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CDD4C">
      <w:pPr>
        <w:spacing w:before="114" w:line="223" w:lineRule="auto"/>
        <w:jc w:val="right"/>
        <w:rPr>
          <w:rFonts w:ascii="宋体" w:hAnsi="宋体" w:eastAsia="宋体" w:cs="宋体"/>
          <w:sz w:val="35"/>
          <w:szCs w:val="35"/>
          <w:lang w:eastAsia="zh-CN"/>
        </w:rPr>
      </w:pPr>
      <w:r>
        <w:rPr>
          <w:rFonts w:ascii="宋体" w:hAnsi="宋体" w:eastAsia="宋体" w:cs="宋体"/>
          <w:b/>
          <w:bCs/>
          <w:spacing w:val="2"/>
          <w:sz w:val="35"/>
          <w:szCs w:val="35"/>
          <w:lang w:eastAsia="zh-CN"/>
        </w:rPr>
        <w:t>项目编号：</w:t>
      </w:r>
      <w:r>
        <w:rPr>
          <w:rFonts w:hint="eastAsia" w:ascii="宋体" w:hAnsi="宋体" w:eastAsia="宋体" w:cs="宋体"/>
          <w:b/>
          <w:bCs/>
          <w:sz w:val="35"/>
          <w:szCs w:val="35"/>
          <w:lang w:eastAsia="zh-CN"/>
        </w:rPr>
        <w:t>YCZB-2026-007</w:t>
      </w:r>
    </w:p>
    <w:p w14:paraId="46C4C79C">
      <w:pPr>
        <w:pStyle w:val="2"/>
        <w:spacing w:line="325" w:lineRule="auto"/>
        <w:rPr>
          <w:lang w:eastAsia="zh-CN"/>
        </w:rPr>
      </w:pPr>
    </w:p>
    <w:p w14:paraId="2CA8D5FB">
      <w:pPr>
        <w:pStyle w:val="2"/>
        <w:spacing w:line="325" w:lineRule="auto"/>
        <w:rPr>
          <w:lang w:eastAsia="zh-CN"/>
        </w:rPr>
      </w:pPr>
    </w:p>
    <w:p w14:paraId="21649C25">
      <w:pPr>
        <w:pStyle w:val="2"/>
        <w:spacing w:line="247" w:lineRule="auto"/>
        <w:jc w:val="center"/>
        <w:rPr>
          <w:lang w:eastAsia="zh-CN"/>
        </w:rPr>
      </w:pPr>
      <w:r>
        <w:rPr>
          <w:rFonts w:hint="eastAsia" w:ascii="宋体" w:hAnsi="宋体" w:eastAsia="宋体" w:cs="宋体"/>
          <w:b/>
          <w:bCs/>
          <w:spacing w:val="4"/>
          <w:sz w:val="59"/>
          <w:szCs w:val="59"/>
          <w:lang w:eastAsia="zh-CN"/>
        </w:rPr>
        <w:t>察布查尔县加尕斯台镇努拉洪布拉克村2026年美丽宜居村庄整治提升中央财政以工代赈项目</w:t>
      </w:r>
    </w:p>
    <w:p w14:paraId="018A73A5">
      <w:pPr>
        <w:pStyle w:val="2"/>
        <w:spacing w:line="247" w:lineRule="auto"/>
        <w:rPr>
          <w:lang w:eastAsia="zh-CN"/>
        </w:rPr>
      </w:pPr>
    </w:p>
    <w:p w14:paraId="7B8CF2C2">
      <w:pPr>
        <w:pStyle w:val="2"/>
        <w:spacing w:line="247" w:lineRule="auto"/>
        <w:rPr>
          <w:lang w:eastAsia="zh-CN"/>
        </w:rPr>
      </w:pPr>
    </w:p>
    <w:p w14:paraId="45F88B04">
      <w:pPr>
        <w:pStyle w:val="2"/>
        <w:spacing w:line="248" w:lineRule="auto"/>
        <w:rPr>
          <w:lang w:eastAsia="zh-CN"/>
        </w:rPr>
      </w:pPr>
    </w:p>
    <w:p w14:paraId="0BEE8384">
      <w:pPr>
        <w:pStyle w:val="2"/>
        <w:spacing w:line="248" w:lineRule="auto"/>
        <w:rPr>
          <w:lang w:eastAsia="zh-CN"/>
        </w:rPr>
      </w:pPr>
    </w:p>
    <w:p w14:paraId="0CF967D1">
      <w:pPr>
        <w:pStyle w:val="2"/>
        <w:spacing w:line="248" w:lineRule="auto"/>
        <w:rPr>
          <w:lang w:eastAsia="zh-CN"/>
        </w:rPr>
      </w:pPr>
    </w:p>
    <w:p w14:paraId="4B256A5C">
      <w:pPr>
        <w:pStyle w:val="2"/>
        <w:spacing w:line="248" w:lineRule="auto"/>
        <w:rPr>
          <w:lang w:eastAsia="zh-CN"/>
        </w:rPr>
      </w:pPr>
    </w:p>
    <w:p w14:paraId="20583B6E">
      <w:pPr>
        <w:pStyle w:val="2"/>
        <w:spacing w:line="248" w:lineRule="auto"/>
        <w:rPr>
          <w:lang w:eastAsia="zh-CN"/>
        </w:rPr>
      </w:pPr>
    </w:p>
    <w:p w14:paraId="684CD85E">
      <w:pPr>
        <w:pStyle w:val="2"/>
        <w:spacing w:line="248" w:lineRule="auto"/>
        <w:rPr>
          <w:lang w:eastAsia="zh-CN"/>
        </w:rPr>
      </w:pPr>
    </w:p>
    <w:p w14:paraId="2A837390">
      <w:pPr>
        <w:pStyle w:val="2"/>
        <w:spacing w:line="248" w:lineRule="auto"/>
        <w:rPr>
          <w:lang w:eastAsia="zh-CN"/>
        </w:rPr>
      </w:pPr>
    </w:p>
    <w:p w14:paraId="4D68DA45">
      <w:pPr>
        <w:spacing w:before="325" w:line="220" w:lineRule="auto"/>
        <w:jc w:val="center"/>
        <w:rPr>
          <w:rFonts w:ascii="宋体" w:hAnsi="宋体" w:eastAsia="宋体" w:cs="宋体"/>
          <w:sz w:val="100"/>
          <w:szCs w:val="100"/>
          <w:lang w:eastAsia="zh-CN"/>
        </w:rPr>
      </w:pPr>
      <w:r>
        <w:rPr>
          <w:rFonts w:ascii="宋体" w:hAnsi="宋体" w:eastAsia="宋体" w:cs="宋体"/>
          <w:b/>
          <w:bCs/>
          <w:spacing w:val="-18"/>
          <w:sz w:val="100"/>
          <w:szCs w:val="100"/>
          <w:lang w:eastAsia="zh-CN"/>
        </w:rPr>
        <w:t>竞争性磋商</w:t>
      </w:r>
      <w:r>
        <w:rPr>
          <w:rFonts w:hint="eastAsia" w:ascii="宋体" w:hAnsi="宋体" w:eastAsia="宋体" w:cs="宋体"/>
          <w:b/>
          <w:bCs/>
          <w:spacing w:val="-18"/>
          <w:sz w:val="100"/>
          <w:szCs w:val="100"/>
          <w:lang w:eastAsia="zh-CN"/>
        </w:rPr>
        <w:t>文件</w:t>
      </w:r>
    </w:p>
    <w:p w14:paraId="0C4A6670">
      <w:pPr>
        <w:pStyle w:val="2"/>
        <w:spacing w:line="245" w:lineRule="auto"/>
        <w:rPr>
          <w:lang w:eastAsia="zh-CN"/>
        </w:rPr>
      </w:pPr>
    </w:p>
    <w:p w14:paraId="6748F7C3">
      <w:pPr>
        <w:pStyle w:val="2"/>
        <w:spacing w:line="246" w:lineRule="auto"/>
        <w:rPr>
          <w:lang w:eastAsia="zh-CN"/>
        </w:rPr>
      </w:pPr>
    </w:p>
    <w:p w14:paraId="242BD99B">
      <w:pPr>
        <w:pStyle w:val="2"/>
        <w:spacing w:line="246" w:lineRule="auto"/>
        <w:rPr>
          <w:lang w:eastAsia="zh-CN"/>
        </w:rPr>
      </w:pPr>
    </w:p>
    <w:p w14:paraId="0CFF25DD">
      <w:pPr>
        <w:pStyle w:val="2"/>
        <w:spacing w:line="246" w:lineRule="auto"/>
        <w:rPr>
          <w:lang w:eastAsia="zh-CN"/>
        </w:rPr>
      </w:pPr>
    </w:p>
    <w:p w14:paraId="7DF0F384">
      <w:pPr>
        <w:pStyle w:val="2"/>
        <w:spacing w:line="246" w:lineRule="auto"/>
        <w:rPr>
          <w:lang w:eastAsia="zh-CN"/>
        </w:rPr>
      </w:pPr>
    </w:p>
    <w:p w14:paraId="7CDFF9DF">
      <w:pPr>
        <w:pStyle w:val="2"/>
        <w:spacing w:line="246" w:lineRule="auto"/>
        <w:rPr>
          <w:lang w:eastAsia="zh-CN"/>
        </w:rPr>
      </w:pPr>
    </w:p>
    <w:p w14:paraId="7F475BAF">
      <w:pPr>
        <w:pStyle w:val="2"/>
        <w:spacing w:line="246" w:lineRule="auto"/>
        <w:rPr>
          <w:lang w:eastAsia="zh-CN"/>
        </w:rPr>
      </w:pPr>
    </w:p>
    <w:p w14:paraId="57A2F3FC">
      <w:pPr>
        <w:pStyle w:val="2"/>
        <w:spacing w:line="246" w:lineRule="auto"/>
        <w:rPr>
          <w:lang w:eastAsia="zh-CN"/>
        </w:rPr>
      </w:pPr>
    </w:p>
    <w:p w14:paraId="73720535">
      <w:pPr>
        <w:pStyle w:val="2"/>
        <w:spacing w:line="246" w:lineRule="auto"/>
        <w:rPr>
          <w:lang w:eastAsia="zh-CN"/>
        </w:rPr>
      </w:pPr>
    </w:p>
    <w:p w14:paraId="65CF9160">
      <w:pPr>
        <w:pStyle w:val="2"/>
        <w:spacing w:line="246" w:lineRule="auto"/>
        <w:rPr>
          <w:lang w:eastAsia="zh-CN"/>
        </w:rPr>
      </w:pPr>
    </w:p>
    <w:p w14:paraId="40D04704">
      <w:pPr>
        <w:pStyle w:val="2"/>
        <w:spacing w:line="246" w:lineRule="auto"/>
        <w:rPr>
          <w:lang w:eastAsia="zh-CN"/>
        </w:rPr>
      </w:pPr>
    </w:p>
    <w:p w14:paraId="2E1355CE">
      <w:pPr>
        <w:spacing w:before="91" w:line="219" w:lineRule="auto"/>
        <w:ind w:left="570"/>
        <w:rPr>
          <w:rFonts w:ascii="宋体" w:hAnsi="宋体" w:eastAsia="宋体" w:cs="宋体"/>
          <w:spacing w:val="-1"/>
          <w:sz w:val="28"/>
          <w:szCs w:val="28"/>
          <w:lang w:eastAsia="zh-CN"/>
        </w:rPr>
      </w:pPr>
      <w:r>
        <w:rPr>
          <w:rFonts w:ascii="宋体" w:hAnsi="宋体" w:eastAsia="宋体" w:cs="宋体"/>
          <w:spacing w:val="-1"/>
          <w:sz w:val="28"/>
          <w:szCs w:val="28"/>
          <w:lang w:eastAsia="zh-CN"/>
        </w:rPr>
        <w:t>采购人（盖章</w:t>
      </w:r>
      <w:r>
        <w:rPr>
          <w:rFonts w:ascii="宋体" w:hAnsi="宋体" w:eastAsia="宋体" w:cs="宋体"/>
          <w:spacing w:val="5"/>
          <w:sz w:val="28"/>
          <w:szCs w:val="28"/>
          <w:lang w:eastAsia="zh-CN"/>
        </w:rPr>
        <w:t>）：</w:t>
      </w:r>
      <w:r>
        <w:rPr>
          <w:rFonts w:hint="eastAsia" w:ascii="宋体" w:hAnsi="宋体" w:eastAsia="宋体" w:cs="宋体"/>
          <w:spacing w:val="-1"/>
          <w:sz w:val="28"/>
          <w:szCs w:val="28"/>
          <w:lang w:eastAsia="zh-CN"/>
        </w:rPr>
        <w:t>察布查尔县加尕斯台镇人民政府</w:t>
      </w:r>
    </w:p>
    <w:p w14:paraId="4332B397">
      <w:pPr>
        <w:pStyle w:val="2"/>
        <w:spacing w:line="275" w:lineRule="auto"/>
        <w:rPr>
          <w:lang w:eastAsia="zh-CN"/>
        </w:rPr>
      </w:pPr>
    </w:p>
    <w:p w14:paraId="18476B00">
      <w:pPr>
        <w:spacing w:before="92" w:line="219" w:lineRule="auto"/>
        <w:ind w:left="573"/>
        <w:rPr>
          <w:rFonts w:ascii="宋体" w:hAnsi="宋体" w:eastAsia="宋体" w:cs="宋体"/>
          <w:spacing w:val="-1"/>
          <w:sz w:val="28"/>
          <w:szCs w:val="28"/>
          <w:lang w:eastAsia="zh-CN"/>
        </w:rPr>
      </w:pPr>
      <w:r>
        <w:rPr>
          <w:rFonts w:ascii="宋体" w:hAnsi="宋体" w:eastAsia="宋体" w:cs="宋体"/>
          <w:spacing w:val="-1"/>
          <w:sz w:val="28"/>
          <w:szCs w:val="28"/>
          <w:lang w:eastAsia="zh-CN"/>
        </w:rPr>
        <w:t>招标代理机构:（盖章）</w:t>
      </w:r>
      <w:r>
        <w:rPr>
          <w:rFonts w:hint="eastAsia" w:ascii="宋体" w:hAnsi="宋体" w:eastAsia="宋体" w:cs="宋体"/>
          <w:spacing w:val="-1"/>
          <w:sz w:val="28"/>
          <w:szCs w:val="28"/>
          <w:lang w:eastAsia="zh-CN"/>
        </w:rPr>
        <w:t>新疆远驰工程咨询有限公司</w:t>
      </w:r>
    </w:p>
    <w:p w14:paraId="5FC0935B">
      <w:pPr>
        <w:spacing w:line="219" w:lineRule="auto"/>
        <w:rPr>
          <w:rFonts w:ascii="宋体" w:hAnsi="宋体" w:eastAsia="宋体" w:cs="宋体"/>
          <w:sz w:val="28"/>
          <w:szCs w:val="28"/>
          <w:lang w:eastAsia="zh-CN"/>
        </w:rPr>
      </w:pPr>
    </w:p>
    <w:p w14:paraId="1F66C867">
      <w:pPr>
        <w:spacing w:line="219" w:lineRule="auto"/>
        <w:ind w:left="4041"/>
        <w:rPr>
          <w:rFonts w:ascii="宋体" w:hAnsi="宋体" w:eastAsia="宋体" w:cs="宋体"/>
          <w:sz w:val="35"/>
          <w:szCs w:val="35"/>
        </w:rPr>
      </w:pPr>
      <w:r>
        <w:rPr>
          <w:rFonts w:ascii="Times New Roman" w:hAnsi="Times New Roman" w:eastAsia="Times New Roman" w:cs="Times New Roman"/>
          <w:spacing w:val="5"/>
          <w:sz w:val="35"/>
          <w:szCs w:val="35"/>
        </w:rPr>
        <w:t>202</w:t>
      </w:r>
      <w:r>
        <w:rPr>
          <w:rFonts w:hint="eastAsia" w:ascii="Times New Roman" w:hAnsi="Times New Roman" w:eastAsia="宋体" w:cs="Times New Roman"/>
          <w:spacing w:val="5"/>
          <w:sz w:val="35"/>
          <w:szCs w:val="35"/>
          <w:lang w:eastAsia="zh-CN"/>
        </w:rPr>
        <w:t>6</w:t>
      </w:r>
      <w:r>
        <w:rPr>
          <w:rFonts w:ascii="宋体" w:hAnsi="宋体" w:eastAsia="宋体" w:cs="宋体"/>
          <w:spacing w:val="5"/>
          <w:sz w:val="35"/>
          <w:szCs w:val="35"/>
        </w:rPr>
        <w:t>年</w:t>
      </w:r>
      <w:r>
        <w:rPr>
          <w:rFonts w:hint="eastAsia" w:ascii="宋体" w:hAnsi="宋体" w:eastAsia="宋体" w:cs="宋体"/>
          <w:spacing w:val="5"/>
          <w:sz w:val="35"/>
          <w:szCs w:val="35"/>
          <w:lang w:eastAsia="zh-CN"/>
        </w:rPr>
        <w:t>4</w:t>
      </w:r>
      <w:r>
        <w:rPr>
          <w:rFonts w:ascii="宋体" w:hAnsi="宋体" w:eastAsia="宋体" w:cs="宋体"/>
          <w:spacing w:val="5"/>
          <w:sz w:val="35"/>
          <w:szCs w:val="35"/>
        </w:rPr>
        <w:t>月</w:t>
      </w:r>
    </w:p>
    <w:p w14:paraId="016EA07F">
      <w:pPr>
        <w:spacing w:line="219" w:lineRule="auto"/>
        <w:rPr>
          <w:rFonts w:ascii="宋体" w:hAnsi="宋体" w:eastAsia="宋体" w:cs="宋体"/>
          <w:sz w:val="28"/>
          <w:szCs w:val="28"/>
        </w:rPr>
        <w:sectPr>
          <w:pgSz w:w="11905" w:h="16839"/>
          <w:pgMar w:top="1440" w:right="1080" w:bottom="1440" w:left="1080" w:header="850" w:footer="992" w:gutter="0"/>
          <w:cols w:space="720" w:num="1"/>
        </w:sectPr>
      </w:pPr>
    </w:p>
    <w:p w14:paraId="1C9E007E">
      <w:pPr>
        <w:pStyle w:val="2"/>
        <w:spacing w:line="349" w:lineRule="auto"/>
      </w:pPr>
    </w:p>
    <w:sdt>
      <w:sdtPr>
        <w:rPr>
          <w:rFonts w:ascii="宋体" w:hAnsi="宋体" w:eastAsia="宋体"/>
        </w:rPr>
        <w:id w:val="147471635"/>
        <w:docPartObj>
          <w:docPartGallery w:val="Table of Contents"/>
          <w:docPartUnique/>
        </w:docPartObj>
      </w:sdtPr>
      <w:sdtEndPr>
        <w:rPr>
          <w:rFonts w:ascii="Times New Roman" w:hAnsi="Times New Roman" w:eastAsia="Times New Roman" w:cs="Times New Roman"/>
          <w:szCs w:val="28"/>
        </w:rPr>
      </w:sdtEndPr>
      <w:sdtContent>
        <w:p w14:paraId="5857B04D">
          <w:pPr>
            <w:spacing w:beforeLines="100" w:afterLines="100" w:line="480" w:lineRule="auto"/>
            <w:jc w:val="center"/>
            <w:rPr>
              <w:rFonts w:ascii="宋体" w:hAnsi="宋体" w:eastAsia="宋体"/>
            </w:rPr>
          </w:pPr>
          <w:bookmarkStart w:id="110" w:name="_GoBack"/>
          <w:bookmarkEnd w:id="110"/>
        </w:p>
        <w:p w14:paraId="51E03DF5">
          <w:pPr>
            <w:rPr>
              <w:rFonts w:ascii="宋体" w:hAnsi="宋体" w:eastAsia="宋体"/>
            </w:rPr>
          </w:pPr>
          <w:r>
            <w:rPr>
              <w:rFonts w:ascii="宋体" w:hAnsi="宋体" w:eastAsia="宋体"/>
            </w:rPr>
            <w:br w:type="page"/>
          </w:r>
        </w:p>
        <w:p w14:paraId="526D7D55">
          <w:pPr>
            <w:spacing w:beforeLines="100" w:afterLines="100" w:line="480" w:lineRule="auto"/>
            <w:jc w:val="center"/>
            <w:rPr>
              <w:sz w:val="32"/>
              <w:szCs w:val="32"/>
            </w:rPr>
          </w:pPr>
          <w:r>
            <w:rPr>
              <w:rFonts w:ascii="宋体" w:hAnsi="宋体" w:eastAsia="宋体"/>
              <w:sz w:val="32"/>
              <w:szCs w:val="32"/>
            </w:rPr>
            <w:t>目录</w:t>
          </w:r>
        </w:p>
        <w:p w14:paraId="6BEADC42">
          <w:pPr>
            <w:pStyle w:val="6"/>
            <w:tabs>
              <w:tab w:val="right" w:leader="dot" w:pos="9745"/>
            </w:tabs>
            <w:spacing w:beforeLines="100" w:afterLines="100" w:line="480" w:lineRule="auto"/>
            <w:rPr>
              <w:sz w:val="28"/>
              <w:szCs w:val="28"/>
            </w:rPr>
          </w:pPr>
          <w:r>
            <w:rPr>
              <w:rFonts w:ascii="Times New Roman" w:hAnsi="Times New Roman" w:eastAsia="Times New Roman" w:cs="Times New Roman"/>
              <w:szCs w:val="28"/>
            </w:rPr>
            <w:fldChar w:fldCharType="begin"/>
          </w:r>
          <w:r>
            <w:rPr>
              <w:rFonts w:ascii="Times New Roman" w:hAnsi="Times New Roman" w:eastAsia="Times New Roman" w:cs="Times New Roman"/>
              <w:szCs w:val="28"/>
            </w:rPr>
            <w:instrText xml:space="preserve">TOC \o "1-1" \h \u </w:instrText>
          </w:r>
          <w:r>
            <w:rPr>
              <w:rFonts w:ascii="Times New Roman" w:hAnsi="Times New Roman" w:eastAsia="Times New Roman" w:cs="Times New Roman"/>
              <w:szCs w:val="28"/>
            </w:rPr>
            <w:fldChar w:fldCharType="separate"/>
          </w:r>
          <w:r>
            <w:fldChar w:fldCharType="begin"/>
          </w:r>
          <w:r>
            <w:instrText xml:space="preserve"> HYPERLINK \l "_Toc26040" </w:instrText>
          </w:r>
          <w:r>
            <w:fldChar w:fldCharType="separate"/>
          </w:r>
          <w:r>
            <w:rPr>
              <w:rFonts w:ascii="宋体" w:hAnsi="宋体" w:eastAsia="宋体" w:cs="宋体"/>
              <w:bCs/>
              <w:spacing w:val="5"/>
              <w:sz w:val="28"/>
              <w:szCs w:val="28"/>
            </w:rPr>
            <w:t>第一章</w:t>
          </w:r>
          <w:r>
            <w:rPr>
              <w:rFonts w:hint="eastAsia" w:ascii="宋体" w:hAnsi="宋体" w:eastAsia="宋体" w:cs="宋体"/>
              <w:bCs/>
              <w:spacing w:val="5"/>
              <w:sz w:val="28"/>
              <w:szCs w:val="28"/>
            </w:rPr>
            <w:t>竞争性磋商</w:t>
          </w:r>
          <w:r>
            <w:rPr>
              <w:rFonts w:ascii="宋体" w:hAnsi="宋体" w:eastAsia="宋体" w:cs="宋体"/>
              <w:bCs/>
              <w:spacing w:val="5"/>
              <w:sz w:val="28"/>
              <w:szCs w:val="28"/>
            </w:rPr>
            <w:t>公告</w:t>
          </w:r>
          <w:r>
            <w:rPr>
              <w:sz w:val="28"/>
              <w:szCs w:val="28"/>
            </w:rPr>
            <w:tab/>
          </w:r>
          <w:r>
            <w:rPr>
              <w:sz w:val="28"/>
              <w:szCs w:val="28"/>
            </w:rPr>
            <w:fldChar w:fldCharType="begin"/>
          </w:r>
          <w:r>
            <w:rPr>
              <w:sz w:val="28"/>
              <w:szCs w:val="28"/>
            </w:rPr>
            <w:instrText xml:space="preserve"> PAGEREF _Toc26040 \h </w:instrText>
          </w:r>
          <w:r>
            <w:rPr>
              <w:sz w:val="28"/>
              <w:szCs w:val="28"/>
            </w:rPr>
            <w:fldChar w:fldCharType="separate"/>
          </w:r>
          <w:r>
            <w:rPr>
              <w:sz w:val="28"/>
              <w:szCs w:val="28"/>
            </w:rPr>
            <w:t>2</w:t>
          </w:r>
          <w:r>
            <w:rPr>
              <w:sz w:val="28"/>
              <w:szCs w:val="28"/>
            </w:rPr>
            <w:fldChar w:fldCharType="end"/>
          </w:r>
          <w:r>
            <w:rPr>
              <w:sz w:val="28"/>
              <w:szCs w:val="28"/>
            </w:rPr>
            <w:fldChar w:fldCharType="end"/>
          </w:r>
        </w:p>
        <w:p w14:paraId="2BD96782">
          <w:pPr>
            <w:pStyle w:val="6"/>
            <w:tabs>
              <w:tab w:val="right" w:leader="dot" w:pos="9745"/>
            </w:tabs>
            <w:spacing w:beforeLines="100" w:afterLines="100" w:line="480" w:lineRule="auto"/>
            <w:rPr>
              <w:sz w:val="28"/>
              <w:szCs w:val="28"/>
            </w:rPr>
          </w:pPr>
          <w:r>
            <w:fldChar w:fldCharType="begin"/>
          </w:r>
          <w:r>
            <w:instrText xml:space="preserve"> HYPERLINK \l "_Toc16189" </w:instrText>
          </w:r>
          <w:r>
            <w:fldChar w:fldCharType="separate"/>
          </w:r>
          <w:r>
            <w:rPr>
              <w:rFonts w:ascii="宋体" w:hAnsi="宋体" w:eastAsia="宋体" w:cs="宋体"/>
              <w:bCs/>
              <w:spacing w:val="5"/>
              <w:sz w:val="28"/>
              <w:szCs w:val="28"/>
            </w:rPr>
            <w:t>第二章投标人须知</w:t>
          </w:r>
          <w:r>
            <w:rPr>
              <w:sz w:val="28"/>
              <w:szCs w:val="28"/>
            </w:rPr>
            <w:tab/>
          </w:r>
          <w:r>
            <w:rPr>
              <w:sz w:val="28"/>
              <w:szCs w:val="28"/>
            </w:rPr>
            <w:fldChar w:fldCharType="begin"/>
          </w:r>
          <w:r>
            <w:rPr>
              <w:sz w:val="28"/>
              <w:szCs w:val="28"/>
            </w:rPr>
            <w:instrText xml:space="preserve"> PAGEREF _Toc16189 \h </w:instrText>
          </w:r>
          <w:r>
            <w:rPr>
              <w:sz w:val="28"/>
              <w:szCs w:val="28"/>
            </w:rPr>
            <w:fldChar w:fldCharType="separate"/>
          </w:r>
          <w:r>
            <w:rPr>
              <w:sz w:val="28"/>
              <w:szCs w:val="28"/>
            </w:rPr>
            <w:t>6</w:t>
          </w:r>
          <w:r>
            <w:rPr>
              <w:sz w:val="28"/>
              <w:szCs w:val="28"/>
            </w:rPr>
            <w:fldChar w:fldCharType="end"/>
          </w:r>
          <w:r>
            <w:rPr>
              <w:sz w:val="28"/>
              <w:szCs w:val="28"/>
            </w:rPr>
            <w:fldChar w:fldCharType="end"/>
          </w:r>
        </w:p>
        <w:p w14:paraId="5FC61A23">
          <w:pPr>
            <w:pStyle w:val="6"/>
            <w:tabs>
              <w:tab w:val="right" w:leader="dot" w:pos="9745"/>
            </w:tabs>
            <w:spacing w:beforeLines="100" w:afterLines="100" w:line="480" w:lineRule="auto"/>
            <w:rPr>
              <w:sz w:val="28"/>
              <w:szCs w:val="28"/>
            </w:rPr>
          </w:pPr>
          <w:r>
            <w:fldChar w:fldCharType="begin"/>
          </w:r>
          <w:r>
            <w:instrText xml:space="preserve"> HYPERLINK \l "_Toc10832" </w:instrText>
          </w:r>
          <w:r>
            <w:fldChar w:fldCharType="separate"/>
          </w:r>
          <w:r>
            <w:rPr>
              <w:rFonts w:ascii="宋体" w:hAnsi="宋体" w:eastAsia="宋体" w:cs="宋体"/>
              <w:bCs/>
              <w:spacing w:val="5"/>
              <w:sz w:val="28"/>
              <w:szCs w:val="28"/>
            </w:rPr>
            <w:t>第三章资格审查</w:t>
          </w:r>
          <w:r>
            <w:rPr>
              <w:sz w:val="28"/>
              <w:szCs w:val="28"/>
            </w:rPr>
            <w:tab/>
          </w:r>
          <w:r>
            <w:rPr>
              <w:sz w:val="28"/>
              <w:szCs w:val="28"/>
            </w:rPr>
            <w:fldChar w:fldCharType="begin"/>
          </w:r>
          <w:r>
            <w:rPr>
              <w:sz w:val="28"/>
              <w:szCs w:val="28"/>
            </w:rPr>
            <w:instrText xml:space="preserve"> PAGEREF _Toc10832 \h </w:instrText>
          </w:r>
          <w:r>
            <w:rPr>
              <w:sz w:val="28"/>
              <w:szCs w:val="28"/>
            </w:rPr>
            <w:fldChar w:fldCharType="separate"/>
          </w:r>
          <w:r>
            <w:rPr>
              <w:sz w:val="28"/>
              <w:szCs w:val="28"/>
            </w:rPr>
            <w:t>39</w:t>
          </w:r>
          <w:r>
            <w:rPr>
              <w:sz w:val="28"/>
              <w:szCs w:val="28"/>
            </w:rPr>
            <w:fldChar w:fldCharType="end"/>
          </w:r>
          <w:r>
            <w:rPr>
              <w:sz w:val="28"/>
              <w:szCs w:val="28"/>
            </w:rPr>
            <w:fldChar w:fldCharType="end"/>
          </w:r>
        </w:p>
        <w:p w14:paraId="273E2960">
          <w:pPr>
            <w:pStyle w:val="6"/>
            <w:tabs>
              <w:tab w:val="right" w:leader="dot" w:pos="9745"/>
            </w:tabs>
            <w:spacing w:beforeLines="100" w:afterLines="100" w:line="480" w:lineRule="auto"/>
            <w:rPr>
              <w:sz w:val="28"/>
              <w:szCs w:val="28"/>
            </w:rPr>
          </w:pPr>
          <w:r>
            <w:fldChar w:fldCharType="begin"/>
          </w:r>
          <w:r>
            <w:instrText xml:space="preserve"> HYPERLINK \l "_Toc25530" </w:instrText>
          </w:r>
          <w:r>
            <w:fldChar w:fldCharType="separate"/>
          </w:r>
          <w:r>
            <w:rPr>
              <w:rFonts w:ascii="宋体" w:hAnsi="宋体" w:eastAsia="宋体" w:cs="宋体"/>
              <w:bCs/>
              <w:spacing w:val="5"/>
              <w:sz w:val="28"/>
              <w:szCs w:val="28"/>
            </w:rPr>
            <w:t>第四章评标程序、评标方法和评标标准</w:t>
          </w:r>
          <w:r>
            <w:rPr>
              <w:sz w:val="28"/>
              <w:szCs w:val="28"/>
            </w:rPr>
            <w:tab/>
          </w:r>
          <w:r>
            <w:rPr>
              <w:sz w:val="28"/>
              <w:szCs w:val="28"/>
            </w:rPr>
            <w:fldChar w:fldCharType="begin"/>
          </w:r>
          <w:r>
            <w:rPr>
              <w:sz w:val="28"/>
              <w:szCs w:val="28"/>
            </w:rPr>
            <w:instrText xml:space="preserve"> PAGEREF _Toc25530 \h </w:instrText>
          </w:r>
          <w:r>
            <w:rPr>
              <w:sz w:val="28"/>
              <w:szCs w:val="28"/>
            </w:rPr>
            <w:fldChar w:fldCharType="separate"/>
          </w:r>
          <w:r>
            <w:rPr>
              <w:sz w:val="28"/>
              <w:szCs w:val="28"/>
            </w:rPr>
            <w:t>43</w:t>
          </w:r>
          <w:r>
            <w:rPr>
              <w:sz w:val="28"/>
              <w:szCs w:val="28"/>
            </w:rPr>
            <w:fldChar w:fldCharType="end"/>
          </w:r>
          <w:r>
            <w:rPr>
              <w:sz w:val="28"/>
              <w:szCs w:val="28"/>
            </w:rPr>
            <w:fldChar w:fldCharType="end"/>
          </w:r>
        </w:p>
        <w:p w14:paraId="7BC2AF94">
          <w:pPr>
            <w:pStyle w:val="6"/>
            <w:tabs>
              <w:tab w:val="right" w:leader="dot" w:pos="9745"/>
            </w:tabs>
            <w:spacing w:beforeLines="100" w:afterLines="100" w:line="480" w:lineRule="auto"/>
            <w:rPr>
              <w:sz w:val="28"/>
              <w:szCs w:val="28"/>
            </w:rPr>
          </w:pPr>
          <w:r>
            <w:fldChar w:fldCharType="begin"/>
          </w:r>
          <w:r>
            <w:instrText xml:space="preserve"> HYPERLINK \l "_Toc3128" </w:instrText>
          </w:r>
          <w:r>
            <w:fldChar w:fldCharType="separate"/>
          </w:r>
          <w:r>
            <w:rPr>
              <w:rFonts w:ascii="宋体" w:hAnsi="宋体" w:eastAsia="宋体" w:cs="宋体"/>
              <w:bCs/>
              <w:spacing w:val="5"/>
              <w:sz w:val="28"/>
              <w:szCs w:val="28"/>
            </w:rPr>
            <w:t>第五章 工程量清单（另附）</w:t>
          </w:r>
          <w:r>
            <w:rPr>
              <w:sz w:val="28"/>
              <w:szCs w:val="28"/>
            </w:rPr>
            <w:tab/>
          </w:r>
          <w:r>
            <w:rPr>
              <w:sz w:val="28"/>
              <w:szCs w:val="28"/>
            </w:rPr>
            <w:fldChar w:fldCharType="begin"/>
          </w:r>
          <w:r>
            <w:rPr>
              <w:sz w:val="28"/>
              <w:szCs w:val="28"/>
            </w:rPr>
            <w:instrText xml:space="preserve"> PAGEREF _Toc3128 \h </w:instrText>
          </w:r>
          <w:r>
            <w:rPr>
              <w:sz w:val="28"/>
              <w:szCs w:val="28"/>
            </w:rPr>
            <w:fldChar w:fldCharType="separate"/>
          </w:r>
          <w:r>
            <w:rPr>
              <w:sz w:val="28"/>
              <w:szCs w:val="28"/>
            </w:rPr>
            <w:t>49</w:t>
          </w:r>
          <w:r>
            <w:rPr>
              <w:sz w:val="28"/>
              <w:szCs w:val="28"/>
            </w:rPr>
            <w:fldChar w:fldCharType="end"/>
          </w:r>
          <w:r>
            <w:rPr>
              <w:sz w:val="28"/>
              <w:szCs w:val="28"/>
            </w:rPr>
            <w:fldChar w:fldCharType="end"/>
          </w:r>
        </w:p>
        <w:p w14:paraId="0267DA3F">
          <w:pPr>
            <w:pStyle w:val="6"/>
            <w:tabs>
              <w:tab w:val="right" w:leader="dot" w:pos="9745"/>
            </w:tabs>
            <w:spacing w:beforeLines="100" w:afterLines="100" w:line="480" w:lineRule="auto"/>
            <w:rPr>
              <w:sz w:val="28"/>
              <w:szCs w:val="28"/>
            </w:rPr>
          </w:pPr>
          <w:r>
            <w:fldChar w:fldCharType="begin"/>
          </w:r>
          <w:r>
            <w:instrText xml:space="preserve"> HYPERLINK \l "_Toc20896" </w:instrText>
          </w:r>
          <w:r>
            <w:fldChar w:fldCharType="separate"/>
          </w:r>
          <w:r>
            <w:rPr>
              <w:rFonts w:ascii="宋体" w:hAnsi="宋体" w:eastAsia="宋体" w:cs="宋体"/>
              <w:bCs/>
              <w:spacing w:val="5"/>
              <w:sz w:val="28"/>
              <w:szCs w:val="28"/>
            </w:rPr>
            <w:t>第六章 拟签订的合同文本</w:t>
          </w:r>
          <w:r>
            <w:rPr>
              <w:sz w:val="28"/>
              <w:szCs w:val="28"/>
            </w:rPr>
            <w:tab/>
          </w:r>
          <w:r>
            <w:rPr>
              <w:sz w:val="28"/>
              <w:szCs w:val="28"/>
            </w:rPr>
            <w:fldChar w:fldCharType="begin"/>
          </w:r>
          <w:r>
            <w:rPr>
              <w:sz w:val="28"/>
              <w:szCs w:val="28"/>
            </w:rPr>
            <w:instrText xml:space="preserve"> PAGEREF _Toc20896 \h </w:instrText>
          </w:r>
          <w:r>
            <w:rPr>
              <w:sz w:val="28"/>
              <w:szCs w:val="28"/>
            </w:rPr>
            <w:fldChar w:fldCharType="separate"/>
          </w:r>
          <w:r>
            <w:rPr>
              <w:sz w:val="28"/>
              <w:szCs w:val="28"/>
            </w:rPr>
            <w:t>50</w:t>
          </w:r>
          <w:r>
            <w:rPr>
              <w:sz w:val="28"/>
              <w:szCs w:val="28"/>
            </w:rPr>
            <w:fldChar w:fldCharType="end"/>
          </w:r>
          <w:r>
            <w:rPr>
              <w:sz w:val="28"/>
              <w:szCs w:val="28"/>
            </w:rPr>
            <w:fldChar w:fldCharType="end"/>
          </w:r>
        </w:p>
        <w:p w14:paraId="4FAA27C6">
          <w:pPr>
            <w:pStyle w:val="6"/>
            <w:tabs>
              <w:tab w:val="right" w:leader="dot" w:pos="9745"/>
            </w:tabs>
            <w:spacing w:beforeLines="100" w:afterLines="100" w:line="480" w:lineRule="auto"/>
          </w:pPr>
          <w:r>
            <w:fldChar w:fldCharType="begin"/>
          </w:r>
          <w:r>
            <w:instrText xml:space="preserve"> HYPERLINK \l "_Toc32712" </w:instrText>
          </w:r>
          <w:r>
            <w:fldChar w:fldCharType="separate"/>
          </w:r>
          <w:r>
            <w:rPr>
              <w:rFonts w:ascii="宋体" w:hAnsi="宋体" w:eastAsia="宋体" w:cs="宋体"/>
              <w:bCs/>
              <w:spacing w:val="5"/>
              <w:sz w:val="28"/>
              <w:szCs w:val="28"/>
            </w:rPr>
            <w:t>第</w:t>
          </w:r>
          <w:r>
            <w:rPr>
              <w:rFonts w:hint="eastAsia" w:ascii="宋体" w:hAnsi="宋体" w:eastAsia="宋体" w:cs="宋体"/>
              <w:bCs/>
              <w:spacing w:val="5"/>
              <w:sz w:val="28"/>
              <w:szCs w:val="28"/>
              <w:lang w:eastAsia="zh-CN"/>
            </w:rPr>
            <w:t>七</w:t>
          </w:r>
          <w:r>
            <w:rPr>
              <w:rFonts w:ascii="宋体" w:hAnsi="宋体" w:eastAsia="宋体" w:cs="宋体"/>
              <w:bCs/>
              <w:spacing w:val="5"/>
              <w:sz w:val="28"/>
              <w:szCs w:val="28"/>
            </w:rPr>
            <w:t>章投标文件格式</w:t>
          </w:r>
          <w:r>
            <w:rPr>
              <w:sz w:val="28"/>
              <w:szCs w:val="28"/>
            </w:rPr>
            <w:tab/>
          </w:r>
          <w:r>
            <w:rPr>
              <w:sz w:val="28"/>
              <w:szCs w:val="28"/>
            </w:rPr>
            <w:fldChar w:fldCharType="begin"/>
          </w:r>
          <w:r>
            <w:rPr>
              <w:sz w:val="28"/>
              <w:szCs w:val="28"/>
            </w:rPr>
            <w:instrText xml:space="preserve"> PAGEREF _Toc32712 \h </w:instrText>
          </w:r>
          <w:r>
            <w:rPr>
              <w:sz w:val="28"/>
              <w:szCs w:val="28"/>
            </w:rPr>
            <w:fldChar w:fldCharType="separate"/>
          </w:r>
          <w:r>
            <w:rPr>
              <w:sz w:val="28"/>
              <w:szCs w:val="28"/>
            </w:rPr>
            <w:t>80</w:t>
          </w:r>
          <w:r>
            <w:rPr>
              <w:sz w:val="28"/>
              <w:szCs w:val="28"/>
            </w:rPr>
            <w:fldChar w:fldCharType="end"/>
          </w:r>
          <w:r>
            <w:rPr>
              <w:sz w:val="28"/>
              <w:szCs w:val="28"/>
            </w:rPr>
            <w:fldChar w:fldCharType="end"/>
          </w:r>
        </w:p>
        <w:p w14:paraId="0E9DE672">
          <w:pPr>
            <w:spacing w:beforeLines="100" w:afterLines="100" w:line="480" w:lineRule="auto"/>
            <w:rPr>
              <w:rFonts w:ascii="Times New Roman" w:hAnsi="Times New Roman" w:eastAsia="Times New Roman" w:cs="Times New Roman"/>
              <w:szCs w:val="28"/>
            </w:rPr>
          </w:pPr>
          <w:r>
            <w:rPr>
              <w:rFonts w:ascii="Times New Roman" w:hAnsi="Times New Roman" w:eastAsia="Times New Roman" w:cs="Times New Roman"/>
              <w:szCs w:val="28"/>
            </w:rPr>
            <w:fldChar w:fldCharType="end"/>
          </w:r>
        </w:p>
      </w:sdtContent>
    </w:sdt>
    <w:p w14:paraId="77E48254">
      <w:pPr>
        <w:spacing w:line="219" w:lineRule="auto"/>
        <w:rPr>
          <w:rFonts w:ascii="Times New Roman" w:hAnsi="Times New Roman" w:eastAsia="Times New Roman" w:cs="Times New Roman"/>
          <w:szCs w:val="28"/>
        </w:rPr>
        <w:sectPr>
          <w:footerReference r:id="rId3" w:type="default"/>
          <w:pgSz w:w="11905" w:h="16839"/>
          <w:pgMar w:top="1440" w:right="1080" w:bottom="1440" w:left="1080" w:header="850" w:footer="992" w:gutter="0"/>
          <w:cols w:space="720" w:num="1"/>
        </w:sectPr>
      </w:pPr>
    </w:p>
    <w:p w14:paraId="5AE2CB57">
      <w:pPr>
        <w:spacing w:before="114" w:line="223" w:lineRule="auto"/>
        <w:ind w:left="3681"/>
        <w:outlineLvl w:val="0"/>
        <w:rPr>
          <w:rFonts w:ascii="宋体" w:hAnsi="宋体" w:eastAsia="宋体" w:cs="宋体"/>
          <w:b/>
          <w:bCs/>
          <w:spacing w:val="5"/>
          <w:sz w:val="35"/>
          <w:szCs w:val="35"/>
        </w:rPr>
        <w:sectPr>
          <w:headerReference r:id="rId4" w:type="default"/>
          <w:footerReference r:id="rId5" w:type="default"/>
          <w:pgSz w:w="11905" w:h="16839"/>
          <w:pgMar w:top="1440" w:right="1080" w:bottom="1440" w:left="1080" w:header="850" w:footer="992" w:gutter="0"/>
          <w:pgNumType w:start="1"/>
          <w:cols w:space="720" w:num="1"/>
        </w:sectPr>
      </w:pPr>
      <w:bookmarkStart w:id="0" w:name="_Toc26040"/>
    </w:p>
    <w:p w14:paraId="3A88FC63">
      <w:pPr>
        <w:spacing w:before="114" w:line="223" w:lineRule="auto"/>
        <w:ind w:left="3681"/>
        <w:outlineLvl w:val="0"/>
        <w:rPr>
          <w:rFonts w:ascii="宋体" w:hAnsi="宋体" w:eastAsia="宋体" w:cs="宋体"/>
          <w:sz w:val="35"/>
          <w:szCs w:val="35"/>
          <w:lang w:eastAsia="zh-CN"/>
        </w:rPr>
      </w:pPr>
      <w:r>
        <w:rPr>
          <w:rFonts w:ascii="宋体" w:hAnsi="宋体" w:eastAsia="宋体" w:cs="宋体"/>
          <w:b/>
          <w:bCs/>
          <w:spacing w:val="5"/>
          <w:sz w:val="35"/>
          <w:szCs w:val="35"/>
          <w:lang w:eastAsia="zh-CN"/>
        </w:rPr>
        <w:t>第一章</w:t>
      </w:r>
      <w:r>
        <w:rPr>
          <w:rFonts w:hint="eastAsia" w:ascii="宋体" w:hAnsi="宋体" w:eastAsia="宋体" w:cs="宋体"/>
          <w:b/>
          <w:bCs/>
          <w:spacing w:val="5"/>
          <w:sz w:val="35"/>
          <w:szCs w:val="35"/>
          <w:lang w:eastAsia="zh-CN"/>
        </w:rPr>
        <w:t>竞争性磋商</w:t>
      </w:r>
      <w:r>
        <w:rPr>
          <w:rFonts w:ascii="宋体" w:hAnsi="宋体" w:eastAsia="宋体" w:cs="宋体"/>
          <w:b/>
          <w:bCs/>
          <w:spacing w:val="5"/>
          <w:sz w:val="35"/>
          <w:szCs w:val="35"/>
          <w:lang w:eastAsia="zh-CN"/>
        </w:rPr>
        <w:t>公告</w:t>
      </w:r>
      <w:bookmarkEnd w:id="0"/>
    </w:p>
    <w:p w14:paraId="35A79C94">
      <w:pPr>
        <w:spacing w:before="96" w:line="218" w:lineRule="auto"/>
        <w:jc w:val="center"/>
        <w:rPr>
          <w:rFonts w:ascii="宋体" w:hAnsi="宋体" w:eastAsia="宋体" w:cs="宋体"/>
          <w:sz w:val="35"/>
          <w:szCs w:val="35"/>
          <w:lang w:eastAsia="zh-CN"/>
        </w:rPr>
      </w:pPr>
      <w:r>
        <w:rPr>
          <w:rFonts w:hint="eastAsia" w:ascii="宋体" w:hAnsi="宋体" w:eastAsia="宋体" w:cs="宋体"/>
          <w:b/>
          <w:bCs/>
          <w:spacing w:val="7"/>
          <w:sz w:val="35"/>
          <w:szCs w:val="35"/>
          <w:lang w:eastAsia="zh-CN"/>
        </w:rPr>
        <w:t>察布查尔县加尕斯台镇努拉洪布拉克村2026年美丽宜居村庄整治提升中央财政以工代赈项目</w:t>
      </w:r>
      <w:r>
        <w:rPr>
          <w:rFonts w:ascii="宋体" w:hAnsi="宋体" w:eastAsia="宋体" w:cs="宋体"/>
          <w:b/>
          <w:bCs/>
          <w:spacing w:val="5"/>
          <w:sz w:val="35"/>
          <w:szCs w:val="35"/>
          <w:lang w:eastAsia="zh-CN"/>
        </w:rPr>
        <w:t>竞争性磋商公告</w:t>
      </w:r>
    </w:p>
    <w:tbl>
      <w:tblPr>
        <w:tblStyle w:val="9"/>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57DBF5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4" w:hRule="atLeast"/>
        </w:trPr>
        <w:tc>
          <w:tcPr>
            <w:tcW w:w="9861" w:type="dxa"/>
          </w:tcPr>
          <w:p w14:paraId="376E5E1D">
            <w:pPr>
              <w:pStyle w:val="10"/>
              <w:spacing w:before="45" w:line="222" w:lineRule="auto"/>
              <w:ind w:left="100"/>
              <w:rPr>
                <w:lang w:eastAsia="zh-CN"/>
              </w:rPr>
            </w:pPr>
            <w:r>
              <w:rPr>
                <w:spacing w:val="-5"/>
                <w:lang w:eastAsia="zh-CN"/>
              </w:rPr>
              <w:t>项目概况</w:t>
            </w:r>
          </w:p>
          <w:p w14:paraId="7A5A8B6C">
            <w:pPr>
              <w:pStyle w:val="10"/>
              <w:spacing w:before="27" w:line="241" w:lineRule="auto"/>
              <w:ind w:left="209" w:right="83" w:hanging="110"/>
              <w:jc w:val="both"/>
              <w:rPr>
                <w:lang w:eastAsia="zh-CN"/>
              </w:rPr>
            </w:pPr>
            <w:r>
              <w:rPr>
                <w:rFonts w:hint="eastAsia"/>
                <w:spacing w:val="18"/>
                <w:lang w:eastAsia="zh-CN"/>
              </w:rPr>
              <w:t>察布查尔县加尕斯台镇努拉洪布拉克村2026年美丽宜居村庄整治提升中央财政以工代赈项目</w:t>
            </w:r>
            <w:r>
              <w:rPr>
                <w:spacing w:val="18"/>
                <w:lang w:eastAsia="zh-CN"/>
              </w:rPr>
              <w:t>的潜在投</w:t>
            </w:r>
            <w:r>
              <w:rPr>
                <w:spacing w:val="17"/>
                <w:lang w:eastAsia="zh-CN"/>
              </w:rPr>
              <w:t>标人应登陆政采云平台</w:t>
            </w:r>
            <w:r>
              <w:fldChar w:fldCharType="begin"/>
            </w:r>
            <w:r>
              <w:instrText xml:space="preserve"> HYPERLINK "https://www.zcygov.cn/" </w:instrText>
            </w:r>
            <w:r>
              <w:fldChar w:fldCharType="separate"/>
            </w:r>
            <w:r>
              <w:rPr>
                <w:spacing w:val="-1"/>
                <w:lang w:eastAsia="zh-CN"/>
              </w:rPr>
              <w:t>https://www.zcygov.cn/</w:t>
            </w:r>
            <w:r>
              <w:rPr>
                <w:spacing w:val="-1"/>
                <w:lang w:eastAsia="zh-CN"/>
              </w:rPr>
              <w:fldChar w:fldCharType="end"/>
            </w:r>
            <w:r>
              <w:rPr>
                <w:spacing w:val="-1"/>
                <w:lang w:eastAsia="zh-CN"/>
              </w:rPr>
              <w:t>在线申请获取采购文件（进入“项目采购”应用，在获取采购文件</w:t>
            </w:r>
            <w:r>
              <w:rPr>
                <w:spacing w:val="-6"/>
                <w:lang w:eastAsia="zh-CN"/>
              </w:rPr>
              <w:t>菜单中选择项目，申请获取采购文件</w:t>
            </w:r>
            <w:r>
              <w:rPr>
                <w:spacing w:val="13"/>
                <w:lang w:eastAsia="zh-CN"/>
              </w:rPr>
              <w:t>），</w:t>
            </w:r>
            <w:r>
              <w:rPr>
                <w:spacing w:val="-6"/>
                <w:lang w:eastAsia="zh-CN"/>
              </w:rPr>
              <w:t>并202</w:t>
            </w:r>
            <w:r>
              <w:rPr>
                <w:rFonts w:hint="eastAsia"/>
                <w:spacing w:val="-6"/>
                <w:lang w:eastAsia="zh-CN"/>
              </w:rPr>
              <w:t>6</w:t>
            </w:r>
            <w:r>
              <w:rPr>
                <w:spacing w:val="-6"/>
                <w:lang w:eastAsia="zh-CN"/>
              </w:rPr>
              <w:t>年</w:t>
            </w:r>
            <w:r>
              <w:rPr>
                <w:rFonts w:hint="eastAsia"/>
                <w:spacing w:val="-6"/>
                <w:lang w:val="en-US" w:eastAsia="zh-CN"/>
              </w:rPr>
              <w:t>4</w:t>
            </w:r>
            <w:r>
              <w:rPr>
                <w:spacing w:val="-6"/>
                <w:lang w:eastAsia="zh-CN"/>
              </w:rPr>
              <w:t>月</w:t>
            </w:r>
            <w:r>
              <w:rPr>
                <w:rFonts w:hint="eastAsia"/>
                <w:spacing w:val="-6"/>
                <w:lang w:val="en-US" w:eastAsia="zh-CN"/>
              </w:rPr>
              <w:t>27</w:t>
            </w:r>
            <w:r>
              <w:rPr>
                <w:spacing w:val="-6"/>
                <w:lang w:eastAsia="zh-CN"/>
              </w:rPr>
              <w:t xml:space="preserve"> 日</w:t>
            </w:r>
            <w:r>
              <w:rPr>
                <w:rFonts w:hint="eastAsia"/>
                <w:spacing w:val="-6"/>
                <w:lang w:val="en-US" w:eastAsia="zh-CN"/>
              </w:rPr>
              <w:t>10</w:t>
            </w:r>
            <w:r>
              <w:rPr>
                <w:spacing w:val="-6"/>
                <w:lang w:eastAsia="zh-CN"/>
              </w:rPr>
              <w:t>点</w:t>
            </w:r>
            <w:r>
              <w:rPr>
                <w:rFonts w:hint="eastAsia"/>
                <w:spacing w:val="-6"/>
                <w:lang w:val="en-US" w:eastAsia="zh-CN"/>
              </w:rPr>
              <w:t>30</w:t>
            </w:r>
            <w:r>
              <w:rPr>
                <w:spacing w:val="-7"/>
                <w:lang w:eastAsia="zh-CN"/>
              </w:rPr>
              <w:t>分（北京时间）前</w:t>
            </w:r>
            <w:r>
              <w:rPr>
                <w:spacing w:val="-3"/>
                <w:lang w:eastAsia="zh-CN"/>
              </w:rPr>
              <w:t>递交投标文件。</w:t>
            </w:r>
          </w:p>
        </w:tc>
      </w:tr>
    </w:tbl>
    <w:p w14:paraId="793157A5">
      <w:pPr>
        <w:spacing w:before="78" w:line="222" w:lineRule="auto"/>
        <w:ind w:left="588"/>
        <w:outlineLvl w:val="1"/>
        <w:rPr>
          <w:rFonts w:ascii="仿宋" w:hAnsi="仿宋" w:eastAsia="仿宋" w:cs="仿宋"/>
          <w:sz w:val="24"/>
          <w:szCs w:val="24"/>
          <w:lang w:eastAsia="zh-CN"/>
        </w:rPr>
      </w:pPr>
      <w:r>
        <w:rPr>
          <w:rFonts w:ascii="仿宋" w:hAnsi="仿宋" w:eastAsia="仿宋" w:cs="仿宋"/>
          <w:b/>
          <w:bCs/>
          <w:spacing w:val="-5"/>
          <w:sz w:val="24"/>
          <w:szCs w:val="24"/>
          <w:lang w:eastAsia="zh-CN"/>
        </w:rPr>
        <w:t>一、项目基本情况</w:t>
      </w:r>
    </w:p>
    <w:p w14:paraId="395111E2">
      <w:pPr>
        <w:spacing w:before="209" w:line="224" w:lineRule="auto"/>
        <w:ind w:left="585"/>
        <w:rPr>
          <w:rFonts w:ascii="仿宋" w:hAnsi="仿宋" w:eastAsia="仿宋" w:cs="仿宋"/>
          <w:spacing w:val="-1"/>
          <w:sz w:val="24"/>
          <w:szCs w:val="24"/>
          <w:lang w:eastAsia="zh-CN"/>
        </w:rPr>
      </w:pPr>
      <w:r>
        <w:rPr>
          <w:rFonts w:ascii="仿宋" w:hAnsi="仿宋" w:eastAsia="仿宋" w:cs="仿宋"/>
          <w:spacing w:val="-1"/>
          <w:sz w:val="24"/>
          <w:szCs w:val="24"/>
          <w:lang w:eastAsia="zh-CN"/>
        </w:rPr>
        <w:t>项目编号：</w:t>
      </w:r>
      <w:r>
        <w:rPr>
          <w:rFonts w:hint="eastAsia" w:ascii="仿宋" w:hAnsi="仿宋" w:eastAsia="仿宋" w:cs="仿宋"/>
          <w:spacing w:val="-1"/>
          <w:sz w:val="24"/>
          <w:szCs w:val="24"/>
          <w:lang w:eastAsia="zh-CN"/>
        </w:rPr>
        <w:t>YCZB-2026-007</w:t>
      </w:r>
    </w:p>
    <w:p w14:paraId="1FD268E8">
      <w:pPr>
        <w:spacing w:before="215" w:line="220" w:lineRule="auto"/>
        <w:ind w:left="586"/>
        <w:rPr>
          <w:rFonts w:ascii="仿宋" w:hAnsi="仿宋" w:eastAsia="仿宋" w:cs="仿宋"/>
          <w:spacing w:val="-1"/>
          <w:sz w:val="24"/>
          <w:szCs w:val="24"/>
          <w:lang w:eastAsia="zh-CN"/>
        </w:rPr>
      </w:pP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察布查尔县加尕斯台镇努拉洪布拉克村2026年美丽宜居村庄整治提升中央财政以工代赈项目</w:t>
      </w:r>
    </w:p>
    <w:p w14:paraId="7773101D">
      <w:pPr>
        <w:spacing w:before="215" w:line="220" w:lineRule="auto"/>
        <w:ind w:left="586"/>
        <w:rPr>
          <w:rFonts w:ascii="仿宋" w:hAnsi="仿宋" w:eastAsia="仿宋" w:cs="仿宋"/>
          <w:sz w:val="24"/>
          <w:szCs w:val="24"/>
          <w:lang w:eastAsia="zh-CN"/>
        </w:rPr>
      </w:pPr>
      <w:r>
        <w:rPr>
          <w:rFonts w:ascii="仿宋" w:hAnsi="仿宋" w:eastAsia="仿宋" w:cs="仿宋"/>
          <w:spacing w:val="-2"/>
          <w:sz w:val="24"/>
          <w:szCs w:val="24"/>
          <w:lang w:eastAsia="zh-CN"/>
        </w:rPr>
        <w:t>采购方式：竞争性磋商</w:t>
      </w:r>
    </w:p>
    <w:p w14:paraId="0E70B97B">
      <w:pPr>
        <w:spacing w:before="213" w:line="222" w:lineRule="auto"/>
        <w:ind w:left="586"/>
        <w:rPr>
          <w:rFonts w:ascii="仿宋" w:hAnsi="仿宋" w:eastAsia="仿宋" w:cs="仿宋"/>
          <w:sz w:val="24"/>
          <w:szCs w:val="24"/>
          <w:lang w:eastAsia="zh-CN"/>
        </w:rPr>
      </w:pPr>
      <w:r>
        <w:rPr>
          <w:rFonts w:ascii="仿宋" w:hAnsi="仿宋" w:eastAsia="仿宋" w:cs="仿宋"/>
          <w:spacing w:val="-2"/>
          <w:sz w:val="24"/>
          <w:szCs w:val="24"/>
          <w:lang w:eastAsia="zh-CN"/>
        </w:rPr>
        <w:t>预算金额：</w:t>
      </w:r>
      <w:r>
        <w:rPr>
          <w:rFonts w:hint="eastAsia" w:ascii="仿宋" w:hAnsi="仿宋" w:eastAsia="仿宋" w:cs="仿宋"/>
          <w:spacing w:val="-2"/>
          <w:sz w:val="24"/>
          <w:szCs w:val="24"/>
          <w:lang w:eastAsia="zh-CN"/>
        </w:rPr>
        <w:t>3589999.4</w:t>
      </w:r>
      <w:r>
        <w:rPr>
          <w:rFonts w:ascii="仿宋" w:hAnsi="仿宋" w:eastAsia="仿宋" w:cs="仿宋"/>
          <w:spacing w:val="-2"/>
          <w:sz w:val="24"/>
          <w:szCs w:val="24"/>
          <w:lang w:eastAsia="zh-CN"/>
        </w:rPr>
        <w:t>元</w:t>
      </w:r>
    </w:p>
    <w:p w14:paraId="6ADBBC33">
      <w:pPr>
        <w:spacing w:before="211" w:line="222" w:lineRule="auto"/>
        <w:ind w:left="591"/>
        <w:rPr>
          <w:rFonts w:ascii="仿宋" w:hAnsi="仿宋" w:eastAsia="仿宋" w:cs="仿宋"/>
          <w:sz w:val="24"/>
          <w:szCs w:val="24"/>
          <w:lang w:eastAsia="zh-CN"/>
        </w:rPr>
      </w:pPr>
      <w:r>
        <w:rPr>
          <w:rFonts w:ascii="仿宋" w:hAnsi="仿宋" w:eastAsia="仿宋" w:cs="仿宋"/>
          <w:spacing w:val="-2"/>
          <w:sz w:val="24"/>
          <w:szCs w:val="24"/>
          <w:lang w:eastAsia="zh-CN"/>
        </w:rPr>
        <w:t>最高限价：</w:t>
      </w:r>
      <w:r>
        <w:rPr>
          <w:rFonts w:hint="eastAsia" w:ascii="仿宋" w:hAnsi="仿宋" w:eastAsia="仿宋" w:cs="仿宋"/>
          <w:spacing w:val="-2"/>
          <w:sz w:val="24"/>
          <w:szCs w:val="24"/>
          <w:lang w:eastAsia="zh-CN"/>
        </w:rPr>
        <w:t>3589999.4</w:t>
      </w:r>
      <w:r>
        <w:rPr>
          <w:rFonts w:ascii="仿宋" w:hAnsi="仿宋" w:eastAsia="仿宋" w:cs="仿宋"/>
          <w:spacing w:val="-2"/>
          <w:sz w:val="24"/>
          <w:szCs w:val="24"/>
          <w:lang w:eastAsia="zh-CN"/>
        </w:rPr>
        <w:t>元</w:t>
      </w:r>
    </w:p>
    <w:p w14:paraId="4932AFF5">
      <w:pPr>
        <w:spacing w:before="213" w:line="384" w:lineRule="auto"/>
        <w:ind w:left="105" w:right="26" w:firstLine="481"/>
        <w:rPr>
          <w:rFonts w:ascii="仿宋" w:hAnsi="仿宋" w:eastAsia="仿宋" w:cs="仿宋"/>
          <w:spacing w:val="-5"/>
          <w:sz w:val="24"/>
          <w:szCs w:val="24"/>
          <w:lang w:eastAsia="zh-CN"/>
        </w:rPr>
      </w:pPr>
      <w:r>
        <w:rPr>
          <w:rFonts w:ascii="仿宋" w:hAnsi="仿宋" w:eastAsia="仿宋" w:cs="仿宋"/>
          <w:spacing w:val="-5"/>
          <w:sz w:val="24"/>
          <w:szCs w:val="24"/>
          <w:lang w:eastAsia="zh-CN"/>
        </w:rPr>
        <w:t>采购需求：</w:t>
      </w:r>
      <w:r>
        <w:rPr>
          <w:rFonts w:hint="eastAsia" w:ascii="仿宋" w:hAnsi="仿宋" w:eastAsia="仿宋" w:cs="仿宋"/>
          <w:spacing w:val="-5"/>
          <w:sz w:val="24"/>
          <w:szCs w:val="24"/>
          <w:lang w:eastAsia="zh-CN"/>
        </w:rPr>
        <w:t>新建宽1.5米，长10.9Km花砖人行步道16350平方米（无等级道路），路沿石21.8Km，涵洞管桥10座（具体详见工程量清单）。察布查尔县加尕斯台镇努拉洪布拉克村2026年美丽宜居村庄整治提升中央财政以工代赈项目，总投资380万元，其中以工代赈资金359万元，地方配套资金21万元。本项目计划带动当地务工群众90人，开展技能培训90人，劳务报酬发放总额147万元，占以工代赈资金比例的40.95%，并尽可能提高劳务报酬发放比例，劳务报酬通过"新薪通"平台统一发放，本项目采用"公益性基础设施建设+劳务报酬发放+就业技能培训+公益性岗立设置"模式，预计开发公益性岗位1名，切实发挥本项目赈济作用，促进当地群众就地就近就业增收。</w:t>
      </w:r>
    </w:p>
    <w:p w14:paraId="3AE30B9E">
      <w:pPr>
        <w:spacing w:line="222" w:lineRule="auto"/>
        <w:ind w:left="591"/>
        <w:rPr>
          <w:rFonts w:ascii="仿宋" w:hAnsi="仿宋" w:eastAsia="仿宋" w:cs="仿宋"/>
          <w:color w:val="auto"/>
          <w:sz w:val="24"/>
          <w:szCs w:val="24"/>
          <w:lang w:eastAsia="zh-CN"/>
        </w:rPr>
      </w:pPr>
      <w:r>
        <w:rPr>
          <w:rFonts w:ascii="仿宋" w:hAnsi="仿宋" w:eastAsia="仿宋" w:cs="仿宋"/>
          <w:color w:val="auto"/>
          <w:spacing w:val="-6"/>
          <w:sz w:val="24"/>
          <w:szCs w:val="24"/>
          <w:lang w:eastAsia="zh-CN"/>
        </w:rPr>
        <w:t>合同履约期限：</w:t>
      </w:r>
      <w:r>
        <w:rPr>
          <w:rFonts w:hint="eastAsia" w:ascii="仿宋" w:hAnsi="仿宋" w:eastAsia="仿宋" w:cs="仿宋"/>
          <w:color w:val="auto"/>
          <w:spacing w:val="-6"/>
          <w:sz w:val="24"/>
          <w:szCs w:val="24"/>
          <w:lang w:eastAsia="zh-CN"/>
        </w:rPr>
        <w:t>详见文件</w:t>
      </w:r>
    </w:p>
    <w:p w14:paraId="29AA6D42">
      <w:pPr>
        <w:spacing w:before="213" w:line="222" w:lineRule="auto"/>
        <w:ind w:left="585"/>
        <w:outlineLvl w:val="1"/>
        <w:rPr>
          <w:rFonts w:ascii="仿宋" w:hAnsi="仿宋" w:eastAsia="仿宋" w:cs="仿宋"/>
          <w:sz w:val="24"/>
          <w:szCs w:val="24"/>
          <w:lang w:eastAsia="zh-CN"/>
        </w:rPr>
      </w:pPr>
      <w:r>
        <w:rPr>
          <w:rFonts w:ascii="仿宋" w:hAnsi="仿宋" w:eastAsia="仿宋" w:cs="仿宋"/>
          <w:b/>
          <w:bCs/>
          <w:spacing w:val="-2"/>
          <w:sz w:val="24"/>
          <w:szCs w:val="24"/>
          <w:lang w:eastAsia="zh-CN"/>
        </w:rPr>
        <w:t>本项目（是/否）接受联合体投标：否</w:t>
      </w:r>
    </w:p>
    <w:p w14:paraId="1B9940C6">
      <w:pPr>
        <w:spacing w:before="211" w:line="220" w:lineRule="auto"/>
        <w:ind w:left="592"/>
        <w:outlineLvl w:val="1"/>
        <w:rPr>
          <w:rFonts w:ascii="仿宋" w:hAnsi="仿宋" w:eastAsia="仿宋" w:cs="仿宋"/>
          <w:sz w:val="24"/>
          <w:szCs w:val="24"/>
          <w:lang w:eastAsia="zh-CN"/>
        </w:rPr>
      </w:pPr>
      <w:r>
        <w:rPr>
          <w:rFonts w:ascii="仿宋" w:hAnsi="仿宋" w:eastAsia="仿宋" w:cs="仿宋"/>
          <w:b/>
          <w:bCs/>
          <w:spacing w:val="-9"/>
          <w:sz w:val="24"/>
          <w:szCs w:val="24"/>
          <w:lang w:eastAsia="zh-CN"/>
        </w:rPr>
        <w:t>二、申请人的资格要求：</w:t>
      </w:r>
    </w:p>
    <w:p w14:paraId="3E2C168D">
      <w:pPr>
        <w:spacing w:before="212" w:line="222" w:lineRule="auto"/>
        <w:ind w:left="595"/>
        <w:rPr>
          <w:rFonts w:ascii="仿宋" w:hAnsi="仿宋" w:eastAsia="仿宋" w:cs="仿宋"/>
          <w:sz w:val="24"/>
          <w:szCs w:val="24"/>
          <w:lang w:eastAsia="zh-CN"/>
        </w:rPr>
      </w:pPr>
      <w:r>
        <w:rPr>
          <w:rFonts w:ascii="仿宋" w:hAnsi="仿宋" w:eastAsia="仿宋" w:cs="仿宋"/>
          <w:spacing w:val="-1"/>
          <w:sz w:val="24"/>
          <w:szCs w:val="24"/>
          <w:lang w:eastAsia="zh-CN"/>
        </w:rPr>
        <w:t>1.满足《中华人民共和国政府采购法》第二十二条规</w:t>
      </w:r>
      <w:r>
        <w:rPr>
          <w:rFonts w:ascii="仿宋" w:hAnsi="仿宋" w:eastAsia="仿宋" w:cs="仿宋"/>
          <w:spacing w:val="-2"/>
          <w:sz w:val="24"/>
          <w:szCs w:val="24"/>
          <w:lang w:eastAsia="zh-CN"/>
        </w:rPr>
        <w:t>定；</w:t>
      </w:r>
    </w:p>
    <w:p w14:paraId="5D01D33B">
      <w:pPr>
        <w:spacing w:before="213" w:line="222" w:lineRule="auto"/>
        <w:ind w:left="580"/>
        <w:outlineLvl w:val="2"/>
        <w:rPr>
          <w:rFonts w:ascii="仿宋" w:hAnsi="仿宋" w:eastAsia="仿宋" w:cs="仿宋"/>
          <w:sz w:val="24"/>
          <w:szCs w:val="24"/>
          <w:lang w:eastAsia="zh-CN"/>
        </w:rPr>
      </w:pPr>
      <w:r>
        <w:rPr>
          <w:rFonts w:ascii="仿宋" w:hAnsi="仿宋" w:eastAsia="仿宋" w:cs="仿宋"/>
          <w:spacing w:val="-1"/>
          <w:sz w:val="24"/>
          <w:szCs w:val="24"/>
          <w:lang w:eastAsia="zh-CN"/>
        </w:rPr>
        <w:t>2.落实政府采购政策需满足的资格要求：本项目专门面向中小企业</w:t>
      </w:r>
    </w:p>
    <w:p w14:paraId="44F6C1DD">
      <w:pPr>
        <w:spacing w:before="213" w:line="384" w:lineRule="auto"/>
        <w:ind w:left="107" w:right="26" w:firstLine="474"/>
        <w:jc w:val="both"/>
        <w:rPr>
          <w:rFonts w:ascii="仿宋" w:hAnsi="仿宋" w:eastAsia="仿宋" w:cs="仿宋"/>
          <w:sz w:val="24"/>
          <w:szCs w:val="24"/>
          <w:lang w:eastAsia="zh-CN"/>
        </w:rPr>
      </w:pPr>
      <w:r>
        <w:rPr>
          <w:rFonts w:ascii="仿宋" w:hAnsi="仿宋" w:eastAsia="仿宋" w:cs="仿宋"/>
          <w:spacing w:val="-2"/>
          <w:sz w:val="24"/>
          <w:szCs w:val="24"/>
          <w:lang w:eastAsia="zh-CN"/>
        </w:rPr>
        <w:t>3.本项目的特定资格要求：</w:t>
      </w:r>
      <w:r>
        <w:rPr>
          <w:rFonts w:hint="eastAsia" w:ascii="仿宋" w:hAnsi="仿宋" w:eastAsia="仿宋" w:cs="仿宋"/>
          <w:spacing w:val="-2"/>
          <w:sz w:val="24"/>
          <w:szCs w:val="24"/>
          <w:lang w:eastAsia="zh-CN"/>
        </w:rPr>
        <w:t>投标人需具备有效的营业执照；具备市政公用工程施工总承包叁级及以上资质和有效的安全生产许可证；项目经理须具备市政公用工程专业二级及以上注册建造师执业资格，具有有效的安全生产考核合格证书，且未担任其他在施建设工程项目的项目负责人。</w:t>
      </w:r>
    </w:p>
    <w:p w14:paraId="499D6B21">
      <w:pPr>
        <w:spacing w:before="1" w:line="222" w:lineRule="auto"/>
        <w:ind w:left="591"/>
        <w:outlineLvl w:val="1"/>
        <w:rPr>
          <w:rFonts w:ascii="仿宋" w:hAnsi="仿宋" w:eastAsia="仿宋" w:cs="仿宋"/>
          <w:sz w:val="24"/>
          <w:szCs w:val="24"/>
          <w:lang w:eastAsia="zh-CN"/>
        </w:rPr>
      </w:pPr>
      <w:r>
        <w:rPr>
          <w:rFonts w:ascii="仿宋" w:hAnsi="仿宋" w:eastAsia="仿宋" w:cs="仿宋"/>
          <w:b/>
          <w:bCs/>
          <w:spacing w:val="-5"/>
          <w:sz w:val="24"/>
          <w:szCs w:val="24"/>
          <w:lang w:eastAsia="zh-CN"/>
        </w:rPr>
        <w:t>三、获取招标文件</w:t>
      </w:r>
    </w:p>
    <w:p w14:paraId="1981174D">
      <w:pPr>
        <w:spacing w:before="78" w:line="215" w:lineRule="auto"/>
        <w:ind w:left="496"/>
        <w:rPr>
          <w:rFonts w:ascii="仿宋" w:hAnsi="仿宋" w:eastAsia="仿宋" w:cs="仿宋"/>
          <w:spacing w:val="-1"/>
          <w:sz w:val="24"/>
          <w:szCs w:val="24"/>
          <w:lang w:eastAsia="zh-CN"/>
        </w:rPr>
      </w:pPr>
      <w:r>
        <w:rPr>
          <w:rFonts w:ascii="仿宋" w:hAnsi="仿宋" w:eastAsia="仿宋" w:cs="仿宋"/>
          <w:spacing w:val="-1"/>
          <w:sz w:val="24"/>
          <w:szCs w:val="24"/>
          <w:lang w:eastAsia="zh-CN"/>
        </w:rPr>
        <w:t>时间：202</w:t>
      </w:r>
      <w:r>
        <w:rPr>
          <w:rFonts w:hint="eastAsia" w:ascii="仿宋" w:hAnsi="仿宋" w:eastAsia="仿宋" w:cs="仿宋"/>
          <w:spacing w:val="-1"/>
          <w:sz w:val="24"/>
          <w:szCs w:val="24"/>
          <w:lang w:eastAsia="zh-CN"/>
        </w:rPr>
        <w:t>6</w:t>
      </w:r>
      <w:r>
        <w:rPr>
          <w:rFonts w:ascii="仿宋" w:hAnsi="仿宋" w:eastAsia="仿宋" w:cs="仿宋"/>
          <w:spacing w:val="-1"/>
          <w:sz w:val="24"/>
          <w:szCs w:val="24"/>
          <w:lang w:eastAsia="zh-CN"/>
        </w:rPr>
        <w:t>年</w:t>
      </w:r>
      <w:r>
        <w:rPr>
          <w:rFonts w:hint="eastAsia" w:ascii="仿宋" w:hAnsi="仿宋" w:eastAsia="仿宋" w:cs="仿宋"/>
          <w:spacing w:val="-1"/>
          <w:sz w:val="24"/>
          <w:szCs w:val="24"/>
          <w:lang w:eastAsia="zh-CN"/>
        </w:rPr>
        <w:t>4</w:t>
      </w:r>
      <w:r>
        <w:rPr>
          <w:rFonts w:ascii="仿宋" w:hAnsi="仿宋" w:eastAsia="仿宋" w:cs="仿宋"/>
          <w:spacing w:val="-1"/>
          <w:sz w:val="24"/>
          <w:szCs w:val="24"/>
          <w:lang w:eastAsia="zh-CN"/>
        </w:rPr>
        <w:t>月</w:t>
      </w:r>
      <w:r>
        <w:rPr>
          <w:rFonts w:hint="eastAsia" w:ascii="仿宋" w:hAnsi="仿宋" w:eastAsia="仿宋" w:cs="仿宋"/>
          <w:spacing w:val="-1"/>
          <w:sz w:val="24"/>
          <w:szCs w:val="24"/>
          <w:lang w:eastAsia="zh-CN"/>
        </w:rPr>
        <w:t>1</w:t>
      </w:r>
      <w:r>
        <w:rPr>
          <w:rFonts w:hint="eastAsia" w:ascii="仿宋" w:hAnsi="仿宋" w:eastAsia="仿宋" w:cs="仿宋"/>
          <w:spacing w:val="-1"/>
          <w:sz w:val="24"/>
          <w:szCs w:val="24"/>
          <w:lang w:val="en-US" w:eastAsia="zh-CN"/>
        </w:rPr>
        <w:t>7</w:t>
      </w:r>
      <w:r>
        <w:rPr>
          <w:rFonts w:ascii="仿宋" w:hAnsi="仿宋" w:eastAsia="仿宋" w:cs="仿宋"/>
          <w:spacing w:val="-1"/>
          <w:sz w:val="24"/>
          <w:szCs w:val="24"/>
          <w:lang w:eastAsia="zh-CN"/>
        </w:rPr>
        <w:t>日至202</w:t>
      </w:r>
      <w:r>
        <w:rPr>
          <w:rFonts w:hint="eastAsia" w:ascii="仿宋" w:hAnsi="仿宋" w:eastAsia="仿宋" w:cs="仿宋"/>
          <w:spacing w:val="-1"/>
          <w:sz w:val="24"/>
          <w:szCs w:val="24"/>
          <w:lang w:eastAsia="zh-CN"/>
        </w:rPr>
        <w:t>6</w:t>
      </w:r>
      <w:r>
        <w:rPr>
          <w:rFonts w:ascii="仿宋" w:hAnsi="仿宋" w:eastAsia="仿宋" w:cs="仿宋"/>
          <w:spacing w:val="-1"/>
          <w:sz w:val="24"/>
          <w:szCs w:val="24"/>
          <w:lang w:eastAsia="zh-CN"/>
        </w:rPr>
        <w:t>年</w:t>
      </w:r>
      <w:r>
        <w:rPr>
          <w:rFonts w:hint="eastAsia" w:ascii="仿宋" w:hAnsi="仿宋" w:eastAsia="仿宋" w:cs="仿宋"/>
          <w:spacing w:val="-1"/>
          <w:sz w:val="24"/>
          <w:szCs w:val="24"/>
          <w:lang w:eastAsia="zh-CN"/>
        </w:rPr>
        <w:t>4</w:t>
      </w:r>
      <w:r>
        <w:rPr>
          <w:rFonts w:ascii="仿宋" w:hAnsi="仿宋" w:eastAsia="仿宋" w:cs="仿宋"/>
          <w:spacing w:val="-1"/>
          <w:sz w:val="24"/>
          <w:szCs w:val="24"/>
          <w:lang w:eastAsia="zh-CN"/>
        </w:rPr>
        <w:t>月</w:t>
      </w:r>
      <w:r>
        <w:rPr>
          <w:rFonts w:hint="eastAsia" w:ascii="仿宋" w:hAnsi="仿宋" w:eastAsia="仿宋" w:cs="仿宋"/>
          <w:spacing w:val="-1"/>
          <w:sz w:val="24"/>
          <w:szCs w:val="24"/>
          <w:lang w:eastAsia="zh-CN"/>
        </w:rPr>
        <w:t>23</w:t>
      </w:r>
      <w:r>
        <w:rPr>
          <w:rFonts w:ascii="仿宋" w:hAnsi="仿宋" w:eastAsia="仿宋" w:cs="仿宋"/>
          <w:spacing w:val="-1"/>
          <w:sz w:val="24"/>
          <w:szCs w:val="24"/>
          <w:lang w:eastAsia="zh-CN"/>
        </w:rPr>
        <w:t>日</w:t>
      </w:r>
    </w:p>
    <w:p w14:paraId="40AA6670">
      <w:pPr>
        <w:spacing w:before="78" w:line="215" w:lineRule="auto"/>
        <w:ind w:left="496"/>
        <w:rPr>
          <w:rFonts w:ascii="仿宋" w:hAnsi="仿宋" w:eastAsia="仿宋" w:cs="仿宋"/>
          <w:sz w:val="24"/>
          <w:szCs w:val="24"/>
        </w:rPr>
      </w:pPr>
      <w:bookmarkStart w:id="1" w:name="bookmark9"/>
      <w:bookmarkEnd w:id="1"/>
      <w:r>
        <w:rPr>
          <w:rFonts w:ascii="仿宋" w:hAnsi="仿宋" w:eastAsia="仿宋" w:cs="仿宋"/>
          <w:spacing w:val="-1"/>
          <w:sz w:val="24"/>
          <w:szCs w:val="24"/>
        </w:rPr>
        <w:t>地点：政采云平台</w:t>
      </w:r>
      <w:r>
        <w:fldChar w:fldCharType="begin"/>
      </w:r>
      <w:r>
        <w:instrText xml:space="preserve"> HYPERLINK "https://www.zcygov.cn/" </w:instrText>
      </w:r>
      <w:r>
        <w:fldChar w:fldCharType="separate"/>
      </w:r>
      <w:r>
        <w:rPr>
          <w:rFonts w:ascii="仿宋" w:hAnsi="仿宋" w:eastAsia="仿宋" w:cs="仿宋"/>
          <w:spacing w:val="-1"/>
          <w:sz w:val="24"/>
          <w:szCs w:val="24"/>
        </w:rPr>
        <w:t>https://www.zcygov.cn/</w:t>
      </w:r>
      <w:r>
        <w:rPr>
          <w:rFonts w:ascii="仿宋" w:hAnsi="仿宋" w:eastAsia="仿宋" w:cs="仿宋"/>
          <w:spacing w:val="-1"/>
          <w:sz w:val="24"/>
          <w:szCs w:val="24"/>
        </w:rPr>
        <w:fldChar w:fldCharType="end"/>
      </w:r>
      <w:r>
        <w:rPr>
          <w:rFonts w:ascii="仿宋" w:hAnsi="仿宋" w:eastAsia="仿宋" w:cs="仿宋"/>
          <w:spacing w:val="-1"/>
          <w:sz w:val="24"/>
          <w:szCs w:val="24"/>
        </w:rPr>
        <w:t>线上获取</w:t>
      </w:r>
    </w:p>
    <w:p w14:paraId="29C76B29">
      <w:pPr>
        <w:spacing w:before="218" w:line="385" w:lineRule="auto"/>
        <w:ind w:left="57" w:firstLine="443"/>
        <w:rPr>
          <w:rFonts w:ascii="仿宋" w:hAnsi="仿宋" w:eastAsia="仿宋" w:cs="仿宋"/>
          <w:sz w:val="24"/>
          <w:szCs w:val="24"/>
        </w:rPr>
      </w:pPr>
      <w:r>
        <w:rPr>
          <w:rFonts w:ascii="仿宋" w:hAnsi="仿宋" w:eastAsia="仿宋" w:cs="仿宋"/>
          <w:spacing w:val="-3"/>
          <w:sz w:val="24"/>
          <w:szCs w:val="24"/>
        </w:rPr>
        <w:t>方式：供应商登录政采云平台</w:t>
      </w:r>
      <w:r>
        <w:fldChar w:fldCharType="begin"/>
      </w:r>
      <w:r>
        <w:instrText xml:space="preserve"> HYPERLINK "https://www.zcygov.cn/" </w:instrText>
      </w:r>
      <w:r>
        <w:fldChar w:fldCharType="separate"/>
      </w:r>
      <w:r>
        <w:rPr>
          <w:rFonts w:ascii="仿宋" w:hAnsi="仿宋" w:eastAsia="仿宋" w:cs="仿宋"/>
          <w:spacing w:val="-3"/>
          <w:sz w:val="24"/>
          <w:szCs w:val="24"/>
        </w:rPr>
        <w:t>https://ww</w:t>
      </w:r>
      <w:r>
        <w:rPr>
          <w:rFonts w:ascii="仿宋" w:hAnsi="仿宋" w:eastAsia="仿宋" w:cs="仿宋"/>
          <w:spacing w:val="-4"/>
          <w:sz w:val="24"/>
          <w:szCs w:val="24"/>
        </w:rPr>
        <w:t>w.zcygov.cn/</w:t>
      </w:r>
      <w:r>
        <w:rPr>
          <w:rFonts w:ascii="仿宋" w:hAnsi="仿宋" w:eastAsia="仿宋" w:cs="仿宋"/>
          <w:spacing w:val="-4"/>
          <w:sz w:val="24"/>
          <w:szCs w:val="24"/>
        </w:rPr>
        <w:fldChar w:fldCharType="end"/>
      </w:r>
      <w:r>
        <w:rPr>
          <w:rFonts w:ascii="仿宋" w:hAnsi="仿宋" w:eastAsia="仿宋" w:cs="仿宋"/>
          <w:spacing w:val="-4"/>
          <w:sz w:val="24"/>
          <w:szCs w:val="24"/>
        </w:rPr>
        <w:t>在线申请获取采购文件（进入“项</w:t>
      </w:r>
      <w:r>
        <w:rPr>
          <w:rFonts w:ascii="仿宋" w:hAnsi="仿宋" w:eastAsia="仿宋" w:cs="仿宋"/>
          <w:spacing w:val="-5"/>
          <w:sz w:val="24"/>
          <w:szCs w:val="24"/>
        </w:rPr>
        <w:t>目采购”应用，在获取采购文件菜单中选择项目，申请获取采购文件）</w:t>
      </w:r>
    </w:p>
    <w:p w14:paraId="7AEEC3B0">
      <w:pPr>
        <w:spacing w:line="221" w:lineRule="auto"/>
        <w:ind w:left="508"/>
        <w:rPr>
          <w:rFonts w:ascii="仿宋" w:hAnsi="仿宋" w:eastAsia="仿宋" w:cs="仿宋"/>
          <w:sz w:val="24"/>
          <w:szCs w:val="24"/>
          <w:lang w:eastAsia="zh-CN"/>
        </w:rPr>
      </w:pPr>
      <w:r>
        <w:rPr>
          <w:rFonts w:ascii="仿宋" w:hAnsi="仿宋" w:eastAsia="仿宋" w:cs="仿宋"/>
          <w:spacing w:val="-6"/>
          <w:sz w:val="24"/>
          <w:szCs w:val="24"/>
          <w:lang w:eastAsia="zh-CN"/>
        </w:rPr>
        <w:t>售价（元</w:t>
      </w:r>
      <w:r>
        <w:rPr>
          <w:rFonts w:ascii="仿宋" w:hAnsi="仿宋" w:eastAsia="仿宋" w:cs="仿宋"/>
          <w:spacing w:val="5"/>
          <w:sz w:val="24"/>
          <w:szCs w:val="24"/>
          <w:lang w:eastAsia="zh-CN"/>
        </w:rPr>
        <w:t>）：</w:t>
      </w:r>
      <w:r>
        <w:rPr>
          <w:rFonts w:ascii="仿宋" w:hAnsi="仿宋" w:eastAsia="仿宋" w:cs="仿宋"/>
          <w:spacing w:val="-6"/>
          <w:sz w:val="24"/>
          <w:szCs w:val="24"/>
          <w:lang w:eastAsia="zh-CN"/>
        </w:rPr>
        <w:t>0</w:t>
      </w:r>
    </w:p>
    <w:p w14:paraId="2FC4ACE4">
      <w:pPr>
        <w:spacing w:before="212" w:line="222" w:lineRule="auto"/>
        <w:ind w:left="523"/>
        <w:outlineLvl w:val="1"/>
        <w:rPr>
          <w:rFonts w:ascii="仿宋" w:hAnsi="仿宋" w:eastAsia="仿宋" w:cs="仿宋"/>
          <w:sz w:val="24"/>
          <w:szCs w:val="24"/>
          <w:lang w:eastAsia="zh-CN"/>
        </w:rPr>
      </w:pPr>
      <w:r>
        <w:rPr>
          <w:rFonts w:ascii="仿宋" w:hAnsi="仿宋" w:eastAsia="仿宋" w:cs="仿宋"/>
          <w:b/>
          <w:bCs/>
          <w:spacing w:val="-4"/>
          <w:sz w:val="24"/>
          <w:szCs w:val="24"/>
          <w:lang w:eastAsia="zh-CN"/>
        </w:rPr>
        <w:t>四、提交投标文件截止时间、开标时间和地点</w:t>
      </w:r>
    </w:p>
    <w:p w14:paraId="47D9D504">
      <w:pPr>
        <w:spacing w:before="213" w:line="222" w:lineRule="auto"/>
        <w:ind w:left="497"/>
        <w:rPr>
          <w:rFonts w:ascii="仿宋" w:hAnsi="仿宋" w:eastAsia="仿宋" w:cs="仿宋"/>
          <w:sz w:val="24"/>
          <w:szCs w:val="24"/>
          <w:lang w:eastAsia="zh-CN"/>
        </w:rPr>
      </w:pPr>
      <w:r>
        <w:rPr>
          <w:rFonts w:ascii="仿宋" w:hAnsi="仿宋" w:eastAsia="仿宋" w:cs="仿宋"/>
          <w:spacing w:val="-6"/>
          <w:sz w:val="24"/>
          <w:szCs w:val="24"/>
          <w:lang w:eastAsia="zh-CN"/>
        </w:rPr>
        <w:t>提交投标文件截止时间：202</w:t>
      </w:r>
      <w:r>
        <w:rPr>
          <w:rFonts w:hint="eastAsia" w:ascii="仿宋" w:hAnsi="仿宋" w:eastAsia="仿宋" w:cs="仿宋"/>
          <w:spacing w:val="-6"/>
          <w:sz w:val="24"/>
          <w:szCs w:val="24"/>
          <w:lang w:eastAsia="zh-CN"/>
        </w:rPr>
        <w:t>6</w:t>
      </w:r>
      <w:r>
        <w:rPr>
          <w:rFonts w:ascii="仿宋" w:hAnsi="仿宋" w:eastAsia="仿宋" w:cs="仿宋"/>
          <w:spacing w:val="-6"/>
          <w:sz w:val="24"/>
          <w:szCs w:val="24"/>
          <w:lang w:eastAsia="zh-CN"/>
        </w:rPr>
        <w:t>年</w:t>
      </w:r>
      <w:r>
        <w:rPr>
          <w:rFonts w:hint="eastAsia" w:ascii="仿宋" w:hAnsi="仿宋" w:eastAsia="仿宋" w:cs="仿宋"/>
          <w:spacing w:val="-6"/>
          <w:sz w:val="24"/>
          <w:szCs w:val="24"/>
          <w:lang w:eastAsia="zh-CN"/>
        </w:rPr>
        <w:t>4</w:t>
      </w:r>
      <w:r>
        <w:rPr>
          <w:rFonts w:ascii="仿宋" w:hAnsi="仿宋" w:eastAsia="仿宋" w:cs="仿宋"/>
          <w:spacing w:val="-6"/>
          <w:sz w:val="24"/>
          <w:szCs w:val="24"/>
          <w:lang w:eastAsia="zh-CN"/>
        </w:rPr>
        <w:t>月</w:t>
      </w:r>
      <w:r>
        <w:rPr>
          <w:rFonts w:hint="eastAsia" w:ascii="仿宋" w:hAnsi="仿宋" w:eastAsia="仿宋" w:cs="仿宋"/>
          <w:spacing w:val="-49"/>
          <w:sz w:val="24"/>
          <w:szCs w:val="24"/>
          <w:lang w:eastAsia="zh-CN"/>
        </w:rPr>
        <w:t>2 7</w:t>
      </w:r>
      <w:r>
        <w:rPr>
          <w:rFonts w:ascii="仿宋" w:hAnsi="仿宋" w:eastAsia="仿宋" w:cs="仿宋"/>
          <w:spacing w:val="-6"/>
          <w:sz w:val="24"/>
          <w:szCs w:val="24"/>
          <w:lang w:eastAsia="zh-CN"/>
        </w:rPr>
        <w:t>日</w:t>
      </w:r>
      <w:r>
        <w:rPr>
          <w:rFonts w:hint="eastAsia" w:ascii="仿宋" w:hAnsi="仿宋" w:eastAsia="仿宋" w:cs="仿宋"/>
          <w:spacing w:val="-6"/>
          <w:sz w:val="24"/>
          <w:szCs w:val="24"/>
          <w:lang w:eastAsia="zh-CN"/>
        </w:rPr>
        <w:t>10</w:t>
      </w:r>
      <w:r>
        <w:rPr>
          <w:rFonts w:ascii="仿宋" w:hAnsi="仿宋" w:eastAsia="仿宋" w:cs="仿宋"/>
          <w:spacing w:val="-6"/>
          <w:sz w:val="24"/>
          <w:szCs w:val="24"/>
          <w:lang w:eastAsia="zh-CN"/>
        </w:rPr>
        <w:t>：</w:t>
      </w:r>
      <w:r>
        <w:rPr>
          <w:rFonts w:hint="eastAsia" w:ascii="仿宋" w:hAnsi="仿宋" w:eastAsia="仿宋" w:cs="仿宋"/>
          <w:spacing w:val="-6"/>
          <w:sz w:val="24"/>
          <w:szCs w:val="24"/>
          <w:lang w:eastAsia="zh-CN"/>
        </w:rPr>
        <w:t>30</w:t>
      </w:r>
      <w:r>
        <w:rPr>
          <w:rFonts w:ascii="仿宋" w:hAnsi="仿宋" w:eastAsia="仿宋" w:cs="仿宋"/>
          <w:spacing w:val="-6"/>
          <w:sz w:val="24"/>
          <w:szCs w:val="24"/>
          <w:lang w:eastAsia="zh-CN"/>
        </w:rPr>
        <w:t>分（北京时间）</w:t>
      </w:r>
    </w:p>
    <w:p w14:paraId="65FC12E3">
      <w:pPr>
        <w:spacing w:before="208" w:line="385" w:lineRule="auto"/>
        <w:ind w:left="14" w:firstLine="479"/>
        <w:jc w:val="both"/>
        <w:rPr>
          <w:rFonts w:ascii="仿宋" w:hAnsi="仿宋" w:eastAsia="仿宋" w:cs="仿宋"/>
          <w:sz w:val="24"/>
          <w:szCs w:val="24"/>
          <w:lang w:eastAsia="zh-CN"/>
        </w:rPr>
      </w:pPr>
      <w:r>
        <w:rPr>
          <w:rFonts w:ascii="仿宋" w:hAnsi="仿宋" w:eastAsia="仿宋" w:cs="仿宋"/>
          <w:spacing w:val="-7"/>
          <w:sz w:val="24"/>
          <w:szCs w:val="24"/>
          <w:lang w:eastAsia="zh-CN"/>
        </w:rPr>
        <w:t>投标地点：投标人应于202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年</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月</w:t>
      </w:r>
      <w:r>
        <w:rPr>
          <w:rFonts w:hint="eastAsia" w:ascii="仿宋" w:hAnsi="仿宋" w:eastAsia="仿宋" w:cs="仿宋"/>
          <w:spacing w:val="-7"/>
          <w:sz w:val="24"/>
          <w:szCs w:val="24"/>
          <w:lang w:eastAsia="zh-CN"/>
        </w:rPr>
        <w:t>27</w:t>
      </w:r>
      <w:r>
        <w:rPr>
          <w:rFonts w:ascii="仿宋" w:hAnsi="仿宋" w:eastAsia="仿宋" w:cs="仿宋"/>
          <w:spacing w:val="-7"/>
          <w:sz w:val="24"/>
          <w:szCs w:val="24"/>
          <w:lang w:eastAsia="zh-CN"/>
        </w:rPr>
        <w:t xml:space="preserve"> 日</w:t>
      </w:r>
      <w:r>
        <w:rPr>
          <w:rFonts w:hint="eastAsia" w:ascii="仿宋" w:hAnsi="仿宋" w:eastAsia="仿宋" w:cs="仿宋"/>
          <w:spacing w:val="-7"/>
          <w:sz w:val="24"/>
          <w:szCs w:val="24"/>
          <w:lang w:eastAsia="zh-CN"/>
        </w:rPr>
        <w:t>10</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30</w:t>
      </w:r>
      <w:r>
        <w:rPr>
          <w:rFonts w:ascii="仿宋" w:hAnsi="仿宋" w:eastAsia="仿宋" w:cs="仿宋"/>
          <w:spacing w:val="-7"/>
          <w:sz w:val="24"/>
          <w:szCs w:val="24"/>
          <w:lang w:eastAsia="zh-CN"/>
        </w:rPr>
        <w:t>分（北京时间）之前将电子投标文件上</w:t>
      </w:r>
      <w:r>
        <w:rPr>
          <w:rFonts w:ascii="仿宋" w:hAnsi="仿宋" w:eastAsia="仿宋" w:cs="仿宋"/>
          <w:spacing w:val="-3"/>
          <w:sz w:val="24"/>
          <w:szCs w:val="24"/>
          <w:lang w:eastAsia="zh-CN"/>
        </w:rPr>
        <w:t>传到新疆政府采购平台。应按照本项目招标文件和新疆政府采购平台的要求编制、加密传输投</w:t>
      </w:r>
      <w:r>
        <w:rPr>
          <w:rFonts w:ascii="仿宋" w:hAnsi="仿宋" w:eastAsia="仿宋" w:cs="仿宋"/>
          <w:spacing w:val="-4"/>
          <w:sz w:val="24"/>
          <w:szCs w:val="24"/>
          <w:lang w:eastAsia="zh-CN"/>
        </w:rPr>
        <w:t>标文件。</w:t>
      </w:r>
    </w:p>
    <w:p w14:paraId="7D3E54EA">
      <w:pPr>
        <w:spacing w:before="1" w:line="222" w:lineRule="auto"/>
        <w:ind w:left="495"/>
        <w:rPr>
          <w:rFonts w:ascii="仿宋" w:hAnsi="仿宋" w:eastAsia="仿宋" w:cs="仿宋"/>
          <w:sz w:val="24"/>
          <w:szCs w:val="24"/>
          <w:lang w:eastAsia="zh-CN"/>
        </w:rPr>
      </w:pPr>
      <w:r>
        <w:rPr>
          <w:rFonts w:ascii="仿宋" w:hAnsi="仿宋" w:eastAsia="仿宋" w:cs="仿宋"/>
          <w:spacing w:val="-7"/>
          <w:sz w:val="24"/>
          <w:szCs w:val="24"/>
          <w:lang w:eastAsia="zh-CN"/>
        </w:rPr>
        <w:t>开标时间：202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年</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月</w:t>
      </w:r>
      <w:r>
        <w:rPr>
          <w:rFonts w:hint="eastAsia" w:ascii="仿宋" w:hAnsi="仿宋" w:eastAsia="仿宋" w:cs="仿宋"/>
          <w:spacing w:val="-7"/>
          <w:sz w:val="24"/>
          <w:szCs w:val="24"/>
          <w:lang w:eastAsia="zh-CN"/>
        </w:rPr>
        <w:t>27</w:t>
      </w:r>
      <w:r>
        <w:rPr>
          <w:rFonts w:ascii="仿宋" w:hAnsi="仿宋" w:eastAsia="仿宋" w:cs="仿宋"/>
          <w:spacing w:val="-7"/>
          <w:sz w:val="24"/>
          <w:szCs w:val="24"/>
          <w:lang w:eastAsia="zh-CN"/>
        </w:rPr>
        <w:t>日</w:t>
      </w:r>
      <w:r>
        <w:rPr>
          <w:rFonts w:hint="eastAsia" w:ascii="仿宋" w:hAnsi="仿宋" w:eastAsia="仿宋" w:cs="仿宋"/>
          <w:spacing w:val="-7"/>
          <w:sz w:val="24"/>
          <w:szCs w:val="24"/>
          <w:lang w:eastAsia="zh-CN"/>
        </w:rPr>
        <w:t>10</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30</w:t>
      </w:r>
      <w:r>
        <w:rPr>
          <w:rFonts w:ascii="仿宋" w:hAnsi="仿宋" w:eastAsia="仿宋" w:cs="仿宋"/>
          <w:spacing w:val="-7"/>
          <w:sz w:val="24"/>
          <w:szCs w:val="24"/>
          <w:lang w:eastAsia="zh-CN"/>
        </w:rPr>
        <w:t>分（北京时间）</w:t>
      </w:r>
    </w:p>
    <w:p w14:paraId="26E48709">
      <w:pPr>
        <w:spacing w:before="210" w:line="222" w:lineRule="auto"/>
        <w:ind w:left="495"/>
        <w:rPr>
          <w:rFonts w:ascii="仿宋" w:hAnsi="仿宋" w:eastAsia="仿宋" w:cs="仿宋"/>
          <w:sz w:val="24"/>
          <w:szCs w:val="24"/>
          <w:lang w:eastAsia="zh-CN"/>
        </w:rPr>
      </w:pPr>
      <w:r>
        <w:rPr>
          <w:rFonts w:ascii="仿宋" w:hAnsi="仿宋" w:eastAsia="仿宋" w:cs="仿宋"/>
          <w:spacing w:val="-2"/>
          <w:sz w:val="24"/>
          <w:szCs w:val="24"/>
          <w:lang w:eastAsia="zh-CN"/>
        </w:rPr>
        <w:t>开标地点：政采云电子开标大厅。</w:t>
      </w:r>
    </w:p>
    <w:p w14:paraId="34FF2A2F">
      <w:pPr>
        <w:spacing w:before="213" w:line="222" w:lineRule="auto"/>
        <w:ind w:left="499"/>
        <w:outlineLvl w:val="1"/>
        <w:rPr>
          <w:rFonts w:ascii="仿宋" w:hAnsi="仿宋" w:eastAsia="仿宋" w:cs="仿宋"/>
          <w:sz w:val="24"/>
          <w:szCs w:val="24"/>
          <w:lang w:eastAsia="zh-CN"/>
        </w:rPr>
      </w:pPr>
      <w:r>
        <w:rPr>
          <w:rFonts w:ascii="仿宋" w:hAnsi="仿宋" w:eastAsia="仿宋" w:cs="仿宋"/>
          <w:b/>
          <w:bCs/>
          <w:spacing w:val="-6"/>
          <w:sz w:val="24"/>
          <w:szCs w:val="24"/>
          <w:lang w:eastAsia="zh-CN"/>
        </w:rPr>
        <w:t>五、公告期限</w:t>
      </w:r>
    </w:p>
    <w:p w14:paraId="1D85AF6B">
      <w:pPr>
        <w:spacing w:before="211" w:line="220" w:lineRule="auto"/>
        <w:ind w:left="540"/>
        <w:rPr>
          <w:rFonts w:ascii="仿宋" w:hAnsi="仿宋" w:eastAsia="仿宋" w:cs="仿宋"/>
          <w:sz w:val="24"/>
          <w:szCs w:val="24"/>
          <w:lang w:eastAsia="zh-CN"/>
        </w:rPr>
      </w:pPr>
      <w:r>
        <w:rPr>
          <w:rFonts w:ascii="仿宋" w:hAnsi="仿宋" w:eastAsia="仿宋" w:cs="仿宋"/>
          <w:spacing w:val="-2"/>
          <w:sz w:val="24"/>
          <w:szCs w:val="24"/>
          <w:lang w:eastAsia="zh-CN"/>
        </w:rPr>
        <w:t>自本公告发布之日起3个工作日。</w:t>
      </w:r>
    </w:p>
    <w:p w14:paraId="6A8AA399">
      <w:pPr>
        <w:spacing w:before="212" w:line="222" w:lineRule="auto"/>
        <w:ind w:left="497"/>
        <w:outlineLvl w:val="1"/>
        <w:rPr>
          <w:rFonts w:ascii="仿宋" w:hAnsi="仿宋" w:eastAsia="仿宋" w:cs="仿宋"/>
          <w:sz w:val="24"/>
          <w:szCs w:val="24"/>
          <w:lang w:eastAsia="zh-CN"/>
        </w:rPr>
      </w:pPr>
      <w:r>
        <w:rPr>
          <w:rFonts w:ascii="仿宋" w:hAnsi="仿宋" w:eastAsia="仿宋" w:cs="仿宋"/>
          <w:b/>
          <w:bCs/>
          <w:spacing w:val="-4"/>
          <w:sz w:val="24"/>
          <w:szCs w:val="24"/>
          <w:lang w:eastAsia="zh-CN"/>
        </w:rPr>
        <w:t>六、其他补充事宜</w:t>
      </w:r>
    </w:p>
    <w:p w14:paraId="55CB8EB0">
      <w:pPr>
        <w:spacing w:before="86" w:line="227" w:lineRule="auto"/>
        <w:ind w:left="25"/>
        <w:rPr>
          <w:rFonts w:ascii="仿宋" w:hAnsi="仿宋" w:eastAsia="仿宋" w:cs="仿宋"/>
          <w:sz w:val="26"/>
          <w:szCs w:val="26"/>
          <w:lang w:eastAsia="zh-CN"/>
        </w:rPr>
      </w:pPr>
      <w:r>
        <w:rPr>
          <w:rFonts w:ascii="仿宋" w:hAnsi="仿宋" w:eastAsia="仿宋" w:cs="仿宋"/>
          <w:spacing w:val="7"/>
          <w:sz w:val="24"/>
          <w:szCs w:val="24"/>
          <w:lang w:eastAsia="zh-CN"/>
        </w:rPr>
        <w:t>1</w:t>
      </w:r>
      <w:r>
        <w:rPr>
          <w:rFonts w:ascii="仿宋" w:hAnsi="仿宋" w:eastAsia="仿宋" w:cs="仿宋"/>
          <w:spacing w:val="7"/>
          <w:sz w:val="26"/>
          <w:szCs w:val="26"/>
          <w:lang w:eastAsia="zh-CN"/>
        </w:rPr>
        <w:t>、本项目实行网上投标，采用电子投标文件。</w:t>
      </w:r>
    </w:p>
    <w:p w14:paraId="7142A1AF">
      <w:pPr>
        <w:spacing w:before="85" w:line="395" w:lineRule="auto"/>
        <w:ind w:left="144" w:right="2" w:firstLine="167"/>
        <w:rPr>
          <w:rFonts w:ascii="仿宋" w:hAnsi="仿宋" w:eastAsia="仿宋" w:cs="仿宋"/>
          <w:sz w:val="26"/>
          <w:szCs w:val="26"/>
          <w:lang w:eastAsia="zh-CN"/>
        </w:rPr>
      </w:pPr>
      <w:r>
        <w:rPr>
          <w:rFonts w:ascii="仿宋" w:hAnsi="仿宋" w:eastAsia="仿宋" w:cs="仿宋"/>
          <w:spacing w:val="7"/>
          <w:sz w:val="26"/>
          <w:szCs w:val="26"/>
          <w:lang w:eastAsia="zh-CN"/>
        </w:rPr>
        <w:t>2、各供应商应在开标前确保成为正式注册入库供应商，并完成</w:t>
      </w:r>
      <w:r>
        <w:rPr>
          <w:rFonts w:ascii="仿宋" w:hAnsi="仿宋" w:eastAsia="仿宋" w:cs="仿宋"/>
          <w:sz w:val="26"/>
          <w:szCs w:val="26"/>
          <w:lang w:eastAsia="zh-CN"/>
        </w:rPr>
        <w:t>CA</w:t>
      </w:r>
      <w:r>
        <w:rPr>
          <w:rFonts w:ascii="仿宋" w:hAnsi="仿宋" w:eastAsia="仿宋" w:cs="仿宋"/>
          <w:spacing w:val="7"/>
          <w:sz w:val="26"/>
          <w:szCs w:val="26"/>
          <w:lang w:eastAsia="zh-CN"/>
        </w:rPr>
        <w:t>数字证书(符合</w:t>
      </w:r>
      <w:r>
        <w:rPr>
          <w:rFonts w:ascii="仿宋" w:hAnsi="仿宋" w:eastAsia="仿宋" w:cs="仿宋"/>
          <w:spacing w:val="6"/>
          <w:sz w:val="26"/>
          <w:szCs w:val="26"/>
          <w:lang w:eastAsia="zh-CN"/>
        </w:rPr>
        <w:t>国密标准)申领。因未注册入库、未办理</w:t>
      </w:r>
      <w:r>
        <w:rPr>
          <w:rFonts w:ascii="仿宋" w:hAnsi="仿宋" w:eastAsia="仿宋" w:cs="仿宋"/>
          <w:sz w:val="26"/>
          <w:szCs w:val="26"/>
          <w:lang w:eastAsia="zh-CN"/>
        </w:rPr>
        <w:t>CA</w:t>
      </w:r>
      <w:r>
        <w:rPr>
          <w:rFonts w:ascii="仿宋" w:hAnsi="仿宋" w:eastAsia="仿宋" w:cs="仿宋"/>
          <w:spacing w:val="6"/>
          <w:sz w:val="26"/>
          <w:szCs w:val="26"/>
          <w:lang w:eastAsia="zh-CN"/>
        </w:rPr>
        <w:t>数字证书等原因造成无法投标或投标失</w:t>
      </w:r>
      <w:r>
        <w:rPr>
          <w:rFonts w:ascii="仿宋" w:hAnsi="仿宋" w:eastAsia="仿宋" w:cs="仿宋"/>
          <w:spacing w:val="7"/>
          <w:sz w:val="26"/>
          <w:szCs w:val="26"/>
          <w:lang w:eastAsia="zh-CN"/>
        </w:rPr>
        <w:t>败等后果由供应商自行承担。如需咨询，请联系新</w:t>
      </w:r>
      <w:r>
        <w:rPr>
          <w:rFonts w:ascii="仿宋" w:hAnsi="仿宋" w:eastAsia="仿宋" w:cs="仿宋"/>
          <w:spacing w:val="6"/>
          <w:sz w:val="26"/>
          <w:szCs w:val="26"/>
          <w:lang w:eastAsia="zh-CN"/>
        </w:rPr>
        <w:t>疆-安信</w:t>
      </w:r>
      <w:r>
        <w:rPr>
          <w:rFonts w:ascii="仿宋" w:hAnsi="仿宋" w:eastAsia="仿宋" w:cs="仿宋"/>
          <w:sz w:val="26"/>
          <w:szCs w:val="26"/>
          <w:lang w:eastAsia="zh-CN"/>
        </w:rPr>
        <w:t>CA</w:t>
      </w:r>
      <w:r>
        <w:rPr>
          <w:rFonts w:ascii="仿宋" w:hAnsi="仿宋" w:eastAsia="仿宋" w:cs="仿宋"/>
          <w:spacing w:val="6"/>
          <w:sz w:val="26"/>
          <w:szCs w:val="26"/>
          <w:lang w:eastAsia="zh-CN"/>
        </w:rPr>
        <w:t>服务热线0991-7810</w:t>
      </w:r>
      <w:r>
        <w:rPr>
          <w:rFonts w:ascii="仿宋" w:hAnsi="仿宋" w:eastAsia="仿宋" w:cs="仿宋"/>
          <w:spacing w:val="5"/>
          <w:sz w:val="26"/>
          <w:szCs w:val="26"/>
          <w:lang w:eastAsia="zh-CN"/>
        </w:rPr>
        <w:t>912；翔晟</w:t>
      </w:r>
      <w:r>
        <w:rPr>
          <w:rFonts w:ascii="仿宋" w:hAnsi="仿宋" w:eastAsia="仿宋" w:cs="仿宋"/>
          <w:sz w:val="26"/>
          <w:szCs w:val="26"/>
          <w:lang w:eastAsia="zh-CN"/>
        </w:rPr>
        <w:t>CA</w:t>
      </w:r>
      <w:r>
        <w:rPr>
          <w:rFonts w:ascii="仿宋" w:hAnsi="仿宋" w:eastAsia="仿宋" w:cs="仿宋"/>
          <w:spacing w:val="5"/>
          <w:sz w:val="26"/>
          <w:szCs w:val="26"/>
          <w:lang w:eastAsia="zh-CN"/>
        </w:rPr>
        <w:t>服务热线025-66085508；新疆</w:t>
      </w:r>
      <w:r>
        <w:rPr>
          <w:rFonts w:ascii="仿宋" w:hAnsi="仿宋" w:eastAsia="仿宋" w:cs="仿宋"/>
          <w:sz w:val="26"/>
          <w:szCs w:val="26"/>
          <w:lang w:eastAsia="zh-CN"/>
        </w:rPr>
        <w:t>CA</w:t>
      </w:r>
      <w:r>
        <w:rPr>
          <w:rFonts w:ascii="仿宋" w:hAnsi="仿宋" w:eastAsia="仿宋" w:cs="仿宋"/>
          <w:spacing w:val="5"/>
          <w:sz w:val="26"/>
          <w:szCs w:val="26"/>
          <w:lang w:eastAsia="zh-CN"/>
        </w:rPr>
        <w:t>服务热线400092</w:t>
      </w:r>
      <w:r>
        <w:rPr>
          <w:rFonts w:ascii="仿宋" w:hAnsi="仿宋" w:eastAsia="仿宋" w:cs="仿宋"/>
          <w:spacing w:val="4"/>
          <w:sz w:val="26"/>
          <w:szCs w:val="26"/>
          <w:lang w:eastAsia="zh-CN"/>
        </w:rPr>
        <w:t>1999。</w:t>
      </w:r>
    </w:p>
    <w:p w14:paraId="689A6464">
      <w:pPr>
        <w:spacing w:before="85" w:line="375" w:lineRule="auto"/>
        <w:ind w:left="153" w:right="2" w:firstLine="160"/>
        <w:rPr>
          <w:rFonts w:ascii="仿宋" w:hAnsi="仿宋" w:eastAsia="仿宋" w:cs="仿宋"/>
          <w:sz w:val="26"/>
          <w:szCs w:val="26"/>
          <w:lang w:eastAsia="zh-CN"/>
        </w:rPr>
      </w:pPr>
      <w:r>
        <w:rPr>
          <w:rFonts w:ascii="仿宋" w:hAnsi="仿宋" w:eastAsia="仿宋" w:cs="仿宋"/>
          <w:spacing w:val="9"/>
          <w:sz w:val="26"/>
          <w:szCs w:val="26"/>
          <w:lang w:eastAsia="zh-CN"/>
        </w:rPr>
        <w:t>3、供应商将政采云电子交易客户端下载、安装</w:t>
      </w:r>
      <w:r>
        <w:rPr>
          <w:rFonts w:ascii="仿宋" w:hAnsi="仿宋" w:eastAsia="仿宋" w:cs="仿宋"/>
          <w:spacing w:val="8"/>
          <w:sz w:val="26"/>
          <w:szCs w:val="26"/>
          <w:lang w:eastAsia="zh-CN"/>
        </w:rPr>
        <w:t>完成后，可通过账号密码或</w:t>
      </w:r>
      <w:r>
        <w:rPr>
          <w:rFonts w:ascii="仿宋" w:hAnsi="仿宋" w:eastAsia="仿宋" w:cs="仿宋"/>
          <w:sz w:val="26"/>
          <w:szCs w:val="26"/>
          <w:lang w:eastAsia="zh-CN"/>
        </w:rPr>
        <w:t>CA</w:t>
      </w:r>
      <w:r>
        <w:rPr>
          <w:rFonts w:ascii="仿宋" w:hAnsi="仿宋" w:eastAsia="仿宋" w:cs="仿宋"/>
          <w:spacing w:val="8"/>
          <w:sz w:val="26"/>
          <w:szCs w:val="26"/>
          <w:lang w:eastAsia="zh-CN"/>
        </w:rPr>
        <w:t>登</w:t>
      </w:r>
      <w:r>
        <w:rPr>
          <w:rFonts w:ascii="仿宋" w:hAnsi="仿宋" w:eastAsia="仿宋" w:cs="仿宋"/>
          <w:spacing w:val="11"/>
          <w:sz w:val="26"/>
          <w:szCs w:val="26"/>
          <w:lang w:eastAsia="zh-CN"/>
        </w:rPr>
        <w:t>录客户端进行投标文件的制作。在使用政采云投标客户端时，建议使用</w:t>
      </w:r>
      <w:r>
        <w:rPr>
          <w:rFonts w:ascii="仿宋" w:hAnsi="仿宋" w:eastAsia="仿宋" w:cs="仿宋"/>
          <w:sz w:val="26"/>
          <w:szCs w:val="26"/>
          <w:lang w:eastAsia="zh-CN"/>
        </w:rPr>
        <w:t>WIN</w:t>
      </w:r>
      <w:r>
        <w:rPr>
          <w:rFonts w:ascii="仿宋" w:hAnsi="仿宋" w:eastAsia="仿宋" w:cs="仿宋"/>
          <w:spacing w:val="10"/>
          <w:sz w:val="26"/>
          <w:szCs w:val="26"/>
          <w:lang w:eastAsia="zh-CN"/>
        </w:rPr>
        <w:t>7及以</w:t>
      </w:r>
      <w:r>
        <w:rPr>
          <w:rFonts w:ascii="仿宋" w:hAnsi="仿宋" w:eastAsia="仿宋" w:cs="仿宋"/>
          <w:spacing w:val="4"/>
          <w:sz w:val="26"/>
          <w:szCs w:val="26"/>
          <w:lang w:eastAsia="zh-CN"/>
        </w:rPr>
        <w:t>上操作系统。</w:t>
      </w:r>
    </w:p>
    <w:p w14:paraId="692591C4">
      <w:pPr>
        <w:spacing w:before="85" w:line="376" w:lineRule="auto"/>
        <w:ind w:left="142" w:right="33" w:firstLine="165"/>
        <w:rPr>
          <w:rFonts w:ascii="仿宋" w:hAnsi="仿宋" w:eastAsia="仿宋" w:cs="仿宋"/>
          <w:sz w:val="26"/>
          <w:szCs w:val="26"/>
          <w:lang w:eastAsia="zh-CN"/>
        </w:rPr>
      </w:pPr>
      <w:r>
        <w:rPr>
          <w:rFonts w:ascii="仿宋" w:hAnsi="仿宋" w:eastAsia="仿宋" w:cs="仿宋"/>
          <w:spacing w:val="10"/>
          <w:sz w:val="26"/>
          <w:szCs w:val="26"/>
          <w:lang w:eastAsia="zh-CN"/>
        </w:rPr>
        <w:t>4、其他事项</w:t>
      </w:r>
      <w:r>
        <w:rPr>
          <w:rFonts w:ascii="仿宋" w:hAnsi="仿宋" w:eastAsia="仿宋" w:cs="仿宋"/>
          <w:spacing w:val="-9"/>
          <w:sz w:val="26"/>
          <w:szCs w:val="26"/>
          <w:lang w:eastAsia="zh-CN"/>
        </w:rPr>
        <w:t>：（</w:t>
      </w:r>
      <w:r>
        <w:rPr>
          <w:rFonts w:ascii="仿宋" w:hAnsi="仿宋" w:eastAsia="仿宋" w:cs="仿宋"/>
          <w:spacing w:val="10"/>
          <w:sz w:val="26"/>
          <w:szCs w:val="26"/>
          <w:lang w:eastAsia="zh-CN"/>
        </w:rPr>
        <w:t>1）本项目采用全流程不见面电子开评标，供应商需要使用</w:t>
      </w:r>
      <w:r>
        <w:rPr>
          <w:rFonts w:ascii="仿宋" w:hAnsi="仿宋" w:eastAsia="仿宋" w:cs="仿宋"/>
          <w:sz w:val="26"/>
          <w:szCs w:val="26"/>
          <w:lang w:eastAsia="zh-CN"/>
        </w:rPr>
        <w:t>CA</w:t>
      </w:r>
      <w:r>
        <w:rPr>
          <w:rFonts w:ascii="仿宋" w:hAnsi="仿宋" w:eastAsia="仿宋" w:cs="仿宋"/>
          <w:spacing w:val="11"/>
          <w:sz w:val="26"/>
          <w:szCs w:val="26"/>
          <w:lang w:eastAsia="zh-CN"/>
        </w:rPr>
        <w:t>加密设备，供应商可通过新疆数字证书认证中心官网（</w:t>
      </w:r>
      <w:r>
        <w:fldChar w:fldCharType="begin"/>
      </w:r>
      <w:r>
        <w:instrText xml:space="preserve"> HYPERLINK "https://www.xjca.com.cn/" </w:instrText>
      </w:r>
      <w:r>
        <w:fldChar w:fldCharType="separate"/>
      </w:r>
      <w:r>
        <w:rPr>
          <w:rFonts w:ascii="仿宋" w:hAnsi="仿宋" w:eastAsia="仿宋" w:cs="仿宋"/>
          <w:sz w:val="26"/>
          <w:szCs w:val="26"/>
          <w:lang w:eastAsia="zh-CN"/>
        </w:rPr>
        <w:t>https</w:t>
      </w:r>
      <w:r>
        <w:rPr>
          <w:rFonts w:ascii="仿宋" w:hAnsi="仿宋" w:eastAsia="仿宋" w:cs="仿宋"/>
          <w:spacing w:val="11"/>
          <w:sz w:val="26"/>
          <w:szCs w:val="26"/>
          <w:lang w:eastAsia="zh-CN"/>
        </w:rPr>
        <w:t>://</w:t>
      </w:r>
      <w:r>
        <w:rPr>
          <w:rFonts w:ascii="仿宋" w:hAnsi="仿宋" w:eastAsia="仿宋" w:cs="仿宋"/>
          <w:sz w:val="26"/>
          <w:szCs w:val="26"/>
          <w:lang w:eastAsia="zh-CN"/>
        </w:rPr>
        <w:t>www</w:t>
      </w:r>
      <w:r>
        <w:rPr>
          <w:rFonts w:ascii="仿宋" w:hAnsi="仿宋" w:eastAsia="仿宋" w:cs="仿宋"/>
          <w:spacing w:val="11"/>
          <w:sz w:val="26"/>
          <w:szCs w:val="26"/>
          <w:lang w:eastAsia="zh-CN"/>
        </w:rPr>
        <w:t>.</w:t>
      </w:r>
      <w:r>
        <w:rPr>
          <w:rFonts w:ascii="仿宋" w:hAnsi="仿宋" w:eastAsia="仿宋" w:cs="仿宋"/>
          <w:sz w:val="26"/>
          <w:szCs w:val="26"/>
          <w:lang w:eastAsia="zh-CN"/>
        </w:rPr>
        <w:t>xjca</w:t>
      </w:r>
      <w:r>
        <w:rPr>
          <w:rFonts w:ascii="仿宋" w:hAnsi="仿宋" w:eastAsia="仿宋" w:cs="仿宋"/>
          <w:spacing w:val="11"/>
          <w:sz w:val="26"/>
          <w:szCs w:val="26"/>
          <w:lang w:eastAsia="zh-CN"/>
        </w:rPr>
        <w:t>.</w:t>
      </w:r>
      <w:r>
        <w:rPr>
          <w:rFonts w:ascii="仿宋" w:hAnsi="仿宋" w:eastAsia="仿宋" w:cs="仿宋"/>
          <w:sz w:val="26"/>
          <w:szCs w:val="26"/>
          <w:lang w:eastAsia="zh-CN"/>
        </w:rPr>
        <w:t>com</w:t>
      </w:r>
      <w:r>
        <w:rPr>
          <w:rFonts w:ascii="仿宋" w:hAnsi="仿宋" w:eastAsia="仿宋" w:cs="仿宋"/>
          <w:spacing w:val="11"/>
          <w:sz w:val="26"/>
          <w:szCs w:val="26"/>
          <w:lang w:eastAsia="zh-CN"/>
        </w:rPr>
        <w:t>.</w:t>
      </w:r>
      <w:r>
        <w:rPr>
          <w:rFonts w:ascii="仿宋" w:hAnsi="仿宋" w:eastAsia="仿宋" w:cs="仿宋"/>
          <w:sz w:val="26"/>
          <w:szCs w:val="26"/>
          <w:lang w:eastAsia="zh-CN"/>
        </w:rPr>
        <w:t>cn</w:t>
      </w:r>
      <w:r>
        <w:rPr>
          <w:rFonts w:ascii="仿宋" w:hAnsi="仿宋" w:eastAsia="仿宋" w:cs="仿宋"/>
          <w:sz w:val="26"/>
          <w:szCs w:val="26"/>
          <w:lang w:eastAsia="zh-CN"/>
        </w:rPr>
        <w:fldChar w:fldCharType="end"/>
      </w:r>
      <w:r>
        <w:fldChar w:fldCharType="begin"/>
      </w:r>
      <w:r>
        <w:instrText xml:space="preserve"> HYPERLINK "https://www.xjca.com.cn/" </w:instrText>
      </w:r>
      <w:r>
        <w:fldChar w:fldCharType="separate"/>
      </w:r>
      <w:r>
        <w:rPr>
          <w:rFonts w:ascii="仿宋" w:hAnsi="仿宋" w:eastAsia="仿宋" w:cs="仿宋"/>
          <w:spacing w:val="3"/>
          <w:sz w:val="26"/>
          <w:szCs w:val="26"/>
          <w:lang w:eastAsia="zh-CN"/>
        </w:rPr>
        <w:t>/</w:t>
      </w:r>
      <w:r>
        <w:rPr>
          <w:rFonts w:ascii="仿宋" w:hAnsi="仿宋" w:eastAsia="仿宋" w:cs="仿宋"/>
          <w:spacing w:val="3"/>
          <w:sz w:val="26"/>
          <w:szCs w:val="26"/>
          <w:lang w:eastAsia="zh-CN"/>
        </w:rPr>
        <w:fldChar w:fldCharType="end"/>
      </w:r>
      <w:r>
        <w:rPr>
          <w:rFonts w:ascii="仿宋" w:hAnsi="仿宋" w:eastAsia="仿宋" w:cs="仿宋"/>
          <w:spacing w:val="3"/>
          <w:sz w:val="26"/>
          <w:szCs w:val="26"/>
          <w:lang w:eastAsia="zh-CN"/>
        </w:rPr>
        <w:t>）或下载“新疆政务通”</w:t>
      </w:r>
      <w:r>
        <w:rPr>
          <w:rFonts w:ascii="仿宋" w:hAnsi="仿宋" w:eastAsia="仿宋" w:cs="仿宋"/>
          <w:sz w:val="26"/>
          <w:szCs w:val="26"/>
          <w:lang w:eastAsia="zh-CN"/>
        </w:rPr>
        <w:t>APP</w:t>
      </w:r>
      <w:r>
        <w:rPr>
          <w:rFonts w:ascii="仿宋" w:hAnsi="仿宋" w:eastAsia="仿宋" w:cs="仿宋"/>
          <w:spacing w:val="3"/>
          <w:sz w:val="26"/>
          <w:szCs w:val="26"/>
          <w:lang w:eastAsia="zh-CN"/>
        </w:rPr>
        <w:t xml:space="preserve"> 自行进行申领。</w:t>
      </w:r>
    </w:p>
    <w:p w14:paraId="77A0FF6D">
      <w:pPr>
        <w:spacing w:line="360" w:lineRule="auto"/>
        <w:ind w:left="150" w:right="28" w:firstLine="5"/>
        <w:rPr>
          <w:rFonts w:ascii="仿宋" w:hAnsi="仿宋" w:eastAsia="仿宋" w:cs="仿宋"/>
          <w:sz w:val="26"/>
          <w:szCs w:val="26"/>
          <w:lang w:eastAsia="zh-CN"/>
        </w:rPr>
      </w:pPr>
      <w:r>
        <w:rPr>
          <w:rFonts w:ascii="仿宋" w:hAnsi="仿宋" w:eastAsia="仿宋" w:cs="仿宋"/>
          <w:spacing w:val="11"/>
          <w:sz w:val="26"/>
          <w:szCs w:val="26"/>
          <w:lang w:eastAsia="zh-CN"/>
        </w:rPr>
        <w:t>（2）本项目实行网上投标，采用加密电子投标响应文件(</w:t>
      </w:r>
      <w:r>
        <w:rPr>
          <w:rFonts w:ascii="仿宋" w:hAnsi="仿宋" w:eastAsia="仿宋" w:cs="仿宋"/>
          <w:spacing w:val="10"/>
          <w:sz w:val="26"/>
          <w:szCs w:val="26"/>
          <w:lang w:eastAsia="zh-CN"/>
        </w:rPr>
        <w:t>供应商须使用</w:t>
      </w:r>
      <w:r>
        <w:rPr>
          <w:rFonts w:ascii="仿宋" w:hAnsi="仿宋" w:eastAsia="仿宋" w:cs="仿宋"/>
          <w:sz w:val="26"/>
          <w:szCs w:val="26"/>
          <w:lang w:eastAsia="zh-CN"/>
        </w:rPr>
        <w:t>CA</w:t>
      </w:r>
      <w:r>
        <w:rPr>
          <w:rFonts w:ascii="仿宋" w:hAnsi="仿宋" w:eastAsia="仿宋" w:cs="仿宋"/>
          <w:spacing w:val="10"/>
          <w:sz w:val="26"/>
          <w:szCs w:val="26"/>
          <w:lang w:eastAsia="zh-CN"/>
        </w:rPr>
        <w:t>加密设</w:t>
      </w:r>
      <w:r>
        <w:rPr>
          <w:rFonts w:ascii="仿宋" w:hAnsi="仿宋" w:eastAsia="仿宋" w:cs="仿宋"/>
          <w:spacing w:val="7"/>
          <w:sz w:val="26"/>
          <w:szCs w:val="26"/>
          <w:lang w:eastAsia="zh-CN"/>
        </w:rPr>
        <w:t>备通过政采云电子投标客户端制作投标响应文件)。若供应商参与投标，自行承担</w:t>
      </w:r>
      <w:r>
        <w:rPr>
          <w:rFonts w:ascii="仿宋" w:hAnsi="仿宋" w:eastAsia="仿宋" w:cs="仿宋"/>
          <w:spacing w:val="5"/>
          <w:sz w:val="26"/>
          <w:szCs w:val="26"/>
          <w:lang w:eastAsia="zh-CN"/>
        </w:rPr>
        <w:t>投标一切费用。</w:t>
      </w:r>
    </w:p>
    <w:p w14:paraId="332C2546">
      <w:pPr>
        <w:spacing w:line="360" w:lineRule="auto"/>
        <w:ind w:left="141" w:firstLine="14"/>
        <w:rPr>
          <w:rFonts w:ascii="仿宋" w:hAnsi="仿宋" w:eastAsia="仿宋" w:cs="仿宋"/>
          <w:sz w:val="26"/>
          <w:szCs w:val="26"/>
          <w:lang w:eastAsia="zh-CN"/>
        </w:rPr>
      </w:pPr>
      <w:r>
        <w:rPr>
          <w:rFonts w:ascii="仿宋" w:hAnsi="仿宋" w:eastAsia="仿宋" w:cs="仿宋"/>
          <w:spacing w:val="9"/>
          <w:sz w:val="26"/>
          <w:szCs w:val="26"/>
          <w:lang w:eastAsia="zh-CN"/>
        </w:rPr>
        <w:t>（3）各投标人在开标前应确保成为新疆政府采购网正式注册入库供应商，并完成</w:t>
      </w:r>
      <w:r>
        <w:rPr>
          <w:rFonts w:ascii="仿宋" w:hAnsi="仿宋" w:eastAsia="仿宋" w:cs="仿宋"/>
          <w:sz w:val="26"/>
          <w:szCs w:val="26"/>
          <w:lang w:eastAsia="zh-CN"/>
        </w:rPr>
        <w:t>CA</w:t>
      </w:r>
      <w:r>
        <w:rPr>
          <w:rFonts w:ascii="仿宋" w:hAnsi="仿宋" w:eastAsia="仿宋" w:cs="仿宋"/>
          <w:spacing w:val="8"/>
          <w:sz w:val="26"/>
          <w:szCs w:val="26"/>
          <w:lang w:eastAsia="zh-CN"/>
        </w:rPr>
        <w:t>数字证书申领。因未注册入库、未办理</w:t>
      </w:r>
      <w:r>
        <w:rPr>
          <w:rFonts w:ascii="仿宋" w:hAnsi="仿宋" w:eastAsia="仿宋" w:cs="仿宋"/>
          <w:sz w:val="26"/>
          <w:szCs w:val="26"/>
          <w:lang w:eastAsia="zh-CN"/>
        </w:rPr>
        <w:t>CA</w:t>
      </w:r>
      <w:r>
        <w:rPr>
          <w:rFonts w:ascii="仿宋" w:hAnsi="仿宋" w:eastAsia="仿宋" w:cs="仿宋"/>
          <w:spacing w:val="8"/>
          <w:sz w:val="26"/>
          <w:szCs w:val="26"/>
          <w:lang w:eastAsia="zh-CN"/>
        </w:rPr>
        <w:t>数字证书等原因造</w:t>
      </w:r>
      <w:r>
        <w:rPr>
          <w:rFonts w:ascii="仿宋" w:hAnsi="仿宋" w:eastAsia="仿宋" w:cs="仿宋"/>
          <w:spacing w:val="7"/>
          <w:sz w:val="26"/>
          <w:szCs w:val="26"/>
          <w:lang w:eastAsia="zh-CN"/>
        </w:rPr>
        <w:t>成无法投标或投标</w:t>
      </w:r>
      <w:r>
        <w:rPr>
          <w:rFonts w:ascii="仿宋" w:hAnsi="仿宋" w:eastAsia="仿宋" w:cs="仿宋"/>
          <w:spacing w:val="8"/>
          <w:sz w:val="26"/>
          <w:szCs w:val="26"/>
          <w:lang w:eastAsia="zh-CN"/>
        </w:rPr>
        <w:t>失败等后果由供应商自行承担。</w:t>
      </w:r>
    </w:p>
    <w:p w14:paraId="5FEB4A47">
      <w:pPr>
        <w:spacing w:line="360" w:lineRule="auto"/>
        <w:ind w:left="141" w:right="31" w:firstLine="14"/>
        <w:rPr>
          <w:rFonts w:ascii="仿宋" w:hAnsi="仿宋" w:eastAsia="仿宋" w:cs="仿宋"/>
          <w:sz w:val="26"/>
          <w:szCs w:val="26"/>
          <w:lang w:eastAsia="zh-CN"/>
        </w:rPr>
      </w:pPr>
      <w:r>
        <w:rPr>
          <w:rFonts w:ascii="仿宋" w:hAnsi="仿宋" w:eastAsia="仿宋" w:cs="仿宋"/>
          <w:spacing w:val="9"/>
          <w:sz w:val="26"/>
          <w:szCs w:val="26"/>
          <w:lang w:eastAsia="zh-CN"/>
        </w:rPr>
        <w:t>（4）投标人将政采云电子交易客户端下载、安装完成后，可通过账号密码或</w:t>
      </w:r>
      <w:r>
        <w:rPr>
          <w:rFonts w:ascii="仿宋" w:hAnsi="仿宋" w:eastAsia="仿宋" w:cs="仿宋"/>
          <w:sz w:val="26"/>
          <w:szCs w:val="26"/>
          <w:lang w:eastAsia="zh-CN"/>
        </w:rPr>
        <w:t>CA</w:t>
      </w:r>
      <w:r>
        <w:rPr>
          <w:rFonts w:ascii="仿宋" w:hAnsi="仿宋" w:eastAsia="仿宋" w:cs="仿宋"/>
          <w:spacing w:val="12"/>
          <w:sz w:val="26"/>
          <w:szCs w:val="26"/>
          <w:lang w:eastAsia="zh-CN"/>
        </w:rPr>
        <w:t>登录客户端进行投标响应文件制作。在使用政采云投标客户端时，建议使用</w:t>
      </w:r>
      <w:r>
        <w:rPr>
          <w:rFonts w:ascii="仿宋" w:hAnsi="仿宋" w:eastAsia="仿宋" w:cs="仿宋"/>
          <w:sz w:val="26"/>
          <w:szCs w:val="26"/>
          <w:lang w:eastAsia="zh-CN"/>
        </w:rPr>
        <w:t>WIN</w:t>
      </w:r>
      <w:r>
        <w:rPr>
          <w:rFonts w:ascii="仿宋" w:hAnsi="仿宋" w:eastAsia="仿宋" w:cs="仿宋"/>
          <w:spacing w:val="12"/>
          <w:sz w:val="26"/>
          <w:szCs w:val="26"/>
          <w:lang w:eastAsia="zh-CN"/>
        </w:rPr>
        <w:t>7</w:t>
      </w:r>
      <w:r>
        <w:rPr>
          <w:rFonts w:ascii="仿宋" w:hAnsi="仿宋" w:eastAsia="仿宋" w:cs="仿宋"/>
          <w:spacing w:val="13"/>
          <w:sz w:val="26"/>
          <w:szCs w:val="26"/>
          <w:lang w:eastAsia="zh-CN"/>
        </w:rPr>
        <w:t>及以上操作系统。客户端请至政采云平台（</w:t>
      </w:r>
      <w:r>
        <w:fldChar w:fldCharType="begin"/>
      </w:r>
      <w:r>
        <w:instrText xml:space="preserve"> HYPERLINK "https://edu.zcygov.cn/luban/xinjiang-e-biding" </w:instrText>
      </w:r>
      <w:r>
        <w:fldChar w:fldCharType="separate"/>
      </w:r>
      <w:r>
        <w:rPr>
          <w:rFonts w:ascii="仿宋" w:hAnsi="仿宋" w:eastAsia="仿宋" w:cs="仿宋"/>
          <w:sz w:val="26"/>
          <w:szCs w:val="26"/>
          <w:lang w:eastAsia="zh-CN"/>
        </w:rPr>
        <w:t>https</w:t>
      </w:r>
      <w:r>
        <w:rPr>
          <w:rFonts w:ascii="仿宋" w:hAnsi="仿宋" w:eastAsia="仿宋" w:cs="仿宋"/>
          <w:spacing w:val="13"/>
          <w:sz w:val="26"/>
          <w:szCs w:val="26"/>
          <w:lang w:eastAsia="zh-CN"/>
        </w:rPr>
        <w:t>://</w:t>
      </w:r>
      <w:r>
        <w:rPr>
          <w:rFonts w:ascii="仿宋" w:hAnsi="仿宋" w:eastAsia="仿宋" w:cs="仿宋"/>
          <w:sz w:val="26"/>
          <w:szCs w:val="26"/>
          <w:lang w:eastAsia="zh-CN"/>
        </w:rPr>
        <w:t>login</w:t>
      </w:r>
      <w:r>
        <w:rPr>
          <w:rFonts w:ascii="仿宋" w:hAnsi="仿宋" w:eastAsia="仿宋" w:cs="仿宋"/>
          <w:spacing w:val="13"/>
          <w:sz w:val="26"/>
          <w:szCs w:val="26"/>
          <w:lang w:eastAsia="zh-CN"/>
        </w:rPr>
        <w:t>.</w:t>
      </w:r>
      <w:r>
        <w:rPr>
          <w:rFonts w:ascii="仿宋" w:hAnsi="仿宋" w:eastAsia="仿宋" w:cs="仿宋"/>
          <w:sz w:val="26"/>
          <w:szCs w:val="26"/>
          <w:lang w:eastAsia="zh-CN"/>
        </w:rPr>
        <w:t>zcygov</w:t>
      </w:r>
      <w:r>
        <w:rPr>
          <w:rFonts w:ascii="仿宋" w:hAnsi="仿宋" w:eastAsia="仿宋" w:cs="仿宋"/>
          <w:spacing w:val="13"/>
          <w:sz w:val="26"/>
          <w:szCs w:val="26"/>
          <w:lang w:eastAsia="zh-CN"/>
        </w:rPr>
        <w:t>.</w:t>
      </w:r>
      <w:r>
        <w:rPr>
          <w:rFonts w:ascii="仿宋" w:hAnsi="仿宋" w:eastAsia="仿宋" w:cs="仿宋"/>
          <w:sz w:val="26"/>
          <w:szCs w:val="26"/>
          <w:lang w:eastAsia="zh-CN"/>
        </w:rPr>
        <w:t>cn</w:t>
      </w:r>
      <w:r>
        <w:rPr>
          <w:rFonts w:ascii="仿宋" w:hAnsi="仿宋" w:eastAsia="仿宋" w:cs="仿宋"/>
          <w:spacing w:val="13"/>
          <w:sz w:val="26"/>
          <w:szCs w:val="26"/>
          <w:lang w:eastAsia="zh-CN"/>
        </w:rPr>
        <w:t>/</w:t>
      </w:r>
      <w:r>
        <w:rPr>
          <w:rFonts w:ascii="仿宋" w:hAnsi="仿宋" w:eastAsia="仿宋" w:cs="仿宋"/>
          <w:sz w:val="26"/>
          <w:szCs w:val="26"/>
          <w:lang w:eastAsia="zh-CN"/>
        </w:rPr>
        <w:t>user</w:t>
      </w:r>
      <w:r>
        <w:rPr>
          <w:rFonts w:ascii="仿宋" w:hAnsi="仿宋" w:eastAsia="仿宋" w:cs="仿宋"/>
          <w:spacing w:val="13"/>
          <w:sz w:val="26"/>
          <w:szCs w:val="26"/>
          <w:lang w:eastAsia="zh-CN"/>
        </w:rPr>
        <w:t>-</w:t>
      </w:r>
      <w:r>
        <w:rPr>
          <w:rFonts w:ascii="仿宋" w:hAnsi="仿宋" w:eastAsia="仿宋" w:cs="仿宋"/>
          <w:sz w:val="26"/>
          <w:szCs w:val="26"/>
          <w:lang w:eastAsia="zh-CN"/>
        </w:rPr>
        <w:t>logi</w:t>
      </w:r>
      <w:r>
        <w:rPr>
          <w:rFonts w:ascii="仿宋" w:hAnsi="仿宋" w:eastAsia="仿宋" w:cs="仿宋"/>
          <w:sz w:val="26"/>
          <w:szCs w:val="26"/>
          <w:lang w:eastAsia="zh-CN"/>
        </w:rPr>
        <w:fldChar w:fldCharType="end"/>
      </w:r>
      <w:r>
        <w:fldChar w:fldCharType="begin"/>
      </w:r>
      <w:r>
        <w:instrText xml:space="preserve"> HYPERLINK "https://edu.zcygov.cn/luban/xinjiang-e-biding" </w:instrText>
      </w:r>
      <w:r>
        <w:fldChar w:fldCharType="separate"/>
      </w:r>
      <w:r>
        <w:rPr>
          <w:rFonts w:ascii="仿宋" w:hAnsi="仿宋" w:eastAsia="仿宋" w:cs="仿宋"/>
          <w:spacing w:val="8"/>
          <w:sz w:val="26"/>
          <w:szCs w:val="26"/>
          <w:lang w:eastAsia="zh-CN"/>
        </w:rPr>
        <w:t>n/#/</w:t>
      </w:r>
      <w:r>
        <w:rPr>
          <w:rFonts w:ascii="仿宋" w:hAnsi="仿宋" w:eastAsia="仿宋" w:cs="仿宋"/>
          <w:sz w:val="26"/>
          <w:szCs w:val="26"/>
          <w:lang w:eastAsia="zh-CN"/>
        </w:rPr>
        <w:t>login</w:t>
      </w:r>
      <w:r>
        <w:rPr>
          <w:rFonts w:ascii="仿宋" w:hAnsi="仿宋" w:eastAsia="仿宋" w:cs="仿宋"/>
          <w:sz w:val="26"/>
          <w:szCs w:val="26"/>
          <w:lang w:eastAsia="zh-CN"/>
        </w:rPr>
        <w:fldChar w:fldCharType="end"/>
      </w:r>
      <w:r>
        <w:rPr>
          <w:rFonts w:ascii="仿宋" w:hAnsi="仿宋" w:eastAsia="仿宋" w:cs="仿宋"/>
          <w:spacing w:val="8"/>
          <w:sz w:val="26"/>
          <w:szCs w:val="26"/>
          <w:lang w:eastAsia="zh-CN"/>
        </w:rPr>
        <w:t>）下载专区查看，如有问题可拨打政采云客户服务热线400-881-7190</w:t>
      </w:r>
      <w:r>
        <w:rPr>
          <w:rFonts w:ascii="仿宋" w:hAnsi="仿宋" w:eastAsia="仿宋" w:cs="仿宋"/>
          <w:spacing w:val="6"/>
          <w:sz w:val="26"/>
          <w:szCs w:val="26"/>
          <w:lang w:eastAsia="zh-CN"/>
        </w:rPr>
        <w:t>进行咨询。</w:t>
      </w:r>
    </w:p>
    <w:p w14:paraId="524E322E">
      <w:pPr>
        <w:spacing w:line="360" w:lineRule="auto"/>
        <w:ind w:left="141" w:firstLine="14"/>
        <w:rPr>
          <w:rFonts w:ascii="仿宋" w:hAnsi="仿宋" w:eastAsia="仿宋" w:cs="仿宋"/>
          <w:sz w:val="26"/>
          <w:szCs w:val="26"/>
          <w:lang w:eastAsia="zh-CN"/>
        </w:rPr>
      </w:pPr>
      <w:r>
        <w:rPr>
          <w:rFonts w:ascii="仿宋" w:hAnsi="仿宋" w:eastAsia="仿宋" w:cs="仿宋"/>
          <w:spacing w:val="8"/>
          <w:sz w:val="26"/>
          <w:szCs w:val="26"/>
          <w:lang w:eastAsia="zh-CN"/>
        </w:rPr>
        <w:t>（5）投标人在开标时须使用制作加密电子投标响应文件所使用的</w:t>
      </w:r>
      <w:r>
        <w:rPr>
          <w:rFonts w:ascii="仿宋" w:hAnsi="仿宋" w:eastAsia="仿宋" w:cs="仿宋"/>
          <w:sz w:val="26"/>
          <w:szCs w:val="26"/>
          <w:lang w:eastAsia="zh-CN"/>
        </w:rPr>
        <w:t>CA</w:t>
      </w:r>
      <w:r>
        <w:rPr>
          <w:rFonts w:ascii="仿宋" w:hAnsi="仿宋" w:eastAsia="仿宋" w:cs="仿宋"/>
          <w:spacing w:val="8"/>
          <w:sz w:val="26"/>
          <w:szCs w:val="26"/>
          <w:lang w:eastAsia="zh-CN"/>
        </w:rPr>
        <w:t>锁</w:t>
      </w:r>
      <w:r>
        <w:rPr>
          <w:rFonts w:ascii="仿宋" w:hAnsi="仿宋" w:eastAsia="仿宋" w:cs="仿宋"/>
          <w:spacing w:val="7"/>
          <w:sz w:val="26"/>
          <w:szCs w:val="26"/>
          <w:lang w:eastAsia="zh-CN"/>
        </w:rPr>
        <w:t>及电脑，电脑须提前配置好浏览器，以便开标时解锁。如因供应商自身原因导致</w:t>
      </w:r>
      <w:r>
        <w:rPr>
          <w:rFonts w:ascii="仿宋" w:hAnsi="仿宋" w:eastAsia="仿宋" w:cs="仿宋"/>
          <w:spacing w:val="6"/>
          <w:sz w:val="26"/>
          <w:szCs w:val="26"/>
          <w:lang w:eastAsia="zh-CN"/>
        </w:rPr>
        <w:t>在规定时间内</w:t>
      </w:r>
      <w:r>
        <w:rPr>
          <w:rFonts w:ascii="仿宋" w:hAnsi="仿宋" w:eastAsia="仿宋" w:cs="仿宋"/>
          <w:spacing w:val="7"/>
          <w:sz w:val="26"/>
          <w:szCs w:val="26"/>
          <w:lang w:eastAsia="zh-CN"/>
        </w:rPr>
        <w:t>无法正常解密的（如：浏览器故障、未安装相关驱动、网络故障、加密</w:t>
      </w:r>
      <w:r>
        <w:rPr>
          <w:rFonts w:ascii="仿宋" w:hAnsi="仿宋" w:eastAsia="仿宋" w:cs="仿宋"/>
          <w:sz w:val="26"/>
          <w:szCs w:val="26"/>
          <w:lang w:eastAsia="zh-CN"/>
        </w:rPr>
        <w:t>CA</w:t>
      </w:r>
      <w:r>
        <w:rPr>
          <w:rFonts w:ascii="仿宋" w:hAnsi="仿宋" w:eastAsia="仿宋" w:cs="仿宋"/>
          <w:spacing w:val="7"/>
          <w:sz w:val="26"/>
          <w:szCs w:val="26"/>
          <w:lang w:eastAsia="zh-CN"/>
        </w:rPr>
        <w:t>与解密</w:t>
      </w:r>
      <w:r>
        <w:rPr>
          <w:rFonts w:ascii="仿宋" w:hAnsi="仿宋" w:eastAsia="仿宋" w:cs="仿宋"/>
          <w:sz w:val="26"/>
          <w:szCs w:val="26"/>
          <w:lang w:eastAsia="zh-CN"/>
        </w:rPr>
        <w:t>CA</w:t>
      </w:r>
      <w:r>
        <w:rPr>
          <w:rFonts w:ascii="仿宋" w:hAnsi="仿宋" w:eastAsia="仿宋" w:cs="仿宋"/>
          <w:spacing w:val="8"/>
          <w:sz w:val="26"/>
          <w:szCs w:val="26"/>
          <w:lang w:eastAsia="zh-CN"/>
        </w:rPr>
        <w:t>不一致等</w:t>
      </w:r>
      <w:r>
        <w:rPr>
          <w:rFonts w:ascii="仿宋" w:hAnsi="仿宋" w:eastAsia="仿宋" w:cs="仿宋"/>
          <w:spacing w:val="21"/>
          <w:sz w:val="26"/>
          <w:szCs w:val="26"/>
          <w:lang w:eastAsia="zh-CN"/>
        </w:rPr>
        <w:t>），</w:t>
      </w:r>
      <w:r>
        <w:rPr>
          <w:rFonts w:ascii="仿宋" w:hAnsi="仿宋" w:eastAsia="仿宋" w:cs="仿宋"/>
          <w:spacing w:val="8"/>
          <w:sz w:val="26"/>
          <w:szCs w:val="26"/>
          <w:lang w:eastAsia="zh-CN"/>
        </w:rPr>
        <w:t>采购代理机构不予异常处理，视为供应商</w:t>
      </w:r>
      <w:r>
        <w:rPr>
          <w:rFonts w:ascii="仿宋" w:hAnsi="仿宋" w:eastAsia="仿宋" w:cs="仿宋"/>
          <w:spacing w:val="7"/>
          <w:sz w:val="26"/>
          <w:szCs w:val="26"/>
          <w:lang w:eastAsia="zh-CN"/>
        </w:rPr>
        <w:t>自动弃标。</w:t>
      </w:r>
    </w:p>
    <w:p w14:paraId="0F31DC14">
      <w:pPr>
        <w:spacing w:line="360" w:lineRule="auto"/>
        <w:ind w:left="141" w:firstLine="14"/>
        <w:rPr>
          <w:rFonts w:ascii="仿宋" w:hAnsi="仿宋" w:eastAsia="仿宋" w:cs="仿宋"/>
          <w:sz w:val="26"/>
          <w:szCs w:val="26"/>
          <w:lang w:eastAsia="zh-CN"/>
        </w:rPr>
      </w:pPr>
      <w:r>
        <w:rPr>
          <w:rFonts w:ascii="仿宋" w:hAnsi="仿宋" w:eastAsia="仿宋" w:cs="仿宋"/>
          <w:spacing w:val="9"/>
          <w:sz w:val="26"/>
          <w:szCs w:val="26"/>
        </w:rPr>
        <w:t>（6）投标人对不见面开评标系统的技术操作咨询，可通过</w:t>
      </w:r>
      <w:r>
        <w:fldChar w:fldCharType="begin"/>
      </w:r>
      <w:r>
        <w:instrText xml:space="preserve"> HYPERLINK "https://edu.zcygov.cn/luban/xinjiang-e-biding" </w:instrText>
      </w:r>
      <w:r>
        <w:fldChar w:fldCharType="separate"/>
      </w:r>
      <w:r>
        <w:rPr>
          <w:rFonts w:ascii="仿宋" w:hAnsi="仿宋" w:eastAsia="仿宋" w:cs="仿宋"/>
          <w:sz w:val="26"/>
          <w:szCs w:val="26"/>
        </w:rPr>
        <w:t>https</w:t>
      </w:r>
      <w:r>
        <w:rPr>
          <w:rFonts w:ascii="仿宋" w:hAnsi="仿宋" w:eastAsia="仿宋" w:cs="仿宋"/>
          <w:spacing w:val="9"/>
          <w:sz w:val="26"/>
          <w:szCs w:val="26"/>
        </w:rPr>
        <w:t>://</w:t>
      </w:r>
      <w:r>
        <w:rPr>
          <w:rFonts w:ascii="仿宋" w:hAnsi="仿宋" w:eastAsia="仿宋" w:cs="仿宋"/>
          <w:sz w:val="26"/>
          <w:szCs w:val="26"/>
        </w:rPr>
        <w:t>edu</w:t>
      </w:r>
      <w:r>
        <w:rPr>
          <w:rFonts w:ascii="仿宋" w:hAnsi="仿宋" w:eastAsia="仿宋" w:cs="仿宋"/>
          <w:spacing w:val="8"/>
          <w:sz w:val="26"/>
          <w:szCs w:val="26"/>
        </w:rPr>
        <w:t>.</w:t>
      </w:r>
      <w:r>
        <w:rPr>
          <w:rFonts w:ascii="仿宋" w:hAnsi="仿宋" w:eastAsia="仿宋" w:cs="仿宋"/>
          <w:sz w:val="26"/>
          <w:szCs w:val="26"/>
        </w:rPr>
        <w:t>zcygov</w:t>
      </w:r>
      <w:r>
        <w:rPr>
          <w:rFonts w:ascii="仿宋" w:hAnsi="仿宋" w:eastAsia="仿宋" w:cs="仿宋"/>
          <w:spacing w:val="8"/>
          <w:sz w:val="26"/>
          <w:szCs w:val="26"/>
        </w:rPr>
        <w:t>.c</w:t>
      </w:r>
      <w:r>
        <w:rPr>
          <w:rFonts w:ascii="仿宋" w:hAnsi="仿宋" w:eastAsia="仿宋" w:cs="仿宋"/>
          <w:spacing w:val="8"/>
          <w:sz w:val="26"/>
          <w:szCs w:val="26"/>
        </w:rPr>
        <w:fldChar w:fldCharType="end"/>
      </w:r>
      <w:r>
        <w:fldChar w:fldCharType="begin"/>
      </w:r>
      <w:r>
        <w:instrText xml:space="preserve"> HYPERLINK "https://edu.zcygov.cn/luban/xinjiang-e-biding" </w:instrText>
      </w:r>
      <w:r>
        <w:fldChar w:fldCharType="separate"/>
      </w:r>
      <w:r>
        <w:rPr>
          <w:rFonts w:ascii="仿宋" w:hAnsi="仿宋" w:eastAsia="仿宋" w:cs="仿宋"/>
          <w:spacing w:val="8"/>
          <w:sz w:val="26"/>
          <w:szCs w:val="26"/>
        </w:rPr>
        <w:t>n/</w:t>
      </w:r>
      <w:r>
        <w:rPr>
          <w:rFonts w:ascii="仿宋" w:hAnsi="仿宋" w:eastAsia="仿宋" w:cs="仿宋"/>
          <w:sz w:val="26"/>
          <w:szCs w:val="26"/>
        </w:rPr>
        <w:t>luban</w:t>
      </w:r>
      <w:r>
        <w:rPr>
          <w:rFonts w:ascii="仿宋" w:hAnsi="仿宋" w:eastAsia="仿宋" w:cs="仿宋"/>
          <w:spacing w:val="8"/>
          <w:sz w:val="26"/>
          <w:szCs w:val="26"/>
        </w:rPr>
        <w:t>/</w:t>
      </w:r>
      <w:r>
        <w:rPr>
          <w:rFonts w:ascii="仿宋" w:hAnsi="仿宋" w:eastAsia="仿宋" w:cs="仿宋"/>
          <w:sz w:val="26"/>
          <w:szCs w:val="26"/>
        </w:rPr>
        <w:t>xinjiang</w:t>
      </w:r>
      <w:r>
        <w:rPr>
          <w:rFonts w:ascii="仿宋" w:hAnsi="仿宋" w:eastAsia="仿宋" w:cs="仿宋"/>
          <w:spacing w:val="8"/>
          <w:sz w:val="26"/>
          <w:szCs w:val="26"/>
        </w:rPr>
        <w:t>-e-</w:t>
      </w:r>
      <w:r>
        <w:rPr>
          <w:rFonts w:ascii="仿宋" w:hAnsi="仿宋" w:eastAsia="仿宋" w:cs="仿宋"/>
          <w:sz w:val="26"/>
          <w:szCs w:val="26"/>
        </w:rPr>
        <w:t>biding</w:t>
      </w:r>
      <w:r>
        <w:rPr>
          <w:rFonts w:ascii="仿宋" w:hAnsi="仿宋" w:eastAsia="仿宋" w:cs="仿宋"/>
          <w:sz w:val="26"/>
          <w:szCs w:val="26"/>
        </w:rPr>
        <w:fldChar w:fldCharType="end"/>
      </w:r>
      <w:r>
        <w:rPr>
          <w:rFonts w:ascii="仿宋" w:hAnsi="仿宋" w:eastAsia="仿宋" w:cs="仿宋"/>
          <w:spacing w:val="8"/>
          <w:sz w:val="26"/>
          <w:szCs w:val="26"/>
        </w:rPr>
        <w:t xml:space="preserve"> 自助查询，也可在政采云帮助中心常见问题解答和操</w:t>
      </w:r>
      <w:r>
        <w:rPr>
          <w:rFonts w:ascii="仿宋" w:hAnsi="仿宋" w:eastAsia="仿宋" w:cs="仿宋"/>
          <w:spacing w:val="9"/>
          <w:sz w:val="26"/>
          <w:szCs w:val="26"/>
        </w:rPr>
        <w:t>作流程讲解视频中自助查询，网址为：</w:t>
      </w:r>
      <w:r>
        <w:fldChar w:fldCharType="begin"/>
      </w:r>
      <w:r>
        <w:instrText xml:space="preserve"> HYPERLINK "https://service.zcygov.cn/" \l "/help" </w:instrText>
      </w:r>
      <w:r>
        <w:fldChar w:fldCharType="separate"/>
      </w:r>
      <w:r>
        <w:rPr>
          <w:rFonts w:ascii="仿宋" w:hAnsi="仿宋" w:eastAsia="仿宋" w:cs="仿宋"/>
          <w:sz w:val="26"/>
          <w:szCs w:val="26"/>
        </w:rPr>
        <w:t>https</w:t>
      </w:r>
      <w:r>
        <w:rPr>
          <w:rFonts w:ascii="仿宋" w:hAnsi="仿宋" w:eastAsia="仿宋" w:cs="仿宋"/>
          <w:spacing w:val="9"/>
          <w:sz w:val="26"/>
          <w:szCs w:val="26"/>
        </w:rPr>
        <w:t>://</w:t>
      </w:r>
      <w:r>
        <w:rPr>
          <w:rFonts w:ascii="仿宋" w:hAnsi="仿宋" w:eastAsia="仿宋" w:cs="仿宋"/>
          <w:sz w:val="26"/>
          <w:szCs w:val="26"/>
        </w:rPr>
        <w:t>service</w:t>
      </w:r>
      <w:r>
        <w:rPr>
          <w:rFonts w:ascii="仿宋" w:hAnsi="仿宋" w:eastAsia="仿宋" w:cs="仿宋"/>
          <w:spacing w:val="9"/>
          <w:sz w:val="26"/>
          <w:szCs w:val="26"/>
        </w:rPr>
        <w:t>.</w:t>
      </w:r>
      <w:r>
        <w:rPr>
          <w:rFonts w:ascii="仿宋" w:hAnsi="仿宋" w:eastAsia="仿宋" w:cs="仿宋"/>
          <w:sz w:val="26"/>
          <w:szCs w:val="26"/>
        </w:rPr>
        <w:t>zcygov</w:t>
      </w:r>
      <w:r>
        <w:rPr>
          <w:rFonts w:ascii="仿宋" w:hAnsi="仿宋" w:eastAsia="仿宋" w:cs="仿宋"/>
          <w:spacing w:val="9"/>
          <w:sz w:val="26"/>
          <w:szCs w:val="26"/>
        </w:rPr>
        <w:t>.</w:t>
      </w:r>
      <w:r>
        <w:rPr>
          <w:rFonts w:ascii="仿宋" w:hAnsi="仿宋" w:eastAsia="仿宋" w:cs="仿宋"/>
          <w:sz w:val="26"/>
          <w:szCs w:val="26"/>
        </w:rPr>
        <w:t>cn</w:t>
      </w:r>
      <w:r>
        <w:rPr>
          <w:rFonts w:ascii="仿宋" w:hAnsi="仿宋" w:eastAsia="仿宋" w:cs="仿宋"/>
          <w:spacing w:val="8"/>
          <w:sz w:val="26"/>
          <w:szCs w:val="26"/>
        </w:rPr>
        <w:t>/#/</w:t>
      </w:r>
      <w:r>
        <w:rPr>
          <w:rFonts w:ascii="仿宋" w:hAnsi="仿宋" w:eastAsia="仿宋" w:cs="仿宋"/>
          <w:sz w:val="26"/>
          <w:szCs w:val="26"/>
        </w:rPr>
        <w:t>help</w:t>
      </w:r>
      <w:r>
        <w:rPr>
          <w:rFonts w:ascii="仿宋" w:hAnsi="仿宋" w:eastAsia="仿宋" w:cs="仿宋"/>
          <w:sz w:val="26"/>
          <w:szCs w:val="26"/>
        </w:rPr>
        <w:fldChar w:fldCharType="end"/>
      </w:r>
      <w:r>
        <w:rPr>
          <w:rFonts w:ascii="仿宋" w:hAnsi="仿宋" w:eastAsia="仿宋" w:cs="仿宋"/>
          <w:spacing w:val="8"/>
          <w:sz w:val="26"/>
          <w:szCs w:val="26"/>
        </w:rPr>
        <w:t>，“项</w:t>
      </w:r>
      <w:r>
        <w:rPr>
          <w:rFonts w:ascii="仿宋" w:hAnsi="仿宋" w:eastAsia="仿宋" w:cs="仿宋"/>
          <w:spacing w:val="7"/>
          <w:sz w:val="26"/>
          <w:szCs w:val="26"/>
        </w:rPr>
        <w:t>目采购”—“操作流程-电子招投标”—“政府采购项目电子交易管理操作指南-</w:t>
      </w:r>
      <w:r>
        <w:rPr>
          <w:rFonts w:ascii="仿宋" w:hAnsi="仿宋" w:eastAsia="仿宋" w:cs="仿宋"/>
          <w:spacing w:val="6"/>
          <w:sz w:val="26"/>
          <w:szCs w:val="26"/>
        </w:rPr>
        <w:t>供应商”版面获取操作指南，同时对自助查询无法解决的问题可</w:t>
      </w:r>
      <w:r>
        <w:rPr>
          <w:rFonts w:ascii="仿宋" w:hAnsi="仿宋" w:eastAsia="仿宋" w:cs="仿宋"/>
          <w:spacing w:val="5"/>
          <w:sz w:val="26"/>
          <w:szCs w:val="26"/>
        </w:rPr>
        <w:t>通过钉钉群及政采</w:t>
      </w:r>
      <w:r>
        <w:rPr>
          <w:rFonts w:ascii="仿宋" w:hAnsi="仿宋" w:eastAsia="仿宋" w:cs="仿宋"/>
          <w:spacing w:val="8"/>
          <w:sz w:val="26"/>
          <w:szCs w:val="26"/>
        </w:rPr>
        <w:t>云在线客服获取服务支持。</w:t>
      </w:r>
      <w:r>
        <w:rPr>
          <w:rFonts w:ascii="仿宋" w:hAnsi="仿宋" w:eastAsia="仿宋" w:cs="仿宋"/>
          <w:spacing w:val="8"/>
          <w:sz w:val="26"/>
          <w:szCs w:val="26"/>
          <w:lang w:eastAsia="zh-CN"/>
        </w:rPr>
        <w:t>供应商钉钉群号：政采云</w:t>
      </w:r>
      <w:r>
        <w:rPr>
          <w:rFonts w:ascii="仿宋" w:hAnsi="仿宋" w:eastAsia="仿宋" w:cs="仿宋"/>
          <w:spacing w:val="7"/>
          <w:sz w:val="26"/>
          <w:szCs w:val="26"/>
          <w:lang w:eastAsia="zh-CN"/>
        </w:rPr>
        <w:t>新疆供应商服务1号群：303</w:t>
      </w:r>
      <w:r>
        <w:rPr>
          <w:rFonts w:ascii="仿宋" w:hAnsi="仿宋" w:eastAsia="仿宋" w:cs="仿宋"/>
          <w:spacing w:val="5"/>
          <w:sz w:val="26"/>
          <w:szCs w:val="26"/>
          <w:lang w:eastAsia="zh-CN"/>
        </w:rPr>
        <w:t>49928（如已加入1-11群，无需重复加入，十一个群联动直播</w:t>
      </w:r>
      <w:r>
        <w:rPr>
          <w:rFonts w:ascii="仿宋" w:hAnsi="仿宋" w:eastAsia="仿宋" w:cs="仿宋"/>
          <w:spacing w:val="-1"/>
          <w:sz w:val="26"/>
          <w:szCs w:val="26"/>
          <w:lang w:eastAsia="zh-CN"/>
        </w:rPr>
        <w:t>），</w:t>
      </w:r>
      <w:r>
        <w:rPr>
          <w:rFonts w:ascii="仿宋" w:hAnsi="仿宋" w:eastAsia="仿宋" w:cs="仿宋"/>
          <w:spacing w:val="5"/>
          <w:sz w:val="26"/>
          <w:szCs w:val="26"/>
          <w:lang w:eastAsia="zh-CN"/>
        </w:rPr>
        <w:t>钉钉工具软件具</w:t>
      </w:r>
      <w:r>
        <w:rPr>
          <w:rFonts w:ascii="仿宋" w:hAnsi="仿宋" w:eastAsia="仿宋" w:cs="仿宋"/>
          <w:spacing w:val="9"/>
          <w:sz w:val="26"/>
          <w:szCs w:val="26"/>
          <w:lang w:eastAsia="zh-CN"/>
        </w:rPr>
        <w:t>有回放功能，直播培训结束后可在钉钉群中回放观看学习。</w:t>
      </w:r>
    </w:p>
    <w:p w14:paraId="23BCC510">
      <w:pPr>
        <w:spacing w:line="360" w:lineRule="auto"/>
        <w:ind w:left="488"/>
        <w:rPr>
          <w:rFonts w:ascii="宋体" w:hAnsi="宋体" w:eastAsia="宋体" w:cs="宋体"/>
          <w:sz w:val="24"/>
          <w:szCs w:val="24"/>
          <w:lang w:eastAsia="zh-CN"/>
        </w:rPr>
      </w:pPr>
      <w:r>
        <w:rPr>
          <w:rFonts w:ascii="宋体" w:hAnsi="宋体" w:eastAsia="宋体" w:cs="宋体"/>
          <w:b/>
          <w:bCs/>
          <w:spacing w:val="-4"/>
          <w:sz w:val="24"/>
          <w:szCs w:val="24"/>
          <w:lang w:eastAsia="zh-CN"/>
        </w:rPr>
        <w:t>特别强调：</w:t>
      </w:r>
    </w:p>
    <w:p w14:paraId="5D849EA8">
      <w:pPr>
        <w:spacing w:line="360" w:lineRule="auto"/>
        <w:ind w:left="9" w:firstLine="495"/>
        <w:rPr>
          <w:rFonts w:ascii="仿宋" w:hAnsi="仿宋" w:eastAsia="仿宋" w:cs="仿宋"/>
          <w:sz w:val="24"/>
          <w:szCs w:val="24"/>
          <w:lang w:eastAsia="zh-CN"/>
        </w:rPr>
      </w:pPr>
      <w:r>
        <w:rPr>
          <w:rFonts w:ascii="仿宋" w:hAnsi="仿宋" w:eastAsia="仿宋" w:cs="仿宋"/>
          <w:spacing w:val="-1"/>
          <w:sz w:val="24"/>
          <w:szCs w:val="24"/>
          <w:lang w:eastAsia="zh-CN"/>
        </w:rPr>
        <w:t>1、对于未预留份额专门面向中小企业的采购项目，以及预留份额项目中的非预留部分采</w:t>
      </w:r>
      <w:r>
        <w:rPr>
          <w:rFonts w:ascii="仿宋" w:hAnsi="仿宋" w:eastAsia="仿宋" w:cs="仿宋"/>
          <w:spacing w:val="1"/>
          <w:sz w:val="24"/>
          <w:szCs w:val="24"/>
          <w:lang w:eastAsia="zh-CN"/>
        </w:rPr>
        <w:t>购包，采购人、采购代理机构应当对符合规定的</w:t>
      </w:r>
      <w:r>
        <w:rPr>
          <w:rFonts w:ascii="仿宋" w:hAnsi="仿宋" w:eastAsia="仿宋" w:cs="仿宋"/>
          <w:sz w:val="24"/>
          <w:szCs w:val="24"/>
          <w:lang w:eastAsia="zh-CN"/>
        </w:rPr>
        <w:t>小微企业报价给予10</w:t>
      </w:r>
      <w:r>
        <w:rPr>
          <w:rFonts w:ascii="仿宋" w:hAnsi="仿宋" w:eastAsia="仿宋" w:cs="仿宋"/>
          <w:spacing w:val="-15"/>
          <w:sz w:val="24"/>
          <w:szCs w:val="24"/>
          <w:lang w:eastAsia="zh-CN"/>
        </w:rPr>
        <w:t>％～</w:t>
      </w:r>
      <w:r>
        <w:rPr>
          <w:rFonts w:ascii="仿宋" w:hAnsi="仿宋" w:eastAsia="仿宋" w:cs="仿宋"/>
          <w:sz w:val="24"/>
          <w:szCs w:val="24"/>
          <w:lang w:eastAsia="zh-CN"/>
        </w:rPr>
        <w:t>20</w:t>
      </w:r>
      <w:r>
        <w:rPr>
          <w:rFonts w:ascii="仿宋" w:hAnsi="仿宋" w:eastAsia="仿宋" w:cs="仿宋"/>
          <w:spacing w:val="-15"/>
          <w:sz w:val="24"/>
          <w:szCs w:val="24"/>
          <w:lang w:eastAsia="zh-CN"/>
        </w:rPr>
        <w:t>％（</w:t>
      </w:r>
      <w:r>
        <w:rPr>
          <w:rFonts w:ascii="仿宋" w:hAnsi="仿宋" w:eastAsia="仿宋" w:cs="仿宋"/>
          <w:sz w:val="24"/>
          <w:szCs w:val="24"/>
          <w:lang w:eastAsia="zh-CN"/>
        </w:rPr>
        <w:t>工程项目为6</w:t>
      </w:r>
      <w:r>
        <w:rPr>
          <w:rFonts w:ascii="仿宋" w:hAnsi="仿宋" w:eastAsia="仿宋" w:cs="仿宋"/>
          <w:spacing w:val="-11"/>
          <w:sz w:val="24"/>
          <w:szCs w:val="24"/>
          <w:lang w:eastAsia="zh-CN"/>
        </w:rPr>
        <w:t>％～</w:t>
      </w:r>
      <w:r>
        <w:rPr>
          <w:rFonts w:ascii="仿宋" w:hAnsi="仿宋" w:eastAsia="仿宋" w:cs="仿宋"/>
          <w:sz w:val="24"/>
          <w:szCs w:val="24"/>
          <w:lang w:eastAsia="zh-CN"/>
        </w:rPr>
        <w:t>10</w:t>
      </w:r>
      <w:r>
        <w:rPr>
          <w:rFonts w:ascii="仿宋" w:hAnsi="仿宋" w:eastAsia="仿宋" w:cs="仿宋"/>
          <w:spacing w:val="-11"/>
          <w:sz w:val="24"/>
          <w:szCs w:val="24"/>
          <w:lang w:eastAsia="zh-CN"/>
        </w:rPr>
        <w:t>％）</w:t>
      </w:r>
      <w:r>
        <w:rPr>
          <w:rFonts w:ascii="仿宋" w:hAnsi="仿宋" w:eastAsia="仿宋" w:cs="仿宋"/>
          <w:sz w:val="24"/>
          <w:szCs w:val="24"/>
          <w:lang w:eastAsia="zh-CN"/>
        </w:rPr>
        <w:t>的扣除，用扣除后的价格参加评审。适用招标投标法的政府采购工程建设项目，</w:t>
      </w:r>
      <w:r>
        <w:rPr>
          <w:rFonts w:ascii="仿宋" w:hAnsi="仿宋" w:eastAsia="仿宋" w:cs="仿宋"/>
          <w:spacing w:val="-2"/>
          <w:sz w:val="24"/>
          <w:szCs w:val="24"/>
          <w:lang w:eastAsia="zh-CN"/>
        </w:rPr>
        <w:t>采用综合评估法但未采用低价优先法计算价格分的</w:t>
      </w:r>
      <w:r>
        <w:rPr>
          <w:rFonts w:ascii="仿宋" w:hAnsi="仿宋" w:eastAsia="仿宋" w:cs="仿宋"/>
          <w:spacing w:val="-3"/>
          <w:sz w:val="24"/>
          <w:szCs w:val="24"/>
          <w:lang w:eastAsia="zh-CN"/>
        </w:rPr>
        <w:t>，评标时应当在采用原报价进行评分的基础</w:t>
      </w:r>
      <w:r>
        <w:rPr>
          <w:rFonts w:ascii="仿宋" w:hAnsi="仿宋" w:eastAsia="仿宋" w:cs="仿宋"/>
          <w:spacing w:val="3"/>
          <w:sz w:val="24"/>
          <w:szCs w:val="24"/>
          <w:lang w:eastAsia="zh-CN"/>
        </w:rPr>
        <w:t>上增加其价得分的6</w:t>
      </w:r>
      <w:r>
        <w:rPr>
          <w:rFonts w:ascii="仿宋" w:hAnsi="仿宋" w:eastAsia="仿宋" w:cs="仿宋"/>
          <w:spacing w:val="-5"/>
          <w:sz w:val="24"/>
          <w:szCs w:val="24"/>
          <w:lang w:eastAsia="zh-CN"/>
        </w:rPr>
        <w:t>％～</w:t>
      </w:r>
      <w:r>
        <w:rPr>
          <w:rFonts w:ascii="仿宋" w:hAnsi="仿宋" w:eastAsia="仿宋" w:cs="仿宋"/>
          <w:spacing w:val="3"/>
          <w:sz w:val="24"/>
          <w:szCs w:val="24"/>
          <w:lang w:eastAsia="zh-CN"/>
        </w:rPr>
        <w:t>10％作为其价格分。</w:t>
      </w:r>
    </w:p>
    <w:p w14:paraId="48809C58">
      <w:pPr>
        <w:spacing w:line="360" w:lineRule="auto"/>
        <w:ind w:left="15" w:firstLine="475"/>
        <w:rPr>
          <w:rFonts w:ascii="仿宋" w:hAnsi="仿宋" w:eastAsia="仿宋" w:cs="仿宋"/>
          <w:sz w:val="24"/>
          <w:szCs w:val="24"/>
          <w:lang w:eastAsia="zh-CN"/>
        </w:rPr>
      </w:pPr>
      <w:r>
        <w:rPr>
          <w:rFonts w:ascii="仿宋" w:hAnsi="仿宋" w:eastAsia="仿宋" w:cs="仿宋"/>
          <w:sz w:val="24"/>
          <w:szCs w:val="24"/>
          <w:lang w:eastAsia="zh-CN"/>
        </w:rPr>
        <w:t>2、接受大中企业与小微企业组成联合体或者允许大中型企</w:t>
      </w:r>
      <w:r>
        <w:rPr>
          <w:rFonts w:ascii="仿宋" w:hAnsi="仿宋" w:eastAsia="仿宋" w:cs="仿宋"/>
          <w:spacing w:val="-1"/>
          <w:sz w:val="24"/>
          <w:szCs w:val="24"/>
          <w:lang w:eastAsia="zh-CN"/>
        </w:rPr>
        <w:t>业向一家或者多家小微企业分</w:t>
      </w:r>
      <w:r>
        <w:rPr>
          <w:rFonts w:ascii="仿宋" w:hAnsi="仿宋" w:eastAsia="仿宋" w:cs="仿宋"/>
          <w:sz w:val="24"/>
          <w:szCs w:val="24"/>
          <w:lang w:eastAsia="zh-CN"/>
        </w:rPr>
        <w:t>包的采购项目，对于联合协议或者分包意向协议约定小微企</w:t>
      </w:r>
      <w:r>
        <w:rPr>
          <w:rFonts w:ascii="仿宋" w:hAnsi="仿宋" w:eastAsia="仿宋" w:cs="仿宋"/>
          <w:spacing w:val="-1"/>
          <w:sz w:val="24"/>
          <w:szCs w:val="24"/>
          <w:lang w:eastAsia="zh-CN"/>
        </w:rPr>
        <w:t>业的合同份额占到合同总金额40%</w:t>
      </w:r>
      <w:r>
        <w:rPr>
          <w:rFonts w:ascii="仿宋" w:hAnsi="仿宋" w:eastAsia="仿宋" w:cs="仿宋"/>
          <w:spacing w:val="3"/>
          <w:sz w:val="24"/>
          <w:szCs w:val="24"/>
          <w:lang w:eastAsia="zh-CN"/>
        </w:rPr>
        <w:t>以上的，采购人、采购代理机构应当对联合体或者大中型企业的</w:t>
      </w:r>
      <w:r>
        <w:rPr>
          <w:rFonts w:ascii="仿宋" w:hAnsi="仿宋" w:eastAsia="仿宋" w:cs="仿宋"/>
          <w:spacing w:val="2"/>
          <w:sz w:val="24"/>
          <w:szCs w:val="24"/>
          <w:lang w:eastAsia="zh-CN"/>
        </w:rPr>
        <w:t>报价给予4</w:t>
      </w:r>
      <w:r>
        <w:rPr>
          <w:rFonts w:ascii="仿宋" w:hAnsi="仿宋" w:eastAsia="仿宋" w:cs="仿宋"/>
          <w:spacing w:val="-15"/>
          <w:sz w:val="24"/>
          <w:szCs w:val="24"/>
          <w:lang w:eastAsia="zh-CN"/>
        </w:rPr>
        <w:t>％～</w:t>
      </w:r>
      <w:r>
        <w:rPr>
          <w:rFonts w:ascii="仿宋" w:hAnsi="仿宋" w:eastAsia="仿宋" w:cs="仿宋"/>
          <w:spacing w:val="2"/>
          <w:sz w:val="24"/>
          <w:szCs w:val="24"/>
          <w:lang w:eastAsia="zh-CN"/>
        </w:rPr>
        <w:t>6</w:t>
      </w:r>
      <w:r>
        <w:rPr>
          <w:rFonts w:ascii="仿宋" w:hAnsi="仿宋" w:eastAsia="仿宋" w:cs="仿宋"/>
          <w:spacing w:val="-15"/>
          <w:sz w:val="24"/>
          <w:szCs w:val="24"/>
          <w:lang w:eastAsia="zh-CN"/>
        </w:rPr>
        <w:t>％（</w:t>
      </w:r>
      <w:r>
        <w:rPr>
          <w:rFonts w:ascii="仿宋" w:hAnsi="仿宋" w:eastAsia="仿宋" w:cs="仿宋"/>
          <w:spacing w:val="2"/>
          <w:sz w:val="24"/>
          <w:szCs w:val="24"/>
          <w:lang w:eastAsia="zh-CN"/>
        </w:rPr>
        <w:t>工程项</w:t>
      </w:r>
      <w:r>
        <w:rPr>
          <w:rFonts w:ascii="仿宋" w:hAnsi="仿宋" w:eastAsia="仿宋" w:cs="仿宋"/>
          <w:spacing w:val="1"/>
          <w:sz w:val="24"/>
          <w:szCs w:val="24"/>
          <w:lang w:eastAsia="zh-CN"/>
        </w:rPr>
        <w:t>目为2</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4</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的扣除，用扣除后的价格参加评审。适用招标投标法的政府采购工程建设项</w:t>
      </w:r>
      <w:r>
        <w:rPr>
          <w:rFonts w:ascii="仿宋" w:hAnsi="仿宋" w:eastAsia="仿宋" w:cs="仿宋"/>
          <w:spacing w:val="-3"/>
          <w:sz w:val="24"/>
          <w:szCs w:val="24"/>
          <w:lang w:eastAsia="zh-CN"/>
        </w:rPr>
        <w:t>目，采用综合评估法但未采用低价优先法计算价格分的，评标时应当在采用原报价进行评分的</w:t>
      </w:r>
      <w:r>
        <w:rPr>
          <w:rFonts w:ascii="仿宋" w:hAnsi="仿宋" w:eastAsia="仿宋" w:cs="仿宋"/>
          <w:spacing w:val="3"/>
          <w:sz w:val="24"/>
          <w:szCs w:val="24"/>
          <w:lang w:eastAsia="zh-CN"/>
        </w:rPr>
        <w:t>基础上增加其价格得分的2</w:t>
      </w:r>
      <w:r>
        <w:rPr>
          <w:rFonts w:ascii="仿宋" w:hAnsi="仿宋" w:eastAsia="仿宋" w:cs="仿宋"/>
          <w:spacing w:val="-10"/>
          <w:sz w:val="24"/>
          <w:szCs w:val="24"/>
          <w:lang w:eastAsia="zh-CN"/>
        </w:rPr>
        <w:t>％～</w:t>
      </w:r>
      <w:r>
        <w:rPr>
          <w:rFonts w:ascii="仿宋" w:hAnsi="仿宋" w:eastAsia="仿宋" w:cs="仿宋"/>
          <w:spacing w:val="3"/>
          <w:sz w:val="24"/>
          <w:szCs w:val="24"/>
          <w:lang w:eastAsia="zh-CN"/>
        </w:rPr>
        <w:t>4％作为其价格分。</w:t>
      </w:r>
    </w:p>
    <w:p w14:paraId="5AD8DFC8">
      <w:pPr>
        <w:spacing w:line="360" w:lineRule="auto"/>
        <w:ind w:left="487"/>
        <w:rPr>
          <w:rFonts w:ascii="宋体" w:hAnsi="宋体" w:eastAsia="宋体" w:cs="宋体"/>
          <w:sz w:val="24"/>
          <w:szCs w:val="24"/>
          <w:lang w:eastAsia="zh-CN"/>
        </w:rPr>
      </w:pPr>
      <w:r>
        <w:rPr>
          <w:rFonts w:ascii="宋体" w:hAnsi="宋体" w:eastAsia="宋体" w:cs="宋体"/>
          <w:b/>
          <w:bCs/>
          <w:spacing w:val="-3"/>
          <w:sz w:val="24"/>
          <w:szCs w:val="24"/>
          <w:lang w:eastAsia="zh-CN"/>
        </w:rPr>
        <w:t>七、对本次采购提出询问，请按以下方式联系</w:t>
      </w:r>
    </w:p>
    <w:p w14:paraId="21A27B01">
      <w:pPr>
        <w:spacing w:line="360" w:lineRule="auto"/>
        <w:ind w:left="515"/>
        <w:outlineLvl w:val="2"/>
        <w:rPr>
          <w:rFonts w:ascii="仿宋" w:hAnsi="仿宋" w:eastAsia="仿宋" w:cs="仿宋"/>
          <w:sz w:val="24"/>
          <w:szCs w:val="24"/>
          <w:lang w:eastAsia="zh-CN"/>
        </w:rPr>
      </w:pPr>
      <w:r>
        <w:rPr>
          <w:rFonts w:ascii="仿宋" w:hAnsi="仿宋" w:eastAsia="仿宋" w:cs="仿宋"/>
          <w:spacing w:val="2"/>
          <w:sz w:val="24"/>
          <w:szCs w:val="24"/>
          <w:lang w:eastAsia="zh-CN"/>
        </w:rPr>
        <w:t>1、本项目采购人：</w:t>
      </w:r>
      <w:r>
        <w:rPr>
          <w:rFonts w:hint="eastAsia" w:ascii="仿宋" w:hAnsi="仿宋" w:eastAsia="仿宋" w:cs="仿宋"/>
          <w:spacing w:val="2"/>
          <w:sz w:val="24"/>
          <w:szCs w:val="24"/>
          <w:lang w:eastAsia="zh-CN"/>
        </w:rPr>
        <w:t>察布查尔县加尕斯台镇人民政府</w:t>
      </w:r>
    </w:p>
    <w:p w14:paraId="38AC5B4D">
      <w:pPr>
        <w:spacing w:line="360" w:lineRule="auto"/>
        <w:ind w:left="505"/>
        <w:rPr>
          <w:rFonts w:ascii="仿宋" w:hAnsi="仿宋" w:eastAsia="仿宋" w:cs="仿宋"/>
          <w:sz w:val="24"/>
          <w:szCs w:val="24"/>
          <w:lang w:eastAsia="zh-CN"/>
        </w:rPr>
      </w:pPr>
      <w:r>
        <w:rPr>
          <w:rFonts w:ascii="仿宋" w:hAnsi="仿宋" w:eastAsia="仿宋" w:cs="仿宋"/>
          <w:spacing w:val="2"/>
          <w:sz w:val="24"/>
          <w:szCs w:val="24"/>
          <w:lang w:eastAsia="zh-CN"/>
        </w:rPr>
        <w:t>地址：</w:t>
      </w:r>
      <w:r>
        <w:rPr>
          <w:rFonts w:hint="eastAsia" w:ascii="仿宋" w:hAnsi="仿宋" w:eastAsia="仿宋" w:cs="仿宋"/>
          <w:spacing w:val="2"/>
          <w:sz w:val="24"/>
          <w:szCs w:val="24"/>
          <w:lang w:eastAsia="zh-CN"/>
        </w:rPr>
        <w:t>察布查尔县加尕斯台镇</w:t>
      </w:r>
    </w:p>
    <w:p w14:paraId="388B04DC">
      <w:pPr>
        <w:spacing w:line="360" w:lineRule="auto"/>
        <w:ind w:left="502"/>
        <w:rPr>
          <w:rFonts w:ascii="仿宋" w:hAnsi="仿宋" w:eastAsia="仿宋" w:cs="仿宋"/>
          <w:sz w:val="24"/>
          <w:szCs w:val="24"/>
          <w:lang w:eastAsia="zh-CN"/>
        </w:rPr>
      </w:pPr>
      <w:r>
        <w:rPr>
          <w:rFonts w:ascii="仿宋" w:hAnsi="仿宋" w:eastAsia="仿宋" w:cs="仿宋"/>
          <w:spacing w:val="1"/>
          <w:sz w:val="24"/>
          <w:szCs w:val="24"/>
          <w:lang w:eastAsia="zh-CN"/>
        </w:rPr>
        <w:t>联系人姓名：</w:t>
      </w:r>
      <w:r>
        <w:rPr>
          <w:rFonts w:hint="eastAsia" w:ascii="仿宋" w:hAnsi="仿宋" w:eastAsia="仿宋" w:cs="仿宋"/>
          <w:spacing w:val="1"/>
          <w:sz w:val="24"/>
          <w:szCs w:val="24"/>
          <w:lang w:eastAsia="zh-CN"/>
        </w:rPr>
        <w:t>杨工</w:t>
      </w:r>
    </w:p>
    <w:p w14:paraId="6F35E785">
      <w:pPr>
        <w:spacing w:line="360" w:lineRule="auto"/>
        <w:ind w:left="502"/>
        <w:rPr>
          <w:rFonts w:ascii="仿宋" w:hAnsi="仿宋" w:eastAsia="仿宋" w:cs="仿宋"/>
          <w:sz w:val="24"/>
          <w:szCs w:val="24"/>
          <w:lang w:eastAsia="zh-CN"/>
        </w:rPr>
      </w:pPr>
      <w:r>
        <w:rPr>
          <w:rFonts w:ascii="仿宋" w:hAnsi="仿宋" w:eastAsia="仿宋" w:cs="仿宋"/>
          <w:spacing w:val="1"/>
          <w:sz w:val="24"/>
          <w:szCs w:val="24"/>
          <w:lang w:eastAsia="zh-CN"/>
        </w:rPr>
        <w:t>联系电话：</w:t>
      </w:r>
      <w:r>
        <w:rPr>
          <w:rFonts w:hint="eastAsia" w:ascii="仿宋" w:hAnsi="仿宋" w:eastAsia="仿宋" w:cs="仿宋"/>
          <w:spacing w:val="1"/>
          <w:sz w:val="24"/>
          <w:szCs w:val="24"/>
          <w:lang w:eastAsia="zh-CN"/>
        </w:rPr>
        <w:t>15109007340</w:t>
      </w:r>
    </w:p>
    <w:p w14:paraId="12139F17">
      <w:pPr>
        <w:spacing w:line="360" w:lineRule="auto"/>
        <w:ind w:left="500"/>
        <w:outlineLvl w:val="2"/>
        <w:rPr>
          <w:rFonts w:ascii="仿宋" w:hAnsi="仿宋" w:eastAsia="仿宋" w:cs="仿宋"/>
          <w:sz w:val="24"/>
          <w:szCs w:val="24"/>
          <w:lang w:eastAsia="zh-CN"/>
        </w:rPr>
      </w:pPr>
      <w:r>
        <w:rPr>
          <w:rFonts w:ascii="仿宋" w:hAnsi="仿宋" w:eastAsia="仿宋" w:cs="仿宋"/>
          <w:spacing w:val="3"/>
          <w:sz w:val="24"/>
          <w:szCs w:val="24"/>
          <w:lang w:eastAsia="zh-CN"/>
        </w:rPr>
        <w:t>2、采购代理机构：</w:t>
      </w:r>
      <w:r>
        <w:rPr>
          <w:rFonts w:hint="eastAsia" w:ascii="仿宋" w:hAnsi="仿宋" w:eastAsia="仿宋" w:cs="仿宋"/>
          <w:spacing w:val="3"/>
          <w:sz w:val="24"/>
          <w:szCs w:val="24"/>
          <w:lang w:eastAsia="zh-CN"/>
        </w:rPr>
        <w:t>新疆远驰工程咨询有限公司</w:t>
      </w:r>
    </w:p>
    <w:p w14:paraId="5022BF17">
      <w:pPr>
        <w:spacing w:line="360" w:lineRule="auto"/>
        <w:ind w:left="505"/>
        <w:rPr>
          <w:rFonts w:ascii="仿宋" w:hAnsi="仿宋" w:eastAsia="仿宋" w:cs="仿宋"/>
          <w:spacing w:val="3"/>
          <w:sz w:val="24"/>
          <w:szCs w:val="24"/>
          <w:lang w:eastAsia="zh-CN"/>
        </w:rPr>
      </w:pPr>
      <w:r>
        <w:rPr>
          <w:rFonts w:ascii="仿宋" w:hAnsi="仿宋" w:eastAsia="仿宋" w:cs="仿宋"/>
          <w:spacing w:val="3"/>
          <w:sz w:val="24"/>
          <w:szCs w:val="24"/>
          <w:lang w:eastAsia="zh-CN"/>
        </w:rPr>
        <w:t>地址：</w:t>
      </w:r>
      <w:r>
        <w:rPr>
          <w:rFonts w:hint="eastAsia" w:ascii="仿宋" w:hAnsi="仿宋" w:eastAsia="仿宋" w:cs="仿宋"/>
          <w:spacing w:val="3"/>
          <w:sz w:val="24"/>
          <w:szCs w:val="24"/>
          <w:lang w:eastAsia="zh-CN"/>
        </w:rPr>
        <w:t>新疆伊犁州伊宁市滨河家园东区 G16号楼 101 室</w:t>
      </w:r>
    </w:p>
    <w:p w14:paraId="11410698">
      <w:pPr>
        <w:spacing w:line="360" w:lineRule="auto"/>
        <w:ind w:left="505"/>
        <w:rPr>
          <w:rFonts w:ascii="仿宋" w:hAnsi="仿宋" w:eastAsia="仿宋" w:cs="仿宋"/>
          <w:sz w:val="24"/>
          <w:szCs w:val="24"/>
          <w:lang w:eastAsia="zh-CN"/>
        </w:rPr>
      </w:pPr>
      <w:r>
        <w:rPr>
          <w:rFonts w:ascii="仿宋" w:hAnsi="仿宋" w:eastAsia="仿宋" w:cs="仿宋"/>
          <w:spacing w:val="1"/>
          <w:sz w:val="24"/>
          <w:szCs w:val="24"/>
          <w:lang w:eastAsia="zh-CN"/>
        </w:rPr>
        <w:t>项目联系人：</w:t>
      </w:r>
      <w:r>
        <w:rPr>
          <w:rFonts w:hint="eastAsia" w:ascii="仿宋" w:hAnsi="仿宋" w:eastAsia="仿宋" w:cs="仿宋"/>
          <w:spacing w:val="1"/>
          <w:sz w:val="24"/>
          <w:szCs w:val="24"/>
          <w:lang w:eastAsia="zh-CN"/>
        </w:rPr>
        <w:t>兰浩</w:t>
      </w:r>
    </w:p>
    <w:p w14:paraId="536F5F92">
      <w:pPr>
        <w:spacing w:line="360" w:lineRule="auto"/>
        <w:ind w:left="502"/>
        <w:rPr>
          <w:rFonts w:ascii="仿宋" w:hAnsi="仿宋" w:eastAsia="仿宋" w:cs="仿宋"/>
          <w:sz w:val="24"/>
          <w:szCs w:val="24"/>
          <w:lang w:eastAsia="zh-CN"/>
        </w:rPr>
        <w:sectPr>
          <w:headerReference r:id="rId6" w:type="default"/>
          <w:footerReference r:id="rId7" w:type="default"/>
          <w:pgSz w:w="11905" w:h="16839"/>
          <w:pgMar w:top="1440" w:right="1080" w:bottom="1440" w:left="1080" w:header="896" w:footer="713" w:gutter="0"/>
          <w:cols w:space="720" w:num="1"/>
        </w:sectPr>
      </w:pPr>
      <w:r>
        <w:rPr>
          <w:rFonts w:ascii="仿宋" w:hAnsi="仿宋" w:eastAsia="仿宋" w:cs="仿宋"/>
          <w:spacing w:val="1"/>
          <w:sz w:val="24"/>
          <w:szCs w:val="24"/>
          <w:lang w:eastAsia="zh-CN"/>
        </w:rPr>
        <w:t>联系电话：</w:t>
      </w:r>
      <w:r>
        <w:rPr>
          <w:rFonts w:hint="eastAsia" w:ascii="仿宋" w:hAnsi="仿宋" w:eastAsia="仿宋" w:cs="仿宋"/>
          <w:spacing w:val="1"/>
          <w:sz w:val="24"/>
          <w:szCs w:val="24"/>
          <w:lang w:eastAsia="zh-CN"/>
        </w:rPr>
        <w:t>15099538220</w:t>
      </w:r>
    </w:p>
    <w:p w14:paraId="6CA0B373">
      <w:pPr>
        <w:spacing w:before="114" w:line="223" w:lineRule="auto"/>
        <w:jc w:val="center"/>
        <w:outlineLvl w:val="0"/>
        <w:rPr>
          <w:rFonts w:ascii="宋体" w:hAnsi="宋体" w:eastAsia="宋体" w:cs="宋体"/>
          <w:b/>
          <w:bCs/>
          <w:spacing w:val="5"/>
          <w:sz w:val="35"/>
          <w:szCs w:val="35"/>
          <w:lang w:eastAsia="zh-CN"/>
        </w:rPr>
      </w:pPr>
      <w:bookmarkStart w:id="2" w:name="_Toc16189"/>
      <w:r>
        <w:rPr>
          <w:rFonts w:ascii="宋体" w:hAnsi="宋体" w:eastAsia="宋体" w:cs="宋体"/>
          <w:b/>
          <w:bCs/>
          <w:spacing w:val="5"/>
          <w:sz w:val="35"/>
          <w:szCs w:val="35"/>
          <w:lang w:eastAsia="zh-CN"/>
        </w:rPr>
        <w:t>第二章投标人须知</w:t>
      </w:r>
      <w:bookmarkEnd w:id="2"/>
    </w:p>
    <w:p w14:paraId="3AAF9FA9">
      <w:pPr>
        <w:spacing w:before="215" w:line="224" w:lineRule="auto"/>
        <w:ind w:left="3574"/>
        <w:outlineLvl w:val="1"/>
        <w:rPr>
          <w:rFonts w:ascii="宋体" w:hAnsi="宋体" w:eastAsia="宋体" w:cs="宋体"/>
          <w:sz w:val="31"/>
          <w:szCs w:val="31"/>
          <w:lang w:eastAsia="zh-CN"/>
        </w:rPr>
      </w:pPr>
      <w:r>
        <w:rPr>
          <w:rFonts w:ascii="宋体" w:hAnsi="宋体" w:eastAsia="宋体" w:cs="宋体"/>
          <w:b/>
          <w:bCs/>
          <w:spacing w:val="5"/>
          <w:sz w:val="31"/>
          <w:szCs w:val="31"/>
          <w:lang w:eastAsia="zh-CN"/>
        </w:rPr>
        <w:t>投标人须知前附表</w:t>
      </w:r>
    </w:p>
    <w:p w14:paraId="58621103">
      <w:pPr>
        <w:spacing w:before="39"/>
        <w:rPr>
          <w:lang w:eastAsia="zh-CN"/>
        </w:rPr>
      </w:pPr>
    </w:p>
    <w:tbl>
      <w:tblPr>
        <w:tblStyle w:val="9"/>
        <w:tblW w:w="9558"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427"/>
        <w:gridCol w:w="7507"/>
      </w:tblGrid>
      <w:tr w14:paraId="3DCE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24" w:type="dxa"/>
            <w:tcBorders>
              <w:top w:val="single" w:color="000000" w:sz="10" w:space="0"/>
              <w:left w:val="single" w:color="000000" w:sz="10" w:space="0"/>
            </w:tcBorders>
          </w:tcPr>
          <w:p w14:paraId="792FFE18">
            <w:pPr>
              <w:spacing w:before="98" w:line="225" w:lineRule="auto"/>
              <w:ind w:left="91"/>
              <w:rPr>
                <w:rFonts w:ascii="宋体" w:hAnsi="宋体" w:eastAsia="宋体" w:cs="宋体"/>
                <w:sz w:val="20"/>
                <w:szCs w:val="20"/>
              </w:rPr>
            </w:pPr>
            <w:r>
              <w:rPr>
                <w:rFonts w:ascii="宋体" w:hAnsi="宋体" w:eastAsia="宋体" w:cs="宋体"/>
                <w:b/>
                <w:bCs/>
                <w:spacing w:val="4"/>
                <w:sz w:val="20"/>
                <w:szCs w:val="20"/>
              </w:rPr>
              <w:t>序号</w:t>
            </w:r>
          </w:p>
        </w:tc>
        <w:tc>
          <w:tcPr>
            <w:tcW w:w="1427" w:type="dxa"/>
            <w:tcBorders>
              <w:top w:val="single" w:color="000000" w:sz="10" w:space="0"/>
              <w:right w:val="single" w:color="000000" w:sz="2" w:space="0"/>
            </w:tcBorders>
          </w:tcPr>
          <w:p w14:paraId="48F691F7">
            <w:pPr>
              <w:spacing w:before="98" w:line="225" w:lineRule="auto"/>
              <w:ind w:left="288"/>
              <w:rPr>
                <w:rFonts w:ascii="宋体" w:hAnsi="宋体" w:eastAsia="宋体" w:cs="宋体"/>
                <w:sz w:val="20"/>
                <w:szCs w:val="20"/>
              </w:rPr>
            </w:pPr>
            <w:r>
              <w:rPr>
                <w:rFonts w:ascii="宋体" w:hAnsi="宋体" w:eastAsia="宋体" w:cs="宋体"/>
                <w:b/>
                <w:bCs/>
                <w:spacing w:val="6"/>
                <w:sz w:val="20"/>
                <w:szCs w:val="20"/>
              </w:rPr>
              <w:t>条款名称</w:t>
            </w:r>
          </w:p>
        </w:tc>
        <w:tc>
          <w:tcPr>
            <w:tcW w:w="7507" w:type="dxa"/>
            <w:tcBorders>
              <w:top w:val="single" w:color="000000" w:sz="10" w:space="0"/>
              <w:left w:val="single" w:color="000000" w:sz="2" w:space="0"/>
              <w:right w:val="single" w:color="000000" w:sz="10" w:space="0"/>
            </w:tcBorders>
          </w:tcPr>
          <w:p w14:paraId="5940C368">
            <w:pPr>
              <w:spacing w:before="98" w:line="225" w:lineRule="auto"/>
              <w:ind w:left="3230"/>
              <w:rPr>
                <w:rFonts w:ascii="宋体" w:hAnsi="宋体" w:eastAsia="宋体" w:cs="宋体"/>
                <w:sz w:val="20"/>
                <w:szCs w:val="20"/>
              </w:rPr>
            </w:pPr>
            <w:r>
              <w:rPr>
                <w:rFonts w:ascii="宋体" w:hAnsi="宋体" w:eastAsia="宋体" w:cs="宋体"/>
                <w:b/>
                <w:bCs/>
                <w:spacing w:val="6"/>
                <w:sz w:val="20"/>
                <w:szCs w:val="20"/>
              </w:rPr>
              <w:t>说明和要求</w:t>
            </w:r>
          </w:p>
        </w:tc>
      </w:tr>
      <w:tr w14:paraId="7227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624" w:type="dxa"/>
            <w:tcBorders>
              <w:left w:val="single" w:color="000000" w:sz="10" w:space="0"/>
            </w:tcBorders>
          </w:tcPr>
          <w:p w14:paraId="671A809F">
            <w:pPr>
              <w:spacing w:line="266" w:lineRule="auto"/>
            </w:pPr>
          </w:p>
          <w:p w14:paraId="7E21E3C1">
            <w:pPr>
              <w:spacing w:line="266" w:lineRule="auto"/>
            </w:pPr>
          </w:p>
          <w:p w14:paraId="090C3CE8">
            <w:pPr>
              <w:pStyle w:val="10"/>
              <w:spacing w:before="65" w:line="272" w:lineRule="exact"/>
              <w:ind w:left="264"/>
              <w:rPr>
                <w:sz w:val="20"/>
                <w:szCs w:val="20"/>
              </w:rPr>
            </w:pPr>
            <w:r>
              <w:rPr>
                <w:position w:val="1"/>
                <w:sz w:val="20"/>
                <w:szCs w:val="20"/>
              </w:rPr>
              <w:t>1</w:t>
            </w:r>
          </w:p>
        </w:tc>
        <w:tc>
          <w:tcPr>
            <w:tcW w:w="1427" w:type="dxa"/>
            <w:tcBorders>
              <w:right w:val="single" w:color="000000" w:sz="2" w:space="0"/>
            </w:tcBorders>
          </w:tcPr>
          <w:p w14:paraId="156A9E22">
            <w:pPr>
              <w:spacing w:line="265" w:lineRule="auto"/>
            </w:pPr>
          </w:p>
          <w:p w14:paraId="3DE70A33">
            <w:pPr>
              <w:spacing w:line="266" w:lineRule="auto"/>
            </w:pPr>
          </w:p>
          <w:p w14:paraId="74E21C4E">
            <w:pPr>
              <w:pStyle w:val="10"/>
              <w:spacing w:before="66" w:line="231" w:lineRule="auto"/>
              <w:ind w:left="399"/>
              <w:rPr>
                <w:sz w:val="20"/>
                <w:szCs w:val="20"/>
              </w:rPr>
            </w:pPr>
            <w:r>
              <w:rPr>
                <w:spacing w:val="4"/>
                <w:sz w:val="20"/>
                <w:szCs w:val="20"/>
              </w:rPr>
              <w:t>采购人</w:t>
            </w:r>
          </w:p>
        </w:tc>
        <w:tc>
          <w:tcPr>
            <w:tcW w:w="7507" w:type="dxa"/>
            <w:tcBorders>
              <w:left w:val="single" w:color="000000" w:sz="2" w:space="0"/>
              <w:right w:val="single" w:color="000000" w:sz="10" w:space="0"/>
            </w:tcBorders>
          </w:tcPr>
          <w:p w14:paraId="285D801D">
            <w:pPr>
              <w:pStyle w:val="10"/>
              <w:spacing w:before="89" w:line="229" w:lineRule="auto"/>
              <w:ind w:left="35"/>
              <w:rPr>
                <w:sz w:val="20"/>
                <w:szCs w:val="20"/>
                <w:lang w:eastAsia="zh-CN"/>
              </w:rPr>
            </w:pPr>
            <w:r>
              <w:rPr>
                <w:spacing w:val="9"/>
                <w:sz w:val="20"/>
                <w:szCs w:val="20"/>
                <w:lang w:eastAsia="zh-CN"/>
              </w:rPr>
              <w:t>名称：</w:t>
            </w:r>
            <w:r>
              <w:rPr>
                <w:rFonts w:hint="eastAsia"/>
                <w:spacing w:val="9"/>
                <w:sz w:val="20"/>
                <w:szCs w:val="20"/>
                <w:lang w:eastAsia="zh-CN"/>
              </w:rPr>
              <w:t>察布查尔县加尕斯台镇人民政府</w:t>
            </w:r>
          </w:p>
          <w:p w14:paraId="05FA8BF8">
            <w:pPr>
              <w:pStyle w:val="10"/>
              <w:spacing w:before="92" w:line="230" w:lineRule="auto"/>
              <w:ind w:left="35"/>
              <w:rPr>
                <w:sz w:val="20"/>
                <w:szCs w:val="20"/>
                <w:lang w:eastAsia="zh-CN"/>
              </w:rPr>
            </w:pPr>
            <w:r>
              <w:rPr>
                <w:spacing w:val="7"/>
                <w:sz w:val="20"/>
                <w:szCs w:val="20"/>
                <w:lang w:eastAsia="zh-CN"/>
              </w:rPr>
              <w:t>地址：</w:t>
            </w:r>
            <w:r>
              <w:rPr>
                <w:rFonts w:hint="eastAsia"/>
                <w:spacing w:val="9"/>
                <w:sz w:val="20"/>
                <w:szCs w:val="20"/>
                <w:lang w:eastAsia="zh-CN"/>
              </w:rPr>
              <w:t>察布查尔县加尕斯台镇</w:t>
            </w:r>
          </w:p>
          <w:p w14:paraId="2F69AE02">
            <w:pPr>
              <w:pStyle w:val="10"/>
              <w:spacing w:before="91" w:line="231" w:lineRule="auto"/>
              <w:ind w:left="31"/>
              <w:rPr>
                <w:sz w:val="20"/>
                <w:szCs w:val="20"/>
                <w:lang w:eastAsia="zh-CN"/>
              </w:rPr>
            </w:pPr>
            <w:r>
              <w:rPr>
                <w:spacing w:val="8"/>
                <w:sz w:val="20"/>
                <w:szCs w:val="20"/>
                <w:lang w:eastAsia="zh-CN"/>
              </w:rPr>
              <w:t>联系人姓名：</w:t>
            </w:r>
            <w:r>
              <w:rPr>
                <w:rFonts w:hint="eastAsia"/>
                <w:spacing w:val="8"/>
                <w:sz w:val="20"/>
                <w:szCs w:val="20"/>
                <w:lang w:eastAsia="zh-CN"/>
              </w:rPr>
              <w:t>杨工</w:t>
            </w:r>
          </w:p>
          <w:p w14:paraId="06F46DA9">
            <w:pPr>
              <w:pStyle w:val="10"/>
              <w:spacing w:before="88" w:line="224" w:lineRule="auto"/>
              <w:ind w:left="31"/>
              <w:rPr>
                <w:sz w:val="20"/>
                <w:szCs w:val="20"/>
                <w:lang w:eastAsia="zh-CN"/>
              </w:rPr>
            </w:pPr>
            <w:r>
              <w:rPr>
                <w:spacing w:val="5"/>
                <w:sz w:val="20"/>
                <w:szCs w:val="20"/>
                <w:lang w:eastAsia="zh-CN"/>
              </w:rPr>
              <w:t>联系电话：</w:t>
            </w:r>
            <w:r>
              <w:rPr>
                <w:rFonts w:hint="eastAsia"/>
                <w:spacing w:val="5"/>
                <w:sz w:val="20"/>
                <w:szCs w:val="20"/>
                <w:lang w:eastAsia="zh-CN"/>
              </w:rPr>
              <w:t>15109007340</w:t>
            </w:r>
          </w:p>
        </w:tc>
      </w:tr>
      <w:tr w14:paraId="1597C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624" w:type="dxa"/>
            <w:tcBorders>
              <w:left w:val="single" w:color="000000" w:sz="10" w:space="0"/>
            </w:tcBorders>
          </w:tcPr>
          <w:p w14:paraId="64DF03A3">
            <w:pPr>
              <w:spacing w:line="267" w:lineRule="auto"/>
              <w:rPr>
                <w:lang w:eastAsia="zh-CN"/>
              </w:rPr>
            </w:pPr>
          </w:p>
          <w:p w14:paraId="198F105F">
            <w:pPr>
              <w:spacing w:line="268" w:lineRule="auto"/>
              <w:rPr>
                <w:lang w:eastAsia="zh-CN"/>
              </w:rPr>
            </w:pPr>
          </w:p>
          <w:p w14:paraId="38D141D7">
            <w:pPr>
              <w:pStyle w:val="10"/>
              <w:spacing w:before="65" w:line="272" w:lineRule="exact"/>
              <w:ind w:left="252"/>
              <w:rPr>
                <w:sz w:val="20"/>
                <w:szCs w:val="20"/>
              </w:rPr>
            </w:pPr>
            <w:r>
              <w:rPr>
                <w:position w:val="1"/>
                <w:sz w:val="20"/>
                <w:szCs w:val="20"/>
              </w:rPr>
              <w:t>2</w:t>
            </w:r>
          </w:p>
        </w:tc>
        <w:tc>
          <w:tcPr>
            <w:tcW w:w="1427" w:type="dxa"/>
            <w:tcBorders>
              <w:right w:val="single" w:color="000000" w:sz="2" w:space="0"/>
            </w:tcBorders>
          </w:tcPr>
          <w:p w14:paraId="15571F98">
            <w:pPr>
              <w:spacing w:line="267" w:lineRule="auto"/>
            </w:pPr>
          </w:p>
          <w:p w14:paraId="0F7EDA4B">
            <w:pPr>
              <w:spacing w:line="268" w:lineRule="auto"/>
            </w:pPr>
          </w:p>
          <w:p w14:paraId="2CEBCB81">
            <w:pPr>
              <w:pStyle w:val="10"/>
              <w:spacing w:before="65" w:line="231" w:lineRule="auto"/>
              <w:ind w:left="298"/>
              <w:rPr>
                <w:sz w:val="20"/>
                <w:szCs w:val="20"/>
              </w:rPr>
            </w:pPr>
            <w:r>
              <w:rPr>
                <w:spacing w:val="4"/>
                <w:sz w:val="20"/>
                <w:szCs w:val="20"/>
              </w:rPr>
              <w:t>代理机构</w:t>
            </w:r>
          </w:p>
        </w:tc>
        <w:tc>
          <w:tcPr>
            <w:tcW w:w="7507" w:type="dxa"/>
            <w:tcBorders>
              <w:left w:val="single" w:color="000000" w:sz="2" w:space="0"/>
              <w:right w:val="single" w:color="000000" w:sz="10" w:space="0"/>
            </w:tcBorders>
          </w:tcPr>
          <w:p w14:paraId="25801B08">
            <w:pPr>
              <w:pStyle w:val="10"/>
              <w:spacing w:before="91" w:line="229" w:lineRule="auto"/>
              <w:ind w:left="35"/>
              <w:rPr>
                <w:spacing w:val="8"/>
                <w:sz w:val="20"/>
                <w:szCs w:val="20"/>
                <w:lang w:eastAsia="zh-CN"/>
              </w:rPr>
            </w:pPr>
            <w:r>
              <w:rPr>
                <w:spacing w:val="8"/>
                <w:sz w:val="20"/>
                <w:szCs w:val="20"/>
                <w:lang w:eastAsia="zh-CN"/>
              </w:rPr>
              <w:t>名称：</w:t>
            </w:r>
            <w:r>
              <w:rPr>
                <w:rFonts w:hint="eastAsia"/>
                <w:spacing w:val="8"/>
                <w:sz w:val="20"/>
                <w:szCs w:val="20"/>
                <w:lang w:eastAsia="zh-CN"/>
              </w:rPr>
              <w:t>新疆远驰工程咨询有限</w:t>
            </w:r>
          </w:p>
          <w:p w14:paraId="0163E19C">
            <w:pPr>
              <w:pStyle w:val="10"/>
              <w:spacing w:before="91" w:line="229" w:lineRule="auto"/>
              <w:ind w:left="35"/>
              <w:rPr>
                <w:spacing w:val="6"/>
                <w:sz w:val="20"/>
                <w:szCs w:val="20"/>
                <w:lang w:eastAsia="zh-CN"/>
              </w:rPr>
            </w:pPr>
            <w:r>
              <w:rPr>
                <w:rFonts w:hint="eastAsia"/>
                <w:spacing w:val="8"/>
                <w:sz w:val="20"/>
                <w:szCs w:val="20"/>
                <w:lang w:eastAsia="zh-CN"/>
              </w:rPr>
              <w:t>公司</w:t>
            </w:r>
            <w:r>
              <w:rPr>
                <w:spacing w:val="6"/>
                <w:sz w:val="20"/>
                <w:szCs w:val="20"/>
                <w:lang w:eastAsia="zh-CN"/>
              </w:rPr>
              <w:t>地址：</w:t>
            </w:r>
            <w:r>
              <w:rPr>
                <w:rFonts w:hint="eastAsia"/>
                <w:spacing w:val="6"/>
                <w:sz w:val="20"/>
                <w:szCs w:val="20"/>
                <w:lang w:eastAsia="zh-CN"/>
              </w:rPr>
              <w:t>新疆伊犁州伊宁市新华西路 566 号新矿滨河家园东区 G16号楼 101室</w:t>
            </w:r>
          </w:p>
          <w:p w14:paraId="55EA453A">
            <w:pPr>
              <w:pStyle w:val="10"/>
              <w:spacing w:before="93" w:line="232" w:lineRule="auto"/>
              <w:ind w:left="35"/>
              <w:rPr>
                <w:sz w:val="20"/>
                <w:szCs w:val="20"/>
                <w:lang w:eastAsia="zh-CN"/>
              </w:rPr>
            </w:pPr>
            <w:r>
              <w:rPr>
                <w:spacing w:val="7"/>
                <w:sz w:val="20"/>
                <w:szCs w:val="20"/>
                <w:lang w:eastAsia="zh-CN"/>
              </w:rPr>
              <w:t>项目联系人：</w:t>
            </w:r>
            <w:r>
              <w:rPr>
                <w:rFonts w:hint="eastAsia"/>
                <w:spacing w:val="7"/>
                <w:sz w:val="20"/>
                <w:szCs w:val="20"/>
                <w:lang w:eastAsia="zh-CN"/>
              </w:rPr>
              <w:t>兰浩</w:t>
            </w:r>
          </w:p>
          <w:p w14:paraId="0DE5E034">
            <w:pPr>
              <w:pStyle w:val="10"/>
              <w:spacing w:before="87" w:line="221" w:lineRule="auto"/>
              <w:ind w:left="31"/>
              <w:rPr>
                <w:sz w:val="20"/>
                <w:szCs w:val="20"/>
                <w:lang w:eastAsia="zh-CN"/>
              </w:rPr>
            </w:pPr>
            <w:r>
              <w:rPr>
                <w:spacing w:val="5"/>
                <w:sz w:val="20"/>
                <w:szCs w:val="20"/>
                <w:lang w:eastAsia="zh-CN"/>
              </w:rPr>
              <w:t>联系电话：</w:t>
            </w:r>
            <w:r>
              <w:rPr>
                <w:rFonts w:hint="eastAsia"/>
                <w:spacing w:val="5"/>
                <w:sz w:val="20"/>
                <w:szCs w:val="20"/>
                <w:lang w:eastAsia="zh-CN"/>
              </w:rPr>
              <w:t>15099538220</w:t>
            </w:r>
          </w:p>
        </w:tc>
      </w:tr>
      <w:tr w14:paraId="3A939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624" w:type="dxa"/>
            <w:tcBorders>
              <w:left w:val="single" w:color="000000" w:sz="10" w:space="0"/>
            </w:tcBorders>
          </w:tcPr>
          <w:p w14:paraId="070A7EC7">
            <w:pPr>
              <w:pStyle w:val="10"/>
              <w:spacing w:before="153" w:line="270" w:lineRule="exact"/>
              <w:ind w:left="253"/>
              <w:rPr>
                <w:sz w:val="20"/>
                <w:szCs w:val="20"/>
              </w:rPr>
            </w:pPr>
            <w:r>
              <w:rPr>
                <w:position w:val="1"/>
                <w:sz w:val="20"/>
                <w:szCs w:val="20"/>
              </w:rPr>
              <w:t>3</w:t>
            </w:r>
          </w:p>
        </w:tc>
        <w:tc>
          <w:tcPr>
            <w:tcW w:w="1427" w:type="dxa"/>
            <w:tcBorders>
              <w:right w:val="single" w:color="000000" w:sz="2" w:space="0"/>
            </w:tcBorders>
          </w:tcPr>
          <w:p w14:paraId="5C1FE3EB">
            <w:pPr>
              <w:pStyle w:val="10"/>
              <w:spacing w:before="153" w:line="229" w:lineRule="auto"/>
              <w:ind w:left="85"/>
              <w:rPr>
                <w:sz w:val="20"/>
                <w:szCs w:val="20"/>
              </w:rPr>
            </w:pPr>
            <w:r>
              <w:rPr>
                <w:spacing w:val="7"/>
                <w:sz w:val="20"/>
                <w:szCs w:val="20"/>
              </w:rPr>
              <w:t>采购项目名称</w:t>
            </w:r>
          </w:p>
        </w:tc>
        <w:tc>
          <w:tcPr>
            <w:tcW w:w="7507" w:type="dxa"/>
            <w:tcBorders>
              <w:left w:val="single" w:color="000000" w:sz="2" w:space="0"/>
              <w:right w:val="single" w:color="000000" w:sz="10" w:space="0"/>
            </w:tcBorders>
          </w:tcPr>
          <w:p w14:paraId="4F23259D">
            <w:pPr>
              <w:pStyle w:val="10"/>
              <w:spacing w:before="153" w:line="230" w:lineRule="auto"/>
              <w:ind w:left="33"/>
              <w:rPr>
                <w:sz w:val="20"/>
                <w:szCs w:val="20"/>
                <w:lang w:eastAsia="zh-CN"/>
              </w:rPr>
            </w:pPr>
            <w:r>
              <w:rPr>
                <w:rFonts w:hint="eastAsia"/>
                <w:spacing w:val="9"/>
                <w:sz w:val="20"/>
                <w:szCs w:val="20"/>
                <w:lang w:eastAsia="zh-CN"/>
              </w:rPr>
              <w:t>察布查尔县加尕斯台镇努拉洪布拉克村2026年美丽宜居村庄整治提升中央财政以工代赈项目</w:t>
            </w:r>
          </w:p>
        </w:tc>
      </w:tr>
      <w:tr w14:paraId="2543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24" w:type="dxa"/>
            <w:tcBorders>
              <w:left w:val="single" w:color="000000" w:sz="10" w:space="0"/>
            </w:tcBorders>
          </w:tcPr>
          <w:p w14:paraId="7AD76039">
            <w:pPr>
              <w:pStyle w:val="10"/>
              <w:spacing w:before="267" w:line="272" w:lineRule="exact"/>
              <w:ind w:left="248"/>
              <w:rPr>
                <w:sz w:val="20"/>
                <w:szCs w:val="20"/>
              </w:rPr>
            </w:pPr>
            <w:r>
              <w:rPr>
                <w:position w:val="1"/>
                <w:sz w:val="20"/>
                <w:szCs w:val="20"/>
              </w:rPr>
              <w:t>4</w:t>
            </w:r>
          </w:p>
        </w:tc>
        <w:tc>
          <w:tcPr>
            <w:tcW w:w="1427" w:type="dxa"/>
            <w:tcBorders>
              <w:right w:val="single" w:color="000000" w:sz="2" w:space="0"/>
            </w:tcBorders>
          </w:tcPr>
          <w:p w14:paraId="7D0482F1">
            <w:pPr>
              <w:pStyle w:val="10"/>
              <w:spacing w:before="267" w:line="231" w:lineRule="auto"/>
              <w:ind w:left="296"/>
              <w:rPr>
                <w:sz w:val="20"/>
                <w:szCs w:val="20"/>
              </w:rPr>
            </w:pPr>
            <w:r>
              <w:rPr>
                <w:spacing w:val="5"/>
                <w:sz w:val="20"/>
                <w:szCs w:val="20"/>
              </w:rPr>
              <w:t>采购内容</w:t>
            </w:r>
          </w:p>
        </w:tc>
        <w:tc>
          <w:tcPr>
            <w:tcW w:w="7507" w:type="dxa"/>
            <w:tcBorders>
              <w:left w:val="single" w:color="000000" w:sz="2" w:space="0"/>
              <w:right w:val="single" w:color="000000" w:sz="10" w:space="0"/>
            </w:tcBorders>
          </w:tcPr>
          <w:p w14:paraId="2589A9DB">
            <w:pPr>
              <w:pStyle w:val="10"/>
              <w:spacing w:before="97" w:line="266" w:lineRule="auto"/>
              <w:ind w:left="34" w:right="17" w:hanging="1"/>
              <w:rPr>
                <w:sz w:val="20"/>
                <w:szCs w:val="20"/>
                <w:lang w:eastAsia="zh-CN"/>
              </w:rPr>
            </w:pPr>
            <w:r>
              <w:rPr>
                <w:rFonts w:hint="eastAsia"/>
                <w:spacing w:val="4"/>
                <w:sz w:val="20"/>
                <w:szCs w:val="20"/>
                <w:lang w:eastAsia="zh-CN"/>
              </w:rPr>
              <w:t>新建宽1.5米，长10.9Km花砖人行步道16350平方米（无等级道路），路沿石21.8Km，涵洞管桥10座。（具体详见工程量清单）</w:t>
            </w:r>
          </w:p>
        </w:tc>
      </w:tr>
      <w:tr w14:paraId="2EB0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4" w:type="dxa"/>
            <w:tcBorders>
              <w:left w:val="single" w:color="000000" w:sz="10" w:space="0"/>
            </w:tcBorders>
          </w:tcPr>
          <w:p w14:paraId="5B7A5A53">
            <w:pPr>
              <w:pStyle w:val="10"/>
              <w:spacing w:before="152" w:line="270" w:lineRule="exact"/>
              <w:ind w:left="253"/>
              <w:rPr>
                <w:sz w:val="20"/>
                <w:szCs w:val="20"/>
              </w:rPr>
            </w:pPr>
            <w:r>
              <w:rPr>
                <w:position w:val="2"/>
                <w:sz w:val="20"/>
                <w:szCs w:val="20"/>
              </w:rPr>
              <w:t>5</w:t>
            </w:r>
          </w:p>
        </w:tc>
        <w:tc>
          <w:tcPr>
            <w:tcW w:w="1427" w:type="dxa"/>
            <w:tcBorders>
              <w:right w:val="single" w:color="000000" w:sz="2" w:space="0"/>
            </w:tcBorders>
          </w:tcPr>
          <w:p w14:paraId="5C196527">
            <w:pPr>
              <w:pStyle w:val="10"/>
              <w:spacing w:before="152" w:line="230" w:lineRule="auto"/>
              <w:ind w:left="305"/>
              <w:rPr>
                <w:sz w:val="20"/>
                <w:szCs w:val="20"/>
              </w:rPr>
            </w:pPr>
            <w:r>
              <w:rPr>
                <w:spacing w:val="3"/>
                <w:sz w:val="20"/>
                <w:szCs w:val="20"/>
              </w:rPr>
              <w:t>资金来源</w:t>
            </w:r>
          </w:p>
        </w:tc>
        <w:tc>
          <w:tcPr>
            <w:tcW w:w="7507" w:type="dxa"/>
            <w:tcBorders>
              <w:left w:val="single" w:color="000000" w:sz="2" w:space="0"/>
              <w:right w:val="single" w:color="000000" w:sz="10" w:space="0"/>
            </w:tcBorders>
          </w:tcPr>
          <w:p w14:paraId="72480CEB">
            <w:pPr>
              <w:pStyle w:val="10"/>
              <w:spacing w:before="152" w:line="230" w:lineRule="auto"/>
              <w:ind w:left="61"/>
              <w:rPr>
                <w:sz w:val="20"/>
                <w:szCs w:val="20"/>
                <w:lang w:eastAsia="zh-CN"/>
              </w:rPr>
            </w:pPr>
            <w:r>
              <w:rPr>
                <w:spacing w:val="-1"/>
                <w:sz w:val="20"/>
                <w:szCs w:val="20"/>
                <w:lang w:eastAsia="zh-CN"/>
              </w:rPr>
              <w:t>中央</w:t>
            </w:r>
            <w:r>
              <w:rPr>
                <w:rFonts w:hint="eastAsia"/>
                <w:spacing w:val="-1"/>
                <w:sz w:val="20"/>
                <w:szCs w:val="20"/>
                <w:lang w:eastAsia="zh-CN"/>
              </w:rPr>
              <w:t>财政资金和地方配套</w:t>
            </w:r>
          </w:p>
        </w:tc>
      </w:tr>
      <w:tr w14:paraId="73BE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624" w:type="dxa"/>
            <w:tcBorders>
              <w:left w:val="single" w:color="000000" w:sz="10" w:space="0"/>
            </w:tcBorders>
          </w:tcPr>
          <w:p w14:paraId="29497835">
            <w:pPr>
              <w:spacing w:line="372" w:lineRule="auto"/>
              <w:rPr>
                <w:lang w:eastAsia="zh-CN"/>
              </w:rPr>
            </w:pPr>
          </w:p>
          <w:p w14:paraId="3B380119">
            <w:pPr>
              <w:pStyle w:val="10"/>
              <w:spacing w:before="65" w:line="270" w:lineRule="exact"/>
              <w:ind w:left="251"/>
              <w:rPr>
                <w:sz w:val="20"/>
                <w:szCs w:val="20"/>
              </w:rPr>
            </w:pPr>
            <w:r>
              <w:rPr>
                <w:position w:val="1"/>
                <w:sz w:val="20"/>
                <w:szCs w:val="20"/>
              </w:rPr>
              <w:t>6</w:t>
            </w:r>
          </w:p>
        </w:tc>
        <w:tc>
          <w:tcPr>
            <w:tcW w:w="1427" w:type="dxa"/>
            <w:tcBorders>
              <w:right w:val="single" w:color="000000" w:sz="2" w:space="0"/>
            </w:tcBorders>
          </w:tcPr>
          <w:p w14:paraId="387876F6">
            <w:pPr>
              <w:spacing w:line="372" w:lineRule="auto"/>
            </w:pPr>
          </w:p>
          <w:p w14:paraId="0AD036D4">
            <w:pPr>
              <w:pStyle w:val="10"/>
              <w:spacing w:before="65" w:line="230" w:lineRule="auto"/>
              <w:ind w:left="81"/>
              <w:rPr>
                <w:sz w:val="20"/>
                <w:szCs w:val="20"/>
              </w:rPr>
            </w:pPr>
            <w:r>
              <w:rPr>
                <w:rFonts w:ascii="宋体" w:hAnsi="宋体" w:eastAsia="宋体" w:cs="宋体"/>
                <w:spacing w:val="8"/>
                <w:sz w:val="20"/>
                <w:szCs w:val="20"/>
              </w:rPr>
              <w:t>★</w:t>
            </w:r>
            <w:r>
              <w:rPr>
                <w:spacing w:val="8"/>
                <w:sz w:val="20"/>
                <w:szCs w:val="20"/>
              </w:rPr>
              <w:t>采购概算价</w:t>
            </w:r>
          </w:p>
        </w:tc>
        <w:tc>
          <w:tcPr>
            <w:tcW w:w="7507" w:type="dxa"/>
            <w:tcBorders>
              <w:left w:val="single" w:color="000000" w:sz="2" w:space="0"/>
              <w:right w:val="single" w:color="000000" w:sz="10" w:space="0"/>
            </w:tcBorders>
          </w:tcPr>
          <w:p w14:paraId="1FBD18CC">
            <w:pPr>
              <w:pStyle w:val="10"/>
              <w:spacing w:before="99" w:line="281" w:lineRule="auto"/>
              <w:ind w:left="35" w:right="19" w:firstLine="5"/>
              <w:jc w:val="both"/>
              <w:rPr>
                <w:sz w:val="20"/>
                <w:szCs w:val="20"/>
                <w:lang w:eastAsia="zh-CN"/>
              </w:rPr>
            </w:pPr>
            <w:r>
              <w:rPr>
                <w:spacing w:val="9"/>
                <w:sz w:val="20"/>
                <w:szCs w:val="20"/>
                <w:lang w:eastAsia="zh-CN"/>
              </w:rPr>
              <w:t>最高限价：</w:t>
            </w:r>
            <w:r>
              <w:rPr>
                <w:rFonts w:hint="eastAsia"/>
                <w:spacing w:val="9"/>
                <w:sz w:val="20"/>
                <w:szCs w:val="20"/>
                <w:lang w:eastAsia="zh-CN"/>
              </w:rPr>
              <w:t>3589999.4</w:t>
            </w:r>
            <w:r>
              <w:rPr>
                <w:spacing w:val="9"/>
                <w:sz w:val="20"/>
                <w:szCs w:val="20"/>
                <w:lang w:eastAsia="zh-CN"/>
              </w:rPr>
              <w:t>元（此采购预算为最高限价、如超过预算总价或预</w:t>
            </w:r>
            <w:r>
              <w:rPr>
                <w:spacing w:val="8"/>
                <w:sz w:val="20"/>
                <w:szCs w:val="20"/>
                <w:lang w:eastAsia="zh-CN"/>
              </w:rPr>
              <w:t>算单价</w:t>
            </w:r>
            <w:r>
              <w:rPr>
                <w:spacing w:val="7"/>
                <w:sz w:val="20"/>
                <w:szCs w:val="20"/>
                <w:lang w:eastAsia="zh-CN"/>
              </w:rPr>
              <w:t>的报价均为无效报价；投标人的报价明显低于</w:t>
            </w:r>
            <w:r>
              <w:rPr>
                <w:spacing w:val="6"/>
                <w:sz w:val="20"/>
                <w:szCs w:val="20"/>
                <w:lang w:eastAsia="zh-CN"/>
              </w:rPr>
              <w:t>其他投标报价或者明显低于采购预算</w:t>
            </w:r>
            <w:r>
              <w:rPr>
                <w:spacing w:val="9"/>
                <w:sz w:val="20"/>
                <w:szCs w:val="20"/>
                <w:lang w:eastAsia="zh-CN"/>
              </w:rPr>
              <w:t>价，经评标委员会评审认为低于成本价的，视为无效报价，作废标处理。</w:t>
            </w:r>
          </w:p>
        </w:tc>
      </w:tr>
      <w:tr w14:paraId="4A477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30A7AECF">
            <w:pPr>
              <w:pStyle w:val="10"/>
              <w:spacing w:before="102" w:line="214" w:lineRule="auto"/>
              <w:ind w:left="254"/>
              <w:rPr>
                <w:sz w:val="20"/>
                <w:szCs w:val="20"/>
              </w:rPr>
            </w:pPr>
            <w:r>
              <w:rPr>
                <w:sz w:val="20"/>
                <w:szCs w:val="20"/>
              </w:rPr>
              <w:t>7</w:t>
            </w:r>
          </w:p>
        </w:tc>
        <w:tc>
          <w:tcPr>
            <w:tcW w:w="1427" w:type="dxa"/>
            <w:tcBorders>
              <w:right w:val="single" w:color="000000" w:sz="2" w:space="0"/>
            </w:tcBorders>
          </w:tcPr>
          <w:p w14:paraId="1E685690">
            <w:pPr>
              <w:pStyle w:val="10"/>
              <w:spacing w:before="102" w:line="214" w:lineRule="auto"/>
              <w:ind w:left="296"/>
              <w:rPr>
                <w:sz w:val="20"/>
                <w:szCs w:val="20"/>
              </w:rPr>
            </w:pPr>
            <w:r>
              <w:rPr>
                <w:spacing w:val="5"/>
                <w:sz w:val="20"/>
                <w:szCs w:val="20"/>
              </w:rPr>
              <w:t>采购方式</w:t>
            </w:r>
          </w:p>
        </w:tc>
        <w:tc>
          <w:tcPr>
            <w:tcW w:w="7507" w:type="dxa"/>
            <w:tcBorders>
              <w:left w:val="single" w:color="000000" w:sz="2" w:space="0"/>
              <w:right w:val="single" w:color="000000" w:sz="10" w:space="0"/>
            </w:tcBorders>
          </w:tcPr>
          <w:p w14:paraId="4F3A20C4">
            <w:pPr>
              <w:pStyle w:val="10"/>
              <w:spacing w:before="102" w:line="214" w:lineRule="auto"/>
              <w:ind w:left="40"/>
              <w:rPr>
                <w:sz w:val="20"/>
                <w:szCs w:val="20"/>
              </w:rPr>
            </w:pPr>
            <w:r>
              <w:rPr>
                <w:spacing w:val="5"/>
                <w:sz w:val="20"/>
                <w:szCs w:val="20"/>
              </w:rPr>
              <w:t>竞争性磋商</w:t>
            </w:r>
          </w:p>
        </w:tc>
      </w:tr>
      <w:tr w14:paraId="063A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24" w:type="dxa"/>
            <w:tcBorders>
              <w:left w:val="single" w:color="000000" w:sz="10" w:space="0"/>
            </w:tcBorders>
          </w:tcPr>
          <w:p w14:paraId="4D0C333E">
            <w:pPr>
              <w:pStyle w:val="10"/>
              <w:spacing w:before="271" w:line="271" w:lineRule="exact"/>
              <w:ind w:left="250"/>
              <w:rPr>
                <w:sz w:val="20"/>
                <w:szCs w:val="20"/>
              </w:rPr>
            </w:pPr>
            <w:r>
              <w:rPr>
                <w:position w:val="1"/>
                <w:sz w:val="20"/>
                <w:szCs w:val="20"/>
              </w:rPr>
              <w:t>8</w:t>
            </w:r>
          </w:p>
        </w:tc>
        <w:tc>
          <w:tcPr>
            <w:tcW w:w="1427" w:type="dxa"/>
            <w:tcBorders>
              <w:right w:val="single" w:color="000000" w:sz="2" w:space="0"/>
            </w:tcBorders>
          </w:tcPr>
          <w:p w14:paraId="18B67839">
            <w:pPr>
              <w:pStyle w:val="10"/>
              <w:spacing w:before="271" w:line="231" w:lineRule="auto"/>
              <w:ind w:left="295"/>
              <w:rPr>
                <w:sz w:val="20"/>
                <w:szCs w:val="20"/>
              </w:rPr>
            </w:pPr>
            <w:r>
              <w:rPr>
                <w:spacing w:val="5"/>
                <w:sz w:val="20"/>
                <w:szCs w:val="20"/>
              </w:rPr>
              <w:t>评标方法</w:t>
            </w:r>
          </w:p>
        </w:tc>
        <w:tc>
          <w:tcPr>
            <w:tcW w:w="7507" w:type="dxa"/>
            <w:tcBorders>
              <w:left w:val="single" w:color="000000" w:sz="2" w:space="0"/>
              <w:right w:val="single" w:color="000000" w:sz="10" w:space="0"/>
            </w:tcBorders>
          </w:tcPr>
          <w:p w14:paraId="41A438BD">
            <w:pPr>
              <w:pStyle w:val="10"/>
              <w:spacing w:before="102" w:line="264" w:lineRule="auto"/>
              <w:ind w:left="39" w:right="18" w:hanging="4"/>
              <w:rPr>
                <w:sz w:val="20"/>
                <w:szCs w:val="20"/>
                <w:lang w:eastAsia="zh-CN"/>
              </w:rPr>
            </w:pPr>
            <w:r>
              <w:rPr>
                <w:spacing w:val="12"/>
                <w:sz w:val="20"/>
                <w:szCs w:val="20"/>
                <w:lang w:eastAsia="zh-CN"/>
              </w:rPr>
              <w:t>根据《政府采购货物和服务招标投标管理办法》（中华人民共和国财政部令第87</w:t>
            </w:r>
            <w:r>
              <w:rPr>
                <w:spacing w:val="8"/>
                <w:sz w:val="20"/>
                <w:szCs w:val="20"/>
                <w:lang w:eastAsia="zh-CN"/>
              </w:rPr>
              <w:t>号）规定的评审标准，采用综合评分法。</w:t>
            </w:r>
          </w:p>
        </w:tc>
      </w:tr>
      <w:tr w14:paraId="7413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0AF3109E">
            <w:pPr>
              <w:pStyle w:val="10"/>
              <w:spacing w:before="103" w:line="213" w:lineRule="auto"/>
              <w:ind w:left="250"/>
              <w:rPr>
                <w:sz w:val="20"/>
                <w:szCs w:val="20"/>
              </w:rPr>
            </w:pPr>
            <w:r>
              <w:rPr>
                <w:sz w:val="20"/>
                <w:szCs w:val="20"/>
              </w:rPr>
              <w:t>9</w:t>
            </w:r>
          </w:p>
        </w:tc>
        <w:tc>
          <w:tcPr>
            <w:tcW w:w="1427" w:type="dxa"/>
            <w:tcBorders>
              <w:right w:val="single" w:color="000000" w:sz="2" w:space="0"/>
            </w:tcBorders>
          </w:tcPr>
          <w:p w14:paraId="3A7459AF">
            <w:pPr>
              <w:pStyle w:val="10"/>
              <w:spacing w:before="103" w:line="213" w:lineRule="auto"/>
              <w:ind w:left="83"/>
              <w:rPr>
                <w:sz w:val="20"/>
                <w:szCs w:val="20"/>
              </w:rPr>
            </w:pPr>
            <w:r>
              <w:rPr>
                <w:spacing w:val="7"/>
                <w:sz w:val="20"/>
                <w:szCs w:val="20"/>
              </w:rPr>
              <w:t>信息公告媒体</w:t>
            </w:r>
          </w:p>
        </w:tc>
        <w:tc>
          <w:tcPr>
            <w:tcW w:w="7507" w:type="dxa"/>
            <w:tcBorders>
              <w:left w:val="single" w:color="000000" w:sz="2" w:space="0"/>
              <w:right w:val="single" w:color="000000" w:sz="10" w:space="0"/>
            </w:tcBorders>
          </w:tcPr>
          <w:p w14:paraId="4824C77C">
            <w:pPr>
              <w:pStyle w:val="10"/>
              <w:spacing w:before="103" w:line="213" w:lineRule="auto"/>
              <w:ind w:left="33"/>
              <w:rPr>
                <w:sz w:val="20"/>
                <w:szCs w:val="20"/>
              </w:rPr>
            </w:pPr>
            <w:r>
              <w:rPr>
                <w:spacing w:val="13"/>
                <w:sz w:val="20"/>
                <w:szCs w:val="20"/>
              </w:rPr>
              <w:t>新疆政府采购网（</w:t>
            </w:r>
            <w:r>
              <w:fldChar w:fldCharType="begin"/>
            </w:r>
            <w:r>
              <w:instrText xml:space="preserve"> HYPERLINK "http://www.ccgp-xinjiang.gov.cn/" </w:instrText>
            </w:r>
            <w:r>
              <w:fldChar w:fldCharType="separate"/>
            </w:r>
            <w:r>
              <w:rPr>
                <w:sz w:val="20"/>
                <w:szCs w:val="20"/>
              </w:rPr>
              <w:t>http</w:t>
            </w:r>
            <w:r>
              <w:rPr>
                <w:spacing w:val="13"/>
                <w:sz w:val="20"/>
                <w:szCs w:val="20"/>
              </w:rPr>
              <w:t>://</w:t>
            </w:r>
            <w:r>
              <w:rPr>
                <w:sz w:val="20"/>
                <w:szCs w:val="20"/>
              </w:rPr>
              <w:t>www</w:t>
            </w:r>
            <w:r>
              <w:rPr>
                <w:spacing w:val="13"/>
                <w:sz w:val="20"/>
                <w:szCs w:val="20"/>
              </w:rPr>
              <w:t>.</w:t>
            </w:r>
            <w:r>
              <w:rPr>
                <w:sz w:val="20"/>
                <w:szCs w:val="20"/>
              </w:rPr>
              <w:t>ccgp</w:t>
            </w:r>
            <w:r>
              <w:rPr>
                <w:spacing w:val="13"/>
                <w:sz w:val="20"/>
                <w:szCs w:val="20"/>
              </w:rPr>
              <w:t>-</w:t>
            </w:r>
            <w:r>
              <w:rPr>
                <w:sz w:val="20"/>
                <w:szCs w:val="20"/>
              </w:rPr>
              <w:t>xinjiang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w:t>
            </w:r>
          </w:p>
        </w:tc>
      </w:tr>
      <w:tr w14:paraId="185DB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624" w:type="dxa"/>
            <w:tcBorders>
              <w:left w:val="single" w:color="000000" w:sz="10" w:space="0"/>
            </w:tcBorders>
          </w:tcPr>
          <w:p w14:paraId="2F5FDF8A">
            <w:pPr>
              <w:spacing w:line="244" w:lineRule="auto"/>
            </w:pPr>
          </w:p>
          <w:p w14:paraId="5EB9256A">
            <w:pPr>
              <w:spacing w:line="244" w:lineRule="auto"/>
            </w:pPr>
          </w:p>
          <w:p w14:paraId="1EBEF790">
            <w:pPr>
              <w:spacing w:line="244" w:lineRule="auto"/>
            </w:pPr>
          </w:p>
          <w:p w14:paraId="332D4DE7">
            <w:pPr>
              <w:spacing w:line="245" w:lineRule="auto"/>
            </w:pPr>
          </w:p>
          <w:p w14:paraId="39CD3AF1">
            <w:pPr>
              <w:spacing w:line="245" w:lineRule="auto"/>
            </w:pPr>
          </w:p>
          <w:p w14:paraId="0404E0EB">
            <w:pPr>
              <w:pStyle w:val="10"/>
              <w:spacing w:before="65" w:line="270" w:lineRule="exact"/>
              <w:ind w:left="212"/>
              <w:rPr>
                <w:sz w:val="20"/>
                <w:szCs w:val="20"/>
              </w:rPr>
            </w:pPr>
            <w:r>
              <w:rPr>
                <w:spacing w:val="-7"/>
                <w:position w:val="1"/>
                <w:sz w:val="20"/>
                <w:szCs w:val="20"/>
              </w:rPr>
              <w:t>10</w:t>
            </w:r>
          </w:p>
        </w:tc>
        <w:tc>
          <w:tcPr>
            <w:tcW w:w="1427" w:type="dxa"/>
            <w:tcBorders>
              <w:right w:val="single" w:color="000000" w:sz="2" w:space="0"/>
            </w:tcBorders>
          </w:tcPr>
          <w:p w14:paraId="54D5C157">
            <w:pPr>
              <w:spacing w:line="244" w:lineRule="auto"/>
            </w:pPr>
          </w:p>
          <w:p w14:paraId="048521A3">
            <w:pPr>
              <w:spacing w:line="244" w:lineRule="auto"/>
            </w:pPr>
          </w:p>
          <w:p w14:paraId="41583A20">
            <w:pPr>
              <w:spacing w:line="244" w:lineRule="auto"/>
            </w:pPr>
          </w:p>
          <w:p w14:paraId="6064F17F">
            <w:pPr>
              <w:spacing w:line="245" w:lineRule="auto"/>
            </w:pPr>
          </w:p>
          <w:p w14:paraId="45F6670E">
            <w:pPr>
              <w:spacing w:line="245" w:lineRule="auto"/>
            </w:pPr>
          </w:p>
          <w:p w14:paraId="01B1D22B">
            <w:pPr>
              <w:pStyle w:val="10"/>
              <w:spacing w:before="65" w:line="231" w:lineRule="auto"/>
              <w:ind w:left="186"/>
              <w:rPr>
                <w:sz w:val="20"/>
                <w:szCs w:val="20"/>
              </w:rPr>
            </w:pPr>
            <w:r>
              <w:rPr>
                <w:rFonts w:ascii="宋体" w:hAnsi="宋体" w:eastAsia="宋体" w:cs="宋体"/>
                <w:spacing w:val="7"/>
                <w:sz w:val="20"/>
                <w:szCs w:val="20"/>
              </w:rPr>
              <w:t>★</w:t>
            </w:r>
            <w:r>
              <w:rPr>
                <w:spacing w:val="7"/>
                <w:sz w:val="20"/>
                <w:szCs w:val="20"/>
              </w:rPr>
              <w:t>资格要求</w:t>
            </w:r>
          </w:p>
        </w:tc>
        <w:tc>
          <w:tcPr>
            <w:tcW w:w="7507" w:type="dxa"/>
            <w:tcBorders>
              <w:left w:val="single" w:color="000000" w:sz="2" w:space="0"/>
              <w:right w:val="single" w:color="000000" w:sz="10" w:space="0"/>
            </w:tcBorders>
          </w:tcPr>
          <w:p w14:paraId="443606B7">
            <w:pPr>
              <w:pStyle w:val="10"/>
              <w:spacing w:before="104" w:line="231" w:lineRule="auto"/>
              <w:ind w:left="33"/>
              <w:outlineLvl w:val="2"/>
              <w:rPr>
                <w:sz w:val="20"/>
                <w:szCs w:val="20"/>
                <w:lang w:eastAsia="zh-CN"/>
              </w:rPr>
            </w:pPr>
            <w:r>
              <w:rPr>
                <w:spacing w:val="8"/>
                <w:sz w:val="20"/>
                <w:szCs w:val="20"/>
                <w:lang w:eastAsia="zh-CN"/>
              </w:rPr>
              <w:t>投标供应商资格要求:</w:t>
            </w:r>
          </w:p>
          <w:p w14:paraId="7BB89E77">
            <w:pPr>
              <w:pStyle w:val="10"/>
              <w:spacing w:before="90" w:line="230" w:lineRule="auto"/>
              <w:ind w:left="43"/>
              <w:rPr>
                <w:sz w:val="20"/>
                <w:szCs w:val="20"/>
                <w:lang w:eastAsia="zh-CN"/>
              </w:rPr>
            </w:pPr>
            <w:r>
              <w:rPr>
                <w:spacing w:val="8"/>
                <w:sz w:val="20"/>
                <w:szCs w:val="20"/>
                <w:lang w:eastAsia="zh-CN"/>
              </w:rPr>
              <w:t>1.满足《中华人民共和国政府采购法》第二十二条规定；</w:t>
            </w:r>
          </w:p>
          <w:p w14:paraId="666CBFDB">
            <w:pPr>
              <w:pStyle w:val="10"/>
              <w:spacing w:before="89" w:line="230" w:lineRule="auto"/>
              <w:ind w:left="30"/>
              <w:rPr>
                <w:sz w:val="20"/>
                <w:szCs w:val="20"/>
                <w:lang w:eastAsia="zh-CN"/>
              </w:rPr>
            </w:pPr>
            <w:r>
              <w:rPr>
                <w:spacing w:val="9"/>
                <w:sz w:val="20"/>
                <w:szCs w:val="20"/>
                <w:lang w:eastAsia="zh-CN"/>
              </w:rPr>
              <w:t>2.落实政府采购政策需满足的资格要求：本项目专门面向中小企业</w:t>
            </w:r>
          </w:p>
          <w:p w14:paraId="32BE9A8A">
            <w:pPr>
              <w:pStyle w:val="10"/>
              <w:spacing w:before="89" w:line="293" w:lineRule="auto"/>
              <w:ind w:left="32" w:right="79" w:hanging="1"/>
              <w:rPr>
                <w:sz w:val="20"/>
                <w:szCs w:val="20"/>
                <w:lang w:eastAsia="zh-CN"/>
              </w:rPr>
            </w:pPr>
            <w:r>
              <w:rPr>
                <w:spacing w:val="10"/>
                <w:sz w:val="20"/>
                <w:szCs w:val="20"/>
                <w:lang w:eastAsia="zh-CN"/>
              </w:rPr>
              <w:t>3.本项目的特定资格要求：</w:t>
            </w:r>
            <w:r>
              <w:rPr>
                <w:rFonts w:hint="eastAsia"/>
                <w:spacing w:val="10"/>
                <w:sz w:val="20"/>
                <w:szCs w:val="20"/>
                <w:lang w:eastAsia="zh-CN"/>
              </w:rPr>
              <w:t>投标人需具备有效的营业执照；具备市政公用工程施工总承包叁级及以上资质和有效的安全生产许可证；项目经理须具备市政公用工程专业二级及以上注册建造师执业资格，具有有效的市政公用行业安全生产考核合格证书，且未担任其他在施建设工程项目的项目负责人。</w:t>
            </w:r>
          </w:p>
        </w:tc>
      </w:tr>
      <w:tr w14:paraId="61F6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24" w:type="dxa"/>
            <w:tcBorders>
              <w:left w:val="single" w:color="000000" w:sz="10" w:space="0"/>
            </w:tcBorders>
          </w:tcPr>
          <w:p w14:paraId="545895C4">
            <w:pPr>
              <w:pStyle w:val="10"/>
              <w:spacing w:before="278" w:line="272" w:lineRule="exact"/>
              <w:ind w:left="212"/>
              <w:rPr>
                <w:sz w:val="20"/>
                <w:szCs w:val="20"/>
              </w:rPr>
            </w:pPr>
            <w:r>
              <w:rPr>
                <w:spacing w:val="-7"/>
                <w:position w:val="1"/>
                <w:sz w:val="20"/>
                <w:szCs w:val="20"/>
              </w:rPr>
              <w:t>11</w:t>
            </w:r>
          </w:p>
        </w:tc>
        <w:tc>
          <w:tcPr>
            <w:tcW w:w="1427" w:type="dxa"/>
            <w:tcBorders>
              <w:right w:val="single" w:color="000000" w:sz="2" w:space="0"/>
            </w:tcBorders>
          </w:tcPr>
          <w:p w14:paraId="39DEF04A">
            <w:pPr>
              <w:pStyle w:val="10"/>
              <w:spacing w:before="277" w:line="232" w:lineRule="auto"/>
              <w:ind w:left="395"/>
              <w:rPr>
                <w:sz w:val="20"/>
                <w:szCs w:val="20"/>
              </w:rPr>
            </w:pPr>
            <w:r>
              <w:rPr>
                <w:rFonts w:ascii="宋体" w:hAnsi="宋体" w:eastAsia="宋体" w:cs="宋体"/>
                <w:spacing w:val="5"/>
                <w:sz w:val="20"/>
                <w:szCs w:val="20"/>
              </w:rPr>
              <w:t>★</w:t>
            </w:r>
            <w:r>
              <w:rPr>
                <w:spacing w:val="5"/>
                <w:sz w:val="20"/>
                <w:szCs w:val="20"/>
              </w:rPr>
              <w:t>工期</w:t>
            </w:r>
          </w:p>
        </w:tc>
        <w:tc>
          <w:tcPr>
            <w:tcW w:w="7507" w:type="dxa"/>
            <w:tcBorders>
              <w:left w:val="single" w:color="000000" w:sz="2" w:space="0"/>
              <w:right w:val="single" w:color="000000" w:sz="10" w:space="0"/>
            </w:tcBorders>
          </w:tcPr>
          <w:p w14:paraId="43DB2104">
            <w:pPr>
              <w:pStyle w:val="10"/>
              <w:spacing w:before="85" w:line="208" w:lineRule="auto"/>
              <w:ind w:left="30"/>
              <w:rPr>
                <w:sz w:val="20"/>
                <w:szCs w:val="20"/>
                <w:lang w:eastAsia="zh-CN"/>
              </w:rPr>
            </w:pPr>
            <w:r>
              <w:rPr>
                <w:rFonts w:hint="eastAsia"/>
                <w:spacing w:val="-5"/>
                <w:sz w:val="20"/>
                <w:szCs w:val="20"/>
                <w:lang w:eastAsia="zh-CN"/>
              </w:rPr>
              <w:t>工期210天</w:t>
            </w:r>
            <w:r>
              <w:rPr>
                <w:sz w:val="20"/>
                <w:szCs w:val="20"/>
                <w:lang w:eastAsia="zh-CN"/>
              </w:rPr>
              <w:t>（具体已签订合同时间为准）。</w:t>
            </w:r>
          </w:p>
        </w:tc>
      </w:tr>
      <w:tr w14:paraId="191A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5637CA0A">
            <w:pPr>
              <w:pStyle w:val="10"/>
              <w:spacing w:before="109" w:line="207" w:lineRule="auto"/>
              <w:ind w:left="212"/>
              <w:rPr>
                <w:sz w:val="20"/>
                <w:szCs w:val="20"/>
              </w:rPr>
            </w:pPr>
            <w:r>
              <w:rPr>
                <w:spacing w:val="-7"/>
                <w:sz w:val="20"/>
                <w:szCs w:val="20"/>
              </w:rPr>
              <w:t>12</w:t>
            </w:r>
          </w:p>
        </w:tc>
        <w:tc>
          <w:tcPr>
            <w:tcW w:w="1427" w:type="dxa"/>
            <w:tcBorders>
              <w:right w:val="single" w:color="000000" w:sz="2" w:space="0"/>
            </w:tcBorders>
          </w:tcPr>
          <w:p w14:paraId="441E76CF">
            <w:pPr>
              <w:pStyle w:val="10"/>
              <w:spacing w:before="109" w:line="207" w:lineRule="auto"/>
              <w:ind w:left="402"/>
              <w:rPr>
                <w:sz w:val="20"/>
                <w:szCs w:val="20"/>
              </w:rPr>
            </w:pPr>
            <w:r>
              <w:rPr>
                <w:spacing w:val="3"/>
                <w:sz w:val="20"/>
                <w:szCs w:val="20"/>
              </w:rPr>
              <w:t>质保期</w:t>
            </w:r>
          </w:p>
        </w:tc>
        <w:tc>
          <w:tcPr>
            <w:tcW w:w="7507" w:type="dxa"/>
            <w:tcBorders>
              <w:left w:val="single" w:color="000000" w:sz="2" w:space="0"/>
              <w:right w:val="single" w:color="000000" w:sz="10" w:space="0"/>
            </w:tcBorders>
          </w:tcPr>
          <w:p w14:paraId="1A4B0384">
            <w:pPr>
              <w:pStyle w:val="10"/>
              <w:spacing w:before="109" w:line="207" w:lineRule="auto"/>
              <w:ind w:left="43"/>
              <w:rPr>
                <w:sz w:val="20"/>
                <w:szCs w:val="20"/>
              </w:rPr>
            </w:pPr>
            <w:r>
              <w:rPr>
                <w:spacing w:val="-10"/>
                <w:sz w:val="20"/>
                <w:szCs w:val="20"/>
              </w:rPr>
              <w:t>1年</w:t>
            </w:r>
          </w:p>
        </w:tc>
      </w:tr>
      <w:tr w14:paraId="0DFB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77495AA8">
            <w:pPr>
              <w:pStyle w:val="10"/>
              <w:spacing w:before="110" w:line="206" w:lineRule="auto"/>
              <w:ind w:left="212"/>
              <w:rPr>
                <w:sz w:val="20"/>
                <w:szCs w:val="20"/>
              </w:rPr>
            </w:pPr>
            <w:r>
              <w:rPr>
                <w:spacing w:val="-7"/>
                <w:sz w:val="20"/>
                <w:szCs w:val="20"/>
              </w:rPr>
              <w:t>13</w:t>
            </w:r>
          </w:p>
        </w:tc>
        <w:tc>
          <w:tcPr>
            <w:tcW w:w="1427" w:type="dxa"/>
            <w:tcBorders>
              <w:right w:val="single" w:color="000000" w:sz="2" w:space="0"/>
            </w:tcBorders>
          </w:tcPr>
          <w:p w14:paraId="7BA72BBF">
            <w:pPr>
              <w:pStyle w:val="10"/>
              <w:spacing w:before="110" w:line="206" w:lineRule="auto"/>
              <w:ind w:left="299"/>
              <w:rPr>
                <w:sz w:val="20"/>
                <w:szCs w:val="20"/>
              </w:rPr>
            </w:pPr>
            <w:r>
              <w:rPr>
                <w:spacing w:val="4"/>
                <w:sz w:val="20"/>
                <w:szCs w:val="20"/>
              </w:rPr>
              <w:t>质量要求</w:t>
            </w:r>
          </w:p>
        </w:tc>
        <w:tc>
          <w:tcPr>
            <w:tcW w:w="7507" w:type="dxa"/>
            <w:tcBorders>
              <w:left w:val="single" w:color="000000" w:sz="2" w:space="0"/>
              <w:right w:val="single" w:color="000000" w:sz="10" w:space="0"/>
            </w:tcBorders>
          </w:tcPr>
          <w:p w14:paraId="3F740F00">
            <w:pPr>
              <w:pStyle w:val="10"/>
              <w:spacing w:before="110" w:line="206" w:lineRule="auto"/>
              <w:ind w:left="40"/>
              <w:rPr>
                <w:sz w:val="20"/>
                <w:szCs w:val="20"/>
                <w:lang w:eastAsia="zh-CN"/>
              </w:rPr>
            </w:pPr>
            <w:r>
              <w:rPr>
                <w:spacing w:val="9"/>
                <w:sz w:val="20"/>
                <w:szCs w:val="20"/>
                <w:lang w:eastAsia="zh-CN"/>
              </w:rPr>
              <w:t>合格、必须达到国家和行业规定标准及招标文件中规定的要求</w:t>
            </w:r>
          </w:p>
        </w:tc>
      </w:tr>
      <w:tr w14:paraId="1E43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624" w:type="dxa"/>
            <w:tcBorders>
              <w:left w:val="single" w:color="000000" w:sz="10" w:space="0"/>
            </w:tcBorders>
          </w:tcPr>
          <w:p w14:paraId="5C16F483">
            <w:pPr>
              <w:spacing w:line="276" w:lineRule="auto"/>
              <w:rPr>
                <w:lang w:eastAsia="zh-CN"/>
              </w:rPr>
            </w:pPr>
          </w:p>
          <w:p w14:paraId="2ADB7CBC">
            <w:pPr>
              <w:spacing w:line="276" w:lineRule="auto"/>
              <w:rPr>
                <w:lang w:eastAsia="zh-CN"/>
              </w:rPr>
            </w:pPr>
          </w:p>
          <w:p w14:paraId="5550F782">
            <w:pPr>
              <w:pStyle w:val="10"/>
              <w:spacing w:before="65" w:line="272" w:lineRule="exact"/>
              <w:ind w:left="212"/>
              <w:rPr>
                <w:sz w:val="20"/>
                <w:szCs w:val="20"/>
              </w:rPr>
            </w:pPr>
            <w:r>
              <w:rPr>
                <w:spacing w:val="-7"/>
                <w:position w:val="1"/>
                <w:sz w:val="20"/>
                <w:szCs w:val="20"/>
              </w:rPr>
              <w:t>14</w:t>
            </w:r>
          </w:p>
        </w:tc>
        <w:tc>
          <w:tcPr>
            <w:tcW w:w="1427" w:type="dxa"/>
            <w:tcBorders>
              <w:right w:val="single" w:color="000000" w:sz="2" w:space="0"/>
            </w:tcBorders>
          </w:tcPr>
          <w:p w14:paraId="4C1BE701">
            <w:pPr>
              <w:spacing w:line="385" w:lineRule="auto"/>
            </w:pPr>
          </w:p>
          <w:p w14:paraId="47612BDF">
            <w:pPr>
              <w:pStyle w:val="10"/>
              <w:spacing w:before="65" w:line="313" w:lineRule="auto"/>
              <w:ind w:left="30" w:right="34" w:hanging="7"/>
              <w:rPr>
                <w:sz w:val="20"/>
                <w:szCs w:val="20"/>
              </w:rPr>
            </w:pPr>
            <w:r>
              <w:rPr>
                <w:rFonts w:ascii="宋体" w:hAnsi="宋体" w:eastAsia="宋体" w:cs="宋体"/>
                <w:spacing w:val="26"/>
                <w:sz w:val="20"/>
                <w:szCs w:val="20"/>
              </w:rPr>
              <w:t>★</w:t>
            </w:r>
            <w:r>
              <w:rPr>
                <w:spacing w:val="26"/>
                <w:sz w:val="20"/>
                <w:szCs w:val="20"/>
              </w:rPr>
              <w:t>合同付款方</w:t>
            </w:r>
            <w:r>
              <w:rPr>
                <w:sz w:val="20"/>
                <w:szCs w:val="20"/>
              </w:rPr>
              <w:t>式</w:t>
            </w:r>
          </w:p>
        </w:tc>
        <w:tc>
          <w:tcPr>
            <w:tcW w:w="7507" w:type="dxa"/>
            <w:tcBorders>
              <w:left w:val="single" w:color="000000" w:sz="2" w:space="0"/>
              <w:right w:val="single" w:color="000000" w:sz="10" w:space="0"/>
            </w:tcBorders>
          </w:tcPr>
          <w:p w14:paraId="47C8387B">
            <w:pPr>
              <w:pStyle w:val="10"/>
              <w:spacing w:before="112" w:line="286" w:lineRule="auto"/>
              <w:ind w:left="33" w:firstLine="5"/>
              <w:jc w:val="both"/>
              <w:rPr>
                <w:sz w:val="20"/>
                <w:szCs w:val="20"/>
                <w:lang w:eastAsia="zh-CN"/>
              </w:rPr>
            </w:pPr>
            <w:r>
              <w:rPr>
                <w:spacing w:val="11"/>
                <w:sz w:val="20"/>
                <w:szCs w:val="20"/>
                <w:lang w:eastAsia="zh-CN"/>
              </w:rPr>
              <w:t>签订合同后支付合同价款的30%的预付款，按施工进度</w:t>
            </w:r>
            <w:r>
              <w:rPr>
                <w:spacing w:val="10"/>
                <w:sz w:val="20"/>
                <w:szCs w:val="20"/>
                <w:lang w:eastAsia="zh-CN"/>
              </w:rPr>
              <w:t>支付进度款至合同价90%，</w:t>
            </w:r>
            <w:r>
              <w:rPr>
                <w:spacing w:val="7"/>
                <w:sz w:val="20"/>
                <w:szCs w:val="20"/>
                <w:lang w:eastAsia="zh-CN"/>
              </w:rPr>
              <w:t>工程遗留问题全部处理完毕，完成单位验收/法人验收、内业资料齐</w:t>
            </w:r>
            <w:r>
              <w:rPr>
                <w:spacing w:val="6"/>
                <w:sz w:val="20"/>
                <w:szCs w:val="20"/>
                <w:lang w:eastAsia="zh-CN"/>
              </w:rPr>
              <w:t>全且取得工程</w:t>
            </w:r>
            <w:r>
              <w:rPr>
                <w:spacing w:val="2"/>
                <w:sz w:val="20"/>
                <w:szCs w:val="20"/>
                <w:lang w:eastAsia="zh-CN"/>
              </w:rPr>
              <w:t>造价审核报告，支付至审定价的97%，预留3%为质量保证金，待工程缺陷责任期满、</w:t>
            </w:r>
            <w:r>
              <w:rPr>
                <w:spacing w:val="6"/>
                <w:sz w:val="20"/>
                <w:szCs w:val="20"/>
                <w:lang w:eastAsia="zh-CN"/>
              </w:rPr>
              <w:t>无质量问题一次性无息支付。</w:t>
            </w:r>
          </w:p>
        </w:tc>
      </w:tr>
      <w:tr w14:paraId="439C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24" w:type="dxa"/>
            <w:tcBorders>
              <w:left w:val="single" w:color="000000" w:sz="10" w:space="0"/>
            </w:tcBorders>
          </w:tcPr>
          <w:p w14:paraId="104AD0CD">
            <w:pPr>
              <w:pStyle w:val="10"/>
              <w:spacing w:before="115" w:line="220" w:lineRule="auto"/>
              <w:ind w:left="212"/>
              <w:rPr>
                <w:sz w:val="20"/>
                <w:szCs w:val="20"/>
              </w:rPr>
            </w:pPr>
            <w:r>
              <w:rPr>
                <w:spacing w:val="-7"/>
                <w:sz w:val="20"/>
                <w:szCs w:val="20"/>
              </w:rPr>
              <w:t>15</w:t>
            </w:r>
          </w:p>
        </w:tc>
        <w:tc>
          <w:tcPr>
            <w:tcW w:w="1427" w:type="dxa"/>
            <w:tcBorders>
              <w:right w:val="single" w:color="000000" w:sz="2" w:space="0"/>
            </w:tcBorders>
          </w:tcPr>
          <w:p w14:paraId="12BF9023">
            <w:pPr>
              <w:pStyle w:val="10"/>
              <w:spacing w:before="115" w:line="220" w:lineRule="auto"/>
              <w:ind w:left="294"/>
              <w:rPr>
                <w:sz w:val="20"/>
                <w:szCs w:val="20"/>
              </w:rPr>
            </w:pPr>
            <w:r>
              <w:rPr>
                <w:spacing w:val="6"/>
                <w:sz w:val="20"/>
                <w:szCs w:val="20"/>
              </w:rPr>
              <w:t>验收要求</w:t>
            </w:r>
          </w:p>
        </w:tc>
        <w:tc>
          <w:tcPr>
            <w:tcW w:w="7507" w:type="dxa"/>
            <w:tcBorders>
              <w:left w:val="single" w:color="000000" w:sz="2" w:space="0"/>
              <w:right w:val="single" w:color="000000" w:sz="10" w:space="0"/>
            </w:tcBorders>
          </w:tcPr>
          <w:p w14:paraId="615B0611">
            <w:pPr>
              <w:pStyle w:val="10"/>
              <w:spacing w:before="115" w:line="220" w:lineRule="auto"/>
              <w:ind w:left="35"/>
              <w:rPr>
                <w:sz w:val="20"/>
                <w:szCs w:val="20"/>
                <w:lang w:eastAsia="zh-CN"/>
              </w:rPr>
            </w:pPr>
            <w:r>
              <w:rPr>
                <w:spacing w:val="6"/>
                <w:sz w:val="20"/>
                <w:szCs w:val="20"/>
                <w:lang w:eastAsia="zh-CN"/>
              </w:rPr>
              <w:t>政府采购合同履行完毕后，收到中标人验收申请10 日内组织履约验收</w:t>
            </w:r>
          </w:p>
        </w:tc>
      </w:tr>
      <w:tr w14:paraId="1070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24" w:type="dxa"/>
            <w:tcBorders>
              <w:top w:val="single" w:color="000000" w:sz="10" w:space="0"/>
              <w:left w:val="single" w:color="000000" w:sz="10" w:space="0"/>
            </w:tcBorders>
          </w:tcPr>
          <w:p w14:paraId="7F45ACC7">
            <w:pPr>
              <w:pStyle w:val="10"/>
              <w:spacing w:before="98" w:line="225" w:lineRule="auto"/>
              <w:ind w:left="212"/>
              <w:rPr>
                <w:sz w:val="20"/>
                <w:szCs w:val="20"/>
              </w:rPr>
            </w:pPr>
            <w:r>
              <w:rPr>
                <w:spacing w:val="-7"/>
                <w:sz w:val="20"/>
                <w:szCs w:val="20"/>
              </w:rPr>
              <w:t>16</w:t>
            </w:r>
          </w:p>
        </w:tc>
        <w:tc>
          <w:tcPr>
            <w:tcW w:w="1427" w:type="dxa"/>
            <w:tcBorders>
              <w:top w:val="single" w:color="000000" w:sz="10" w:space="0"/>
              <w:right w:val="single" w:color="000000" w:sz="2" w:space="0"/>
            </w:tcBorders>
          </w:tcPr>
          <w:p w14:paraId="3CC78051">
            <w:pPr>
              <w:pStyle w:val="10"/>
              <w:spacing w:before="98" w:line="225" w:lineRule="auto"/>
              <w:ind w:left="186"/>
              <w:rPr>
                <w:sz w:val="20"/>
                <w:szCs w:val="20"/>
              </w:rPr>
            </w:pPr>
            <w:r>
              <w:rPr>
                <w:spacing w:val="7"/>
                <w:sz w:val="20"/>
                <w:szCs w:val="20"/>
              </w:rPr>
              <w:t>联合体投标</w:t>
            </w:r>
          </w:p>
        </w:tc>
        <w:tc>
          <w:tcPr>
            <w:tcW w:w="7507" w:type="dxa"/>
            <w:tcBorders>
              <w:top w:val="single" w:color="000000" w:sz="10" w:space="0"/>
              <w:left w:val="single" w:color="000000" w:sz="2" w:space="0"/>
              <w:right w:val="single" w:color="000000" w:sz="10" w:space="0"/>
            </w:tcBorders>
          </w:tcPr>
          <w:p w14:paraId="51346A3D">
            <w:pPr>
              <w:pStyle w:val="10"/>
              <w:spacing w:before="98" w:line="225" w:lineRule="auto"/>
              <w:ind w:left="39"/>
              <w:rPr>
                <w:sz w:val="20"/>
                <w:szCs w:val="20"/>
              </w:rPr>
            </w:pPr>
            <w:r>
              <w:rPr>
                <w:spacing w:val="3"/>
                <w:sz w:val="20"/>
                <w:szCs w:val="20"/>
              </w:rPr>
              <w:t>不接受</w:t>
            </w:r>
          </w:p>
        </w:tc>
      </w:tr>
      <w:tr w14:paraId="46B6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72A8B69A">
            <w:pPr>
              <w:pStyle w:val="10"/>
              <w:spacing w:before="91" w:line="224" w:lineRule="auto"/>
              <w:ind w:left="212"/>
              <w:rPr>
                <w:sz w:val="20"/>
                <w:szCs w:val="20"/>
              </w:rPr>
            </w:pPr>
            <w:r>
              <w:rPr>
                <w:spacing w:val="-7"/>
                <w:sz w:val="20"/>
                <w:szCs w:val="20"/>
              </w:rPr>
              <w:t>17</w:t>
            </w:r>
          </w:p>
        </w:tc>
        <w:tc>
          <w:tcPr>
            <w:tcW w:w="1427" w:type="dxa"/>
            <w:tcBorders>
              <w:right w:val="single" w:color="000000" w:sz="2" w:space="0"/>
            </w:tcBorders>
          </w:tcPr>
          <w:p w14:paraId="2409934C">
            <w:pPr>
              <w:pStyle w:val="10"/>
              <w:spacing w:before="91" w:line="224" w:lineRule="auto"/>
              <w:ind w:left="296"/>
              <w:rPr>
                <w:sz w:val="20"/>
                <w:szCs w:val="20"/>
              </w:rPr>
            </w:pPr>
            <w:r>
              <w:rPr>
                <w:spacing w:val="5"/>
                <w:sz w:val="20"/>
                <w:szCs w:val="20"/>
              </w:rPr>
              <w:t>踏勘现场</w:t>
            </w:r>
          </w:p>
        </w:tc>
        <w:tc>
          <w:tcPr>
            <w:tcW w:w="7507" w:type="dxa"/>
            <w:tcBorders>
              <w:left w:val="single" w:color="000000" w:sz="2" w:space="0"/>
              <w:right w:val="single" w:color="000000" w:sz="10" w:space="0"/>
            </w:tcBorders>
          </w:tcPr>
          <w:p w14:paraId="5D933D4F">
            <w:pPr>
              <w:pStyle w:val="10"/>
              <w:spacing w:before="91" w:line="224" w:lineRule="auto"/>
              <w:ind w:left="39"/>
              <w:rPr>
                <w:sz w:val="20"/>
                <w:szCs w:val="20"/>
              </w:rPr>
            </w:pPr>
            <w:r>
              <w:rPr>
                <w:spacing w:val="3"/>
                <w:sz w:val="20"/>
                <w:szCs w:val="20"/>
              </w:rPr>
              <w:t>不组织</w:t>
            </w:r>
          </w:p>
        </w:tc>
      </w:tr>
      <w:tr w14:paraId="5803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3F36607B">
            <w:pPr>
              <w:pStyle w:val="10"/>
              <w:spacing w:before="92" w:line="223" w:lineRule="auto"/>
              <w:ind w:left="212"/>
              <w:rPr>
                <w:sz w:val="20"/>
                <w:szCs w:val="20"/>
              </w:rPr>
            </w:pPr>
            <w:r>
              <w:rPr>
                <w:spacing w:val="-7"/>
                <w:sz w:val="20"/>
                <w:szCs w:val="20"/>
              </w:rPr>
              <w:t>18</w:t>
            </w:r>
          </w:p>
        </w:tc>
        <w:tc>
          <w:tcPr>
            <w:tcW w:w="1427" w:type="dxa"/>
            <w:tcBorders>
              <w:right w:val="single" w:color="000000" w:sz="2" w:space="0"/>
            </w:tcBorders>
          </w:tcPr>
          <w:p w14:paraId="6DB01955">
            <w:pPr>
              <w:pStyle w:val="10"/>
              <w:spacing w:before="92" w:line="223" w:lineRule="auto"/>
              <w:ind w:left="506"/>
              <w:rPr>
                <w:sz w:val="20"/>
                <w:szCs w:val="20"/>
              </w:rPr>
            </w:pPr>
            <w:r>
              <w:rPr>
                <w:sz w:val="20"/>
                <w:szCs w:val="20"/>
              </w:rPr>
              <w:t>分包</w:t>
            </w:r>
          </w:p>
        </w:tc>
        <w:tc>
          <w:tcPr>
            <w:tcW w:w="7507" w:type="dxa"/>
            <w:tcBorders>
              <w:left w:val="single" w:color="000000" w:sz="2" w:space="0"/>
              <w:right w:val="single" w:color="000000" w:sz="10" w:space="0"/>
            </w:tcBorders>
          </w:tcPr>
          <w:p w14:paraId="0318F524">
            <w:pPr>
              <w:pStyle w:val="10"/>
              <w:spacing w:before="92" w:line="223" w:lineRule="auto"/>
              <w:ind w:left="39"/>
              <w:rPr>
                <w:sz w:val="20"/>
                <w:szCs w:val="20"/>
              </w:rPr>
            </w:pPr>
            <w:r>
              <w:rPr>
                <w:spacing w:val="3"/>
                <w:sz w:val="20"/>
                <w:szCs w:val="20"/>
              </w:rPr>
              <w:t>不允许</w:t>
            </w:r>
          </w:p>
        </w:tc>
      </w:tr>
      <w:tr w14:paraId="738F9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1DD4538C">
            <w:pPr>
              <w:pStyle w:val="10"/>
              <w:spacing w:before="91" w:line="224" w:lineRule="auto"/>
              <w:ind w:left="212"/>
              <w:rPr>
                <w:sz w:val="20"/>
                <w:szCs w:val="20"/>
              </w:rPr>
            </w:pPr>
            <w:r>
              <w:rPr>
                <w:spacing w:val="-7"/>
                <w:sz w:val="20"/>
                <w:szCs w:val="20"/>
              </w:rPr>
              <w:t>19</w:t>
            </w:r>
          </w:p>
        </w:tc>
        <w:tc>
          <w:tcPr>
            <w:tcW w:w="1427" w:type="dxa"/>
            <w:tcBorders>
              <w:right w:val="single" w:color="000000" w:sz="2" w:space="0"/>
            </w:tcBorders>
          </w:tcPr>
          <w:p w14:paraId="10B96669">
            <w:pPr>
              <w:pStyle w:val="10"/>
              <w:spacing w:before="91" w:line="224" w:lineRule="auto"/>
              <w:ind w:left="506"/>
              <w:rPr>
                <w:sz w:val="20"/>
                <w:szCs w:val="20"/>
              </w:rPr>
            </w:pPr>
            <w:r>
              <w:rPr>
                <w:sz w:val="20"/>
                <w:szCs w:val="20"/>
              </w:rPr>
              <w:t>转包</w:t>
            </w:r>
          </w:p>
        </w:tc>
        <w:tc>
          <w:tcPr>
            <w:tcW w:w="7507" w:type="dxa"/>
            <w:tcBorders>
              <w:left w:val="single" w:color="000000" w:sz="2" w:space="0"/>
              <w:right w:val="single" w:color="000000" w:sz="10" w:space="0"/>
            </w:tcBorders>
          </w:tcPr>
          <w:p w14:paraId="3BF7A516">
            <w:pPr>
              <w:pStyle w:val="10"/>
              <w:spacing w:before="91" w:line="224" w:lineRule="auto"/>
              <w:ind w:left="39"/>
              <w:rPr>
                <w:sz w:val="20"/>
                <w:szCs w:val="20"/>
              </w:rPr>
            </w:pPr>
            <w:r>
              <w:rPr>
                <w:spacing w:val="3"/>
                <w:sz w:val="20"/>
                <w:szCs w:val="20"/>
              </w:rPr>
              <w:t>不接受</w:t>
            </w:r>
          </w:p>
        </w:tc>
      </w:tr>
      <w:tr w14:paraId="3191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trPr>
        <w:tc>
          <w:tcPr>
            <w:tcW w:w="624" w:type="dxa"/>
            <w:tcBorders>
              <w:left w:val="single" w:color="000000" w:sz="10" w:space="0"/>
            </w:tcBorders>
          </w:tcPr>
          <w:p w14:paraId="695641ED">
            <w:pPr>
              <w:spacing w:line="260" w:lineRule="auto"/>
            </w:pPr>
          </w:p>
          <w:p w14:paraId="2D8D2C3F">
            <w:pPr>
              <w:spacing w:line="260" w:lineRule="auto"/>
            </w:pPr>
          </w:p>
          <w:p w14:paraId="754B73F8">
            <w:pPr>
              <w:spacing w:line="260" w:lineRule="auto"/>
            </w:pPr>
          </w:p>
          <w:p w14:paraId="32650893">
            <w:pPr>
              <w:spacing w:line="261" w:lineRule="auto"/>
            </w:pPr>
          </w:p>
          <w:p w14:paraId="05335835">
            <w:pPr>
              <w:pStyle w:val="10"/>
              <w:spacing w:before="65" w:line="270" w:lineRule="exact"/>
              <w:ind w:left="199"/>
              <w:rPr>
                <w:sz w:val="20"/>
                <w:szCs w:val="20"/>
              </w:rPr>
            </w:pPr>
            <w:r>
              <w:rPr>
                <w:position w:val="1"/>
                <w:sz w:val="20"/>
                <w:szCs w:val="20"/>
              </w:rPr>
              <w:t>20</w:t>
            </w:r>
          </w:p>
        </w:tc>
        <w:tc>
          <w:tcPr>
            <w:tcW w:w="1427" w:type="dxa"/>
            <w:tcBorders>
              <w:right w:val="single" w:color="000000" w:sz="2" w:space="0"/>
            </w:tcBorders>
          </w:tcPr>
          <w:p w14:paraId="0B7506FF">
            <w:pPr>
              <w:spacing w:line="352" w:lineRule="auto"/>
              <w:rPr>
                <w:lang w:eastAsia="zh-CN"/>
              </w:rPr>
            </w:pPr>
          </w:p>
          <w:p w14:paraId="5ADCDD3E">
            <w:pPr>
              <w:spacing w:line="352" w:lineRule="auto"/>
              <w:rPr>
                <w:lang w:eastAsia="zh-CN"/>
              </w:rPr>
            </w:pPr>
          </w:p>
          <w:p w14:paraId="615026EB">
            <w:pPr>
              <w:pStyle w:val="10"/>
              <w:spacing w:before="65" w:line="231" w:lineRule="auto"/>
              <w:ind w:left="82"/>
              <w:rPr>
                <w:sz w:val="20"/>
                <w:szCs w:val="20"/>
                <w:lang w:eastAsia="zh-CN"/>
              </w:rPr>
            </w:pPr>
            <w:r>
              <w:rPr>
                <w:spacing w:val="7"/>
                <w:sz w:val="20"/>
                <w:szCs w:val="20"/>
                <w:lang w:eastAsia="zh-CN"/>
              </w:rPr>
              <w:t>投标人对招标</w:t>
            </w:r>
          </w:p>
          <w:p w14:paraId="1CE52E05">
            <w:pPr>
              <w:pStyle w:val="10"/>
              <w:spacing w:before="88" w:line="231" w:lineRule="auto"/>
              <w:ind w:left="83"/>
              <w:rPr>
                <w:sz w:val="20"/>
                <w:szCs w:val="20"/>
                <w:lang w:eastAsia="zh-CN"/>
              </w:rPr>
            </w:pPr>
            <w:r>
              <w:rPr>
                <w:spacing w:val="7"/>
                <w:sz w:val="20"/>
                <w:szCs w:val="20"/>
                <w:lang w:eastAsia="zh-CN"/>
              </w:rPr>
              <w:t>文件提出质疑</w:t>
            </w:r>
          </w:p>
          <w:p w14:paraId="567670AD">
            <w:pPr>
              <w:pStyle w:val="10"/>
              <w:spacing w:before="90" w:line="232" w:lineRule="auto"/>
              <w:ind w:left="410"/>
              <w:rPr>
                <w:sz w:val="20"/>
                <w:szCs w:val="20"/>
              </w:rPr>
            </w:pPr>
            <w:r>
              <w:rPr>
                <w:sz w:val="20"/>
                <w:szCs w:val="20"/>
              </w:rPr>
              <w:t>的时间</w:t>
            </w:r>
          </w:p>
        </w:tc>
        <w:tc>
          <w:tcPr>
            <w:tcW w:w="7507" w:type="dxa"/>
            <w:tcBorders>
              <w:left w:val="single" w:color="000000" w:sz="2" w:space="0"/>
              <w:right w:val="single" w:color="000000" w:sz="10" w:space="0"/>
            </w:tcBorders>
          </w:tcPr>
          <w:p w14:paraId="4BAB24FD">
            <w:pPr>
              <w:pStyle w:val="10"/>
              <w:spacing w:before="94" w:line="312" w:lineRule="auto"/>
              <w:ind w:left="26" w:right="16" w:firstLine="6"/>
              <w:jc w:val="both"/>
              <w:rPr>
                <w:sz w:val="20"/>
                <w:szCs w:val="20"/>
              </w:rPr>
            </w:pPr>
            <w:r>
              <w:rPr>
                <w:spacing w:val="7"/>
                <w:sz w:val="20"/>
                <w:szCs w:val="20"/>
              </w:rPr>
              <w:t>投标人认为招标文件、招标过程或中标结果使自己的合</w:t>
            </w:r>
            <w:r>
              <w:rPr>
                <w:spacing w:val="6"/>
                <w:sz w:val="20"/>
                <w:szCs w:val="20"/>
              </w:rPr>
              <w:t>法权益受到损害的，应当在</w:t>
            </w:r>
            <w:r>
              <w:rPr>
                <w:spacing w:val="7"/>
                <w:sz w:val="20"/>
                <w:szCs w:val="20"/>
              </w:rPr>
              <w:t>知道或者应知其权益受到损害之日起七个工作日内，以书面形式向招标</w:t>
            </w:r>
            <w:r>
              <w:rPr>
                <w:spacing w:val="6"/>
                <w:sz w:val="20"/>
                <w:szCs w:val="20"/>
              </w:rPr>
              <w:t>人、招标代</w:t>
            </w:r>
            <w:r>
              <w:rPr>
                <w:spacing w:val="7"/>
                <w:sz w:val="20"/>
                <w:szCs w:val="20"/>
              </w:rPr>
              <w:t>理机构提出质疑；质疑函的方式：将</w:t>
            </w:r>
            <w:r>
              <w:rPr>
                <w:sz w:val="20"/>
                <w:szCs w:val="20"/>
              </w:rPr>
              <w:t>PDF</w:t>
            </w:r>
            <w:r>
              <w:rPr>
                <w:spacing w:val="7"/>
                <w:sz w:val="20"/>
                <w:szCs w:val="20"/>
              </w:rPr>
              <w:t>格式电子版</w:t>
            </w:r>
            <w:r>
              <w:rPr>
                <w:spacing w:val="6"/>
                <w:sz w:val="20"/>
                <w:szCs w:val="20"/>
              </w:rPr>
              <w:t>质疑文件加盖公章扫描发送至</w:t>
            </w:r>
            <w:r>
              <w:rPr>
                <w:rFonts w:hint="eastAsia"/>
                <w:spacing w:val="4"/>
                <w:sz w:val="20"/>
                <w:szCs w:val="20"/>
                <w:lang w:eastAsia="zh-CN"/>
              </w:rPr>
              <w:t>204523808</w:t>
            </w:r>
            <w:r>
              <w:rPr>
                <w:spacing w:val="4"/>
                <w:sz w:val="20"/>
                <w:szCs w:val="20"/>
              </w:rPr>
              <w:t>@</w:t>
            </w:r>
            <w:r>
              <w:rPr>
                <w:sz w:val="20"/>
                <w:szCs w:val="20"/>
              </w:rPr>
              <w:t>qq</w:t>
            </w:r>
            <w:r>
              <w:rPr>
                <w:spacing w:val="4"/>
                <w:sz w:val="20"/>
                <w:szCs w:val="20"/>
              </w:rPr>
              <w:t>.</w:t>
            </w:r>
            <w:r>
              <w:rPr>
                <w:sz w:val="20"/>
                <w:szCs w:val="20"/>
              </w:rPr>
              <w:t>com</w:t>
            </w:r>
            <w:r>
              <w:rPr>
                <w:spacing w:val="4"/>
                <w:sz w:val="20"/>
                <w:szCs w:val="20"/>
              </w:rPr>
              <w:t>邮箱。</w:t>
            </w:r>
          </w:p>
          <w:p w14:paraId="6D4C7BB2">
            <w:pPr>
              <w:pStyle w:val="10"/>
              <w:spacing w:before="91" w:line="232" w:lineRule="auto"/>
              <w:ind w:left="31"/>
              <w:rPr>
                <w:spacing w:val="9"/>
                <w:sz w:val="20"/>
                <w:szCs w:val="20"/>
                <w:lang w:eastAsia="zh-CN"/>
              </w:rPr>
            </w:pPr>
            <w:r>
              <w:rPr>
                <w:spacing w:val="9"/>
                <w:sz w:val="20"/>
                <w:szCs w:val="20"/>
                <w:lang w:eastAsia="zh-CN"/>
              </w:rPr>
              <w:t>接受质疑的单位：</w:t>
            </w:r>
            <w:r>
              <w:rPr>
                <w:rFonts w:hint="eastAsia"/>
                <w:spacing w:val="9"/>
                <w:sz w:val="20"/>
                <w:szCs w:val="20"/>
                <w:lang w:eastAsia="zh-CN"/>
              </w:rPr>
              <w:t>新疆远驰工程咨询有限公司</w:t>
            </w:r>
          </w:p>
          <w:p w14:paraId="49356FEB">
            <w:pPr>
              <w:pStyle w:val="10"/>
              <w:spacing w:before="91" w:line="232" w:lineRule="auto"/>
              <w:ind w:left="31"/>
              <w:rPr>
                <w:sz w:val="20"/>
                <w:szCs w:val="20"/>
                <w:lang w:eastAsia="zh-CN"/>
              </w:rPr>
            </w:pPr>
            <w:r>
              <w:rPr>
                <w:spacing w:val="5"/>
                <w:sz w:val="20"/>
                <w:szCs w:val="20"/>
              </w:rPr>
              <w:t>联系电话：</w:t>
            </w:r>
            <w:r>
              <w:rPr>
                <w:rFonts w:hint="eastAsia"/>
                <w:spacing w:val="5"/>
                <w:sz w:val="20"/>
                <w:szCs w:val="20"/>
                <w:lang w:eastAsia="zh-CN"/>
              </w:rPr>
              <w:t>15099538220</w:t>
            </w:r>
          </w:p>
          <w:p w14:paraId="4752E584">
            <w:pPr>
              <w:pStyle w:val="10"/>
              <w:spacing w:before="87" w:line="220" w:lineRule="auto"/>
              <w:ind w:left="49"/>
              <w:rPr>
                <w:sz w:val="20"/>
                <w:szCs w:val="20"/>
              </w:rPr>
            </w:pPr>
            <w:r>
              <w:rPr>
                <w:spacing w:val="3"/>
                <w:sz w:val="20"/>
                <w:szCs w:val="20"/>
              </w:rPr>
              <w:t>邮箱：</w:t>
            </w:r>
            <w:r>
              <w:rPr>
                <w:rFonts w:hint="eastAsia"/>
                <w:spacing w:val="3"/>
                <w:sz w:val="20"/>
                <w:szCs w:val="20"/>
              </w:rPr>
              <w:t>204523808@qq.com</w:t>
            </w:r>
          </w:p>
        </w:tc>
      </w:tr>
      <w:tr w14:paraId="0721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24" w:type="dxa"/>
            <w:tcBorders>
              <w:left w:val="single" w:color="000000" w:sz="10" w:space="0"/>
            </w:tcBorders>
          </w:tcPr>
          <w:p w14:paraId="664EA168">
            <w:pPr>
              <w:pStyle w:val="10"/>
              <w:spacing w:before="267" w:line="272" w:lineRule="exact"/>
              <w:ind w:left="199"/>
              <w:rPr>
                <w:sz w:val="20"/>
                <w:szCs w:val="20"/>
              </w:rPr>
            </w:pPr>
            <w:r>
              <w:rPr>
                <w:position w:val="1"/>
                <w:sz w:val="20"/>
                <w:szCs w:val="20"/>
              </w:rPr>
              <w:t>21</w:t>
            </w:r>
          </w:p>
        </w:tc>
        <w:tc>
          <w:tcPr>
            <w:tcW w:w="1427" w:type="dxa"/>
            <w:tcBorders>
              <w:right w:val="single" w:color="000000" w:sz="2" w:space="0"/>
            </w:tcBorders>
          </w:tcPr>
          <w:p w14:paraId="7B7F1530">
            <w:pPr>
              <w:pStyle w:val="10"/>
              <w:spacing w:before="97" w:line="266" w:lineRule="auto"/>
              <w:ind w:left="200" w:right="92" w:hanging="118"/>
              <w:rPr>
                <w:sz w:val="20"/>
                <w:szCs w:val="20"/>
                <w:lang w:eastAsia="zh-CN"/>
              </w:rPr>
            </w:pPr>
            <w:r>
              <w:rPr>
                <w:spacing w:val="7"/>
                <w:sz w:val="20"/>
                <w:szCs w:val="20"/>
                <w:lang w:eastAsia="zh-CN"/>
              </w:rPr>
              <w:t>构成招标文件</w:t>
            </w:r>
            <w:r>
              <w:rPr>
                <w:spacing w:val="4"/>
                <w:sz w:val="20"/>
                <w:szCs w:val="20"/>
                <w:lang w:eastAsia="zh-CN"/>
              </w:rPr>
              <w:t>的其他文件</w:t>
            </w:r>
          </w:p>
        </w:tc>
        <w:tc>
          <w:tcPr>
            <w:tcW w:w="7507" w:type="dxa"/>
            <w:tcBorders>
              <w:left w:val="single" w:color="000000" w:sz="2" w:space="0"/>
              <w:right w:val="single" w:color="000000" w:sz="10" w:space="0"/>
            </w:tcBorders>
          </w:tcPr>
          <w:p w14:paraId="49F7869B">
            <w:pPr>
              <w:pStyle w:val="10"/>
              <w:spacing w:before="267" w:line="230" w:lineRule="auto"/>
              <w:ind w:left="33"/>
              <w:rPr>
                <w:sz w:val="20"/>
                <w:szCs w:val="20"/>
                <w:lang w:eastAsia="zh-CN"/>
              </w:rPr>
            </w:pPr>
            <w:r>
              <w:rPr>
                <w:spacing w:val="9"/>
                <w:sz w:val="20"/>
                <w:szCs w:val="20"/>
                <w:lang w:eastAsia="zh-CN"/>
              </w:rPr>
              <w:t>招标文件的澄清、修改书及有关补充通知为招标文件的有效组成部分。</w:t>
            </w:r>
          </w:p>
        </w:tc>
      </w:tr>
      <w:tr w14:paraId="3F30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24" w:type="dxa"/>
            <w:tcBorders>
              <w:left w:val="single" w:color="000000" w:sz="10" w:space="0"/>
            </w:tcBorders>
          </w:tcPr>
          <w:p w14:paraId="7493FC81">
            <w:pPr>
              <w:pStyle w:val="10"/>
              <w:spacing w:before="98" w:line="217" w:lineRule="auto"/>
              <w:ind w:left="199"/>
              <w:rPr>
                <w:sz w:val="20"/>
                <w:szCs w:val="20"/>
              </w:rPr>
            </w:pPr>
            <w:r>
              <w:rPr>
                <w:sz w:val="20"/>
                <w:szCs w:val="20"/>
              </w:rPr>
              <w:t>22</w:t>
            </w:r>
          </w:p>
        </w:tc>
        <w:tc>
          <w:tcPr>
            <w:tcW w:w="1427" w:type="dxa"/>
            <w:tcBorders>
              <w:right w:val="single" w:color="000000" w:sz="2" w:space="0"/>
            </w:tcBorders>
          </w:tcPr>
          <w:p w14:paraId="7E07DDDA">
            <w:pPr>
              <w:pStyle w:val="10"/>
              <w:spacing w:before="98" w:line="217" w:lineRule="auto"/>
              <w:ind w:left="82"/>
              <w:rPr>
                <w:sz w:val="20"/>
                <w:szCs w:val="20"/>
              </w:rPr>
            </w:pPr>
            <w:r>
              <w:rPr>
                <w:spacing w:val="7"/>
                <w:sz w:val="20"/>
                <w:szCs w:val="20"/>
              </w:rPr>
              <w:t>投标截止时间</w:t>
            </w:r>
          </w:p>
        </w:tc>
        <w:tc>
          <w:tcPr>
            <w:tcW w:w="7507" w:type="dxa"/>
            <w:tcBorders>
              <w:left w:val="single" w:color="000000" w:sz="2" w:space="0"/>
              <w:right w:val="single" w:color="000000" w:sz="10" w:space="0"/>
            </w:tcBorders>
          </w:tcPr>
          <w:p w14:paraId="07C53EE4">
            <w:pPr>
              <w:pStyle w:val="10"/>
              <w:spacing w:before="98" w:line="217" w:lineRule="auto"/>
              <w:ind w:left="30"/>
              <w:rPr>
                <w:sz w:val="20"/>
                <w:szCs w:val="20"/>
                <w:lang w:eastAsia="zh-CN"/>
              </w:rPr>
            </w:pPr>
            <w:r>
              <w:rPr>
                <w:spacing w:val="-1"/>
                <w:sz w:val="20"/>
                <w:szCs w:val="20"/>
                <w:lang w:eastAsia="zh-CN"/>
              </w:rPr>
              <w:t>202</w:t>
            </w:r>
            <w:r>
              <w:rPr>
                <w:rFonts w:hint="eastAsia"/>
                <w:spacing w:val="-1"/>
                <w:sz w:val="20"/>
                <w:szCs w:val="20"/>
                <w:lang w:eastAsia="zh-CN"/>
              </w:rPr>
              <w:t>6</w:t>
            </w:r>
            <w:r>
              <w:rPr>
                <w:spacing w:val="-1"/>
                <w:sz w:val="20"/>
                <w:szCs w:val="20"/>
                <w:lang w:eastAsia="zh-CN"/>
              </w:rPr>
              <w:t>年</w:t>
            </w:r>
            <w:r>
              <w:rPr>
                <w:rFonts w:hint="eastAsia"/>
                <w:spacing w:val="-1"/>
                <w:sz w:val="20"/>
                <w:szCs w:val="20"/>
                <w:lang w:eastAsia="zh-CN"/>
              </w:rPr>
              <w:t>4</w:t>
            </w:r>
            <w:r>
              <w:rPr>
                <w:spacing w:val="-1"/>
                <w:sz w:val="20"/>
                <w:szCs w:val="20"/>
                <w:lang w:eastAsia="zh-CN"/>
              </w:rPr>
              <w:t>月</w:t>
            </w:r>
            <w:r>
              <w:rPr>
                <w:rFonts w:hint="eastAsia"/>
                <w:spacing w:val="-1"/>
                <w:sz w:val="20"/>
                <w:szCs w:val="20"/>
                <w:lang w:eastAsia="zh-CN"/>
              </w:rPr>
              <w:t>27</w:t>
            </w:r>
            <w:r>
              <w:rPr>
                <w:spacing w:val="-1"/>
                <w:sz w:val="20"/>
                <w:szCs w:val="20"/>
                <w:lang w:eastAsia="zh-CN"/>
              </w:rPr>
              <w:t>日</w:t>
            </w:r>
            <w:r>
              <w:rPr>
                <w:rFonts w:hint="eastAsia"/>
                <w:spacing w:val="-1"/>
                <w:sz w:val="20"/>
                <w:szCs w:val="20"/>
                <w:lang w:eastAsia="zh-CN"/>
              </w:rPr>
              <w:t>10</w:t>
            </w:r>
            <w:r>
              <w:rPr>
                <w:spacing w:val="-1"/>
                <w:sz w:val="20"/>
                <w:szCs w:val="20"/>
                <w:lang w:eastAsia="zh-CN"/>
              </w:rPr>
              <w:t>：</w:t>
            </w:r>
            <w:r>
              <w:rPr>
                <w:rFonts w:hint="eastAsia"/>
                <w:spacing w:val="-1"/>
                <w:sz w:val="20"/>
                <w:szCs w:val="20"/>
                <w:lang w:eastAsia="zh-CN"/>
              </w:rPr>
              <w:t>30</w:t>
            </w:r>
            <w:r>
              <w:rPr>
                <w:spacing w:val="-1"/>
                <w:sz w:val="20"/>
                <w:szCs w:val="20"/>
                <w:lang w:eastAsia="zh-CN"/>
              </w:rPr>
              <w:t>分（北京时间）</w:t>
            </w:r>
          </w:p>
        </w:tc>
      </w:tr>
      <w:tr w14:paraId="6583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24" w:type="dxa"/>
            <w:tcBorders>
              <w:left w:val="single" w:color="000000" w:sz="10" w:space="0"/>
            </w:tcBorders>
          </w:tcPr>
          <w:p w14:paraId="1CE0DA93">
            <w:pPr>
              <w:pStyle w:val="10"/>
              <w:spacing w:before="100" w:line="216" w:lineRule="auto"/>
              <w:ind w:left="199"/>
              <w:rPr>
                <w:sz w:val="20"/>
                <w:szCs w:val="20"/>
              </w:rPr>
            </w:pPr>
            <w:r>
              <w:rPr>
                <w:sz w:val="20"/>
                <w:szCs w:val="20"/>
              </w:rPr>
              <w:t>23</w:t>
            </w:r>
          </w:p>
        </w:tc>
        <w:tc>
          <w:tcPr>
            <w:tcW w:w="1427" w:type="dxa"/>
            <w:tcBorders>
              <w:right w:val="single" w:color="000000" w:sz="2" w:space="0"/>
            </w:tcBorders>
          </w:tcPr>
          <w:p w14:paraId="67D41C92">
            <w:pPr>
              <w:pStyle w:val="10"/>
              <w:spacing w:before="100" w:line="216" w:lineRule="auto"/>
              <w:ind w:left="81"/>
              <w:rPr>
                <w:sz w:val="20"/>
                <w:szCs w:val="20"/>
              </w:rPr>
            </w:pPr>
            <w:r>
              <w:rPr>
                <w:rFonts w:ascii="宋体" w:hAnsi="宋体" w:eastAsia="宋体" w:cs="宋体"/>
                <w:spacing w:val="8"/>
                <w:sz w:val="20"/>
                <w:szCs w:val="20"/>
              </w:rPr>
              <w:t>★</w:t>
            </w:r>
            <w:r>
              <w:rPr>
                <w:spacing w:val="8"/>
                <w:sz w:val="20"/>
                <w:szCs w:val="20"/>
              </w:rPr>
              <w:t>投标有效期</w:t>
            </w:r>
          </w:p>
        </w:tc>
        <w:tc>
          <w:tcPr>
            <w:tcW w:w="7507" w:type="dxa"/>
            <w:tcBorders>
              <w:left w:val="single" w:color="000000" w:sz="2" w:space="0"/>
              <w:right w:val="single" w:color="000000" w:sz="10" w:space="0"/>
            </w:tcBorders>
          </w:tcPr>
          <w:p w14:paraId="6E319007">
            <w:pPr>
              <w:pStyle w:val="10"/>
              <w:spacing w:before="100" w:line="216" w:lineRule="auto"/>
              <w:ind w:left="28"/>
              <w:rPr>
                <w:sz w:val="20"/>
                <w:szCs w:val="20"/>
              </w:rPr>
            </w:pPr>
            <w:r>
              <w:rPr>
                <w:spacing w:val="4"/>
                <w:sz w:val="20"/>
                <w:szCs w:val="20"/>
              </w:rPr>
              <w:t>90 日历天（从投标截止之日算起）</w:t>
            </w:r>
          </w:p>
        </w:tc>
      </w:tr>
      <w:tr w14:paraId="2254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9" w:hRule="atLeast"/>
        </w:trPr>
        <w:tc>
          <w:tcPr>
            <w:tcW w:w="624" w:type="dxa"/>
            <w:tcBorders>
              <w:left w:val="single" w:color="000000" w:sz="10" w:space="0"/>
            </w:tcBorders>
          </w:tcPr>
          <w:p w14:paraId="094BCC6D">
            <w:pPr>
              <w:spacing w:line="245" w:lineRule="auto"/>
            </w:pPr>
          </w:p>
          <w:p w14:paraId="7E31CB2A">
            <w:pPr>
              <w:spacing w:line="246" w:lineRule="auto"/>
            </w:pPr>
          </w:p>
          <w:p w14:paraId="2A41335D">
            <w:pPr>
              <w:spacing w:line="246" w:lineRule="auto"/>
            </w:pPr>
          </w:p>
          <w:p w14:paraId="5CA0507B">
            <w:pPr>
              <w:spacing w:line="246" w:lineRule="auto"/>
            </w:pPr>
          </w:p>
          <w:p w14:paraId="4DDB15E4">
            <w:pPr>
              <w:spacing w:line="246" w:lineRule="auto"/>
            </w:pPr>
          </w:p>
          <w:p w14:paraId="2BE630FC">
            <w:pPr>
              <w:spacing w:line="246" w:lineRule="auto"/>
            </w:pPr>
          </w:p>
          <w:p w14:paraId="7156B26D">
            <w:pPr>
              <w:spacing w:line="246" w:lineRule="auto"/>
            </w:pPr>
          </w:p>
          <w:p w14:paraId="5DD48C30">
            <w:pPr>
              <w:spacing w:line="246" w:lineRule="auto"/>
            </w:pPr>
          </w:p>
          <w:p w14:paraId="38B7EDC1">
            <w:pPr>
              <w:spacing w:line="246" w:lineRule="auto"/>
            </w:pPr>
          </w:p>
          <w:p w14:paraId="04479C30">
            <w:pPr>
              <w:spacing w:line="246" w:lineRule="auto"/>
            </w:pPr>
          </w:p>
          <w:p w14:paraId="564CC754">
            <w:pPr>
              <w:spacing w:line="246" w:lineRule="auto"/>
            </w:pPr>
          </w:p>
          <w:p w14:paraId="2777414D">
            <w:pPr>
              <w:spacing w:line="246" w:lineRule="auto"/>
            </w:pPr>
          </w:p>
          <w:p w14:paraId="17B46CB2">
            <w:pPr>
              <w:spacing w:line="246" w:lineRule="auto"/>
            </w:pPr>
          </w:p>
          <w:p w14:paraId="1D7A2C91">
            <w:pPr>
              <w:spacing w:line="246" w:lineRule="auto"/>
            </w:pPr>
          </w:p>
          <w:p w14:paraId="44D4164B">
            <w:pPr>
              <w:spacing w:line="246" w:lineRule="auto"/>
            </w:pPr>
          </w:p>
          <w:p w14:paraId="2D3D4F39">
            <w:pPr>
              <w:spacing w:line="246" w:lineRule="auto"/>
            </w:pPr>
          </w:p>
          <w:p w14:paraId="710623C5">
            <w:pPr>
              <w:spacing w:line="246" w:lineRule="auto"/>
            </w:pPr>
          </w:p>
          <w:p w14:paraId="0754BDC3">
            <w:pPr>
              <w:spacing w:line="246" w:lineRule="auto"/>
            </w:pPr>
          </w:p>
          <w:p w14:paraId="64DDCD85">
            <w:pPr>
              <w:pStyle w:val="10"/>
              <w:spacing w:before="65" w:line="272" w:lineRule="exact"/>
              <w:ind w:left="199"/>
              <w:rPr>
                <w:sz w:val="20"/>
                <w:szCs w:val="20"/>
              </w:rPr>
            </w:pPr>
            <w:r>
              <w:rPr>
                <w:position w:val="1"/>
                <w:sz w:val="20"/>
                <w:szCs w:val="20"/>
              </w:rPr>
              <w:t>24</w:t>
            </w:r>
          </w:p>
        </w:tc>
        <w:tc>
          <w:tcPr>
            <w:tcW w:w="1427" w:type="dxa"/>
            <w:tcBorders>
              <w:right w:val="single" w:color="000000" w:sz="2" w:space="0"/>
            </w:tcBorders>
          </w:tcPr>
          <w:p w14:paraId="11B88602">
            <w:pPr>
              <w:spacing w:line="245" w:lineRule="auto"/>
            </w:pPr>
          </w:p>
          <w:p w14:paraId="35B40DCF">
            <w:pPr>
              <w:spacing w:line="246" w:lineRule="auto"/>
            </w:pPr>
          </w:p>
          <w:p w14:paraId="20492AAF">
            <w:pPr>
              <w:spacing w:line="246" w:lineRule="auto"/>
            </w:pPr>
          </w:p>
          <w:p w14:paraId="081A918D">
            <w:pPr>
              <w:spacing w:line="246" w:lineRule="auto"/>
            </w:pPr>
          </w:p>
          <w:p w14:paraId="22B9F865">
            <w:pPr>
              <w:spacing w:line="246" w:lineRule="auto"/>
            </w:pPr>
          </w:p>
          <w:p w14:paraId="4A6D537F">
            <w:pPr>
              <w:spacing w:line="246" w:lineRule="auto"/>
            </w:pPr>
          </w:p>
          <w:p w14:paraId="75F8F458">
            <w:pPr>
              <w:spacing w:line="246" w:lineRule="auto"/>
            </w:pPr>
          </w:p>
          <w:p w14:paraId="51526F0A">
            <w:pPr>
              <w:spacing w:line="246" w:lineRule="auto"/>
            </w:pPr>
          </w:p>
          <w:p w14:paraId="2FE74C25">
            <w:pPr>
              <w:spacing w:line="246" w:lineRule="auto"/>
            </w:pPr>
          </w:p>
          <w:p w14:paraId="7CF9DAFA">
            <w:pPr>
              <w:spacing w:line="246" w:lineRule="auto"/>
            </w:pPr>
          </w:p>
          <w:p w14:paraId="10C7DAB7">
            <w:pPr>
              <w:spacing w:line="246" w:lineRule="auto"/>
            </w:pPr>
          </w:p>
          <w:p w14:paraId="0E69C4C7">
            <w:pPr>
              <w:spacing w:line="246" w:lineRule="auto"/>
            </w:pPr>
          </w:p>
          <w:p w14:paraId="52D742E9">
            <w:pPr>
              <w:spacing w:line="246" w:lineRule="auto"/>
            </w:pPr>
          </w:p>
          <w:p w14:paraId="386752A7">
            <w:pPr>
              <w:spacing w:line="246" w:lineRule="auto"/>
            </w:pPr>
          </w:p>
          <w:p w14:paraId="622C709C">
            <w:pPr>
              <w:spacing w:line="246" w:lineRule="auto"/>
            </w:pPr>
          </w:p>
          <w:p w14:paraId="4EB87EA8">
            <w:pPr>
              <w:spacing w:line="246" w:lineRule="auto"/>
            </w:pPr>
          </w:p>
          <w:p w14:paraId="298AD22E">
            <w:pPr>
              <w:spacing w:line="246" w:lineRule="auto"/>
            </w:pPr>
          </w:p>
          <w:p w14:paraId="4024F179">
            <w:pPr>
              <w:spacing w:line="246" w:lineRule="auto"/>
            </w:pPr>
          </w:p>
          <w:p w14:paraId="2FAF3E88">
            <w:pPr>
              <w:pStyle w:val="10"/>
              <w:spacing w:before="65" w:line="229" w:lineRule="auto"/>
              <w:ind w:left="81"/>
              <w:rPr>
                <w:sz w:val="20"/>
                <w:szCs w:val="20"/>
              </w:rPr>
            </w:pPr>
            <w:r>
              <w:rPr>
                <w:rFonts w:ascii="宋体" w:hAnsi="宋体" w:eastAsia="宋体" w:cs="宋体"/>
                <w:spacing w:val="8"/>
                <w:sz w:val="20"/>
                <w:szCs w:val="20"/>
              </w:rPr>
              <w:t>★</w:t>
            </w:r>
            <w:r>
              <w:rPr>
                <w:spacing w:val="8"/>
                <w:sz w:val="20"/>
                <w:szCs w:val="20"/>
              </w:rPr>
              <w:t>投标保证金</w:t>
            </w:r>
          </w:p>
        </w:tc>
        <w:tc>
          <w:tcPr>
            <w:tcW w:w="7507" w:type="dxa"/>
            <w:tcBorders>
              <w:left w:val="single" w:color="000000" w:sz="2" w:space="0"/>
              <w:right w:val="single" w:color="000000" w:sz="10" w:space="0"/>
            </w:tcBorders>
          </w:tcPr>
          <w:p w14:paraId="6C9CE2D9">
            <w:pPr>
              <w:pStyle w:val="10"/>
              <w:spacing w:before="101" w:line="227" w:lineRule="auto"/>
              <w:ind w:left="33"/>
              <w:rPr>
                <w:sz w:val="20"/>
                <w:szCs w:val="20"/>
              </w:rPr>
            </w:pPr>
            <w:r>
              <w:rPr>
                <w:b/>
                <w:bCs/>
                <w:spacing w:val="3"/>
                <w:sz w:val="20"/>
                <w:szCs w:val="20"/>
              </w:rPr>
              <w:t>投标保证金的形式：转账、电汇、电子保函</w:t>
            </w:r>
          </w:p>
          <w:p w14:paraId="64C8EB9A">
            <w:pPr>
              <w:pStyle w:val="10"/>
              <w:spacing w:before="92" w:line="229" w:lineRule="auto"/>
              <w:ind w:left="33"/>
              <w:rPr>
                <w:sz w:val="20"/>
                <w:szCs w:val="20"/>
              </w:rPr>
            </w:pPr>
            <w:r>
              <w:rPr>
                <w:b/>
                <w:bCs/>
                <w:spacing w:val="5"/>
                <w:sz w:val="20"/>
                <w:szCs w:val="20"/>
              </w:rPr>
              <w:t>投标保证金的金额：</w:t>
            </w:r>
            <w:r>
              <w:rPr>
                <w:rFonts w:hint="eastAsia"/>
                <w:b/>
                <w:bCs/>
                <w:spacing w:val="5"/>
                <w:sz w:val="20"/>
                <w:szCs w:val="20"/>
                <w:lang w:eastAsia="zh-CN"/>
              </w:rPr>
              <w:t>30000</w:t>
            </w:r>
            <w:r>
              <w:rPr>
                <w:b/>
                <w:bCs/>
                <w:spacing w:val="5"/>
                <w:sz w:val="20"/>
                <w:szCs w:val="20"/>
              </w:rPr>
              <w:t>.00元（</w:t>
            </w:r>
            <w:r>
              <w:rPr>
                <w:rFonts w:hint="eastAsia"/>
                <w:b/>
                <w:bCs/>
                <w:spacing w:val="5"/>
                <w:sz w:val="20"/>
                <w:szCs w:val="20"/>
                <w:lang w:eastAsia="zh-CN"/>
              </w:rPr>
              <w:t>叁万元</w:t>
            </w:r>
            <w:r>
              <w:rPr>
                <w:b/>
                <w:bCs/>
                <w:spacing w:val="4"/>
                <w:sz w:val="20"/>
                <w:szCs w:val="20"/>
              </w:rPr>
              <w:t>整）</w:t>
            </w:r>
          </w:p>
          <w:p w14:paraId="6675EC39">
            <w:pPr>
              <w:pStyle w:val="10"/>
              <w:spacing w:before="92" w:line="229" w:lineRule="auto"/>
              <w:ind w:left="33"/>
              <w:rPr>
                <w:sz w:val="20"/>
                <w:szCs w:val="20"/>
              </w:rPr>
            </w:pPr>
            <w:r>
              <w:rPr>
                <w:spacing w:val="7"/>
                <w:sz w:val="20"/>
                <w:szCs w:val="20"/>
              </w:rPr>
              <w:t>投标保证金缴纳账户：</w:t>
            </w:r>
          </w:p>
          <w:p w14:paraId="58523C6E">
            <w:pPr>
              <w:pStyle w:val="10"/>
              <w:spacing w:before="88" w:line="232" w:lineRule="auto"/>
              <w:ind w:left="43"/>
              <w:rPr>
                <w:spacing w:val="8"/>
                <w:sz w:val="20"/>
                <w:szCs w:val="20"/>
                <w:lang w:eastAsia="zh-CN"/>
              </w:rPr>
            </w:pPr>
            <w:r>
              <w:rPr>
                <w:spacing w:val="8"/>
                <w:sz w:val="20"/>
                <w:szCs w:val="20"/>
              </w:rPr>
              <w:t>收款人：</w:t>
            </w:r>
            <w:r>
              <w:rPr>
                <w:rFonts w:hint="eastAsia"/>
                <w:spacing w:val="8"/>
                <w:sz w:val="20"/>
                <w:szCs w:val="20"/>
                <w:lang w:eastAsia="zh-CN"/>
              </w:rPr>
              <w:t>新疆远驰工程咨询有限公司</w:t>
            </w:r>
          </w:p>
          <w:p w14:paraId="1AD69791">
            <w:pPr>
              <w:pStyle w:val="10"/>
              <w:spacing w:before="88" w:line="232" w:lineRule="auto"/>
              <w:ind w:left="43"/>
              <w:rPr>
                <w:spacing w:val="4"/>
                <w:sz w:val="20"/>
                <w:szCs w:val="20"/>
              </w:rPr>
            </w:pPr>
            <w:r>
              <w:rPr>
                <w:spacing w:val="4"/>
                <w:sz w:val="20"/>
                <w:szCs w:val="20"/>
              </w:rPr>
              <w:t>帐号：</w:t>
            </w:r>
            <w:r>
              <w:rPr>
                <w:rFonts w:hint="eastAsia"/>
                <w:spacing w:val="4"/>
                <w:sz w:val="20"/>
                <w:szCs w:val="20"/>
              </w:rPr>
              <w:t>0000020080110018473887</w:t>
            </w:r>
          </w:p>
          <w:p w14:paraId="2AAA7709">
            <w:pPr>
              <w:pStyle w:val="10"/>
              <w:spacing w:before="89" w:line="229" w:lineRule="auto"/>
              <w:ind w:left="34"/>
              <w:rPr>
                <w:sz w:val="20"/>
                <w:szCs w:val="20"/>
              </w:rPr>
            </w:pPr>
            <w:r>
              <w:rPr>
                <w:spacing w:val="7"/>
                <w:sz w:val="20"/>
                <w:szCs w:val="20"/>
              </w:rPr>
              <w:t>开户行：</w:t>
            </w:r>
            <w:r>
              <w:rPr>
                <w:rFonts w:hint="eastAsia"/>
                <w:spacing w:val="-47"/>
                <w:sz w:val="20"/>
                <w:szCs w:val="20"/>
              </w:rPr>
              <w:t>乌鲁木齐银行股份有限公司伊宁市迎宾路支行</w:t>
            </w:r>
          </w:p>
          <w:p w14:paraId="245B2F58">
            <w:pPr>
              <w:pStyle w:val="10"/>
              <w:spacing w:before="92" w:line="314" w:lineRule="auto"/>
              <w:ind w:left="34" w:right="16" w:firstLine="5"/>
              <w:rPr>
                <w:sz w:val="20"/>
                <w:szCs w:val="20"/>
              </w:rPr>
            </w:pPr>
            <w:r>
              <w:rPr>
                <w:spacing w:val="6"/>
                <w:sz w:val="20"/>
                <w:szCs w:val="20"/>
              </w:rPr>
              <w:t>注：1.采用银行转账或电汇的方式的，由报名单位基本账户于202</w:t>
            </w:r>
            <w:r>
              <w:rPr>
                <w:rFonts w:hint="eastAsia"/>
                <w:spacing w:val="6"/>
                <w:sz w:val="20"/>
                <w:szCs w:val="20"/>
                <w:lang w:eastAsia="zh-CN"/>
              </w:rPr>
              <w:t>6</w:t>
            </w:r>
            <w:r>
              <w:rPr>
                <w:spacing w:val="6"/>
                <w:sz w:val="20"/>
                <w:szCs w:val="20"/>
              </w:rPr>
              <w:t>年</w:t>
            </w:r>
            <w:r>
              <w:rPr>
                <w:rFonts w:hint="eastAsia"/>
                <w:spacing w:val="-35"/>
                <w:sz w:val="20"/>
                <w:szCs w:val="20"/>
                <w:lang w:eastAsia="zh-CN"/>
              </w:rPr>
              <w:t>xx</w:t>
            </w:r>
            <w:r>
              <w:rPr>
                <w:spacing w:val="6"/>
                <w:sz w:val="20"/>
                <w:szCs w:val="20"/>
              </w:rPr>
              <w:t>月</w:t>
            </w:r>
            <w:r>
              <w:rPr>
                <w:rFonts w:hint="eastAsia"/>
                <w:spacing w:val="-33"/>
                <w:sz w:val="20"/>
                <w:szCs w:val="20"/>
                <w:lang w:eastAsia="zh-CN"/>
              </w:rPr>
              <w:t>xx</w:t>
            </w:r>
            <w:r>
              <w:rPr>
                <w:spacing w:val="5"/>
                <w:sz w:val="20"/>
                <w:szCs w:val="20"/>
              </w:rPr>
              <w:t xml:space="preserve"> 日</w:t>
            </w:r>
            <w:r>
              <w:rPr>
                <w:spacing w:val="9"/>
                <w:sz w:val="20"/>
                <w:szCs w:val="20"/>
              </w:rPr>
              <w:t>10:30（北京时间）前汇至</w:t>
            </w:r>
            <w:r>
              <w:rPr>
                <w:rFonts w:hint="eastAsia"/>
                <w:spacing w:val="9"/>
                <w:sz w:val="20"/>
                <w:szCs w:val="20"/>
                <w:lang w:eastAsia="zh-CN"/>
              </w:rPr>
              <w:t>新疆远驰工程咨询有限公司</w:t>
            </w:r>
            <w:r>
              <w:rPr>
                <w:spacing w:val="9"/>
                <w:sz w:val="20"/>
                <w:szCs w:val="20"/>
              </w:rPr>
              <w:t>账户，不得</w:t>
            </w:r>
            <w:r>
              <w:rPr>
                <w:spacing w:val="8"/>
                <w:sz w:val="20"/>
                <w:szCs w:val="20"/>
              </w:rPr>
              <w:t>以现金和其</w:t>
            </w:r>
            <w:r>
              <w:rPr>
                <w:spacing w:val="7"/>
                <w:sz w:val="20"/>
                <w:szCs w:val="20"/>
              </w:rPr>
              <w:t>他形式缴纳，不得以分公司、办事处或其他机构的名</w:t>
            </w:r>
            <w:r>
              <w:rPr>
                <w:spacing w:val="6"/>
                <w:sz w:val="20"/>
                <w:szCs w:val="20"/>
              </w:rPr>
              <w:t>义缴纳，报名单位在缴纳保证</w:t>
            </w:r>
            <w:r>
              <w:rPr>
                <w:spacing w:val="7"/>
                <w:sz w:val="20"/>
                <w:szCs w:val="20"/>
              </w:rPr>
              <w:t>金时，需在进账凭证上明确资金用途、项目名称，以</w:t>
            </w:r>
            <w:r>
              <w:rPr>
                <w:spacing w:val="6"/>
                <w:sz w:val="20"/>
                <w:szCs w:val="20"/>
              </w:rPr>
              <w:t>便查对核实。投标保证金缴纳</w:t>
            </w:r>
            <w:r>
              <w:rPr>
                <w:spacing w:val="7"/>
                <w:sz w:val="20"/>
                <w:szCs w:val="20"/>
              </w:rPr>
              <w:t>截止时间为递交投标文件截止时间，无须到</w:t>
            </w:r>
            <w:r>
              <w:rPr>
                <w:rFonts w:hint="eastAsia"/>
                <w:spacing w:val="7"/>
                <w:sz w:val="20"/>
                <w:szCs w:val="20"/>
                <w:lang w:eastAsia="zh-CN"/>
              </w:rPr>
              <w:t>新疆远驰工程咨询有限公司</w:t>
            </w:r>
            <w:r>
              <w:rPr>
                <w:spacing w:val="6"/>
                <w:sz w:val="20"/>
                <w:szCs w:val="20"/>
              </w:rPr>
              <w:t>换取收</w:t>
            </w:r>
            <w:r>
              <w:rPr>
                <w:spacing w:val="-3"/>
                <w:sz w:val="20"/>
                <w:szCs w:val="20"/>
              </w:rPr>
              <w:t>据。</w:t>
            </w:r>
          </w:p>
          <w:p w14:paraId="03866112">
            <w:pPr>
              <w:pStyle w:val="10"/>
              <w:spacing w:before="2" w:line="311" w:lineRule="auto"/>
              <w:ind w:left="45" w:right="19" w:hanging="17"/>
              <w:rPr>
                <w:sz w:val="20"/>
                <w:szCs w:val="20"/>
              </w:rPr>
            </w:pPr>
            <w:r>
              <w:rPr>
                <w:rFonts w:ascii="宋体" w:hAnsi="宋体" w:eastAsia="宋体" w:cs="宋体"/>
                <w:b/>
                <w:bCs/>
                <w:spacing w:val="11"/>
                <w:sz w:val="20"/>
                <w:szCs w:val="20"/>
              </w:rPr>
              <w:t>注</w:t>
            </w:r>
            <w:r>
              <w:rPr>
                <w:b/>
                <w:bCs/>
                <w:spacing w:val="11"/>
                <w:sz w:val="20"/>
                <w:szCs w:val="20"/>
              </w:rPr>
              <w:t>：采用保函形式递交保证金的，供应商须</w:t>
            </w:r>
            <w:r>
              <w:rPr>
                <w:b/>
                <w:bCs/>
                <w:spacing w:val="10"/>
                <w:sz w:val="20"/>
                <w:szCs w:val="20"/>
              </w:rPr>
              <w:t>在投标截止时间前，将所投项目对应</w:t>
            </w:r>
            <w:r>
              <w:rPr>
                <w:b/>
                <w:bCs/>
                <w:spacing w:val="6"/>
                <w:sz w:val="20"/>
                <w:szCs w:val="20"/>
              </w:rPr>
              <w:t>的保函随响应文件一起上传到政采云平台。</w:t>
            </w:r>
          </w:p>
          <w:p w14:paraId="4E507EC9">
            <w:pPr>
              <w:pStyle w:val="10"/>
              <w:spacing w:before="2" w:line="314" w:lineRule="auto"/>
              <w:ind w:left="31" w:right="17" w:firstLine="4"/>
              <w:rPr>
                <w:sz w:val="20"/>
                <w:szCs w:val="20"/>
              </w:rPr>
            </w:pPr>
            <w:r>
              <w:rPr>
                <w:b/>
                <w:bCs/>
                <w:spacing w:val="10"/>
                <w:sz w:val="20"/>
                <w:szCs w:val="20"/>
              </w:rPr>
              <w:t>递交时间：投标截止时间之前（投标提交投标保证金应充分考虑资金在途时间、跨行等因素导致的延迟到账情况，各投标人缴纳投标保证金时需在附加信息及用</w:t>
            </w:r>
            <w:r>
              <w:rPr>
                <w:b/>
                <w:bCs/>
                <w:spacing w:val="7"/>
                <w:sz w:val="20"/>
                <w:szCs w:val="20"/>
              </w:rPr>
              <w:t>途栏内注明“投标保证金、项目名称（可简写</w:t>
            </w:r>
            <w:r>
              <w:rPr>
                <w:b/>
                <w:bCs/>
                <w:spacing w:val="6"/>
                <w:sz w:val="20"/>
                <w:szCs w:val="20"/>
              </w:rPr>
              <w:t>）”,以投标保证金接收方银行到</w:t>
            </w:r>
            <w:r>
              <w:rPr>
                <w:b/>
                <w:bCs/>
                <w:spacing w:val="4"/>
                <w:sz w:val="20"/>
                <w:szCs w:val="20"/>
              </w:rPr>
              <w:t>账信息为准）</w:t>
            </w:r>
          </w:p>
          <w:p w14:paraId="50C53B5D">
            <w:pPr>
              <w:pStyle w:val="10"/>
              <w:spacing w:before="2" w:line="229" w:lineRule="auto"/>
              <w:ind w:left="40"/>
              <w:rPr>
                <w:sz w:val="20"/>
                <w:szCs w:val="20"/>
              </w:rPr>
            </w:pPr>
            <w:r>
              <w:rPr>
                <w:b/>
                <w:bCs/>
                <w:spacing w:val="6"/>
                <w:sz w:val="20"/>
                <w:szCs w:val="20"/>
              </w:rPr>
              <w:t>注：采用保函形式递交保证金的：</w:t>
            </w:r>
          </w:p>
          <w:p w14:paraId="042E438C">
            <w:pPr>
              <w:pStyle w:val="10"/>
              <w:spacing w:before="90" w:line="229" w:lineRule="auto"/>
              <w:ind w:left="38"/>
              <w:rPr>
                <w:sz w:val="20"/>
                <w:szCs w:val="20"/>
              </w:rPr>
            </w:pPr>
            <w:r>
              <w:rPr>
                <w:b/>
                <w:bCs/>
                <w:spacing w:val="7"/>
                <w:sz w:val="20"/>
                <w:szCs w:val="20"/>
              </w:rPr>
              <w:t>（1）根据国家现行采购政策，投标保证金可以使用金融系统电子保函。</w:t>
            </w:r>
          </w:p>
          <w:p w14:paraId="4A8B3B9B">
            <w:pPr>
              <w:pStyle w:val="10"/>
              <w:spacing w:before="92" w:line="314" w:lineRule="auto"/>
              <w:ind w:left="33" w:right="17" w:firstLine="23"/>
              <w:jc w:val="both"/>
              <w:rPr>
                <w:sz w:val="20"/>
                <w:szCs w:val="20"/>
              </w:rPr>
            </w:pPr>
            <w:r>
              <w:rPr>
                <w:b/>
                <w:bCs/>
                <w:spacing w:val="9"/>
                <w:sz w:val="20"/>
                <w:szCs w:val="20"/>
              </w:rPr>
              <w:t>电子保函按照“一包段一保函”的原则，办理电子保函必须在投</w:t>
            </w:r>
            <w:r>
              <w:rPr>
                <w:b/>
                <w:bCs/>
                <w:spacing w:val="8"/>
                <w:sz w:val="20"/>
                <w:szCs w:val="20"/>
              </w:rPr>
              <w:t>标截止时间（开</w:t>
            </w:r>
            <w:r>
              <w:rPr>
                <w:b/>
                <w:bCs/>
                <w:spacing w:val="10"/>
                <w:sz w:val="20"/>
                <w:szCs w:val="20"/>
              </w:rPr>
              <w:t>标时间）前完成。投标人需自行评估异地、跨行、公休日等因素造成的保函办理延迟风险，并承担相应责任；开标前，投保人必须下载加密保单作为保证金缴纳</w:t>
            </w:r>
            <w:r>
              <w:rPr>
                <w:b/>
                <w:bCs/>
                <w:spacing w:val="6"/>
                <w:sz w:val="20"/>
                <w:szCs w:val="20"/>
              </w:rPr>
              <w:t>凭证放入投标文件中；</w:t>
            </w:r>
          </w:p>
          <w:p w14:paraId="59665A1F">
            <w:pPr>
              <w:pStyle w:val="10"/>
              <w:spacing w:before="2" w:line="311" w:lineRule="auto"/>
              <w:ind w:left="35" w:right="833" w:firstLine="3"/>
              <w:rPr>
                <w:sz w:val="20"/>
                <w:szCs w:val="20"/>
              </w:rPr>
            </w:pPr>
            <w:r>
              <w:rPr>
                <w:b/>
                <w:bCs/>
                <w:spacing w:val="5"/>
                <w:sz w:val="20"/>
                <w:szCs w:val="20"/>
              </w:rPr>
              <w:t>（2）电子保函操作流程：登录政采云平台→点击右上角[金融服务]进入</w:t>
            </w:r>
            <w:r>
              <w:rPr>
                <w:b/>
                <w:bCs/>
                <w:spacing w:val="7"/>
                <w:sz w:val="20"/>
                <w:szCs w:val="20"/>
              </w:rPr>
              <w:t>详情页→点击页面上方[保险/保函]，根据实际情况申请办</w:t>
            </w:r>
            <w:r>
              <w:rPr>
                <w:b/>
                <w:bCs/>
                <w:spacing w:val="6"/>
                <w:sz w:val="20"/>
                <w:szCs w:val="20"/>
              </w:rPr>
              <w:t>理即可。供应</w:t>
            </w:r>
          </w:p>
          <w:p w14:paraId="4AEB0ED2">
            <w:pPr>
              <w:pStyle w:val="10"/>
              <w:spacing w:before="4" w:line="220" w:lineRule="auto"/>
              <w:ind w:left="41"/>
              <w:rPr>
                <w:b/>
                <w:bCs/>
                <w:spacing w:val="10"/>
                <w:sz w:val="20"/>
                <w:szCs w:val="20"/>
              </w:rPr>
            </w:pPr>
            <w:r>
              <w:rPr>
                <w:b/>
                <w:bCs/>
                <w:spacing w:val="10"/>
                <w:sz w:val="20"/>
                <w:szCs w:val="20"/>
              </w:rPr>
              <w:t>商须在投标截止时间前，将所投项目对应的保函随响应文件一起上传到政采云平</w:t>
            </w:r>
          </w:p>
          <w:p w14:paraId="700FE1B5">
            <w:pPr>
              <w:pStyle w:val="10"/>
              <w:spacing w:before="81" w:line="229" w:lineRule="auto"/>
              <w:ind w:left="53"/>
              <w:rPr>
                <w:sz w:val="20"/>
                <w:szCs w:val="20"/>
              </w:rPr>
            </w:pPr>
            <w:r>
              <w:rPr>
                <w:b/>
                <w:bCs/>
                <w:spacing w:val="-15"/>
                <w:sz w:val="20"/>
                <w:szCs w:val="20"/>
              </w:rPr>
              <w:t>台。</w:t>
            </w:r>
          </w:p>
          <w:p w14:paraId="4785707A">
            <w:pPr>
              <w:pStyle w:val="10"/>
              <w:spacing w:before="92" w:line="284" w:lineRule="auto"/>
              <w:ind w:left="34" w:right="17" w:firstLine="5"/>
              <w:jc w:val="both"/>
              <w:rPr>
                <w:sz w:val="20"/>
                <w:szCs w:val="20"/>
              </w:rPr>
            </w:pPr>
            <w:r>
              <w:rPr>
                <w:b/>
                <w:bCs/>
                <w:spacing w:val="10"/>
                <w:sz w:val="20"/>
                <w:szCs w:val="20"/>
              </w:rPr>
              <w:t>友情提示：银行法定节假日不办理公对公账户电汇业务，请提前办理。投标保证金是否在规定截止时间前到户的风险由投标单位承担，投标保证金在银行的划转</w:t>
            </w:r>
            <w:r>
              <w:rPr>
                <w:b/>
                <w:bCs/>
                <w:spacing w:val="7"/>
                <w:sz w:val="20"/>
                <w:szCs w:val="20"/>
              </w:rPr>
              <w:t>需要一定时间，望投标单位尽早缴纳！</w:t>
            </w:r>
          </w:p>
        </w:tc>
      </w:tr>
      <w:tr w14:paraId="25C8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24" w:type="dxa"/>
            <w:tcBorders>
              <w:left w:val="single" w:color="000000" w:sz="10" w:space="0"/>
            </w:tcBorders>
          </w:tcPr>
          <w:p w14:paraId="42F594F9">
            <w:pPr>
              <w:pStyle w:val="10"/>
              <w:spacing w:before="94" w:line="224" w:lineRule="auto"/>
              <w:ind w:left="199"/>
              <w:rPr>
                <w:sz w:val="20"/>
                <w:szCs w:val="20"/>
              </w:rPr>
            </w:pPr>
            <w:r>
              <w:rPr>
                <w:sz w:val="20"/>
                <w:szCs w:val="20"/>
              </w:rPr>
              <w:t>25</w:t>
            </w:r>
          </w:p>
        </w:tc>
        <w:tc>
          <w:tcPr>
            <w:tcW w:w="1427" w:type="dxa"/>
            <w:tcBorders>
              <w:right w:val="single" w:color="000000" w:sz="2" w:space="0"/>
            </w:tcBorders>
          </w:tcPr>
          <w:p w14:paraId="7681CBA9">
            <w:pPr>
              <w:pStyle w:val="10"/>
              <w:spacing w:before="94" w:line="224" w:lineRule="auto"/>
              <w:ind w:left="299"/>
              <w:rPr>
                <w:sz w:val="20"/>
                <w:szCs w:val="20"/>
              </w:rPr>
            </w:pPr>
            <w:r>
              <w:rPr>
                <w:spacing w:val="4"/>
                <w:sz w:val="20"/>
                <w:szCs w:val="20"/>
              </w:rPr>
              <w:t>签字盖章</w:t>
            </w:r>
          </w:p>
        </w:tc>
        <w:tc>
          <w:tcPr>
            <w:tcW w:w="7507" w:type="dxa"/>
            <w:tcBorders>
              <w:left w:val="single" w:color="000000" w:sz="2" w:space="0"/>
              <w:right w:val="single" w:color="000000" w:sz="10" w:space="0"/>
            </w:tcBorders>
          </w:tcPr>
          <w:p w14:paraId="636C1A06">
            <w:pPr>
              <w:pStyle w:val="10"/>
              <w:spacing w:before="94" w:line="224" w:lineRule="auto"/>
              <w:ind w:left="33"/>
              <w:rPr>
                <w:sz w:val="20"/>
                <w:szCs w:val="20"/>
              </w:rPr>
            </w:pPr>
            <w:r>
              <w:rPr>
                <w:spacing w:val="9"/>
                <w:sz w:val="20"/>
                <w:szCs w:val="20"/>
              </w:rPr>
              <w:t>投标人必须按照招标文件的规定和要求签字、盖章</w:t>
            </w:r>
          </w:p>
        </w:tc>
      </w:tr>
      <w:tr w14:paraId="30CA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624" w:type="dxa"/>
            <w:tcBorders>
              <w:left w:val="single" w:color="000000" w:sz="10" w:space="0"/>
            </w:tcBorders>
          </w:tcPr>
          <w:p w14:paraId="5F8B6410">
            <w:pPr>
              <w:spacing w:line="352" w:lineRule="auto"/>
            </w:pPr>
          </w:p>
          <w:p w14:paraId="56C2304C">
            <w:pPr>
              <w:spacing w:line="352" w:lineRule="auto"/>
            </w:pPr>
          </w:p>
          <w:p w14:paraId="540545B9">
            <w:pPr>
              <w:pStyle w:val="10"/>
              <w:spacing w:before="65" w:line="270" w:lineRule="exact"/>
              <w:ind w:left="199"/>
              <w:rPr>
                <w:sz w:val="20"/>
                <w:szCs w:val="20"/>
              </w:rPr>
            </w:pPr>
            <w:r>
              <w:rPr>
                <w:position w:val="1"/>
                <w:sz w:val="20"/>
                <w:szCs w:val="20"/>
              </w:rPr>
              <w:t>26</w:t>
            </w:r>
          </w:p>
        </w:tc>
        <w:tc>
          <w:tcPr>
            <w:tcW w:w="1427" w:type="dxa"/>
            <w:tcBorders>
              <w:right w:val="single" w:color="000000" w:sz="2" w:space="0"/>
            </w:tcBorders>
          </w:tcPr>
          <w:p w14:paraId="2A7C0301">
            <w:pPr>
              <w:spacing w:line="267" w:lineRule="auto"/>
            </w:pPr>
          </w:p>
          <w:p w14:paraId="7C59A7DC">
            <w:pPr>
              <w:spacing w:line="268" w:lineRule="auto"/>
            </w:pPr>
          </w:p>
          <w:p w14:paraId="73A2F68F">
            <w:pPr>
              <w:pStyle w:val="10"/>
              <w:spacing w:before="65" w:line="315" w:lineRule="auto"/>
              <w:ind w:left="95" w:right="92" w:hanging="9"/>
              <w:rPr>
                <w:sz w:val="20"/>
                <w:szCs w:val="20"/>
              </w:rPr>
            </w:pPr>
            <w:r>
              <w:rPr>
                <w:spacing w:val="6"/>
                <w:sz w:val="20"/>
                <w:szCs w:val="20"/>
              </w:rPr>
              <w:t>递交投标文件</w:t>
            </w:r>
            <w:r>
              <w:rPr>
                <w:spacing w:val="5"/>
                <w:sz w:val="20"/>
                <w:szCs w:val="20"/>
              </w:rPr>
              <w:t>的地点及方式</w:t>
            </w:r>
          </w:p>
        </w:tc>
        <w:tc>
          <w:tcPr>
            <w:tcW w:w="7507" w:type="dxa"/>
            <w:tcBorders>
              <w:left w:val="single" w:color="000000" w:sz="2" w:space="0"/>
              <w:right w:val="single" w:color="000000" w:sz="10" w:space="0"/>
            </w:tcBorders>
          </w:tcPr>
          <w:p w14:paraId="665643F3">
            <w:pPr>
              <w:pStyle w:val="10"/>
              <w:spacing w:before="94" w:line="231" w:lineRule="auto"/>
              <w:ind w:left="34"/>
              <w:rPr>
                <w:sz w:val="20"/>
                <w:szCs w:val="20"/>
              </w:rPr>
            </w:pPr>
            <w:r>
              <w:rPr>
                <w:spacing w:val="9"/>
                <w:sz w:val="20"/>
                <w:szCs w:val="20"/>
              </w:rPr>
              <w:t>开标地点：政采云电子开标大厅</w:t>
            </w:r>
          </w:p>
          <w:p w14:paraId="631D0B72">
            <w:pPr>
              <w:pStyle w:val="10"/>
              <w:spacing w:before="86" w:line="291" w:lineRule="auto"/>
              <w:ind w:left="33" w:firstLine="3"/>
              <w:jc w:val="both"/>
              <w:rPr>
                <w:sz w:val="20"/>
                <w:szCs w:val="20"/>
              </w:rPr>
            </w:pPr>
            <w:r>
              <w:rPr>
                <w:spacing w:val="1"/>
                <w:sz w:val="20"/>
                <w:szCs w:val="20"/>
                <w:lang w:eastAsia="zh-CN"/>
              </w:rPr>
              <w:t>递交投标文件的地点及方式：投标人应202</w:t>
            </w:r>
            <w:r>
              <w:rPr>
                <w:rFonts w:hint="eastAsia"/>
                <w:spacing w:val="1"/>
                <w:sz w:val="20"/>
                <w:szCs w:val="20"/>
                <w:lang w:eastAsia="zh-CN"/>
              </w:rPr>
              <w:t>6</w:t>
            </w:r>
            <w:r>
              <w:rPr>
                <w:spacing w:val="1"/>
                <w:sz w:val="20"/>
                <w:szCs w:val="20"/>
                <w:lang w:eastAsia="zh-CN"/>
              </w:rPr>
              <w:t>年</w:t>
            </w:r>
            <w:r>
              <w:rPr>
                <w:rFonts w:hint="eastAsia"/>
                <w:spacing w:val="-37"/>
                <w:sz w:val="20"/>
                <w:szCs w:val="20"/>
                <w:lang w:eastAsia="zh-CN"/>
              </w:rPr>
              <w:t>4</w:t>
            </w:r>
            <w:r>
              <w:rPr>
                <w:spacing w:val="1"/>
                <w:sz w:val="20"/>
                <w:szCs w:val="20"/>
                <w:lang w:eastAsia="zh-CN"/>
              </w:rPr>
              <w:t>月</w:t>
            </w:r>
            <w:r>
              <w:rPr>
                <w:rFonts w:hint="eastAsia"/>
                <w:spacing w:val="1"/>
                <w:sz w:val="20"/>
                <w:szCs w:val="20"/>
                <w:lang w:eastAsia="zh-CN"/>
              </w:rPr>
              <w:t>27</w:t>
            </w:r>
            <w:r>
              <w:rPr>
                <w:spacing w:val="1"/>
                <w:sz w:val="20"/>
                <w:szCs w:val="20"/>
                <w:lang w:eastAsia="zh-CN"/>
              </w:rPr>
              <w:t>日</w:t>
            </w:r>
            <w:r>
              <w:rPr>
                <w:rFonts w:hint="eastAsia"/>
                <w:spacing w:val="1"/>
                <w:sz w:val="20"/>
                <w:szCs w:val="20"/>
                <w:lang w:eastAsia="zh-CN"/>
              </w:rPr>
              <w:t>10</w:t>
            </w:r>
            <w:r>
              <w:rPr>
                <w:spacing w:val="1"/>
                <w:sz w:val="20"/>
                <w:szCs w:val="20"/>
                <w:lang w:eastAsia="zh-CN"/>
              </w:rPr>
              <w:t>点</w:t>
            </w:r>
            <w:r>
              <w:rPr>
                <w:rFonts w:hint="eastAsia"/>
                <w:sz w:val="20"/>
                <w:szCs w:val="20"/>
                <w:lang w:eastAsia="zh-CN"/>
              </w:rPr>
              <w:t>30</w:t>
            </w:r>
            <w:r>
              <w:rPr>
                <w:sz w:val="20"/>
                <w:szCs w:val="20"/>
                <w:lang w:eastAsia="zh-CN"/>
              </w:rPr>
              <w:t>分之前将电子投</w:t>
            </w:r>
            <w:r>
              <w:rPr>
                <w:spacing w:val="6"/>
                <w:sz w:val="20"/>
                <w:szCs w:val="20"/>
                <w:lang w:eastAsia="zh-CN"/>
              </w:rPr>
              <w:t>标文件上传到“政采云”平台。</w:t>
            </w:r>
            <w:r>
              <w:rPr>
                <w:spacing w:val="6"/>
                <w:sz w:val="20"/>
                <w:szCs w:val="20"/>
              </w:rPr>
              <w:t>应按照本项目招标文件和政采云平台的要求编制、</w:t>
            </w:r>
            <w:r>
              <w:rPr>
                <w:spacing w:val="5"/>
                <w:sz w:val="20"/>
                <w:szCs w:val="20"/>
              </w:rPr>
              <w:t>加密传输投标文件。供应商在使用系统进行投标的过程中遇到涉及平台使用的任何</w:t>
            </w:r>
            <w:r>
              <w:rPr>
                <w:spacing w:val="7"/>
                <w:sz w:val="20"/>
                <w:szCs w:val="20"/>
              </w:rPr>
              <w:t>问题，可致电政采云平台技术支持热线咨询，联系方式：95763。</w:t>
            </w:r>
          </w:p>
        </w:tc>
      </w:tr>
      <w:tr w14:paraId="35395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7" w:hRule="atLeast"/>
        </w:trPr>
        <w:tc>
          <w:tcPr>
            <w:tcW w:w="624" w:type="dxa"/>
            <w:tcBorders>
              <w:left w:val="single" w:color="000000" w:sz="10" w:space="0"/>
            </w:tcBorders>
          </w:tcPr>
          <w:p w14:paraId="14E3DB2E">
            <w:pPr>
              <w:spacing w:line="247" w:lineRule="auto"/>
            </w:pPr>
          </w:p>
          <w:p w14:paraId="7FFBC8EE">
            <w:pPr>
              <w:spacing w:line="247" w:lineRule="auto"/>
            </w:pPr>
          </w:p>
          <w:p w14:paraId="680CFA6C">
            <w:pPr>
              <w:spacing w:line="247" w:lineRule="auto"/>
            </w:pPr>
          </w:p>
          <w:p w14:paraId="2D09C7D2">
            <w:pPr>
              <w:spacing w:line="247" w:lineRule="auto"/>
            </w:pPr>
          </w:p>
          <w:p w14:paraId="137CF76D">
            <w:pPr>
              <w:spacing w:line="247" w:lineRule="auto"/>
            </w:pPr>
          </w:p>
          <w:p w14:paraId="72CEA5E7">
            <w:pPr>
              <w:spacing w:line="248" w:lineRule="auto"/>
            </w:pPr>
          </w:p>
          <w:p w14:paraId="5E3C7013">
            <w:pPr>
              <w:spacing w:line="248" w:lineRule="auto"/>
            </w:pPr>
          </w:p>
          <w:p w14:paraId="4C92AD1B">
            <w:pPr>
              <w:spacing w:line="248" w:lineRule="auto"/>
            </w:pPr>
          </w:p>
          <w:p w14:paraId="62B38DC8">
            <w:pPr>
              <w:spacing w:line="248" w:lineRule="auto"/>
            </w:pPr>
          </w:p>
          <w:p w14:paraId="2DFB234E">
            <w:pPr>
              <w:pStyle w:val="10"/>
              <w:spacing w:before="65" w:line="271" w:lineRule="exact"/>
              <w:ind w:left="199"/>
              <w:rPr>
                <w:sz w:val="20"/>
                <w:szCs w:val="20"/>
              </w:rPr>
            </w:pPr>
            <w:r>
              <w:rPr>
                <w:position w:val="1"/>
                <w:sz w:val="20"/>
                <w:szCs w:val="20"/>
              </w:rPr>
              <w:t>27</w:t>
            </w:r>
          </w:p>
        </w:tc>
        <w:tc>
          <w:tcPr>
            <w:tcW w:w="1427" w:type="dxa"/>
            <w:tcBorders>
              <w:right w:val="single" w:color="000000" w:sz="2" w:space="0"/>
            </w:tcBorders>
          </w:tcPr>
          <w:p w14:paraId="5F7A95FA">
            <w:pPr>
              <w:spacing w:line="247" w:lineRule="auto"/>
            </w:pPr>
          </w:p>
          <w:p w14:paraId="7C27F611">
            <w:pPr>
              <w:spacing w:line="247" w:lineRule="auto"/>
            </w:pPr>
          </w:p>
          <w:p w14:paraId="63D1EB43">
            <w:pPr>
              <w:spacing w:line="247" w:lineRule="auto"/>
            </w:pPr>
          </w:p>
          <w:p w14:paraId="1E295CA0">
            <w:pPr>
              <w:spacing w:line="247" w:lineRule="auto"/>
            </w:pPr>
          </w:p>
          <w:p w14:paraId="304024DC">
            <w:pPr>
              <w:spacing w:line="247" w:lineRule="auto"/>
            </w:pPr>
          </w:p>
          <w:p w14:paraId="5980EB02">
            <w:pPr>
              <w:spacing w:line="248" w:lineRule="auto"/>
            </w:pPr>
          </w:p>
          <w:p w14:paraId="723A33C3">
            <w:pPr>
              <w:spacing w:line="248" w:lineRule="auto"/>
            </w:pPr>
          </w:p>
          <w:p w14:paraId="20E82709">
            <w:pPr>
              <w:spacing w:line="248" w:lineRule="auto"/>
            </w:pPr>
          </w:p>
          <w:p w14:paraId="5EA057D7">
            <w:pPr>
              <w:spacing w:line="248" w:lineRule="auto"/>
            </w:pPr>
          </w:p>
          <w:p w14:paraId="00BDAF1D">
            <w:pPr>
              <w:pStyle w:val="10"/>
              <w:spacing w:before="65" w:line="230" w:lineRule="auto"/>
              <w:ind w:left="262"/>
              <w:rPr>
                <w:sz w:val="20"/>
                <w:szCs w:val="20"/>
              </w:rPr>
            </w:pPr>
            <w:r>
              <w:rPr>
                <w:spacing w:val="6"/>
                <w:sz w:val="20"/>
                <w:szCs w:val="20"/>
              </w:rPr>
              <w:t>标前准备</w:t>
            </w:r>
          </w:p>
        </w:tc>
        <w:tc>
          <w:tcPr>
            <w:tcW w:w="7507" w:type="dxa"/>
            <w:tcBorders>
              <w:left w:val="single" w:color="000000" w:sz="2" w:space="0"/>
              <w:right w:val="single" w:color="000000" w:sz="10" w:space="0"/>
            </w:tcBorders>
          </w:tcPr>
          <w:p w14:paraId="08DE8D60">
            <w:pPr>
              <w:pStyle w:val="10"/>
              <w:spacing w:before="96" w:line="272" w:lineRule="auto"/>
              <w:ind w:left="33" w:right="19" w:firstLine="9"/>
              <w:rPr>
                <w:sz w:val="20"/>
                <w:szCs w:val="20"/>
              </w:rPr>
            </w:pPr>
            <w:r>
              <w:rPr>
                <w:spacing w:val="9"/>
                <w:sz w:val="20"/>
                <w:szCs w:val="20"/>
              </w:rPr>
              <w:t>1、本项目实行网上投标，采用电子投标文件。供应商应按照相关格式要求上传投</w:t>
            </w:r>
            <w:r>
              <w:rPr>
                <w:spacing w:val="7"/>
                <w:sz w:val="20"/>
                <w:szCs w:val="20"/>
              </w:rPr>
              <w:t>标文件即可，无需到现场开标。若供应商参与投标，自行承担投标一切费用。</w:t>
            </w:r>
          </w:p>
          <w:p w14:paraId="137EA733">
            <w:pPr>
              <w:pStyle w:val="10"/>
              <w:spacing w:before="90" w:line="286" w:lineRule="auto"/>
              <w:ind w:left="33" w:right="19" w:hanging="3"/>
              <w:rPr>
                <w:sz w:val="20"/>
                <w:szCs w:val="20"/>
              </w:rPr>
            </w:pPr>
            <w:r>
              <w:rPr>
                <w:spacing w:val="9"/>
                <w:sz w:val="20"/>
                <w:szCs w:val="20"/>
              </w:rPr>
              <w:t>2、各供应商应在开标前应确保成为新疆维吾尔自治区政府采购网正式注册入库供</w:t>
            </w:r>
            <w:r>
              <w:rPr>
                <w:spacing w:val="7"/>
                <w:sz w:val="20"/>
                <w:szCs w:val="20"/>
              </w:rPr>
              <w:t>应商，并完成</w:t>
            </w:r>
            <w:r>
              <w:rPr>
                <w:sz w:val="20"/>
                <w:szCs w:val="20"/>
              </w:rPr>
              <w:t>CA</w:t>
            </w:r>
            <w:r>
              <w:rPr>
                <w:spacing w:val="7"/>
                <w:sz w:val="20"/>
                <w:szCs w:val="20"/>
              </w:rPr>
              <w:t>数字证书申领。因未注册入库、未办理</w:t>
            </w:r>
            <w:r>
              <w:rPr>
                <w:sz w:val="20"/>
                <w:szCs w:val="20"/>
              </w:rPr>
              <w:t>CA</w:t>
            </w:r>
            <w:r>
              <w:rPr>
                <w:spacing w:val="7"/>
                <w:sz w:val="20"/>
                <w:szCs w:val="20"/>
              </w:rPr>
              <w:t>数字证书等原因造成无</w:t>
            </w:r>
            <w:r>
              <w:rPr>
                <w:spacing w:val="8"/>
                <w:sz w:val="20"/>
                <w:szCs w:val="20"/>
              </w:rPr>
              <w:t>法投标或投标失败等后果由供应商自行承担。</w:t>
            </w:r>
          </w:p>
          <w:p w14:paraId="759B52C3">
            <w:pPr>
              <w:pStyle w:val="10"/>
              <w:spacing w:before="87" w:line="293" w:lineRule="auto"/>
              <w:ind w:left="33" w:right="17" w:hanging="2"/>
              <w:rPr>
                <w:sz w:val="20"/>
                <w:szCs w:val="20"/>
              </w:rPr>
            </w:pPr>
            <w:r>
              <w:rPr>
                <w:spacing w:val="8"/>
                <w:sz w:val="20"/>
                <w:szCs w:val="20"/>
              </w:rPr>
              <w:t>3、本项目为电子招投标，投标人需要使用</w:t>
            </w:r>
            <w:r>
              <w:rPr>
                <w:sz w:val="20"/>
                <w:szCs w:val="20"/>
              </w:rPr>
              <w:t>CA</w:t>
            </w:r>
            <w:r>
              <w:rPr>
                <w:spacing w:val="8"/>
                <w:sz w:val="20"/>
                <w:szCs w:val="20"/>
              </w:rPr>
              <w:t>加密设备，有意向参与</w:t>
            </w:r>
            <w:r>
              <w:rPr>
                <w:spacing w:val="7"/>
                <w:sz w:val="20"/>
                <w:szCs w:val="20"/>
              </w:rPr>
              <w:t>新疆区域电子</w:t>
            </w:r>
            <w:r>
              <w:rPr>
                <w:spacing w:val="-9"/>
                <w:sz w:val="20"/>
                <w:szCs w:val="20"/>
              </w:rPr>
              <w:t>开 评 标的 供应商，请访问新疆 数字证书认证中心官方网站</w:t>
            </w:r>
            <w:r>
              <w:rPr>
                <w:spacing w:val="11"/>
                <w:sz w:val="20"/>
                <w:szCs w:val="20"/>
              </w:rPr>
              <w:t>（</w:t>
            </w:r>
            <w:r>
              <w:fldChar w:fldCharType="begin"/>
            </w:r>
            <w:r>
              <w:instrText xml:space="preserve"> HYPERLINK "https://www.xjca.com.cn/" </w:instrText>
            </w:r>
            <w:r>
              <w:fldChar w:fldCharType="separate"/>
            </w:r>
            <w:r>
              <w:rPr>
                <w:sz w:val="20"/>
                <w:szCs w:val="20"/>
              </w:rPr>
              <w:t>https</w:t>
            </w:r>
            <w:r>
              <w:rPr>
                <w:spacing w:val="11"/>
                <w:sz w:val="20"/>
                <w:szCs w:val="20"/>
              </w:rPr>
              <w:t>://</w:t>
            </w:r>
            <w:r>
              <w:rPr>
                <w:sz w:val="20"/>
                <w:szCs w:val="20"/>
              </w:rPr>
              <w:t>www</w:t>
            </w:r>
            <w:r>
              <w:rPr>
                <w:spacing w:val="11"/>
                <w:sz w:val="20"/>
                <w:szCs w:val="20"/>
              </w:rPr>
              <w:t>.</w:t>
            </w:r>
            <w:r>
              <w:rPr>
                <w:sz w:val="20"/>
                <w:szCs w:val="20"/>
              </w:rPr>
              <w:t>xjca</w:t>
            </w:r>
            <w:r>
              <w:rPr>
                <w:spacing w:val="11"/>
                <w:sz w:val="20"/>
                <w:szCs w:val="20"/>
              </w:rPr>
              <w:t>.</w:t>
            </w:r>
            <w:r>
              <w:rPr>
                <w:sz w:val="20"/>
                <w:szCs w:val="20"/>
              </w:rPr>
              <w:t>com</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）或下载;“新疆政务通”</w:t>
            </w:r>
            <w:r>
              <w:rPr>
                <w:sz w:val="20"/>
                <w:szCs w:val="20"/>
              </w:rPr>
              <w:t>APP</w:t>
            </w:r>
            <w:r>
              <w:rPr>
                <w:spacing w:val="11"/>
                <w:sz w:val="20"/>
                <w:szCs w:val="20"/>
              </w:rPr>
              <w:t xml:space="preserve"> 自行进行申领。如需</w:t>
            </w:r>
            <w:r>
              <w:rPr>
                <w:spacing w:val="6"/>
                <w:sz w:val="20"/>
                <w:szCs w:val="20"/>
              </w:rPr>
              <w:t>咨询，请联系新疆</w:t>
            </w:r>
            <w:r>
              <w:rPr>
                <w:sz w:val="20"/>
                <w:szCs w:val="20"/>
              </w:rPr>
              <w:t>CA</w:t>
            </w:r>
            <w:r>
              <w:rPr>
                <w:spacing w:val="6"/>
                <w:sz w:val="20"/>
                <w:szCs w:val="20"/>
              </w:rPr>
              <w:t>服务热线0991-2819290</w:t>
            </w:r>
          </w:p>
          <w:p w14:paraId="55200BB6">
            <w:pPr>
              <w:pStyle w:val="10"/>
              <w:spacing w:before="91" w:line="294" w:lineRule="auto"/>
              <w:ind w:left="21" w:right="17" w:firstLine="5"/>
              <w:rPr>
                <w:sz w:val="20"/>
                <w:szCs w:val="20"/>
              </w:rPr>
            </w:pPr>
            <w:r>
              <w:rPr>
                <w:spacing w:val="10"/>
                <w:sz w:val="20"/>
                <w:szCs w:val="20"/>
              </w:rPr>
              <w:t>4、供应商将新疆政府采购电子交易客户端下</w:t>
            </w:r>
            <w:r>
              <w:rPr>
                <w:spacing w:val="9"/>
                <w:sz w:val="20"/>
                <w:szCs w:val="20"/>
              </w:rPr>
              <w:t>载、安装完成后，可通过账号密码或</w:t>
            </w:r>
            <w:r>
              <w:rPr>
                <w:sz w:val="20"/>
                <w:szCs w:val="20"/>
              </w:rPr>
              <w:t>CA</w:t>
            </w:r>
            <w:r>
              <w:rPr>
                <w:spacing w:val="11"/>
                <w:sz w:val="20"/>
                <w:szCs w:val="20"/>
              </w:rPr>
              <w:t>登录客户端进行投标文件制作。在使用新疆政府采购投标客户端时，建议使用</w:t>
            </w:r>
            <w:r>
              <w:rPr>
                <w:spacing w:val="-7"/>
                <w:sz w:val="20"/>
                <w:szCs w:val="20"/>
              </w:rPr>
              <w:t>WIN7  及以上操作系统。客户端请至新疆政府采购网</w:t>
            </w:r>
            <w:r>
              <w:rPr>
                <w:spacing w:val="9"/>
                <w:sz w:val="20"/>
                <w:szCs w:val="20"/>
              </w:rPr>
              <w:t>（</w:t>
            </w:r>
            <w:r>
              <w:fldChar w:fldCharType="begin"/>
            </w:r>
            <w:r>
              <w:instrText xml:space="preserve"> HYPERLINK "http://www.ccgp-xinjiang.gov.cn/" </w:instrText>
            </w:r>
            <w:r>
              <w:fldChar w:fldCharType="separate"/>
            </w:r>
            <w:r>
              <w:rPr>
                <w:sz w:val="20"/>
                <w:szCs w:val="20"/>
              </w:rPr>
              <w:t>http</w:t>
            </w:r>
            <w:r>
              <w:rPr>
                <w:spacing w:val="9"/>
                <w:sz w:val="20"/>
                <w:szCs w:val="20"/>
              </w:rPr>
              <w:t>://</w:t>
            </w:r>
            <w:r>
              <w:rPr>
                <w:sz w:val="20"/>
                <w:szCs w:val="20"/>
              </w:rPr>
              <w:t>www</w:t>
            </w:r>
            <w:r>
              <w:rPr>
                <w:spacing w:val="9"/>
                <w:sz w:val="20"/>
                <w:szCs w:val="20"/>
              </w:rPr>
              <w:t>.</w:t>
            </w:r>
            <w:r>
              <w:rPr>
                <w:sz w:val="20"/>
                <w:szCs w:val="20"/>
              </w:rPr>
              <w:t>ccgp</w:t>
            </w:r>
            <w:r>
              <w:rPr>
                <w:spacing w:val="9"/>
                <w:sz w:val="20"/>
                <w:szCs w:val="20"/>
              </w:rPr>
              <w:t>-</w:t>
            </w:r>
            <w:r>
              <w:rPr>
                <w:sz w:val="20"/>
                <w:szCs w:val="20"/>
              </w:rPr>
              <w:t>xinjiang</w:t>
            </w:r>
            <w:r>
              <w:rPr>
                <w:spacing w:val="9"/>
                <w:sz w:val="20"/>
                <w:szCs w:val="20"/>
              </w:rPr>
              <w:t>.</w:t>
            </w:r>
            <w:r>
              <w:rPr>
                <w:sz w:val="20"/>
                <w:szCs w:val="20"/>
              </w:rPr>
              <w:t>gov</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）下载专区查看，如有问题可拨打新疆政府采购客户服务热线95763进行咨询。</w:t>
            </w:r>
          </w:p>
        </w:tc>
      </w:tr>
      <w:tr w14:paraId="2B8D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624" w:type="dxa"/>
            <w:tcBorders>
              <w:left w:val="single" w:color="000000" w:sz="10" w:space="0"/>
            </w:tcBorders>
          </w:tcPr>
          <w:p w14:paraId="574EBC88">
            <w:pPr>
              <w:spacing w:line="376" w:lineRule="auto"/>
            </w:pPr>
          </w:p>
          <w:p w14:paraId="1A0A22CA">
            <w:pPr>
              <w:pStyle w:val="10"/>
              <w:spacing w:before="65" w:line="270" w:lineRule="exact"/>
              <w:ind w:left="199"/>
              <w:rPr>
                <w:sz w:val="20"/>
                <w:szCs w:val="20"/>
              </w:rPr>
            </w:pPr>
            <w:r>
              <w:rPr>
                <w:position w:val="1"/>
                <w:sz w:val="20"/>
                <w:szCs w:val="20"/>
              </w:rPr>
              <w:t>28</w:t>
            </w:r>
          </w:p>
        </w:tc>
        <w:tc>
          <w:tcPr>
            <w:tcW w:w="1427" w:type="dxa"/>
            <w:tcBorders>
              <w:right w:val="single" w:color="000000" w:sz="2" w:space="0"/>
            </w:tcBorders>
          </w:tcPr>
          <w:p w14:paraId="59B8B572">
            <w:pPr>
              <w:pStyle w:val="10"/>
              <w:spacing w:before="275" w:line="313" w:lineRule="auto"/>
              <w:ind w:left="539" w:right="123" w:hanging="488"/>
              <w:rPr>
                <w:sz w:val="20"/>
                <w:szCs w:val="20"/>
              </w:rPr>
            </w:pPr>
            <w:r>
              <w:rPr>
                <w:spacing w:val="7"/>
                <w:sz w:val="20"/>
                <w:szCs w:val="20"/>
              </w:rPr>
              <w:t>招标文件解密</w:t>
            </w:r>
            <w:r>
              <w:rPr>
                <w:spacing w:val="-6"/>
                <w:sz w:val="20"/>
                <w:szCs w:val="20"/>
              </w:rPr>
              <w:t>时间</w:t>
            </w:r>
          </w:p>
        </w:tc>
        <w:tc>
          <w:tcPr>
            <w:tcW w:w="7507" w:type="dxa"/>
            <w:tcBorders>
              <w:left w:val="single" w:color="000000" w:sz="2" w:space="0"/>
              <w:right w:val="single" w:color="000000" w:sz="10" w:space="0"/>
            </w:tcBorders>
          </w:tcPr>
          <w:p w14:paraId="30B93452">
            <w:pPr>
              <w:pStyle w:val="10"/>
              <w:spacing w:before="106" w:line="279" w:lineRule="auto"/>
              <w:ind w:left="137" w:right="21" w:hanging="107"/>
              <w:rPr>
                <w:sz w:val="20"/>
                <w:szCs w:val="20"/>
              </w:rPr>
            </w:pPr>
            <w:r>
              <w:rPr>
                <w:spacing w:val="-1"/>
                <w:sz w:val="20"/>
                <w:szCs w:val="20"/>
                <w:lang w:eastAsia="zh-CN"/>
              </w:rPr>
              <w:t>202</w:t>
            </w:r>
            <w:r>
              <w:rPr>
                <w:rFonts w:hint="eastAsia"/>
                <w:spacing w:val="-1"/>
                <w:sz w:val="20"/>
                <w:szCs w:val="20"/>
                <w:lang w:eastAsia="zh-CN"/>
              </w:rPr>
              <w:t>6</w:t>
            </w:r>
            <w:r>
              <w:rPr>
                <w:spacing w:val="-1"/>
                <w:sz w:val="20"/>
                <w:szCs w:val="20"/>
                <w:lang w:eastAsia="zh-CN"/>
              </w:rPr>
              <w:t>年</w:t>
            </w:r>
            <w:r>
              <w:rPr>
                <w:rFonts w:hint="eastAsia"/>
                <w:spacing w:val="-37"/>
                <w:sz w:val="20"/>
                <w:szCs w:val="20"/>
                <w:lang w:eastAsia="zh-CN"/>
              </w:rPr>
              <w:t>4</w:t>
            </w:r>
            <w:r>
              <w:rPr>
                <w:spacing w:val="-1"/>
                <w:sz w:val="20"/>
                <w:szCs w:val="20"/>
                <w:lang w:eastAsia="zh-CN"/>
              </w:rPr>
              <w:t>月</w:t>
            </w:r>
            <w:r>
              <w:rPr>
                <w:rFonts w:hint="eastAsia"/>
                <w:spacing w:val="-1"/>
                <w:sz w:val="20"/>
                <w:szCs w:val="20"/>
                <w:lang w:eastAsia="zh-CN"/>
              </w:rPr>
              <w:t>27</w:t>
            </w:r>
            <w:r>
              <w:rPr>
                <w:spacing w:val="-1"/>
                <w:sz w:val="20"/>
                <w:szCs w:val="20"/>
                <w:lang w:eastAsia="zh-CN"/>
              </w:rPr>
              <w:t>日10：30-11：00（北京时间）前供应商可以登录“政采云”平台，</w:t>
            </w:r>
            <w:r>
              <w:rPr>
                <w:spacing w:val="4"/>
                <w:sz w:val="20"/>
                <w:szCs w:val="20"/>
                <w:lang w:eastAsia="zh-CN"/>
              </w:rPr>
              <w:t>用“项目采购-开标评标”功能进行解密投标文件。</w:t>
            </w:r>
            <w:r>
              <w:rPr>
                <w:spacing w:val="4"/>
                <w:sz w:val="20"/>
                <w:szCs w:val="20"/>
              </w:rPr>
              <w:t>若供应商在规定时</w:t>
            </w:r>
            <w:r>
              <w:rPr>
                <w:spacing w:val="3"/>
                <w:sz w:val="20"/>
                <w:szCs w:val="20"/>
              </w:rPr>
              <w:t>间内（202</w:t>
            </w:r>
            <w:r>
              <w:rPr>
                <w:rFonts w:hint="eastAsia"/>
                <w:spacing w:val="3"/>
                <w:sz w:val="20"/>
                <w:szCs w:val="20"/>
                <w:lang w:eastAsia="zh-CN"/>
              </w:rPr>
              <w:t>6</w:t>
            </w:r>
            <w:r>
              <w:rPr>
                <w:spacing w:val="3"/>
                <w:sz w:val="20"/>
                <w:szCs w:val="20"/>
              </w:rPr>
              <w:t>年</w:t>
            </w:r>
            <w:r>
              <w:rPr>
                <w:rFonts w:hint="eastAsia"/>
                <w:spacing w:val="3"/>
                <w:sz w:val="20"/>
                <w:szCs w:val="20"/>
                <w:lang w:eastAsia="zh-CN"/>
              </w:rPr>
              <w:t>4</w:t>
            </w:r>
            <w:r>
              <w:rPr>
                <w:spacing w:val="3"/>
                <w:sz w:val="20"/>
                <w:szCs w:val="20"/>
              </w:rPr>
              <w:t>月</w:t>
            </w:r>
            <w:r>
              <w:rPr>
                <w:rFonts w:hint="eastAsia"/>
                <w:spacing w:val="3"/>
                <w:sz w:val="20"/>
                <w:szCs w:val="20"/>
                <w:lang w:eastAsia="zh-CN"/>
              </w:rPr>
              <w:t>2</w:t>
            </w:r>
            <w:r>
              <w:rPr>
                <w:rFonts w:hint="eastAsia"/>
                <w:spacing w:val="3"/>
                <w:sz w:val="20"/>
                <w:szCs w:val="20"/>
                <w:lang w:val="en-US" w:eastAsia="zh-CN"/>
              </w:rPr>
              <w:t>7</w:t>
            </w:r>
            <w:r>
              <w:rPr>
                <w:spacing w:val="3"/>
                <w:sz w:val="20"/>
                <w:szCs w:val="20"/>
              </w:rPr>
              <w:t>日上午11:00前）未按时解密的，视为投标文件撤回。</w:t>
            </w:r>
          </w:p>
        </w:tc>
      </w:tr>
      <w:tr w14:paraId="13D81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624" w:type="dxa"/>
            <w:tcBorders>
              <w:left w:val="single" w:color="000000" w:sz="10" w:space="0"/>
            </w:tcBorders>
          </w:tcPr>
          <w:p w14:paraId="378AE444">
            <w:pPr>
              <w:spacing w:line="379" w:lineRule="auto"/>
            </w:pPr>
          </w:p>
          <w:p w14:paraId="438E0431">
            <w:pPr>
              <w:pStyle w:val="10"/>
              <w:spacing w:before="65" w:line="271" w:lineRule="exact"/>
              <w:ind w:left="199"/>
              <w:rPr>
                <w:sz w:val="20"/>
                <w:szCs w:val="20"/>
              </w:rPr>
            </w:pPr>
            <w:r>
              <w:rPr>
                <w:position w:val="1"/>
                <w:sz w:val="20"/>
                <w:szCs w:val="20"/>
              </w:rPr>
              <w:t>29</w:t>
            </w:r>
          </w:p>
        </w:tc>
        <w:tc>
          <w:tcPr>
            <w:tcW w:w="1427" w:type="dxa"/>
            <w:tcBorders>
              <w:right w:val="single" w:color="000000" w:sz="2" w:space="0"/>
            </w:tcBorders>
          </w:tcPr>
          <w:p w14:paraId="1699906E">
            <w:pPr>
              <w:pStyle w:val="10"/>
              <w:spacing w:before="277" w:line="313" w:lineRule="auto"/>
              <w:ind w:left="636" w:right="123" w:hanging="585"/>
              <w:rPr>
                <w:sz w:val="20"/>
                <w:szCs w:val="20"/>
              </w:rPr>
            </w:pPr>
            <w:r>
              <w:rPr>
                <w:spacing w:val="7"/>
                <w:sz w:val="20"/>
                <w:szCs w:val="20"/>
              </w:rPr>
              <w:t>招标代理服务</w:t>
            </w:r>
            <w:r>
              <w:rPr>
                <w:sz w:val="20"/>
                <w:szCs w:val="20"/>
              </w:rPr>
              <w:t>费</w:t>
            </w:r>
          </w:p>
        </w:tc>
        <w:tc>
          <w:tcPr>
            <w:tcW w:w="7507" w:type="dxa"/>
            <w:tcBorders>
              <w:left w:val="single" w:color="000000" w:sz="2" w:space="0"/>
              <w:right w:val="single" w:color="000000" w:sz="10" w:space="0"/>
            </w:tcBorders>
          </w:tcPr>
          <w:p w14:paraId="77B60BC7">
            <w:pPr>
              <w:pStyle w:val="10"/>
              <w:spacing w:before="106" w:line="279" w:lineRule="auto"/>
              <w:ind w:left="45" w:right="17" w:hanging="12"/>
              <w:jc w:val="both"/>
              <w:rPr>
                <w:sz w:val="20"/>
                <w:szCs w:val="20"/>
              </w:rPr>
            </w:pPr>
            <w:r>
              <w:rPr>
                <w:b/>
                <w:bCs/>
                <w:spacing w:val="10"/>
                <w:sz w:val="20"/>
                <w:szCs w:val="20"/>
              </w:rPr>
              <w:t>招标代理费收取方式：参照《国家计委关于印发招标代理服务收费管理暂行办法</w:t>
            </w:r>
            <w:r>
              <w:rPr>
                <w:b/>
                <w:bCs/>
                <w:spacing w:val="7"/>
                <w:sz w:val="20"/>
                <w:szCs w:val="20"/>
              </w:rPr>
              <w:t>的通知（计价格[2002]1980号）及《招标代理服务收</w:t>
            </w:r>
            <w:r>
              <w:rPr>
                <w:b/>
                <w:bCs/>
                <w:spacing w:val="6"/>
                <w:sz w:val="20"/>
                <w:szCs w:val="20"/>
              </w:rPr>
              <w:t>费有关问题》（发改办价格〔2003〕857号文）计算；最终由三方协商后，按照成交价</w:t>
            </w:r>
            <w:r>
              <w:rPr>
                <w:b/>
                <w:bCs/>
                <w:spacing w:val="5"/>
                <w:sz w:val="20"/>
                <w:szCs w:val="20"/>
              </w:rPr>
              <w:t>进行收取。</w:t>
            </w:r>
          </w:p>
        </w:tc>
      </w:tr>
      <w:tr w14:paraId="6D60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24" w:type="dxa"/>
            <w:tcBorders>
              <w:left w:val="single" w:color="000000" w:sz="10" w:space="0"/>
            </w:tcBorders>
          </w:tcPr>
          <w:p w14:paraId="3F8AC0B1">
            <w:pPr>
              <w:pStyle w:val="10"/>
              <w:spacing w:before="278" w:line="270" w:lineRule="exact"/>
              <w:ind w:left="200"/>
              <w:rPr>
                <w:sz w:val="20"/>
                <w:szCs w:val="20"/>
              </w:rPr>
            </w:pPr>
            <w:r>
              <w:rPr>
                <w:spacing w:val="-1"/>
                <w:position w:val="1"/>
                <w:sz w:val="20"/>
                <w:szCs w:val="20"/>
              </w:rPr>
              <w:t>30</w:t>
            </w:r>
          </w:p>
        </w:tc>
        <w:tc>
          <w:tcPr>
            <w:tcW w:w="1427" w:type="dxa"/>
            <w:tcBorders>
              <w:right w:val="single" w:color="000000" w:sz="2" w:space="0"/>
            </w:tcBorders>
          </w:tcPr>
          <w:p w14:paraId="7325B218">
            <w:pPr>
              <w:pStyle w:val="10"/>
              <w:spacing w:before="108" w:line="261" w:lineRule="auto"/>
              <w:ind w:left="25" w:right="34" w:firstLine="4"/>
              <w:rPr>
                <w:sz w:val="20"/>
                <w:szCs w:val="20"/>
              </w:rPr>
            </w:pPr>
            <w:r>
              <w:rPr>
                <w:spacing w:val="25"/>
                <w:sz w:val="20"/>
                <w:szCs w:val="20"/>
              </w:rPr>
              <w:t>代理服务费付</w:t>
            </w:r>
            <w:r>
              <w:rPr>
                <w:spacing w:val="5"/>
                <w:sz w:val="20"/>
                <w:szCs w:val="20"/>
              </w:rPr>
              <w:t>款方式</w:t>
            </w:r>
          </w:p>
        </w:tc>
        <w:tc>
          <w:tcPr>
            <w:tcW w:w="7507" w:type="dxa"/>
            <w:tcBorders>
              <w:left w:val="single" w:color="000000" w:sz="2" w:space="0"/>
              <w:right w:val="single" w:color="000000" w:sz="10" w:space="0"/>
            </w:tcBorders>
          </w:tcPr>
          <w:p w14:paraId="78180DB4">
            <w:pPr>
              <w:pStyle w:val="10"/>
              <w:spacing w:before="278" w:line="227" w:lineRule="auto"/>
              <w:ind w:left="38"/>
              <w:rPr>
                <w:sz w:val="20"/>
                <w:szCs w:val="20"/>
              </w:rPr>
            </w:pPr>
            <w:r>
              <w:rPr>
                <w:spacing w:val="7"/>
                <w:sz w:val="20"/>
                <w:szCs w:val="20"/>
              </w:rPr>
              <w:t>公对公转账或电汇</w:t>
            </w:r>
          </w:p>
        </w:tc>
      </w:tr>
      <w:tr w14:paraId="6C01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624" w:type="dxa"/>
            <w:tcBorders>
              <w:left w:val="single" w:color="000000" w:sz="10" w:space="0"/>
            </w:tcBorders>
          </w:tcPr>
          <w:p w14:paraId="6EB40553">
            <w:pPr>
              <w:spacing w:line="380" w:lineRule="auto"/>
            </w:pPr>
          </w:p>
          <w:p w14:paraId="4A2D7577">
            <w:pPr>
              <w:pStyle w:val="10"/>
              <w:spacing w:before="65" w:line="271" w:lineRule="exact"/>
              <w:ind w:left="200"/>
              <w:rPr>
                <w:sz w:val="20"/>
                <w:szCs w:val="20"/>
              </w:rPr>
            </w:pPr>
            <w:r>
              <w:rPr>
                <w:spacing w:val="-1"/>
                <w:position w:val="1"/>
                <w:sz w:val="20"/>
                <w:szCs w:val="20"/>
              </w:rPr>
              <w:t>31</w:t>
            </w:r>
          </w:p>
        </w:tc>
        <w:tc>
          <w:tcPr>
            <w:tcW w:w="1427" w:type="dxa"/>
            <w:tcBorders>
              <w:right w:val="single" w:color="000000" w:sz="2" w:space="0"/>
            </w:tcBorders>
          </w:tcPr>
          <w:p w14:paraId="1E2FBF13">
            <w:pPr>
              <w:pStyle w:val="10"/>
              <w:spacing w:before="280" w:line="315" w:lineRule="auto"/>
              <w:ind w:left="608" w:right="92" w:hanging="524"/>
              <w:rPr>
                <w:sz w:val="20"/>
                <w:szCs w:val="20"/>
              </w:rPr>
            </w:pPr>
            <w:r>
              <w:rPr>
                <w:spacing w:val="7"/>
                <w:sz w:val="20"/>
                <w:szCs w:val="20"/>
              </w:rPr>
              <w:t>评标委员的组</w:t>
            </w:r>
            <w:r>
              <w:rPr>
                <w:sz w:val="20"/>
                <w:szCs w:val="20"/>
              </w:rPr>
              <w:t>建</w:t>
            </w:r>
          </w:p>
        </w:tc>
        <w:tc>
          <w:tcPr>
            <w:tcW w:w="7507" w:type="dxa"/>
            <w:tcBorders>
              <w:left w:val="single" w:color="000000" w:sz="2" w:space="0"/>
              <w:right w:val="single" w:color="000000" w:sz="10" w:space="0"/>
            </w:tcBorders>
          </w:tcPr>
          <w:p w14:paraId="1CF3747D">
            <w:pPr>
              <w:pStyle w:val="10"/>
              <w:spacing w:before="109" w:line="231" w:lineRule="auto"/>
              <w:ind w:left="35"/>
              <w:rPr>
                <w:sz w:val="20"/>
                <w:szCs w:val="20"/>
              </w:rPr>
            </w:pPr>
            <w:r>
              <w:rPr>
                <w:color w:val="0C0C0C"/>
                <w:spacing w:val="4"/>
                <w:sz w:val="20"/>
                <w:szCs w:val="20"/>
              </w:rPr>
              <w:t>评标委员会构成：3人；其中业主代表1人，专家2人。</w:t>
            </w:r>
          </w:p>
          <w:p w14:paraId="7A19915B">
            <w:pPr>
              <w:pStyle w:val="10"/>
              <w:spacing w:before="87" w:line="261" w:lineRule="auto"/>
              <w:ind w:left="35" w:right="17"/>
              <w:rPr>
                <w:sz w:val="20"/>
                <w:szCs w:val="20"/>
              </w:rPr>
            </w:pPr>
            <w:r>
              <w:rPr>
                <w:color w:val="0C0C0C"/>
                <w:spacing w:val="9"/>
                <w:sz w:val="20"/>
                <w:szCs w:val="20"/>
              </w:rPr>
              <w:t>评标专家确定方式：由招标代理在开标前48小时在新疆政府采购专家库中</w:t>
            </w:r>
            <w:r>
              <w:rPr>
                <w:color w:val="0C0C0C"/>
                <w:spacing w:val="8"/>
                <w:sz w:val="20"/>
                <w:szCs w:val="20"/>
              </w:rPr>
              <w:t>随机抽</w:t>
            </w:r>
            <w:r>
              <w:rPr>
                <w:color w:val="0C0C0C"/>
                <w:spacing w:val="6"/>
                <w:sz w:val="20"/>
                <w:szCs w:val="20"/>
              </w:rPr>
              <w:t>取此次评标专家。</w:t>
            </w:r>
          </w:p>
        </w:tc>
      </w:tr>
      <w:tr w14:paraId="5C71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624" w:type="dxa"/>
            <w:tcBorders>
              <w:left w:val="single" w:color="000000" w:sz="10" w:space="0"/>
            </w:tcBorders>
          </w:tcPr>
          <w:p w14:paraId="483880DB"/>
          <w:p w14:paraId="0396E032"/>
          <w:p w14:paraId="462289C5">
            <w:pPr>
              <w:spacing w:line="241" w:lineRule="auto"/>
            </w:pPr>
          </w:p>
          <w:p w14:paraId="75846086">
            <w:pPr>
              <w:pStyle w:val="10"/>
              <w:spacing w:before="65" w:line="270" w:lineRule="exact"/>
              <w:ind w:left="200"/>
              <w:rPr>
                <w:sz w:val="20"/>
                <w:szCs w:val="20"/>
              </w:rPr>
            </w:pPr>
            <w:r>
              <w:rPr>
                <w:spacing w:val="-1"/>
                <w:position w:val="1"/>
                <w:sz w:val="20"/>
                <w:szCs w:val="20"/>
              </w:rPr>
              <w:t>32</w:t>
            </w:r>
          </w:p>
        </w:tc>
        <w:tc>
          <w:tcPr>
            <w:tcW w:w="1427" w:type="dxa"/>
            <w:tcBorders>
              <w:right w:val="single" w:color="000000" w:sz="2" w:space="0"/>
            </w:tcBorders>
          </w:tcPr>
          <w:p w14:paraId="2644DFF3"/>
          <w:p w14:paraId="260C76C0"/>
          <w:p w14:paraId="47742838">
            <w:pPr>
              <w:spacing w:line="241" w:lineRule="auto"/>
            </w:pPr>
          </w:p>
          <w:p w14:paraId="1E8C2476">
            <w:pPr>
              <w:pStyle w:val="10"/>
              <w:spacing w:before="65" w:line="229" w:lineRule="auto"/>
              <w:ind w:left="193"/>
              <w:rPr>
                <w:sz w:val="20"/>
                <w:szCs w:val="20"/>
              </w:rPr>
            </w:pPr>
            <w:r>
              <w:rPr>
                <w:spacing w:val="6"/>
                <w:sz w:val="20"/>
                <w:szCs w:val="20"/>
              </w:rPr>
              <w:t>履约保证金</w:t>
            </w:r>
          </w:p>
        </w:tc>
        <w:tc>
          <w:tcPr>
            <w:tcW w:w="7507" w:type="dxa"/>
            <w:tcBorders>
              <w:left w:val="single" w:color="000000" w:sz="2" w:space="0"/>
              <w:right w:val="single" w:color="000000" w:sz="10" w:space="0"/>
            </w:tcBorders>
          </w:tcPr>
          <w:p w14:paraId="7933D823">
            <w:pPr>
              <w:pStyle w:val="10"/>
              <w:spacing w:before="112" w:line="313" w:lineRule="auto"/>
              <w:ind w:left="39" w:right="17" w:hanging="1"/>
              <w:rPr>
                <w:sz w:val="20"/>
                <w:szCs w:val="20"/>
              </w:rPr>
            </w:pPr>
            <w:r>
              <w:rPr>
                <w:spacing w:val="7"/>
                <w:sz w:val="20"/>
                <w:szCs w:val="20"/>
              </w:rPr>
              <w:t>履约保证金的形式：可采取保函、汇票或现</w:t>
            </w:r>
            <w:r>
              <w:rPr>
                <w:spacing w:val="6"/>
                <w:sz w:val="20"/>
                <w:szCs w:val="20"/>
              </w:rPr>
              <w:t>金的形式从中标人基本账户足额交纳至发包人指定账户。</w:t>
            </w:r>
          </w:p>
          <w:p w14:paraId="2C97B962">
            <w:pPr>
              <w:pStyle w:val="10"/>
              <w:spacing w:line="229" w:lineRule="auto"/>
              <w:ind w:left="38"/>
              <w:rPr>
                <w:sz w:val="20"/>
                <w:szCs w:val="20"/>
              </w:rPr>
            </w:pPr>
            <w:r>
              <w:rPr>
                <w:spacing w:val="7"/>
                <w:sz w:val="20"/>
                <w:szCs w:val="20"/>
              </w:rPr>
              <w:t>履约保证金的金额：5％签约合同价。</w:t>
            </w:r>
          </w:p>
          <w:p w14:paraId="7931608A">
            <w:pPr>
              <w:pStyle w:val="10"/>
              <w:spacing w:before="91" w:line="259" w:lineRule="auto"/>
              <w:ind w:left="35" w:right="19"/>
              <w:rPr>
                <w:sz w:val="20"/>
                <w:szCs w:val="20"/>
              </w:rPr>
            </w:pPr>
            <w:r>
              <w:rPr>
                <w:spacing w:val="7"/>
                <w:sz w:val="20"/>
                <w:szCs w:val="20"/>
              </w:rPr>
              <w:t>采用银行保函时，出具保函的银行级别：应</w:t>
            </w:r>
            <w:r>
              <w:rPr>
                <w:spacing w:val="6"/>
                <w:sz w:val="20"/>
                <w:szCs w:val="20"/>
              </w:rPr>
              <w:t>为国有商业银行或股份制银行的支行及其以上的银行。</w:t>
            </w:r>
          </w:p>
        </w:tc>
      </w:tr>
      <w:tr w14:paraId="1783F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0" w:hRule="atLeast"/>
        </w:trPr>
        <w:tc>
          <w:tcPr>
            <w:tcW w:w="624" w:type="dxa"/>
            <w:tcBorders>
              <w:left w:val="single" w:color="000000" w:sz="10" w:space="0"/>
            </w:tcBorders>
          </w:tcPr>
          <w:p w14:paraId="2742A082">
            <w:pPr>
              <w:pStyle w:val="10"/>
              <w:spacing w:before="283" w:line="270" w:lineRule="exact"/>
              <w:ind w:left="200"/>
              <w:rPr>
                <w:sz w:val="20"/>
                <w:szCs w:val="20"/>
              </w:rPr>
            </w:pPr>
            <w:r>
              <w:rPr>
                <w:spacing w:val="-1"/>
                <w:position w:val="1"/>
                <w:sz w:val="20"/>
                <w:szCs w:val="20"/>
              </w:rPr>
              <w:t>33</w:t>
            </w:r>
          </w:p>
        </w:tc>
        <w:tc>
          <w:tcPr>
            <w:tcW w:w="1427" w:type="dxa"/>
            <w:tcBorders>
              <w:right w:val="single" w:color="000000" w:sz="2" w:space="0"/>
            </w:tcBorders>
          </w:tcPr>
          <w:p w14:paraId="082D8971">
            <w:pPr>
              <w:pStyle w:val="10"/>
              <w:spacing w:before="114" w:line="267" w:lineRule="auto"/>
              <w:ind w:left="555" w:right="92" w:hanging="471"/>
              <w:rPr>
                <w:sz w:val="20"/>
                <w:szCs w:val="20"/>
              </w:rPr>
            </w:pPr>
            <w:r>
              <w:rPr>
                <w:spacing w:val="7"/>
                <w:sz w:val="20"/>
                <w:szCs w:val="20"/>
              </w:rPr>
              <w:t>政府采购政策</w:t>
            </w:r>
            <w:r>
              <w:rPr>
                <w:spacing w:val="2"/>
                <w:sz w:val="20"/>
                <w:szCs w:val="20"/>
              </w:rPr>
              <w:t>支持</w:t>
            </w:r>
          </w:p>
        </w:tc>
        <w:tc>
          <w:tcPr>
            <w:tcW w:w="7507" w:type="dxa"/>
            <w:tcBorders>
              <w:left w:val="single" w:color="000000" w:sz="2" w:space="0"/>
              <w:right w:val="single" w:color="000000" w:sz="10" w:space="0"/>
            </w:tcBorders>
          </w:tcPr>
          <w:p w14:paraId="02C4B5B3">
            <w:pPr>
              <w:pStyle w:val="10"/>
              <w:spacing w:before="114" w:line="267" w:lineRule="auto"/>
              <w:ind w:left="82" w:right="17" w:hanging="47"/>
              <w:rPr>
                <w:spacing w:val="7"/>
                <w:sz w:val="20"/>
                <w:szCs w:val="20"/>
              </w:rPr>
            </w:pPr>
            <w:r>
              <w:rPr>
                <w:spacing w:val="7"/>
                <w:sz w:val="20"/>
                <w:szCs w:val="20"/>
              </w:rPr>
              <w:t>根据《中华人民共和国政府采购法》、财政部、工</w:t>
            </w:r>
            <w:r>
              <w:rPr>
                <w:spacing w:val="6"/>
                <w:sz w:val="20"/>
                <w:szCs w:val="20"/>
              </w:rPr>
              <w:t>信部《政府采购促进中小企业发</w:t>
            </w:r>
            <w:r>
              <w:rPr>
                <w:spacing w:val="7"/>
                <w:sz w:val="20"/>
                <w:szCs w:val="20"/>
              </w:rPr>
              <w:t>展管理办法》（财库〔2020〕46号）、《关于进一步加大政府采购支持中小企业</w:t>
            </w:r>
          </w:p>
          <w:p w14:paraId="3801756D">
            <w:pPr>
              <w:pStyle w:val="10"/>
              <w:spacing w:before="101" w:line="229" w:lineRule="auto"/>
              <w:ind w:left="85"/>
              <w:rPr>
                <w:sz w:val="20"/>
                <w:szCs w:val="20"/>
              </w:rPr>
            </w:pPr>
            <w:r>
              <w:rPr>
                <w:spacing w:val="7"/>
                <w:sz w:val="20"/>
                <w:szCs w:val="20"/>
              </w:rPr>
              <w:t>力度的通知财库〔2022〕19号》等有关法律法规执行；</w:t>
            </w:r>
          </w:p>
          <w:p w14:paraId="700F5E5D">
            <w:pPr>
              <w:pStyle w:val="10"/>
              <w:spacing w:before="90" w:line="314" w:lineRule="auto"/>
              <w:ind w:left="74" w:hanging="39"/>
              <w:rPr>
                <w:sz w:val="20"/>
                <w:szCs w:val="20"/>
              </w:rPr>
            </w:pPr>
            <w:r>
              <w:rPr>
                <w:spacing w:val="6"/>
                <w:sz w:val="20"/>
                <w:szCs w:val="20"/>
              </w:rPr>
              <w:t>价格扣除幅度：货物服务采购项目给予小微企</w:t>
            </w:r>
            <w:r>
              <w:rPr>
                <w:spacing w:val="5"/>
                <w:sz w:val="20"/>
                <w:szCs w:val="20"/>
              </w:rPr>
              <w:t>业的价格扣除优惠，由财库〔2020〕</w:t>
            </w:r>
            <w:r>
              <w:rPr>
                <w:spacing w:val="7"/>
                <w:sz w:val="20"/>
                <w:szCs w:val="20"/>
              </w:rPr>
              <w:t>46号文件规定的6%—10%提高至10%—20%。大中型企业与小微企业组成联合体或者大中型企业向小微企业分包的，评审优惠幅度由2%—3%提高至4%—6%。政府采购工程的价格评审优惠按照财库〔2020</w:t>
            </w:r>
            <w:r>
              <w:rPr>
                <w:spacing w:val="6"/>
                <w:sz w:val="20"/>
                <w:szCs w:val="20"/>
              </w:rPr>
              <w:t>〕46号文件的规定执行。</w:t>
            </w:r>
          </w:p>
          <w:p w14:paraId="34D652E4">
            <w:pPr>
              <w:pStyle w:val="10"/>
              <w:spacing w:before="1" w:line="229" w:lineRule="auto"/>
              <w:ind w:left="35"/>
              <w:rPr>
                <w:sz w:val="20"/>
                <w:szCs w:val="20"/>
              </w:rPr>
            </w:pPr>
            <w:r>
              <w:rPr>
                <w:spacing w:val="9"/>
                <w:sz w:val="20"/>
                <w:szCs w:val="20"/>
              </w:rPr>
              <w:t>本项目专门面向小微企业采购，残疾人福利性单、</w:t>
            </w:r>
            <w:r>
              <w:rPr>
                <w:sz w:val="20"/>
                <w:szCs w:val="20"/>
              </w:rPr>
              <w:t>JY</w:t>
            </w:r>
            <w:r>
              <w:rPr>
                <w:spacing w:val="9"/>
                <w:sz w:val="20"/>
                <w:szCs w:val="20"/>
              </w:rPr>
              <w:t>企业视同为小微企业。</w:t>
            </w:r>
          </w:p>
          <w:p w14:paraId="73A79CF4">
            <w:pPr>
              <w:pStyle w:val="10"/>
              <w:spacing w:before="90" w:line="314" w:lineRule="auto"/>
              <w:ind w:left="82" w:hanging="42"/>
              <w:rPr>
                <w:sz w:val="20"/>
                <w:szCs w:val="20"/>
              </w:rPr>
            </w:pPr>
            <w:r>
              <w:rPr>
                <w:spacing w:val="6"/>
                <w:sz w:val="20"/>
                <w:szCs w:val="20"/>
              </w:rPr>
              <w:t>注</w:t>
            </w:r>
            <w:r>
              <w:rPr>
                <w:spacing w:val="-30"/>
                <w:sz w:val="20"/>
                <w:szCs w:val="20"/>
              </w:rPr>
              <w:t>：（</w:t>
            </w:r>
            <w:r>
              <w:rPr>
                <w:spacing w:val="6"/>
                <w:sz w:val="20"/>
                <w:szCs w:val="20"/>
              </w:rPr>
              <w:t>1）小微业以供应商填写的《中小企业声明函》（见投标格式）为判定标准，</w:t>
            </w:r>
            <w:r>
              <w:rPr>
                <w:spacing w:val="10"/>
                <w:sz w:val="20"/>
                <w:szCs w:val="20"/>
              </w:rPr>
              <w:t>残疾人福利性单位以供应商填写的《残疾人</w:t>
            </w:r>
            <w:r>
              <w:rPr>
                <w:spacing w:val="9"/>
                <w:sz w:val="20"/>
                <w:szCs w:val="20"/>
              </w:rPr>
              <w:t>福利性单位声明函》（见投标格式）</w:t>
            </w:r>
            <w:r>
              <w:rPr>
                <w:spacing w:val="8"/>
                <w:sz w:val="20"/>
                <w:szCs w:val="20"/>
              </w:rPr>
              <w:t>为判定标准，</w:t>
            </w:r>
            <w:r>
              <w:rPr>
                <w:sz w:val="20"/>
                <w:szCs w:val="20"/>
              </w:rPr>
              <w:t>JY</w:t>
            </w:r>
            <w:r>
              <w:rPr>
                <w:spacing w:val="8"/>
                <w:sz w:val="20"/>
                <w:szCs w:val="20"/>
              </w:rPr>
              <w:t>企业须供应商提供由省级以上</w:t>
            </w:r>
            <w:r>
              <w:rPr>
                <w:sz w:val="20"/>
                <w:szCs w:val="20"/>
              </w:rPr>
              <w:t>JY</w:t>
            </w:r>
            <w:r>
              <w:rPr>
                <w:spacing w:val="8"/>
                <w:sz w:val="20"/>
                <w:szCs w:val="20"/>
              </w:rPr>
              <w:t>管理局、</w:t>
            </w:r>
            <w:r>
              <w:rPr>
                <w:sz w:val="20"/>
                <w:szCs w:val="20"/>
              </w:rPr>
              <w:t>JD</w:t>
            </w:r>
            <w:r>
              <w:rPr>
                <w:spacing w:val="8"/>
                <w:sz w:val="20"/>
                <w:szCs w:val="20"/>
              </w:rPr>
              <w:t>管理局（含新疆生产建设兵团）出具的属于</w:t>
            </w:r>
            <w:r>
              <w:rPr>
                <w:sz w:val="20"/>
                <w:szCs w:val="20"/>
              </w:rPr>
              <w:t>JY</w:t>
            </w:r>
            <w:r>
              <w:rPr>
                <w:spacing w:val="8"/>
                <w:sz w:val="20"/>
                <w:szCs w:val="20"/>
              </w:rPr>
              <w:t>企业的证明文件，否则不予认</w:t>
            </w:r>
            <w:r>
              <w:rPr>
                <w:spacing w:val="7"/>
                <w:sz w:val="20"/>
                <w:szCs w:val="20"/>
              </w:rPr>
              <w:t>定。</w:t>
            </w:r>
          </w:p>
          <w:p w14:paraId="25B3C884">
            <w:pPr>
              <w:pStyle w:val="10"/>
              <w:spacing w:before="5" w:line="313" w:lineRule="auto"/>
              <w:ind w:left="79" w:right="17" w:hanging="15"/>
              <w:jc w:val="both"/>
              <w:rPr>
                <w:sz w:val="20"/>
                <w:szCs w:val="20"/>
              </w:rPr>
            </w:pPr>
            <w:r>
              <w:rPr>
                <w:spacing w:val="7"/>
                <w:sz w:val="20"/>
                <w:szCs w:val="20"/>
              </w:rPr>
              <w:t>(2)供应商应当对《中小企业声明函》、</w:t>
            </w:r>
            <w:r>
              <w:rPr>
                <w:sz w:val="20"/>
                <w:szCs w:val="20"/>
              </w:rPr>
              <w:t>JY</w:t>
            </w:r>
            <w:r>
              <w:rPr>
                <w:spacing w:val="7"/>
                <w:sz w:val="20"/>
                <w:szCs w:val="20"/>
              </w:rPr>
              <w:t>企业证明文件、《</w:t>
            </w:r>
            <w:r>
              <w:rPr>
                <w:spacing w:val="6"/>
                <w:sz w:val="20"/>
                <w:szCs w:val="20"/>
              </w:rPr>
              <w:t>残疾人福利性单位声</w:t>
            </w:r>
            <w:r>
              <w:rPr>
                <w:spacing w:val="10"/>
                <w:sz w:val="20"/>
                <w:szCs w:val="20"/>
              </w:rPr>
              <w:t>明函》的真实性负责，上述材料与事实不符的，依照《政府采购法》第七十七条</w:t>
            </w:r>
            <w:r>
              <w:rPr>
                <w:spacing w:val="11"/>
                <w:sz w:val="20"/>
                <w:szCs w:val="20"/>
              </w:rPr>
              <w:t>第一款的规定，处以采购金额千分之五以上千分之十以下的罚款，列入不良行为记录名单，在一至三年内禁止参加政府采购活动，有违法所得的，并处没收违法</w:t>
            </w:r>
            <w:r>
              <w:rPr>
                <w:spacing w:val="10"/>
                <w:sz w:val="20"/>
                <w:szCs w:val="20"/>
              </w:rPr>
              <w:t>所得，情节严重的，由工商行政管理机关吊销营业执照；构成</w:t>
            </w:r>
            <w:r>
              <w:rPr>
                <w:spacing w:val="9"/>
                <w:sz w:val="20"/>
                <w:szCs w:val="20"/>
              </w:rPr>
              <w:t>犯罪的，依法追究</w:t>
            </w:r>
            <w:r>
              <w:rPr>
                <w:spacing w:val="6"/>
                <w:sz w:val="20"/>
                <w:szCs w:val="20"/>
              </w:rPr>
              <w:t>刑事责任，中小企业应当提供《中小企业声明函》。</w:t>
            </w:r>
          </w:p>
          <w:p w14:paraId="5B2C2AF9">
            <w:pPr>
              <w:pStyle w:val="10"/>
              <w:spacing w:line="217" w:lineRule="auto"/>
              <w:ind w:left="35"/>
              <w:rPr>
                <w:sz w:val="20"/>
                <w:szCs w:val="20"/>
              </w:rPr>
            </w:pPr>
            <w:r>
              <w:rPr>
                <w:spacing w:val="8"/>
                <w:sz w:val="20"/>
                <w:szCs w:val="20"/>
              </w:rPr>
              <w:t>本项目所属行业：建筑业</w:t>
            </w:r>
          </w:p>
        </w:tc>
      </w:tr>
      <w:tr w14:paraId="755A1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624" w:type="dxa"/>
            <w:tcBorders>
              <w:left w:val="single" w:color="000000" w:sz="10" w:space="0"/>
            </w:tcBorders>
          </w:tcPr>
          <w:p w14:paraId="442BADD5">
            <w:pPr>
              <w:spacing w:line="262" w:lineRule="auto"/>
            </w:pPr>
          </w:p>
          <w:p w14:paraId="095AD954">
            <w:pPr>
              <w:spacing w:line="262" w:lineRule="auto"/>
            </w:pPr>
          </w:p>
          <w:p w14:paraId="2AB4F566">
            <w:pPr>
              <w:spacing w:line="262" w:lineRule="auto"/>
            </w:pPr>
          </w:p>
          <w:p w14:paraId="35F2CB8A">
            <w:pPr>
              <w:spacing w:line="262" w:lineRule="auto"/>
            </w:pPr>
          </w:p>
          <w:p w14:paraId="536989CE">
            <w:pPr>
              <w:pStyle w:val="10"/>
              <w:spacing w:before="65" w:line="271" w:lineRule="exact"/>
              <w:ind w:left="169"/>
              <w:rPr>
                <w:sz w:val="20"/>
                <w:szCs w:val="20"/>
              </w:rPr>
            </w:pPr>
            <w:r>
              <w:rPr>
                <w:spacing w:val="-1"/>
                <w:position w:val="1"/>
                <w:sz w:val="20"/>
                <w:szCs w:val="20"/>
              </w:rPr>
              <w:t>34</w:t>
            </w:r>
          </w:p>
        </w:tc>
        <w:tc>
          <w:tcPr>
            <w:tcW w:w="1427" w:type="dxa"/>
            <w:tcBorders>
              <w:right w:val="single" w:color="000000" w:sz="2" w:space="0"/>
            </w:tcBorders>
          </w:tcPr>
          <w:p w14:paraId="7B4E44D9">
            <w:pPr>
              <w:spacing w:line="355" w:lineRule="auto"/>
            </w:pPr>
          </w:p>
          <w:p w14:paraId="6B00F599">
            <w:pPr>
              <w:spacing w:line="355" w:lineRule="auto"/>
            </w:pPr>
          </w:p>
          <w:p w14:paraId="3ABE387B">
            <w:pPr>
              <w:pStyle w:val="10"/>
              <w:spacing w:before="65" w:line="232" w:lineRule="auto"/>
              <w:ind w:left="81"/>
              <w:rPr>
                <w:sz w:val="20"/>
                <w:szCs w:val="20"/>
              </w:rPr>
            </w:pPr>
            <w:r>
              <w:rPr>
                <w:rFonts w:ascii="宋体" w:hAnsi="宋体" w:eastAsia="宋体" w:cs="宋体"/>
                <w:spacing w:val="8"/>
                <w:sz w:val="20"/>
                <w:szCs w:val="20"/>
              </w:rPr>
              <w:t>★</w:t>
            </w:r>
            <w:r>
              <w:rPr>
                <w:spacing w:val="8"/>
                <w:sz w:val="20"/>
                <w:szCs w:val="20"/>
              </w:rPr>
              <w:t>关于小微企</w:t>
            </w:r>
          </w:p>
          <w:p w14:paraId="02FCD48A">
            <w:pPr>
              <w:pStyle w:val="10"/>
              <w:spacing w:before="88" w:line="231" w:lineRule="auto"/>
              <w:ind w:left="83"/>
              <w:rPr>
                <w:sz w:val="20"/>
                <w:szCs w:val="20"/>
              </w:rPr>
            </w:pPr>
            <w:r>
              <w:rPr>
                <w:spacing w:val="7"/>
                <w:sz w:val="20"/>
                <w:szCs w:val="20"/>
              </w:rPr>
              <w:t>业报价扣除比</w:t>
            </w:r>
          </w:p>
          <w:p w14:paraId="742EA7D5">
            <w:pPr>
              <w:pStyle w:val="10"/>
              <w:spacing w:before="90" w:line="232" w:lineRule="auto"/>
              <w:ind w:left="397"/>
              <w:rPr>
                <w:sz w:val="20"/>
                <w:szCs w:val="20"/>
              </w:rPr>
            </w:pPr>
            <w:r>
              <w:rPr>
                <w:spacing w:val="5"/>
                <w:sz w:val="20"/>
                <w:szCs w:val="20"/>
              </w:rPr>
              <w:t>例说明</w:t>
            </w:r>
          </w:p>
        </w:tc>
        <w:tc>
          <w:tcPr>
            <w:tcW w:w="7507" w:type="dxa"/>
            <w:tcBorders>
              <w:left w:val="single" w:color="000000" w:sz="2" w:space="0"/>
              <w:right w:val="single" w:color="000000" w:sz="10" w:space="0"/>
            </w:tcBorders>
          </w:tcPr>
          <w:p w14:paraId="3CD20926">
            <w:pPr>
              <w:pStyle w:val="10"/>
              <w:spacing w:before="100" w:line="229" w:lineRule="auto"/>
              <w:ind w:left="43"/>
              <w:rPr>
                <w:sz w:val="20"/>
                <w:szCs w:val="20"/>
              </w:rPr>
            </w:pPr>
            <w:r>
              <w:rPr>
                <w:spacing w:val="8"/>
                <w:sz w:val="20"/>
                <w:szCs w:val="20"/>
              </w:rPr>
              <w:t>1本项目专门面向中小企业采购，不再进行价格</w:t>
            </w:r>
            <w:r>
              <w:rPr>
                <w:spacing w:val="7"/>
                <w:sz w:val="20"/>
                <w:szCs w:val="20"/>
              </w:rPr>
              <w:t>扣除优惠。</w:t>
            </w:r>
          </w:p>
          <w:p w14:paraId="50E8DD4B">
            <w:pPr>
              <w:pStyle w:val="10"/>
              <w:spacing w:before="92" w:line="297" w:lineRule="auto"/>
              <w:ind w:left="33" w:hanging="3"/>
              <w:rPr>
                <w:sz w:val="20"/>
                <w:szCs w:val="20"/>
              </w:rPr>
            </w:pPr>
            <w:r>
              <w:rPr>
                <w:spacing w:val="10"/>
                <w:sz w:val="20"/>
                <w:szCs w:val="20"/>
              </w:rPr>
              <w:t>2.政府采购支持及行业划分：本项目为专门面向中小企业（中型、小型、微型企</w:t>
            </w:r>
            <w:r>
              <w:rPr>
                <w:spacing w:val="5"/>
                <w:sz w:val="20"/>
                <w:szCs w:val="20"/>
              </w:rPr>
              <w:t>业）采购项目，根据《政府采购促进中小企业发展管理办法</w:t>
            </w:r>
            <w:r>
              <w:rPr>
                <w:spacing w:val="4"/>
                <w:sz w:val="20"/>
                <w:szCs w:val="20"/>
              </w:rPr>
              <w:t>》（财库[2020]46号）</w:t>
            </w:r>
            <w:r>
              <w:rPr>
                <w:spacing w:val="8"/>
                <w:sz w:val="20"/>
                <w:szCs w:val="20"/>
              </w:rPr>
              <w:t>及《关于进一步加大政府采购支持中小企业力度的通知</w:t>
            </w:r>
            <w:r>
              <w:rPr>
                <w:spacing w:val="7"/>
                <w:sz w:val="20"/>
                <w:szCs w:val="20"/>
              </w:rPr>
              <w:t>》（财库〔2022〕19号）</w:t>
            </w:r>
            <w:r>
              <w:rPr>
                <w:spacing w:val="11"/>
                <w:sz w:val="20"/>
                <w:szCs w:val="20"/>
              </w:rPr>
              <w:t>的规定，不再执行价格评审优惠的扶持政策；监</w:t>
            </w:r>
            <w:r>
              <w:rPr>
                <w:spacing w:val="10"/>
                <w:sz w:val="20"/>
                <w:szCs w:val="20"/>
              </w:rPr>
              <w:t>狱企业、残疾人福利性单位视同</w:t>
            </w:r>
            <w:r>
              <w:rPr>
                <w:spacing w:val="5"/>
                <w:sz w:val="20"/>
                <w:szCs w:val="20"/>
              </w:rPr>
              <w:t>为中小企业。</w:t>
            </w:r>
          </w:p>
          <w:p w14:paraId="18009DED">
            <w:pPr>
              <w:pStyle w:val="10"/>
              <w:spacing w:before="90" w:line="212" w:lineRule="auto"/>
              <w:ind w:left="35"/>
              <w:rPr>
                <w:sz w:val="20"/>
                <w:szCs w:val="20"/>
              </w:rPr>
            </w:pPr>
            <w:r>
              <w:rPr>
                <w:spacing w:val="9"/>
                <w:sz w:val="20"/>
                <w:szCs w:val="20"/>
              </w:rPr>
              <w:t>本项目采购标的对应的中小企业划分标准所属行业为</w:t>
            </w:r>
            <w:r>
              <w:rPr>
                <w:rFonts w:hint="eastAsia"/>
                <w:b/>
                <w:bCs/>
                <w:spacing w:val="9"/>
                <w:sz w:val="20"/>
                <w:szCs w:val="20"/>
                <w:lang w:eastAsia="zh-CN"/>
              </w:rPr>
              <w:t>建筑</w:t>
            </w:r>
            <w:r>
              <w:rPr>
                <w:b/>
                <w:bCs/>
                <w:spacing w:val="9"/>
                <w:sz w:val="20"/>
                <w:szCs w:val="20"/>
              </w:rPr>
              <w:t>业</w:t>
            </w:r>
          </w:p>
        </w:tc>
      </w:tr>
      <w:tr w14:paraId="10505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4" w:hRule="atLeast"/>
        </w:trPr>
        <w:tc>
          <w:tcPr>
            <w:tcW w:w="624" w:type="dxa"/>
            <w:tcBorders>
              <w:left w:val="single" w:color="000000" w:sz="10" w:space="0"/>
              <w:bottom w:val="single" w:color="000000" w:sz="10" w:space="0"/>
            </w:tcBorders>
          </w:tcPr>
          <w:p w14:paraId="4FF0B681">
            <w:pPr>
              <w:spacing w:line="242" w:lineRule="auto"/>
            </w:pPr>
          </w:p>
          <w:p w14:paraId="7D918B4A">
            <w:pPr>
              <w:spacing w:line="242" w:lineRule="auto"/>
            </w:pPr>
          </w:p>
          <w:p w14:paraId="73AEEC85">
            <w:pPr>
              <w:spacing w:line="242" w:lineRule="auto"/>
            </w:pPr>
          </w:p>
          <w:p w14:paraId="03611335">
            <w:pPr>
              <w:spacing w:line="242" w:lineRule="auto"/>
            </w:pPr>
          </w:p>
          <w:p w14:paraId="321BD0A0">
            <w:pPr>
              <w:spacing w:line="243" w:lineRule="auto"/>
            </w:pPr>
          </w:p>
          <w:p w14:paraId="39D31B95">
            <w:pPr>
              <w:spacing w:line="243" w:lineRule="auto"/>
            </w:pPr>
          </w:p>
          <w:p w14:paraId="06F03AF0">
            <w:pPr>
              <w:spacing w:line="243" w:lineRule="auto"/>
            </w:pPr>
          </w:p>
          <w:p w14:paraId="05E1D8C8">
            <w:pPr>
              <w:spacing w:line="243" w:lineRule="auto"/>
            </w:pPr>
          </w:p>
          <w:p w14:paraId="431CC2EF">
            <w:pPr>
              <w:spacing w:line="243" w:lineRule="auto"/>
            </w:pPr>
          </w:p>
          <w:p w14:paraId="265C8D45">
            <w:pPr>
              <w:spacing w:line="243" w:lineRule="auto"/>
            </w:pPr>
          </w:p>
          <w:p w14:paraId="00B31D01">
            <w:pPr>
              <w:spacing w:line="243" w:lineRule="auto"/>
            </w:pPr>
          </w:p>
          <w:p w14:paraId="60052481">
            <w:pPr>
              <w:spacing w:line="243" w:lineRule="auto"/>
            </w:pPr>
          </w:p>
          <w:p w14:paraId="5C243375">
            <w:pPr>
              <w:pStyle w:val="10"/>
              <w:spacing w:before="65" w:line="270" w:lineRule="exact"/>
              <w:ind w:left="200"/>
              <w:rPr>
                <w:sz w:val="20"/>
                <w:szCs w:val="20"/>
              </w:rPr>
            </w:pPr>
            <w:r>
              <w:rPr>
                <w:spacing w:val="-1"/>
                <w:position w:val="1"/>
                <w:sz w:val="20"/>
                <w:szCs w:val="20"/>
              </w:rPr>
              <w:t>35</w:t>
            </w:r>
          </w:p>
        </w:tc>
        <w:tc>
          <w:tcPr>
            <w:tcW w:w="1427" w:type="dxa"/>
            <w:tcBorders>
              <w:bottom w:val="single" w:color="000000" w:sz="10" w:space="0"/>
              <w:right w:val="single" w:color="000000" w:sz="2" w:space="0"/>
            </w:tcBorders>
          </w:tcPr>
          <w:p w14:paraId="38794183">
            <w:pPr>
              <w:spacing w:line="242" w:lineRule="auto"/>
            </w:pPr>
          </w:p>
          <w:p w14:paraId="48BB5B87">
            <w:pPr>
              <w:spacing w:line="242" w:lineRule="auto"/>
            </w:pPr>
          </w:p>
          <w:p w14:paraId="347EC04A">
            <w:pPr>
              <w:spacing w:line="242" w:lineRule="auto"/>
            </w:pPr>
          </w:p>
          <w:p w14:paraId="00F1C106">
            <w:pPr>
              <w:spacing w:line="242" w:lineRule="auto"/>
            </w:pPr>
          </w:p>
          <w:p w14:paraId="26CA33EE">
            <w:pPr>
              <w:spacing w:line="243" w:lineRule="auto"/>
            </w:pPr>
          </w:p>
          <w:p w14:paraId="293B2ACA">
            <w:pPr>
              <w:spacing w:line="243" w:lineRule="auto"/>
            </w:pPr>
          </w:p>
          <w:p w14:paraId="143158AD">
            <w:pPr>
              <w:spacing w:line="243" w:lineRule="auto"/>
            </w:pPr>
          </w:p>
          <w:p w14:paraId="72215DFB">
            <w:pPr>
              <w:spacing w:line="243" w:lineRule="auto"/>
            </w:pPr>
          </w:p>
          <w:p w14:paraId="43038B5D">
            <w:pPr>
              <w:spacing w:line="243" w:lineRule="auto"/>
            </w:pPr>
          </w:p>
          <w:p w14:paraId="7CA2B81B">
            <w:pPr>
              <w:spacing w:line="243" w:lineRule="auto"/>
            </w:pPr>
          </w:p>
          <w:p w14:paraId="1DC68D2F">
            <w:pPr>
              <w:spacing w:line="243" w:lineRule="auto"/>
            </w:pPr>
          </w:p>
          <w:p w14:paraId="3FFCE6D3">
            <w:pPr>
              <w:spacing w:line="243" w:lineRule="auto"/>
            </w:pPr>
          </w:p>
          <w:p w14:paraId="2E8D6C49">
            <w:pPr>
              <w:pStyle w:val="10"/>
              <w:spacing w:before="65" w:line="230" w:lineRule="auto"/>
              <w:ind w:left="217"/>
              <w:rPr>
                <w:sz w:val="20"/>
                <w:szCs w:val="20"/>
              </w:rPr>
            </w:pPr>
            <w:r>
              <w:rPr>
                <w:spacing w:val="4"/>
                <w:sz w:val="20"/>
                <w:szCs w:val="20"/>
              </w:rPr>
              <w:t>其他说明1</w:t>
            </w:r>
          </w:p>
        </w:tc>
        <w:tc>
          <w:tcPr>
            <w:tcW w:w="7507" w:type="dxa"/>
            <w:tcBorders>
              <w:left w:val="single" w:color="000000" w:sz="2" w:space="0"/>
              <w:bottom w:val="single" w:color="000000" w:sz="10" w:space="0"/>
              <w:right w:val="single" w:color="000000" w:sz="10" w:space="0"/>
            </w:tcBorders>
          </w:tcPr>
          <w:p w14:paraId="6AC7E4D2">
            <w:pPr>
              <w:pStyle w:val="10"/>
              <w:spacing w:before="104" w:line="232" w:lineRule="auto"/>
              <w:ind w:left="33"/>
              <w:rPr>
                <w:sz w:val="20"/>
                <w:szCs w:val="20"/>
              </w:rPr>
            </w:pPr>
            <w:r>
              <w:rPr>
                <w:spacing w:val="4"/>
                <w:sz w:val="20"/>
                <w:szCs w:val="20"/>
              </w:rPr>
              <w:t>特别提醒：</w:t>
            </w:r>
          </w:p>
          <w:p w14:paraId="3B0CEDFD">
            <w:pPr>
              <w:pStyle w:val="10"/>
              <w:spacing w:before="88" w:line="271" w:lineRule="auto"/>
              <w:ind w:left="37" w:right="19" w:firstLine="425"/>
              <w:rPr>
                <w:sz w:val="20"/>
                <w:szCs w:val="20"/>
              </w:rPr>
            </w:pPr>
            <w:r>
              <w:rPr>
                <w:spacing w:val="9"/>
                <w:sz w:val="20"/>
                <w:szCs w:val="20"/>
              </w:rPr>
              <w:t>1、所有投标人的报价高于本项目（标项）最高限价额度的视为无效报价（即</w:t>
            </w:r>
            <w:r>
              <w:rPr>
                <w:spacing w:val="5"/>
                <w:sz w:val="20"/>
                <w:szCs w:val="20"/>
              </w:rPr>
              <w:t>作否决投标处理）。</w:t>
            </w:r>
          </w:p>
          <w:p w14:paraId="0057A6CC">
            <w:pPr>
              <w:pStyle w:val="10"/>
              <w:spacing w:before="91" w:line="293" w:lineRule="auto"/>
              <w:ind w:left="33" w:right="19" w:firstLine="416"/>
              <w:rPr>
                <w:sz w:val="20"/>
                <w:szCs w:val="20"/>
              </w:rPr>
            </w:pPr>
            <w:r>
              <w:rPr>
                <w:spacing w:val="9"/>
                <w:sz w:val="20"/>
                <w:szCs w:val="20"/>
              </w:rPr>
              <w:t>2、相同品牌产品且通过资格审查、符合性审查的不同投标人参加同一合同项</w:t>
            </w:r>
            <w:r>
              <w:rPr>
                <w:spacing w:val="7"/>
                <w:sz w:val="20"/>
                <w:szCs w:val="20"/>
              </w:rPr>
              <w:t>下投标的，按一家投标人计算，评审后报价最低</w:t>
            </w:r>
            <w:r>
              <w:rPr>
                <w:spacing w:val="6"/>
                <w:sz w:val="20"/>
                <w:szCs w:val="20"/>
              </w:rPr>
              <w:t>的同品牌投标人获得中标人推荐资</w:t>
            </w:r>
            <w:r>
              <w:rPr>
                <w:spacing w:val="7"/>
                <w:sz w:val="20"/>
                <w:szCs w:val="20"/>
              </w:rPr>
              <w:t>格；评审得分相同的，按照随机抽取方式确定一个</w:t>
            </w:r>
            <w:r>
              <w:rPr>
                <w:spacing w:val="6"/>
                <w:sz w:val="20"/>
                <w:szCs w:val="20"/>
              </w:rPr>
              <w:t>投标人获得中标人推荐资格，其</w:t>
            </w:r>
            <w:r>
              <w:rPr>
                <w:spacing w:val="8"/>
                <w:sz w:val="20"/>
                <w:szCs w:val="20"/>
              </w:rPr>
              <w:t>他同品牌投标人不作为中标候选人。</w:t>
            </w:r>
          </w:p>
          <w:p w14:paraId="03603A4E">
            <w:pPr>
              <w:pStyle w:val="10"/>
              <w:spacing w:before="92" w:line="231" w:lineRule="auto"/>
              <w:ind w:left="451"/>
              <w:rPr>
                <w:sz w:val="20"/>
                <w:szCs w:val="20"/>
              </w:rPr>
            </w:pPr>
            <w:r>
              <w:rPr>
                <w:spacing w:val="8"/>
                <w:sz w:val="20"/>
                <w:szCs w:val="20"/>
              </w:rPr>
              <w:t>3、低于成本价不正当竞争预防措施：</w:t>
            </w:r>
          </w:p>
          <w:p w14:paraId="6F1162BB">
            <w:pPr>
              <w:pStyle w:val="10"/>
              <w:spacing w:before="86" w:line="314" w:lineRule="auto"/>
              <w:ind w:left="33" w:right="17" w:firstLine="422"/>
              <w:jc w:val="both"/>
              <w:rPr>
                <w:sz w:val="20"/>
                <w:szCs w:val="20"/>
              </w:rPr>
            </w:pPr>
            <w:r>
              <w:rPr>
                <w:spacing w:val="6"/>
                <w:sz w:val="20"/>
                <w:szCs w:val="20"/>
              </w:rPr>
              <w:t>在本次招标中，各投标人不得采取恶意竞价方式投标，不得以低于成本的价格</w:t>
            </w:r>
            <w:r>
              <w:rPr>
                <w:spacing w:val="7"/>
                <w:sz w:val="20"/>
                <w:szCs w:val="20"/>
              </w:rPr>
              <w:t>参与投标。评标委员会认为投标人的报价明显低于其他</w:t>
            </w:r>
            <w:r>
              <w:rPr>
                <w:spacing w:val="6"/>
                <w:sz w:val="20"/>
                <w:szCs w:val="20"/>
              </w:rPr>
              <w:t>通过符合性审查投标人的报</w:t>
            </w:r>
            <w:r>
              <w:rPr>
                <w:spacing w:val="7"/>
                <w:sz w:val="20"/>
                <w:szCs w:val="20"/>
              </w:rPr>
              <w:t>价，有可能影响产品质量或者不能诚信履约的，评标委</w:t>
            </w:r>
            <w:r>
              <w:rPr>
                <w:spacing w:val="6"/>
                <w:sz w:val="20"/>
                <w:szCs w:val="20"/>
              </w:rPr>
              <w:t>员会应当要求其在评标现场</w:t>
            </w:r>
            <w:r>
              <w:rPr>
                <w:spacing w:val="13"/>
                <w:sz w:val="20"/>
                <w:szCs w:val="20"/>
              </w:rPr>
              <w:t>合理的时间内提供该投标人相关资料（包括但</w:t>
            </w:r>
            <w:r>
              <w:rPr>
                <w:spacing w:val="12"/>
                <w:sz w:val="20"/>
                <w:szCs w:val="20"/>
              </w:rPr>
              <w:t>不限于投标人近三年的审计报告原</w:t>
            </w:r>
            <w:r>
              <w:rPr>
                <w:spacing w:val="7"/>
                <w:sz w:val="20"/>
                <w:szCs w:val="20"/>
              </w:rPr>
              <w:t>件、该投标产品成本核算表原件、投标人近三年以该价</w:t>
            </w:r>
            <w:r>
              <w:rPr>
                <w:spacing w:val="6"/>
                <w:sz w:val="20"/>
                <w:szCs w:val="20"/>
              </w:rPr>
              <w:t>格履行完成的业绩资料原件</w:t>
            </w:r>
            <w:r>
              <w:rPr>
                <w:spacing w:val="7"/>
                <w:sz w:val="20"/>
                <w:szCs w:val="20"/>
              </w:rPr>
              <w:t>及对应的用户反馈资料原件等）进行查证；投标人未在</w:t>
            </w:r>
            <w:r>
              <w:rPr>
                <w:spacing w:val="6"/>
                <w:sz w:val="20"/>
                <w:szCs w:val="20"/>
              </w:rPr>
              <w:t>规定时间提供或者提供的资</w:t>
            </w:r>
            <w:r>
              <w:rPr>
                <w:spacing w:val="9"/>
                <w:sz w:val="20"/>
                <w:szCs w:val="20"/>
              </w:rPr>
              <w:t>料不能证明其报价合理性的，评标委员会应当将其作为无效投标处理。）。</w:t>
            </w:r>
          </w:p>
          <w:p w14:paraId="416F7459">
            <w:pPr>
              <w:pStyle w:val="10"/>
              <w:spacing w:before="2" w:line="229" w:lineRule="auto"/>
              <w:ind w:left="446"/>
              <w:rPr>
                <w:sz w:val="20"/>
                <w:szCs w:val="20"/>
              </w:rPr>
            </w:pPr>
            <w:r>
              <w:rPr>
                <w:spacing w:val="9"/>
                <w:sz w:val="20"/>
                <w:szCs w:val="20"/>
              </w:rPr>
              <w:t>4、更正补充公告请自行登录新疆政府采购网查看下载。</w:t>
            </w:r>
          </w:p>
          <w:p w14:paraId="2EBD74D5">
            <w:pPr>
              <w:pStyle w:val="10"/>
              <w:spacing w:before="92" w:line="267" w:lineRule="auto"/>
              <w:ind w:left="34" w:right="19" w:firstLine="417"/>
              <w:rPr>
                <w:spacing w:val="-3"/>
                <w:sz w:val="20"/>
                <w:szCs w:val="20"/>
                <w:lang w:eastAsia="zh-CN"/>
              </w:rPr>
            </w:pPr>
            <w:r>
              <w:rPr>
                <w:spacing w:val="9"/>
                <w:sz w:val="20"/>
                <w:szCs w:val="20"/>
              </w:rPr>
              <w:t>5、采购代理机构将拒绝接受未在政采云平台获取招标文件的投标人的投标文</w:t>
            </w:r>
            <w:r>
              <w:rPr>
                <w:spacing w:val="-3"/>
                <w:sz w:val="20"/>
                <w:szCs w:val="20"/>
              </w:rPr>
              <w:t>件。</w:t>
            </w:r>
          </w:p>
        </w:tc>
      </w:tr>
      <w:tr w14:paraId="238C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624" w:type="dxa"/>
            <w:tcBorders>
              <w:top w:val="single" w:color="000000" w:sz="10" w:space="0"/>
              <w:left w:val="single" w:color="000000" w:sz="10" w:space="0"/>
            </w:tcBorders>
          </w:tcPr>
          <w:p w14:paraId="67E7FA4D"/>
        </w:tc>
        <w:tc>
          <w:tcPr>
            <w:tcW w:w="1427" w:type="dxa"/>
            <w:tcBorders>
              <w:top w:val="single" w:color="000000" w:sz="10" w:space="0"/>
              <w:right w:val="single" w:color="000000" w:sz="2" w:space="0"/>
            </w:tcBorders>
          </w:tcPr>
          <w:p w14:paraId="678BF16E"/>
        </w:tc>
        <w:tc>
          <w:tcPr>
            <w:tcW w:w="7507" w:type="dxa"/>
            <w:tcBorders>
              <w:top w:val="single" w:color="000000" w:sz="10" w:space="0"/>
              <w:left w:val="single" w:color="000000" w:sz="2" w:space="0"/>
              <w:right w:val="single" w:color="000000" w:sz="10" w:space="0"/>
            </w:tcBorders>
          </w:tcPr>
          <w:p w14:paraId="45FEABA2">
            <w:pPr>
              <w:pStyle w:val="10"/>
              <w:spacing w:before="82" w:line="273" w:lineRule="auto"/>
              <w:ind w:left="35" w:right="19" w:firstLine="413"/>
              <w:rPr>
                <w:sz w:val="20"/>
                <w:szCs w:val="20"/>
              </w:rPr>
            </w:pPr>
            <w:r>
              <w:rPr>
                <w:spacing w:val="9"/>
                <w:sz w:val="20"/>
                <w:szCs w:val="20"/>
              </w:rPr>
              <w:t>6、所有投标单位对招标文件中所有条款如有疑问或异议请在开标以书面形式</w:t>
            </w:r>
            <w:r>
              <w:rPr>
                <w:spacing w:val="7"/>
                <w:sz w:val="20"/>
                <w:szCs w:val="20"/>
              </w:rPr>
              <w:t>提出，否则不予受理。</w:t>
            </w:r>
          </w:p>
          <w:p w14:paraId="43FFF481">
            <w:pPr>
              <w:pStyle w:val="10"/>
              <w:spacing w:before="88" w:line="293" w:lineRule="auto"/>
              <w:ind w:left="33" w:right="16" w:firstLine="419"/>
              <w:rPr>
                <w:sz w:val="20"/>
                <w:szCs w:val="20"/>
              </w:rPr>
            </w:pPr>
            <w:r>
              <w:rPr>
                <w:spacing w:val="9"/>
                <w:sz w:val="20"/>
                <w:szCs w:val="20"/>
              </w:rPr>
              <w:t>7、为确保投标保证金的及时退还，结果公示后投标企业需提供保证金汇款凭</w:t>
            </w:r>
            <w:r>
              <w:rPr>
                <w:spacing w:val="7"/>
                <w:sz w:val="20"/>
                <w:szCs w:val="20"/>
              </w:rPr>
              <w:t>证、开户许可证复印件、收据并注明开户行行号、联系</w:t>
            </w:r>
            <w:r>
              <w:rPr>
                <w:spacing w:val="6"/>
                <w:sz w:val="20"/>
                <w:szCs w:val="20"/>
              </w:rPr>
              <w:t>方式（加盖公司鲜公章）交</w:t>
            </w:r>
            <w:r>
              <w:rPr>
                <w:spacing w:val="7"/>
                <w:sz w:val="20"/>
                <w:szCs w:val="20"/>
              </w:rPr>
              <w:t>至</w:t>
            </w:r>
            <w:r>
              <w:rPr>
                <w:rFonts w:hint="eastAsia"/>
                <w:spacing w:val="7"/>
                <w:sz w:val="20"/>
                <w:szCs w:val="20"/>
                <w:lang w:eastAsia="zh-CN"/>
              </w:rPr>
              <w:t>新疆远驰工程咨询有限公司</w:t>
            </w:r>
            <w:r>
              <w:rPr>
                <w:spacing w:val="7"/>
                <w:sz w:val="20"/>
                <w:szCs w:val="20"/>
              </w:rPr>
              <w:t>办理。（注：废标项</w:t>
            </w:r>
            <w:r>
              <w:rPr>
                <w:spacing w:val="6"/>
                <w:sz w:val="20"/>
                <w:szCs w:val="20"/>
              </w:rPr>
              <w:t>目投标保证金在后续项目再</w:t>
            </w:r>
            <w:r>
              <w:rPr>
                <w:spacing w:val="8"/>
                <w:sz w:val="20"/>
                <w:szCs w:val="20"/>
              </w:rPr>
              <w:t>次招标时银行系统不做统计，投标企业及时办理退款）。</w:t>
            </w:r>
          </w:p>
          <w:p w14:paraId="474B8B6F">
            <w:pPr>
              <w:pStyle w:val="10"/>
              <w:spacing w:before="90" w:line="223" w:lineRule="auto"/>
              <w:ind w:left="551"/>
              <w:rPr>
                <w:sz w:val="20"/>
                <w:szCs w:val="20"/>
              </w:rPr>
            </w:pPr>
            <w:r>
              <w:rPr>
                <w:spacing w:val="8"/>
                <w:sz w:val="20"/>
                <w:szCs w:val="20"/>
              </w:rPr>
              <w:t>8、本项目资格审查模块由评审小组组织进行。</w:t>
            </w:r>
          </w:p>
        </w:tc>
      </w:tr>
      <w:tr w14:paraId="6C52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1" w:hRule="atLeast"/>
        </w:trPr>
        <w:tc>
          <w:tcPr>
            <w:tcW w:w="624" w:type="dxa"/>
            <w:tcBorders>
              <w:left w:val="single" w:color="000000" w:sz="10" w:space="0"/>
            </w:tcBorders>
          </w:tcPr>
          <w:p w14:paraId="7B86FA2D">
            <w:pPr>
              <w:spacing w:line="249" w:lineRule="auto"/>
            </w:pPr>
          </w:p>
          <w:p w14:paraId="0DEFB12B">
            <w:pPr>
              <w:spacing w:line="249" w:lineRule="auto"/>
            </w:pPr>
          </w:p>
          <w:p w14:paraId="71A0A3F1">
            <w:pPr>
              <w:spacing w:line="249" w:lineRule="auto"/>
            </w:pPr>
          </w:p>
          <w:p w14:paraId="4BAEE772">
            <w:pPr>
              <w:spacing w:line="249" w:lineRule="auto"/>
            </w:pPr>
          </w:p>
          <w:p w14:paraId="00CFCDF1">
            <w:pPr>
              <w:spacing w:line="250" w:lineRule="auto"/>
            </w:pPr>
          </w:p>
          <w:p w14:paraId="767A178F">
            <w:pPr>
              <w:spacing w:line="250" w:lineRule="auto"/>
            </w:pPr>
          </w:p>
          <w:p w14:paraId="0C68E8A5">
            <w:pPr>
              <w:spacing w:line="250" w:lineRule="auto"/>
            </w:pPr>
          </w:p>
          <w:p w14:paraId="08590F86">
            <w:pPr>
              <w:spacing w:line="250" w:lineRule="auto"/>
            </w:pPr>
          </w:p>
          <w:p w14:paraId="1058C518">
            <w:pPr>
              <w:spacing w:line="250" w:lineRule="auto"/>
            </w:pPr>
          </w:p>
          <w:p w14:paraId="4DA9BA1C">
            <w:pPr>
              <w:spacing w:line="250" w:lineRule="auto"/>
            </w:pPr>
          </w:p>
          <w:p w14:paraId="53DF097C">
            <w:pPr>
              <w:spacing w:line="250" w:lineRule="auto"/>
            </w:pPr>
          </w:p>
          <w:p w14:paraId="22CDBD6F">
            <w:pPr>
              <w:spacing w:line="250" w:lineRule="auto"/>
            </w:pPr>
          </w:p>
          <w:p w14:paraId="3E0CEA32">
            <w:pPr>
              <w:spacing w:line="250" w:lineRule="auto"/>
            </w:pPr>
          </w:p>
          <w:p w14:paraId="71ECD4F6">
            <w:pPr>
              <w:spacing w:line="250" w:lineRule="auto"/>
            </w:pPr>
          </w:p>
          <w:p w14:paraId="48DA2D17">
            <w:pPr>
              <w:spacing w:line="250" w:lineRule="auto"/>
            </w:pPr>
          </w:p>
          <w:p w14:paraId="1C374987">
            <w:pPr>
              <w:pStyle w:val="10"/>
              <w:spacing w:before="65" w:line="271" w:lineRule="exact"/>
              <w:ind w:left="200"/>
              <w:rPr>
                <w:sz w:val="20"/>
                <w:szCs w:val="20"/>
              </w:rPr>
            </w:pPr>
            <w:r>
              <w:rPr>
                <w:spacing w:val="-1"/>
                <w:position w:val="1"/>
                <w:sz w:val="20"/>
                <w:szCs w:val="20"/>
              </w:rPr>
              <w:t>36</w:t>
            </w:r>
          </w:p>
        </w:tc>
        <w:tc>
          <w:tcPr>
            <w:tcW w:w="1427" w:type="dxa"/>
            <w:tcBorders>
              <w:right w:val="single" w:color="000000" w:sz="2" w:space="0"/>
            </w:tcBorders>
          </w:tcPr>
          <w:p w14:paraId="63D82B33">
            <w:pPr>
              <w:spacing w:line="249" w:lineRule="auto"/>
            </w:pPr>
          </w:p>
          <w:p w14:paraId="26F1801D">
            <w:pPr>
              <w:spacing w:line="249" w:lineRule="auto"/>
            </w:pPr>
          </w:p>
          <w:p w14:paraId="6C087DB4">
            <w:pPr>
              <w:spacing w:line="249" w:lineRule="auto"/>
            </w:pPr>
          </w:p>
          <w:p w14:paraId="1661250F">
            <w:pPr>
              <w:spacing w:line="250" w:lineRule="auto"/>
            </w:pPr>
          </w:p>
          <w:p w14:paraId="748B319E">
            <w:pPr>
              <w:spacing w:line="250" w:lineRule="auto"/>
            </w:pPr>
          </w:p>
          <w:p w14:paraId="3C397466">
            <w:pPr>
              <w:spacing w:line="250" w:lineRule="auto"/>
            </w:pPr>
          </w:p>
          <w:p w14:paraId="7681BF71">
            <w:pPr>
              <w:spacing w:line="250" w:lineRule="auto"/>
            </w:pPr>
          </w:p>
          <w:p w14:paraId="03248C15">
            <w:pPr>
              <w:spacing w:line="250" w:lineRule="auto"/>
            </w:pPr>
          </w:p>
          <w:p w14:paraId="05FF6147">
            <w:pPr>
              <w:spacing w:line="250" w:lineRule="auto"/>
            </w:pPr>
          </w:p>
          <w:p w14:paraId="3E4D1A44">
            <w:pPr>
              <w:spacing w:line="250" w:lineRule="auto"/>
            </w:pPr>
          </w:p>
          <w:p w14:paraId="36E6F30B">
            <w:pPr>
              <w:spacing w:line="250" w:lineRule="auto"/>
            </w:pPr>
          </w:p>
          <w:p w14:paraId="24BB4F1A">
            <w:pPr>
              <w:spacing w:line="250" w:lineRule="auto"/>
            </w:pPr>
          </w:p>
          <w:p w14:paraId="65A133DE">
            <w:pPr>
              <w:spacing w:line="250" w:lineRule="auto"/>
            </w:pPr>
          </w:p>
          <w:p w14:paraId="4EA6C0CA">
            <w:pPr>
              <w:spacing w:line="250" w:lineRule="auto"/>
            </w:pPr>
          </w:p>
          <w:p w14:paraId="4AAA5F3C">
            <w:pPr>
              <w:spacing w:line="250" w:lineRule="auto"/>
            </w:pPr>
          </w:p>
          <w:p w14:paraId="29BEAF9A">
            <w:pPr>
              <w:pStyle w:val="10"/>
              <w:spacing w:before="65" w:line="230" w:lineRule="auto"/>
              <w:ind w:left="217"/>
              <w:rPr>
                <w:sz w:val="20"/>
                <w:szCs w:val="20"/>
              </w:rPr>
            </w:pPr>
            <w:r>
              <w:rPr>
                <w:spacing w:val="15"/>
                <w:sz w:val="20"/>
                <w:szCs w:val="20"/>
              </w:rPr>
              <w:t>其他说明2</w:t>
            </w:r>
          </w:p>
        </w:tc>
        <w:tc>
          <w:tcPr>
            <w:tcW w:w="7507" w:type="dxa"/>
            <w:tcBorders>
              <w:left w:val="single" w:color="000000" w:sz="2" w:space="0"/>
              <w:right w:val="single" w:color="000000" w:sz="10" w:space="0"/>
            </w:tcBorders>
          </w:tcPr>
          <w:p w14:paraId="3C82D08B">
            <w:pPr>
              <w:pStyle w:val="10"/>
              <w:spacing w:before="92" w:line="287" w:lineRule="auto"/>
              <w:ind w:left="37" w:firstLine="423"/>
              <w:rPr>
                <w:sz w:val="20"/>
                <w:szCs w:val="20"/>
              </w:rPr>
            </w:pPr>
            <w:r>
              <w:rPr>
                <w:spacing w:val="4"/>
                <w:sz w:val="20"/>
                <w:szCs w:val="20"/>
              </w:rPr>
              <w:t>1、招标文件中部分加粗、加下划线、废标、无效标、投</w:t>
            </w:r>
            <w:r>
              <w:rPr>
                <w:spacing w:val="3"/>
                <w:sz w:val="20"/>
                <w:szCs w:val="20"/>
              </w:rPr>
              <w:t>标被拒绝字样的条款，</w:t>
            </w:r>
            <w:r>
              <w:rPr>
                <w:spacing w:val="5"/>
                <w:sz w:val="20"/>
                <w:szCs w:val="20"/>
              </w:rPr>
              <w:t>为招标的实质性要求和条件，着重提醒各投标人注意，并认真查看招标文件中的每</w:t>
            </w:r>
            <w:r>
              <w:rPr>
                <w:spacing w:val="6"/>
                <w:sz w:val="20"/>
                <w:szCs w:val="20"/>
              </w:rPr>
              <w:t>一个条款及要求，因误读招标文件而造成的后果，招标人概不负责。</w:t>
            </w:r>
          </w:p>
          <w:p w14:paraId="3DED49B6">
            <w:pPr>
              <w:pStyle w:val="10"/>
              <w:spacing w:before="86" w:line="293" w:lineRule="auto"/>
              <w:ind w:left="34" w:right="17" w:firstLine="416"/>
              <w:rPr>
                <w:sz w:val="20"/>
                <w:szCs w:val="20"/>
              </w:rPr>
            </w:pPr>
            <w:r>
              <w:rPr>
                <w:spacing w:val="9"/>
                <w:sz w:val="20"/>
                <w:szCs w:val="20"/>
              </w:rPr>
              <w:t>2、投标文件中有弄虚作假的内容，其投标文件作废。（如假证书、假业绩、</w:t>
            </w:r>
            <w:r>
              <w:rPr>
                <w:spacing w:val="7"/>
                <w:sz w:val="20"/>
                <w:szCs w:val="20"/>
              </w:rPr>
              <w:t>隐瞒不良行为记录、夸大荣誉、使用非本单位在</w:t>
            </w:r>
            <w:r>
              <w:rPr>
                <w:spacing w:val="6"/>
                <w:sz w:val="20"/>
                <w:szCs w:val="20"/>
              </w:rPr>
              <w:t>职员工的相关证件及不符合招标文</w:t>
            </w:r>
            <w:r>
              <w:rPr>
                <w:spacing w:val="8"/>
                <w:sz w:val="20"/>
                <w:szCs w:val="20"/>
              </w:rPr>
              <w:t>件规定的条款等</w:t>
            </w:r>
            <w:r>
              <w:rPr>
                <w:spacing w:val="-17"/>
                <w:sz w:val="20"/>
                <w:szCs w:val="20"/>
              </w:rPr>
              <w:t>）；</w:t>
            </w:r>
            <w:r>
              <w:rPr>
                <w:spacing w:val="8"/>
                <w:sz w:val="20"/>
                <w:szCs w:val="20"/>
              </w:rPr>
              <w:t>在签订合同之前，招标人如发现投标人的投标文件有弄虚作假</w:t>
            </w:r>
            <w:r>
              <w:rPr>
                <w:spacing w:val="9"/>
                <w:sz w:val="20"/>
                <w:szCs w:val="20"/>
              </w:rPr>
              <w:t>内容，招标人可拒绝与其签订合同，并将其列入政府采购黑名单。</w:t>
            </w:r>
          </w:p>
          <w:p w14:paraId="7B26D256">
            <w:pPr>
              <w:pStyle w:val="10"/>
              <w:spacing w:before="93" w:line="273" w:lineRule="auto"/>
              <w:ind w:left="40" w:right="17" w:firstLine="411"/>
              <w:rPr>
                <w:sz w:val="20"/>
                <w:szCs w:val="20"/>
              </w:rPr>
            </w:pPr>
            <w:r>
              <w:rPr>
                <w:spacing w:val="9"/>
                <w:sz w:val="20"/>
                <w:szCs w:val="20"/>
              </w:rPr>
              <w:t>3、本项目的招标投标活动以及相关当事人须接受财政监督部门依法实施的监</w:t>
            </w:r>
            <w:r>
              <w:rPr>
                <w:spacing w:val="-6"/>
                <w:sz w:val="20"/>
                <w:szCs w:val="20"/>
              </w:rPr>
              <w:t>督。</w:t>
            </w:r>
          </w:p>
          <w:p w14:paraId="6966A7C8">
            <w:pPr>
              <w:pStyle w:val="10"/>
              <w:spacing w:before="87" w:line="300" w:lineRule="auto"/>
              <w:ind w:left="34" w:right="17" w:firstLine="412"/>
              <w:rPr>
                <w:sz w:val="20"/>
                <w:szCs w:val="20"/>
              </w:rPr>
            </w:pPr>
            <w:r>
              <w:rPr>
                <w:spacing w:val="9"/>
                <w:sz w:val="20"/>
                <w:szCs w:val="20"/>
              </w:rPr>
              <w:t>4、在评标过程中，评标委员会认为投标人的报价明显低于其他通过符合性审</w:t>
            </w:r>
            <w:r>
              <w:rPr>
                <w:spacing w:val="7"/>
                <w:sz w:val="20"/>
                <w:szCs w:val="20"/>
              </w:rPr>
              <w:t>查投标人的报价，有可能影响产品质量或者不能诚信</w:t>
            </w:r>
            <w:r>
              <w:rPr>
                <w:spacing w:val="6"/>
                <w:sz w:val="20"/>
                <w:szCs w:val="20"/>
              </w:rPr>
              <w:t>履约的，评标委员会应当要求</w:t>
            </w:r>
            <w:r>
              <w:rPr>
                <w:spacing w:val="7"/>
                <w:sz w:val="20"/>
                <w:szCs w:val="20"/>
              </w:rPr>
              <w:t>其在评标现场合理的时间内提供成本构成书面说明，</w:t>
            </w:r>
            <w:r>
              <w:rPr>
                <w:spacing w:val="6"/>
                <w:sz w:val="20"/>
                <w:szCs w:val="20"/>
              </w:rPr>
              <w:t>并提交相关证明材料。供应商</w:t>
            </w:r>
            <w:r>
              <w:rPr>
                <w:spacing w:val="7"/>
                <w:sz w:val="20"/>
                <w:szCs w:val="20"/>
              </w:rPr>
              <w:t>书面说明应当按照国家财务会计制度的规定要求</w:t>
            </w:r>
            <w:r>
              <w:rPr>
                <w:spacing w:val="6"/>
                <w:sz w:val="20"/>
                <w:szCs w:val="20"/>
              </w:rPr>
              <w:t>，逐项就供应商提供的货物、工程</w:t>
            </w:r>
            <w:r>
              <w:rPr>
                <w:spacing w:val="7"/>
                <w:sz w:val="20"/>
                <w:szCs w:val="20"/>
              </w:rPr>
              <w:t>和服务的成本（应根据供应商企业类型予以区别</w:t>
            </w:r>
            <w:r>
              <w:rPr>
                <w:spacing w:val="6"/>
                <w:sz w:val="20"/>
                <w:szCs w:val="20"/>
              </w:rPr>
              <w:t>）、税金及附加、销售费用、管理</w:t>
            </w:r>
            <w:r>
              <w:rPr>
                <w:spacing w:val="8"/>
                <w:sz w:val="20"/>
                <w:szCs w:val="20"/>
              </w:rPr>
              <w:t>费用、财务费用等成本构成事项详细陈述。</w:t>
            </w:r>
          </w:p>
          <w:p w14:paraId="42CC3EBF">
            <w:pPr>
              <w:pStyle w:val="10"/>
              <w:spacing w:before="88" w:line="294" w:lineRule="auto"/>
              <w:ind w:left="35" w:right="19" w:firstLine="416"/>
              <w:rPr>
                <w:sz w:val="20"/>
                <w:szCs w:val="20"/>
              </w:rPr>
            </w:pPr>
            <w:r>
              <w:rPr>
                <w:spacing w:val="9"/>
                <w:sz w:val="20"/>
                <w:szCs w:val="20"/>
              </w:rPr>
              <w:t>5、供应商书面说明应当签字确认或者加盖公章，否则无效。书面说明的签字</w:t>
            </w:r>
            <w:r>
              <w:rPr>
                <w:spacing w:val="7"/>
                <w:sz w:val="20"/>
                <w:szCs w:val="20"/>
              </w:rPr>
              <w:t>确认，供应商为法人的，由其法定代表人或者</w:t>
            </w:r>
            <w:r>
              <w:rPr>
                <w:spacing w:val="6"/>
                <w:sz w:val="20"/>
                <w:szCs w:val="20"/>
              </w:rPr>
              <w:t>代理人签字确认；供应商为其他组织</w:t>
            </w:r>
            <w:r>
              <w:rPr>
                <w:spacing w:val="7"/>
                <w:sz w:val="20"/>
                <w:szCs w:val="20"/>
              </w:rPr>
              <w:t>的，由其主要负责人或者代理人签字确认；供</w:t>
            </w:r>
            <w:r>
              <w:rPr>
                <w:spacing w:val="6"/>
                <w:sz w:val="20"/>
                <w:szCs w:val="20"/>
              </w:rPr>
              <w:t>应商为自然人的，由其本人或者代理</w:t>
            </w:r>
            <w:r>
              <w:rPr>
                <w:spacing w:val="5"/>
                <w:sz w:val="20"/>
                <w:szCs w:val="20"/>
              </w:rPr>
              <w:t>人签字确认。</w:t>
            </w:r>
          </w:p>
          <w:p w14:paraId="21CF025F">
            <w:pPr>
              <w:pStyle w:val="10"/>
              <w:spacing w:before="87" w:line="288" w:lineRule="auto"/>
              <w:ind w:left="34" w:right="17" w:firstLine="415"/>
              <w:rPr>
                <w:sz w:val="20"/>
                <w:szCs w:val="20"/>
              </w:rPr>
            </w:pPr>
            <w:r>
              <w:rPr>
                <w:spacing w:val="9"/>
                <w:sz w:val="20"/>
                <w:szCs w:val="20"/>
              </w:rPr>
              <w:t>6、供应商提供书面说明后，评标委员会应当结合采购项目采购需求、专业实</w:t>
            </w:r>
            <w:r>
              <w:rPr>
                <w:spacing w:val="7"/>
                <w:sz w:val="20"/>
                <w:szCs w:val="20"/>
              </w:rPr>
              <w:t>际情况、供应商提供的书面材料等就供应商书面</w:t>
            </w:r>
            <w:r>
              <w:rPr>
                <w:spacing w:val="6"/>
                <w:sz w:val="20"/>
                <w:szCs w:val="20"/>
              </w:rPr>
              <w:t>说明进行审查评价。供应商拒绝或</w:t>
            </w:r>
            <w:r>
              <w:rPr>
                <w:spacing w:val="7"/>
                <w:sz w:val="20"/>
                <w:szCs w:val="20"/>
              </w:rPr>
              <w:t>者变相拒绝提供有效书面说明或者书面说明不能证明</w:t>
            </w:r>
            <w:r>
              <w:rPr>
                <w:spacing w:val="6"/>
                <w:sz w:val="20"/>
                <w:szCs w:val="20"/>
              </w:rPr>
              <w:t>其报价合理性的，评标委员会</w:t>
            </w:r>
            <w:r>
              <w:rPr>
                <w:spacing w:val="8"/>
                <w:sz w:val="20"/>
                <w:szCs w:val="20"/>
              </w:rPr>
              <w:t>应当将其投标文件作为无效处理。</w:t>
            </w:r>
          </w:p>
        </w:tc>
      </w:tr>
      <w:tr w14:paraId="1F259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7" w:hRule="atLeast"/>
        </w:trPr>
        <w:tc>
          <w:tcPr>
            <w:tcW w:w="624" w:type="dxa"/>
            <w:tcBorders>
              <w:left w:val="single" w:color="000000" w:sz="10" w:space="0"/>
              <w:bottom w:val="single" w:color="000000" w:sz="10" w:space="0"/>
            </w:tcBorders>
          </w:tcPr>
          <w:p w14:paraId="6CBCDD80">
            <w:pPr>
              <w:spacing w:line="271" w:lineRule="auto"/>
            </w:pPr>
          </w:p>
          <w:p w14:paraId="2CD04E0E">
            <w:pPr>
              <w:spacing w:line="271" w:lineRule="auto"/>
            </w:pPr>
          </w:p>
          <w:p w14:paraId="3E9D5FAA">
            <w:pPr>
              <w:spacing w:line="271" w:lineRule="auto"/>
            </w:pPr>
          </w:p>
          <w:p w14:paraId="6104CBE5">
            <w:pPr>
              <w:spacing w:line="272" w:lineRule="auto"/>
            </w:pPr>
          </w:p>
          <w:p w14:paraId="4098EAF1">
            <w:pPr>
              <w:spacing w:line="272" w:lineRule="auto"/>
            </w:pPr>
          </w:p>
          <w:p w14:paraId="5EFBD1B9">
            <w:pPr>
              <w:spacing w:line="272" w:lineRule="auto"/>
            </w:pPr>
          </w:p>
          <w:p w14:paraId="5DB9BB0D">
            <w:pPr>
              <w:spacing w:line="272" w:lineRule="auto"/>
            </w:pPr>
          </w:p>
          <w:p w14:paraId="5B8E9822">
            <w:pPr>
              <w:pStyle w:val="10"/>
              <w:spacing w:before="65" w:line="270" w:lineRule="exact"/>
              <w:ind w:left="200"/>
              <w:rPr>
                <w:sz w:val="20"/>
                <w:szCs w:val="20"/>
              </w:rPr>
            </w:pPr>
            <w:r>
              <w:rPr>
                <w:spacing w:val="-1"/>
                <w:position w:val="1"/>
                <w:sz w:val="20"/>
                <w:szCs w:val="20"/>
              </w:rPr>
              <w:t>37</w:t>
            </w:r>
          </w:p>
        </w:tc>
        <w:tc>
          <w:tcPr>
            <w:tcW w:w="1427" w:type="dxa"/>
            <w:tcBorders>
              <w:bottom w:val="single" w:color="000000" w:sz="10" w:space="0"/>
              <w:right w:val="single" w:color="000000" w:sz="2" w:space="0"/>
            </w:tcBorders>
          </w:tcPr>
          <w:p w14:paraId="11EBC8CE">
            <w:pPr>
              <w:spacing w:line="271" w:lineRule="auto"/>
            </w:pPr>
          </w:p>
          <w:p w14:paraId="1CDECD0E">
            <w:pPr>
              <w:spacing w:line="271" w:lineRule="auto"/>
            </w:pPr>
          </w:p>
          <w:p w14:paraId="1F698C83">
            <w:pPr>
              <w:spacing w:line="271" w:lineRule="auto"/>
            </w:pPr>
          </w:p>
          <w:p w14:paraId="172D1354">
            <w:pPr>
              <w:spacing w:line="272" w:lineRule="auto"/>
            </w:pPr>
          </w:p>
          <w:p w14:paraId="38BB865F">
            <w:pPr>
              <w:spacing w:line="272" w:lineRule="auto"/>
            </w:pPr>
          </w:p>
          <w:p w14:paraId="67763177">
            <w:pPr>
              <w:spacing w:line="272" w:lineRule="auto"/>
            </w:pPr>
          </w:p>
          <w:p w14:paraId="324093FB">
            <w:pPr>
              <w:spacing w:line="272" w:lineRule="auto"/>
            </w:pPr>
          </w:p>
          <w:p w14:paraId="68576873">
            <w:pPr>
              <w:pStyle w:val="10"/>
              <w:spacing w:before="65" w:line="234" w:lineRule="auto"/>
              <w:ind w:left="270"/>
              <w:rPr>
                <w:sz w:val="20"/>
                <w:szCs w:val="20"/>
              </w:rPr>
            </w:pPr>
            <w:r>
              <w:rPr>
                <w:spacing w:val="4"/>
                <w:sz w:val="20"/>
                <w:szCs w:val="20"/>
              </w:rPr>
              <w:t>重要提示</w:t>
            </w:r>
          </w:p>
        </w:tc>
        <w:tc>
          <w:tcPr>
            <w:tcW w:w="7507" w:type="dxa"/>
            <w:tcBorders>
              <w:left w:val="single" w:color="000000" w:sz="2" w:space="0"/>
              <w:bottom w:val="single" w:color="000000" w:sz="10" w:space="0"/>
              <w:right w:val="single" w:color="000000" w:sz="10" w:space="0"/>
            </w:tcBorders>
          </w:tcPr>
          <w:p w14:paraId="066FF7F1">
            <w:pPr>
              <w:pStyle w:val="10"/>
              <w:spacing w:before="109" w:line="285" w:lineRule="auto"/>
              <w:ind w:left="35" w:right="17" w:firstLine="422"/>
              <w:rPr>
                <w:sz w:val="20"/>
                <w:szCs w:val="20"/>
              </w:rPr>
            </w:pPr>
            <w:r>
              <w:rPr>
                <w:spacing w:val="8"/>
                <w:sz w:val="20"/>
                <w:szCs w:val="20"/>
              </w:rPr>
              <w:t>（1）中标供应商应在规定期限内领取《中标通知书》</w:t>
            </w:r>
            <w:r>
              <w:rPr>
                <w:spacing w:val="7"/>
                <w:sz w:val="20"/>
                <w:szCs w:val="20"/>
              </w:rPr>
              <w:t>，若中标供应商未在规定期限内领取《中标通知书》，采购人有权取消中</w:t>
            </w:r>
            <w:r>
              <w:rPr>
                <w:spacing w:val="6"/>
                <w:sz w:val="20"/>
                <w:szCs w:val="20"/>
              </w:rPr>
              <w:t>标供应商中标资格，并将相关违</w:t>
            </w:r>
            <w:r>
              <w:rPr>
                <w:spacing w:val="8"/>
                <w:sz w:val="20"/>
                <w:szCs w:val="20"/>
              </w:rPr>
              <w:t>约行为报送监管部门，实施信用惩戒；</w:t>
            </w:r>
          </w:p>
          <w:p w14:paraId="284B3142">
            <w:pPr>
              <w:pStyle w:val="10"/>
              <w:spacing w:before="92" w:line="285" w:lineRule="auto"/>
              <w:ind w:left="33" w:right="17" w:firstLine="425"/>
              <w:rPr>
                <w:sz w:val="20"/>
                <w:szCs w:val="20"/>
              </w:rPr>
            </w:pPr>
            <w:r>
              <w:rPr>
                <w:spacing w:val="8"/>
                <w:sz w:val="20"/>
                <w:szCs w:val="20"/>
              </w:rPr>
              <w:t>（2）中标供应商应在规定期限内提交履约担保并与采</w:t>
            </w:r>
            <w:r>
              <w:rPr>
                <w:spacing w:val="7"/>
                <w:sz w:val="20"/>
                <w:szCs w:val="20"/>
              </w:rPr>
              <w:t>购人签订合同，若中标供应商未能在规定期限内提交履约担保或签订合同，采</w:t>
            </w:r>
            <w:r>
              <w:rPr>
                <w:spacing w:val="6"/>
                <w:sz w:val="20"/>
                <w:szCs w:val="20"/>
              </w:rPr>
              <w:t>购人有权取消中标供应商中</w:t>
            </w:r>
            <w:r>
              <w:rPr>
                <w:spacing w:val="9"/>
                <w:sz w:val="20"/>
                <w:szCs w:val="20"/>
              </w:rPr>
              <w:t>标资格，并将相关违约行为报送监管部门，实施信用惩戒；</w:t>
            </w:r>
          </w:p>
          <w:p w14:paraId="277A138C">
            <w:pPr>
              <w:pStyle w:val="10"/>
              <w:spacing w:before="94" w:line="285" w:lineRule="auto"/>
              <w:ind w:left="35" w:right="17" w:firstLine="423"/>
              <w:rPr>
                <w:sz w:val="20"/>
                <w:szCs w:val="20"/>
              </w:rPr>
            </w:pPr>
            <w:r>
              <w:rPr>
                <w:spacing w:val="8"/>
                <w:sz w:val="20"/>
                <w:szCs w:val="20"/>
              </w:rPr>
              <w:t>（3）合同签订后，中标供应商存在规定时间内不组织人员进</w:t>
            </w:r>
            <w:r>
              <w:rPr>
                <w:spacing w:val="7"/>
                <w:sz w:val="20"/>
                <w:szCs w:val="20"/>
              </w:rPr>
              <w:t>场开工，不履行供货、安装或服务义务等情况，采购人有权解</w:t>
            </w:r>
            <w:r>
              <w:rPr>
                <w:spacing w:val="6"/>
                <w:sz w:val="20"/>
                <w:szCs w:val="20"/>
              </w:rPr>
              <w:t>除合同，并追究违约责任，同时将相</w:t>
            </w:r>
            <w:r>
              <w:rPr>
                <w:spacing w:val="9"/>
                <w:sz w:val="20"/>
                <w:szCs w:val="20"/>
              </w:rPr>
              <w:t>关违约行为报送监管部门，记不良行为记录，实施信用惩</w:t>
            </w:r>
            <w:r>
              <w:rPr>
                <w:spacing w:val="8"/>
                <w:sz w:val="20"/>
                <w:szCs w:val="20"/>
              </w:rPr>
              <w:t>戒；</w:t>
            </w:r>
          </w:p>
          <w:p w14:paraId="41BE3D16">
            <w:pPr>
              <w:pStyle w:val="10"/>
              <w:spacing w:before="91" w:line="272" w:lineRule="auto"/>
              <w:ind w:left="61" w:right="65" w:firstLine="397"/>
              <w:rPr>
                <w:sz w:val="20"/>
                <w:szCs w:val="20"/>
              </w:rPr>
            </w:pPr>
            <w:r>
              <w:rPr>
                <w:spacing w:val="6"/>
                <w:sz w:val="20"/>
                <w:szCs w:val="20"/>
              </w:rPr>
              <w:t>（4）中标供应商中标后被监管部门查实存在违法行为，不满足中标条件的，</w:t>
            </w:r>
            <w:r>
              <w:rPr>
                <w:spacing w:val="7"/>
                <w:sz w:val="20"/>
                <w:szCs w:val="20"/>
              </w:rPr>
              <w:t>由采购人取消中标资格，并做好项目后续工作；</w:t>
            </w:r>
          </w:p>
          <w:p w14:paraId="32951D4C">
            <w:pPr>
              <w:pStyle w:val="10"/>
              <w:spacing w:before="91" w:line="221" w:lineRule="auto"/>
              <w:ind w:right="13"/>
              <w:jc w:val="right"/>
              <w:rPr>
                <w:sz w:val="20"/>
                <w:szCs w:val="20"/>
              </w:rPr>
            </w:pPr>
            <w:r>
              <w:rPr>
                <w:spacing w:val="8"/>
                <w:sz w:val="20"/>
                <w:szCs w:val="20"/>
              </w:rPr>
              <w:t>（5）中标供应商在中标项目发生投诉、信访举报案件、履约存</w:t>
            </w:r>
            <w:r>
              <w:rPr>
                <w:spacing w:val="7"/>
                <w:sz w:val="20"/>
                <w:szCs w:val="20"/>
              </w:rPr>
              <w:t>在争议时，拒</w:t>
            </w:r>
          </w:p>
        </w:tc>
      </w:tr>
    </w:tbl>
    <w:p w14:paraId="4DC26DDC">
      <w:pPr>
        <w:pStyle w:val="2"/>
      </w:pPr>
    </w:p>
    <w:p w14:paraId="54B1EDBC">
      <w:pPr>
        <w:sectPr>
          <w:headerReference r:id="rId8" w:type="default"/>
          <w:footerReference r:id="rId9" w:type="default"/>
          <w:pgSz w:w="11905" w:h="16839"/>
          <w:pgMar w:top="1440" w:right="1080" w:bottom="1440" w:left="1080" w:header="850" w:footer="992" w:gutter="0"/>
          <w:cols w:space="720" w:num="1"/>
        </w:sectPr>
      </w:pPr>
    </w:p>
    <w:p w14:paraId="5E066BFB">
      <w:pPr>
        <w:spacing w:before="151"/>
      </w:pPr>
    </w:p>
    <w:tbl>
      <w:tblPr>
        <w:tblStyle w:val="9"/>
        <w:tblW w:w="9558"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427"/>
        <w:gridCol w:w="7507"/>
      </w:tblGrid>
      <w:tr w14:paraId="1894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24" w:type="dxa"/>
            <w:tcBorders>
              <w:top w:val="single" w:color="000000" w:sz="10" w:space="0"/>
              <w:left w:val="single" w:color="000000" w:sz="10" w:space="0"/>
            </w:tcBorders>
          </w:tcPr>
          <w:p w14:paraId="6EB51CE9"/>
        </w:tc>
        <w:tc>
          <w:tcPr>
            <w:tcW w:w="1427" w:type="dxa"/>
            <w:tcBorders>
              <w:top w:val="single" w:color="000000" w:sz="10" w:space="0"/>
              <w:right w:val="single" w:color="000000" w:sz="2" w:space="0"/>
            </w:tcBorders>
          </w:tcPr>
          <w:p w14:paraId="4C570F7E"/>
        </w:tc>
        <w:tc>
          <w:tcPr>
            <w:tcW w:w="7507" w:type="dxa"/>
            <w:tcBorders>
              <w:top w:val="single" w:color="000000" w:sz="10" w:space="0"/>
              <w:left w:val="single" w:color="000000" w:sz="2" w:space="0"/>
              <w:right w:val="single" w:color="000000" w:sz="10" w:space="0"/>
            </w:tcBorders>
          </w:tcPr>
          <w:p w14:paraId="14698F8A">
            <w:pPr>
              <w:pStyle w:val="10"/>
              <w:spacing w:before="80" w:line="271" w:lineRule="auto"/>
              <w:ind w:left="35" w:right="17" w:firstLine="3"/>
              <w:rPr>
                <w:sz w:val="20"/>
                <w:szCs w:val="20"/>
              </w:rPr>
            </w:pPr>
            <w:r>
              <w:rPr>
                <w:spacing w:val="6"/>
                <w:sz w:val="20"/>
                <w:szCs w:val="20"/>
              </w:rPr>
              <w:t>绝协助配合执法部门调查案件的，采购人可以取消其中标资格或解除合同，并追究</w:t>
            </w:r>
            <w:r>
              <w:rPr>
                <w:spacing w:val="5"/>
                <w:sz w:val="20"/>
                <w:szCs w:val="20"/>
              </w:rPr>
              <w:t>其违约责任。</w:t>
            </w:r>
          </w:p>
        </w:tc>
      </w:tr>
      <w:tr w14:paraId="42E4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7" w:hRule="atLeast"/>
        </w:trPr>
        <w:tc>
          <w:tcPr>
            <w:tcW w:w="624" w:type="dxa"/>
            <w:tcBorders>
              <w:left w:val="single" w:color="000000" w:sz="10" w:space="0"/>
            </w:tcBorders>
          </w:tcPr>
          <w:p w14:paraId="48D9E8E2">
            <w:pPr>
              <w:spacing w:line="241" w:lineRule="auto"/>
            </w:pPr>
          </w:p>
          <w:p w14:paraId="6E7149A7">
            <w:pPr>
              <w:spacing w:line="242" w:lineRule="auto"/>
            </w:pPr>
          </w:p>
          <w:p w14:paraId="10C6F597">
            <w:pPr>
              <w:spacing w:line="242" w:lineRule="auto"/>
            </w:pPr>
          </w:p>
          <w:p w14:paraId="2FCA2D1C">
            <w:pPr>
              <w:spacing w:line="242" w:lineRule="auto"/>
            </w:pPr>
          </w:p>
          <w:p w14:paraId="08333868">
            <w:pPr>
              <w:spacing w:line="242" w:lineRule="auto"/>
            </w:pPr>
          </w:p>
          <w:p w14:paraId="088EBACE">
            <w:pPr>
              <w:pStyle w:val="10"/>
              <w:spacing w:before="65" w:line="270" w:lineRule="exact"/>
              <w:ind w:left="200"/>
              <w:rPr>
                <w:sz w:val="20"/>
                <w:szCs w:val="20"/>
              </w:rPr>
            </w:pPr>
            <w:r>
              <w:rPr>
                <w:spacing w:val="-1"/>
                <w:position w:val="1"/>
                <w:sz w:val="20"/>
                <w:szCs w:val="20"/>
              </w:rPr>
              <w:t>38</w:t>
            </w:r>
          </w:p>
        </w:tc>
        <w:tc>
          <w:tcPr>
            <w:tcW w:w="1427" w:type="dxa"/>
            <w:tcBorders>
              <w:right w:val="single" w:color="000000" w:sz="2" w:space="0"/>
            </w:tcBorders>
          </w:tcPr>
          <w:p w14:paraId="311ECDE8">
            <w:pPr>
              <w:spacing w:line="241" w:lineRule="auto"/>
            </w:pPr>
          </w:p>
          <w:p w14:paraId="6FB3F653">
            <w:pPr>
              <w:spacing w:line="242" w:lineRule="auto"/>
            </w:pPr>
          </w:p>
          <w:p w14:paraId="5F82E5A4">
            <w:pPr>
              <w:spacing w:line="242" w:lineRule="auto"/>
            </w:pPr>
          </w:p>
          <w:p w14:paraId="147C3EA3">
            <w:pPr>
              <w:spacing w:line="242" w:lineRule="auto"/>
            </w:pPr>
          </w:p>
          <w:p w14:paraId="0B0579B8">
            <w:pPr>
              <w:spacing w:line="242" w:lineRule="auto"/>
            </w:pPr>
          </w:p>
          <w:p w14:paraId="0254E66A">
            <w:pPr>
              <w:pStyle w:val="10"/>
              <w:spacing w:before="65" w:line="230" w:lineRule="auto"/>
              <w:ind w:left="53"/>
              <w:rPr>
                <w:sz w:val="20"/>
                <w:szCs w:val="20"/>
              </w:rPr>
            </w:pPr>
            <w:r>
              <w:rPr>
                <w:spacing w:val="7"/>
                <w:sz w:val="20"/>
                <w:szCs w:val="20"/>
              </w:rPr>
              <w:t>其他方式采购</w:t>
            </w:r>
          </w:p>
        </w:tc>
        <w:tc>
          <w:tcPr>
            <w:tcW w:w="7507" w:type="dxa"/>
            <w:tcBorders>
              <w:left w:val="single" w:color="000000" w:sz="2" w:space="0"/>
              <w:right w:val="single" w:color="000000" w:sz="10" w:space="0"/>
            </w:tcBorders>
          </w:tcPr>
          <w:p w14:paraId="6B28A44E">
            <w:pPr>
              <w:pStyle w:val="10"/>
              <w:spacing w:before="91" w:line="314" w:lineRule="auto"/>
              <w:ind w:left="35" w:right="16" w:firstLine="425"/>
              <w:jc w:val="both"/>
              <w:rPr>
                <w:sz w:val="20"/>
                <w:szCs w:val="20"/>
              </w:rPr>
            </w:pPr>
            <w:r>
              <w:rPr>
                <w:spacing w:val="5"/>
                <w:sz w:val="20"/>
                <w:szCs w:val="20"/>
              </w:rPr>
              <w:t>竞争性磋商采购数额标准以上的采购项目，投标截止后供应商不足3家或者通</w:t>
            </w:r>
            <w:r>
              <w:rPr>
                <w:spacing w:val="6"/>
                <w:sz w:val="20"/>
                <w:szCs w:val="20"/>
              </w:rPr>
              <w:t>过资格审查或符合性审查的供应商不足3家的，除采购</w:t>
            </w:r>
            <w:r>
              <w:rPr>
                <w:spacing w:val="5"/>
                <w:sz w:val="20"/>
                <w:szCs w:val="20"/>
              </w:rPr>
              <w:t>任务取消情形外，根据《政</w:t>
            </w:r>
            <w:r>
              <w:rPr>
                <w:spacing w:val="10"/>
                <w:sz w:val="20"/>
                <w:szCs w:val="20"/>
              </w:rPr>
              <w:t>府采购货物和服务采购投标管理办法》（中华人民共和国财政部令第87号）第四</w:t>
            </w:r>
            <w:r>
              <w:rPr>
                <w:spacing w:val="8"/>
                <w:sz w:val="20"/>
                <w:szCs w:val="20"/>
              </w:rPr>
              <w:t>十三条规定，按照以下方式处理：</w:t>
            </w:r>
          </w:p>
          <w:p w14:paraId="79CB4E43">
            <w:pPr>
              <w:pStyle w:val="10"/>
              <w:spacing w:before="1" w:line="272" w:lineRule="auto"/>
              <w:ind w:left="35" w:right="17" w:firstLine="422"/>
              <w:rPr>
                <w:sz w:val="20"/>
                <w:szCs w:val="20"/>
              </w:rPr>
            </w:pPr>
            <w:r>
              <w:rPr>
                <w:spacing w:val="9"/>
                <w:sz w:val="20"/>
                <w:szCs w:val="20"/>
              </w:rPr>
              <w:t>（1）招标文件存在不合理条款或者采购程序不符合规定的，采购人、采购代</w:t>
            </w:r>
            <w:r>
              <w:rPr>
                <w:spacing w:val="7"/>
                <w:sz w:val="20"/>
                <w:szCs w:val="20"/>
              </w:rPr>
              <w:t>理机构改正后依法重新采购；</w:t>
            </w:r>
          </w:p>
          <w:p w14:paraId="2851A535">
            <w:pPr>
              <w:pStyle w:val="10"/>
              <w:spacing w:before="87" w:line="266" w:lineRule="auto"/>
              <w:ind w:left="35" w:right="17" w:firstLine="422"/>
              <w:rPr>
                <w:sz w:val="20"/>
                <w:szCs w:val="20"/>
              </w:rPr>
            </w:pPr>
            <w:r>
              <w:rPr>
                <w:spacing w:val="9"/>
                <w:sz w:val="20"/>
                <w:szCs w:val="20"/>
              </w:rPr>
              <w:t>（2）招标文件没有不合理条款、采购程序符合规定，需要采用其他采购方式</w:t>
            </w:r>
            <w:r>
              <w:rPr>
                <w:spacing w:val="8"/>
                <w:sz w:val="20"/>
                <w:szCs w:val="20"/>
              </w:rPr>
              <w:t>采购的，采购人应当依法报财政部门批准。</w:t>
            </w:r>
          </w:p>
        </w:tc>
      </w:tr>
      <w:tr w14:paraId="6E4F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624" w:type="dxa"/>
            <w:tcBorders>
              <w:left w:val="single" w:color="000000" w:sz="10" w:space="0"/>
            </w:tcBorders>
          </w:tcPr>
          <w:p w14:paraId="0787E2CA">
            <w:pPr>
              <w:spacing w:line="243" w:lineRule="auto"/>
            </w:pPr>
          </w:p>
          <w:p w14:paraId="34AD23F2">
            <w:pPr>
              <w:spacing w:line="243" w:lineRule="auto"/>
            </w:pPr>
          </w:p>
          <w:p w14:paraId="24F775A4">
            <w:pPr>
              <w:spacing w:line="244" w:lineRule="auto"/>
            </w:pPr>
          </w:p>
          <w:p w14:paraId="68560D0F">
            <w:pPr>
              <w:spacing w:line="244" w:lineRule="auto"/>
            </w:pPr>
          </w:p>
          <w:p w14:paraId="26B652BE">
            <w:pPr>
              <w:spacing w:line="244" w:lineRule="auto"/>
            </w:pPr>
          </w:p>
          <w:p w14:paraId="0954BCEA">
            <w:pPr>
              <w:pStyle w:val="10"/>
              <w:spacing w:before="65" w:line="270" w:lineRule="exact"/>
              <w:ind w:left="200"/>
              <w:rPr>
                <w:sz w:val="20"/>
                <w:szCs w:val="20"/>
              </w:rPr>
            </w:pPr>
            <w:r>
              <w:rPr>
                <w:spacing w:val="-1"/>
                <w:position w:val="1"/>
                <w:sz w:val="20"/>
                <w:szCs w:val="20"/>
              </w:rPr>
              <w:t>39</w:t>
            </w:r>
          </w:p>
        </w:tc>
        <w:tc>
          <w:tcPr>
            <w:tcW w:w="1427" w:type="dxa"/>
            <w:tcBorders>
              <w:right w:val="single" w:color="000000" w:sz="2" w:space="0"/>
            </w:tcBorders>
          </w:tcPr>
          <w:p w14:paraId="3A61A9E8">
            <w:pPr>
              <w:spacing w:line="243" w:lineRule="auto"/>
            </w:pPr>
          </w:p>
          <w:p w14:paraId="46DD2CD7">
            <w:pPr>
              <w:spacing w:line="243" w:lineRule="auto"/>
            </w:pPr>
          </w:p>
          <w:p w14:paraId="699F5C8A">
            <w:pPr>
              <w:spacing w:line="244" w:lineRule="auto"/>
            </w:pPr>
          </w:p>
          <w:p w14:paraId="5DA92DAF">
            <w:pPr>
              <w:spacing w:line="244" w:lineRule="auto"/>
            </w:pPr>
          </w:p>
          <w:p w14:paraId="6D317C90">
            <w:pPr>
              <w:spacing w:line="244" w:lineRule="auto"/>
            </w:pPr>
          </w:p>
          <w:p w14:paraId="022450C1">
            <w:pPr>
              <w:pStyle w:val="10"/>
              <w:spacing w:before="65" w:line="231" w:lineRule="auto"/>
              <w:ind w:left="471"/>
              <w:rPr>
                <w:sz w:val="20"/>
                <w:szCs w:val="20"/>
              </w:rPr>
            </w:pPr>
            <w:r>
              <w:rPr>
                <w:spacing w:val="2"/>
                <w:sz w:val="20"/>
                <w:szCs w:val="20"/>
              </w:rPr>
              <w:t>投诉</w:t>
            </w:r>
          </w:p>
        </w:tc>
        <w:tc>
          <w:tcPr>
            <w:tcW w:w="7507" w:type="dxa"/>
            <w:tcBorders>
              <w:left w:val="single" w:color="000000" w:sz="2" w:space="0"/>
              <w:right w:val="single" w:color="000000" w:sz="10" w:space="0"/>
            </w:tcBorders>
          </w:tcPr>
          <w:p w14:paraId="703CC37C">
            <w:pPr>
              <w:pStyle w:val="10"/>
              <w:spacing w:before="99" w:line="286" w:lineRule="auto"/>
              <w:ind w:left="136" w:right="79" w:hanging="98"/>
              <w:rPr>
                <w:sz w:val="20"/>
                <w:szCs w:val="20"/>
              </w:rPr>
            </w:pPr>
            <w:r>
              <w:rPr>
                <w:spacing w:val="8"/>
                <w:sz w:val="20"/>
                <w:szCs w:val="20"/>
              </w:rPr>
              <w:t>（1）质疑供应商对采购人、采购代理机构的</w:t>
            </w:r>
            <w:r>
              <w:rPr>
                <w:spacing w:val="7"/>
                <w:sz w:val="20"/>
                <w:szCs w:val="20"/>
              </w:rPr>
              <w:t>答复不满意或者采购人、采购代理机构未在规定的时间内作出答复的，可以在答复</w:t>
            </w:r>
            <w:r>
              <w:rPr>
                <w:spacing w:val="6"/>
                <w:sz w:val="20"/>
                <w:szCs w:val="20"/>
              </w:rPr>
              <w:t>期满后十五个工作日内向同级政府</w:t>
            </w:r>
            <w:r>
              <w:rPr>
                <w:spacing w:val="7"/>
                <w:sz w:val="20"/>
                <w:szCs w:val="20"/>
              </w:rPr>
              <w:t>采购监督管理部门投诉。</w:t>
            </w:r>
          </w:p>
          <w:p w14:paraId="2FF1E3F6">
            <w:pPr>
              <w:pStyle w:val="10"/>
              <w:spacing w:before="90" w:line="293" w:lineRule="auto"/>
              <w:ind w:left="136" w:right="11" w:hanging="98"/>
              <w:rPr>
                <w:sz w:val="20"/>
                <w:szCs w:val="20"/>
              </w:rPr>
            </w:pPr>
            <w:r>
              <w:rPr>
                <w:spacing w:val="9"/>
                <w:sz w:val="20"/>
                <w:szCs w:val="20"/>
              </w:rPr>
              <w:t>（2）质疑、投诉应当采用书面或邮件形式(经过质疑的事项才可投诉)，质疑书、</w:t>
            </w:r>
            <w:r>
              <w:rPr>
                <w:spacing w:val="8"/>
                <w:sz w:val="20"/>
                <w:szCs w:val="20"/>
              </w:rPr>
              <w:t>投诉书均应明确阐述招标文件、采购过程或中标结果中使自己合法</w:t>
            </w:r>
            <w:r>
              <w:rPr>
                <w:spacing w:val="7"/>
                <w:sz w:val="20"/>
                <w:szCs w:val="20"/>
              </w:rPr>
              <w:t>权益受到损害</w:t>
            </w:r>
            <w:r>
              <w:rPr>
                <w:spacing w:val="4"/>
                <w:sz w:val="20"/>
                <w:szCs w:val="20"/>
              </w:rPr>
              <w:t>的实质性内容，提供相关事实、依据和证据及其来源或线索，便于有关单位调</w:t>
            </w:r>
            <w:r>
              <w:rPr>
                <w:spacing w:val="3"/>
                <w:sz w:val="20"/>
                <w:szCs w:val="20"/>
              </w:rPr>
              <w:t>查、</w:t>
            </w:r>
            <w:r>
              <w:rPr>
                <w:spacing w:val="8"/>
                <w:sz w:val="20"/>
                <w:szCs w:val="20"/>
              </w:rPr>
              <w:t>答复和处理。注：根据《中华人民共和国政府采购法实施条例</w:t>
            </w:r>
            <w:r>
              <w:rPr>
                <w:spacing w:val="7"/>
                <w:sz w:val="20"/>
                <w:szCs w:val="20"/>
              </w:rPr>
              <w:t>》的规定，供应商</w:t>
            </w:r>
            <w:r>
              <w:rPr>
                <w:spacing w:val="8"/>
                <w:sz w:val="20"/>
                <w:szCs w:val="20"/>
              </w:rPr>
              <w:t>投诉事项不得超出已质疑事项的范围。</w:t>
            </w:r>
          </w:p>
        </w:tc>
      </w:tr>
      <w:tr w14:paraId="2D0D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624" w:type="dxa"/>
            <w:tcBorders>
              <w:left w:val="single" w:color="000000" w:sz="10" w:space="0"/>
            </w:tcBorders>
            <w:vAlign w:val="center"/>
          </w:tcPr>
          <w:p w14:paraId="5E60499D">
            <w:pPr>
              <w:pStyle w:val="10"/>
              <w:spacing w:before="65" w:line="270" w:lineRule="exact"/>
              <w:ind w:left="200"/>
              <w:jc w:val="center"/>
              <w:rPr>
                <w:spacing w:val="-1"/>
                <w:position w:val="1"/>
                <w:sz w:val="20"/>
                <w:szCs w:val="20"/>
                <w:lang w:eastAsia="zh-CN"/>
              </w:rPr>
            </w:pPr>
            <w:r>
              <w:rPr>
                <w:rFonts w:hint="eastAsia"/>
                <w:spacing w:val="-1"/>
                <w:position w:val="1"/>
                <w:sz w:val="20"/>
                <w:szCs w:val="20"/>
                <w:lang w:eastAsia="zh-CN"/>
              </w:rPr>
              <w:t>40</w:t>
            </w:r>
          </w:p>
        </w:tc>
        <w:tc>
          <w:tcPr>
            <w:tcW w:w="1427" w:type="dxa"/>
            <w:tcBorders>
              <w:right w:val="single" w:color="000000" w:sz="2" w:space="0"/>
            </w:tcBorders>
            <w:vAlign w:val="center"/>
          </w:tcPr>
          <w:p w14:paraId="462F3BFC">
            <w:pPr>
              <w:pStyle w:val="10"/>
              <w:spacing w:before="65" w:line="231" w:lineRule="auto"/>
              <w:jc w:val="both"/>
              <w:rPr>
                <w:spacing w:val="2"/>
                <w:sz w:val="20"/>
                <w:szCs w:val="20"/>
              </w:rPr>
            </w:pPr>
            <w:r>
              <w:rPr>
                <w:rFonts w:hint="eastAsia"/>
                <w:spacing w:val="2"/>
                <w:sz w:val="20"/>
                <w:szCs w:val="20"/>
              </w:rPr>
              <w:t>以工代赈政策</w:t>
            </w:r>
          </w:p>
          <w:p w14:paraId="62D36153">
            <w:pPr>
              <w:pStyle w:val="10"/>
              <w:spacing w:before="65" w:line="231" w:lineRule="auto"/>
              <w:jc w:val="both"/>
              <w:rPr>
                <w:spacing w:val="2"/>
                <w:sz w:val="20"/>
                <w:szCs w:val="20"/>
              </w:rPr>
            </w:pPr>
            <w:r>
              <w:rPr>
                <w:rFonts w:hint="eastAsia"/>
                <w:spacing w:val="2"/>
                <w:sz w:val="20"/>
                <w:szCs w:val="20"/>
              </w:rPr>
              <w:t>要求</w:t>
            </w:r>
          </w:p>
        </w:tc>
        <w:tc>
          <w:tcPr>
            <w:tcW w:w="7507" w:type="dxa"/>
            <w:tcBorders>
              <w:left w:val="single" w:color="000000" w:sz="2" w:space="0"/>
              <w:right w:val="single" w:color="000000" w:sz="10" w:space="0"/>
            </w:tcBorders>
            <w:vAlign w:val="center"/>
          </w:tcPr>
          <w:p w14:paraId="704E84BB">
            <w:pPr>
              <w:pStyle w:val="10"/>
              <w:spacing w:before="90" w:line="293" w:lineRule="auto"/>
              <w:ind w:left="136" w:right="11" w:hanging="98"/>
              <w:rPr>
                <w:spacing w:val="9"/>
                <w:sz w:val="20"/>
                <w:szCs w:val="20"/>
              </w:rPr>
            </w:pPr>
            <w:r>
              <w:rPr>
                <w:rFonts w:hint="eastAsia"/>
                <w:spacing w:val="4"/>
                <w:sz w:val="20"/>
                <w:szCs w:val="20"/>
              </w:rPr>
              <w:t>以工代赈政策要求：察布查尔县加尕斯台镇努拉洪布拉克村2026年美丽宜居村庄整治提升中央财政以工代赈项目，总投资380万元，其中以工代赈资金359万元，地方配套资金21万元。本项目计划带动当地务工群众90人，开展技能培训90人，劳务报酬发放总额147万元，占以工代赈资金比例的40.95%，并尽可能提高劳务报酬发放比例，劳务报酬通过"新薪通"平台统一发放，本项目采用"公益性基础设施建设+劳务报酬发放+就业技能培训+公益性岗立设置"模式，预计开发公益性岗位1名，切实发挥本项目赈济作用，促进当地群众就地就近就业增收</w:t>
            </w:r>
            <w:r>
              <w:rPr>
                <w:rFonts w:hint="eastAsia"/>
                <w:spacing w:val="9"/>
                <w:sz w:val="20"/>
                <w:szCs w:val="20"/>
              </w:rPr>
              <w:t>。</w:t>
            </w:r>
          </w:p>
        </w:tc>
      </w:tr>
      <w:tr w14:paraId="2B43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9558" w:type="dxa"/>
            <w:gridSpan w:val="3"/>
            <w:tcBorders>
              <w:left w:val="single" w:color="000000" w:sz="10" w:space="0"/>
              <w:bottom w:val="single" w:color="000000" w:sz="10" w:space="0"/>
              <w:right w:val="single" w:color="000000" w:sz="10" w:space="0"/>
            </w:tcBorders>
          </w:tcPr>
          <w:p w14:paraId="452FF8BE">
            <w:pPr>
              <w:pStyle w:val="10"/>
              <w:spacing w:before="108" w:line="313" w:lineRule="auto"/>
              <w:ind w:left="136" w:right="81" w:hanging="107"/>
              <w:rPr>
                <w:sz w:val="20"/>
                <w:szCs w:val="20"/>
              </w:rPr>
            </w:pPr>
            <w:r>
              <w:rPr>
                <w:b/>
                <w:bCs/>
                <w:spacing w:val="7"/>
                <w:sz w:val="20"/>
                <w:szCs w:val="20"/>
              </w:rPr>
              <w:t>投标人必须认真阅读招标文件中所有的事项、格式、条款和采购需求等。投标人没有按照招标文件要求</w:t>
            </w:r>
            <w:r>
              <w:rPr>
                <w:b/>
                <w:bCs/>
                <w:spacing w:val="8"/>
                <w:sz w:val="20"/>
                <w:szCs w:val="20"/>
              </w:rPr>
              <w:t>提交全部资料，或者投标文件没有对招标文件在各方面都做出实质性响应的可能导致其投标无效或被</w:t>
            </w:r>
          </w:p>
          <w:p w14:paraId="6DC4270D">
            <w:pPr>
              <w:pStyle w:val="10"/>
              <w:spacing w:before="4" w:line="313" w:lineRule="auto"/>
              <w:ind w:left="136" w:right="137" w:hanging="1"/>
              <w:rPr>
                <w:sz w:val="20"/>
                <w:szCs w:val="20"/>
              </w:rPr>
            </w:pPr>
            <w:r>
              <w:rPr>
                <w:b/>
                <w:bCs/>
                <w:spacing w:val="8"/>
                <w:sz w:val="20"/>
                <w:szCs w:val="20"/>
              </w:rPr>
              <w:t>拒绝。请注意：供应商需在投标文件截止时间前，将加密投标文件上传至云平台项目采购系统，逾期上传或错误方式投递送达将导致投标无效。投标人应保证在本项目使用的任何产品和服务（包括部分</w:t>
            </w:r>
            <w:r>
              <w:rPr>
                <w:b/>
                <w:bCs/>
                <w:spacing w:val="7"/>
                <w:sz w:val="20"/>
                <w:szCs w:val="20"/>
              </w:rPr>
              <w:t>使用）时，不会产生因第三方提出侵犯其专利权、商标权或其它知识产权而引起的法律和经济纠纷，如因专利权、商标权或其它知识产权而引起法律和经济纠纷，由投标人承担所有相关责任的同时不得</w:t>
            </w:r>
          </w:p>
          <w:p w14:paraId="7D906F4E">
            <w:pPr>
              <w:pStyle w:val="10"/>
              <w:spacing w:line="230" w:lineRule="auto"/>
              <w:ind w:left="135"/>
              <w:rPr>
                <w:sz w:val="20"/>
                <w:szCs w:val="20"/>
              </w:rPr>
            </w:pPr>
            <w:r>
              <w:rPr>
                <w:b/>
                <w:bCs/>
                <w:spacing w:val="5"/>
                <w:sz w:val="20"/>
                <w:szCs w:val="20"/>
              </w:rPr>
              <w:t>耽误本项目供货。</w:t>
            </w:r>
          </w:p>
        </w:tc>
      </w:tr>
    </w:tbl>
    <w:p w14:paraId="690A76FA">
      <w:pPr>
        <w:spacing w:before="82" w:line="221" w:lineRule="auto"/>
        <w:ind w:left="11"/>
        <w:rPr>
          <w:rFonts w:ascii="宋体" w:hAnsi="宋体" w:eastAsia="宋体" w:cs="宋体"/>
          <w:sz w:val="24"/>
          <w:szCs w:val="24"/>
        </w:rPr>
      </w:pPr>
      <w:r>
        <w:rPr>
          <w:rFonts w:ascii="宋体" w:hAnsi="宋体" w:eastAsia="宋体" w:cs="宋体"/>
          <w:b/>
          <w:bCs/>
          <w:spacing w:val="-7"/>
          <w:sz w:val="24"/>
          <w:szCs w:val="24"/>
        </w:rPr>
        <w:t>备注：</w:t>
      </w:r>
    </w:p>
    <w:p w14:paraId="3198E0C8">
      <w:pPr>
        <w:spacing w:before="72" w:line="219" w:lineRule="auto"/>
        <w:ind w:left="9"/>
        <w:rPr>
          <w:rFonts w:ascii="宋体" w:hAnsi="宋体" w:eastAsia="宋体" w:cs="宋体"/>
          <w:sz w:val="24"/>
          <w:szCs w:val="24"/>
        </w:rPr>
      </w:pPr>
      <w:r>
        <w:rPr>
          <w:rFonts w:ascii="宋体" w:hAnsi="宋体" w:eastAsia="宋体" w:cs="宋体"/>
          <w:sz w:val="24"/>
          <w:szCs w:val="24"/>
        </w:rPr>
        <w:t>本须知前附表内容与招标文件的内容相对应，如有矛盾，</w:t>
      </w:r>
      <w:r>
        <w:rPr>
          <w:rFonts w:ascii="宋体" w:hAnsi="宋体" w:eastAsia="宋体" w:cs="宋体"/>
          <w:spacing w:val="-1"/>
          <w:sz w:val="24"/>
          <w:szCs w:val="24"/>
        </w:rPr>
        <w:t>应以投标须知前附表为准。</w:t>
      </w:r>
    </w:p>
    <w:p w14:paraId="099E967E">
      <w:pPr>
        <w:spacing w:line="219" w:lineRule="auto"/>
        <w:rPr>
          <w:rFonts w:ascii="宋体" w:hAnsi="宋体" w:eastAsia="宋体" w:cs="宋体"/>
          <w:sz w:val="24"/>
          <w:szCs w:val="24"/>
        </w:rPr>
        <w:sectPr>
          <w:footerReference r:id="rId10" w:type="default"/>
          <w:pgSz w:w="11905" w:h="16839"/>
          <w:pgMar w:top="1440" w:right="1080" w:bottom="1440" w:left="1080" w:header="850" w:footer="992" w:gutter="0"/>
          <w:cols w:space="720" w:num="1"/>
        </w:sectPr>
      </w:pPr>
    </w:p>
    <w:p w14:paraId="212260FB">
      <w:pPr>
        <w:pStyle w:val="2"/>
        <w:spacing w:line="458" w:lineRule="auto"/>
      </w:pPr>
    </w:p>
    <w:p w14:paraId="2B8B6909">
      <w:pPr>
        <w:spacing w:before="91" w:line="220" w:lineRule="auto"/>
        <w:ind w:left="3941"/>
        <w:rPr>
          <w:rFonts w:ascii="宋体" w:hAnsi="宋体" w:eastAsia="宋体" w:cs="宋体"/>
          <w:sz w:val="28"/>
          <w:szCs w:val="28"/>
        </w:rPr>
      </w:pPr>
      <w:r>
        <w:rPr>
          <w:rFonts w:ascii="宋体" w:hAnsi="宋体" w:eastAsia="宋体" w:cs="宋体"/>
          <w:b/>
          <w:bCs/>
          <w:spacing w:val="-4"/>
          <w:sz w:val="28"/>
          <w:szCs w:val="28"/>
        </w:rPr>
        <w:t>投标人须知正文部分</w:t>
      </w:r>
    </w:p>
    <w:p w14:paraId="7128B11D">
      <w:pPr>
        <w:spacing w:before="200"/>
        <w:ind w:left="480"/>
        <w:rPr>
          <w:rFonts w:ascii="仿宋" w:hAnsi="仿宋" w:eastAsia="仿宋" w:cs="仿宋"/>
          <w:sz w:val="24"/>
          <w:szCs w:val="24"/>
        </w:rPr>
      </w:pPr>
      <w:r>
        <w:rPr>
          <w:rFonts w:ascii="仿宋" w:hAnsi="仿宋" w:eastAsia="仿宋" w:cs="仿宋"/>
          <w:b/>
          <w:bCs/>
          <w:spacing w:val="-26"/>
          <w:sz w:val="24"/>
          <w:szCs w:val="24"/>
        </w:rPr>
        <w:t>（一）总则</w:t>
      </w:r>
    </w:p>
    <w:p w14:paraId="2E2D82C8">
      <w:pPr>
        <w:spacing w:line="360" w:lineRule="auto"/>
        <w:ind w:left="480"/>
        <w:rPr>
          <w:rFonts w:ascii="仿宋" w:hAnsi="仿宋" w:eastAsia="仿宋" w:cs="仿宋"/>
          <w:sz w:val="24"/>
          <w:szCs w:val="24"/>
        </w:rPr>
      </w:pPr>
      <w:r>
        <w:rPr>
          <w:rFonts w:ascii="仿宋" w:hAnsi="仿宋" w:eastAsia="仿宋" w:cs="仿宋"/>
          <w:b/>
          <w:bCs/>
          <w:spacing w:val="-10"/>
          <w:sz w:val="24"/>
          <w:szCs w:val="24"/>
        </w:rPr>
        <w:t>（一）适用范围</w:t>
      </w:r>
    </w:p>
    <w:p w14:paraId="2E0C14C9">
      <w:pPr>
        <w:spacing w:line="360" w:lineRule="auto"/>
        <w:ind w:left="15" w:right="129" w:firstLine="482"/>
        <w:rPr>
          <w:rFonts w:ascii="仿宋" w:hAnsi="仿宋" w:eastAsia="仿宋" w:cs="仿宋"/>
          <w:sz w:val="24"/>
          <w:szCs w:val="24"/>
        </w:rPr>
      </w:pPr>
      <w:r>
        <w:rPr>
          <w:rFonts w:ascii="仿宋" w:hAnsi="仿宋" w:eastAsia="仿宋" w:cs="仿宋"/>
          <w:spacing w:val="-4"/>
          <w:sz w:val="24"/>
          <w:szCs w:val="24"/>
        </w:rPr>
        <w:t>本</w:t>
      </w:r>
      <w:r>
        <w:rPr>
          <w:rFonts w:hint="eastAsia" w:ascii="仿宋" w:hAnsi="仿宋" w:eastAsia="仿宋" w:cs="仿宋"/>
          <w:spacing w:val="-4"/>
          <w:sz w:val="24"/>
          <w:szCs w:val="24"/>
          <w:lang w:eastAsia="zh-CN"/>
        </w:rPr>
        <w:t>竞争性磋商</w:t>
      </w:r>
      <w:r>
        <w:rPr>
          <w:rFonts w:ascii="仿宋" w:hAnsi="仿宋" w:eastAsia="仿宋" w:cs="仿宋"/>
          <w:spacing w:val="-4"/>
          <w:sz w:val="24"/>
          <w:szCs w:val="24"/>
        </w:rPr>
        <w:t>文件适用于</w:t>
      </w:r>
      <w:r>
        <w:rPr>
          <w:rFonts w:hint="eastAsia" w:ascii="仿宋" w:hAnsi="仿宋" w:eastAsia="仿宋" w:cs="仿宋"/>
          <w:spacing w:val="-4"/>
          <w:sz w:val="24"/>
          <w:szCs w:val="24"/>
          <w:lang w:eastAsia="zh-CN"/>
        </w:rPr>
        <w:t>察布查尔县加尕斯台镇努拉洪布拉克村2026年美丽宜居村庄整治提升中央财政以工代赈项目</w:t>
      </w:r>
      <w:r>
        <w:rPr>
          <w:rFonts w:ascii="仿宋" w:hAnsi="仿宋" w:eastAsia="仿宋" w:cs="仿宋"/>
          <w:spacing w:val="-5"/>
          <w:sz w:val="24"/>
          <w:szCs w:val="24"/>
        </w:rPr>
        <w:t>的招标、投标、评</w:t>
      </w:r>
      <w:r>
        <w:rPr>
          <w:rFonts w:ascii="仿宋" w:hAnsi="仿宋" w:eastAsia="仿宋" w:cs="仿宋"/>
          <w:spacing w:val="-2"/>
          <w:sz w:val="24"/>
          <w:szCs w:val="24"/>
        </w:rPr>
        <w:t>标、定标、验收、合同履约、付款等行为（法律、法规另有规定的，从其规定）。</w:t>
      </w:r>
    </w:p>
    <w:p w14:paraId="4BCD748F">
      <w:pPr>
        <w:spacing w:line="360" w:lineRule="auto"/>
        <w:ind w:left="480"/>
        <w:outlineLvl w:val="1"/>
        <w:rPr>
          <w:rFonts w:ascii="仿宋" w:hAnsi="仿宋" w:eastAsia="仿宋" w:cs="仿宋"/>
          <w:sz w:val="24"/>
          <w:szCs w:val="24"/>
        </w:rPr>
      </w:pPr>
      <w:r>
        <w:rPr>
          <w:rFonts w:ascii="仿宋" w:hAnsi="仿宋" w:eastAsia="仿宋" w:cs="仿宋"/>
          <w:b/>
          <w:bCs/>
          <w:spacing w:val="-12"/>
          <w:position w:val="1"/>
          <w:sz w:val="24"/>
          <w:szCs w:val="24"/>
        </w:rPr>
        <w:t>（二）定义</w:t>
      </w:r>
    </w:p>
    <w:p w14:paraId="3FDCE22E">
      <w:pPr>
        <w:spacing w:line="360" w:lineRule="auto"/>
        <w:ind w:left="707"/>
        <w:rPr>
          <w:rFonts w:ascii="仿宋" w:hAnsi="仿宋" w:eastAsia="仿宋" w:cs="仿宋"/>
          <w:sz w:val="24"/>
          <w:szCs w:val="24"/>
        </w:rPr>
      </w:pPr>
      <w:r>
        <w:rPr>
          <w:rFonts w:ascii="仿宋" w:hAnsi="仿宋" w:eastAsia="仿宋" w:cs="仿宋"/>
          <w:spacing w:val="-4"/>
          <w:sz w:val="24"/>
          <w:szCs w:val="24"/>
        </w:rPr>
        <w:t>1.招标采购单位系指组织本次招标的代理机构（“招标人”）和采购</w:t>
      </w:r>
      <w:r>
        <w:rPr>
          <w:rFonts w:ascii="仿宋" w:hAnsi="仿宋" w:eastAsia="仿宋" w:cs="仿宋"/>
          <w:spacing w:val="-5"/>
          <w:sz w:val="24"/>
          <w:szCs w:val="24"/>
        </w:rPr>
        <w:t>单位。</w:t>
      </w:r>
    </w:p>
    <w:p w14:paraId="04456F88">
      <w:pPr>
        <w:spacing w:line="360" w:lineRule="auto"/>
        <w:ind w:left="705"/>
        <w:outlineLvl w:val="2"/>
        <w:rPr>
          <w:rFonts w:ascii="仿宋" w:hAnsi="仿宋" w:eastAsia="仿宋" w:cs="仿宋"/>
          <w:sz w:val="24"/>
          <w:szCs w:val="24"/>
        </w:rPr>
      </w:pPr>
      <w:r>
        <w:rPr>
          <w:rFonts w:ascii="仿宋" w:hAnsi="仿宋" w:eastAsia="仿宋" w:cs="仿宋"/>
          <w:spacing w:val="-4"/>
          <w:sz w:val="24"/>
          <w:szCs w:val="24"/>
        </w:rPr>
        <w:t>2.“投标人”系指向招标方提交投标文件的单位或个人。</w:t>
      </w:r>
    </w:p>
    <w:p w14:paraId="05D37055">
      <w:pPr>
        <w:spacing w:line="360" w:lineRule="auto"/>
        <w:ind w:left="232" w:right="129" w:firstLine="470"/>
        <w:rPr>
          <w:rFonts w:ascii="仿宋" w:hAnsi="仿宋" w:eastAsia="仿宋" w:cs="仿宋"/>
          <w:sz w:val="24"/>
          <w:szCs w:val="24"/>
        </w:rPr>
      </w:pPr>
      <w:r>
        <w:rPr>
          <w:rFonts w:ascii="仿宋" w:hAnsi="仿宋" w:eastAsia="仿宋" w:cs="仿宋"/>
          <w:spacing w:val="-2"/>
          <w:sz w:val="24"/>
          <w:szCs w:val="24"/>
        </w:rPr>
        <w:t>3.“产品”系指供方按招标文件规定，须向招标</w:t>
      </w:r>
      <w:r>
        <w:rPr>
          <w:rFonts w:ascii="仿宋" w:hAnsi="仿宋" w:eastAsia="仿宋" w:cs="仿宋"/>
          <w:spacing w:val="-3"/>
          <w:sz w:val="24"/>
          <w:szCs w:val="24"/>
        </w:rPr>
        <w:t>人提供的一切服务及其它有关技术资料</w:t>
      </w:r>
      <w:r>
        <w:rPr>
          <w:rFonts w:ascii="仿宋" w:hAnsi="仿宋" w:eastAsia="仿宋" w:cs="仿宋"/>
          <w:spacing w:val="-4"/>
          <w:sz w:val="24"/>
          <w:szCs w:val="24"/>
        </w:rPr>
        <w:t>和材料。</w:t>
      </w:r>
    </w:p>
    <w:p w14:paraId="7BFE989F">
      <w:pPr>
        <w:spacing w:line="360" w:lineRule="auto"/>
        <w:ind w:left="230" w:right="129" w:firstLine="475"/>
        <w:rPr>
          <w:rFonts w:ascii="仿宋" w:hAnsi="仿宋" w:eastAsia="仿宋" w:cs="仿宋"/>
          <w:sz w:val="24"/>
          <w:szCs w:val="24"/>
        </w:rPr>
      </w:pPr>
      <w:r>
        <w:rPr>
          <w:rFonts w:ascii="仿宋" w:hAnsi="仿宋" w:eastAsia="仿宋" w:cs="仿宋"/>
          <w:spacing w:val="-3"/>
          <w:sz w:val="24"/>
          <w:szCs w:val="24"/>
        </w:rPr>
        <w:t>4.“服务”系指招标文件规定投标人须承担的技术协助、校准、培训、技术指导以及其他类似的义务。</w:t>
      </w:r>
    </w:p>
    <w:p w14:paraId="5FA47119">
      <w:pPr>
        <w:spacing w:line="360" w:lineRule="auto"/>
        <w:ind w:left="703"/>
        <w:rPr>
          <w:rFonts w:ascii="仿宋" w:hAnsi="仿宋" w:eastAsia="仿宋" w:cs="仿宋"/>
          <w:sz w:val="24"/>
          <w:szCs w:val="24"/>
        </w:rPr>
      </w:pPr>
      <w:r>
        <w:rPr>
          <w:rFonts w:ascii="仿宋" w:hAnsi="仿宋" w:eastAsia="仿宋" w:cs="仿宋"/>
          <w:spacing w:val="-4"/>
          <w:sz w:val="24"/>
          <w:szCs w:val="24"/>
        </w:rPr>
        <w:t>5.“项目”系指投标人按招标文件规定向招标人提供的产品和服务。</w:t>
      </w:r>
    </w:p>
    <w:p w14:paraId="1153CCE6">
      <w:pPr>
        <w:spacing w:line="360" w:lineRule="auto"/>
        <w:ind w:left="705"/>
        <w:outlineLvl w:val="2"/>
        <w:rPr>
          <w:rFonts w:ascii="仿宋" w:hAnsi="仿宋" w:eastAsia="仿宋" w:cs="仿宋"/>
          <w:sz w:val="24"/>
          <w:szCs w:val="24"/>
        </w:rPr>
      </w:pPr>
      <w:r>
        <w:rPr>
          <w:rFonts w:ascii="仿宋" w:hAnsi="仿宋" w:eastAsia="仿宋" w:cs="仿宋"/>
          <w:spacing w:val="-4"/>
          <w:sz w:val="24"/>
          <w:szCs w:val="24"/>
        </w:rPr>
        <w:t>6.“书面形式”包括信函、传真、电报等。</w:t>
      </w:r>
    </w:p>
    <w:p w14:paraId="11F2D4C6">
      <w:pPr>
        <w:spacing w:line="360" w:lineRule="auto"/>
        <w:ind w:left="480"/>
        <w:outlineLvl w:val="1"/>
        <w:rPr>
          <w:rFonts w:ascii="仿宋" w:hAnsi="仿宋" w:eastAsia="仿宋" w:cs="仿宋"/>
          <w:sz w:val="24"/>
          <w:szCs w:val="24"/>
        </w:rPr>
      </w:pPr>
      <w:r>
        <w:rPr>
          <w:rFonts w:ascii="仿宋" w:hAnsi="仿宋" w:eastAsia="仿宋" w:cs="仿宋"/>
          <w:b/>
          <w:bCs/>
          <w:spacing w:val="-10"/>
          <w:sz w:val="24"/>
          <w:szCs w:val="24"/>
        </w:rPr>
        <w:t>（三）招标方式</w:t>
      </w:r>
    </w:p>
    <w:p w14:paraId="7FE7853C">
      <w:pPr>
        <w:spacing w:line="360" w:lineRule="auto"/>
        <w:ind w:left="498"/>
        <w:rPr>
          <w:rFonts w:ascii="仿宋" w:hAnsi="仿宋" w:eastAsia="仿宋" w:cs="仿宋"/>
          <w:sz w:val="24"/>
          <w:szCs w:val="24"/>
        </w:rPr>
      </w:pPr>
      <w:r>
        <w:rPr>
          <w:rFonts w:ascii="仿宋" w:hAnsi="仿宋" w:eastAsia="仿宋" w:cs="仿宋"/>
          <w:spacing w:val="-1"/>
          <w:sz w:val="24"/>
          <w:szCs w:val="24"/>
        </w:rPr>
        <w:t>本次招标采用竞争性磋商方式进行。</w:t>
      </w:r>
    </w:p>
    <w:p w14:paraId="4DAE5F86">
      <w:pPr>
        <w:spacing w:line="360" w:lineRule="auto"/>
        <w:ind w:left="480"/>
        <w:rPr>
          <w:rFonts w:ascii="仿宋" w:hAnsi="仿宋" w:eastAsia="仿宋" w:cs="仿宋"/>
          <w:sz w:val="24"/>
          <w:szCs w:val="24"/>
        </w:rPr>
      </w:pPr>
      <w:r>
        <w:rPr>
          <w:rFonts w:ascii="仿宋" w:hAnsi="仿宋" w:eastAsia="仿宋" w:cs="仿宋"/>
          <w:b/>
          <w:bCs/>
          <w:spacing w:val="-10"/>
          <w:sz w:val="24"/>
          <w:szCs w:val="24"/>
        </w:rPr>
        <w:t>（四）采购文件获取</w:t>
      </w:r>
    </w:p>
    <w:p w14:paraId="2FCDE184">
      <w:pPr>
        <w:spacing w:line="360" w:lineRule="auto"/>
        <w:ind w:left="25" w:firstLine="472"/>
        <w:rPr>
          <w:rFonts w:ascii="仿宋" w:hAnsi="仿宋" w:eastAsia="仿宋" w:cs="仿宋"/>
          <w:sz w:val="24"/>
          <w:szCs w:val="24"/>
        </w:rPr>
      </w:pPr>
      <w:r>
        <w:rPr>
          <w:rFonts w:ascii="仿宋" w:hAnsi="仿宋" w:eastAsia="仿宋" w:cs="仿宋"/>
          <w:spacing w:val="-6"/>
          <w:sz w:val="24"/>
          <w:szCs w:val="24"/>
        </w:rPr>
        <w:t>供应商登录政采云平台</w:t>
      </w:r>
      <w:r>
        <w:fldChar w:fldCharType="begin"/>
      </w:r>
      <w:r>
        <w:instrText xml:space="preserve"> HYPERLINK "https://www.zcygov.cn/" </w:instrText>
      </w:r>
      <w:r>
        <w:fldChar w:fldCharType="separate"/>
      </w:r>
      <w:r>
        <w:rPr>
          <w:rFonts w:ascii="仿宋" w:hAnsi="仿宋" w:eastAsia="仿宋" w:cs="仿宋"/>
          <w:spacing w:val="-6"/>
          <w:sz w:val="24"/>
          <w:szCs w:val="24"/>
        </w:rPr>
        <w:t>https://www.zcygov.cn/</w:t>
      </w:r>
      <w:r>
        <w:rPr>
          <w:rFonts w:ascii="仿宋" w:hAnsi="仿宋" w:eastAsia="仿宋" w:cs="仿宋"/>
          <w:spacing w:val="-6"/>
          <w:sz w:val="24"/>
          <w:szCs w:val="24"/>
        </w:rPr>
        <w:fldChar w:fldCharType="end"/>
      </w:r>
      <w:r>
        <w:rPr>
          <w:rFonts w:ascii="仿宋" w:hAnsi="仿宋" w:eastAsia="仿宋" w:cs="仿宋"/>
          <w:spacing w:val="-6"/>
          <w:sz w:val="24"/>
          <w:szCs w:val="24"/>
        </w:rPr>
        <w:t>在线申请获取采购文件（进入“项目采购”</w:t>
      </w:r>
      <w:r>
        <w:rPr>
          <w:rFonts w:ascii="仿宋" w:hAnsi="仿宋" w:eastAsia="仿宋" w:cs="仿宋"/>
          <w:spacing w:val="-3"/>
          <w:sz w:val="24"/>
          <w:szCs w:val="24"/>
        </w:rPr>
        <w:t>应用，在获取采购文件菜单中选择项目，申请获取采购文件）</w:t>
      </w:r>
    </w:p>
    <w:p w14:paraId="1757FE08">
      <w:pPr>
        <w:spacing w:line="360" w:lineRule="auto"/>
        <w:ind w:left="480"/>
        <w:outlineLvl w:val="1"/>
        <w:rPr>
          <w:rFonts w:ascii="仿宋" w:hAnsi="仿宋" w:eastAsia="仿宋" w:cs="仿宋"/>
          <w:sz w:val="24"/>
          <w:szCs w:val="24"/>
        </w:rPr>
      </w:pPr>
      <w:r>
        <w:rPr>
          <w:rFonts w:ascii="仿宋" w:hAnsi="仿宋" w:eastAsia="仿宋" w:cs="仿宋"/>
          <w:b/>
          <w:bCs/>
          <w:spacing w:val="-9"/>
          <w:sz w:val="24"/>
          <w:szCs w:val="24"/>
        </w:rPr>
        <w:t>（五）投标费用</w:t>
      </w:r>
    </w:p>
    <w:p w14:paraId="2327D503">
      <w:pPr>
        <w:spacing w:line="360" w:lineRule="auto"/>
        <w:ind w:left="505"/>
        <w:rPr>
          <w:rFonts w:ascii="仿宋" w:hAnsi="仿宋" w:eastAsia="仿宋" w:cs="仿宋"/>
          <w:sz w:val="24"/>
          <w:szCs w:val="24"/>
        </w:rPr>
      </w:pPr>
      <w:r>
        <w:rPr>
          <w:rFonts w:ascii="仿宋" w:hAnsi="仿宋" w:eastAsia="仿宋" w:cs="仿宋"/>
          <w:spacing w:val="-1"/>
          <w:sz w:val="24"/>
          <w:szCs w:val="24"/>
        </w:rPr>
        <w:t>不论投标结果如何，投标人均应自行承担所有与投标有关的全部费用。</w:t>
      </w:r>
    </w:p>
    <w:p w14:paraId="7C5CE043">
      <w:pPr>
        <w:spacing w:line="360" w:lineRule="auto"/>
        <w:ind w:left="480"/>
        <w:outlineLvl w:val="1"/>
        <w:rPr>
          <w:rFonts w:ascii="仿宋" w:hAnsi="仿宋" w:eastAsia="仿宋" w:cs="仿宋"/>
          <w:sz w:val="24"/>
          <w:szCs w:val="24"/>
        </w:rPr>
      </w:pPr>
      <w:r>
        <w:rPr>
          <w:rFonts w:ascii="仿宋" w:hAnsi="仿宋" w:eastAsia="仿宋" w:cs="仿宋"/>
          <w:b/>
          <w:bCs/>
          <w:spacing w:val="-9"/>
          <w:sz w:val="24"/>
          <w:szCs w:val="24"/>
        </w:rPr>
        <w:t>（六）联合体投标</w:t>
      </w:r>
    </w:p>
    <w:p w14:paraId="62A54A4E">
      <w:pPr>
        <w:spacing w:line="360" w:lineRule="auto"/>
        <w:ind w:left="15" w:right="129" w:firstLine="480"/>
        <w:rPr>
          <w:rFonts w:ascii="仿宋" w:hAnsi="仿宋" w:eastAsia="仿宋" w:cs="仿宋"/>
          <w:sz w:val="24"/>
          <w:szCs w:val="24"/>
        </w:rPr>
      </w:pPr>
      <w:r>
        <w:rPr>
          <w:rFonts w:ascii="仿宋" w:hAnsi="仿宋" w:eastAsia="仿宋" w:cs="仿宋"/>
          <w:spacing w:val="-3"/>
          <w:sz w:val="24"/>
          <w:szCs w:val="24"/>
        </w:rPr>
        <w:t>1.联合体各方均应当满足《中华人民共和国政府采购法》第二十二条规定的条件，并在投</w:t>
      </w:r>
      <w:r>
        <w:rPr>
          <w:rFonts w:ascii="仿宋" w:hAnsi="仿宋" w:eastAsia="仿宋" w:cs="仿宋"/>
          <w:spacing w:val="-1"/>
          <w:sz w:val="24"/>
          <w:szCs w:val="24"/>
        </w:rPr>
        <w:t>标文件中提供联合体各方的相关证明材料。</w:t>
      </w:r>
    </w:p>
    <w:p w14:paraId="5100D84E">
      <w:pPr>
        <w:spacing w:line="360" w:lineRule="auto"/>
        <w:ind w:right="129" w:firstLine="494"/>
        <w:rPr>
          <w:rFonts w:ascii="仿宋" w:hAnsi="仿宋" w:eastAsia="仿宋" w:cs="仿宋"/>
          <w:sz w:val="24"/>
          <w:szCs w:val="24"/>
        </w:rPr>
      </w:pPr>
      <w:r>
        <w:rPr>
          <w:rFonts w:ascii="仿宋" w:hAnsi="仿宋" w:eastAsia="仿宋" w:cs="仿宋"/>
          <w:spacing w:val="-2"/>
          <w:sz w:val="24"/>
          <w:szCs w:val="24"/>
        </w:rPr>
        <w:t>2.联合体各方之间应签订共同投标协议书并</w:t>
      </w:r>
      <w:r>
        <w:rPr>
          <w:rFonts w:ascii="仿宋" w:hAnsi="仿宋" w:eastAsia="仿宋" w:cs="仿宋"/>
          <w:spacing w:val="-3"/>
          <w:sz w:val="24"/>
          <w:szCs w:val="24"/>
        </w:rPr>
        <w:t>在投标文件中提交，明确约定联合体各方承担</w:t>
      </w:r>
      <w:r>
        <w:rPr>
          <w:rFonts w:ascii="仿宋" w:hAnsi="仿宋" w:eastAsia="仿宋" w:cs="仿宋"/>
          <w:spacing w:val="-5"/>
          <w:sz w:val="24"/>
          <w:szCs w:val="24"/>
        </w:rPr>
        <w:t>的工作和相应的责任。联合体各方签订共同投标协议书后，不得再以自己名义单独在同一项目</w:t>
      </w:r>
      <w:r>
        <w:rPr>
          <w:rFonts w:ascii="仿宋" w:hAnsi="仿宋" w:eastAsia="仿宋" w:cs="仿宋"/>
          <w:spacing w:val="-4"/>
          <w:sz w:val="24"/>
          <w:szCs w:val="24"/>
        </w:rPr>
        <w:t>（采购包）中投标，也不得组成新的联合体参加同一项目（采购包）投标，若违反规定则其参</w:t>
      </w:r>
      <w:r>
        <w:rPr>
          <w:rFonts w:ascii="仿宋" w:hAnsi="仿宋" w:eastAsia="仿宋" w:cs="仿宋"/>
          <w:sz w:val="24"/>
          <w:szCs w:val="24"/>
        </w:rPr>
        <w:t>与的所有投标将视为无效投标。</w:t>
      </w:r>
    </w:p>
    <w:p w14:paraId="0CB7D732">
      <w:pPr>
        <w:spacing w:line="360" w:lineRule="auto"/>
        <w:ind w:right="129" w:firstLine="494"/>
        <w:rPr>
          <w:rFonts w:ascii="仿宋" w:hAnsi="仿宋" w:eastAsia="仿宋" w:cs="仿宋"/>
          <w:sz w:val="24"/>
          <w:szCs w:val="24"/>
        </w:rPr>
      </w:pPr>
      <w:r>
        <w:rPr>
          <w:rFonts w:ascii="仿宋" w:hAnsi="仿宋" w:eastAsia="仿宋" w:cs="仿宋"/>
          <w:spacing w:val="-2"/>
          <w:sz w:val="24"/>
          <w:szCs w:val="24"/>
        </w:rPr>
        <w:t>3.联合体应以联合协议中确定的牵头方名义登录云</w:t>
      </w:r>
      <w:r>
        <w:rPr>
          <w:rFonts w:ascii="仿宋" w:hAnsi="仿宋" w:eastAsia="仿宋" w:cs="仿宋"/>
          <w:spacing w:val="-3"/>
          <w:sz w:val="24"/>
          <w:szCs w:val="24"/>
        </w:rPr>
        <w:t>平台项目采购系统进行项目投标，录入</w:t>
      </w:r>
      <w:r>
        <w:rPr>
          <w:rFonts w:ascii="仿宋" w:hAnsi="仿宋" w:eastAsia="仿宋" w:cs="仿宋"/>
          <w:spacing w:val="-2"/>
          <w:sz w:val="24"/>
          <w:szCs w:val="24"/>
        </w:rPr>
        <w:t>联合体所有成员单位的全称并使用成员单位的电</w:t>
      </w:r>
      <w:r>
        <w:rPr>
          <w:rFonts w:ascii="仿宋" w:hAnsi="仿宋" w:eastAsia="仿宋" w:cs="仿宋"/>
          <w:spacing w:val="-3"/>
          <w:sz w:val="24"/>
          <w:szCs w:val="24"/>
        </w:rPr>
        <w:t>子印章进行联投确认，联合体名称需与共同投</w:t>
      </w:r>
      <w:r>
        <w:rPr>
          <w:rFonts w:ascii="仿宋" w:hAnsi="仿宋" w:eastAsia="仿宋" w:cs="仿宋"/>
          <w:spacing w:val="-1"/>
          <w:sz w:val="24"/>
          <w:szCs w:val="24"/>
        </w:rPr>
        <w:t>标协议书签署方一致。对于需交投标保证金的，以牵头方名义缴纳。</w:t>
      </w:r>
    </w:p>
    <w:p w14:paraId="2393887F">
      <w:pPr>
        <w:spacing w:line="360" w:lineRule="auto"/>
        <w:ind w:left="488"/>
        <w:rPr>
          <w:rFonts w:ascii="仿宋" w:hAnsi="仿宋" w:eastAsia="仿宋" w:cs="仿宋"/>
          <w:sz w:val="24"/>
          <w:szCs w:val="24"/>
        </w:rPr>
      </w:pPr>
      <w:r>
        <w:rPr>
          <w:rFonts w:ascii="仿宋" w:hAnsi="仿宋" w:eastAsia="仿宋" w:cs="仿宋"/>
          <w:spacing w:val="-2"/>
          <w:sz w:val="24"/>
          <w:szCs w:val="24"/>
        </w:rPr>
        <w:t>4.联合体成员存在不良信用记录的，视同联合体存在不良信用记录。</w:t>
      </w:r>
    </w:p>
    <w:p w14:paraId="6B2937DC">
      <w:pPr>
        <w:spacing w:line="360" w:lineRule="auto"/>
        <w:ind w:left="19" w:right="87" w:firstLine="467"/>
        <w:rPr>
          <w:rFonts w:ascii="仿宋" w:hAnsi="仿宋" w:eastAsia="仿宋" w:cs="仿宋"/>
          <w:sz w:val="24"/>
          <w:szCs w:val="24"/>
        </w:rPr>
      </w:pPr>
      <w:r>
        <w:rPr>
          <w:rFonts w:ascii="仿宋" w:hAnsi="仿宋" w:eastAsia="仿宋" w:cs="仿宋"/>
          <w:spacing w:val="-2"/>
          <w:sz w:val="24"/>
          <w:szCs w:val="24"/>
        </w:rPr>
        <w:t>5.联合体各方均应满足《中华人民共和国政府采</w:t>
      </w:r>
      <w:r>
        <w:rPr>
          <w:rFonts w:ascii="仿宋" w:hAnsi="仿宋" w:eastAsia="仿宋" w:cs="仿宋"/>
          <w:spacing w:val="-3"/>
          <w:sz w:val="24"/>
          <w:szCs w:val="24"/>
        </w:rPr>
        <w:t>购法》第二十二条规定的条件。根据《中华人民共和国政府采购法实施条例》第二十二条，联合体中有同类资质的供应商按照联合体分</w:t>
      </w:r>
      <w:r>
        <w:rPr>
          <w:rFonts w:ascii="仿宋" w:hAnsi="仿宋" w:eastAsia="仿宋" w:cs="仿宋"/>
          <w:spacing w:val="-1"/>
          <w:sz w:val="24"/>
          <w:szCs w:val="24"/>
        </w:rPr>
        <w:t>工承担相同工作的，应当按照资质等级较低的供应商确定资质等级。</w:t>
      </w:r>
    </w:p>
    <w:p w14:paraId="5FF36B8B">
      <w:pPr>
        <w:spacing w:line="360" w:lineRule="auto"/>
        <w:ind w:left="14" w:right="90" w:firstLine="474"/>
        <w:rPr>
          <w:rFonts w:ascii="仿宋" w:hAnsi="仿宋" w:eastAsia="仿宋" w:cs="仿宋"/>
          <w:sz w:val="24"/>
          <w:szCs w:val="24"/>
        </w:rPr>
      </w:pPr>
      <w:r>
        <w:rPr>
          <w:rFonts w:ascii="仿宋" w:hAnsi="仿宋" w:eastAsia="仿宋" w:cs="仿宋"/>
          <w:spacing w:val="4"/>
          <w:sz w:val="24"/>
          <w:szCs w:val="24"/>
        </w:rPr>
        <w:t>6.联合体各方应当共同与采购人签订采购合同</w:t>
      </w:r>
      <w:r>
        <w:rPr>
          <w:rFonts w:ascii="仿宋" w:hAnsi="仿宋" w:eastAsia="仿宋" w:cs="仿宋"/>
          <w:spacing w:val="3"/>
          <w:sz w:val="24"/>
          <w:szCs w:val="24"/>
        </w:rPr>
        <w:t>，就合同约定的事项对采购人承担连带责</w:t>
      </w:r>
      <w:r>
        <w:rPr>
          <w:rFonts w:ascii="仿宋" w:hAnsi="仿宋" w:eastAsia="仿宋" w:cs="仿宋"/>
          <w:spacing w:val="-8"/>
          <w:sz w:val="24"/>
          <w:szCs w:val="24"/>
        </w:rPr>
        <w:t>任。</w:t>
      </w:r>
    </w:p>
    <w:p w14:paraId="2BB04B44">
      <w:pPr>
        <w:spacing w:line="360" w:lineRule="auto"/>
        <w:ind w:left="512"/>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b/>
          <w:bCs/>
          <w:spacing w:val="-5"/>
          <w:sz w:val="24"/>
          <w:szCs w:val="24"/>
        </w:rPr>
        <w:t>本项目不接受联合体投标。</w:t>
      </w:r>
    </w:p>
    <w:p w14:paraId="51B658FC">
      <w:pPr>
        <w:spacing w:line="360" w:lineRule="auto"/>
        <w:ind w:left="474"/>
        <w:outlineLvl w:val="1"/>
        <w:rPr>
          <w:rFonts w:ascii="仿宋" w:hAnsi="仿宋" w:eastAsia="仿宋" w:cs="仿宋"/>
          <w:sz w:val="24"/>
          <w:szCs w:val="24"/>
        </w:rPr>
      </w:pPr>
      <w:r>
        <w:rPr>
          <w:rFonts w:ascii="仿宋" w:hAnsi="仿宋" w:eastAsia="仿宋" w:cs="仿宋"/>
          <w:b/>
          <w:bCs/>
          <w:spacing w:val="-8"/>
          <w:sz w:val="24"/>
          <w:szCs w:val="24"/>
        </w:rPr>
        <w:t>（七）转包与分包</w:t>
      </w:r>
    </w:p>
    <w:p w14:paraId="30E599BE">
      <w:pPr>
        <w:spacing w:line="360" w:lineRule="auto"/>
        <w:ind w:left="490"/>
        <w:rPr>
          <w:rFonts w:ascii="仿宋" w:hAnsi="仿宋" w:eastAsia="仿宋" w:cs="仿宋"/>
          <w:sz w:val="24"/>
          <w:szCs w:val="24"/>
        </w:rPr>
      </w:pPr>
      <w:r>
        <w:rPr>
          <w:rFonts w:ascii="仿宋" w:hAnsi="仿宋" w:eastAsia="仿宋" w:cs="仿宋"/>
          <w:spacing w:val="-6"/>
          <w:sz w:val="24"/>
          <w:szCs w:val="24"/>
        </w:rPr>
        <w:t>1.本项目不允许转包。</w:t>
      </w:r>
    </w:p>
    <w:p w14:paraId="6DA24FA4">
      <w:pPr>
        <w:spacing w:line="360" w:lineRule="auto"/>
        <w:ind w:left="488"/>
        <w:rPr>
          <w:rFonts w:ascii="仿宋" w:hAnsi="仿宋" w:eastAsia="仿宋" w:cs="仿宋"/>
          <w:sz w:val="24"/>
          <w:szCs w:val="24"/>
        </w:rPr>
      </w:pPr>
      <w:r>
        <w:rPr>
          <w:rFonts w:ascii="仿宋" w:hAnsi="仿宋" w:eastAsia="仿宋" w:cs="仿宋"/>
          <w:spacing w:val="-10"/>
          <w:sz w:val="24"/>
          <w:szCs w:val="24"/>
        </w:rPr>
        <w:t>2..本项目可以分包。</w:t>
      </w:r>
    </w:p>
    <w:p w14:paraId="5BA5186A">
      <w:pPr>
        <w:spacing w:line="360" w:lineRule="auto"/>
        <w:ind w:left="11" w:right="87" w:firstLine="474"/>
        <w:rPr>
          <w:rFonts w:ascii="仿宋" w:hAnsi="仿宋" w:eastAsia="仿宋" w:cs="仿宋"/>
          <w:sz w:val="24"/>
          <w:szCs w:val="24"/>
        </w:rPr>
      </w:pPr>
      <w:r>
        <w:rPr>
          <w:rFonts w:ascii="仿宋" w:hAnsi="仿宋" w:eastAsia="仿宋" w:cs="仿宋"/>
          <w:spacing w:val="-2"/>
          <w:sz w:val="24"/>
          <w:szCs w:val="24"/>
        </w:rPr>
        <w:t>3.投标人应仔细阅读招标文件的所有内容，按照招</w:t>
      </w:r>
      <w:r>
        <w:rPr>
          <w:rFonts w:ascii="仿宋" w:hAnsi="仿宋" w:eastAsia="仿宋" w:cs="仿宋"/>
          <w:spacing w:val="-3"/>
          <w:sz w:val="24"/>
          <w:szCs w:val="24"/>
        </w:rPr>
        <w:t>标文件的要求提交投标文件，并对所提</w:t>
      </w:r>
      <w:r>
        <w:rPr>
          <w:rFonts w:ascii="仿宋" w:hAnsi="仿宋" w:eastAsia="仿宋" w:cs="仿宋"/>
          <w:spacing w:val="-1"/>
          <w:sz w:val="24"/>
          <w:szCs w:val="24"/>
        </w:rPr>
        <w:t>供的全部资料的真实性承担法律责任。</w:t>
      </w:r>
    </w:p>
    <w:p w14:paraId="5E139B25">
      <w:pPr>
        <w:spacing w:line="360" w:lineRule="auto"/>
        <w:ind w:left="15" w:right="87" w:firstLine="473"/>
        <w:rPr>
          <w:rFonts w:ascii="仿宋" w:hAnsi="仿宋" w:eastAsia="仿宋" w:cs="仿宋"/>
          <w:sz w:val="24"/>
          <w:szCs w:val="24"/>
        </w:rPr>
      </w:pPr>
      <w:r>
        <w:rPr>
          <w:rFonts w:ascii="仿宋" w:hAnsi="仿宋" w:eastAsia="仿宋" w:cs="仿宋"/>
          <w:spacing w:val="-8"/>
          <w:sz w:val="24"/>
          <w:szCs w:val="24"/>
        </w:rPr>
        <w:t>4.投标人在投标活动中提供任何虚假材料,其投标无效，并报监管部门查处；中</w:t>
      </w:r>
      <w:r>
        <w:rPr>
          <w:rFonts w:ascii="仿宋" w:hAnsi="仿宋" w:eastAsia="仿宋" w:cs="仿宋"/>
          <w:spacing w:val="-9"/>
          <w:sz w:val="24"/>
          <w:szCs w:val="24"/>
        </w:rPr>
        <w:t>标后发现的,</w:t>
      </w:r>
      <w:r>
        <w:rPr>
          <w:rFonts w:ascii="仿宋" w:hAnsi="仿宋" w:eastAsia="仿宋" w:cs="仿宋"/>
          <w:sz w:val="24"/>
          <w:szCs w:val="24"/>
        </w:rPr>
        <w:t>中标人须依照《中华人民共和国消费者权益保护法》第49条之</w:t>
      </w:r>
      <w:r>
        <w:rPr>
          <w:rFonts w:ascii="仿宋" w:hAnsi="仿宋" w:eastAsia="仿宋" w:cs="仿宋"/>
          <w:spacing w:val="-1"/>
          <w:sz w:val="24"/>
          <w:szCs w:val="24"/>
        </w:rPr>
        <w:t>规定双倍赔偿招标人，且民事赔偿并不免除违法投标人的行政与刑事责任。</w:t>
      </w:r>
    </w:p>
    <w:p w14:paraId="13A18574">
      <w:pPr>
        <w:spacing w:line="360" w:lineRule="auto"/>
        <w:ind w:left="474"/>
        <w:outlineLvl w:val="1"/>
        <w:rPr>
          <w:rFonts w:ascii="仿宋" w:hAnsi="仿宋" w:eastAsia="仿宋" w:cs="仿宋"/>
          <w:sz w:val="24"/>
          <w:szCs w:val="24"/>
        </w:rPr>
      </w:pPr>
      <w:r>
        <w:rPr>
          <w:rFonts w:ascii="仿宋" w:hAnsi="仿宋" w:eastAsia="仿宋" w:cs="仿宋"/>
          <w:b/>
          <w:bCs/>
          <w:spacing w:val="-1"/>
          <w:sz w:val="24"/>
          <w:szCs w:val="24"/>
        </w:rPr>
        <w:t>（八）质疑和投诉</w:t>
      </w:r>
    </w:p>
    <w:p w14:paraId="5918AD60">
      <w:pPr>
        <w:spacing w:line="360" w:lineRule="auto"/>
        <w:ind w:left="12" w:firstLine="478"/>
        <w:rPr>
          <w:rFonts w:ascii="仿宋" w:hAnsi="仿宋" w:eastAsia="仿宋" w:cs="仿宋"/>
          <w:sz w:val="24"/>
          <w:szCs w:val="24"/>
        </w:rPr>
      </w:pPr>
      <w:r>
        <w:rPr>
          <w:rFonts w:ascii="仿宋" w:hAnsi="仿宋" w:eastAsia="仿宋" w:cs="仿宋"/>
          <w:spacing w:val="-3"/>
          <w:sz w:val="24"/>
          <w:szCs w:val="24"/>
        </w:rPr>
        <w:t>1.投标人认为招标文件、招标过程或中标结果使自己的合法权益受到损害的，应当在知道</w:t>
      </w:r>
      <w:r>
        <w:rPr>
          <w:rFonts w:ascii="仿宋" w:hAnsi="仿宋" w:eastAsia="仿宋" w:cs="仿宋"/>
          <w:spacing w:val="-8"/>
          <w:sz w:val="24"/>
          <w:szCs w:val="24"/>
        </w:rPr>
        <w:t>或者应知其权益受到损害之日起七个工作日内，以书面形式向招标人、招标代理机构提出质疑。</w:t>
      </w:r>
      <w:r>
        <w:rPr>
          <w:rFonts w:ascii="仿宋" w:hAnsi="仿宋" w:eastAsia="仿宋" w:cs="仿宋"/>
          <w:spacing w:val="-2"/>
          <w:sz w:val="24"/>
          <w:szCs w:val="24"/>
        </w:rPr>
        <w:t>投标人对招标采购单位的质疑答复不满意或者</w:t>
      </w:r>
      <w:r>
        <w:rPr>
          <w:rFonts w:ascii="仿宋" w:hAnsi="仿宋" w:eastAsia="仿宋" w:cs="仿宋"/>
          <w:spacing w:val="-3"/>
          <w:sz w:val="24"/>
          <w:szCs w:val="24"/>
        </w:rPr>
        <w:t>招标采购单位未在规定时间内作出答复的，可以</w:t>
      </w:r>
      <w:r>
        <w:rPr>
          <w:rFonts w:ascii="仿宋" w:hAnsi="仿宋" w:eastAsia="仿宋" w:cs="仿宋"/>
          <w:spacing w:val="-5"/>
          <w:sz w:val="24"/>
          <w:szCs w:val="24"/>
        </w:rPr>
        <w:t>在答复期满后十五个工作日内向招标人投诉。</w:t>
      </w:r>
    </w:p>
    <w:p w14:paraId="2377C631">
      <w:pPr>
        <w:spacing w:line="360" w:lineRule="auto"/>
        <w:ind w:left="9" w:right="15" w:firstLine="479"/>
        <w:rPr>
          <w:rFonts w:ascii="仿宋" w:hAnsi="仿宋" w:eastAsia="仿宋" w:cs="仿宋"/>
          <w:sz w:val="24"/>
          <w:szCs w:val="24"/>
        </w:rPr>
      </w:pPr>
      <w:r>
        <w:rPr>
          <w:rFonts w:ascii="仿宋" w:hAnsi="仿宋" w:eastAsia="仿宋" w:cs="仿宋"/>
          <w:spacing w:val="-2"/>
          <w:sz w:val="24"/>
          <w:szCs w:val="24"/>
        </w:rPr>
        <w:t>2.质疑、投诉应当采用书面形式，质疑书、</w:t>
      </w:r>
      <w:r>
        <w:rPr>
          <w:rFonts w:ascii="仿宋" w:hAnsi="仿宋" w:eastAsia="仿宋" w:cs="仿宋"/>
          <w:spacing w:val="-3"/>
          <w:sz w:val="24"/>
          <w:szCs w:val="24"/>
        </w:rPr>
        <w:t>投诉书均应明确阐述招标文件、招标过程或中</w:t>
      </w:r>
      <w:r>
        <w:rPr>
          <w:rFonts w:ascii="仿宋" w:hAnsi="仿宋" w:eastAsia="仿宋" w:cs="仿宋"/>
          <w:spacing w:val="-6"/>
          <w:sz w:val="24"/>
          <w:szCs w:val="24"/>
        </w:rPr>
        <w:t>标结果中使自己合法权益受到损害的实质性内容，提供相关</w:t>
      </w:r>
      <w:r>
        <w:rPr>
          <w:rFonts w:ascii="仿宋" w:hAnsi="仿宋" w:eastAsia="仿宋" w:cs="仿宋"/>
          <w:spacing w:val="-7"/>
          <w:sz w:val="24"/>
          <w:szCs w:val="24"/>
        </w:rPr>
        <w:t>事实、依据和证据及其来源或线索，</w:t>
      </w:r>
      <w:r>
        <w:rPr>
          <w:rFonts w:ascii="仿宋" w:hAnsi="仿宋" w:eastAsia="仿宋" w:cs="仿宋"/>
          <w:spacing w:val="-1"/>
          <w:sz w:val="24"/>
          <w:szCs w:val="24"/>
        </w:rPr>
        <w:t>便于有关单位调查、答复和处理。</w:t>
      </w:r>
    </w:p>
    <w:p w14:paraId="3A3A3599">
      <w:pPr>
        <w:spacing w:line="360" w:lineRule="auto"/>
        <w:ind w:left="474"/>
        <w:outlineLvl w:val="1"/>
        <w:rPr>
          <w:rFonts w:ascii="仿宋" w:hAnsi="仿宋" w:eastAsia="仿宋" w:cs="仿宋"/>
          <w:sz w:val="24"/>
          <w:szCs w:val="24"/>
        </w:rPr>
      </w:pPr>
      <w:r>
        <w:rPr>
          <w:rFonts w:ascii="仿宋" w:hAnsi="仿宋" w:eastAsia="仿宋" w:cs="仿宋"/>
          <w:b/>
          <w:bCs/>
          <w:spacing w:val="-2"/>
          <w:sz w:val="24"/>
          <w:szCs w:val="24"/>
        </w:rPr>
        <w:t>（九）纪律与保密事项</w:t>
      </w:r>
    </w:p>
    <w:p w14:paraId="10E47A2F">
      <w:pPr>
        <w:spacing w:line="360" w:lineRule="auto"/>
        <w:ind w:left="10" w:right="87" w:firstLine="480"/>
        <w:jc w:val="both"/>
      </w:pPr>
      <w:r>
        <w:rPr>
          <w:rFonts w:ascii="仿宋" w:hAnsi="仿宋" w:eastAsia="仿宋" w:cs="仿宋"/>
          <w:spacing w:val="-3"/>
          <w:sz w:val="24"/>
          <w:szCs w:val="24"/>
        </w:rPr>
        <w:t>1.投标人不得相互串通投标报价，不得妨碍其他投标人的公平竞争，不得损害采购人或其</w:t>
      </w:r>
      <w:r>
        <w:rPr>
          <w:rFonts w:ascii="仿宋" w:hAnsi="仿宋" w:eastAsia="仿宋" w:cs="仿宋"/>
          <w:spacing w:val="-2"/>
          <w:sz w:val="24"/>
          <w:szCs w:val="24"/>
        </w:rPr>
        <w:t>他投标人的合法权益，投标人不得以向采购人、</w:t>
      </w:r>
      <w:r>
        <w:rPr>
          <w:rFonts w:ascii="仿宋" w:hAnsi="仿宋" w:eastAsia="仿宋" w:cs="仿宋"/>
          <w:spacing w:val="-3"/>
          <w:sz w:val="24"/>
          <w:szCs w:val="24"/>
        </w:rPr>
        <w:t>评标委员会成员行贿或者采取其他不正当手段谋取中标。</w:t>
      </w:r>
    </w:p>
    <w:p w14:paraId="3AAE9853">
      <w:pPr>
        <w:pStyle w:val="2"/>
        <w:spacing w:line="360" w:lineRule="auto"/>
      </w:pPr>
    </w:p>
    <w:p w14:paraId="78DC084D">
      <w:pPr>
        <w:spacing w:line="360" w:lineRule="auto"/>
        <w:ind w:left="12" w:right="3" w:firstLine="476"/>
        <w:rPr>
          <w:rFonts w:ascii="仿宋" w:hAnsi="仿宋" w:eastAsia="仿宋" w:cs="仿宋"/>
          <w:sz w:val="24"/>
          <w:szCs w:val="24"/>
        </w:rPr>
      </w:pPr>
      <w:r>
        <w:rPr>
          <w:rFonts w:ascii="仿宋" w:hAnsi="仿宋" w:eastAsia="仿宋" w:cs="仿宋"/>
          <w:spacing w:val="-2"/>
          <w:sz w:val="24"/>
          <w:szCs w:val="24"/>
        </w:rPr>
        <w:t>2.在确定中标供应商之前，投标人不得与采</w:t>
      </w:r>
      <w:r>
        <w:rPr>
          <w:rFonts w:ascii="仿宋" w:hAnsi="仿宋" w:eastAsia="仿宋" w:cs="仿宋"/>
          <w:spacing w:val="-3"/>
          <w:sz w:val="24"/>
          <w:szCs w:val="24"/>
        </w:rPr>
        <w:t>购人就投标价格、投标方案等实质性内容进行</w:t>
      </w:r>
      <w:r>
        <w:rPr>
          <w:rFonts w:ascii="仿宋" w:hAnsi="仿宋" w:eastAsia="仿宋" w:cs="仿宋"/>
          <w:spacing w:val="-1"/>
          <w:sz w:val="24"/>
          <w:szCs w:val="24"/>
        </w:rPr>
        <w:t>谈判，也不得私下接触评标委员会成员。</w:t>
      </w:r>
    </w:p>
    <w:p w14:paraId="5D95AAC4">
      <w:pPr>
        <w:spacing w:line="360" w:lineRule="auto"/>
        <w:ind w:left="12" w:right="3" w:firstLine="473"/>
        <w:rPr>
          <w:rFonts w:ascii="仿宋" w:hAnsi="仿宋" w:eastAsia="仿宋" w:cs="仿宋"/>
          <w:sz w:val="24"/>
          <w:szCs w:val="24"/>
        </w:rPr>
      </w:pPr>
      <w:r>
        <w:rPr>
          <w:rFonts w:ascii="仿宋" w:hAnsi="仿宋" w:eastAsia="仿宋" w:cs="仿宋"/>
          <w:spacing w:val="-2"/>
          <w:sz w:val="24"/>
          <w:szCs w:val="24"/>
        </w:rPr>
        <w:t>3.在确定中标供应商之前，投标人试图在投标文件</w:t>
      </w:r>
      <w:r>
        <w:rPr>
          <w:rFonts w:ascii="仿宋" w:hAnsi="仿宋" w:eastAsia="仿宋" w:cs="仿宋"/>
          <w:spacing w:val="-3"/>
          <w:sz w:val="24"/>
          <w:szCs w:val="24"/>
        </w:rPr>
        <w:t>审查、澄清、比较和评价时对评标委员</w:t>
      </w:r>
      <w:r>
        <w:rPr>
          <w:rFonts w:ascii="仿宋" w:hAnsi="仿宋" w:eastAsia="仿宋" w:cs="仿宋"/>
          <w:spacing w:val="-1"/>
          <w:sz w:val="24"/>
          <w:szCs w:val="24"/>
        </w:rPr>
        <w:t>会、采购人和采购代理机构施加任何影响都可能导致其投标无效。</w:t>
      </w:r>
    </w:p>
    <w:p w14:paraId="04D1B168">
      <w:pPr>
        <w:spacing w:line="360" w:lineRule="auto"/>
        <w:ind w:left="24" w:right="3" w:firstLine="464"/>
        <w:rPr>
          <w:rFonts w:ascii="仿宋" w:hAnsi="仿宋" w:eastAsia="仿宋" w:cs="仿宋"/>
          <w:sz w:val="24"/>
          <w:szCs w:val="24"/>
        </w:rPr>
      </w:pPr>
      <w:r>
        <w:rPr>
          <w:rFonts w:ascii="仿宋" w:hAnsi="仿宋" w:eastAsia="仿宋" w:cs="仿宋"/>
          <w:spacing w:val="-2"/>
          <w:sz w:val="24"/>
          <w:szCs w:val="24"/>
        </w:rPr>
        <w:t>4.获得本招标文件者，须履行本项目下保密</w:t>
      </w:r>
      <w:r>
        <w:rPr>
          <w:rFonts w:ascii="仿宋" w:hAnsi="仿宋" w:eastAsia="仿宋" w:cs="仿宋"/>
          <w:spacing w:val="-3"/>
          <w:sz w:val="24"/>
          <w:szCs w:val="24"/>
        </w:rPr>
        <w:t>义务，不得将因本次项目获得的信息向第三人</w:t>
      </w:r>
      <w:r>
        <w:rPr>
          <w:rFonts w:ascii="仿宋" w:hAnsi="仿宋" w:eastAsia="仿宋" w:cs="仿宋"/>
          <w:spacing w:val="-1"/>
          <w:sz w:val="24"/>
          <w:szCs w:val="24"/>
        </w:rPr>
        <w:t>外传，不得将招标文件用作本次投标以外的任何</w:t>
      </w:r>
      <w:r>
        <w:rPr>
          <w:rFonts w:ascii="仿宋" w:hAnsi="仿宋" w:eastAsia="仿宋" w:cs="仿宋"/>
          <w:spacing w:val="-2"/>
          <w:sz w:val="24"/>
          <w:szCs w:val="24"/>
        </w:rPr>
        <w:t>用途。</w:t>
      </w:r>
    </w:p>
    <w:p w14:paraId="74D18146">
      <w:pPr>
        <w:spacing w:line="360" w:lineRule="auto"/>
        <w:ind w:left="17" w:right="3" w:firstLine="469"/>
        <w:rPr>
          <w:rFonts w:ascii="仿宋" w:hAnsi="仿宋" w:eastAsia="仿宋" w:cs="仿宋"/>
          <w:sz w:val="24"/>
          <w:szCs w:val="24"/>
        </w:rPr>
      </w:pPr>
      <w:r>
        <w:rPr>
          <w:rFonts w:ascii="仿宋" w:hAnsi="仿宋" w:eastAsia="仿宋" w:cs="仿宋"/>
          <w:spacing w:val="-2"/>
          <w:sz w:val="24"/>
          <w:szCs w:val="24"/>
        </w:rPr>
        <w:t>5.由采购人向投标人提供的图纸、详细资料、样</w:t>
      </w:r>
      <w:r>
        <w:rPr>
          <w:rFonts w:ascii="仿宋" w:hAnsi="仿宋" w:eastAsia="仿宋" w:cs="仿宋"/>
          <w:spacing w:val="-3"/>
          <w:sz w:val="24"/>
          <w:szCs w:val="24"/>
        </w:rPr>
        <w:t>品、模型、模件和所有其它资料，均为保密资料，仅被用于它所规定的用途。除非得到采购人的同意，不能向任何第三方透露。开标结</w:t>
      </w:r>
      <w:r>
        <w:rPr>
          <w:rFonts w:ascii="仿宋" w:hAnsi="仿宋" w:eastAsia="仿宋" w:cs="仿宋"/>
          <w:spacing w:val="-1"/>
          <w:sz w:val="24"/>
          <w:szCs w:val="24"/>
        </w:rPr>
        <w:t>束后，应采购人要求，投标人应归还所有从采购人处获得的保密资料。</w:t>
      </w:r>
    </w:p>
    <w:p w14:paraId="5F8956B7">
      <w:pPr>
        <w:spacing w:line="360" w:lineRule="auto"/>
        <w:jc w:val="right"/>
        <w:rPr>
          <w:rFonts w:ascii="仿宋" w:hAnsi="仿宋" w:eastAsia="仿宋" w:cs="仿宋"/>
          <w:sz w:val="24"/>
          <w:szCs w:val="24"/>
        </w:rPr>
      </w:pPr>
      <w:r>
        <w:rPr>
          <w:rFonts w:ascii="仿宋" w:hAnsi="仿宋" w:eastAsia="仿宋" w:cs="仿宋"/>
          <w:spacing w:val="-2"/>
          <w:sz w:val="24"/>
          <w:szCs w:val="24"/>
        </w:rPr>
        <w:t>6.采购人或采购代理机构有权将供应商提供的所有资</w:t>
      </w:r>
      <w:r>
        <w:rPr>
          <w:rFonts w:ascii="仿宋" w:hAnsi="仿宋" w:eastAsia="仿宋" w:cs="仿宋"/>
          <w:spacing w:val="-3"/>
          <w:sz w:val="24"/>
          <w:szCs w:val="24"/>
        </w:rPr>
        <w:t>料向有关政府部门或评审小组披露。</w:t>
      </w:r>
    </w:p>
    <w:p w14:paraId="0DF8F8EB">
      <w:pPr>
        <w:spacing w:line="360" w:lineRule="auto"/>
        <w:ind w:left="17" w:right="3" w:firstLine="470"/>
        <w:rPr>
          <w:rFonts w:ascii="仿宋" w:hAnsi="仿宋" w:eastAsia="仿宋" w:cs="仿宋"/>
          <w:sz w:val="24"/>
          <w:szCs w:val="24"/>
        </w:rPr>
      </w:pPr>
      <w:r>
        <w:rPr>
          <w:rFonts w:ascii="仿宋" w:hAnsi="仿宋" w:eastAsia="仿宋" w:cs="仿宋"/>
          <w:spacing w:val="-2"/>
          <w:sz w:val="24"/>
          <w:szCs w:val="24"/>
        </w:rPr>
        <w:t>7.在采购人或采购代理机构认为适当时、国家</w:t>
      </w:r>
      <w:r>
        <w:rPr>
          <w:rFonts w:ascii="仿宋" w:hAnsi="仿宋" w:eastAsia="仿宋" w:cs="仿宋"/>
          <w:spacing w:val="-3"/>
          <w:sz w:val="24"/>
          <w:szCs w:val="24"/>
        </w:rPr>
        <w:t>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w:t>
      </w:r>
      <w:r>
        <w:rPr>
          <w:rFonts w:ascii="仿宋" w:hAnsi="仿宋" w:eastAsia="仿宋" w:cs="仿宋"/>
          <w:spacing w:val="-2"/>
          <w:sz w:val="24"/>
          <w:szCs w:val="24"/>
        </w:rPr>
        <w:t>露或公开的，无须再承担保密责任。</w:t>
      </w:r>
    </w:p>
    <w:p w14:paraId="3545E617">
      <w:pPr>
        <w:spacing w:line="360" w:lineRule="auto"/>
        <w:ind w:left="4266"/>
        <w:rPr>
          <w:rFonts w:ascii="仿宋" w:hAnsi="仿宋" w:eastAsia="仿宋" w:cs="仿宋"/>
          <w:sz w:val="24"/>
          <w:szCs w:val="24"/>
        </w:rPr>
      </w:pPr>
      <w:r>
        <w:rPr>
          <w:rFonts w:ascii="仿宋" w:hAnsi="仿宋" w:eastAsia="仿宋" w:cs="仿宋"/>
          <w:b/>
          <w:bCs/>
          <w:spacing w:val="-9"/>
          <w:sz w:val="24"/>
          <w:szCs w:val="24"/>
        </w:rPr>
        <w:t>（二）招标文件</w:t>
      </w:r>
    </w:p>
    <w:p w14:paraId="356B9DFC">
      <w:pPr>
        <w:spacing w:line="360" w:lineRule="auto"/>
        <w:ind w:left="474"/>
        <w:rPr>
          <w:rFonts w:ascii="仿宋" w:hAnsi="仿宋" w:eastAsia="仿宋" w:cs="仿宋"/>
          <w:sz w:val="24"/>
          <w:szCs w:val="24"/>
        </w:rPr>
      </w:pPr>
      <w:r>
        <w:rPr>
          <w:rFonts w:ascii="仿宋" w:hAnsi="仿宋" w:eastAsia="仿宋" w:cs="仿宋"/>
          <w:b/>
          <w:bCs/>
          <w:spacing w:val="-4"/>
          <w:sz w:val="24"/>
          <w:szCs w:val="24"/>
        </w:rPr>
        <w:t>（一）招标文件的构成。本招标文件由以下部份组成：</w:t>
      </w:r>
    </w:p>
    <w:p w14:paraId="57B0B175">
      <w:pPr>
        <w:spacing w:line="360" w:lineRule="auto"/>
        <w:ind w:left="714"/>
        <w:rPr>
          <w:rFonts w:ascii="仿宋" w:hAnsi="仿宋" w:eastAsia="仿宋" w:cs="仿宋"/>
          <w:sz w:val="24"/>
          <w:szCs w:val="24"/>
        </w:rPr>
      </w:pPr>
      <w:r>
        <w:rPr>
          <w:rFonts w:ascii="仿宋" w:hAnsi="仿宋" w:eastAsia="仿宋" w:cs="仿宋"/>
          <w:spacing w:val="-4"/>
          <w:sz w:val="24"/>
          <w:szCs w:val="24"/>
        </w:rPr>
        <w:t>第一章招标公告</w:t>
      </w:r>
    </w:p>
    <w:p w14:paraId="7566A7D1">
      <w:pPr>
        <w:spacing w:line="360" w:lineRule="auto"/>
        <w:ind w:left="714"/>
        <w:rPr>
          <w:rFonts w:ascii="仿宋" w:hAnsi="仿宋" w:eastAsia="仿宋" w:cs="仿宋"/>
          <w:sz w:val="24"/>
          <w:szCs w:val="24"/>
        </w:rPr>
      </w:pPr>
      <w:r>
        <w:rPr>
          <w:rFonts w:ascii="仿宋" w:hAnsi="仿宋" w:eastAsia="仿宋" w:cs="仿宋"/>
          <w:spacing w:val="-3"/>
          <w:sz w:val="24"/>
          <w:szCs w:val="24"/>
        </w:rPr>
        <w:t>第二章投标人须知</w:t>
      </w:r>
    </w:p>
    <w:p w14:paraId="45D755B5">
      <w:pPr>
        <w:spacing w:line="360" w:lineRule="auto"/>
        <w:ind w:left="714"/>
        <w:rPr>
          <w:rFonts w:ascii="仿宋" w:hAnsi="仿宋" w:eastAsia="仿宋" w:cs="仿宋"/>
          <w:sz w:val="24"/>
          <w:szCs w:val="24"/>
        </w:rPr>
      </w:pPr>
      <w:r>
        <w:rPr>
          <w:rFonts w:ascii="仿宋" w:hAnsi="仿宋" w:eastAsia="仿宋" w:cs="仿宋"/>
          <w:spacing w:val="-4"/>
          <w:sz w:val="24"/>
          <w:szCs w:val="24"/>
        </w:rPr>
        <w:t>第三章资格审查</w:t>
      </w:r>
    </w:p>
    <w:p w14:paraId="07129E4A">
      <w:pPr>
        <w:spacing w:line="360" w:lineRule="auto"/>
        <w:ind w:left="714"/>
        <w:rPr>
          <w:rFonts w:ascii="仿宋" w:hAnsi="仿宋" w:eastAsia="仿宋" w:cs="仿宋"/>
          <w:sz w:val="24"/>
          <w:szCs w:val="24"/>
        </w:rPr>
      </w:pPr>
      <w:r>
        <w:rPr>
          <w:rFonts w:ascii="仿宋" w:hAnsi="仿宋" w:eastAsia="仿宋" w:cs="仿宋"/>
          <w:spacing w:val="-3"/>
          <w:sz w:val="24"/>
          <w:szCs w:val="24"/>
        </w:rPr>
        <w:t>第四章评标办法及标准</w:t>
      </w:r>
    </w:p>
    <w:p w14:paraId="71671B8B">
      <w:pPr>
        <w:spacing w:line="360" w:lineRule="auto"/>
        <w:ind w:left="714"/>
        <w:rPr>
          <w:rFonts w:ascii="仿宋" w:hAnsi="仿宋" w:eastAsia="仿宋" w:cs="仿宋"/>
          <w:sz w:val="24"/>
          <w:szCs w:val="24"/>
        </w:rPr>
      </w:pPr>
      <w:r>
        <w:rPr>
          <w:rFonts w:ascii="仿宋" w:hAnsi="仿宋" w:eastAsia="仿宋" w:cs="仿宋"/>
          <w:spacing w:val="-4"/>
          <w:sz w:val="24"/>
          <w:szCs w:val="24"/>
        </w:rPr>
        <w:t>第五章招标需求</w:t>
      </w:r>
    </w:p>
    <w:p w14:paraId="1D21A960">
      <w:pPr>
        <w:spacing w:line="360" w:lineRule="auto"/>
        <w:ind w:left="714"/>
        <w:rPr>
          <w:rFonts w:ascii="仿宋" w:hAnsi="仿宋" w:eastAsia="仿宋" w:cs="仿宋"/>
          <w:sz w:val="24"/>
          <w:szCs w:val="24"/>
        </w:rPr>
      </w:pPr>
      <w:r>
        <w:rPr>
          <w:rFonts w:ascii="仿宋" w:hAnsi="仿宋" w:eastAsia="仿宋" w:cs="仿宋"/>
          <w:spacing w:val="-3"/>
          <w:sz w:val="24"/>
          <w:szCs w:val="24"/>
        </w:rPr>
        <w:t>第六章合同主要条款</w:t>
      </w:r>
    </w:p>
    <w:p w14:paraId="6D723962">
      <w:pPr>
        <w:spacing w:line="360" w:lineRule="auto"/>
        <w:ind w:left="714"/>
        <w:rPr>
          <w:rFonts w:ascii="仿宋" w:hAnsi="仿宋" w:eastAsia="仿宋" w:cs="仿宋"/>
          <w:sz w:val="24"/>
          <w:szCs w:val="24"/>
        </w:rPr>
      </w:pPr>
      <w:r>
        <w:rPr>
          <w:rFonts w:ascii="仿宋" w:hAnsi="仿宋" w:eastAsia="仿宋" w:cs="仿宋"/>
          <w:spacing w:val="-3"/>
          <w:sz w:val="24"/>
          <w:szCs w:val="24"/>
        </w:rPr>
        <w:t>第七章投标文件格式</w:t>
      </w:r>
    </w:p>
    <w:p w14:paraId="73A7D6E2">
      <w:pPr>
        <w:spacing w:line="360" w:lineRule="auto"/>
        <w:ind w:left="474"/>
        <w:outlineLvl w:val="1"/>
        <w:rPr>
          <w:rFonts w:ascii="仿宋" w:hAnsi="仿宋" w:eastAsia="仿宋" w:cs="仿宋"/>
          <w:sz w:val="24"/>
          <w:szCs w:val="24"/>
        </w:rPr>
      </w:pPr>
      <w:r>
        <w:rPr>
          <w:rFonts w:ascii="仿宋" w:hAnsi="仿宋" w:eastAsia="仿宋" w:cs="仿宋"/>
          <w:b/>
          <w:bCs/>
          <w:spacing w:val="-8"/>
          <w:sz w:val="24"/>
          <w:szCs w:val="24"/>
        </w:rPr>
        <w:t>（二）投标人的风险</w:t>
      </w:r>
    </w:p>
    <w:p w14:paraId="7D70590A">
      <w:pPr>
        <w:spacing w:line="360" w:lineRule="auto"/>
        <w:ind w:left="235" w:right="3" w:firstLine="468"/>
        <w:rPr>
          <w:rFonts w:ascii="仿宋" w:hAnsi="仿宋" w:eastAsia="仿宋" w:cs="仿宋"/>
          <w:sz w:val="24"/>
          <w:szCs w:val="24"/>
        </w:rPr>
      </w:pPr>
      <w:r>
        <w:rPr>
          <w:rFonts w:ascii="仿宋" w:hAnsi="仿宋" w:eastAsia="仿宋" w:cs="仿宋"/>
          <w:spacing w:val="-2"/>
          <w:sz w:val="24"/>
          <w:szCs w:val="24"/>
        </w:rPr>
        <w:t>投标人没有按照招标文件要求提供全部资料，或者投标人没有对招标文件在各方面作出</w:t>
      </w:r>
      <w:r>
        <w:rPr>
          <w:rFonts w:ascii="仿宋" w:hAnsi="仿宋" w:eastAsia="仿宋" w:cs="仿宋"/>
          <w:spacing w:val="-1"/>
          <w:sz w:val="24"/>
          <w:szCs w:val="24"/>
        </w:rPr>
        <w:t>实质性响应是投标人的风险，并可能导致其投标为无效标。</w:t>
      </w:r>
    </w:p>
    <w:p w14:paraId="33E7F700">
      <w:pPr>
        <w:spacing w:line="360" w:lineRule="auto"/>
        <w:ind w:left="474"/>
        <w:outlineLvl w:val="1"/>
        <w:rPr>
          <w:rFonts w:ascii="仿宋" w:hAnsi="仿宋" w:eastAsia="仿宋" w:cs="仿宋"/>
          <w:b/>
          <w:bCs/>
          <w:spacing w:val="-6"/>
          <w:sz w:val="24"/>
          <w:szCs w:val="24"/>
        </w:rPr>
      </w:pPr>
      <w:r>
        <w:rPr>
          <w:rFonts w:ascii="仿宋" w:hAnsi="仿宋" w:eastAsia="仿宋" w:cs="仿宋"/>
          <w:b/>
          <w:bCs/>
          <w:spacing w:val="-6"/>
          <w:sz w:val="24"/>
          <w:szCs w:val="24"/>
        </w:rPr>
        <w:t>（三）招标文件的澄清与修改</w:t>
      </w:r>
    </w:p>
    <w:p w14:paraId="50C5E2EF">
      <w:pPr>
        <w:spacing w:line="360" w:lineRule="auto"/>
        <w:ind w:left="474"/>
        <w:outlineLvl w:val="1"/>
        <w:rPr>
          <w:rFonts w:ascii="仿宋" w:hAnsi="仿宋" w:eastAsia="仿宋" w:cs="仿宋"/>
          <w:sz w:val="24"/>
          <w:szCs w:val="24"/>
        </w:rPr>
      </w:pPr>
      <w:r>
        <w:rPr>
          <w:rFonts w:ascii="仿宋" w:hAnsi="仿宋" w:eastAsia="仿宋" w:cs="仿宋"/>
          <w:spacing w:val="-3"/>
          <w:sz w:val="24"/>
          <w:szCs w:val="24"/>
        </w:rPr>
        <w:t>1.招标代理机构必须以书面形式答复投标人要求澄清的问题，并将不包含问题来源的答复</w:t>
      </w:r>
      <w:r>
        <w:rPr>
          <w:rFonts w:ascii="仿宋" w:hAnsi="仿宋" w:eastAsia="仿宋" w:cs="仿宋"/>
          <w:spacing w:val="-1"/>
          <w:sz w:val="24"/>
          <w:szCs w:val="24"/>
        </w:rPr>
        <w:t>书面通知所有购买招标文件的投标人；除书面答复以外的其他澄清方式及澄清内容均无效。</w:t>
      </w:r>
    </w:p>
    <w:p w14:paraId="7B97B309">
      <w:pPr>
        <w:spacing w:line="360" w:lineRule="auto"/>
        <w:ind w:left="20" w:firstLine="474"/>
        <w:rPr>
          <w:rFonts w:ascii="仿宋" w:hAnsi="仿宋" w:eastAsia="仿宋" w:cs="仿宋"/>
          <w:sz w:val="24"/>
          <w:szCs w:val="24"/>
        </w:rPr>
      </w:pPr>
      <w:r>
        <w:rPr>
          <w:rFonts w:ascii="仿宋" w:hAnsi="仿宋" w:eastAsia="仿宋" w:cs="仿宋"/>
          <w:spacing w:val="-2"/>
          <w:sz w:val="24"/>
          <w:szCs w:val="24"/>
        </w:rPr>
        <w:t>2.招标文件澄清、答复、修改、补充的内容</w:t>
      </w:r>
      <w:r>
        <w:rPr>
          <w:rFonts w:ascii="仿宋" w:hAnsi="仿宋" w:eastAsia="仿宋" w:cs="仿宋"/>
          <w:spacing w:val="-3"/>
          <w:sz w:val="24"/>
          <w:szCs w:val="24"/>
        </w:rPr>
        <w:t>为招标文件的组成部分。当招标文件与招标文</w:t>
      </w:r>
      <w:r>
        <w:rPr>
          <w:rFonts w:ascii="仿宋" w:hAnsi="仿宋" w:eastAsia="仿宋" w:cs="仿宋"/>
          <w:spacing w:val="-1"/>
          <w:sz w:val="24"/>
          <w:szCs w:val="24"/>
        </w:rPr>
        <w:t>件的答复、澄清、修改、补充通知就同一内容的表述不一致时，以最后发出</w:t>
      </w:r>
      <w:r>
        <w:rPr>
          <w:rFonts w:ascii="仿宋" w:hAnsi="仿宋" w:eastAsia="仿宋" w:cs="仿宋"/>
          <w:spacing w:val="-2"/>
          <w:sz w:val="24"/>
          <w:szCs w:val="24"/>
        </w:rPr>
        <w:t>的书面文件为准。</w:t>
      </w:r>
    </w:p>
    <w:p w14:paraId="30FA6BB6">
      <w:pPr>
        <w:spacing w:line="360" w:lineRule="auto"/>
        <w:ind w:left="21" w:right="56" w:firstLine="470"/>
        <w:rPr>
          <w:rFonts w:ascii="仿宋" w:hAnsi="仿宋" w:eastAsia="仿宋" w:cs="仿宋"/>
          <w:sz w:val="24"/>
          <w:szCs w:val="24"/>
        </w:rPr>
      </w:pPr>
      <w:r>
        <w:rPr>
          <w:rFonts w:ascii="仿宋" w:hAnsi="仿宋" w:eastAsia="仿宋" w:cs="仿宋"/>
          <w:spacing w:val="-2"/>
          <w:sz w:val="24"/>
          <w:szCs w:val="24"/>
        </w:rPr>
        <w:t>3.招标文件的澄清、答复、修改或补充都应该通过</w:t>
      </w:r>
      <w:r>
        <w:rPr>
          <w:rFonts w:ascii="仿宋" w:hAnsi="仿宋" w:eastAsia="仿宋" w:cs="仿宋"/>
          <w:spacing w:val="-3"/>
          <w:sz w:val="24"/>
          <w:szCs w:val="24"/>
        </w:rPr>
        <w:t>本代理机构以法定形式发布，招标人非</w:t>
      </w:r>
      <w:r>
        <w:rPr>
          <w:rFonts w:ascii="仿宋" w:hAnsi="仿宋" w:eastAsia="仿宋" w:cs="仿宋"/>
          <w:spacing w:val="-1"/>
          <w:sz w:val="24"/>
          <w:szCs w:val="24"/>
        </w:rPr>
        <w:t>通过本机构，不得擅自澄清、答复、修改或补充招标文件。</w:t>
      </w:r>
    </w:p>
    <w:p w14:paraId="35134C60">
      <w:pPr>
        <w:spacing w:before="91" w:line="220" w:lineRule="auto"/>
        <w:ind w:left="3410"/>
        <w:outlineLvl w:val="1"/>
        <w:rPr>
          <w:rFonts w:ascii="宋体" w:hAnsi="宋体" w:eastAsia="宋体" w:cs="宋体"/>
          <w:sz w:val="28"/>
          <w:szCs w:val="28"/>
        </w:rPr>
      </w:pPr>
      <w:r>
        <w:rPr>
          <w:rFonts w:ascii="宋体" w:hAnsi="宋体" w:eastAsia="宋体" w:cs="宋体"/>
          <w:b/>
          <w:bCs/>
          <w:spacing w:val="-4"/>
          <w:sz w:val="28"/>
          <w:szCs w:val="28"/>
        </w:rPr>
        <w:t>（三）投标文件的编制</w:t>
      </w:r>
    </w:p>
    <w:p w14:paraId="5BAE0BB3">
      <w:pPr>
        <w:spacing w:before="79" w:line="239" w:lineRule="auto"/>
        <w:ind w:left="498"/>
        <w:rPr>
          <w:rFonts w:ascii="仿宋" w:hAnsi="仿宋" w:eastAsia="仿宋" w:cs="仿宋"/>
          <w:sz w:val="24"/>
          <w:szCs w:val="24"/>
        </w:rPr>
      </w:pPr>
      <w:r>
        <w:rPr>
          <w:rFonts w:ascii="仿宋" w:hAnsi="仿宋" w:eastAsia="仿宋" w:cs="仿宋"/>
          <w:b/>
          <w:bCs/>
          <w:spacing w:val="-4"/>
          <w:sz w:val="24"/>
          <w:szCs w:val="24"/>
        </w:rPr>
        <w:t>投标文件的组成</w:t>
      </w:r>
    </w:p>
    <w:p w14:paraId="666484B1">
      <w:pPr>
        <w:spacing w:before="188" w:line="239" w:lineRule="auto"/>
        <w:ind w:left="496"/>
        <w:outlineLvl w:val="2"/>
        <w:rPr>
          <w:rFonts w:ascii="仿宋" w:hAnsi="仿宋" w:eastAsia="仿宋" w:cs="仿宋"/>
          <w:sz w:val="24"/>
          <w:szCs w:val="24"/>
        </w:rPr>
      </w:pPr>
      <w:r>
        <w:rPr>
          <w:rFonts w:ascii="仿宋" w:hAnsi="仿宋" w:eastAsia="仿宋" w:cs="仿宋"/>
          <w:spacing w:val="-1"/>
          <w:sz w:val="24"/>
          <w:szCs w:val="24"/>
        </w:rPr>
        <w:t>1、投标文件由报价部分、商务部分、技术部分组成。</w:t>
      </w:r>
    </w:p>
    <w:p w14:paraId="3ADB4EB7">
      <w:pPr>
        <w:spacing w:before="189" w:line="311" w:lineRule="auto"/>
        <w:ind w:left="15" w:right="59" w:firstLine="479"/>
        <w:rPr>
          <w:rFonts w:ascii="仿宋" w:hAnsi="仿宋" w:eastAsia="仿宋" w:cs="仿宋"/>
          <w:sz w:val="24"/>
          <w:szCs w:val="24"/>
        </w:rPr>
      </w:pPr>
      <w:r>
        <w:rPr>
          <w:rFonts w:ascii="仿宋" w:hAnsi="仿宋" w:eastAsia="仿宋" w:cs="仿宋"/>
          <w:sz w:val="24"/>
          <w:szCs w:val="24"/>
        </w:rPr>
        <w:t>2、投标单位应按招标文件的要求提供招标文件，并保证所有材料的真实性，以确保其投</w:t>
      </w:r>
      <w:r>
        <w:rPr>
          <w:rFonts w:ascii="仿宋" w:hAnsi="仿宋" w:eastAsia="仿宋" w:cs="仿宋"/>
          <w:spacing w:val="-1"/>
          <w:sz w:val="24"/>
          <w:szCs w:val="24"/>
        </w:rPr>
        <w:t>标对招标文件做出实质性的响应。</w:t>
      </w:r>
    </w:p>
    <w:p w14:paraId="63DF2E5E">
      <w:pPr>
        <w:spacing w:before="192" w:line="237" w:lineRule="auto"/>
        <w:ind w:left="491"/>
        <w:rPr>
          <w:rFonts w:ascii="仿宋" w:hAnsi="仿宋" w:eastAsia="仿宋" w:cs="仿宋"/>
          <w:sz w:val="24"/>
          <w:szCs w:val="24"/>
        </w:rPr>
      </w:pPr>
      <w:r>
        <w:rPr>
          <w:rFonts w:ascii="仿宋" w:hAnsi="仿宋" w:eastAsia="仿宋" w:cs="仿宋"/>
          <w:sz w:val="24"/>
          <w:szCs w:val="24"/>
        </w:rPr>
        <w:t>3、招标文件使用的计量单位，应采用国家</w:t>
      </w:r>
      <w:r>
        <w:rPr>
          <w:rFonts w:ascii="仿宋" w:hAnsi="仿宋" w:eastAsia="仿宋" w:cs="仿宋"/>
          <w:spacing w:val="-1"/>
          <w:sz w:val="24"/>
          <w:szCs w:val="24"/>
        </w:rPr>
        <w:t>法定的计量单位。</w:t>
      </w:r>
    </w:p>
    <w:p w14:paraId="0F2C9298">
      <w:pPr>
        <w:spacing w:before="191" w:line="239" w:lineRule="auto"/>
        <w:ind w:left="494"/>
        <w:rPr>
          <w:rFonts w:ascii="仿宋" w:hAnsi="仿宋" w:eastAsia="仿宋" w:cs="仿宋"/>
          <w:sz w:val="24"/>
          <w:szCs w:val="24"/>
        </w:rPr>
      </w:pPr>
      <w:r>
        <w:rPr>
          <w:rFonts w:ascii="仿宋" w:hAnsi="仿宋" w:eastAsia="仿宋" w:cs="仿宋"/>
          <w:sz w:val="24"/>
          <w:szCs w:val="24"/>
        </w:rPr>
        <w:t>4、投标人所递交的投标文件应包含以下文件：</w:t>
      </w:r>
    </w:p>
    <w:p w14:paraId="18A57FE4">
      <w:pPr>
        <w:spacing w:before="191" w:line="239" w:lineRule="auto"/>
        <w:ind w:left="502"/>
        <w:rPr>
          <w:rFonts w:ascii="仿宋" w:hAnsi="仿宋" w:eastAsia="仿宋" w:cs="仿宋"/>
          <w:sz w:val="24"/>
          <w:szCs w:val="24"/>
        </w:rPr>
      </w:pPr>
      <w:r>
        <w:rPr>
          <w:rFonts w:ascii="仿宋" w:hAnsi="仿宋" w:eastAsia="仿宋" w:cs="仿宋"/>
          <w:b/>
          <w:bCs/>
          <w:spacing w:val="-6"/>
          <w:sz w:val="24"/>
          <w:szCs w:val="24"/>
        </w:rPr>
        <w:t>报价部分：</w:t>
      </w:r>
    </w:p>
    <w:p w14:paraId="2077A232">
      <w:pPr>
        <w:spacing w:before="188" w:line="239" w:lineRule="auto"/>
        <w:ind w:left="496"/>
        <w:rPr>
          <w:rFonts w:ascii="仿宋" w:hAnsi="仿宋" w:eastAsia="仿宋" w:cs="仿宋"/>
          <w:sz w:val="24"/>
          <w:szCs w:val="24"/>
        </w:rPr>
      </w:pPr>
      <w:r>
        <w:rPr>
          <w:rFonts w:ascii="仿宋" w:hAnsi="仿宋" w:eastAsia="仿宋" w:cs="仿宋"/>
          <w:spacing w:val="-4"/>
          <w:sz w:val="24"/>
          <w:szCs w:val="24"/>
        </w:rPr>
        <w:t>1、投标函</w:t>
      </w:r>
    </w:p>
    <w:p w14:paraId="490BF863">
      <w:pPr>
        <w:spacing w:before="189" w:line="239" w:lineRule="auto"/>
        <w:ind w:left="494"/>
        <w:rPr>
          <w:rFonts w:ascii="仿宋" w:hAnsi="仿宋" w:eastAsia="仿宋" w:cs="仿宋"/>
          <w:sz w:val="24"/>
          <w:szCs w:val="24"/>
        </w:rPr>
      </w:pPr>
      <w:r>
        <w:rPr>
          <w:rFonts w:ascii="仿宋" w:hAnsi="仿宋" w:eastAsia="仿宋" w:cs="仿宋"/>
          <w:spacing w:val="-2"/>
          <w:sz w:val="24"/>
          <w:szCs w:val="24"/>
        </w:rPr>
        <w:t>2、开标一览表</w:t>
      </w:r>
    </w:p>
    <w:p w14:paraId="55CA205F">
      <w:pPr>
        <w:spacing w:before="191" w:line="239" w:lineRule="auto"/>
        <w:ind w:left="491"/>
        <w:rPr>
          <w:rFonts w:ascii="仿宋" w:hAnsi="仿宋" w:eastAsia="仿宋" w:cs="仿宋"/>
          <w:sz w:val="24"/>
          <w:szCs w:val="24"/>
        </w:rPr>
      </w:pPr>
      <w:r>
        <w:rPr>
          <w:rFonts w:ascii="仿宋" w:hAnsi="仿宋" w:eastAsia="仿宋" w:cs="仿宋"/>
          <w:spacing w:val="-1"/>
          <w:sz w:val="24"/>
          <w:szCs w:val="24"/>
        </w:rPr>
        <w:t>3、投标报价明细表</w:t>
      </w:r>
    </w:p>
    <w:p w14:paraId="05D0E997">
      <w:pPr>
        <w:spacing w:before="188" w:line="239" w:lineRule="auto"/>
        <w:ind w:left="510"/>
        <w:rPr>
          <w:rFonts w:ascii="仿宋" w:hAnsi="仿宋" w:eastAsia="仿宋" w:cs="仿宋"/>
          <w:sz w:val="24"/>
          <w:szCs w:val="24"/>
        </w:rPr>
      </w:pPr>
      <w:r>
        <w:rPr>
          <w:rFonts w:ascii="仿宋" w:hAnsi="仿宋" w:eastAsia="仿宋" w:cs="仿宋"/>
          <w:b/>
          <w:bCs/>
          <w:spacing w:val="-8"/>
          <w:sz w:val="24"/>
          <w:szCs w:val="24"/>
        </w:rPr>
        <w:t>商务部分：</w:t>
      </w:r>
    </w:p>
    <w:p w14:paraId="324437C0">
      <w:pPr>
        <w:spacing w:before="188" w:line="237" w:lineRule="auto"/>
        <w:ind w:left="494"/>
        <w:rPr>
          <w:rFonts w:ascii="仿宋" w:hAnsi="仿宋" w:eastAsia="仿宋" w:cs="仿宋"/>
          <w:sz w:val="24"/>
          <w:szCs w:val="24"/>
        </w:rPr>
      </w:pPr>
      <w:r>
        <w:rPr>
          <w:rFonts w:ascii="仿宋" w:hAnsi="仿宋" w:eastAsia="仿宋" w:cs="仿宋"/>
          <w:sz w:val="24"/>
          <w:szCs w:val="24"/>
        </w:rPr>
        <w:t>4、投标单位简介，并附投标人资质证件等</w:t>
      </w:r>
    </w:p>
    <w:p w14:paraId="44F0A47B">
      <w:pPr>
        <w:spacing w:before="194" w:line="239" w:lineRule="auto"/>
        <w:ind w:left="492"/>
        <w:rPr>
          <w:rFonts w:ascii="仿宋" w:hAnsi="仿宋" w:eastAsia="仿宋" w:cs="仿宋"/>
          <w:sz w:val="24"/>
          <w:szCs w:val="24"/>
        </w:rPr>
      </w:pPr>
      <w:r>
        <w:rPr>
          <w:rFonts w:ascii="仿宋" w:hAnsi="仿宋" w:eastAsia="仿宋" w:cs="仿宋"/>
          <w:spacing w:val="-1"/>
          <w:sz w:val="24"/>
          <w:szCs w:val="24"/>
        </w:rPr>
        <w:t>5、出具法人营业执照函（格式见附件）</w:t>
      </w:r>
    </w:p>
    <w:p w14:paraId="27AC5A74">
      <w:pPr>
        <w:spacing w:before="189" w:line="239" w:lineRule="auto"/>
        <w:ind w:left="494"/>
        <w:outlineLvl w:val="2"/>
        <w:rPr>
          <w:rFonts w:ascii="仿宋" w:hAnsi="仿宋" w:eastAsia="仿宋" w:cs="仿宋"/>
          <w:sz w:val="24"/>
          <w:szCs w:val="24"/>
        </w:rPr>
      </w:pPr>
      <w:r>
        <w:rPr>
          <w:rFonts w:ascii="仿宋" w:hAnsi="仿宋" w:eastAsia="仿宋" w:cs="仿宋"/>
          <w:spacing w:val="-1"/>
          <w:sz w:val="24"/>
          <w:szCs w:val="24"/>
        </w:rPr>
        <w:t>6、联合体协议书（如是）</w:t>
      </w:r>
    </w:p>
    <w:p w14:paraId="5D0C6DA3">
      <w:pPr>
        <w:spacing w:before="188" w:line="239" w:lineRule="auto"/>
        <w:ind w:left="493"/>
        <w:rPr>
          <w:rFonts w:ascii="仿宋" w:hAnsi="仿宋" w:eastAsia="仿宋" w:cs="仿宋"/>
          <w:sz w:val="24"/>
          <w:szCs w:val="24"/>
        </w:rPr>
      </w:pPr>
      <w:r>
        <w:rPr>
          <w:rFonts w:ascii="仿宋" w:hAnsi="仿宋" w:eastAsia="仿宋" w:cs="仿宋"/>
          <w:spacing w:val="-1"/>
          <w:sz w:val="24"/>
          <w:szCs w:val="24"/>
        </w:rPr>
        <w:t>7、法定代表人身份证</w:t>
      </w:r>
    </w:p>
    <w:p w14:paraId="252BC018">
      <w:pPr>
        <w:spacing w:before="191" w:line="239" w:lineRule="auto"/>
        <w:ind w:left="492"/>
        <w:rPr>
          <w:rFonts w:ascii="仿宋" w:hAnsi="仿宋" w:eastAsia="仿宋" w:cs="仿宋"/>
          <w:sz w:val="24"/>
          <w:szCs w:val="24"/>
        </w:rPr>
      </w:pPr>
      <w:r>
        <w:rPr>
          <w:rFonts w:ascii="仿宋" w:hAnsi="仿宋" w:eastAsia="仿宋" w:cs="仿宋"/>
          <w:spacing w:val="-1"/>
          <w:sz w:val="24"/>
          <w:szCs w:val="24"/>
        </w:rPr>
        <w:t>8、法定代表人授权委托书</w:t>
      </w:r>
    </w:p>
    <w:p w14:paraId="4B92DEEA">
      <w:pPr>
        <w:spacing w:before="189" w:line="239" w:lineRule="auto"/>
        <w:ind w:left="494"/>
        <w:rPr>
          <w:rFonts w:ascii="仿宋" w:hAnsi="仿宋" w:eastAsia="仿宋" w:cs="仿宋"/>
          <w:sz w:val="24"/>
          <w:szCs w:val="24"/>
        </w:rPr>
      </w:pPr>
      <w:r>
        <w:rPr>
          <w:rFonts w:ascii="仿宋" w:hAnsi="仿宋" w:eastAsia="仿宋" w:cs="仿宋"/>
          <w:spacing w:val="-1"/>
          <w:sz w:val="24"/>
          <w:szCs w:val="24"/>
        </w:rPr>
        <w:t>9、投标人资格声明函（格式自拟）</w:t>
      </w:r>
    </w:p>
    <w:p w14:paraId="0203E879">
      <w:pPr>
        <w:spacing w:before="188" w:line="334" w:lineRule="auto"/>
        <w:ind w:right="56" w:firstLine="496"/>
        <w:rPr>
          <w:rFonts w:ascii="仿宋" w:hAnsi="仿宋" w:eastAsia="仿宋" w:cs="仿宋"/>
          <w:spacing w:val="-2"/>
          <w:sz w:val="24"/>
          <w:szCs w:val="24"/>
        </w:rPr>
      </w:pPr>
      <w:r>
        <w:rPr>
          <w:rFonts w:ascii="仿宋" w:hAnsi="仿宋" w:eastAsia="仿宋" w:cs="仿宋"/>
          <w:spacing w:val="-6"/>
          <w:sz w:val="24"/>
          <w:szCs w:val="24"/>
        </w:rPr>
        <w:t>10、凡拟参加本次招标项目的投标人在“信用中</w:t>
      </w:r>
      <w:r>
        <w:rPr>
          <w:rFonts w:ascii="仿宋" w:hAnsi="仿宋" w:eastAsia="仿宋" w:cs="仿宋"/>
          <w:spacing w:val="-7"/>
          <w:sz w:val="24"/>
          <w:szCs w:val="24"/>
        </w:rPr>
        <w:t>国（</w:t>
      </w:r>
      <w:r>
        <w:fldChar w:fldCharType="begin"/>
      </w:r>
      <w:r>
        <w:instrText xml:space="preserve"> HYPERLINK "https://www.creditchna.gov.cn" </w:instrText>
      </w:r>
      <w:r>
        <w:fldChar w:fldCharType="separate"/>
      </w:r>
      <w:r>
        <w:rPr>
          <w:rFonts w:ascii="仿宋" w:hAnsi="仿宋" w:eastAsia="仿宋" w:cs="仿宋"/>
          <w:spacing w:val="-7"/>
          <w:sz w:val="24"/>
          <w:szCs w:val="24"/>
        </w:rPr>
        <w:t>www.creditch na.gov.cn</w:t>
      </w:r>
      <w:r>
        <w:rPr>
          <w:rFonts w:ascii="仿宋" w:hAnsi="仿宋" w:eastAsia="仿宋" w:cs="仿宋"/>
          <w:spacing w:val="-7"/>
          <w:sz w:val="24"/>
          <w:szCs w:val="24"/>
        </w:rPr>
        <w:fldChar w:fldCharType="end"/>
      </w:r>
      <w:r>
        <w:rPr>
          <w:rFonts w:ascii="仿宋" w:hAnsi="仿宋" w:eastAsia="仿宋" w:cs="仿宋"/>
          <w:spacing w:val="-7"/>
          <w:sz w:val="24"/>
          <w:szCs w:val="24"/>
        </w:rPr>
        <w:t>）”被列入失</w:t>
      </w:r>
      <w:r>
        <w:rPr>
          <w:rFonts w:ascii="仿宋" w:hAnsi="仿宋" w:eastAsia="仿宋" w:cs="仿宋"/>
          <w:spacing w:val="-2"/>
          <w:sz w:val="24"/>
          <w:szCs w:val="24"/>
        </w:rPr>
        <w:t>信被执行人、企业经营异常名录、重大税收违法案件当事人名单、政府采购严重违法失</w:t>
      </w:r>
      <w:r>
        <w:rPr>
          <w:rFonts w:ascii="仿宋" w:hAnsi="仿宋" w:eastAsia="仿宋" w:cs="仿宋"/>
          <w:spacing w:val="-3"/>
          <w:sz w:val="24"/>
          <w:szCs w:val="24"/>
        </w:rPr>
        <w:t>信名单</w:t>
      </w:r>
      <w:r>
        <w:rPr>
          <w:rFonts w:ascii="仿宋" w:hAnsi="仿宋" w:eastAsia="仿宋" w:cs="仿宋"/>
          <w:spacing w:val="-4"/>
          <w:sz w:val="24"/>
          <w:szCs w:val="24"/>
        </w:rPr>
        <w:t>（尚在处罚期内的</w:t>
      </w:r>
      <w:r>
        <w:rPr>
          <w:rFonts w:ascii="仿宋" w:hAnsi="仿宋" w:eastAsia="仿宋" w:cs="仿宋"/>
          <w:spacing w:val="3"/>
          <w:sz w:val="24"/>
          <w:szCs w:val="24"/>
        </w:rPr>
        <w:t>）；</w:t>
      </w:r>
      <w:r>
        <w:rPr>
          <w:rFonts w:ascii="仿宋" w:hAnsi="仿宋" w:eastAsia="仿宋" w:cs="仿宋"/>
          <w:spacing w:val="-4"/>
          <w:sz w:val="24"/>
          <w:szCs w:val="24"/>
        </w:rPr>
        <w:t>在“中国政府采购网（</w:t>
      </w:r>
      <w:r>
        <w:fldChar w:fldCharType="begin"/>
      </w:r>
      <w:r>
        <w:instrText xml:space="preserve"> HYPERLINK "https://www.ccgp.gov.cn" </w:instrText>
      </w:r>
      <w:r>
        <w:fldChar w:fldCharType="separate"/>
      </w:r>
      <w:r>
        <w:rPr>
          <w:rFonts w:ascii="仿宋" w:hAnsi="仿宋" w:eastAsia="仿宋" w:cs="仿宋"/>
          <w:spacing w:val="-4"/>
          <w:sz w:val="24"/>
          <w:szCs w:val="24"/>
        </w:rPr>
        <w:t>www.cc</w:t>
      </w:r>
      <w:r>
        <w:rPr>
          <w:rFonts w:ascii="仿宋" w:hAnsi="仿宋" w:eastAsia="仿宋" w:cs="仿宋"/>
          <w:spacing w:val="-5"/>
          <w:sz w:val="24"/>
          <w:szCs w:val="24"/>
        </w:rPr>
        <w:t>gp.gov.cn</w:t>
      </w:r>
      <w:r>
        <w:rPr>
          <w:rFonts w:ascii="仿宋" w:hAnsi="仿宋" w:eastAsia="仿宋" w:cs="仿宋"/>
          <w:spacing w:val="-5"/>
          <w:sz w:val="24"/>
          <w:szCs w:val="24"/>
        </w:rPr>
        <w:fldChar w:fldCharType="end"/>
      </w:r>
      <w:r>
        <w:rPr>
          <w:rFonts w:ascii="仿宋" w:hAnsi="仿宋" w:eastAsia="仿宋" w:cs="仿宋"/>
          <w:spacing w:val="-5"/>
          <w:sz w:val="24"/>
          <w:szCs w:val="24"/>
        </w:rPr>
        <w:t>）”被列入失信被执行人、重大</w:t>
      </w:r>
      <w:r>
        <w:pict>
          <v:shape id="_x0000_s1028" o:spid="_x0000_s1028" style="position:absolute;left:0pt;margin-left:0pt;margin-top:19.25pt;height:25pt;width:0pt;z-index:251670528;mso-width-relative:page;mso-height-relative:page;" filled="f" coordsize="0,500" path="m0,0l0,500e">
            <v:fill on="f" focussize="0,0"/>
            <v:stroke weight="0pt" miterlimit="0" joinstyle="bevel" endcap="square"/>
            <v:imagedata o:title=""/>
            <o:lock v:ext="edit"/>
          </v:shape>
        </w:pict>
      </w:r>
      <w:r>
        <w:rPr>
          <w:rFonts w:ascii="仿宋" w:hAnsi="仿宋" w:eastAsia="仿宋" w:cs="仿宋"/>
          <w:spacing w:val="-3"/>
          <w:sz w:val="24"/>
          <w:szCs w:val="24"/>
        </w:rPr>
        <w:t>税收违法案件当事人名单、政府</w:t>
      </w:r>
      <w:r>
        <w:rPr>
          <w:rFonts w:ascii="仿宋" w:hAnsi="仿宋" w:eastAsia="仿宋" w:cs="仿宋"/>
          <w:spacing w:val="-2"/>
          <w:sz w:val="24"/>
          <w:szCs w:val="24"/>
        </w:rPr>
        <w:t>采购严重违法失信行为记录名单的(尚在处罚期内的)、经营异常名录的，将拒绝其参与本次政府釆购活动。</w:t>
      </w:r>
    </w:p>
    <w:p w14:paraId="33D9990F">
      <w:pPr>
        <w:spacing w:before="78" w:line="384" w:lineRule="auto"/>
        <w:ind w:left="189" w:firstLine="480"/>
        <w:jc w:val="both"/>
        <w:rPr>
          <w:rFonts w:ascii="仿宋" w:hAnsi="仿宋" w:eastAsia="仿宋" w:cs="仿宋"/>
          <w:sz w:val="24"/>
          <w:szCs w:val="24"/>
        </w:rPr>
      </w:pPr>
      <w:r>
        <w:rPr>
          <w:rFonts w:ascii="仿宋" w:hAnsi="仿宋" w:eastAsia="仿宋" w:cs="仿宋"/>
          <w:spacing w:val="-1"/>
          <w:sz w:val="24"/>
          <w:szCs w:val="24"/>
        </w:rPr>
        <w:t>11、1.有依法缴纳税收和社会保障资金的良好记录：提供</w:t>
      </w:r>
      <w:r>
        <w:rPr>
          <w:rFonts w:ascii="仿宋" w:hAnsi="仿宋" w:eastAsia="仿宋" w:cs="仿宋"/>
          <w:spacing w:val="-2"/>
          <w:sz w:val="24"/>
          <w:szCs w:val="24"/>
        </w:rPr>
        <w:t>近三个月（连续三个月202</w:t>
      </w:r>
      <w:r>
        <w:rPr>
          <w:rFonts w:hint="eastAsia" w:ascii="仿宋" w:hAnsi="仿宋" w:eastAsia="仿宋" w:cs="仿宋"/>
          <w:spacing w:val="-2"/>
          <w:sz w:val="24"/>
          <w:szCs w:val="24"/>
          <w:lang w:eastAsia="zh-CN"/>
        </w:rPr>
        <w:t>6</w:t>
      </w:r>
      <w:r>
        <w:rPr>
          <w:rFonts w:ascii="仿宋" w:hAnsi="仿宋" w:eastAsia="仿宋" w:cs="仿宋"/>
          <w:spacing w:val="-2"/>
          <w:sz w:val="24"/>
          <w:szCs w:val="24"/>
        </w:rPr>
        <w:t>年</w:t>
      </w:r>
      <w:r>
        <w:rPr>
          <w:rFonts w:hint="eastAsia" w:ascii="仿宋" w:hAnsi="仿宋" w:eastAsia="仿宋" w:cs="仿宋"/>
          <w:spacing w:val="-2"/>
          <w:sz w:val="24"/>
          <w:szCs w:val="24"/>
          <w:lang w:eastAsia="zh-CN"/>
        </w:rPr>
        <w:t>1</w:t>
      </w:r>
      <w:r>
        <w:rPr>
          <w:rFonts w:ascii="仿宋" w:hAnsi="仿宋" w:eastAsia="仿宋" w:cs="仿宋"/>
          <w:sz w:val="24"/>
          <w:szCs w:val="24"/>
        </w:rPr>
        <w:t>月-202</w:t>
      </w:r>
      <w:r>
        <w:rPr>
          <w:rFonts w:hint="eastAsia" w:ascii="仿宋" w:hAnsi="仿宋" w:eastAsia="仿宋" w:cs="仿宋"/>
          <w:sz w:val="24"/>
          <w:szCs w:val="24"/>
          <w:lang w:eastAsia="zh-CN"/>
        </w:rPr>
        <w:t>6</w:t>
      </w:r>
      <w:r>
        <w:rPr>
          <w:rFonts w:ascii="仿宋" w:hAnsi="仿宋" w:eastAsia="仿宋" w:cs="仿宋"/>
          <w:sz w:val="24"/>
          <w:szCs w:val="24"/>
        </w:rPr>
        <w:t>年</w:t>
      </w:r>
      <w:r>
        <w:rPr>
          <w:rFonts w:hint="eastAsia" w:ascii="仿宋" w:hAnsi="仿宋" w:eastAsia="仿宋" w:cs="仿宋"/>
          <w:sz w:val="24"/>
          <w:szCs w:val="24"/>
          <w:lang w:eastAsia="zh-CN"/>
        </w:rPr>
        <w:t>3</w:t>
      </w:r>
      <w:r>
        <w:rPr>
          <w:rFonts w:ascii="仿宋" w:hAnsi="仿宋" w:eastAsia="仿宋" w:cs="仿宋"/>
          <w:sz w:val="24"/>
          <w:szCs w:val="24"/>
        </w:rPr>
        <w:t>月、新成立的公司按实际发生提供）的</w:t>
      </w:r>
      <w:r>
        <w:rPr>
          <w:rFonts w:ascii="仿宋" w:hAnsi="仿宋" w:eastAsia="仿宋" w:cs="仿宋"/>
          <w:spacing w:val="-1"/>
          <w:sz w:val="24"/>
          <w:szCs w:val="24"/>
        </w:rPr>
        <w:t>缴纳税收的完税证明（开具日期须在招标</w:t>
      </w:r>
      <w:r>
        <w:rPr>
          <w:rFonts w:ascii="仿宋" w:hAnsi="仿宋" w:eastAsia="仿宋" w:cs="仿宋"/>
          <w:spacing w:val="-2"/>
          <w:sz w:val="24"/>
          <w:szCs w:val="24"/>
        </w:rPr>
        <w:t>公告发布日期之后）或税务部门出具的纳税证明；</w:t>
      </w:r>
      <w:r>
        <w:rPr>
          <w:rFonts w:ascii="仿宋" w:hAnsi="仿宋" w:eastAsia="仿宋" w:cs="仿宋"/>
          <w:spacing w:val="-3"/>
          <w:sz w:val="24"/>
          <w:szCs w:val="24"/>
        </w:rPr>
        <w:t>如依法免税的，应提供相应文件证明；提供</w:t>
      </w:r>
      <w:r>
        <w:rPr>
          <w:rFonts w:ascii="仿宋" w:hAnsi="仿宋" w:eastAsia="仿宋" w:cs="仿宋"/>
          <w:spacing w:val="2"/>
          <w:sz w:val="24"/>
          <w:szCs w:val="24"/>
        </w:rPr>
        <w:t>近三个月（连续三个月202</w:t>
      </w:r>
      <w:r>
        <w:rPr>
          <w:rFonts w:hint="eastAsia" w:ascii="仿宋" w:hAnsi="仿宋" w:eastAsia="仿宋" w:cs="仿宋"/>
          <w:spacing w:val="2"/>
          <w:sz w:val="24"/>
          <w:szCs w:val="24"/>
          <w:lang w:eastAsia="zh-CN"/>
        </w:rPr>
        <w:t>6</w:t>
      </w:r>
      <w:r>
        <w:rPr>
          <w:rFonts w:ascii="仿宋" w:hAnsi="仿宋" w:eastAsia="仿宋" w:cs="仿宋"/>
          <w:spacing w:val="2"/>
          <w:sz w:val="24"/>
          <w:szCs w:val="24"/>
        </w:rPr>
        <w:t>年</w:t>
      </w:r>
      <w:r>
        <w:rPr>
          <w:rFonts w:hint="eastAsia" w:ascii="仿宋" w:hAnsi="仿宋" w:eastAsia="仿宋" w:cs="仿宋"/>
          <w:spacing w:val="2"/>
          <w:sz w:val="24"/>
          <w:szCs w:val="24"/>
          <w:lang w:eastAsia="zh-CN"/>
        </w:rPr>
        <w:t>1</w:t>
      </w:r>
      <w:r>
        <w:rPr>
          <w:rFonts w:ascii="仿宋" w:hAnsi="仿宋" w:eastAsia="仿宋" w:cs="仿宋"/>
          <w:spacing w:val="2"/>
          <w:sz w:val="24"/>
          <w:szCs w:val="24"/>
        </w:rPr>
        <w:t>月-202</w:t>
      </w:r>
      <w:r>
        <w:rPr>
          <w:rFonts w:hint="eastAsia" w:ascii="仿宋" w:hAnsi="仿宋" w:eastAsia="仿宋" w:cs="仿宋"/>
          <w:spacing w:val="2"/>
          <w:sz w:val="24"/>
          <w:szCs w:val="24"/>
          <w:lang w:eastAsia="zh-CN"/>
        </w:rPr>
        <w:t>6</w:t>
      </w:r>
      <w:r>
        <w:rPr>
          <w:rFonts w:ascii="仿宋" w:hAnsi="仿宋" w:eastAsia="仿宋" w:cs="仿宋"/>
          <w:spacing w:val="2"/>
          <w:sz w:val="24"/>
          <w:szCs w:val="24"/>
        </w:rPr>
        <w:t>年</w:t>
      </w:r>
      <w:r>
        <w:rPr>
          <w:rFonts w:hint="eastAsia" w:ascii="仿宋" w:hAnsi="仿宋" w:eastAsia="仿宋" w:cs="仿宋"/>
          <w:spacing w:val="2"/>
          <w:sz w:val="24"/>
          <w:szCs w:val="24"/>
          <w:lang w:eastAsia="zh-CN"/>
        </w:rPr>
        <w:t>3</w:t>
      </w:r>
      <w:r>
        <w:rPr>
          <w:rFonts w:ascii="仿宋" w:hAnsi="仿宋" w:eastAsia="仿宋" w:cs="仿宋"/>
          <w:spacing w:val="2"/>
          <w:sz w:val="24"/>
          <w:szCs w:val="24"/>
        </w:rPr>
        <w:t>月、新成立的公司按实际发生提供）的缴纳社</w:t>
      </w:r>
      <w:r>
        <w:rPr>
          <w:rFonts w:ascii="仿宋" w:hAnsi="仿宋" w:eastAsia="仿宋" w:cs="仿宋"/>
          <w:sz w:val="24"/>
          <w:szCs w:val="24"/>
        </w:rPr>
        <w:t>保证明材料加盖公章。如依法不需要缴纳社会保障资金</w:t>
      </w:r>
      <w:r>
        <w:rPr>
          <w:rFonts w:ascii="仿宋" w:hAnsi="仿宋" w:eastAsia="仿宋" w:cs="仿宋"/>
          <w:spacing w:val="-1"/>
          <w:sz w:val="24"/>
          <w:szCs w:val="24"/>
        </w:rPr>
        <w:t>的，应提供相应文件证明；</w:t>
      </w:r>
    </w:p>
    <w:p w14:paraId="74E1C1EA">
      <w:pPr>
        <w:spacing w:before="76" w:line="336" w:lineRule="auto"/>
        <w:ind w:left="197" w:firstLine="471"/>
        <w:rPr>
          <w:rFonts w:ascii="仿宋" w:hAnsi="仿宋" w:eastAsia="仿宋" w:cs="仿宋"/>
          <w:sz w:val="24"/>
          <w:szCs w:val="24"/>
        </w:rPr>
      </w:pPr>
      <w:r>
        <w:rPr>
          <w:rFonts w:ascii="仿宋" w:hAnsi="仿宋" w:eastAsia="仿宋" w:cs="仿宋"/>
          <w:sz w:val="24"/>
          <w:szCs w:val="24"/>
        </w:rPr>
        <w:t>2.具有良好的商业信誉和健全的财务会计制度：提供2024年由第三方</w:t>
      </w:r>
      <w:r>
        <w:rPr>
          <w:rFonts w:ascii="仿宋" w:hAnsi="仿宋" w:eastAsia="仿宋" w:cs="仿宋"/>
          <w:spacing w:val="-1"/>
          <w:sz w:val="24"/>
          <w:szCs w:val="24"/>
        </w:rPr>
        <w:t>审计机构出具的审</w:t>
      </w:r>
      <w:r>
        <w:rPr>
          <w:rFonts w:ascii="仿宋" w:hAnsi="仿宋" w:eastAsia="仿宋" w:cs="仿宋"/>
          <w:spacing w:val="1"/>
          <w:sz w:val="24"/>
          <w:szCs w:val="24"/>
        </w:rPr>
        <w:t>计报告（202</w:t>
      </w:r>
      <w:r>
        <w:rPr>
          <w:rFonts w:hint="eastAsia" w:ascii="仿宋" w:hAnsi="仿宋" w:eastAsia="仿宋" w:cs="仿宋"/>
          <w:spacing w:val="1"/>
          <w:sz w:val="24"/>
          <w:szCs w:val="24"/>
          <w:lang w:eastAsia="zh-CN"/>
        </w:rPr>
        <w:t>6</w:t>
      </w:r>
      <w:r>
        <w:rPr>
          <w:rFonts w:ascii="仿宋" w:hAnsi="仿宋" w:eastAsia="仿宋" w:cs="仿宋"/>
          <w:spacing w:val="1"/>
          <w:sz w:val="24"/>
          <w:szCs w:val="24"/>
        </w:rPr>
        <w:t>年新成立的公司按实际发生的情况提供银行出具的资信证明）和健全的财务会</w:t>
      </w:r>
      <w:r>
        <w:rPr>
          <w:rFonts w:ascii="仿宋" w:hAnsi="仿宋" w:eastAsia="仿宋" w:cs="仿宋"/>
          <w:spacing w:val="-2"/>
          <w:sz w:val="24"/>
          <w:szCs w:val="24"/>
        </w:rPr>
        <w:t>计制度（健全的财务会计制度需单独提供</w:t>
      </w:r>
      <w:r>
        <w:rPr>
          <w:rFonts w:ascii="仿宋" w:hAnsi="仿宋" w:eastAsia="仿宋" w:cs="仿宋"/>
          <w:spacing w:val="13"/>
          <w:sz w:val="24"/>
          <w:szCs w:val="24"/>
        </w:rPr>
        <w:t>），</w:t>
      </w:r>
      <w:r>
        <w:rPr>
          <w:rFonts w:ascii="仿宋" w:hAnsi="仿宋" w:eastAsia="仿宋" w:cs="仿宋"/>
          <w:spacing w:val="-2"/>
          <w:sz w:val="24"/>
          <w:szCs w:val="24"/>
        </w:rPr>
        <w:t>特定资质。</w:t>
      </w:r>
    </w:p>
    <w:p w14:paraId="17B5253B">
      <w:pPr>
        <w:spacing w:before="191" w:line="237" w:lineRule="auto"/>
        <w:ind w:left="670"/>
        <w:rPr>
          <w:rFonts w:ascii="仿宋" w:hAnsi="仿宋" w:eastAsia="仿宋" w:cs="仿宋"/>
          <w:sz w:val="24"/>
          <w:szCs w:val="24"/>
        </w:rPr>
      </w:pPr>
      <w:r>
        <w:rPr>
          <w:rFonts w:ascii="仿宋" w:hAnsi="仿宋" w:eastAsia="仿宋" w:cs="仿宋"/>
          <w:spacing w:val="-3"/>
          <w:sz w:val="24"/>
          <w:szCs w:val="24"/>
        </w:rPr>
        <w:t>12、投标保证金回单（以银行到账推送名单情况为准或电子保函凭证）</w:t>
      </w:r>
    </w:p>
    <w:p w14:paraId="6EB1D34C">
      <w:pPr>
        <w:spacing w:before="192" w:line="239" w:lineRule="auto"/>
        <w:ind w:left="670"/>
        <w:rPr>
          <w:rFonts w:ascii="仿宋" w:hAnsi="仿宋" w:eastAsia="仿宋" w:cs="仿宋"/>
          <w:sz w:val="24"/>
          <w:szCs w:val="24"/>
        </w:rPr>
      </w:pPr>
      <w:r>
        <w:rPr>
          <w:rFonts w:ascii="仿宋" w:hAnsi="仿宋" w:eastAsia="仿宋" w:cs="仿宋"/>
          <w:spacing w:val="-1"/>
          <w:sz w:val="24"/>
          <w:szCs w:val="24"/>
        </w:rPr>
        <w:t>13、商务偏离表（格式见附件）</w:t>
      </w:r>
    </w:p>
    <w:p w14:paraId="414D0167">
      <w:pPr>
        <w:spacing w:before="189" w:line="239" w:lineRule="auto"/>
        <w:ind w:left="670"/>
        <w:rPr>
          <w:rFonts w:ascii="仿宋" w:hAnsi="仿宋" w:eastAsia="仿宋" w:cs="仿宋"/>
          <w:sz w:val="24"/>
          <w:szCs w:val="24"/>
        </w:rPr>
      </w:pPr>
      <w:r>
        <w:rPr>
          <w:rFonts w:ascii="仿宋" w:hAnsi="仿宋" w:eastAsia="仿宋" w:cs="仿宋"/>
          <w:spacing w:val="-1"/>
          <w:sz w:val="24"/>
          <w:szCs w:val="24"/>
        </w:rPr>
        <w:t>14、技术偏离表（格式见附件）</w:t>
      </w:r>
    </w:p>
    <w:p w14:paraId="123F6F9D">
      <w:pPr>
        <w:spacing w:before="188" w:line="239" w:lineRule="auto"/>
        <w:ind w:left="670"/>
        <w:rPr>
          <w:rFonts w:ascii="仿宋" w:hAnsi="仿宋" w:eastAsia="仿宋" w:cs="仿宋"/>
          <w:sz w:val="24"/>
          <w:szCs w:val="24"/>
        </w:rPr>
      </w:pPr>
      <w:r>
        <w:rPr>
          <w:rFonts w:ascii="仿宋" w:hAnsi="仿宋" w:eastAsia="仿宋" w:cs="仿宋"/>
          <w:spacing w:val="-1"/>
          <w:sz w:val="24"/>
          <w:szCs w:val="24"/>
        </w:rPr>
        <w:t>15、投标人反商业贿赂承诺书（格式见附件）</w:t>
      </w:r>
    </w:p>
    <w:p w14:paraId="7AC87F66">
      <w:pPr>
        <w:spacing w:before="191" w:line="236" w:lineRule="auto"/>
        <w:ind w:left="670"/>
        <w:rPr>
          <w:rFonts w:ascii="仿宋" w:hAnsi="仿宋" w:eastAsia="仿宋" w:cs="仿宋"/>
          <w:sz w:val="24"/>
          <w:szCs w:val="24"/>
        </w:rPr>
      </w:pPr>
      <w:r>
        <w:rPr>
          <w:rFonts w:ascii="仿宋" w:hAnsi="仿宋" w:eastAsia="仿宋" w:cs="仿宋"/>
          <w:spacing w:val="-1"/>
          <w:sz w:val="24"/>
          <w:szCs w:val="24"/>
        </w:rPr>
        <w:t>16、无围标、串标等违法违规行为承诺书（格式见附件）</w:t>
      </w:r>
    </w:p>
    <w:p w14:paraId="269D67C2">
      <w:pPr>
        <w:spacing w:before="192" w:line="239" w:lineRule="auto"/>
        <w:ind w:left="670"/>
        <w:rPr>
          <w:rFonts w:ascii="仿宋" w:hAnsi="仿宋" w:eastAsia="仿宋" w:cs="仿宋"/>
          <w:sz w:val="24"/>
          <w:szCs w:val="24"/>
        </w:rPr>
      </w:pPr>
      <w:r>
        <w:rPr>
          <w:rFonts w:ascii="仿宋" w:hAnsi="仿宋" w:eastAsia="仿宋" w:cs="仿宋"/>
          <w:spacing w:val="-2"/>
          <w:sz w:val="24"/>
          <w:szCs w:val="24"/>
        </w:rPr>
        <w:t>17、中小企业声明函</w:t>
      </w:r>
    </w:p>
    <w:p w14:paraId="46B7471B">
      <w:pPr>
        <w:spacing w:before="189"/>
        <w:ind w:left="670"/>
        <w:rPr>
          <w:rFonts w:ascii="仿宋" w:hAnsi="仿宋" w:eastAsia="仿宋" w:cs="仿宋"/>
          <w:sz w:val="24"/>
          <w:szCs w:val="24"/>
        </w:rPr>
      </w:pPr>
      <w:r>
        <w:rPr>
          <w:rFonts w:ascii="仿宋" w:hAnsi="仿宋" w:eastAsia="仿宋" w:cs="仿宋"/>
          <w:spacing w:val="-2"/>
          <w:sz w:val="24"/>
          <w:szCs w:val="24"/>
        </w:rPr>
        <w:t>18、监狱企业声明函</w:t>
      </w:r>
    </w:p>
    <w:p w14:paraId="15F2898D">
      <w:pPr>
        <w:spacing w:before="189" w:line="237" w:lineRule="auto"/>
        <w:ind w:left="670"/>
        <w:rPr>
          <w:rFonts w:ascii="仿宋" w:hAnsi="仿宋" w:eastAsia="仿宋" w:cs="仿宋"/>
          <w:sz w:val="24"/>
          <w:szCs w:val="24"/>
        </w:rPr>
      </w:pPr>
      <w:r>
        <w:rPr>
          <w:rFonts w:ascii="仿宋" w:hAnsi="仿宋" w:eastAsia="仿宋" w:cs="仿宋"/>
          <w:spacing w:val="-2"/>
          <w:sz w:val="24"/>
          <w:szCs w:val="24"/>
        </w:rPr>
        <w:t>19、残疾人福利性单位声明函</w:t>
      </w:r>
    </w:p>
    <w:p w14:paraId="7C20E2B7">
      <w:pPr>
        <w:spacing w:before="192" w:line="237" w:lineRule="auto"/>
        <w:ind w:left="668"/>
        <w:rPr>
          <w:rFonts w:ascii="仿宋" w:hAnsi="仿宋" w:eastAsia="仿宋" w:cs="仿宋"/>
          <w:sz w:val="24"/>
          <w:szCs w:val="24"/>
        </w:rPr>
      </w:pPr>
      <w:r>
        <w:rPr>
          <w:rFonts w:ascii="仿宋" w:hAnsi="仿宋" w:eastAsia="仿宋" w:cs="仿宋"/>
          <w:spacing w:val="-1"/>
          <w:sz w:val="24"/>
          <w:szCs w:val="24"/>
        </w:rPr>
        <w:t>20、节能、环保产品证明（如有）</w:t>
      </w:r>
    </w:p>
    <w:p w14:paraId="3C5DA8AD">
      <w:pPr>
        <w:spacing w:before="190" w:line="237" w:lineRule="auto"/>
        <w:ind w:left="668"/>
        <w:rPr>
          <w:rFonts w:ascii="仿宋" w:hAnsi="仿宋" w:eastAsia="仿宋" w:cs="仿宋"/>
          <w:sz w:val="24"/>
          <w:szCs w:val="24"/>
        </w:rPr>
      </w:pPr>
      <w:r>
        <w:rPr>
          <w:rFonts w:ascii="仿宋" w:hAnsi="仿宋" w:eastAsia="仿宋" w:cs="仿宋"/>
          <w:spacing w:val="-2"/>
          <w:sz w:val="24"/>
          <w:szCs w:val="24"/>
        </w:rPr>
        <w:t>21、虚假应标承担责任声明</w:t>
      </w:r>
    </w:p>
    <w:p w14:paraId="5013E234">
      <w:pPr>
        <w:spacing w:before="194" w:line="237" w:lineRule="auto"/>
        <w:ind w:left="668"/>
        <w:rPr>
          <w:rFonts w:ascii="仿宋" w:hAnsi="仿宋" w:eastAsia="仿宋" w:cs="仿宋"/>
          <w:sz w:val="24"/>
          <w:szCs w:val="24"/>
        </w:rPr>
      </w:pPr>
      <w:r>
        <w:rPr>
          <w:rFonts w:ascii="仿宋" w:hAnsi="仿宋" w:eastAsia="仿宋" w:cs="仿宋"/>
          <w:spacing w:val="-1"/>
          <w:sz w:val="24"/>
          <w:szCs w:val="24"/>
        </w:rPr>
        <w:t>22、关于对本投标文件中资料真实性的承诺书</w:t>
      </w:r>
    </w:p>
    <w:p w14:paraId="0873EF14">
      <w:pPr>
        <w:spacing w:before="191" w:line="237" w:lineRule="auto"/>
        <w:ind w:left="668"/>
        <w:rPr>
          <w:rFonts w:ascii="仿宋" w:hAnsi="仿宋" w:eastAsia="仿宋" w:cs="仿宋"/>
          <w:sz w:val="24"/>
          <w:szCs w:val="24"/>
        </w:rPr>
      </w:pPr>
      <w:r>
        <w:rPr>
          <w:rFonts w:ascii="仿宋" w:hAnsi="仿宋" w:eastAsia="仿宋" w:cs="仿宋"/>
          <w:spacing w:val="-2"/>
          <w:sz w:val="24"/>
          <w:szCs w:val="24"/>
        </w:rPr>
        <w:t>23标人认为有必要提供的声明及文件资料</w:t>
      </w:r>
    </w:p>
    <w:p w14:paraId="26F67C7C">
      <w:pPr>
        <w:spacing w:before="191" w:line="239" w:lineRule="auto"/>
        <w:ind w:left="673"/>
        <w:rPr>
          <w:rFonts w:ascii="仿宋" w:hAnsi="仿宋" w:eastAsia="仿宋" w:cs="仿宋"/>
          <w:sz w:val="24"/>
          <w:szCs w:val="24"/>
        </w:rPr>
      </w:pPr>
      <w:r>
        <w:rPr>
          <w:rFonts w:ascii="仿宋" w:hAnsi="仿宋" w:eastAsia="仿宋" w:cs="仿宋"/>
          <w:b/>
          <w:bCs/>
          <w:spacing w:val="-5"/>
          <w:sz w:val="24"/>
          <w:szCs w:val="24"/>
        </w:rPr>
        <w:t>技术部分：</w:t>
      </w:r>
    </w:p>
    <w:p w14:paraId="6D4BA7CA">
      <w:pPr>
        <w:spacing w:before="192" w:line="237" w:lineRule="auto"/>
        <w:ind w:left="668"/>
        <w:rPr>
          <w:rFonts w:ascii="仿宋" w:hAnsi="仿宋" w:eastAsia="仿宋" w:cs="仿宋"/>
          <w:sz w:val="24"/>
          <w:szCs w:val="24"/>
        </w:rPr>
      </w:pPr>
      <w:r>
        <w:rPr>
          <w:rFonts w:ascii="仿宋" w:hAnsi="仿宋" w:eastAsia="仿宋" w:cs="仿宋"/>
          <w:spacing w:val="-4"/>
          <w:sz w:val="24"/>
          <w:szCs w:val="24"/>
        </w:rPr>
        <w:t>24本次投标项目的技术方案(投标人视需要自</w:t>
      </w:r>
      <w:r>
        <w:rPr>
          <w:rFonts w:ascii="仿宋" w:hAnsi="仿宋" w:eastAsia="仿宋" w:cs="仿宋"/>
          <w:spacing w:val="-5"/>
          <w:sz w:val="24"/>
          <w:szCs w:val="24"/>
        </w:rPr>
        <w:t>行编写)；</w:t>
      </w:r>
    </w:p>
    <w:p w14:paraId="642D0D41">
      <w:pPr>
        <w:spacing w:before="190" w:line="239" w:lineRule="auto"/>
        <w:ind w:left="668"/>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b/>
          <w:bCs/>
          <w:spacing w:val="-6"/>
          <w:sz w:val="24"/>
          <w:szCs w:val="24"/>
        </w:rPr>
        <w:t>服务承诺书</w:t>
      </w:r>
    </w:p>
    <w:p w14:paraId="2E7BC7D2">
      <w:pPr>
        <w:spacing w:before="189" w:line="237" w:lineRule="auto"/>
        <w:ind w:left="668"/>
        <w:rPr>
          <w:rFonts w:ascii="仿宋" w:hAnsi="仿宋" w:eastAsia="仿宋" w:cs="仿宋"/>
          <w:sz w:val="24"/>
          <w:szCs w:val="24"/>
        </w:rPr>
      </w:pPr>
      <w:r>
        <w:rPr>
          <w:rFonts w:ascii="仿宋" w:hAnsi="仿宋" w:eastAsia="仿宋" w:cs="仿宋"/>
          <w:spacing w:val="-2"/>
          <w:sz w:val="24"/>
          <w:szCs w:val="24"/>
        </w:rPr>
        <w:t>26他有利于投标人的资料（如有）</w:t>
      </w:r>
    </w:p>
    <w:p w14:paraId="020D099F">
      <w:pPr>
        <w:spacing w:before="192" w:line="383" w:lineRule="auto"/>
        <w:ind w:left="200" w:firstLine="492"/>
      </w:pPr>
      <w:r>
        <w:rPr>
          <w:rFonts w:ascii="仿宋" w:hAnsi="仿宋" w:eastAsia="仿宋" w:cs="仿宋"/>
          <w:spacing w:val="-3"/>
          <w:sz w:val="24"/>
          <w:szCs w:val="24"/>
        </w:rPr>
        <w:t>▲注：法定代表人授权委托书、投标声明书、投标函、投标报价一览表必须</w:t>
      </w:r>
      <w:r>
        <w:rPr>
          <w:rFonts w:ascii="仿宋" w:hAnsi="仿宋" w:eastAsia="仿宋" w:cs="仿宋"/>
          <w:spacing w:val="-4"/>
          <w:sz w:val="24"/>
          <w:szCs w:val="24"/>
        </w:rPr>
        <w:t>由法定代表人</w:t>
      </w:r>
      <w:r>
        <w:rPr>
          <w:rFonts w:ascii="仿宋" w:hAnsi="仿宋" w:eastAsia="仿宋" w:cs="仿宋"/>
          <w:spacing w:val="-2"/>
          <w:sz w:val="24"/>
          <w:szCs w:val="24"/>
        </w:rPr>
        <w:t>签名或盖章并加盖单位公章</w:t>
      </w:r>
    </w:p>
    <w:p w14:paraId="11CF4D3E">
      <w:pPr>
        <w:spacing w:before="78" w:line="239" w:lineRule="auto"/>
        <w:ind w:left="492"/>
        <w:outlineLvl w:val="1"/>
        <w:rPr>
          <w:rFonts w:ascii="仿宋" w:hAnsi="仿宋" w:eastAsia="仿宋" w:cs="仿宋"/>
          <w:sz w:val="24"/>
          <w:szCs w:val="24"/>
        </w:rPr>
      </w:pPr>
      <w:r>
        <w:rPr>
          <w:rFonts w:ascii="仿宋" w:hAnsi="仿宋" w:eastAsia="仿宋" w:cs="仿宋"/>
          <w:b/>
          <w:bCs/>
          <w:spacing w:val="-3"/>
          <w:sz w:val="24"/>
          <w:szCs w:val="24"/>
        </w:rPr>
        <w:t>投标文件的语言及计量</w:t>
      </w:r>
    </w:p>
    <w:p w14:paraId="0AAEFB1C">
      <w:pPr>
        <w:spacing w:before="187" w:line="311" w:lineRule="auto"/>
        <w:ind w:left="31" w:firstLine="480"/>
        <w:rPr>
          <w:rFonts w:ascii="仿宋" w:hAnsi="仿宋" w:eastAsia="仿宋" w:cs="仿宋"/>
          <w:sz w:val="24"/>
          <w:szCs w:val="24"/>
        </w:rPr>
      </w:pPr>
      <w:r>
        <w:rPr>
          <w:rFonts w:ascii="仿宋" w:hAnsi="仿宋" w:eastAsia="仿宋" w:cs="仿宋"/>
          <w:spacing w:val="-4"/>
          <w:sz w:val="24"/>
          <w:szCs w:val="24"/>
        </w:rPr>
        <w:t>▲1投标文件以及投标方与招标方就有关投标事宜的所有来往函电，均应以中文汉语书写。</w:t>
      </w:r>
      <w:r>
        <w:rPr>
          <w:rFonts w:ascii="仿宋" w:hAnsi="仿宋" w:eastAsia="仿宋" w:cs="仿宋"/>
          <w:spacing w:val="-1"/>
          <w:sz w:val="24"/>
          <w:szCs w:val="24"/>
        </w:rPr>
        <w:t>除签名、盖章、专用名称等特殊情形外，以中文汉语以外的文字表述的投标文件视同未提供。</w:t>
      </w:r>
    </w:p>
    <w:p w14:paraId="0FBF7BF5">
      <w:pPr>
        <w:spacing w:before="192" w:line="311" w:lineRule="auto"/>
        <w:ind w:left="22" w:firstLine="489"/>
        <w:rPr>
          <w:rFonts w:ascii="仿宋" w:hAnsi="仿宋" w:eastAsia="仿宋" w:cs="仿宋"/>
          <w:sz w:val="24"/>
          <w:szCs w:val="24"/>
        </w:rPr>
      </w:pPr>
      <w:r>
        <w:rPr>
          <w:rFonts w:ascii="仿宋" w:hAnsi="仿宋" w:eastAsia="仿宋" w:cs="仿宋"/>
          <w:spacing w:val="-2"/>
          <w:sz w:val="24"/>
          <w:szCs w:val="24"/>
        </w:rPr>
        <w:t>▲2投标计量单位，招标文件已有明确规定的，使用招标文件规定的计量单位；招标文件</w:t>
      </w:r>
      <w:r>
        <w:rPr>
          <w:rFonts w:ascii="仿宋" w:hAnsi="仿宋" w:eastAsia="仿宋" w:cs="仿宋"/>
          <w:spacing w:val="-5"/>
          <w:sz w:val="24"/>
          <w:szCs w:val="24"/>
        </w:rPr>
        <w:t>没有规定的，应采用中华人民共和国法定计量单位（货币单位：人民币元</w:t>
      </w:r>
      <w:r>
        <w:rPr>
          <w:rFonts w:ascii="仿宋" w:hAnsi="仿宋" w:eastAsia="仿宋" w:cs="仿宋"/>
          <w:spacing w:val="-31"/>
          <w:sz w:val="24"/>
          <w:szCs w:val="24"/>
        </w:rPr>
        <w:t>），</w:t>
      </w:r>
      <w:r>
        <w:rPr>
          <w:rFonts w:ascii="仿宋" w:hAnsi="仿宋" w:eastAsia="仿宋" w:cs="仿宋"/>
          <w:spacing w:val="-5"/>
          <w:sz w:val="24"/>
          <w:szCs w:val="24"/>
        </w:rPr>
        <w:t>否则视同</w:t>
      </w:r>
      <w:r>
        <w:rPr>
          <w:rFonts w:ascii="仿宋" w:hAnsi="仿宋" w:eastAsia="仿宋" w:cs="仿宋"/>
          <w:spacing w:val="-6"/>
          <w:sz w:val="24"/>
          <w:szCs w:val="24"/>
        </w:rPr>
        <w:t>未响应。</w:t>
      </w:r>
    </w:p>
    <w:p w14:paraId="3DD57DB7">
      <w:pPr>
        <w:spacing w:before="190" w:line="239" w:lineRule="auto"/>
        <w:ind w:left="492"/>
        <w:rPr>
          <w:rFonts w:ascii="仿宋" w:hAnsi="仿宋" w:eastAsia="仿宋" w:cs="仿宋"/>
          <w:sz w:val="24"/>
          <w:szCs w:val="24"/>
        </w:rPr>
      </w:pPr>
      <w:r>
        <w:rPr>
          <w:rFonts w:ascii="仿宋" w:hAnsi="仿宋" w:eastAsia="仿宋" w:cs="仿宋"/>
          <w:b/>
          <w:bCs/>
          <w:spacing w:val="-6"/>
          <w:sz w:val="24"/>
          <w:szCs w:val="24"/>
        </w:rPr>
        <w:t>投标报价</w:t>
      </w:r>
    </w:p>
    <w:p w14:paraId="62059974">
      <w:pPr>
        <w:spacing w:before="192" w:line="383" w:lineRule="auto"/>
        <w:ind w:left="14" w:right="87" w:firstLine="497"/>
        <w:jc w:val="both"/>
        <w:rPr>
          <w:rFonts w:ascii="仿宋" w:hAnsi="仿宋" w:eastAsia="仿宋" w:cs="仿宋"/>
          <w:sz w:val="24"/>
          <w:szCs w:val="24"/>
        </w:rPr>
      </w:pPr>
      <w:r>
        <w:rPr>
          <w:rFonts w:ascii="仿宋" w:hAnsi="仿宋" w:eastAsia="仿宋" w:cs="仿宋"/>
          <w:spacing w:val="-9"/>
          <w:sz w:val="24"/>
          <w:szCs w:val="24"/>
        </w:rPr>
        <w:t>▲1.报价应在招标报价表上标明单价和总价。单价和总价要相符。价格不一致时，根据《中</w:t>
      </w:r>
      <w:r>
        <w:rPr>
          <w:rFonts w:ascii="仿宋" w:hAnsi="仿宋" w:eastAsia="仿宋" w:cs="仿宋"/>
          <w:spacing w:val="1"/>
          <w:sz w:val="24"/>
          <w:szCs w:val="24"/>
        </w:rPr>
        <w:t>华人民共和国财政部令第87号--政府采购货物和服务招标投标管理办法》第五十九条投标文</w:t>
      </w:r>
      <w:r>
        <w:rPr>
          <w:rFonts w:ascii="仿宋" w:hAnsi="仿宋" w:eastAsia="仿宋" w:cs="仿宋"/>
          <w:spacing w:val="-1"/>
          <w:sz w:val="24"/>
          <w:szCs w:val="24"/>
        </w:rPr>
        <w:t>件报价出现前后不一致的，除招标文件另有规定外，按照下列规定修正：</w:t>
      </w:r>
    </w:p>
    <w:p w14:paraId="0C9BA75A">
      <w:pPr>
        <w:spacing w:before="6" w:line="311" w:lineRule="auto"/>
        <w:ind w:left="23" w:right="87" w:firstLine="450"/>
        <w:rPr>
          <w:rFonts w:ascii="仿宋" w:hAnsi="仿宋" w:eastAsia="仿宋" w:cs="仿宋"/>
          <w:sz w:val="24"/>
          <w:szCs w:val="24"/>
        </w:rPr>
      </w:pPr>
      <w:r>
        <w:rPr>
          <w:rFonts w:ascii="仿宋" w:hAnsi="仿宋" w:eastAsia="仿宋" w:cs="仿宋"/>
          <w:spacing w:val="-4"/>
          <w:sz w:val="24"/>
          <w:szCs w:val="24"/>
        </w:rPr>
        <w:t>（一）投标文件中开标一览表（报价表）内容与投标文件中相应内容不一致的，以开标一</w:t>
      </w:r>
      <w:r>
        <w:rPr>
          <w:rFonts w:ascii="仿宋" w:hAnsi="仿宋" w:eastAsia="仿宋" w:cs="仿宋"/>
          <w:spacing w:val="-3"/>
          <w:sz w:val="24"/>
          <w:szCs w:val="24"/>
        </w:rPr>
        <w:t>览表（报价表）为准；</w:t>
      </w:r>
    </w:p>
    <w:p w14:paraId="2A77FC97">
      <w:pPr>
        <w:spacing w:before="188" w:line="239" w:lineRule="auto"/>
        <w:ind w:left="474"/>
        <w:rPr>
          <w:rFonts w:ascii="仿宋" w:hAnsi="仿宋" w:eastAsia="仿宋" w:cs="仿宋"/>
          <w:sz w:val="24"/>
          <w:szCs w:val="24"/>
        </w:rPr>
      </w:pPr>
      <w:r>
        <w:rPr>
          <w:rFonts w:ascii="仿宋" w:hAnsi="仿宋" w:eastAsia="仿宋" w:cs="仿宋"/>
          <w:spacing w:val="-2"/>
          <w:sz w:val="24"/>
          <w:szCs w:val="24"/>
        </w:rPr>
        <w:t>（二）大写金额和小写金额不一致的，以大写金额为准；</w:t>
      </w:r>
    </w:p>
    <w:p w14:paraId="599284D3">
      <w:pPr>
        <w:spacing w:before="191" w:line="237" w:lineRule="auto"/>
        <w:jc w:val="right"/>
        <w:rPr>
          <w:rFonts w:ascii="仿宋" w:hAnsi="仿宋" w:eastAsia="仿宋" w:cs="仿宋"/>
          <w:sz w:val="24"/>
          <w:szCs w:val="24"/>
        </w:rPr>
      </w:pPr>
      <w:r>
        <w:rPr>
          <w:rFonts w:ascii="仿宋" w:hAnsi="仿宋" w:eastAsia="仿宋" w:cs="仿宋"/>
          <w:spacing w:val="-8"/>
          <w:sz w:val="24"/>
          <w:szCs w:val="24"/>
        </w:rPr>
        <w:t>（三）单价金额小数点或者百分比有明显错位的，以开标一览表的总价为准，并修改单价；</w:t>
      </w:r>
    </w:p>
    <w:p w14:paraId="3B0FD77A">
      <w:pPr>
        <w:spacing w:before="192" w:line="237" w:lineRule="auto"/>
        <w:ind w:left="474"/>
        <w:rPr>
          <w:rFonts w:ascii="仿宋" w:hAnsi="仿宋" w:eastAsia="仿宋" w:cs="仿宋"/>
          <w:sz w:val="24"/>
          <w:szCs w:val="24"/>
        </w:rPr>
      </w:pPr>
      <w:r>
        <w:rPr>
          <w:rFonts w:ascii="仿宋" w:hAnsi="仿宋" w:eastAsia="仿宋" w:cs="仿宋"/>
          <w:spacing w:val="-5"/>
          <w:sz w:val="24"/>
          <w:szCs w:val="24"/>
        </w:rPr>
        <w:t>（四）总价金额与单价汇总金额不一致的，以单价金额计算结果为准。</w:t>
      </w:r>
    </w:p>
    <w:p w14:paraId="49F56020">
      <w:pPr>
        <w:spacing w:before="191" w:line="311" w:lineRule="auto"/>
        <w:ind w:left="11" w:right="88" w:firstLine="500"/>
        <w:rPr>
          <w:rFonts w:ascii="仿宋" w:hAnsi="仿宋" w:eastAsia="仿宋" w:cs="仿宋"/>
          <w:sz w:val="24"/>
          <w:szCs w:val="24"/>
        </w:rPr>
      </w:pPr>
      <w:r>
        <w:rPr>
          <w:rFonts w:ascii="仿宋" w:hAnsi="仿宋" w:eastAsia="仿宋" w:cs="仿宋"/>
          <w:spacing w:val="4"/>
          <w:sz w:val="24"/>
          <w:szCs w:val="24"/>
        </w:rPr>
        <w:t>▲2供应商应在投标报价表中标明其提供的所有货物及其相关工作范围内所在费用的总</w:t>
      </w:r>
      <w:r>
        <w:rPr>
          <w:rFonts w:ascii="仿宋" w:hAnsi="仿宋" w:eastAsia="仿宋" w:cs="仿宋"/>
          <w:spacing w:val="-1"/>
          <w:sz w:val="24"/>
          <w:szCs w:val="24"/>
        </w:rPr>
        <w:t>价，不接受有任何选择性报价。</w:t>
      </w:r>
    </w:p>
    <w:p w14:paraId="3824036F">
      <w:pPr>
        <w:spacing w:before="192" w:line="239" w:lineRule="auto"/>
        <w:ind w:left="512"/>
        <w:rPr>
          <w:rFonts w:ascii="仿宋" w:hAnsi="仿宋" w:eastAsia="仿宋" w:cs="仿宋"/>
          <w:sz w:val="24"/>
          <w:szCs w:val="24"/>
        </w:rPr>
      </w:pPr>
      <w:r>
        <w:rPr>
          <w:rFonts w:ascii="仿宋" w:hAnsi="仿宋" w:eastAsia="仿宋" w:cs="仿宋"/>
          <w:spacing w:val="-4"/>
          <w:sz w:val="24"/>
          <w:szCs w:val="24"/>
        </w:rPr>
        <w:t>▲3报价时应对下列几点特别注明：</w:t>
      </w:r>
    </w:p>
    <w:p w14:paraId="31AC6F6C">
      <w:pPr>
        <w:spacing w:before="188" w:line="239" w:lineRule="auto"/>
        <w:ind w:left="485"/>
        <w:rPr>
          <w:rFonts w:ascii="仿宋" w:hAnsi="仿宋" w:eastAsia="仿宋" w:cs="仿宋"/>
          <w:sz w:val="24"/>
          <w:szCs w:val="24"/>
        </w:rPr>
      </w:pPr>
      <w:r>
        <w:rPr>
          <w:rFonts w:ascii="仿宋" w:hAnsi="仿宋" w:eastAsia="仿宋" w:cs="仿宋"/>
          <w:spacing w:val="-3"/>
          <w:sz w:val="24"/>
          <w:szCs w:val="24"/>
        </w:rPr>
        <w:t>3.1招标文件中特别要求的备品备件、易损件和专用工具的费用；</w:t>
      </w:r>
    </w:p>
    <w:p w14:paraId="4EF676DA">
      <w:pPr>
        <w:spacing w:before="192" w:line="310" w:lineRule="auto"/>
        <w:ind w:left="31" w:right="90" w:firstLine="454"/>
        <w:rPr>
          <w:rFonts w:ascii="仿宋" w:hAnsi="仿宋" w:eastAsia="仿宋" w:cs="仿宋"/>
          <w:sz w:val="24"/>
          <w:szCs w:val="24"/>
        </w:rPr>
      </w:pPr>
      <w:r>
        <w:rPr>
          <w:rFonts w:ascii="仿宋" w:hAnsi="仿宋" w:eastAsia="仿宋" w:cs="仿宋"/>
          <w:spacing w:val="-1"/>
          <w:sz w:val="24"/>
          <w:szCs w:val="24"/>
        </w:rPr>
        <w:t>3.2招标文件中特别要求的货物、运输、装卸、验收、税费和</w:t>
      </w:r>
      <w:r>
        <w:rPr>
          <w:rFonts w:ascii="仿宋" w:hAnsi="仿宋" w:eastAsia="仿宋" w:cs="仿宋"/>
          <w:spacing w:val="-2"/>
          <w:sz w:val="24"/>
          <w:szCs w:val="24"/>
        </w:rPr>
        <w:t>相关售后服务等费用及其它</w:t>
      </w:r>
      <w:r>
        <w:rPr>
          <w:rFonts w:ascii="仿宋" w:hAnsi="仿宋" w:eastAsia="仿宋" w:cs="仿宋"/>
          <w:spacing w:val="-4"/>
          <w:sz w:val="24"/>
          <w:szCs w:val="24"/>
        </w:rPr>
        <w:t>附带服务的全部费用；</w:t>
      </w:r>
    </w:p>
    <w:p w14:paraId="420DCF1B">
      <w:pPr>
        <w:spacing w:before="190" w:line="336" w:lineRule="auto"/>
        <w:ind w:left="16" w:right="87" w:firstLine="469"/>
        <w:rPr>
          <w:rFonts w:ascii="仿宋" w:hAnsi="仿宋" w:eastAsia="仿宋" w:cs="仿宋"/>
          <w:sz w:val="24"/>
          <w:szCs w:val="24"/>
        </w:rPr>
      </w:pPr>
      <w:r>
        <w:rPr>
          <w:rFonts w:ascii="仿宋" w:hAnsi="仿宋" w:eastAsia="仿宋" w:cs="仿宋"/>
          <w:spacing w:val="-2"/>
          <w:sz w:val="24"/>
          <w:szCs w:val="24"/>
        </w:rPr>
        <w:t>3.3 国内供货人提供在中华人民共和国制造的，或已在</w:t>
      </w:r>
      <w:r>
        <w:rPr>
          <w:rFonts w:ascii="仿宋" w:hAnsi="仿宋" w:eastAsia="仿宋" w:cs="仿宋"/>
          <w:spacing w:val="-3"/>
          <w:sz w:val="24"/>
          <w:szCs w:val="24"/>
        </w:rPr>
        <w:t>中华人民共和国境内的国外产地的</w:t>
      </w:r>
      <w:r>
        <w:rPr>
          <w:rFonts w:ascii="仿宋" w:hAnsi="仿宋" w:eastAsia="仿宋" w:cs="仿宋"/>
          <w:spacing w:val="-4"/>
          <w:sz w:val="24"/>
          <w:szCs w:val="24"/>
        </w:rPr>
        <w:t>已经进口的货物的国内投标，其货物的交货价，包括制造、组装该货物所使用的零部件及原材</w:t>
      </w:r>
      <w:r>
        <w:rPr>
          <w:rFonts w:ascii="仿宋" w:hAnsi="仿宋" w:eastAsia="仿宋" w:cs="仿宋"/>
          <w:sz w:val="24"/>
          <w:szCs w:val="24"/>
        </w:rPr>
        <w:t>料已付的全部关税、销售税和其他税（其关税和</w:t>
      </w:r>
      <w:r>
        <w:rPr>
          <w:rFonts w:ascii="仿宋" w:hAnsi="仿宋" w:eastAsia="仿宋" w:cs="仿宋"/>
          <w:spacing w:val="-1"/>
          <w:sz w:val="24"/>
          <w:szCs w:val="24"/>
        </w:rPr>
        <w:t>其他税不分别填写，计入货价内即可）。</w:t>
      </w:r>
    </w:p>
    <w:p w14:paraId="4CAADE75">
      <w:pPr>
        <w:spacing w:before="191" w:line="385" w:lineRule="auto"/>
        <w:ind w:left="11" w:right="87" w:firstLine="500"/>
        <w:rPr>
          <w:rFonts w:ascii="仿宋" w:hAnsi="仿宋" w:eastAsia="仿宋" w:cs="仿宋"/>
          <w:sz w:val="24"/>
          <w:szCs w:val="24"/>
        </w:rPr>
      </w:pPr>
      <w:r>
        <w:rPr>
          <w:rFonts w:ascii="仿宋" w:hAnsi="仿宋" w:eastAsia="仿宋" w:cs="仿宋"/>
          <w:spacing w:val="-2"/>
          <w:sz w:val="24"/>
          <w:szCs w:val="24"/>
        </w:rPr>
        <w:t>▲4算术性修正。算术性修正是指对招标响应文件的报价明细进行校核，并对</w:t>
      </w:r>
      <w:r>
        <w:rPr>
          <w:rFonts w:ascii="仿宋" w:hAnsi="仿宋" w:eastAsia="仿宋" w:cs="仿宋"/>
          <w:spacing w:val="-3"/>
          <w:sz w:val="24"/>
          <w:szCs w:val="24"/>
        </w:rPr>
        <w:t>其算术上和</w:t>
      </w:r>
      <w:r>
        <w:rPr>
          <w:rFonts w:ascii="仿宋" w:hAnsi="仿宋" w:eastAsia="仿宋" w:cs="仿宋"/>
          <w:spacing w:val="-1"/>
          <w:sz w:val="24"/>
          <w:szCs w:val="24"/>
        </w:rPr>
        <w:t>运算上的差错给予修正。修正的原则如下：</w:t>
      </w:r>
    </w:p>
    <w:p w14:paraId="61A50177">
      <w:pPr>
        <w:spacing w:before="1" w:line="238" w:lineRule="auto"/>
        <w:ind w:left="488"/>
        <w:rPr>
          <w:rFonts w:ascii="仿宋" w:hAnsi="仿宋" w:eastAsia="仿宋" w:cs="仿宋"/>
          <w:sz w:val="24"/>
          <w:szCs w:val="24"/>
        </w:rPr>
      </w:pPr>
      <w:r>
        <w:rPr>
          <w:rFonts w:ascii="仿宋" w:hAnsi="仿宋" w:eastAsia="仿宋" w:cs="仿宋"/>
          <w:spacing w:val="-3"/>
          <w:sz w:val="24"/>
          <w:szCs w:val="24"/>
        </w:rPr>
        <w:t>4.1 当以数字表示的金额与文字表示的金额有差异时，以文字表示的</w:t>
      </w:r>
      <w:r>
        <w:rPr>
          <w:rFonts w:ascii="仿宋" w:hAnsi="仿宋" w:eastAsia="仿宋" w:cs="仿宋"/>
          <w:spacing w:val="-4"/>
          <w:sz w:val="24"/>
          <w:szCs w:val="24"/>
        </w:rPr>
        <w:t>金额为准；</w:t>
      </w:r>
    </w:p>
    <w:p w14:paraId="254C760C">
      <w:pPr>
        <w:spacing w:before="188" w:line="312" w:lineRule="auto"/>
        <w:ind w:left="13" w:right="90" w:firstLine="475"/>
        <w:rPr>
          <w:rFonts w:ascii="仿宋" w:hAnsi="仿宋" w:eastAsia="仿宋" w:cs="仿宋"/>
          <w:sz w:val="24"/>
          <w:szCs w:val="24"/>
        </w:rPr>
      </w:pPr>
      <w:r>
        <w:rPr>
          <w:rFonts w:ascii="仿宋" w:hAnsi="仿宋" w:eastAsia="仿宋" w:cs="仿宋"/>
          <w:spacing w:val="-2"/>
          <w:sz w:val="24"/>
          <w:szCs w:val="24"/>
        </w:rPr>
        <w:t>4.2 当单价与数量相乘不等于合价时，以单</w:t>
      </w:r>
      <w:r>
        <w:rPr>
          <w:rFonts w:ascii="仿宋" w:hAnsi="仿宋" w:eastAsia="仿宋" w:cs="仿宋"/>
          <w:spacing w:val="-3"/>
          <w:sz w:val="24"/>
          <w:szCs w:val="24"/>
        </w:rPr>
        <w:t>价计算为准。如果单价有明显的小数点位置差</w:t>
      </w:r>
      <w:r>
        <w:rPr>
          <w:rFonts w:ascii="仿宋" w:hAnsi="仿宋" w:eastAsia="仿宋" w:cs="仿宋"/>
          <w:spacing w:val="-1"/>
          <w:sz w:val="24"/>
          <w:szCs w:val="24"/>
        </w:rPr>
        <w:t>错，应以标出的合价为准，同时对单价予以修正；</w:t>
      </w:r>
    </w:p>
    <w:p w14:paraId="22DA6E77">
      <w:pPr>
        <w:pStyle w:val="2"/>
        <w:spacing w:line="252" w:lineRule="auto"/>
        <w:ind w:firstLine="468" w:firstLineChars="200"/>
      </w:pPr>
      <w:r>
        <w:rPr>
          <w:rFonts w:ascii="仿宋" w:hAnsi="仿宋" w:eastAsia="仿宋" w:cs="仿宋"/>
          <w:spacing w:val="-3"/>
          <w:sz w:val="24"/>
          <w:szCs w:val="24"/>
        </w:rPr>
        <w:t>4.3 当各明细部分的价格累计不等于合价时，应以各明细的累计计数为准，修正合价。</w:t>
      </w:r>
    </w:p>
    <w:p w14:paraId="6F662B3C">
      <w:pPr>
        <w:spacing w:before="78" w:line="383" w:lineRule="auto"/>
        <w:ind w:left="19" w:right="120" w:firstLine="469"/>
        <w:rPr>
          <w:rFonts w:ascii="仿宋" w:hAnsi="仿宋" w:eastAsia="仿宋" w:cs="仿宋"/>
          <w:sz w:val="24"/>
          <w:szCs w:val="24"/>
        </w:rPr>
      </w:pPr>
      <w:r>
        <w:rPr>
          <w:rFonts w:ascii="仿宋" w:hAnsi="仿宋" w:eastAsia="仿宋" w:cs="仿宋"/>
          <w:spacing w:val="-2"/>
          <w:sz w:val="24"/>
          <w:szCs w:val="24"/>
        </w:rPr>
        <w:t>4.4按以上原则对算术性差错修正，应取得供应商的同意，并确认修正后最终</w:t>
      </w:r>
      <w:r>
        <w:rPr>
          <w:rFonts w:ascii="仿宋" w:hAnsi="仿宋" w:eastAsia="仿宋" w:cs="仿宋"/>
          <w:spacing w:val="-3"/>
          <w:sz w:val="24"/>
          <w:szCs w:val="24"/>
        </w:rPr>
        <w:t>招标报价。</w:t>
      </w:r>
      <w:r>
        <w:rPr>
          <w:rFonts w:ascii="仿宋" w:hAnsi="仿宋" w:eastAsia="仿宋" w:cs="仿宋"/>
          <w:spacing w:val="-1"/>
          <w:sz w:val="24"/>
          <w:szCs w:val="24"/>
        </w:rPr>
        <w:t>如果供应商拒绝确认，则其招标响应文件将不予以评审并按废标处理，没收其投标担保。</w:t>
      </w:r>
    </w:p>
    <w:p w14:paraId="4FEA1E5D">
      <w:pPr>
        <w:spacing w:before="3" w:line="237" w:lineRule="auto"/>
        <w:ind w:left="512"/>
        <w:rPr>
          <w:rFonts w:ascii="仿宋" w:hAnsi="仿宋" w:eastAsia="仿宋" w:cs="仿宋"/>
          <w:sz w:val="24"/>
          <w:szCs w:val="24"/>
        </w:rPr>
      </w:pPr>
      <w:r>
        <w:rPr>
          <w:rFonts w:ascii="仿宋" w:hAnsi="仿宋" w:eastAsia="仿宋" w:cs="仿宋"/>
          <w:spacing w:val="-2"/>
          <w:sz w:val="24"/>
          <w:szCs w:val="24"/>
        </w:rPr>
        <w:t>▲5投标文件只允许有一个报价，有选择的或有条件的报价将不予接受。</w:t>
      </w:r>
    </w:p>
    <w:p w14:paraId="49574003">
      <w:pPr>
        <w:spacing w:before="194" w:line="311" w:lineRule="auto"/>
        <w:ind w:left="492" w:firstLine="19"/>
        <w:rPr>
          <w:rFonts w:ascii="仿宋" w:hAnsi="仿宋" w:eastAsia="仿宋" w:cs="仿宋"/>
          <w:sz w:val="24"/>
          <w:szCs w:val="24"/>
        </w:rPr>
      </w:pPr>
      <w:r>
        <w:rPr>
          <w:rFonts w:ascii="仿宋" w:hAnsi="仿宋" w:eastAsia="仿宋" w:cs="仿宋"/>
          <w:spacing w:val="-5"/>
          <w:sz w:val="24"/>
          <w:szCs w:val="24"/>
        </w:rPr>
        <w:t>▲6招标代理服务费由中标单位领取中标通知书时一次性支付，投标单位在报价</w:t>
      </w:r>
      <w:r>
        <w:rPr>
          <w:rFonts w:ascii="仿宋" w:hAnsi="仿宋" w:eastAsia="仿宋" w:cs="仿宋"/>
          <w:spacing w:val="-6"/>
          <w:sz w:val="24"/>
          <w:szCs w:val="24"/>
        </w:rPr>
        <w:t>时请考虑。</w:t>
      </w:r>
      <w:r>
        <w:rPr>
          <w:rFonts w:ascii="仿宋" w:hAnsi="仿宋" w:eastAsia="仿宋" w:cs="仿宋"/>
          <w:b/>
          <w:bCs/>
          <w:spacing w:val="-4"/>
          <w:sz w:val="24"/>
          <w:szCs w:val="24"/>
        </w:rPr>
        <w:t>投标文件的有效期</w:t>
      </w:r>
    </w:p>
    <w:p w14:paraId="74F0DD84">
      <w:pPr>
        <w:spacing w:before="189" w:line="237" w:lineRule="auto"/>
        <w:ind w:left="512"/>
        <w:rPr>
          <w:rFonts w:ascii="仿宋" w:hAnsi="仿宋" w:eastAsia="仿宋" w:cs="仿宋"/>
          <w:sz w:val="24"/>
          <w:szCs w:val="24"/>
        </w:rPr>
      </w:pPr>
      <w:r>
        <w:rPr>
          <w:rFonts w:ascii="仿宋" w:hAnsi="仿宋" w:eastAsia="仿宋" w:cs="仿宋"/>
          <w:spacing w:val="-1"/>
          <w:sz w:val="24"/>
          <w:szCs w:val="24"/>
        </w:rPr>
        <w:t>▲1.自投标截止日起</w:t>
      </w:r>
      <w:r>
        <w:rPr>
          <w:rFonts w:ascii="仿宋" w:hAnsi="仿宋" w:eastAsia="仿宋" w:cs="仿宋"/>
          <w:spacing w:val="-1"/>
          <w:sz w:val="24"/>
          <w:szCs w:val="24"/>
          <w:u w:val="single"/>
        </w:rPr>
        <w:t>90</w:t>
      </w:r>
      <w:r>
        <w:rPr>
          <w:rFonts w:ascii="仿宋" w:hAnsi="仿宋" w:eastAsia="仿宋" w:cs="仿宋"/>
          <w:spacing w:val="-1"/>
          <w:sz w:val="24"/>
          <w:szCs w:val="24"/>
        </w:rPr>
        <w:t>天投标文件应保持有效。有效期不足的投标文</w:t>
      </w:r>
      <w:r>
        <w:rPr>
          <w:rFonts w:ascii="仿宋" w:hAnsi="仿宋" w:eastAsia="仿宋" w:cs="仿宋"/>
          <w:spacing w:val="-2"/>
          <w:sz w:val="24"/>
          <w:szCs w:val="24"/>
        </w:rPr>
        <w:t>件将被拒绝。</w:t>
      </w:r>
    </w:p>
    <w:p w14:paraId="7014948A">
      <w:pPr>
        <w:numPr>
          <w:ilvl w:val="0"/>
          <w:numId w:val="1"/>
        </w:numPr>
        <w:spacing w:before="192" w:line="311" w:lineRule="auto"/>
        <w:ind w:left="15" w:right="87" w:firstLine="473"/>
        <w:rPr>
          <w:rFonts w:ascii="仿宋" w:hAnsi="仿宋" w:eastAsia="仿宋" w:cs="仿宋"/>
          <w:spacing w:val="-4"/>
          <w:sz w:val="24"/>
          <w:szCs w:val="24"/>
        </w:rPr>
      </w:pPr>
      <w:r>
        <w:rPr>
          <w:rFonts w:ascii="仿宋" w:hAnsi="仿宋" w:eastAsia="仿宋" w:cs="仿宋"/>
          <w:spacing w:val="-2"/>
          <w:sz w:val="24"/>
          <w:szCs w:val="24"/>
        </w:rPr>
        <w:t>在特殊情况下，招标人可与投标人协商延</w:t>
      </w:r>
      <w:r>
        <w:rPr>
          <w:rFonts w:ascii="仿宋" w:hAnsi="仿宋" w:eastAsia="仿宋" w:cs="仿宋"/>
          <w:spacing w:val="-3"/>
          <w:sz w:val="24"/>
          <w:szCs w:val="24"/>
        </w:rPr>
        <w:t>长投标书的有效期，这种要求和答复均以书面</w:t>
      </w:r>
      <w:r>
        <w:rPr>
          <w:rFonts w:ascii="仿宋" w:hAnsi="仿宋" w:eastAsia="仿宋" w:cs="仿宋"/>
          <w:spacing w:val="-4"/>
          <w:sz w:val="24"/>
          <w:szCs w:val="24"/>
        </w:rPr>
        <w:t>形式进行。</w:t>
      </w:r>
    </w:p>
    <w:p w14:paraId="2C83FEAF">
      <w:pPr>
        <w:spacing w:before="192" w:line="311" w:lineRule="auto"/>
        <w:ind w:left="488" w:right="87"/>
        <w:rPr>
          <w:rFonts w:ascii="仿宋" w:hAnsi="仿宋" w:eastAsia="仿宋" w:cs="仿宋"/>
          <w:sz w:val="24"/>
          <w:szCs w:val="24"/>
        </w:rPr>
      </w:pPr>
      <w:r>
        <w:rPr>
          <w:rFonts w:ascii="仿宋" w:hAnsi="仿宋" w:eastAsia="仿宋" w:cs="仿宋"/>
          <w:spacing w:val="-2"/>
          <w:sz w:val="24"/>
          <w:szCs w:val="24"/>
        </w:rPr>
        <w:t>3.投标人可拒绝接受延期要求而不会导致投标保证</w:t>
      </w:r>
      <w:r>
        <w:rPr>
          <w:rFonts w:ascii="仿宋" w:hAnsi="仿宋" w:eastAsia="仿宋" w:cs="仿宋"/>
          <w:spacing w:val="-3"/>
          <w:sz w:val="24"/>
          <w:szCs w:val="24"/>
        </w:rPr>
        <w:t>金被没收。同意延长有效期的投标人需</w:t>
      </w:r>
      <w:r>
        <w:rPr>
          <w:rFonts w:ascii="仿宋" w:hAnsi="仿宋" w:eastAsia="仿宋" w:cs="仿宋"/>
          <w:spacing w:val="-1"/>
          <w:sz w:val="24"/>
          <w:szCs w:val="24"/>
        </w:rPr>
        <w:t>要相应延长投标保证金的有效期，但不能修改投标文件。</w:t>
      </w:r>
    </w:p>
    <w:p w14:paraId="482C5E17">
      <w:pPr>
        <w:spacing w:before="191" w:line="237" w:lineRule="auto"/>
        <w:ind w:left="488"/>
        <w:rPr>
          <w:rFonts w:ascii="仿宋" w:hAnsi="仿宋" w:eastAsia="仿宋" w:cs="仿宋"/>
          <w:sz w:val="24"/>
          <w:szCs w:val="24"/>
        </w:rPr>
      </w:pPr>
      <w:r>
        <w:rPr>
          <w:rFonts w:ascii="仿宋" w:hAnsi="仿宋" w:eastAsia="仿宋" w:cs="仿宋"/>
          <w:spacing w:val="-2"/>
          <w:sz w:val="24"/>
          <w:szCs w:val="24"/>
        </w:rPr>
        <w:t>4.中标人的投标文件自开标之日起至合同履行完毕止均应保持有效。</w:t>
      </w:r>
    </w:p>
    <w:p w14:paraId="1D787AD6">
      <w:pPr>
        <w:spacing w:before="191" w:line="237" w:lineRule="auto"/>
        <w:ind w:left="492"/>
        <w:rPr>
          <w:rFonts w:ascii="仿宋" w:hAnsi="仿宋" w:eastAsia="仿宋" w:cs="仿宋"/>
          <w:sz w:val="24"/>
          <w:szCs w:val="24"/>
        </w:rPr>
      </w:pPr>
      <w:r>
        <w:rPr>
          <w:rFonts w:ascii="仿宋" w:hAnsi="仿宋" w:eastAsia="仿宋" w:cs="仿宋"/>
          <w:b/>
          <w:bCs/>
          <w:spacing w:val="-5"/>
          <w:sz w:val="24"/>
          <w:szCs w:val="24"/>
        </w:rPr>
        <w:t>投标保证金</w:t>
      </w:r>
    </w:p>
    <w:p w14:paraId="071924C3">
      <w:pPr>
        <w:spacing w:before="194" w:line="237" w:lineRule="auto"/>
        <w:ind w:left="512"/>
        <w:rPr>
          <w:rFonts w:ascii="仿宋" w:hAnsi="仿宋" w:eastAsia="仿宋" w:cs="仿宋"/>
          <w:sz w:val="24"/>
          <w:szCs w:val="24"/>
        </w:rPr>
      </w:pPr>
      <w:r>
        <w:rPr>
          <w:rFonts w:ascii="仿宋" w:hAnsi="仿宋" w:eastAsia="仿宋" w:cs="仿宋"/>
          <w:spacing w:val="-3"/>
          <w:sz w:val="24"/>
          <w:szCs w:val="24"/>
        </w:rPr>
        <w:t>▲1.投标人须按规定提交投标保证金或电子保函。否则，其投标将被拒绝。</w:t>
      </w:r>
    </w:p>
    <w:p w14:paraId="7E9AD4D2">
      <w:pPr>
        <w:spacing w:before="191" w:line="235" w:lineRule="auto"/>
        <w:ind w:left="699"/>
        <w:rPr>
          <w:rFonts w:ascii="仿宋" w:hAnsi="仿宋" w:eastAsia="仿宋" w:cs="仿宋"/>
          <w:sz w:val="24"/>
          <w:szCs w:val="24"/>
        </w:rPr>
      </w:pPr>
      <w:r>
        <w:rPr>
          <w:rFonts w:ascii="仿宋" w:hAnsi="仿宋" w:eastAsia="仿宋" w:cs="仿宋"/>
          <w:spacing w:val="-4"/>
          <w:sz w:val="24"/>
          <w:szCs w:val="24"/>
        </w:rPr>
        <w:t>2.保证金形式：转账、汇款（必须从基本账户转出）、电子</w:t>
      </w:r>
      <w:r>
        <w:rPr>
          <w:rFonts w:ascii="仿宋" w:hAnsi="仿宋" w:eastAsia="仿宋" w:cs="仿宋"/>
          <w:spacing w:val="-5"/>
          <w:sz w:val="24"/>
          <w:szCs w:val="24"/>
        </w:rPr>
        <w:t>保函。</w:t>
      </w:r>
    </w:p>
    <w:p w14:paraId="46C0AE3D">
      <w:pPr>
        <w:spacing w:before="193" w:line="236" w:lineRule="auto"/>
        <w:ind w:left="697"/>
        <w:rPr>
          <w:rFonts w:ascii="仿宋" w:hAnsi="仿宋" w:eastAsia="仿宋" w:cs="仿宋"/>
          <w:sz w:val="24"/>
          <w:szCs w:val="24"/>
        </w:rPr>
      </w:pPr>
      <w:r>
        <w:rPr>
          <w:rFonts w:ascii="仿宋" w:hAnsi="仿宋" w:eastAsia="仿宋" w:cs="仿宋"/>
          <w:spacing w:val="-3"/>
          <w:sz w:val="24"/>
          <w:szCs w:val="24"/>
        </w:rPr>
        <w:t>3.未中标人的投标保证金在公示期截止后退还。</w:t>
      </w:r>
    </w:p>
    <w:p w14:paraId="63E0F38A">
      <w:pPr>
        <w:spacing w:before="196" w:line="310" w:lineRule="auto"/>
        <w:ind w:left="231" w:right="87" w:firstLine="468"/>
        <w:rPr>
          <w:rFonts w:ascii="仿宋" w:hAnsi="仿宋" w:eastAsia="仿宋" w:cs="仿宋"/>
          <w:sz w:val="24"/>
          <w:szCs w:val="24"/>
        </w:rPr>
      </w:pPr>
      <w:r>
        <w:rPr>
          <w:rFonts w:ascii="仿宋" w:hAnsi="仿宋" w:eastAsia="仿宋" w:cs="仿宋"/>
          <w:spacing w:val="-2"/>
          <w:sz w:val="24"/>
          <w:szCs w:val="24"/>
        </w:rPr>
        <w:t>4.中标人的投标保证金在中标通知书发出签订正式采购合同，需提供一份合同原件及相关材料办理退还投标保证金事宜。</w:t>
      </w:r>
    </w:p>
    <w:p w14:paraId="785DFEA8">
      <w:pPr>
        <w:spacing w:before="192" w:line="237" w:lineRule="auto"/>
        <w:ind w:left="698"/>
        <w:rPr>
          <w:rFonts w:ascii="仿宋" w:hAnsi="仿宋" w:eastAsia="仿宋" w:cs="仿宋"/>
          <w:sz w:val="24"/>
          <w:szCs w:val="24"/>
        </w:rPr>
      </w:pPr>
      <w:r>
        <w:rPr>
          <w:rFonts w:ascii="仿宋" w:hAnsi="仿宋" w:eastAsia="仿宋" w:cs="仿宋"/>
          <w:spacing w:val="-7"/>
          <w:sz w:val="24"/>
          <w:szCs w:val="24"/>
        </w:rPr>
        <w:t>5.保证金不计息。</w:t>
      </w:r>
    </w:p>
    <w:p w14:paraId="6B5ABC5C">
      <w:pPr>
        <w:spacing w:before="193" w:line="237" w:lineRule="auto"/>
        <w:ind w:left="699"/>
        <w:rPr>
          <w:rFonts w:ascii="仿宋" w:hAnsi="仿宋" w:eastAsia="仿宋" w:cs="仿宋"/>
          <w:sz w:val="24"/>
          <w:szCs w:val="24"/>
        </w:rPr>
      </w:pPr>
      <w:r>
        <w:rPr>
          <w:rFonts w:ascii="仿宋" w:hAnsi="仿宋" w:eastAsia="仿宋" w:cs="仿宋"/>
          <w:spacing w:val="-3"/>
          <w:sz w:val="24"/>
          <w:szCs w:val="24"/>
        </w:rPr>
        <w:t>6.投标人有下列情形之一的，投标保证金将不予退还：</w:t>
      </w:r>
    </w:p>
    <w:p w14:paraId="22DEAC81">
      <w:pPr>
        <w:spacing w:before="191" w:line="236" w:lineRule="auto"/>
        <w:ind w:left="685"/>
        <w:rPr>
          <w:rFonts w:ascii="仿宋" w:hAnsi="仿宋" w:eastAsia="仿宋" w:cs="仿宋"/>
          <w:sz w:val="24"/>
          <w:szCs w:val="24"/>
        </w:rPr>
      </w:pPr>
      <w:r>
        <w:rPr>
          <w:rFonts w:ascii="仿宋" w:hAnsi="仿宋" w:eastAsia="仿宋" w:cs="仿宋"/>
          <w:sz w:val="24"/>
          <w:szCs w:val="24"/>
        </w:rPr>
        <w:t>（1）投标人在投标有效期内撤回投标文件的；</w:t>
      </w:r>
    </w:p>
    <w:p w14:paraId="5AE3231C">
      <w:pPr>
        <w:spacing w:before="192" w:line="236" w:lineRule="auto"/>
        <w:ind w:left="685"/>
        <w:rPr>
          <w:rFonts w:ascii="仿宋" w:hAnsi="仿宋" w:eastAsia="仿宋" w:cs="仿宋"/>
          <w:sz w:val="24"/>
          <w:szCs w:val="24"/>
        </w:rPr>
      </w:pPr>
      <w:r>
        <w:rPr>
          <w:rFonts w:ascii="仿宋" w:hAnsi="仿宋" w:eastAsia="仿宋" w:cs="仿宋"/>
          <w:sz w:val="24"/>
          <w:szCs w:val="24"/>
        </w:rPr>
        <w:t>（2）投标人在投标过程中弄虚作假，提供虚假材料的；</w:t>
      </w:r>
    </w:p>
    <w:p w14:paraId="5F063795">
      <w:pPr>
        <w:spacing w:before="195" w:line="239" w:lineRule="auto"/>
        <w:ind w:left="685"/>
        <w:rPr>
          <w:rFonts w:ascii="仿宋" w:hAnsi="仿宋" w:eastAsia="仿宋" w:cs="仿宋"/>
          <w:sz w:val="24"/>
          <w:szCs w:val="24"/>
        </w:rPr>
      </w:pPr>
      <w:r>
        <w:rPr>
          <w:rFonts w:ascii="仿宋" w:hAnsi="仿宋" w:eastAsia="仿宋" w:cs="仿宋"/>
          <w:sz w:val="24"/>
          <w:szCs w:val="24"/>
        </w:rPr>
        <w:t>（3）中标人无正当理由不与招标人签订合同的；</w:t>
      </w:r>
    </w:p>
    <w:p w14:paraId="59905270">
      <w:pPr>
        <w:spacing w:before="189" w:line="238" w:lineRule="auto"/>
        <w:ind w:left="685"/>
        <w:rPr>
          <w:rFonts w:ascii="仿宋" w:hAnsi="仿宋" w:eastAsia="仿宋" w:cs="仿宋"/>
          <w:sz w:val="24"/>
          <w:szCs w:val="24"/>
        </w:rPr>
      </w:pPr>
      <w:r>
        <w:rPr>
          <w:rFonts w:ascii="仿宋" w:hAnsi="仿宋" w:eastAsia="仿宋" w:cs="仿宋"/>
          <w:sz w:val="24"/>
          <w:szCs w:val="24"/>
        </w:rPr>
        <w:t>（4）其他严重扰乱招投标程序的。</w:t>
      </w:r>
    </w:p>
    <w:p w14:paraId="2EFCD639">
      <w:pPr>
        <w:spacing w:before="189" w:line="239" w:lineRule="auto"/>
        <w:ind w:left="492"/>
        <w:rPr>
          <w:rFonts w:ascii="仿宋" w:hAnsi="仿宋" w:eastAsia="仿宋" w:cs="仿宋"/>
          <w:sz w:val="24"/>
          <w:szCs w:val="24"/>
        </w:rPr>
      </w:pPr>
      <w:r>
        <w:rPr>
          <w:rFonts w:ascii="仿宋" w:hAnsi="仿宋" w:eastAsia="仿宋" w:cs="仿宋"/>
          <w:b/>
          <w:bCs/>
          <w:spacing w:val="-3"/>
          <w:sz w:val="24"/>
          <w:szCs w:val="24"/>
        </w:rPr>
        <w:t>投标文件的签署和递交</w:t>
      </w:r>
    </w:p>
    <w:p w14:paraId="3107071E">
      <w:pPr>
        <w:spacing w:before="190" w:line="336" w:lineRule="auto"/>
        <w:ind w:left="224" w:right="75" w:firstLine="477"/>
        <w:rPr>
          <w:rFonts w:ascii="仿宋" w:hAnsi="仿宋" w:eastAsia="仿宋" w:cs="仿宋"/>
          <w:sz w:val="24"/>
          <w:szCs w:val="24"/>
        </w:rPr>
      </w:pPr>
      <w:r>
        <w:rPr>
          <w:rFonts w:ascii="仿宋" w:hAnsi="仿宋" w:eastAsia="仿宋" w:cs="仿宋"/>
          <w:spacing w:val="-2"/>
          <w:sz w:val="24"/>
          <w:szCs w:val="24"/>
        </w:rPr>
        <w:t>1.投标人应按本招标文件规定的格式和顺序编制、装订投标文件并标注页码，投标文件内容不完整、编排混乱、上传不完整导致投标文件被误读、漏读或者查找不到相关内容的，是投标人的责任。</w:t>
      </w:r>
    </w:p>
    <w:p w14:paraId="3AAAA32D">
      <w:pPr>
        <w:spacing w:before="190" w:line="311" w:lineRule="auto"/>
        <w:ind w:left="223" w:firstLine="476"/>
        <w:rPr>
          <w:rFonts w:ascii="仿宋" w:hAnsi="仿宋" w:eastAsia="仿宋" w:cs="仿宋"/>
          <w:sz w:val="24"/>
          <w:szCs w:val="24"/>
        </w:rPr>
      </w:pPr>
      <w:r>
        <w:rPr>
          <w:rFonts w:ascii="仿宋" w:hAnsi="仿宋" w:eastAsia="仿宋" w:cs="仿宋"/>
          <w:spacing w:val="-6"/>
          <w:sz w:val="24"/>
          <w:szCs w:val="24"/>
          <w:lang w:eastAsia="zh-CN"/>
        </w:rPr>
        <w:t>2.投标人应于202</w:t>
      </w:r>
      <w:r>
        <w:rPr>
          <w:rFonts w:hint="eastAsia" w:ascii="仿宋" w:hAnsi="仿宋" w:eastAsia="仿宋" w:cs="仿宋"/>
          <w:spacing w:val="-6"/>
          <w:sz w:val="24"/>
          <w:szCs w:val="24"/>
          <w:lang w:eastAsia="zh-CN"/>
        </w:rPr>
        <w:t>6</w:t>
      </w:r>
      <w:r>
        <w:rPr>
          <w:rFonts w:ascii="仿宋" w:hAnsi="仿宋" w:eastAsia="仿宋" w:cs="仿宋"/>
          <w:spacing w:val="-6"/>
          <w:sz w:val="24"/>
          <w:szCs w:val="24"/>
          <w:lang w:eastAsia="zh-CN"/>
        </w:rPr>
        <w:t>年</w:t>
      </w:r>
      <w:r>
        <w:rPr>
          <w:rFonts w:hint="eastAsia" w:ascii="仿宋" w:hAnsi="仿宋" w:eastAsia="仿宋" w:cs="仿宋"/>
          <w:spacing w:val="-51"/>
          <w:sz w:val="24"/>
          <w:szCs w:val="24"/>
          <w:lang w:eastAsia="zh-CN"/>
        </w:rPr>
        <w:t>4</w:t>
      </w:r>
      <w:r>
        <w:rPr>
          <w:rFonts w:ascii="仿宋" w:hAnsi="仿宋" w:eastAsia="仿宋" w:cs="仿宋"/>
          <w:spacing w:val="-6"/>
          <w:sz w:val="24"/>
          <w:szCs w:val="24"/>
          <w:lang w:eastAsia="zh-CN"/>
        </w:rPr>
        <w:t>月</w:t>
      </w:r>
      <w:r>
        <w:rPr>
          <w:rFonts w:hint="eastAsia" w:ascii="仿宋" w:hAnsi="仿宋" w:eastAsia="仿宋" w:cs="仿宋"/>
          <w:spacing w:val="-6"/>
          <w:sz w:val="24"/>
          <w:szCs w:val="24"/>
          <w:lang w:eastAsia="zh-CN"/>
        </w:rPr>
        <w:t>27</w:t>
      </w:r>
      <w:r>
        <w:rPr>
          <w:rFonts w:ascii="仿宋" w:hAnsi="仿宋" w:eastAsia="仿宋" w:cs="仿宋"/>
          <w:spacing w:val="-6"/>
          <w:sz w:val="24"/>
          <w:szCs w:val="24"/>
          <w:lang w:eastAsia="zh-CN"/>
        </w:rPr>
        <w:t>日1</w:t>
      </w:r>
      <w:r>
        <w:rPr>
          <w:rFonts w:hint="eastAsia" w:ascii="仿宋" w:hAnsi="仿宋" w:eastAsia="仿宋" w:cs="仿宋"/>
          <w:spacing w:val="-6"/>
          <w:sz w:val="24"/>
          <w:szCs w:val="24"/>
          <w:lang w:eastAsia="zh-CN"/>
        </w:rPr>
        <w:t>0</w:t>
      </w:r>
      <w:r>
        <w:rPr>
          <w:rFonts w:ascii="仿宋" w:hAnsi="仿宋" w:eastAsia="仿宋" w:cs="仿宋"/>
          <w:spacing w:val="-6"/>
          <w:sz w:val="24"/>
          <w:szCs w:val="24"/>
          <w:lang w:eastAsia="zh-CN"/>
        </w:rPr>
        <w:t>：30（北京时间）前将电子投标文件上传到“新</w:t>
      </w:r>
      <w:r>
        <w:rPr>
          <w:rFonts w:ascii="仿宋" w:hAnsi="仿宋" w:eastAsia="仿宋" w:cs="仿宋"/>
          <w:spacing w:val="-7"/>
          <w:sz w:val="24"/>
          <w:szCs w:val="24"/>
          <w:lang w:eastAsia="zh-CN"/>
        </w:rPr>
        <w:t>疆政</w:t>
      </w:r>
      <w:r>
        <w:rPr>
          <w:rFonts w:ascii="仿宋" w:hAnsi="仿宋" w:eastAsia="仿宋" w:cs="仿宋"/>
          <w:spacing w:val="-5"/>
          <w:sz w:val="24"/>
          <w:szCs w:val="24"/>
          <w:lang w:eastAsia="zh-CN"/>
        </w:rPr>
        <w:t>府采购”平台。</w:t>
      </w:r>
      <w:r>
        <w:rPr>
          <w:rFonts w:ascii="仿宋" w:hAnsi="仿宋" w:eastAsia="仿宋" w:cs="仿宋"/>
          <w:spacing w:val="-5"/>
          <w:sz w:val="24"/>
          <w:szCs w:val="24"/>
        </w:rPr>
        <w:t>应按照本项目招标文件和新</w:t>
      </w:r>
      <w:r>
        <w:rPr>
          <w:rFonts w:ascii="仿宋" w:hAnsi="仿宋" w:eastAsia="仿宋" w:cs="仿宋"/>
          <w:spacing w:val="-6"/>
          <w:sz w:val="24"/>
          <w:szCs w:val="24"/>
        </w:rPr>
        <w:t>疆政府采购平台的要求编制、加密传输投标文件。</w:t>
      </w:r>
      <w:r>
        <w:rPr>
          <w:rFonts w:ascii="仿宋" w:hAnsi="仿宋" w:eastAsia="仿宋" w:cs="仿宋"/>
          <w:spacing w:val="-2"/>
          <w:sz w:val="24"/>
          <w:szCs w:val="24"/>
        </w:rPr>
        <w:t>供应商在使用系统进行投标的过程中遇到涉及平台使用的任何问题，可致电新疆政府采购平</w:t>
      </w:r>
      <w:r>
        <w:rPr>
          <w:rFonts w:ascii="仿宋" w:hAnsi="仿宋" w:eastAsia="仿宋" w:cs="仿宋"/>
          <w:spacing w:val="-3"/>
          <w:sz w:val="24"/>
          <w:szCs w:val="24"/>
        </w:rPr>
        <w:t>台技术支持热线咨询，联系方式：95763。</w:t>
      </w:r>
    </w:p>
    <w:p w14:paraId="16AD5CC8">
      <w:pPr>
        <w:spacing w:before="2" w:line="312" w:lineRule="auto"/>
        <w:ind w:left="224" w:right="115" w:firstLine="472"/>
        <w:rPr>
          <w:rFonts w:ascii="仿宋" w:hAnsi="仿宋" w:eastAsia="仿宋" w:cs="仿宋"/>
          <w:sz w:val="24"/>
          <w:szCs w:val="24"/>
        </w:rPr>
      </w:pPr>
      <w:r>
        <w:rPr>
          <w:rFonts w:ascii="仿宋" w:hAnsi="仿宋" w:eastAsia="仿宋" w:cs="仿宋"/>
          <w:spacing w:val="4"/>
          <w:sz w:val="24"/>
          <w:szCs w:val="24"/>
        </w:rPr>
        <w:t>3.投标文件须由投标人在规定位置盖章并由法定代表人或法定代表人的授权委托人签</w:t>
      </w:r>
      <w:r>
        <w:rPr>
          <w:rFonts w:ascii="仿宋" w:hAnsi="仿宋" w:eastAsia="仿宋" w:cs="仿宋"/>
          <w:spacing w:val="-2"/>
          <w:sz w:val="24"/>
          <w:szCs w:val="24"/>
        </w:rPr>
        <w:t>署，投标人应写全称。</w:t>
      </w:r>
    </w:p>
    <w:p w14:paraId="118F96FA">
      <w:pPr>
        <w:spacing w:before="190" w:line="239" w:lineRule="auto"/>
        <w:ind w:left="699"/>
        <w:rPr>
          <w:rFonts w:ascii="仿宋" w:hAnsi="仿宋" w:eastAsia="仿宋" w:cs="仿宋"/>
          <w:sz w:val="24"/>
          <w:szCs w:val="24"/>
        </w:rPr>
      </w:pPr>
      <w:r>
        <w:rPr>
          <w:rFonts w:ascii="仿宋" w:hAnsi="仿宋" w:eastAsia="仿宋" w:cs="仿宋"/>
          <w:spacing w:val="-1"/>
          <w:sz w:val="24"/>
          <w:szCs w:val="24"/>
        </w:rPr>
        <w:t>4.投标文件应严格响应招标文件要求，有表</w:t>
      </w:r>
      <w:r>
        <w:rPr>
          <w:rFonts w:ascii="仿宋" w:hAnsi="仿宋" w:eastAsia="仿宋" w:cs="仿宋"/>
          <w:spacing w:val="-2"/>
          <w:sz w:val="24"/>
          <w:szCs w:val="24"/>
        </w:rPr>
        <w:t>述不清所引起的后果由投标人负责。</w:t>
      </w:r>
    </w:p>
    <w:p w14:paraId="0A00700F">
      <w:pPr>
        <w:spacing w:before="188" w:line="313" w:lineRule="auto"/>
        <w:ind w:left="235" w:right="117" w:firstLine="462"/>
        <w:rPr>
          <w:rFonts w:ascii="仿宋" w:hAnsi="仿宋" w:eastAsia="仿宋" w:cs="仿宋"/>
          <w:sz w:val="24"/>
          <w:szCs w:val="24"/>
        </w:rPr>
      </w:pPr>
      <w:r>
        <w:rPr>
          <w:rFonts w:ascii="仿宋" w:hAnsi="仿宋" w:eastAsia="仿宋" w:cs="仿宋"/>
          <w:b/>
          <w:bCs/>
          <w:spacing w:val="-3"/>
          <w:sz w:val="24"/>
          <w:szCs w:val="24"/>
        </w:rPr>
        <w:t>5、本项目实行网上投标，采用电子投标文件。若供应商参与投标，自行承担投标一切</w:t>
      </w:r>
      <w:r>
        <w:rPr>
          <w:rFonts w:ascii="仿宋" w:hAnsi="仿宋" w:eastAsia="仿宋" w:cs="仿宋"/>
          <w:b/>
          <w:bCs/>
          <w:spacing w:val="-11"/>
          <w:sz w:val="24"/>
          <w:szCs w:val="24"/>
        </w:rPr>
        <w:t>费用。</w:t>
      </w:r>
    </w:p>
    <w:p w14:paraId="47D36803">
      <w:pPr>
        <w:spacing w:before="186" w:line="311" w:lineRule="auto"/>
        <w:ind w:left="224" w:right="27" w:firstLine="475"/>
        <w:rPr>
          <w:rFonts w:ascii="仿宋" w:hAnsi="仿宋" w:eastAsia="仿宋" w:cs="仿宋"/>
          <w:sz w:val="24"/>
          <w:szCs w:val="24"/>
        </w:rPr>
      </w:pPr>
      <w:r>
        <w:rPr>
          <w:rFonts w:ascii="仿宋" w:hAnsi="仿宋" w:eastAsia="仿宋" w:cs="仿宋"/>
          <w:b/>
          <w:bCs/>
          <w:spacing w:val="-3"/>
          <w:sz w:val="24"/>
          <w:szCs w:val="24"/>
        </w:rPr>
        <w:t>6、各供应商应在开标前应确保成为正式注册入库供应商，</w:t>
      </w:r>
      <w:r>
        <w:rPr>
          <w:rFonts w:ascii="仿宋" w:hAnsi="仿宋" w:eastAsia="仿宋" w:cs="仿宋"/>
          <w:b/>
          <w:bCs/>
          <w:spacing w:val="-4"/>
          <w:sz w:val="24"/>
          <w:szCs w:val="24"/>
        </w:rPr>
        <w:t>并完成CA数字证书申领。因</w:t>
      </w:r>
      <w:r>
        <w:rPr>
          <w:rFonts w:ascii="仿宋" w:hAnsi="仿宋" w:eastAsia="仿宋" w:cs="仿宋"/>
          <w:b/>
          <w:bCs/>
          <w:spacing w:val="-6"/>
          <w:sz w:val="24"/>
          <w:szCs w:val="24"/>
        </w:rPr>
        <w:t>未注册入库、未办理CA数字证书等原因造成无法投标或投标失败等后果由供应商自行承担。</w:t>
      </w:r>
    </w:p>
    <w:p w14:paraId="215CAD72">
      <w:pPr>
        <w:spacing w:before="192" w:line="239" w:lineRule="auto"/>
        <w:ind w:left="699"/>
        <w:rPr>
          <w:rFonts w:ascii="仿宋" w:hAnsi="仿宋" w:eastAsia="仿宋" w:cs="仿宋"/>
          <w:sz w:val="24"/>
          <w:szCs w:val="24"/>
        </w:rPr>
      </w:pPr>
      <w:r>
        <w:rPr>
          <w:rFonts w:ascii="仿宋" w:hAnsi="仿宋" w:eastAsia="仿宋" w:cs="仿宋"/>
          <w:b/>
          <w:bCs/>
          <w:spacing w:val="-3"/>
          <w:sz w:val="24"/>
          <w:szCs w:val="24"/>
        </w:rPr>
        <w:t>7、本项目为电子招投标，投标人需要使用CA加密设备，有意向参</w:t>
      </w:r>
      <w:r>
        <w:rPr>
          <w:rFonts w:ascii="仿宋" w:hAnsi="仿宋" w:eastAsia="仿宋" w:cs="仿宋"/>
          <w:b/>
          <w:bCs/>
          <w:spacing w:val="-4"/>
          <w:sz w:val="24"/>
          <w:szCs w:val="24"/>
        </w:rPr>
        <w:t>与新疆区域电子开评</w:t>
      </w:r>
    </w:p>
    <w:p w14:paraId="6718FBB7">
      <w:pPr>
        <w:spacing w:before="187" w:line="383" w:lineRule="auto"/>
        <w:ind w:left="222" w:right="115" w:hanging="2"/>
        <w:rPr>
          <w:rFonts w:ascii="仿宋" w:hAnsi="仿宋" w:eastAsia="仿宋" w:cs="仿宋"/>
          <w:sz w:val="24"/>
          <w:szCs w:val="24"/>
        </w:rPr>
      </w:pPr>
      <w:r>
        <w:rPr>
          <w:rFonts w:ascii="仿宋" w:hAnsi="仿宋" w:eastAsia="仿宋" w:cs="仿宋"/>
          <w:b/>
          <w:bCs/>
          <w:spacing w:val="-15"/>
          <w:sz w:val="24"/>
          <w:szCs w:val="24"/>
        </w:rPr>
        <w:t>标的供应商，请访问新疆数字证书认证中心官方网站（</w:t>
      </w:r>
      <w:r>
        <w:fldChar w:fldCharType="begin"/>
      </w:r>
      <w:r>
        <w:instrText xml:space="preserve"> HYPERLINK "https://www.xjca.com.cn/" </w:instrText>
      </w:r>
      <w:r>
        <w:fldChar w:fldCharType="separate"/>
      </w:r>
      <w:r>
        <w:rPr>
          <w:rFonts w:ascii="仿宋" w:hAnsi="仿宋" w:eastAsia="仿宋" w:cs="仿宋"/>
          <w:b/>
          <w:bCs/>
          <w:spacing w:val="-15"/>
          <w:sz w:val="24"/>
          <w:szCs w:val="24"/>
        </w:rPr>
        <w:t>https://www.xjca.com.cn/</w:t>
      </w:r>
      <w:r>
        <w:rPr>
          <w:rFonts w:ascii="仿宋" w:hAnsi="仿宋" w:eastAsia="仿宋" w:cs="仿宋"/>
          <w:b/>
          <w:bCs/>
          <w:spacing w:val="-15"/>
          <w:sz w:val="24"/>
          <w:szCs w:val="24"/>
        </w:rPr>
        <w:fldChar w:fldCharType="end"/>
      </w:r>
      <w:r>
        <w:rPr>
          <w:rFonts w:ascii="仿宋" w:hAnsi="仿宋" w:eastAsia="仿宋" w:cs="仿宋"/>
          <w:b/>
          <w:bCs/>
          <w:spacing w:val="-15"/>
          <w:sz w:val="24"/>
          <w:szCs w:val="24"/>
        </w:rPr>
        <w:t>）或下载;“新</w:t>
      </w:r>
      <w:r>
        <w:rPr>
          <w:rFonts w:ascii="仿宋" w:hAnsi="仿宋" w:eastAsia="仿宋" w:cs="仿宋"/>
          <w:b/>
          <w:bCs/>
          <w:spacing w:val="-4"/>
          <w:sz w:val="24"/>
          <w:szCs w:val="24"/>
        </w:rPr>
        <w:t>疆政务通”APP自行进行申领。如需咨询，请联系新疆CA服务热</w:t>
      </w:r>
      <w:r>
        <w:rPr>
          <w:rFonts w:ascii="仿宋" w:hAnsi="仿宋" w:eastAsia="仿宋" w:cs="仿宋"/>
          <w:b/>
          <w:bCs/>
          <w:spacing w:val="-5"/>
          <w:sz w:val="24"/>
          <w:szCs w:val="24"/>
        </w:rPr>
        <w:t>线0991-2819290</w:t>
      </w:r>
    </w:p>
    <w:p w14:paraId="2D5AFB11">
      <w:pPr>
        <w:spacing w:before="5" w:line="348" w:lineRule="auto"/>
        <w:ind w:left="225" w:right="112" w:firstLine="472"/>
        <w:rPr>
          <w:rFonts w:ascii="仿宋" w:hAnsi="仿宋" w:eastAsia="仿宋" w:cs="仿宋"/>
          <w:sz w:val="24"/>
          <w:szCs w:val="24"/>
        </w:rPr>
      </w:pPr>
      <w:r>
        <w:rPr>
          <w:rFonts w:ascii="仿宋" w:hAnsi="仿宋" w:eastAsia="仿宋" w:cs="仿宋"/>
          <w:b/>
          <w:bCs/>
          <w:spacing w:val="-3"/>
          <w:sz w:val="24"/>
          <w:szCs w:val="24"/>
        </w:rPr>
        <w:t>8、供应商将政采云电子交易客户端下载、安装完成后，可通过账号密码或</w:t>
      </w:r>
      <w:r>
        <w:rPr>
          <w:rFonts w:ascii="仿宋" w:hAnsi="仿宋" w:eastAsia="仿宋" w:cs="仿宋"/>
          <w:b/>
          <w:bCs/>
          <w:spacing w:val="-4"/>
          <w:sz w:val="24"/>
          <w:szCs w:val="24"/>
        </w:rPr>
        <w:t>CA登录客户</w:t>
      </w:r>
      <w:r>
        <w:rPr>
          <w:rFonts w:ascii="仿宋" w:hAnsi="仿宋" w:eastAsia="仿宋" w:cs="仿宋"/>
          <w:b/>
          <w:bCs/>
          <w:sz w:val="24"/>
          <w:szCs w:val="24"/>
        </w:rPr>
        <w:t>端进行投标文件制作。在使用政采云投标客户端时，建议使用</w:t>
      </w:r>
      <w:r>
        <w:rPr>
          <w:rFonts w:ascii="仿宋" w:hAnsi="仿宋" w:eastAsia="仿宋" w:cs="仿宋"/>
          <w:b/>
          <w:bCs/>
          <w:spacing w:val="-1"/>
          <w:sz w:val="24"/>
          <w:szCs w:val="24"/>
        </w:rPr>
        <w:t>WIN7及以上操作系统。客户</w:t>
      </w:r>
      <w:r>
        <w:rPr>
          <w:rFonts w:ascii="仿宋" w:hAnsi="仿宋" w:eastAsia="仿宋" w:cs="仿宋"/>
          <w:b/>
          <w:bCs/>
          <w:spacing w:val="-10"/>
          <w:sz w:val="24"/>
          <w:szCs w:val="24"/>
        </w:rPr>
        <w:t>端请至新疆政府采购网（</w:t>
      </w:r>
      <w:r>
        <w:fldChar w:fldCharType="begin"/>
      </w:r>
      <w:r>
        <w:instrText xml:space="preserve"> HYPERLINK "http://www.ccgp-xinjiang.gov.cn//" </w:instrText>
      </w:r>
      <w:r>
        <w:fldChar w:fldCharType="separate"/>
      </w:r>
      <w:r>
        <w:rPr>
          <w:rFonts w:ascii="仿宋" w:hAnsi="仿宋" w:eastAsia="仿宋" w:cs="仿宋"/>
          <w:b/>
          <w:bCs/>
          <w:spacing w:val="-10"/>
          <w:sz w:val="24"/>
          <w:szCs w:val="24"/>
        </w:rPr>
        <w:t>http://www.ccgp-xinjiang.gov.cn//</w:t>
      </w:r>
      <w:r>
        <w:rPr>
          <w:rFonts w:ascii="仿宋" w:hAnsi="仿宋" w:eastAsia="仿宋" w:cs="仿宋"/>
          <w:b/>
          <w:bCs/>
          <w:spacing w:val="-10"/>
          <w:sz w:val="24"/>
          <w:szCs w:val="24"/>
        </w:rPr>
        <w:fldChar w:fldCharType="end"/>
      </w:r>
      <w:r>
        <w:rPr>
          <w:rFonts w:ascii="仿宋" w:hAnsi="仿宋" w:eastAsia="仿宋" w:cs="仿宋"/>
          <w:b/>
          <w:bCs/>
          <w:spacing w:val="-10"/>
          <w:sz w:val="24"/>
          <w:szCs w:val="24"/>
        </w:rPr>
        <w:t>）下载专区查看，如</w:t>
      </w:r>
      <w:r>
        <w:rPr>
          <w:rFonts w:ascii="仿宋" w:hAnsi="仿宋" w:eastAsia="仿宋" w:cs="仿宋"/>
          <w:b/>
          <w:bCs/>
          <w:spacing w:val="-11"/>
          <w:sz w:val="24"/>
          <w:szCs w:val="24"/>
        </w:rPr>
        <w:t>有问题可拨</w:t>
      </w:r>
      <w:r>
        <w:rPr>
          <w:rFonts w:ascii="仿宋" w:hAnsi="仿宋" w:eastAsia="仿宋" w:cs="仿宋"/>
          <w:b/>
          <w:bCs/>
          <w:spacing w:val="-1"/>
          <w:sz w:val="24"/>
          <w:szCs w:val="24"/>
        </w:rPr>
        <w:t>打政采云客户服务热线95763进行咨询。</w:t>
      </w:r>
    </w:p>
    <w:p w14:paraId="09C73F25">
      <w:pPr>
        <w:spacing w:before="191" w:line="310" w:lineRule="auto"/>
        <w:ind w:left="230" w:firstLine="469"/>
        <w:rPr>
          <w:rFonts w:ascii="仿宋" w:hAnsi="仿宋" w:eastAsia="仿宋" w:cs="仿宋"/>
          <w:sz w:val="24"/>
          <w:szCs w:val="24"/>
        </w:rPr>
      </w:pPr>
      <w:r>
        <w:rPr>
          <w:rFonts w:ascii="仿宋" w:hAnsi="仿宋" w:eastAsia="仿宋" w:cs="仿宋"/>
          <w:b/>
          <w:bCs/>
          <w:spacing w:val="3"/>
          <w:sz w:val="24"/>
          <w:szCs w:val="24"/>
        </w:rPr>
        <w:t>9、开标时间后60分钟内供应商可以登录“政采云”平台，用“项</w:t>
      </w:r>
      <w:r>
        <w:rPr>
          <w:rFonts w:ascii="仿宋" w:hAnsi="仿宋" w:eastAsia="仿宋" w:cs="仿宋"/>
          <w:b/>
          <w:bCs/>
          <w:spacing w:val="2"/>
          <w:sz w:val="24"/>
          <w:szCs w:val="24"/>
        </w:rPr>
        <w:t>目采购-开标评标”</w:t>
      </w:r>
      <w:r>
        <w:rPr>
          <w:rFonts w:ascii="仿宋" w:hAnsi="仿宋" w:eastAsia="仿宋" w:cs="仿宋"/>
          <w:b/>
          <w:bCs/>
          <w:spacing w:val="-2"/>
          <w:sz w:val="24"/>
          <w:szCs w:val="24"/>
        </w:rPr>
        <w:t>功能进行解密投标文件。若供应商在规定时间内未按时解密的，视为</w:t>
      </w:r>
      <w:r>
        <w:rPr>
          <w:rFonts w:ascii="仿宋" w:hAnsi="仿宋" w:eastAsia="仿宋" w:cs="仿宋"/>
          <w:b/>
          <w:bCs/>
          <w:spacing w:val="-3"/>
          <w:sz w:val="24"/>
          <w:szCs w:val="24"/>
        </w:rPr>
        <w:t>投标文件撤回。</w:t>
      </w:r>
    </w:p>
    <w:p w14:paraId="064E51FF">
      <w:pPr>
        <w:spacing w:before="196" w:line="310" w:lineRule="auto"/>
        <w:ind w:left="245" w:right="115" w:firstLine="456"/>
        <w:rPr>
          <w:rFonts w:ascii="仿宋" w:hAnsi="仿宋" w:eastAsia="仿宋" w:cs="仿宋"/>
          <w:sz w:val="24"/>
          <w:szCs w:val="24"/>
        </w:rPr>
      </w:pPr>
      <w:r>
        <w:rPr>
          <w:rFonts w:ascii="仿宋" w:hAnsi="仿宋" w:eastAsia="仿宋" w:cs="仿宋"/>
          <w:b/>
          <w:bCs/>
          <w:spacing w:val="-6"/>
          <w:sz w:val="24"/>
          <w:szCs w:val="24"/>
        </w:rPr>
        <w:t>10、因系统（非投标供应商行为）的原因，造成投标供应商未能在规定的解密时限内解</w:t>
      </w:r>
      <w:r>
        <w:rPr>
          <w:rFonts w:ascii="仿宋" w:hAnsi="仿宋" w:eastAsia="仿宋" w:cs="仿宋"/>
          <w:b/>
          <w:bCs/>
          <w:spacing w:val="-3"/>
          <w:sz w:val="24"/>
          <w:szCs w:val="24"/>
        </w:rPr>
        <w:t>密的，请及时与招标代理机构或与新疆政府采购网投标客户端进行联系。</w:t>
      </w:r>
    </w:p>
    <w:p w14:paraId="72530EA7">
      <w:pPr>
        <w:spacing w:before="191" w:line="239" w:lineRule="auto"/>
        <w:ind w:left="701"/>
        <w:rPr>
          <w:rFonts w:ascii="仿宋" w:hAnsi="仿宋" w:eastAsia="仿宋" w:cs="仿宋"/>
          <w:sz w:val="24"/>
          <w:szCs w:val="24"/>
        </w:rPr>
      </w:pPr>
      <w:r>
        <w:rPr>
          <w:rFonts w:ascii="仿宋" w:hAnsi="仿宋" w:eastAsia="仿宋" w:cs="仿宋"/>
          <w:b/>
          <w:bCs/>
          <w:spacing w:val="-3"/>
          <w:sz w:val="24"/>
          <w:szCs w:val="24"/>
        </w:rPr>
        <w:t>11、投标文件未按规定上传的，视为其自动放弃投标。</w:t>
      </w:r>
    </w:p>
    <w:p w14:paraId="2A7D6F5F">
      <w:pPr>
        <w:spacing w:before="191" w:line="239" w:lineRule="auto"/>
        <w:ind w:left="492"/>
        <w:rPr>
          <w:rFonts w:ascii="仿宋" w:hAnsi="仿宋" w:eastAsia="仿宋" w:cs="仿宋"/>
          <w:sz w:val="24"/>
          <w:szCs w:val="24"/>
        </w:rPr>
      </w:pPr>
      <w:r>
        <w:rPr>
          <w:rFonts w:ascii="仿宋" w:hAnsi="仿宋" w:eastAsia="仿宋" w:cs="仿宋"/>
          <w:b/>
          <w:bCs/>
          <w:spacing w:val="-3"/>
          <w:sz w:val="24"/>
          <w:szCs w:val="24"/>
        </w:rPr>
        <w:t>投标文件的修改、撤回与撤销</w:t>
      </w:r>
    </w:p>
    <w:p w14:paraId="4C3FAC04">
      <w:pPr>
        <w:spacing w:before="189" w:line="336" w:lineRule="auto"/>
        <w:ind w:left="12" w:right="112" w:firstLine="478"/>
        <w:rPr>
          <w:rFonts w:ascii="仿宋" w:hAnsi="仿宋" w:eastAsia="仿宋" w:cs="仿宋"/>
          <w:sz w:val="24"/>
          <w:szCs w:val="24"/>
        </w:rPr>
      </w:pPr>
      <w:r>
        <w:rPr>
          <w:rFonts w:ascii="仿宋" w:hAnsi="仿宋" w:eastAsia="仿宋" w:cs="仿宋"/>
          <w:spacing w:val="-1"/>
          <w:sz w:val="24"/>
          <w:szCs w:val="24"/>
        </w:rPr>
        <w:t>1在提交投标文件截止时间前，投标人可以修改或撤</w:t>
      </w:r>
      <w:r>
        <w:rPr>
          <w:rFonts w:ascii="仿宋" w:hAnsi="仿宋" w:eastAsia="仿宋" w:cs="仿宋"/>
          <w:spacing w:val="-2"/>
          <w:sz w:val="24"/>
          <w:szCs w:val="24"/>
        </w:rPr>
        <w:t>回未解密的电子投标文件，并于提交投标文件截止时间前将修改后重新生成的电</w:t>
      </w:r>
      <w:r>
        <w:rPr>
          <w:rFonts w:ascii="仿宋" w:hAnsi="仿宋" w:eastAsia="仿宋" w:cs="仿宋"/>
          <w:spacing w:val="-3"/>
          <w:sz w:val="24"/>
          <w:szCs w:val="24"/>
        </w:rPr>
        <w:t>子投标文件上传至系统，到达投标文件提交截止时</w:t>
      </w:r>
      <w:r>
        <w:rPr>
          <w:rFonts w:ascii="仿宋" w:hAnsi="仿宋" w:eastAsia="仿宋" w:cs="仿宋"/>
          <w:spacing w:val="-2"/>
          <w:sz w:val="24"/>
          <w:szCs w:val="24"/>
        </w:rPr>
        <w:t>间后，将不允许修改或撤回。</w:t>
      </w:r>
    </w:p>
    <w:p w14:paraId="700A9378">
      <w:pPr>
        <w:spacing w:before="190" w:line="311" w:lineRule="auto"/>
        <w:ind w:left="34" w:right="112" w:firstLine="453"/>
        <w:rPr>
          <w:rFonts w:ascii="仿宋" w:hAnsi="仿宋" w:eastAsia="仿宋" w:cs="仿宋"/>
          <w:sz w:val="24"/>
          <w:szCs w:val="24"/>
        </w:rPr>
      </w:pPr>
      <w:r>
        <w:rPr>
          <w:rFonts w:ascii="仿宋" w:hAnsi="仿宋" w:eastAsia="仿宋" w:cs="仿宋"/>
          <w:spacing w:val="-1"/>
          <w:sz w:val="24"/>
          <w:szCs w:val="24"/>
        </w:rPr>
        <w:t>2投标人在投标截止期后不得修改、撤回投标文件。投标人</w:t>
      </w:r>
      <w:r>
        <w:rPr>
          <w:rFonts w:ascii="仿宋" w:hAnsi="仿宋" w:eastAsia="仿宋" w:cs="仿宋"/>
          <w:spacing w:val="-2"/>
          <w:sz w:val="24"/>
          <w:szCs w:val="24"/>
        </w:rPr>
        <w:t>在投标截止期后修改投标文件</w:t>
      </w:r>
      <w:r>
        <w:rPr>
          <w:rFonts w:ascii="仿宋" w:hAnsi="仿宋" w:eastAsia="仿宋" w:cs="仿宋"/>
          <w:spacing w:val="-5"/>
          <w:sz w:val="24"/>
          <w:szCs w:val="24"/>
        </w:rPr>
        <w:t>的，其投标无效。</w:t>
      </w:r>
    </w:p>
    <w:p w14:paraId="707D8ABD">
      <w:pPr>
        <w:spacing w:before="192" w:line="311" w:lineRule="auto"/>
        <w:ind w:left="11" w:right="112" w:firstLine="474"/>
      </w:pPr>
      <w:r>
        <w:rPr>
          <w:rFonts w:ascii="仿宋" w:hAnsi="仿宋" w:eastAsia="仿宋" w:cs="仿宋"/>
          <w:b/>
          <w:bCs/>
          <w:spacing w:val="-5"/>
          <w:sz w:val="24"/>
          <w:szCs w:val="24"/>
        </w:rPr>
        <w:t>3若供应商在规定的时间内（“投标人须知前附表”的中规定）未能解密的，也将被视为</w:t>
      </w:r>
      <w:r>
        <w:rPr>
          <w:rFonts w:ascii="仿宋" w:hAnsi="仿宋" w:eastAsia="仿宋" w:cs="仿宋"/>
          <w:b/>
          <w:bCs/>
          <w:spacing w:val="-3"/>
          <w:sz w:val="24"/>
          <w:szCs w:val="24"/>
        </w:rPr>
        <w:t>供应商对其投标文件的撤回。</w:t>
      </w:r>
    </w:p>
    <w:p w14:paraId="66F01D54">
      <w:pPr>
        <w:spacing w:before="78" w:line="239" w:lineRule="auto"/>
        <w:ind w:left="498"/>
        <w:rPr>
          <w:rFonts w:ascii="仿宋" w:hAnsi="仿宋" w:eastAsia="仿宋" w:cs="仿宋"/>
          <w:sz w:val="24"/>
          <w:szCs w:val="24"/>
        </w:rPr>
      </w:pPr>
      <w:r>
        <w:rPr>
          <w:rFonts w:ascii="仿宋" w:hAnsi="仿宋" w:eastAsia="仿宋" w:cs="仿宋"/>
          <w:b/>
          <w:bCs/>
          <w:spacing w:val="-4"/>
          <w:sz w:val="24"/>
          <w:szCs w:val="24"/>
        </w:rPr>
        <w:t>投标文件的解密</w:t>
      </w:r>
    </w:p>
    <w:p w14:paraId="4663B4A0">
      <w:pPr>
        <w:spacing w:before="188" w:line="384" w:lineRule="auto"/>
        <w:ind w:left="15" w:right="87" w:firstLine="490"/>
        <w:jc w:val="both"/>
        <w:rPr>
          <w:rFonts w:ascii="仿宋" w:hAnsi="仿宋" w:eastAsia="仿宋" w:cs="仿宋"/>
          <w:sz w:val="24"/>
          <w:szCs w:val="24"/>
        </w:rPr>
      </w:pPr>
      <w:r>
        <w:rPr>
          <w:rFonts w:ascii="仿宋" w:hAnsi="仿宋" w:eastAsia="仿宋" w:cs="仿宋"/>
          <w:spacing w:val="-3"/>
          <w:sz w:val="24"/>
          <w:szCs w:val="24"/>
        </w:rPr>
        <w:t>到达开标时间后，投标人需携带并使用制作该投标文件的同一数字证书参加开标解密，投</w:t>
      </w:r>
      <w:r>
        <w:rPr>
          <w:rFonts w:ascii="仿宋" w:hAnsi="仿宋" w:eastAsia="仿宋" w:cs="仿宋"/>
          <w:spacing w:val="-2"/>
          <w:sz w:val="24"/>
          <w:szCs w:val="24"/>
        </w:rPr>
        <w:t>标人须在采购代理机构规定的时间内完成投标文件</w:t>
      </w:r>
      <w:r>
        <w:rPr>
          <w:rFonts w:ascii="仿宋" w:hAnsi="仿宋" w:eastAsia="仿宋" w:cs="仿宋"/>
          <w:spacing w:val="-3"/>
          <w:sz w:val="24"/>
          <w:szCs w:val="24"/>
        </w:rPr>
        <w:t>解密，投标人未携带数字证书或其他非系统</w:t>
      </w:r>
      <w:r>
        <w:rPr>
          <w:rFonts w:ascii="仿宋" w:hAnsi="仿宋" w:eastAsia="仿宋" w:cs="仿宋"/>
          <w:spacing w:val="-1"/>
          <w:sz w:val="24"/>
          <w:szCs w:val="24"/>
        </w:rPr>
        <w:t>原因导致的逾期未解密投标文件，将作无效投标处理。</w:t>
      </w:r>
    </w:p>
    <w:p w14:paraId="14275500">
      <w:pPr>
        <w:spacing w:before="2" w:line="239" w:lineRule="auto"/>
        <w:ind w:left="498"/>
        <w:rPr>
          <w:rFonts w:ascii="仿宋" w:hAnsi="仿宋" w:eastAsia="仿宋" w:cs="仿宋"/>
          <w:sz w:val="24"/>
          <w:szCs w:val="24"/>
        </w:rPr>
      </w:pPr>
      <w:r>
        <w:rPr>
          <w:rFonts w:ascii="仿宋" w:hAnsi="仿宋" w:eastAsia="仿宋" w:cs="仿宋"/>
          <w:b/>
          <w:bCs/>
          <w:spacing w:val="-5"/>
          <w:sz w:val="24"/>
          <w:szCs w:val="24"/>
        </w:rPr>
        <w:t>投标有效期</w:t>
      </w:r>
    </w:p>
    <w:p w14:paraId="7094D367">
      <w:pPr>
        <w:spacing w:before="189" w:line="328" w:lineRule="auto"/>
        <w:ind w:right="87" w:firstLine="496"/>
        <w:rPr>
          <w:rFonts w:ascii="仿宋" w:hAnsi="仿宋" w:eastAsia="仿宋" w:cs="仿宋"/>
          <w:sz w:val="24"/>
          <w:szCs w:val="24"/>
        </w:rPr>
      </w:pPr>
      <w:r>
        <w:rPr>
          <w:rFonts w:ascii="仿宋" w:hAnsi="仿宋" w:eastAsia="仿宋" w:cs="仿宋"/>
          <w:spacing w:val="-1"/>
          <w:sz w:val="24"/>
          <w:szCs w:val="24"/>
        </w:rPr>
        <w:t>1投标有效期内投标人撤销投标文件的，采购人或者</w:t>
      </w:r>
      <w:r>
        <w:rPr>
          <w:rFonts w:ascii="仿宋" w:hAnsi="仿宋" w:eastAsia="仿宋" w:cs="仿宋"/>
          <w:spacing w:val="-2"/>
          <w:sz w:val="24"/>
          <w:szCs w:val="24"/>
        </w:rPr>
        <w:t>采购代理机构可以不退还投标保证金（如有）。采用投标保函方式替代保证金的，采购人或者采购代理机构可以向担保机构</w:t>
      </w:r>
      <w:r>
        <w:rPr>
          <w:rFonts w:ascii="仿宋" w:hAnsi="仿宋" w:eastAsia="仿宋" w:cs="仿宋"/>
          <w:spacing w:val="-3"/>
          <w:sz w:val="24"/>
          <w:szCs w:val="24"/>
        </w:rPr>
        <w:t>索赔保</w:t>
      </w:r>
      <w:r>
        <w:rPr>
          <w:rFonts w:ascii="仿宋" w:hAnsi="仿宋" w:eastAsia="仿宋" w:cs="仿宋"/>
          <w:spacing w:val="1"/>
          <w:sz w:val="24"/>
          <w:szCs w:val="24"/>
        </w:rPr>
        <w:t>证金。</w:t>
      </w:r>
    </w:p>
    <w:p w14:paraId="6A81B193">
      <w:pPr>
        <w:spacing w:before="221" w:line="360" w:lineRule="auto"/>
        <w:ind w:left="18" w:right="87" w:firstLine="476"/>
        <w:rPr>
          <w:rFonts w:ascii="仿宋" w:hAnsi="仿宋" w:eastAsia="仿宋" w:cs="仿宋"/>
          <w:sz w:val="24"/>
          <w:szCs w:val="24"/>
        </w:rPr>
      </w:pPr>
      <w:r>
        <w:rPr>
          <w:rFonts w:ascii="仿宋" w:hAnsi="仿宋" w:eastAsia="仿宋" w:cs="仿宋"/>
          <w:spacing w:val="-2"/>
          <w:sz w:val="24"/>
          <w:szCs w:val="24"/>
        </w:rPr>
        <w:t>2 出现特殊情况需延长投标有效期的，采购</w:t>
      </w:r>
      <w:r>
        <w:rPr>
          <w:rFonts w:ascii="仿宋" w:hAnsi="仿宋" w:eastAsia="仿宋" w:cs="仿宋"/>
          <w:spacing w:val="-3"/>
          <w:sz w:val="24"/>
          <w:szCs w:val="24"/>
        </w:rPr>
        <w:t>人或采购代理机构可于投标有效期满之前要求</w:t>
      </w:r>
      <w:r>
        <w:rPr>
          <w:rFonts w:ascii="仿宋" w:hAnsi="仿宋" w:eastAsia="仿宋" w:cs="仿宋"/>
          <w:spacing w:val="-2"/>
          <w:sz w:val="24"/>
          <w:szCs w:val="24"/>
        </w:rPr>
        <w:t>投标人同意延长有效期，要求与答复均以书面</w:t>
      </w:r>
      <w:r>
        <w:rPr>
          <w:rFonts w:ascii="仿宋" w:hAnsi="仿宋" w:eastAsia="仿宋" w:cs="仿宋"/>
          <w:spacing w:val="-3"/>
          <w:sz w:val="24"/>
          <w:szCs w:val="24"/>
        </w:rPr>
        <w:t>形式通知所有投标人。投标人同意延长的，应相</w:t>
      </w:r>
      <w:r>
        <w:rPr>
          <w:rFonts w:ascii="仿宋" w:hAnsi="仿宋" w:eastAsia="仿宋" w:cs="仿宋"/>
          <w:spacing w:val="-2"/>
          <w:sz w:val="24"/>
          <w:szCs w:val="24"/>
        </w:rPr>
        <w:t>应延长其投标保证金（如有）的有效期，但</w:t>
      </w:r>
      <w:r>
        <w:rPr>
          <w:rFonts w:ascii="仿宋" w:hAnsi="仿宋" w:eastAsia="仿宋" w:cs="仿宋"/>
          <w:spacing w:val="-3"/>
          <w:sz w:val="24"/>
          <w:szCs w:val="24"/>
        </w:rPr>
        <w:t>不得要求或被允许修改或撤销其投标文件；投标人</w:t>
      </w:r>
      <w:r>
        <w:rPr>
          <w:rFonts w:ascii="仿宋" w:hAnsi="仿宋" w:eastAsia="仿宋" w:cs="仿宋"/>
          <w:spacing w:val="-2"/>
          <w:sz w:val="24"/>
          <w:szCs w:val="24"/>
        </w:rPr>
        <w:t>可以拒绝延长有效期，但其投标将会被视为</w:t>
      </w:r>
      <w:r>
        <w:rPr>
          <w:rFonts w:ascii="仿宋" w:hAnsi="仿宋" w:eastAsia="仿宋" w:cs="仿宋"/>
          <w:spacing w:val="-3"/>
          <w:sz w:val="24"/>
          <w:szCs w:val="24"/>
        </w:rPr>
        <w:t>无效，拒绝延长有效期的投标人有权收回其投标保</w:t>
      </w:r>
      <w:r>
        <w:rPr>
          <w:rFonts w:ascii="仿宋" w:hAnsi="仿宋" w:eastAsia="仿宋" w:cs="仿宋"/>
          <w:spacing w:val="-2"/>
          <w:sz w:val="24"/>
          <w:szCs w:val="24"/>
        </w:rPr>
        <w:t>证金（如有）。采用投标保函方式替代保证</w:t>
      </w:r>
      <w:r>
        <w:rPr>
          <w:rFonts w:ascii="仿宋" w:hAnsi="仿宋" w:eastAsia="仿宋" w:cs="仿宋"/>
          <w:spacing w:val="-3"/>
          <w:sz w:val="24"/>
          <w:szCs w:val="24"/>
        </w:rPr>
        <w:t>金的，投标有效期超出保函有效期的，采购人或者</w:t>
      </w:r>
      <w:r>
        <w:rPr>
          <w:rFonts w:ascii="仿宋" w:hAnsi="仿宋" w:eastAsia="仿宋" w:cs="仿宋"/>
          <w:sz w:val="24"/>
          <w:szCs w:val="24"/>
        </w:rPr>
        <w:t>采购代理机构应提示投标人重新开函，未获得有效保函</w:t>
      </w:r>
      <w:r>
        <w:rPr>
          <w:rFonts w:ascii="仿宋" w:hAnsi="仿宋" w:eastAsia="仿宋" w:cs="仿宋"/>
          <w:spacing w:val="-1"/>
          <w:sz w:val="24"/>
          <w:szCs w:val="24"/>
        </w:rPr>
        <w:t>的投标人其投标将会被视为无效。</w:t>
      </w:r>
    </w:p>
    <w:p w14:paraId="4D365840">
      <w:pPr>
        <w:spacing w:before="190" w:line="239" w:lineRule="auto"/>
        <w:ind w:left="498"/>
        <w:rPr>
          <w:rFonts w:ascii="仿宋" w:hAnsi="仿宋" w:eastAsia="仿宋" w:cs="仿宋"/>
          <w:sz w:val="24"/>
          <w:szCs w:val="24"/>
        </w:rPr>
      </w:pPr>
      <w:r>
        <w:rPr>
          <w:rFonts w:ascii="仿宋" w:hAnsi="仿宋" w:eastAsia="仿宋" w:cs="仿宋"/>
          <w:b/>
          <w:bCs/>
          <w:spacing w:val="-4"/>
          <w:sz w:val="24"/>
          <w:szCs w:val="24"/>
        </w:rPr>
        <w:t>投标无效的情形</w:t>
      </w:r>
    </w:p>
    <w:p w14:paraId="4A31E542">
      <w:pPr>
        <w:spacing w:before="190" w:line="384" w:lineRule="auto"/>
        <w:ind w:left="18" w:firstLine="491"/>
        <w:jc w:val="both"/>
        <w:rPr>
          <w:rFonts w:ascii="仿宋" w:hAnsi="仿宋" w:eastAsia="仿宋" w:cs="仿宋"/>
          <w:sz w:val="24"/>
          <w:szCs w:val="24"/>
        </w:rPr>
      </w:pPr>
      <w:r>
        <w:rPr>
          <w:rFonts w:ascii="仿宋" w:hAnsi="仿宋" w:eastAsia="仿宋" w:cs="仿宋"/>
          <w:spacing w:val="-3"/>
          <w:sz w:val="24"/>
          <w:szCs w:val="24"/>
        </w:rPr>
        <w:t>实质上没有响应招标文件要求的投标将被视为无效投标。投标人不得通过修正或撤消不合</w:t>
      </w:r>
      <w:r>
        <w:rPr>
          <w:rFonts w:ascii="仿宋" w:hAnsi="仿宋" w:eastAsia="仿宋" w:cs="仿宋"/>
          <w:spacing w:val="3"/>
          <w:sz w:val="24"/>
          <w:szCs w:val="24"/>
        </w:rPr>
        <w:t>要求的偏离或保留从而使其投标成为实质上响应的投标，但经评标委员会认定属于投标人疏</w:t>
      </w:r>
      <w:r>
        <w:rPr>
          <w:rFonts w:ascii="仿宋" w:hAnsi="仿宋" w:eastAsia="仿宋" w:cs="仿宋"/>
          <w:spacing w:val="-2"/>
          <w:sz w:val="24"/>
          <w:szCs w:val="24"/>
        </w:rPr>
        <w:t>忽、笔误所造成的差错，应当允许其在评标结</w:t>
      </w:r>
      <w:r>
        <w:rPr>
          <w:rFonts w:ascii="仿宋" w:hAnsi="仿宋" w:eastAsia="仿宋" w:cs="仿宋"/>
          <w:spacing w:val="-3"/>
          <w:sz w:val="24"/>
          <w:szCs w:val="24"/>
        </w:rPr>
        <w:t>束之前进行修改或者补正（可以是复印件、传真</w:t>
      </w:r>
      <w:r>
        <w:rPr>
          <w:rFonts w:ascii="仿宋" w:hAnsi="仿宋" w:eastAsia="仿宋" w:cs="仿宋"/>
          <w:spacing w:val="-2"/>
          <w:sz w:val="24"/>
          <w:szCs w:val="24"/>
        </w:rPr>
        <w:t>件等，原件必须加盖单位公章）。修改或者</w:t>
      </w:r>
      <w:r>
        <w:rPr>
          <w:rFonts w:ascii="仿宋" w:hAnsi="仿宋" w:eastAsia="仿宋" w:cs="仿宋"/>
          <w:spacing w:val="-3"/>
          <w:sz w:val="24"/>
          <w:szCs w:val="24"/>
        </w:rPr>
        <w:t>补正投标文件必须以书面形式进行，并应在中标结</w:t>
      </w:r>
      <w:r>
        <w:rPr>
          <w:rFonts w:ascii="仿宋" w:hAnsi="仿宋" w:eastAsia="仿宋" w:cs="仿宋"/>
          <w:spacing w:val="-6"/>
          <w:sz w:val="24"/>
          <w:szCs w:val="24"/>
        </w:rPr>
        <w:t>果公告之前查核原件。限期内不补正或经补正后仍不符合招标文件要求的，应认定其投</w:t>
      </w:r>
      <w:r>
        <w:rPr>
          <w:rFonts w:ascii="仿宋" w:hAnsi="仿宋" w:eastAsia="仿宋" w:cs="仿宋"/>
          <w:spacing w:val="-7"/>
          <w:sz w:val="24"/>
          <w:szCs w:val="24"/>
        </w:rPr>
        <w:t>标无效。</w:t>
      </w:r>
      <w:r>
        <w:rPr>
          <w:rFonts w:ascii="仿宋" w:hAnsi="仿宋" w:eastAsia="仿宋" w:cs="仿宋"/>
          <w:sz w:val="24"/>
          <w:szCs w:val="24"/>
        </w:rPr>
        <w:t>投标人修改、补正投标文件后，不影响评标委员会对其</w:t>
      </w:r>
      <w:r>
        <w:rPr>
          <w:rFonts w:ascii="仿宋" w:hAnsi="仿宋" w:eastAsia="仿宋" w:cs="仿宋"/>
          <w:spacing w:val="-1"/>
          <w:sz w:val="24"/>
          <w:szCs w:val="24"/>
        </w:rPr>
        <w:t>投标文件所作的评价和评分结果。</w:t>
      </w:r>
    </w:p>
    <w:p w14:paraId="006C6CC5">
      <w:pPr>
        <w:spacing w:before="6" w:line="239" w:lineRule="auto"/>
        <w:ind w:left="496"/>
        <w:rPr>
          <w:rFonts w:ascii="仿宋" w:hAnsi="仿宋" w:eastAsia="仿宋" w:cs="仿宋"/>
          <w:sz w:val="24"/>
          <w:szCs w:val="24"/>
        </w:rPr>
      </w:pPr>
      <w:r>
        <w:rPr>
          <w:rFonts w:ascii="仿宋" w:hAnsi="仿宋" w:eastAsia="仿宋" w:cs="仿宋"/>
          <w:spacing w:val="-2"/>
          <w:sz w:val="24"/>
          <w:szCs w:val="24"/>
        </w:rPr>
        <w:t>1投标文件未按照招标文件要求签署、盖章；</w:t>
      </w:r>
    </w:p>
    <w:p w14:paraId="79EB885B">
      <w:pPr>
        <w:spacing w:before="189" w:line="237" w:lineRule="auto"/>
        <w:ind w:left="494"/>
        <w:rPr>
          <w:rFonts w:ascii="仿宋" w:hAnsi="仿宋" w:eastAsia="仿宋" w:cs="仿宋"/>
          <w:sz w:val="24"/>
          <w:szCs w:val="24"/>
        </w:rPr>
      </w:pPr>
      <w:r>
        <w:rPr>
          <w:rFonts w:ascii="仿宋" w:hAnsi="仿宋" w:eastAsia="仿宋" w:cs="仿宋"/>
          <w:spacing w:val="-2"/>
          <w:sz w:val="24"/>
          <w:szCs w:val="24"/>
        </w:rPr>
        <w:t>2不符合招标文件中规定的资格要求；</w:t>
      </w:r>
    </w:p>
    <w:p w14:paraId="4EAF5A9D">
      <w:pPr>
        <w:spacing w:before="191" w:line="238" w:lineRule="auto"/>
        <w:ind w:left="491"/>
        <w:rPr>
          <w:rFonts w:ascii="仿宋" w:hAnsi="仿宋" w:eastAsia="仿宋" w:cs="仿宋"/>
          <w:sz w:val="24"/>
          <w:szCs w:val="24"/>
        </w:rPr>
      </w:pPr>
      <w:r>
        <w:rPr>
          <w:rFonts w:ascii="仿宋" w:hAnsi="仿宋" w:eastAsia="仿宋" w:cs="仿宋"/>
          <w:spacing w:val="-1"/>
          <w:sz w:val="24"/>
          <w:szCs w:val="24"/>
        </w:rPr>
        <w:t>3投标报价超过招标文件中规定的预算金额或最高限价；</w:t>
      </w:r>
    </w:p>
    <w:p w14:paraId="0BA1ABC4">
      <w:pPr>
        <w:spacing w:before="192" w:line="238" w:lineRule="auto"/>
        <w:ind w:left="494"/>
        <w:rPr>
          <w:rFonts w:ascii="仿宋" w:hAnsi="仿宋" w:eastAsia="仿宋" w:cs="仿宋"/>
          <w:sz w:val="24"/>
          <w:szCs w:val="24"/>
        </w:rPr>
      </w:pPr>
      <w:r>
        <w:rPr>
          <w:rFonts w:ascii="仿宋" w:hAnsi="仿宋" w:eastAsia="仿宋" w:cs="仿宋"/>
          <w:spacing w:val="-1"/>
          <w:sz w:val="24"/>
          <w:szCs w:val="24"/>
        </w:rPr>
        <w:t>4投标文件含有采购人不能接受的附加条件；</w:t>
      </w:r>
    </w:p>
    <w:p w14:paraId="6028CF82">
      <w:pPr>
        <w:spacing w:before="190" w:line="238" w:lineRule="auto"/>
        <w:ind w:left="492"/>
        <w:rPr>
          <w:rFonts w:ascii="仿宋" w:hAnsi="仿宋" w:eastAsia="仿宋" w:cs="仿宋"/>
          <w:sz w:val="24"/>
          <w:szCs w:val="24"/>
        </w:rPr>
      </w:pPr>
      <w:r>
        <w:rPr>
          <w:rFonts w:ascii="仿宋" w:hAnsi="仿宋" w:eastAsia="仿宋" w:cs="仿宋"/>
          <w:spacing w:val="-1"/>
          <w:sz w:val="24"/>
          <w:szCs w:val="24"/>
        </w:rPr>
        <w:t>5有关法律、法规和规章及招标文件规定的其他</w:t>
      </w:r>
      <w:r>
        <w:rPr>
          <w:rFonts w:ascii="仿宋" w:hAnsi="仿宋" w:eastAsia="仿宋" w:cs="仿宋"/>
          <w:spacing w:val="-2"/>
          <w:sz w:val="24"/>
          <w:szCs w:val="24"/>
        </w:rPr>
        <w:t>无效情形。</w:t>
      </w:r>
    </w:p>
    <w:p w14:paraId="323D6C2A">
      <w:pPr>
        <w:spacing w:before="91" w:line="221" w:lineRule="auto"/>
        <w:ind w:left="4108"/>
        <w:outlineLvl w:val="1"/>
        <w:rPr>
          <w:rFonts w:ascii="宋体" w:hAnsi="宋体" w:eastAsia="宋体" w:cs="宋体"/>
          <w:sz w:val="28"/>
          <w:szCs w:val="28"/>
        </w:rPr>
      </w:pPr>
      <w:r>
        <w:rPr>
          <w:rFonts w:ascii="宋体" w:hAnsi="宋体" w:eastAsia="宋体" w:cs="宋体"/>
          <w:b/>
          <w:bCs/>
          <w:spacing w:val="-6"/>
          <w:sz w:val="28"/>
          <w:szCs w:val="28"/>
        </w:rPr>
        <w:t>（四）开标</w:t>
      </w:r>
    </w:p>
    <w:p w14:paraId="684AEED6">
      <w:pPr>
        <w:spacing w:before="78" w:line="239" w:lineRule="auto"/>
        <w:ind w:left="474"/>
        <w:rPr>
          <w:rFonts w:ascii="仿宋" w:hAnsi="仿宋" w:eastAsia="仿宋" w:cs="仿宋"/>
          <w:sz w:val="24"/>
          <w:szCs w:val="24"/>
        </w:rPr>
      </w:pPr>
      <w:r>
        <w:rPr>
          <w:rFonts w:ascii="仿宋" w:hAnsi="仿宋" w:eastAsia="仿宋" w:cs="仿宋"/>
          <w:b/>
          <w:bCs/>
          <w:spacing w:val="-10"/>
          <w:sz w:val="24"/>
          <w:szCs w:val="24"/>
        </w:rPr>
        <w:t>（一）开标准备</w:t>
      </w:r>
    </w:p>
    <w:p w14:paraId="24588D65">
      <w:pPr>
        <w:spacing w:before="186" w:line="380" w:lineRule="auto"/>
        <w:ind w:left="11" w:firstLine="480"/>
        <w:jc w:val="both"/>
        <w:rPr>
          <w:rFonts w:ascii="仿宋" w:hAnsi="仿宋" w:eastAsia="仿宋" w:cs="仿宋"/>
          <w:sz w:val="24"/>
          <w:szCs w:val="24"/>
        </w:rPr>
      </w:pPr>
      <w:r>
        <w:rPr>
          <w:rFonts w:ascii="仿宋" w:hAnsi="仿宋" w:eastAsia="仿宋" w:cs="仿宋"/>
          <w:spacing w:val="-3"/>
          <w:sz w:val="24"/>
          <w:szCs w:val="24"/>
        </w:rPr>
        <w:t>招标代理机构将在规定的时间和地点进行开标，投标供应商无需到场，但应按照招标文件</w:t>
      </w:r>
      <w:r>
        <w:rPr>
          <w:rFonts w:ascii="仿宋" w:hAnsi="仿宋" w:eastAsia="仿宋" w:cs="仿宋"/>
          <w:spacing w:val="-2"/>
          <w:sz w:val="24"/>
          <w:szCs w:val="24"/>
        </w:rPr>
        <w:t>要求按时参与网上投标文件解密。（本项目实</w:t>
      </w:r>
      <w:r>
        <w:rPr>
          <w:rFonts w:ascii="仿宋" w:hAnsi="仿宋" w:eastAsia="仿宋" w:cs="仿宋"/>
          <w:spacing w:val="-3"/>
          <w:sz w:val="24"/>
          <w:szCs w:val="24"/>
        </w:rPr>
        <w:t>行网上投标，采用电子投标文件。若供应商参与</w:t>
      </w:r>
      <w:r>
        <w:rPr>
          <w:rFonts w:ascii="仿宋" w:hAnsi="仿宋" w:eastAsia="仿宋" w:cs="仿宋"/>
          <w:spacing w:val="-2"/>
          <w:sz w:val="24"/>
          <w:szCs w:val="24"/>
        </w:rPr>
        <w:t>投标，自行承担投标一切费用；各供应商应在</w:t>
      </w:r>
      <w:r>
        <w:rPr>
          <w:rFonts w:ascii="仿宋" w:hAnsi="仿宋" w:eastAsia="仿宋" w:cs="仿宋"/>
          <w:spacing w:val="-3"/>
          <w:sz w:val="24"/>
          <w:szCs w:val="24"/>
        </w:rPr>
        <w:t>开标前应确保成为新疆政府采购网正式注册入库</w:t>
      </w:r>
      <w:r>
        <w:rPr>
          <w:rFonts w:ascii="仿宋" w:hAnsi="仿宋" w:eastAsia="仿宋" w:cs="仿宋"/>
          <w:spacing w:val="-2"/>
          <w:sz w:val="24"/>
          <w:szCs w:val="24"/>
        </w:rPr>
        <w:t>供应商，并完成CA数字证书申领。因未注册入库、未办理CA数字证书</w:t>
      </w:r>
      <w:r>
        <w:rPr>
          <w:rFonts w:ascii="仿宋" w:hAnsi="仿宋" w:eastAsia="仿宋" w:cs="仿宋"/>
          <w:spacing w:val="-3"/>
          <w:sz w:val="24"/>
          <w:szCs w:val="24"/>
        </w:rPr>
        <w:t>等原因造成无法投标或</w:t>
      </w:r>
      <w:r>
        <w:rPr>
          <w:rFonts w:ascii="仿宋" w:hAnsi="仿宋" w:eastAsia="仿宋" w:cs="仿宋"/>
          <w:spacing w:val="-5"/>
          <w:sz w:val="24"/>
          <w:szCs w:val="24"/>
        </w:rPr>
        <w:t>投标失败等后果由供应商自行承担；供应商将新疆政府采购电子交易客户端下载</w:t>
      </w:r>
      <w:r>
        <w:rPr>
          <w:rFonts w:ascii="仿宋" w:hAnsi="仿宋" w:eastAsia="仿宋" w:cs="仿宋"/>
          <w:spacing w:val="-6"/>
          <w:sz w:val="24"/>
          <w:szCs w:val="24"/>
        </w:rPr>
        <w:t>、安装完成后，</w:t>
      </w:r>
      <w:r>
        <w:rPr>
          <w:rFonts w:ascii="仿宋" w:hAnsi="仿宋" w:eastAsia="仿宋" w:cs="仿宋"/>
          <w:spacing w:val="2"/>
          <w:sz w:val="24"/>
          <w:szCs w:val="24"/>
        </w:rPr>
        <w:t>可通过账号密码或</w:t>
      </w:r>
      <w:r>
        <w:rPr>
          <w:rFonts w:ascii="仿宋" w:hAnsi="仿宋" w:eastAsia="仿宋" w:cs="仿宋"/>
          <w:sz w:val="24"/>
          <w:szCs w:val="24"/>
        </w:rPr>
        <w:t>CA</w:t>
      </w:r>
      <w:r>
        <w:rPr>
          <w:rFonts w:ascii="仿宋" w:hAnsi="仿宋" w:eastAsia="仿宋" w:cs="仿宋"/>
          <w:spacing w:val="2"/>
          <w:sz w:val="24"/>
          <w:szCs w:val="24"/>
        </w:rPr>
        <w:t>登录客户端进行投标文件制</w:t>
      </w:r>
      <w:r>
        <w:rPr>
          <w:rFonts w:ascii="仿宋" w:hAnsi="仿宋" w:eastAsia="仿宋" w:cs="仿宋"/>
          <w:spacing w:val="1"/>
          <w:sz w:val="24"/>
          <w:szCs w:val="24"/>
        </w:rPr>
        <w:t>作。在使用新疆政府采购投标客户端时，建</w:t>
      </w:r>
      <w:r>
        <w:rPr>
          <w:rFonts w:ascii="仿宋" w:hAnsi="仿宋" w:eastAsia="仿宋" w:cs="仿宋"/>
          <w:spacing w:val="-9"/>
          <w:sz w:val="24"/>
          <w:szCs w:val="24"/>
        </w:rPr>
        <w:t>议使用WIN7及以上操作系统。客户端请</w:t>
      </w:r>
      <w:r>
        <w:rPr>
          <w:rFonts w:ascii="仿宋" w:hAnsi="仿宋" w:eastAsia="仿宋" w:cs="仿宋"/>
          <w:spacing w:val="-10"/>
          <w:sz w:val="24"/>
          <w:szCs w:val="24"/>
        </w:rPr>
        <w:t>至新疆政府采购网（</w:t>
      </w:r>
      <w:r>
        <w:fldChar w:fldCharType="begin"/>
      </w:r>
      <w:r>
        <w:instrText xml:space="preserve"> HYPERLINK "http://www.ccgp-xinjiang.gov.cn/" </w:instrText>
      </w:r>
      <w:r>
        <w:fldChar w:fldCharType="separate"/>
      </w:r>
      <w:r>
        <w:rPr>
          <w:rFonts w:ascii="仿宋" w:hAnsi="仿宋" w:eastAsia="仿宋" w:cs="仿宋"/>
          <w:spacing w:val="-10"/>
          <w:sz w:val="24"/>
          <w:szCs w:val="24"/>
        </w:rPr>
        <w:t>http://www.ccgp-xinjiang.gov.cn/</w:t>
      </w:r>
      <w:r>
        <w:rPr>
          <w:rFonts w:ascii="仿宋" w:hAnsi="仿宋" w:eastAsia="仿宋" w:cs="仿宋"/>
          <w:spacing w:val="-10"/>
          <w:sz w:val="24"/>
          <w:szCs w:val="24"/>
        </w:rPr>
        <w:fldChar w:fldCharType="end"/>
      </w:r>
      <w:r>
        <w:rPr>
          <w:rFonts w:ascii="仿宋" w:hAnsi="仿宋" w:eastAsia="仿宋" w:cs="仿宋"/>
          <w:spacing w:val="-10"/>
          <w:sz w:val="24"/>
          <w:szCs w:val="24"/>
        </w:rPr>
        <w:t>）</w:t>
      </w:r>
      <w:r>
        <w:rPr>
          <w:rFonts w:ascii="仿宋" w:hAnsi="仿宋" w:eastAsia="仿宋" w:cs="仿宋"/>
          <w:spacing w:val="1"/>
          <w:sz w:val="24"/>
          <w:szCs w:val="24"/>
        </w:rPr>
        <w:t>下载专区查看，如有问题可拨打新疆政府采购客户服务热线95763进行咨询。）</w:t>
      </w:r>
    </w:p>
    <w:p w14:paraId="0BFC8C90">
      <w:pPr>
        <w:spacing w:before="50" w:line="239" w:lineRule="auto"/>
        <w:ind w:left="474"/>
        <w:outlineLvl w:val="1"/>
        <w:rPr>
          <w:rFonts w:ascii="仿宋" w:hAnsi="仿宋" w:eastAsia="仿宋" w:cs="仿宋"/>
          <w:sz w:val="24"/>
          <w:szCs w:val="24"/>
        </w:rPr>
      </w:pPr>
      <w:r>
        <w:rPr>
          <w:rFonts w:ascii="仿宋" w:hAnsi="仿宋" w:eastAsia="仿宋" w:cs="仿宋"/>
          <w:b/>
          <w:bCs/>
          <w:spacing w:val="-9"/>
          <w:sz w:val="24"/>
          <w:szCs w:val="24"/>
        </w:rPr>
        <w:t>（二）开标程序：</w:t>
      </w:r>
    </w:p>
    <w:p w14:paraId="4D59D4C7">
      <w:pPr>
        <w:spacing w:before="190" w:line="239" w:lineRule="auto"/>
        <w:ind w:left="490"/>
        <w:rPr>
          <w:rFonts w:ascii="仿宋" w:hAnsi="仿宋" w:eastAsia="仿宋" w:cs="仿宋"/>
          <w:sz w:val="24"/>
          <w:szCs w:val="24"/>
        </w:rPr>
      </w:pPr>
      <w:r>
        <w:rPr>
          <w:rFonts w:ascii="仿宋" w:hAnsi="仿宋" w:eastAsia="仿宋" w:cs="仿宋"/>
          <w:spacing w:val="-13"/>
          <w:sz w:val="24"/>
          <w:szCs w:val="24"/>
        </w:rPr>
        <w:t>1.1开标程序</w:t>
      </w:r>
    </w:p>
    <w:p w14:paraId="7A6B7214">
      <w:pPr>
        <w:spacing w:before="187" w:line="385" w:lineRule="auto"/>
        <w:ind w:left="12" w:right="125" w:firstLine="480"/>
        <w:rPr>
          <w:rFonts w:ascii="仿宋" w:hAnsi="仿宋" w:eastAsia="仿宋" w:cs="仿宋"/>
          <w:sz w:val="24"/>
          <w:szCs w:val="24"/>
        </w:rPr>
      </w:pPr>
      <w:r>
        <w:rPr>
          <w:rFonts w:ascii="仿宋" w:hAnsi="仿宋" w:eastAsia="仿宋" w:cs="仿宋"/>
          <w:spacing w:val="-3"/>
          <w:sz w:val="24"/>
          <w:szCs w:val="24"/>
        </w:rPr>
        <w:t>招标工作人员按招标公告规定的时间进行开标，由采购人或者采购代理机构工作人员宣布</w:t>
      </w:r>
      <w:r>
        <w:rPr>
          <w:rFonts w:ascii="仿宋" w:hAnsi="仿宋" w:eastAsia="仿宋" w:cs="仿宋"/>
          <w:spacing w:val="-4"/>
          <w:sz w:val="24"/>
          <w:szCs w:val="24"/>
        </w:rPr>
        <w:t>投标人名称、解密情况，投标价格和招标文件规定的需要宣布的其</w:t>
      </w:r>
      <w:r>
        <w:rPr>
          <w:rFonts w:ascii="仿宋" w:hAnsi="仿宋" w:eastAsia="仿宋" w:cs="仿宋"/>
          <w:spacing w:val="-5"/>
          <w:sz w:val="24"/>
          <w:szCs w:val="24"/>
        </w:rPr>
        <w:t>他内容（以开标一览表要求</w:t>
      </w:r>
      <w:r>
        <w:rPr>
          <w:rFonts w:ascii="仿宋" w:hAnsi="仿宋" w:eastAsia="仿宋" w:cs="仿宋"/>
          <w:spacing w:val="-4"/>
          <w:sz w:val="24"/>
          <w:szCs w:val="24"/>
        </w:rPr>
        <w:t>为准）。</w:t>
      </w:r>
    </w:p>
    <w:p w14:paraId="3B6FDD2A">
      <w:pPr>
        <w:spacing w:before="3" w:line="383" w:lineRule="auto"/>
        <w:ind w:left="12" w:right="64" w:firstLine="481"/>
        <w:jc w:val="both"/>
        <w:rPr>
          <w:rFonts w:ascii="仿宋" w:hAnsi="仿宋" w:eastAsia="仿宋" w:cs="仿宋"/>
          <w:sz w:val="24"/>
          <w:szCs w:val="24"/>
        </w:rPr>
      </w:pPr>
      <w:r>
        <w:rPr>
          <w:rFonts w:ascii="仿宋" w:hAnsi="仿宋" w:eastAsia="仿宋" w:cs="仿宋"/>
          <w:spacing w:val="-3"/>
          <w:sz w:val="24"/>
          <w:szCs w:val="24"/>
        </w:rPr>
        <w:t>采用现场电子开标的：投标人的法定代表人或其委托代理人应当按照本招标公告载明的时间和地点前往参加开标，并携带编制本项目（采购包）电子投标文件时加密所用的数字证书、</w:t>
      </w:r>
      <w:r>
        <w:rPr>
          <w:rFonts w:ascii="仿宋" w:hAnsi="仿宋" w:eastAsia="仿宋" w:cs="仿宋"/>
          <w:spacing w:val="1"/>
          <w:sz w:val="24"/>
          <w:szCs w:val="24"/>
        </w:rPr>
        <w:t>存储有备用电子投标文件的U盘前往开标现场。</w:t>
      </w:r>
    </w:p>
    <w:p w14:paraId="2FAC70CE">
      <w:pPr>
        <w:spacing w:before="4" w:line="384" w:lineRule="auto"/>
        <w:ind w:left="11" w:right="83" w:firstLine="482"/>
        <w:jc w:val="both"/>
        <w:rPr>
          <w:rFonts w:ascii="仿宋" w:hAnsi="仿宋" w:eastAsia="仿宋" w:cs="仿宋"/>
          <w:sz w:val="24"/>
          <w:szCs w:val="24"/>
        </w:rPr>
      </w:pPr>
      <w:r>
        <w:rPr>
          <w:rFonts w:ascii="仿宋" w:hAnsi="仿宋" w:eastAsia="仿宋" w:cs="仿宋"/>
          <w:spacing w:val="-3"/>
          <w:sz w:val="24"/>
          <w:szCs w:val="24"/>
        </w:rPr>
        <w:t>采用远程电子开标的：投标人的法定代表人或其授权代表应当按照本招标公告载明的时间</w:t>
      </w:r>
      <w:r>
        <w:rPr>
          <w:rFonts w:ascii="仿宋" w:hAnsi="仿宋" w:eastAsia="仿宋" w:cs="仿宋"/>
          <w:sz w:val="24"/>
          <w:szCs w:val="24"/>
        </w:rPr>
        <w:t>和模式等要求参加开标。在投标截止时间前30分钟，应当登录云平台开标大</w:t>
      </w:r>
      <w:r>
        <w:rPr>
          <w:rFonts w:ascii="仿宋" w:hAnsi="仿宋" w:eastAsia="仿宋" w:cs="仿宋"/>
          <w:spacing w:val="-1"/>
          <w:sz w:val="24"/>
          <w:szCs w:val="24"/>
        </w:rPr>
        <w:t>厅进行签到，并且填写授权代表的姓名与手机号码。若因签到时</w:t>
      </w:r>
      <w:r>
        <w:rPr>
          <w:rFonts w:ascii="仿宋" w:hAnsi="仿宋" w:eastAsia="仿宋" w:cs="仿宋"/>
          <w:spacing w:val="-2"/>
          <w:sz w:val="24"/>
          <w:szCs w:val="24"/>
        </w:rPr>
        <w:t>填写的授权代表信息有误而导致的不良后果，由供应商自行承担。</w:t>
      </w:r>
    </w:p>
    <w:p w14:paraId="3FBA438F">
      <w:pPr>
        <w:spacing w:before="4" w:line="384" w:lineRule="auto"/>
        <w:ind w:left="14" w:right="83" w:firstLine="482"/>
        <w:jc w:val="both"/>
        <w:rPr>
          <w:rFonts w:ascii="仿宋" w:hAnsi="仿宋" w:eastAsia="仿宋" w:cs="仿宋"/>
          <w:sz w:val="24"/>
          <w:szCs w:val="24"/>
        </w:rPr>
      </w:pPr>
      <w:r>
        <w:rPr>
          <w:rFonts w:ascii="仿宋" w:hAnsi="仿宋" w:eastAsia="仿宋" w:cs="仿宋"/>
          <w:spacing w:val="-4"/>
          <w:sz w:val="24"/>
          <w:szCs w:val="24"/>
        </w:rPr>
        <w:t>开标时，投标人应当使用编制本项目（采购包）电子投</w:t>
      </w:r>
      <w:r>
        <w:rPr>
          <w:rFonts w:ascii="仿宋" w:hAnsi="仿宋" w:eastAsia="仿宋" w:cs="仿宋"/>
          <w:spacing w:val="-5"/>
          <w:sz w:val="24"/>
          <w:szCs w:val="24"/>
        </w:rPr>
        <w:t>标文件时加密所用数字证书在开始</w:t>
      </w:r>
      <w:r>
        <w:rPr>
          <w:rFonts w:ascii="仿宋" w:hAnsi="仿宋" w:eastAsia="仿宋" w:cs="仿宋"/>
          <w:spacing w:val="-2"/>
          <w:sz w:val="24"/>
          <w:szCs w:val="24"/>
        </w:rPr>
        <w:t>解密后按照代理机构规定的时间内完成电子投标文件的解密，如遇不可抗力等其他特殊情况，</w:t>
      </w:r>
      <w:r>
        <w:rPr>
          <w:rFonts w:ascii="仿宋" w:hAnsi="仿宋" w:eastAsia="仿宋" w:cs="仿宋"/>
          <w:spacing w:val="-3"/>
          <w:sz w:val="24"/>
          <w:szCs w:val="24"/>
        </w:rPr>
        <w:t>采购代理机构可视情况延长解密时间。投标人未携带数字证书或其他非系统原因导致的在规定时间内未解密投标文件，将作无效投标处理。（采用远程电子开标的，各投标人在参加开标以</w:t>
      </w:r>
      <w:r>
        <w:rPr>
          <w:rFonts w:ascii="仿宋" w:hAnsi="仿宋" w:eastAsia="仿宋" w:cs="仿宋"/>
          <w:spacing w:val="-2"/>
          <w:sz w:val="24"/>
          <w:szCs w:val="24"/>
        </w:rPr>
        <w:t>前须自行对使用电脑的网络环境、驱动安装、客户端安装以及数字证书的有效性等进行检测，确保可以正常使用）。</w:t>
      </w:r>
    </w:p>
    <w:p w14:paraId="14701DF6">
      <w:pPr>
        <w:spacing w:before="190" w:line="239" w:lineRule="auto"/>
        <w:ind w:left="490"/>
        <w:rPr>
          <w:rFonts w:ascii="仿宋" w:hAnsi="仿宋" w:eastAsia="仿宋" w:cs="仿宋"/>
          <w:sz w:val="24"/>
          <w:szCs w:val="24"/>
        </w:rPr>
      </w:pPr>
      <w:r>
        <w:rPr>
          <w:rFonts w:ascii="仿宋" w:hAnsi="仿宋" w:eastAsia="仿宋" w:cs="仿宋"/>
          <w:spacing w:val="-12"/>
          <w:sz w:val="24"/>
          <w:szCs w:val="24"/>
        </w:rPr>
        <w:t>1.2开标异议</w:t>
      </w:r>
    </w:p>
    <w:p w14:paraId="4EB5E673">
      <w:pPr>
        <w:spacing w:before="187" w:line="385" w:lineRule="auto"/>
        <w:ind w:left="12" w:firstLine="480"/>
        <w:rPr>
          <w:rFonts w:ascii="仿宋" w:hAnsi="仿宋" w:eastAsia="仿宋" w:cs="仿宋"/>
          <w:sz w:val="24"/>
          <w:szCs w:val="24"/>
        </w:rPr>
      </w:pPr>
      <w:r>
        <w:rPr>
          <w:rFonts w:ascii="仿宋" w:hAnsi="仿宋" w:eastAsia="仿宋" w:cs="仿宋"/>
          <w:spacing w:val="-3"/>
          <w:sz w:val="24"/>
          <w:szCs w:val="24"/>
        </w:rPr>
        <w:t>投标人代表对开标过程和开标记录有疑义，以及认为采购人、采购代理机构相关工作人员</w:t>
      </w:r>
      <w:r>
        <w:rPr>
          <w:rFonts w:ascii="仿宋" w:hAnsi="仿宋" w:eastAsia="仿宋" w:cs="仿宋"/>
          <w:spacing w:val="-2"/>
          <w:sz w:val="24"/>
          <w:szCs w:val="24"/>
        </w:rPr>
        <w:t>有需要回避的情形的，应当场提出询问或者</w:t>
      </w:r>
      <w:r>
        <w:rPr>
          <w:rFonts w:ascii="仿宋" w:hAnsi="仿宋" w:eastAsia="仿宋" w:cs="仿宋"/>
          <w:spacing w:val="-3"/>
          <w:sz w:val="24"/>
          <w:szCs w:val="24"/>
        </w:rPr>
        <w:t>回避申请。投标人未参加开标的，视同认可开标结</w:t>
      </w:r>
      <w:r>
        <w:rPr>
          <w:rFonts w:ascii="仿宋" w:hAnsi="仿宋" w:eastAsia="仿宋" w:cs="仿宋"/>
          <w:spacing w:val="-7"/>
          <w:sz w:val="24"/>
          <w:szCs w:val="24"/>
        </w:rPr>
        <w:t>果。</w:t>
      </w:r>
    </w:p>
    <w:p w14:paraId="712FECE6">
      <w:pPr>
        <w:spacing w:line="311" w:lineRule="auto"/>
        <w:ind w:left="35" w:firstLine="454"/>
        <w:rPr>
          <w:rFonts w:ascii="仿宋" w:hAnsi="仿宋" w:eastAsia="仿宋" w:cs="仿宋"/>
          <w:sz w:val="24"/>
          <w:szCs w:val="24"/>
        </w:rPr>
      </w:pPr>
      <w:r>
        <w:rPr>
          <w:rFonts w:ascii="仿宋" w:hAnsi="仿宋" w:eastAsia="仿宋" w:cs="仿宋"/>
          <w:spacing w:val="-1"/>
          <w:sz w:val="24"/>
          <w:szCs w:val="24"/>
        </w:rPr>
        <w:t>1.3投标截止时间后，投标人不足须知前附表中约</w:t>
      </w:r>
      <w:r>
        <w:rPr>
          <w:rFonts w:ascii="仿宋" w:hAnsi="仿宋" w:eastAsia="仿宋" w:cs="仿宋"/>
          <w:spacing w:val="-2"/>
          <w:sz w:val="24"/>
          <w:szCs w:val="24"/>
        </w:rPr>
        <w:t>定的有效供应商家数的，不得开标。同</w:t>
      </w:r>
      <w:r>
        <w:rPr>
          <w:rFonts w:ascii="仿宋" w:hAnsi="仿宋" w:eastAsia="仿宋" w:cs="仿宋"/>
          <w:spacing w:val="-4"/>
          <w:sz w:val="24"/>
          <w:szCs w:val="24"/>
        </w:rPr>
        <w:t>时，本次采购活动结束。</w:t>
      </w:r>
    </w:p>
    <w:p w14:paraId="4BDAAD18">
      <w:pPr>
        <w:spacing w:before="191" w:line="239" w:lineRule="auto"/>
        <w:ind w:left="490"/>
        <w:rPr>
          <w:rFonts w:ascii="仿宋" w:hAnsi="仿宋" w:eastAsia="仿宋" w:cs="仿宋"/>
          <w:sz w:val="24"/>
          <w:szCs w:val="24"/>
        </w:rPr>
      </w:pPr>
      <w:r>
        <w:rPr>
          <w:rFonts w:ascii="仿宋" w:hAnsi="仿宋" w:eastAsia="仿宋" w:cs="仿宋"/>
          <w:spacing w:val="-4"/>
          <w:sz w:val="24"/>
          <w:szCs w:val="24"/>
        </w:rPr>
        <w:t>1.4开标时出现下列情况的，视为投标无效处理：</w:t>
      </w:r>
    </w:p>
    <w:p w14:paraId="7F4C67EC">
      <w:pPr>
        <w:spacing w:before="188" w:line="237" w:lineRule="auto"/>
        <w:ind w:left="474"/>
        <w:rPr>
          <w:rFonts w:ascii="仿宋" w:hAnsi="仿宋" w:eastAsia="仿宋" w:cs="仿宋"/>
          <w:sz w:val="24"/>
          <w:szCs w:val="24"/>
        </w:rPr>
      </w:pPr>
      <w:r>
        <w:rPr>
          <w:rFonts w:ascii="仿宋" w:hAnsi="仿宋" w:eastAsia="仿宋" w:cs="仿宋"/>
          <w:sz w:val="24"/>
          <w:szCs w:val="24"/>
        </w:rPr>
        <w:t>（1）经检查数字证书无效的；</w:t>
      </w:r>
    </w:p>
    <w:p w14:paraId="33665CFD">
      <w:pPr>
        <w:spacing w:before="193" w:line="236" w:lineRule="auto"/>
        <w:ind w:left="474"/>
        <w:rPr>
          <w:rFonts w:ascii="仿宋" w:hAnsi="仿宋" w:eastAsia="仿宋" w:cs="仿宋"/>
          <w:sz w:val="24"/>
          <w:szCs w:val="24"/>
        </w:rPr>
      </w:pPr>
      <w:r>
        <w:rPr>
          <w:rFonts w:ascii="仿宋" w:hAnsi="仿宋" w:eastAsia="仿宋" w:cs="仿宋"/>
          <w:sz w:val="24"/>
          <w:szCs w:val="24"/>
        </w:rPr>
        <w:t>（2）因投标人自身原因，未在规定时间内完成电子投标文件解密的；</w:t>
      </w:r>
    </w:p>
    <w:p w14:paraId="49FF4BAF">
      <w:pPr>
        <w:spacing w:before="194" w:line="336" w:lineRule="auto"/>
        <w:ind w:left="14" w:firstLine="459"/>
        <w:rPr>
          <w:rFonts w:ascii="宋体" w:hAnsi="宋体" w:eastAsia="宋体" w:cs="宋体"/>
          <w:sz w:val="20"/>
          <w:szCs w:val="20"/>
        </w:rPr>
      </w:pPr>
      <w:r>
        <w:rPr>
          <w:rFonts w:ascii="仿宋" w:hAnsi="仿宋" w:eastAsia="仿宋" w:cs="仿宋"/>
          <w:spacing w:val="1"/>
          <w:sz w:val="24"/>
          <w:szCs w:val="24"/>
        </w:rPr>
        <w:t>（3）如需使用备用电子投标文件解密时，在规定的解密时间内无法提供备</w:t>
      </w:r>
      <w:r>
        <w:rPr>
          <w:rFonts w:ascii="仿宋" w:hAnsi="仿宋" w:eastAsia="仿宋" w:cs="仿宋"/>
          <w:sz w:val="24"/>
          <w:szCs w:val="24"/>
        </w:rPr>
        <w:t>用电子投标文</w:t>
      </w:r>
      <w:r>
        <w:rPr>
          <w:rFonts w:ascii="仿宋" w:hAnsi="仿宋" w:eastAsia="仿宋" w:cs="仿宋"/>
          <w:spacing w:val="-4"/>
          <w:sz w:val="24"/>
          <w:szCs w:val="24"/>
        </w:rPr>
        <w:t>件或提供的备用电子投标文件与加密的电子投标文件版本不一致（即两份文</w:t>
      </w:r>
      <w:r>
        <w:rPr>
          <w:rFonts w:ascii="仿宋" w:hAnsi="仿宋" w:eastAsia="仿宋" w:cs="仿宋"/>
          <w:spacing w:val="-5"/>
          <w:sz w:val="24"/>
          <w:szCs w:val="24"/>
        </w:rPr>
        <w:t>件不是通过投标客</w:t>
      </w:r>
      <w:r>
        <w:rPr>
          <w:rFonts w:ascii="仿宋" w:hAnsi="仿宋" w:eastAsia="仿宋" w:cs="仿宋"/>
          <w:spacing w:val="-2"/>
          <w:sz w:val="24"/>
          <w:szCs w:val="24"/>
        </w:rPr>
        <w:t>户端同时加密生成的）</w:t>
      </w:r>
      <w:r>
        <w:rPr>
          <w:rFonts w:ascii="宋体" w:hAnsi="宋体" w:eastAsia="宋体" w:cs="宋体"/>
          <w:spacing w:val="-2"/>
          <w:sz w:val="20"/>
          <w:szCs w:val="20"/>
        </w:rPr>
        <w:t>。</w:t>
      </w:r>
    </w:p>
    <w:p w14:paraId="10FA17B6">
      <w:pPr>
        <w:spacing w:before="91" w:line="221" w:lineRule="auto"/>
        <w:ind w:left="4108"/>
        <w:outlineLvl w:val="1"/>
        <w:rPr>
          <w:rFonts w:ascii="宋体" w:hAnsi="宋体" w:eastAsia="宋体" w:cs="宋体"/>
          <w:sz w:val="28"/>
          <w:szCs w:val="28"/>
        </w:rPr>
      </w:pPr>
      <w:r>
        <w:rPr>
          <w:rFonts w:ascii="宋体" w:hAnsi="宋体" w:eastAsia="宋体" w:cs="宋体"/>
          <w:b/>
          <w:bCs/>
          <w:spacing w:val="-6"/>
          <w:sz w:val="28"/>
          <w:szCs w:val="28"/>
        </w:rPr>
        <w:t>（五）评标</w:t>
      </w:r>
    </w:p>
    <w:p w14:paraId="44C3DCAC">
      <w:pPr>
        <w:spacing w:before="78" w:line="239" w:lineRule="auto"/>
        <w:ind w:left="474"/>
        <w:outlineLvl w:val="1"/>
        <w:rPr>
          <w:rFonts w:ascii="仿宋" w:hAnsi="仿宋" w:eastAsia="仿宋" w:cs="仿宋"/>
          <w:sz w:val="24"/>
          <w:szCs w:val="24"/>
        </w:rPr>
      </w:pPr>
      <w:r>
        <w:rPr>
          <w:rFonts w:ascii="仿宋" w:hAnsi="仿宋" w:eastAsia="仿宋" w:cs="仿宋"/>
          <w:b/>
          <w:bCs/>
          <w:spacing w:val="-7"/>
          <w:sz w:val="24"/>
          <w:szCs w:val="24"/>
        </w:rPr>
        <w:t>（一）组建评标委员会</w:t>
      </w:r>
    </w:p>
    <w:p w14:paraId="4F7223A1">
      <w:pPr>
        <w:spacing w:before="188" w:line="237" w:lineRule="auto"/>
        <w:jc w:val="right"/>
        <w:outlineLvl w:val="2"/>
        <w:rPr>
          <w:rFonts w:ascii="仿宋" w:hAnsi="仿宋" w:eastAsia="仿宋" w:cs="仿宋"/>
          <w:sz w:val="24"/>
          <w:szCs w:val="24"/>
        </w:rPr>
      </w:pPr>
      <w:r>
        <w:rPr>
          <w:rFonts w:ascii="仿宋" w:hAnsi="仿宋" w:eastAsia="仿宋" w:cs="仿宋"/>
          <w:spacing w:val="-4"/>
          <w:sz w:val="24"/>
          <w:szCs w:val="24"/>
        </w:rPr>
        <w:t>评标委员会或评标小组（以下简称评标委员</w:t>
      </w:r>
      <w:r>
        <w:rPr>
          <w:rFonts w:ascii="仿宋" w:hAnsi="仿宋" w:eastAsia="仿宋" w:cs="仿宋"/>
          <w:spacing w:val="-5"/>
          <w:sz w:val="24"/>
          <w:szCs w:val="24"/>
        </w:rPr>
        <w:t>会）的评标工作由招标单位负责组织，具体评</w:t>
      </w:r>
    </w:p>
    <w:p w14:paraId="13B09CF0">
      <w:pPr>
        <w:spacing w:before="194" w:line="237" w:lineRule="auto"/>
        <w:ind w:left="9"/>
        <w:rPr>
          <w:rFonts w:ascii="仿宋" w:hAnsi="仿宋" w:eastAsia="仿宋" w:cs="仿宋"/>
          <w:sz w:val="24"/>
          <w:szCs w:val="24"/>
        </w:rPr>
      </w:pPr>
      <w:r>
        <w:rPr>
          <w:rFonts w:ascii="仿宋" w:hAnsi="仿宋" w:eastAsia="仿宋" w:cs="仿宋"/>
          <w:spacing w:val="-1"/>
          <w:sz w:val="24"/>
          <w:szCs w:val="24"/>
        </w:rPr>
        <w:t>标事务由评</w:t>
      </w:r>
      <w:r>
        <w:rPr>
          <w:rFonts w:ascii="仿宋" w:hAnsi="仿宋" w:eastAsia="仿宋" w:cs="仿宋"/>
          <w:color w:val="0C0C0C"/>
          <w:spacing w:val="-1"/>
          <w:sz w:val="24"/>
          <w:szCs w:val="24"/>
        </w:rPr>
        <w:t>标委员会负责，并独立履行其法规规定的职责。</w:t>
      </w:r>
    </w:p>
    <w:p w14:paraId="64E7575D">
      <w:pPr>
        <w:spacing w:before="191" w:line="236" w:lineRule="auto"/>
        <w:ind w:right="16"/>
        <w:jc w:val="right"/>
        <w:outlineLvl w:val="2"/>
        <w:rPr>
          <w:rFonts w:ascii="仿宋" w:hAnsi="仿宋" w:eastAsia="仿宋" w:cs="仿宋"/>
          <w:sz w:val="24"/>
          <w:szCs w:val="24"/>
        </w:rPr>
      </w:pPr>
      <w:r>
        <w:rPr>
          <w:rFonts w:ascii="仿宋" w:hAnsi="仿宋" w:eastAsia="仿宋" w:cs="仿宋"/>
          <w:color w:val="0C0C0C"/>
          <w:spacing w:val="-1"/>
          <w:sz w:val="24"/>
          <w:szCs w:val="24"/>
        </w:rPr>
        <w:t>本项目评标委员会由评审专家3人组成；专家由招标代理机</w:t>
      </w:r>
      <w:r>
        <w:rPr>
          <w:rFonts w:ascii="仿宋" w:hAnsi="仿宋" w:eastAsia="仿宋" w:cs="仿宋"/>
          <w:color w:val="0C0C0C"/>
          <w:spacing w:val="-2"/>
          <w:sz w:val="24"/>
          <w:szCs w:val="24"/>
        </w:rPr>
        <w:t>构在开标前48小时在新疆政</w:t>
      </w:r>
    </w:p>
    <w:p w14:paraId="44D4A5E7">
      <w:pPr>
        <w:spacing w:before="193" w:line="384" w:lineRule="auto"/>
        <w:ind w:left="11" w:hanging="3"/>
        <w:rPr>
          <w:rFonts w:ascii="仿宋" w:hAnsi="仿宋" w:eastAsia="仿宋" w:cs="仿宋"/>
          <w:sz w:val="24"/>
          <w:szCs w:val="24"/>
        </w:rPr>
      </w:pPr>
      <w:r>
        <w:rPr>
          <w:rFonts w:ascii="仿宋" w:hAnsi="仿宋" w:eastAsia="仿宋" w:cs="仿宋"/>
          <w:color w:val="0C0C0C"/>
          <w:spacing w:val="2"/>
          <w:sz w:val="24"/>
          <w:szCs w:val="24"/>
        </w:rPr>
        <w:t>26府采购专家中随机抽取。其中熟悉相关技术方面的</w:t>
      </w:r>
      <w:r>
        <w:rPr>
          <w:rFonts w:ascii="仿宋" w:hAnsi="仿宋" w:eastAsia="仿宋" w:cs="仿宋"/>
          <w:color w:val="0C0C0C"/>
          <w:spacing w:val="1"/>
          <w:sz w:val="24"/>
          <w:szCs w:val="24"/>
        </w:rPr>
        <w:t>专家不得少于成员总数的三之一。并对</w:t>
      </w:r>
      <w:r>
        <w:rPr>
          <w:rFonts w:ascii="仿宋" w:hAnsi="仿宋" w:eastAsia="仿宋" w:cs="仿宋"/>
          <w:color w:val="0C0C0C"/>
          <w:spacing w:val="-1"/>
          <w:sz w:val="24"/>
          <w:szCs w:val="24"/>
        </w:rPr>
        <w:t>投标文件进行审查、评估和比较，并做出授予合同的建议。</w:t>
      </w:r>
    </w:p>
    <w:p w14:paraId="64E77F37">
      <w:pPr>
        <w:spacing w:before="2" w:line="239" w:lineRule="auto"/>
        <w:ind w:left="474"/>
        <w:outlineLvl w:val="1"/>
        <w:rPr>
          <w:rFonts w:ascii="仿宋" w:hAnsi="仿宋" w:eastAsia="仿宋" w:cs="仿宋"/>
          <w:sz w:val="24"/>
          <w:szCs w:val="24"/>
        </w:rPr>
      </w:pPr>
      <w:r>
        <w:rPr>
          <w:rFonts w:ascii="仿宋" w:hAnsi="仿宋" w:eastAsia="仿宋" w:cs="仿宋"/>
          <w:b/>
          <w:bCs/>
          <w:spacing w:val="-8"/>
          <w:sz w:val="24"/>
          <w:szCs w:val="24"/>
        </w:rPr>
        <w:t>（二）评标的方式</w:t>
      </w:r>
    </w:p>
    <w:p w14:paraId="6D06CCAE">
      <w:pPr>
        <w:spacing w:before="187" w:line="385" w:lineRule="auto"/>
        <w:ind w:left="15" w:firstLine="477"/>
        <w:jc w:val="both"/>
        <w:rPr>
          <w:rFonts w:ascii="仿宋" w:hAnsi="仿宋" w:eastAsia="仿宋" w:cs="仿宋"/>
          <w:sz w:val="24"/>
          <w:szCs w:val="24"/>
        </w:rPr>
      </w:pPr>
      <w:r>
        <w:rPr>
          <w:rFonts w:ascii="仿宋" w:hAnsi="仿宋" w:eastAsia="仿宋" w:cs="仿宋"/>
          <w:spacing w:val="-3"/>
          <w:sz w:val="24"/>
          <w:szCs w:val="24"/>
        </w:rPr>
        <w:t>本项目采用不公开方式评标，评标的依据为《中华人民共和国招标投标法》《中华人民共</w:t>
      </w:r>
      <w:r>
        <w:rPr>
          <w:rFonts w:ascii="仿宋" w:hAnsi="仿宋" w:eastAsia="仿宋" w:cs="仿宋"/>
          <w:spacing w:val="1"/>
          <w:sz w:val="24"/>
          <w:szCs w:val="24"/>
        </w:rPr>
        <w:t>和国政府采购法》、《中华人民共和国财政部令第87号--政府采购货物和服务招标投标管理</w:t>
      </w:r>
      <w:r>
        <w:rPr>
          <w:rFonts w:ascii="仿宋" w:hAnsi="仿宋" w:eastAsia="仿宋" w:cs="仿宋"/>
          <w:spacing w:val="-2"/>
          <w:sz w:val="24"/>
          <w:szCs w:val="24"/>
        </w:rPr>
        <w:t>办法》及招标文件。</w:t>
      </w:r>
    </w:p>
    <w:p w14:paraId="12081B73">
      <w:pPr>
        <w:spacing w:before="1" w:line="238" w:lineRule="auto"/>
        <w:ind w:left="474"/>
        <w:rPr>
          <w:rFonts w:ascii="仿宋" w:hAnsi="仿宋" w:eastAsia="仿宋" w:cs="仿宋"/>
          <w:sz w:val="24"/>
          <w:szCs w:val="24"/>
        </w:rPr>
      </w:pPr>
      <w:r>
        <w:rPr>
          <w:rFonts w:ascii="仿宋" w:hAnsi="仿宋" w:eastAsia="仿宋" w:cs="仿宋"/>
          <w:b/>
          <w:bCs/>
          <w:spacing w:val="-10"/>
          <w:sz w:val="24"/>
          <w:szCs w:val="24"/>
        </w:rPr>
        <w:t>（三）评标原则</w:t>
      </w:r>
    </w:p>
    <w:p w14:paraId="69FEB214">
      <w:pPr>
        <w:spacing w:before="191" w:line="237" w:lineRule="auto"/>
        <w:jc w:val="right"/>
        <w:outlineLvl w:val="2"/>
        <w:rPr>
          <w:rFonts w:ascii="仿宋" w:hAnsi="仿宋" w:eastAsia="仿宋" w:cs="仿宋"/>
          <w:sz w:val="24"/>
          <w:szCs w:val="24"/>
        </w:rPr>
      </w:pPr>
      <w:r>
        <w:rPr>
          <w:rFonts w:ascii="仿宋" w:hAnsi="仿宋" w:eastAsia="仿宋" w:cs="仿宋"/>
          <w:spacing w:val="-1"/>
          <w:sz w:val="24"/>
          <w:szCs w:val="24"/>
        </w:rPr>
        <w:t>1评标活动遵循公平、公正、科学和择优的原则，以</w:t>
      </w:r>
      <w:r>
        <w:rPr>
          <w:rFonts w:ascii="仿宋" w:hAnsi="仿宋" w:eastAsia="仿宋" w:cs="仿宋"/>
          <w:spacing w:val="-2"/>
          <w:sz w:val="24"/>
          <w:szCs w:val="24"/>
        </w:rPr>
        <w:t>招标文件和投标文件为评标的基本依</w:t>
      </w:r>
    </w:p>
    <w:p w14:paraId="328FD27E">
      <w:pPr>
        <w:spacing w:before="191" w:line="237" w:lineRule="auto"/>
        <w:ind w:left="12"/>
      </w:pPr>
      <w:r>
        <w:rPr>
          <w:rFonts w:ascii="仿宋" w:hAnsi="仿宋" w:eastAsia="仿宋" w:cs="仿宋"/>
          <w:spacing w:val="-1"/>
          <w:sz w:val="24"/>
          <w:szCs w:val="24"/>
        </w:rPr>
        <w:t>据，并按照招标文件规定的评标方法和评标标准进行评标。</w:t>
      </w:r>
    </w:p>
    <w:p w14:paraId="4F221D69">
      <w:pPr>
        <w:spacing w:before="4" w:line="384" w:lineRule="auto"/>
        <w:ind w:left="14" w:right="83" w:firstLine="482"/>
        <w:jc w:val="both"/>
        <w:rPr>
          <w:rFonts w:ascii="仿宋" w:hAnsi="仿宋" w:eastAsia="仿宋" w:cs="仿宋"/>
          <w:spacing w:val="-4"/>
          <w:sz w:val="24"/>
          <w:szCs w:val="24"/>
        </w:rPr>
      </w:pPr>
      <w:r>
        <w:rPr>
          <w:rFonts w:ascii="仿宋" w:hAnsi="仿宋" w:eastAsia="仿宋" w:cs="仿宋"/>
          <w:spacing w:val="-4"/>
          <w:sz w:val="24"/>
          <w:szCs w:val="24"/>
        </w:rPr>
        <w:t>2 评标委员会必须公平、公正、客观，不带任何倾向性和启发性；不得向外界透露任何与评标有关的内容；任何单位和个人不得干扰、影响评标的正常进行；评标委员会及有关工作人员不得私下与投标人接触。</w:t>
      </w:r>
    </w:p>
    <w:p w14:paraId="6B94C9A1">
      <w:pPr>
        <w:spacing w:before="4" w:line="384" w:lineRule="auto"/>
        <w:ind w:left="14" w:right="83" w:firstLine="482"/>
        <w:jc w:val="both"/>
        <w:rPr>
          <w:rFonts w:ascii="仿宋" w:hAnsi="仿宋" w:eastAsia="仿宋" w:cs="仿宋"/>
          <w:spacing w:val="-4"/>
          <w:sz w:val="24"/>
          <w:szCs w:val="24"/>
        </w:rPr>
      </w:pPr>
      <w:r>
        <w:rPr>
          <w:rFonts w:ascii="仿宋" w:hAnsi="仿宋" w:eastAsia="仿宋" w:cs="仿宋"/>
          <w:spacing w:val="-4"/>
          <w:sz w:val="24"/>
          <w:szCs w:val="24"/>
        </w:rPr>
        <w:t>3 具体评标事项由评标委员会负责，并按招标文件的规定办法进行评审。</w:t>
      </w:r>
    </w:p>
    <w:p w14:paraId="14FD84F9">
      <w:pPr>
        <w:spacing w:before="4" w:line="384" w:lineRule="auto"/>
        <w:ind w:left="14" w:right="83" w:firstLine="482"/>
        <w:jc w:val="both"/>
        <w:rPr>
          <w:rFonts w:ascii="仿宋" w:hAnsi="仿宋" w:eastAsia="仿宋" w:cs="仿宋"/>
          <w:spacing w:val="-4"/>
          <w:sz w:val="24"/>
          <w:szCs w:val="24"/>
        </w:rPr>
      </w:pPr>
      <w:r>
        <w:rPr>
          <w:rFonts w:ascii="仿宋" w:hAnsi="仿宋" w:eastAsia="仿宋" w:cs="仿宋"/>
          <w:spacing w:val="-4"/>
          <w:sz w:val="24"/>
          <w:szCs w:val="24"/>
        </w:rPr>
        <w:t>4 合格投标人不足须知前附表中约定的有效供应商家数的，不得评标。</w:t>
      </w:r>
    </w:p>
    <w:p w14:paraId="5E9E6EE7">
      <w:pPr>
        <w:spacing w:before="189" w:line="239" w:lineRule="auto"/>
        <w:ind w:left="474"/>
        <w:rPr>
          <w:rFonts w:ascii="仿宋" w:hAnsi="仿宋" w:eastAsia="仿宋" w:cs="仿宋"/>
          <w:sz w:val="24"/>
          <w:szCs w:val="24"/>
        </w:rPr>
      </w:pPr>
      <w:r>
        <w:rPr>
          <w:rFonts w:ascii="仿宋" w:hAnsi="仿宋" w:eastAsia="仿宋" w:cs="仿宋"/>
          <w:b/>
          <w:bCs/>
          <w:spacing w:val="-7"/>
          <w:sz w:val="24"/>
          <w:szCs w:val="24"/>
        </w:rPr>
        <w:t>（四）评标应遵守下列评标纪律：</w:t>
      </w:r>
    </w:p>
    <w:p w14:paraId="3EB3E16C">
      <w:pPr>
        <w:spacing w:before="190" w:line="237" w:lineRule="auto"/>
        <w:jc w:val="right"/>
        <w:outlineLvl w:val="2"/>
        <w:rPr>
          <w:rFonts w:ascii="仿宋" w:hAnsi="仿宋" w:eastAsia="仿宋" w:cs="仿宋"/>
          <w:sz w:val="24"/>
          <w:szCs w:val="24"/>
        </w:rPr>
      </w:pPr>
      <w:r>
        <w:rPr>
          <w:rFonts w:ascii="仿宋" w:hAnsi="仿宋" w:eastAsia="仿宋" w:cs="仿宋"/>
          <w:spacing w:val="-3"/>
          <w:sz w:val="24"/>
          <w:szCs w:val="24"/>
        </w:rPr>
        <w:t>（1）评标情况不得私自外泄，有关信息由</w:t>
      </w:r>
      <w:r>
        <w:rPr>
          <w:rFonts w:hint="eastAsia" w:ascii="仿宋" w:hAnsi="仿宋" w:eastAsia="仿宋" w:cs="仿宋"/>
          <w:spacing w:val="-3"/>
          <w:sz w:val="24"/>
          <w:szCs w:val="24"/>
          <w:lang w:eastAsia="zh-CN"/>
        </w:rPr>
        <w:t>新疆远驰工程咨询有限公司</w:t>
      </w:r>
      <w:r>
        <w:rPr>
          <w:rFonts w:ascii="仿宋" w:hAnsi="仿宋" w:eastAsia="仿宋" w:cs="仿宋"/>
          <w:spacing w:val="-3"/>
          <w:sz w:val="24"/>
          <w:szCs w:val="24"/>
        </w:rPr>
        <w:t>统一对外发布。</w:t>
      </w:r>
    </w:p>
    <w:p w14:paraId="5005590F">
      <w:pPr>
        <w:spacing w:before="191" w:line="312" w:lineRule="auto"/>
        <w:ind w:left="15" w:right="87" w:firstLine="458"/>
        <w:outlineLvl w:val="2"/>
        <w:rPr>
          <w:rFonts w:ascii="仿宋" w:hAnsi="仿宋" w:eastAsia="仿宋" w:cs="仿宋"/>
          <w:sz w:val="24"/>
          <w:szCs w:val="24"/>
        </w:rPr>
      </w:pPr>
      <w:r>
        <w:rPr>
          <w:rFonts w:ascii="仿宋" w:hAnsi="仿宋" w:eastAsia="仿宋" w:cs="仿宋"/>
          <w:spacing w:val="1"/>
          <w:sz w:val="24"/>
          <w:szCs w:val="24"/>
        </w:rPr>
        <w:t>（2）对</w:t>
      </w:r>
      <w:r>
        <w:rPr>
          <w:rFonts w:hint="eastAsia" w:ascii="仿宋" w:hAnsi="仿宋" w:eastAsia="仿宋" w:cs="仿宋"/>
          <w:spacing w:val="1"/>
          <w:sz w:val="24"/>
          <w:szCs w:val="24"/>
          <w:lang w:eastAsia="zh-CN"/>
        </w:rPr>
        <w:t>新疆远驰工程咨询有限公司</w:t>
      </w:r>
      <w:r>
        <w:rPr>
          <w:rFonts w:ascii="仿宋" w:hAnsi="仿宋" w:eastAsia="仿宋" w:cs="仿宋"/>
          <w:spacing w:val="1"/>
          <w:sz w:val="24"/>
          <w:szCs w:val="24"/>
        </w:rPr>
        <w:t>或投标人提供的要求保密的资料，不得</w:t>
      </w:r>
      <w:r>
        <w:rPr>
          <w:rFonts w:ascii="仿宋" w:hAnsi="仿宋" w:eastAsia="仿宋" w:cs="仿宋"/>
          <w:sz w:val="24"/>
          <w:szCs w:val="24"/>
        </w:rPr>
        <w:t>摘记翻印</w:t>
      </w:r>
      <w:r>
        <w:rPr>
          <w:rFonts w:ascii="仿宋" w:hAnsi="仿宋" w:eastAsia="仿宋" w:cs="仿宋"/>
          <w:spacing w:val="-4"/>
          <w:sz w:val="24"/>
          <w:szCs w:val="24"/>
        </w:rPr>
        <w:t>和外传。</w:t>
      </w:r>
    </w:p>
    <w:p w14:paraId="6DE774CF">
      <w:pPr>
        <w:spacing w:before="187" w:line="385" w:lineRule="auto"/>
        <w:ind w:left="12" w:firstLine="480"/>
        <w:rPr>
          <w:rFonts w:ascii="仿宋" w:hAnsi="仿宋" w:eastAsia="仿宋" w:cs="仿宋"/>
          <w:spacing w:val="-3"/>
          <w:sz w:val="24"/>
          <w:szCs w:val="24"/>
        </w:rPr>
      </w:pPr>
      <w:r>
        <w:rPr>
          <w:rFonts w:ascii="仿宋" w:hAnsi="仿宋" w:eastAsia="仿宋" w:cs="仿宋"/>
          <w:spacing w:val="-3"/>
          <w:sz w:val="24"/>
          <w:szCs w:val="24"/>
        </w:rPr>
        <w:t>（3）不得收受投标供应商或有关人员的任何礼物，不得串联鼓动其他人袒护某投标人。若与投标人存在利害关系，则应主动声明并回避。</w:t>
      </w:r>
    </w:p>
    <w:p w14:paraId="438B67B7">
      <w:pPr>
        <w:spacing w:before="187" w:line="385" w:lineRule="auto"/>
        <w:ind w:left="12" w:firstLine="480"/>
        <w:rPr>
          <w:rFonts w:ascii="仿宋" w:hAnsi="仿宋" w:eastAsia="仿宋" w:cs="仿宋"/>
          <w:spacing w:val="-3"/>
          <w:sz w:val="24"/>
          <w:szCs w:val="24"/>
        </w:rPr>
      </w:pPr>
      <w:r>
        <w:rPr>
          <w:rFonts w:ascii="仿宋" w:hAnsi="仿宋" w:eastAsia="仿宋" w:cs="仿宋"/>
          <w:spacing w:val="-3"/>
          <w:sz w:val="24"/>
          <w:szCs w:val="24"/>
        </w:rPr>
        <w:t>（4）全体评委应按照招标文件规定进行评标，一切认定事项应查有实据且不得弄虚作假</w:t>
      </w:r>
    </w:p>
    <w:p w14:paraId="01AD4524">
      <w:pPr>
        <w:spacing w:before="187" w:line="385" w:lineRule="auto"/>
        <w:ind w:left="12" w:firstLine="480"/>
        <w:rPr>
          <w:rFonts w:ascii="仿宋" w:hAnsi="仿宋" w:eastAsia="仿宋" w:cs="仿宋"/>
          <w:spacing w:val="-3"/>
          <w:sz w:val="24"/>
          <w:szCs w:val="24"/>
        </w:rPr>
      </w:pPr>
      <w:r>
        <w:rPr>
          <w:rFonts w:ascii="仿宋" w:hAnsi="仿宋" w:eastAsia="仿宋" w:cs="仿宋"/>
          <w:spacing w:val="-3"/>
          <w:sz w:val="24"/>
          <w:szCs w:val="24"/>
        </w:rPr>
        <w:t>（5）评标委员会各成员应当独立对每个投标人的投标文件进行评价，并对评价意见承担</w:t>
      </w:r>
    </w:p>
    <w:p w14:paraId="4DE15FC8">
      <w:pPr>
        <w:spacing w:before="187" w:line="385" w:lineRule="auto"/>
        <w:rPr>
          <w:rFonts w:ascii="仿宋" w:hAnsi="仿宋" w:eastAsia="仿宋" w:cs="仿宋"/>
          <w:spacing w:val="-3"/>
          <w:sz w:val="24"/>
          <w:szCs w:val="24"/>
        </w:rPr>
      </w:pPr>
      <w:r>
        <w:rPr>
          <w:rFonts w:ascii="仿宋" w:hAnsi="仿宋" w:eastAsia="仿宋" w:cs="仿宋"/>
          <w:spacing w:val="-3"/>
          <w:sz w:val="24"/>
          <w:szCs w:val="24"/>
        </w:rPr>
        <w:t>个人责任。评审过程中，不得发表倾向性言论。</w:t>
      </w:r>
    </w:p>
    <w:p w14:paraId="49D82920">
      <w:pPr>
        <w:spacing w:before="187" w:line="385" w:lineRule="auto"/>
        <w:ind w:left="12" w:firstLine="480"/>
        <w:rPr>
          <w:rFonts w:ascii="仿宋" w:hAnsi="仿宋" w:eastAsia="仿宋" w:cs="仿宋"/>
          <w:spacing w:val="-3"/>
          <w:sz w:val="24"/>
          <w:szCs w:val="24"/>
        </w:rPr>
      </w:pPr>
      <w:r>
        <w:rPr>
          <w:rFonts w:ascii="仿宋" w:hAnsi="仿宋" w:eastAsia="仿宋" w:cs="仿宋"/>
          <w:spacing w:val="-3"/>
          <w:sz w:val="24"/>
          <w:szCs w:val="24"/>
        </w:rPr>
        <w:t>※对违反评标纪律的评委，将取消其评委资格，对评标工作造成严重损失者将予以通报批评乃至追究法律责任。</w:t>
      </w:r>
    </w:p>
    <w:p w14:paraId="6E35E412">
      <w:pPr>
        <w:spacing w:before="189" w:line="239" w:lineRule="auto"/>
        <w:ind w:left="474"/>
        <w:outlineLvl w:val="1"/>
        <w:rPr>
          <w:rFonts w:ascii="仿宋" w:hAnsi="仿宋" w:eastAsia="仿宋" w:cs="仿宋"/>
          <w:sz w:val="24"/>
          <w:szCs w:val="24"/>
        </w:rPr>
      </w:pPr>
      <w:r>
        <w:rPr>
          <w:rFonts w:ascii="仿宋" w:hAnsi="仿宋" w:eastAsia="仿宋" w:cs="仿宋"/>
          <w:b/>
          <w:bCs/>
          <w:spacing w:val="-9"/>
          <w:sz w:val="24"/>
          <w:szCs w:val="24"/>
        </w:rPr>
        <w:t>（五）评标程序</w:t>
      </w:r>
    </w:p>
    <w:p w14:paraId="27179EFB">
      <w:pPr>
        <w:spacing w:before="188" w:line="384" w:lineRule="auto"/>
        <w:ind w:left="13" w:right="87" w:firstLine="477"/>
        <w:jc w:val="both"/>
        <w:rPr>
          <w:rFonts w:ascii="仿宋" w:hAnsi="仿宋" w:eastAsia="仿宋" w:cs="仿宋"/>
          <w:sz w:val="24"/>
          <w:szCs w:val="24"/>
        </w:rPr>
      </w:pPr>
      <w:r>
        <w:rPr>
          <w:rFonts w:ascii="仿宋" w:hAnsi="仿宋" w:eastAsia="仿宋" w:cs="仿宋"/>
          <w:spacing w:val="-3"/>
          <w:sz w:val="24"/>
          <w:szCs w:val="24"/>
        </w:rPr>
        <w:t>1.投标报价（本项目采用二轮报价，以最终报价作为评分依据</w:t>
      </w:r>
      <w:r>
        <w:rPr>
          <w:rFonts w:ascii="仿宋" w:hAnsi="仿宋" w:eastAsia="仿宋" w:cs="仿宋"/>
          <w:spacing w:val="6"/>
          <w:sz w:val="24"/>
          <w:szCs w:val="24"/>
        </w:rPr>
        <w:t>）；</w:t>
      </w:r>
      <w:r>
        <w:rPr>
          <w:rFonts w:ascii="仿宋" w:hAnsi="仿宋" w:eastAsia="仿宋" w:cs="仿宋"/>
          <w:spacing w:val="-3"/>
          <w:sz w:val="24"/>
          <w:szCs w:val="24"/>
        </w:rPr>
        <w:t>投标报价不得高于采购</w:t>
      </w:r>
      <w:r>
        <w:rPr>
          <w:rFonts w:ascii="仿宋" w:hAnsi="仿宋" w:eastAsia="仿宋" w:cs="仿宋"/>
          <w:spacing w:val="-2"/>
          <w:sz w:val="24"/>
          <w:szCs w:val="24"/>
        </w:rPr>
        <w:t>预算价，如高于采购预算价视为无效投标报</w:t>
      </w:r>
      <w:r>
        <w:rPr>
          <w:rFonts w:ascii="仿宋" w:hAnsi="仿宋" w:eastAsia="仿宋" w:cs="仿宋"/>
          <w:spacing w:val="-3"/>
          <w:sz w:val="24"/>
          <w:szCs w:val="24"/>
        </w:rPr>
        <w:t>价；供应商应逐条详细阅读竞争性磋商文件有关要</w:t>
      </w:r>
      <w:r>
        <w:rPr>
          <w:rFonts w:ascii="仿宋" w:hAnsi="仿宋" w:eastAsia="仿宋" w:cs="仿宋"/>
          <w:spacing w:val="-1"/>
          <w:sz w:val="24"/>
          <w:szCs w:val="24"/>
        </w:rPr>
        <w:t>求，表明所提供的货物是否对竞争性磋商文件做出实质性响应。</w:t>
      </w:r>
    </w:p>
    <w:p w14:paraId="75D58E14">
      <w:pPr>
        <w:spacing w:before="3" w:line="239" w:lineRule="auto"/>
        <w:ind w:left="488"/>
        <w:outlineLvl w:val="2"/>
        <w:rPr>
          <w:rFonts w:ascii="仿宋" w:hAnsi="仿宋" w:eastAsia="仿宋" w:cs="仿宋"/>
          <w:sz w:val="24"/>
          <w:szCs w:val="24"/>
        </w:rPr>
      </w:pPr>
      <w:r>
        <w:rPr>
          <w:rFonts w:ascii="仿宋" w:hAnsi="仿宋" w:eastAsia="仿宋" w:cs="仿宋"/>
          <w:spacing w:val="-4"/>
          <w:sz w:val="24"/>
          <w:szCs w:val="24"/>
        </w:rPr>
        <w:t>2.评标的依据为招标文件和投标文件。</w:t>
      </w:r>
    </w:p>
    <w:p w14:paraId="33FD1B68">
      <w:pPr>
        <w:spacing w:before="192" w:line="310" w:lineRule="auto"/>
        <w:ind w:left="36" w:right="87" w:firstLine="449"/>
        <w:rPr>
          <w:rFonts w:ascii="仿宋" w:hAnsi="仿宋" w:eastAsia="仿宋" w:cs="仿宋"/>
          <w:sz w:val="24"/>
          <w:szCs w:val="24"/>
        </w:rPr>
      </w:pPr>
      <w:r>
        <w:rPr>
          <w:rFonts w:ascii="仿宋" w:hAnsi="仿宋" w:eastAsia="仿宋" w:cs="仿宋"/>
          <w:spacing w:val="-2"/>
          <w:sz w:val="24"/>
          <w:szCs w:val="24"/>
        </w:rPr>
        <w:t>3.评标过程的保密性。开标后，直到授予投标人合</w:t>
      </w:r>
      <w:r>
        <w:rPr>
          <w:rFonts w:ascii="仿宋" w:hAnsi="仿宋" w:eastAsia="仿宋" w:cs="仿宋"/>
          <w:spacing w:val="-3"/>
          <w:sz w:val="24"/>
          <w:szCs w:val="24"/>
        </w:rPr>
        <w:t>同为止，凡是属于审查、澄清、评价和</w:t>
      </w:r>
      <w:r>
        <w:rPr>
          <w:rFonts w:ascii="仿宋" w:hAnsi="仿宋" w:eastAsia="仿宋" w:cs="仿宋"/>
          <w:spacing w:val="-1"/>
          <w:sz w:val="24"/>
          <w:szCs w:val="24"/>
        </w:rPr>
        <w:t>比较的有关资料以及授标建议等均不得向投标人或其他无</w:t>
      </w:r>
      <w:r>
        <w:rPr>
          <w:rFonts w:ascii="仿宋" w:hAnsi="仿宋" w:eastAsia="仿宋" w:cs="仿宋"/>
          <w:spacing w:val="-2"/>
          <w:sz w:val="24"/>
          <w:szCs w:val="24"/>
        </w:rPr>
        <w:t>关的人员透露。</w:t>
      </w:r>
    </w:p>
    <w:p w14:paraId="26EA5FE5">
      <w:pPr>
        <w:spacing w:before="191" w:line="312" w:lineRule="auto"/>
        <w:ind w:left="22" w:right="87" w:firstLine="465"/>
        <w:rPr>
          <w:rFonts w:ascii="仿宋" w:hAnsi="仿宋" w:eastAsia="仿宋" w:cs="仿宋"/>
          <w:sz w:val="24"/>
          <w:szCs w:val="24"/>
        </w:rPr>
      </w:pPr>
      <w:r>
        <w:rPr>
          <w:rFonts w:ascii="仿宋" w:hAnsi="仿宋" w:eastAsia="仿宋" w:cs="仿宋"/>
          <w:spacing w:val="-2"/>
          <w:sz w:val="24"/>
          <w:szCs w:val="24"/>
        </w:rPr>
        <w:t>4.投标人在评标过程中所进行的试图影响评</w:t>
      </w:r>
      <w:r>
        <w:rPr>
          <w:rFonts w:ascii="仿宋" w:hAnsi="仿宋" w:eastAsia="仿宋" w:cs="仿宋"/>
          <w:spacing w:val="-3"/>
          <w:sz w:val="24"/>
          <w:szCs w:val="24"/>
        </w:rPr>
        <w:t>标结果、有悖于招标规则的活动，可能导致取</w:t>
      </w:r>
      <w:r>
        <w:rPr>
          <w:rFonts w:ascii="仿宋" w:hAnsi="仿宋" w:eastAsia="仿宋" w:cs="仿宋"/>
          <w:spacing w:val="-4"/>
          <w:sz w:val="24"/>
          <w:szCs w:val="24"/>
        </w:rPr>
        <w:t>消其中标资格。</w:t>
      </w:r>
    </w:p>
    <w:p w14:paraId="43F3C2E1">
      <w:pPr>
        <w:spacing w:before="190" w:line="236" w:lineRule="auto"/>
        <w:ind w:left="486"/>
        <w:rPr>
          <w:rFonts w:ascii="仿宋" w:hAnsi="仿宋" w:eastAsia="仿宋" w:cs="仿宋"/>
          <w:sz w:val="24"/>
          <w:szCs w:val="24"/>
        </w:rPr>
      </w:pPr>
      <w:r>
        <w:rPr>
          <w:rFonts w:ascii="仿宋" w:hAnsi="仿宋" w:eastAsia="仿宋" w:cs="仿宋"/>
          <w:spacing w:val="-2"/>
          <w:sz w:val="24"/>
          <w:szCs w:val="24"/>
        </w:rPr>
        <w:t>5.与招标文件有重大偏离的投标文件将被拒绝。且此重大偏离在开标后不许修改。</w:t>
      </w:r>
    </w:p>
    <w:p w14:paraId="2E352064">
      <w:pPr>
        <w:spacing w:before="193" w:line="237" w:lineRule="auto"/>
        <w:ind w:left="488"/>
        <w:rPr>
          <w:rFonts w:ascii="仿宋" w:hAnsi="仿宋" w:eastAsia="仿宋" w:cs="仿宋"/>
          <w:sz w:val="24"/>
          <w:szCs w:val="24"/>
        </w:rPr>
      </w:pPr>
      <w:r>
        <w:rPr>
          <w:rFonts w:ascii="仿宋" w:hAnsi="仿宋" w:eastAsia="仿宋" w:cs="仿宋"/>
          <w:spacing w:val="-2"/>
          <w:sz w:val="24"/>
          <w:szCs w:val="24"/>
        </w:rPr>
        <w:t>6.根据国家计委等七部委颁发的《评标委员会和评标方法暂行规定》以下为重大偏离：</w:t>
      </w:r>
    </w:p>
    <w:p w14:paraId="0A3CC747">
      <w:pPr>
        <w:spacing w:before="193" w:line="367" w:lineRule="auto"/>
        <w:ind w:left="16" w:right="46" w:firstLine="457"/>
      </w:pPr>
      <w:r>
        <w:rPr>
          <w:rFonts w:ascii="仿宋" w:hAnsi="仿宋" w:eastAsia="仿宋" w:cs="仿宋"/>
          <w:spacing w:val="-3"/>
          <w:sz w:val="24"/>
          <w:szCs w:val="24"/>
        </w:rPr>
        <w:t>（一）投标保证金的缴纳主体与投标人不一致的，没有按照招标文件要求提供投标担保，</w:t>
      </w:r>
      <w:r>
        <w:rPr>
          <w:rFonts w:ascii="仿宋" w:hAnsi="仿宋" w:eastAsia="仿宋" w:cs="仿宋"/>
          <w:spacing w:val="-2"/>
          <w:sz w:val="24"/>
          <w:szCs w:val="24"/>
        </w:rPr>
        <w:t>或者所提供的投标担保有瑕疵的；</w:t>
      </w:r>
    </w:p>
    <w:p w14:paraId="45DDEF30">
      <w:pPr>
        <w:spacing w:before="78" w:line="237" w:lineRule="auto"/>
        <w:jc w:val="right"/>
        <w:rPr>
          <w:rFonts w:ascii="仿宋" w:hAnsi="仿宋" w:eastAsia="仿宋" w:cs="仿宋"/>
          <w:sz w:val="24"/>
          <w:szCs w:val="24"/>
        </w:rPr>
      </w:pPr>
      <w:r>
        <w:rPr>
          <w:rFonts w:ascii="仿宋" w:hAnsi="仿宋" w:eastAsia="仿宋" w:cs="仿宋"/>
          <w:spacing w:val="-2"/>
          <w:sz w:val="24"/>
          <w:szCs w:val="24"/>
        </w:rPr>
        <w:t>（二）投标文件没有投标人法定代表人或其授权代</w:t>
      </w:r>
      <w:r>
        <w:rPr>
          <w:rFonts w:ascii="仿宋" w:hAnsi="仿宋" w:eastAsia="仿宋" w:cs="仿宋"/>
          <w:spacing w:val="-3"/>
          <w:sz w:val="24"/>
          <w:szCs w:val="24"/>
        </w:rPr>
        <w:t>表签字（章）和加盖投标单位公章的；</w:t>
      </w:r>
    </w:p>
    <w:p w14:paraId="2DFC4998">
      <w:pPr>
        <w:spacing w:before="190" w:line="239" w:lineRule="auto"/>
        <w:ind w:left="474"/>
        <w:rPr>
          <w:rFonts w:ascii="仿宋" w:hAnsi="仿宋" w:eastAsia="仿宋" w:cs="仿宋"/>
          <w:sz w:val="24"/>
          <w:szCs w:val="24"/>
        </w:rPr>
      </w:pPr>
      <w:r>
        <w:rPr>
          <w:rFonts w:ascii="仿宋" w:hAnsi="仿宋" w:eastAsia="仿宋" w:cs="仿宋"/>
          <w:spacing w:val="-2"/>
          <w:sz w:val="24"/>
          <w:szCs w:val="24"/>
        </w:rPr>
        <w:t>（三）投标文件记载的招标项目完成期限超过招标文件规定的完成期限；</w:t>
      </w:r>
    </w:p>
    <w:p w14:paraId="0684D091">
      <w:pPr>
        <w:spacing w:before="189" w:line="237" w:lineRule="auto"/>
        <w:ind w:left="474"/>
        <w:rPr>
          <w:rFonts w:ascii="仿宋" w:hAnsi="仿宋" w:eastAsia="仿宋" w:cs="仿宋"/>
          <w:sz w:val="24"/>
          <w:szCs w:val="24"/>
        </w:rPr>
      </w:pPr>
      <w:r>
        <w:rPr>
          <w:rFonts w:ascii="仿宋" w:hAnsi="仿宋" w:eastAsia="仿宋" w:cs="仿宋"/>
          <w:spacing w:val="-4"/>
          <w:sz w:val="24"/>
          <w:szCs w:val="24"/>
        </w:rPr>
        <w:t>（四）明显不符合技术规格和技术标准（技术规格、合同条款</w:t>
      </w:r>
      <w:r>
        <w:rPr>
          <w:rFonts w:ascii="仿宋" w:hAnsi="仿宋" w:eastAsia="仿宋" w:cs="仿宋"/>
          <w:spacing w:val="-5"/>
          <w:sz w:val="24"/>
          <w:szCs w:val="24"/>
        </w:rPr>
        <w:t>有偏离情况的</w:t>
      </w:r>
      <w:r>
        <w:rPr>
          <w:rFonts w:ascii="仿宋" w:hAnsi="仿宋" w:eastAsia="仿宋" w:cs="仿宋"/>
          <w:sz w:val="24"/>
          <w:szCs w:val="24"/>
        </w:rPr>
        <w:t>）；</w:t>
      </w:r>
    </w:p>
    <w:p w14:paraId="23441B8E">
      <w:pPr>
        <w:spacing w:before="192" w:line="239" w:lineRule="auto"/>
        <w:ind w:left="474"/>
        <w:rPr>
          <w:rFonts w:ascii="仿宋" w:hAnsi="仿宋" w:eastAsia="仿宋" w:cs="仿宋"/>
          <w:sz w:val="24"/>
          <w:szCs w:val="24"/>
        </w:rPr>
      </w:pPr>
      <w:r>
        <w:rPr>
          <w:rFonts w:ascii="仿宋" w:hAnsi="仿宋" w:eastAsia="仿宋" w:cs="仿宋"/>
          <w:sz w:val="24"/>
          <w:szCs w:val="24"/>
        </w:rPr>
        <w:t>（五）商务条款有偏离情况的；</w:t>
      </w:r>
    </w:p>
    <w:p w14:paraId="2FF84F99">
      <w:pPr>
        <w:spacing w:before="188" w:line="238" w:lineRule="auto"/>
        <w:ind w:left="474"/>
        <w:rPr>
          <w:rFonts w:ascii="仿宋" w:hAnsi="仿宋" w:eastAsia="仿宋" w:cs="仿宋"/>
          <w:sz w:val="24"/>
          <w:szCs w:val="24"/>
        </w:rPr>
      </w:pPr>
      <w:r>
        <w:rPr>
          <w:rFonts w:ascii="仿宋" w:hAnsi="仿宋" w:eastAsia="仿宋" w:cs="仿宋"/>
          <w:spacing w:val="-3"/>
          <w:sz w:val="24"/>
          <w:szCs w:val="24"/>
        </w:rPr>
        <w:t>（六）投标附有招标人不能接受的条件；</w:t>
      </w:r>
    </w:p>
    <w:p w14:paraId="4909AF48">
      <w:pPr>
        <w:spacing w:before="189" w:line="237" w:lineRule="auto"/>
        <w:ind w:left="474"/>
        <w:rPr>
          <w:rFonts w:ascii="仿宋" w:hAnsi="仿宋" w:eastAsia="仿宋" w:cs="仿宋"/>
          <w:sz w:val="24"/>
          <w:szCs w:val="24"/>
        </w:rPr>
      </w:pPr>
      <w:r>
        <w:rPr>
          <w:rFonts w:ascii="仿宋" w:hAnsi="仿宋" w:eastAsia="仿宋" w:cs="仿宋"/>
          <w:spacing w:val="-3"/>
          <w:sz w:val="24"/>
          <w:szCs w:val="24"/>
        </w:rPr>
        <w:t>（七）不符合招标文件中规定的其他实质性要求。</w:t>
      </w:r>
    </w:p>
    <w:p w14:paraId="2E320596">
      <w:pPr>
        <w:spacing w:before="194" w:line="237" w:lineRule="auto"/>
        <w:ind w:left="474"/>
        <w:rPr>
          <w:rFonts w:ascii="仿宋" w:hAnsi="仿宋" w:eastAsia="仿宋" w:cs="仿宋"/>
          <w:sz w:val="24"/>
          <w:szCs w:val="24"/>
        </w:rPr>
      </w:pPr>
      <w:r>
        <w:rPr>
          <w:rFonts w:ascii="仿宋" w:hAnsi="仿宋" w:eastAsia="仿宋" w:cs="仿宋"/>
          <w:spacing w:val="-3"/>
          <w:sz w:val="24"/>
          <w:szCs w:val="24"/>
        </w:rPr>
        <w:t>（八)投标报价不符合招标文件规定的要求。</w:t>
      </w:r>
    </w:p>
    <w:p w14:paraId="747FA9F9">
      <w:pPr>
        <w:spacing w:before="190" w:line="384" w:lineRule="auto"/>
        <w:ind w:left="21" w:right="44" w:firstLine="470"/>
        <w:rPr>
          <w:rFonts w:ascii="仿宋" w:hAnsi="仿宋" w:eastAsia="仿宋" w:cs="仿宋"/>
          <w:sz w:val="24"/>
          <w:szCs w:val="24"/>
        </w:rPr>
      </w:pPr>
      <w:r>
        <w:rPr>
          <w:rFonts w:ascii="仿宋" w:hAnsi="仿宋" w:eastAsia="仿宋" w:cs="仿宋"/>
          <w:spacing w:val="-3"/>
          <w:sz w:val="24"/>
          <w:szCs w:val="24"/>
        </w:rPr>
        <w:t>投标文件有上述情形之一的，视为非实质性响应招标，并按规定作废标处理。招标文件对</w:t>
      </w:r>
      <w:r>
        <w:rPr>
          <w:rFonts w:ascii="仿宋" w:hAnsi="仿宋" w:eastAsia="仿宋" w:cs="仿宋"/>
          <w:spacing w:val="-2"/>
          <w:sz w:val="24"/>
          <w:szCs w:val="24"/>
        </w:rPr>
        <w:t>重大偏差另有规定的，从其规定。</w:t>
      </w:r>
    </w:p>
    <w:p w14:paraId="2CA38158">
      <w:pPr>
        <w:spacing w:before="4" w:line="382" w:lineRule="auto"/>
        <w:ind w:left="19" w:right="47" w:firstLine="473"/>
        <w:rPr>
          <w:rFonts w:ascii="仿宋" w:hAnsi="仿宋" w:eastAsia="仿宋" w:cs="仿宋"/>
          <w:sz w:val="24"/>
          <w:szCs w:val="24"/>
        </w:rPr>
      </w:pPr>
      <w:r>
        <w:rPr>
          <w:rFonts w:ascii="仿宋" w:hAnsi="仿宋" w:eastAsia="仿宋" w:cs="仿宋"/>
          <w:spacing w:val="4"/>
          <w:sz w:val="24"/>
          <w:szCs w:val="24"/>
        </w:rPr>
        <w:t>评标委员会应当审查每一投标文件是否对招标</w:t>
      </w:r>
      <w:r>
        <w:rPr>
          <w:rFonts w:ascii="仿宋" w:hAnsi="仿宋" w:eastAsia="仿宋" w:cs="仿宋"/>
          <w:spacing w:val="3"/>
          <w:sz w:val="24"/>
          <w:szCs w:val="24"/>
        </w:rPr>
        <w:t>文件提出的所有实质性要求和条件作出响</w:t>
      </w:r>
      <w:r>
        <w:rPr>
          <w:rFonts w:ascii="仿宋" w:hAnsi="仿宋" w:eastAsia="仿宋" w:cs="仿宋"/>
          <w:spacing w:val="-1"/>
          <w:sz w:val="24"/>
          <w:szCs w:val="24"/>
        </w:rPr>
        <w:t>应。未能在实质上响应招标的投标，将作废标处理。</w:t>
      </w:r>
    </w:p>
    <w:p w14:paraId="186F92F9">
      <w:pPr>
        <w:spacing w:before="4" w:line="237" w:lineRule="auto"/>
        <w:ind w:left="487"/>
        <w:outlineLvl w:val="2"/>
        <w:rPr>
          <w:rFonts w:ascii="仿宋" w:hAnsi="仿宋" w:eastAsia="仿宋" w:cs="仿宋"/>
          <w:sz w:val="24"/>
          <w:szCs w:val="24"/>
        </w:rPr>
      </w:pPr>
      <w:r>
        <w:rPr>
          <w:rFonts w:ascii="仿宋" w:hAnsi="仿宋" w:eastAsia="仿宋" w:cs="仿宋"/>
          <w:spacing w:val="-4"/>
          <w:sz w:val="24"/>
          <w:szCs w:val="24"/>
        </w:rPr>
        <w:t>7.对投标文件的初步审查和响应性确定</w:t>
      </w:r>
    </w:p>
    <w:p w14:paraId="456A53EF">
      <w:pPr>
        <w:spacing w:before="194" w:line="360" w:lineRule="auto"/>
        <w:ind w:left="9" w:right="44" w:firstLine="477"/>
        <w:rPr>
          <w:rFonts w:ascii="仿宋" w:hAnsi="仿宋" w:eastAsia="仿宋" w:cs="仿宋"/>
          <w:sz w:val="24"/>
          <w:szCs w:val="24"/>
        </w:rPr>
      </w:pPr>
      <w:r>
        <w:rPr>
          <w:rFonts w:ascii="仿宋" w:hAnsi="仿宋" w:eastAsia="仿宋" w:cs="仿宋"/>
          <w:spacing w:val="-2"/>
          <w:sz w:val="24"/>
          <w:szCs w:val="24"/>
        </w:rPr>
        <w:t>8.开标后招标人将审查投标文件的完整性、准确</w:t>
      </w:r>
      <w:r>
        <w:rPr>
          <w:rFonts w:ascii="仿宋" w:hAnsi="仿宋" w:eastAsia="仿宋" w:cs="仿宋"/>
          <w:spacing w:val="-3"/>
          <w:sz w:val="24"/>
          <w:szCs w:val="24"/>
        </w:rPr>
        <w:t>性以及保证金提交、文件签署情况。在审</w:t>
      </w:r>
      <w:r>
        <w:rPr>
          <w:rFonts w:ascii="仿宋" w:hAnsi="仿宋" w:eastAsia="仿宋" w:cs="仿宋"/>
          <w:spacing w:val="-1"/>
          <w:sz w:val="24"/>
          <w:szCs w:val="24"/>
        </w:rPr>
        <w:t>查时</w:t>
      </w:r>
      <w:r>
        <w:rPr>
          <w:rFonts w:ascii="仿宋" w:hAnsi="仿宋" w:eastAsia="仿宋" w:cs="仿宋"/>
          <w:spacing w:val="-51"/>
          <w:sz w:val="24"/>
          <w:szCs w:val="24"/>
        </w:rPr>
        <w:t>，（</w:t>
      </w:r>
      <w:r>
        <w:rPr>
          <w:rFonts w:ascii="仿宋" w:hAnsi="仿宋" w:eastAsia="仿宋" w:cs="仿宋"/>
          <w:spacing w:val="-1"/>
          <w:sz w:val="24"/>
          <w:szCs w:val="24"/>
        </w:rPr>
        <w:t>一）投标文件中开标一览表（报价表）内容</w:t>
      </w:r>
      <w:r>
        <w:rPr>
          <w:rFonts w:ascii="仿宋" w:hAnsi="仿宋" w:eastAsia="仿宋" w:cs="仿宋"/>
          <w:spacing w:val="-2"/>
          <w:sz w:val="24"/>
          <w:szCs w:val="24"/>
        </w:rPr>
        <w:t>与投标文件中相应内容不一致的，以开标</w:t>
      </w:r>
      <w:r>
        <w:rPr>
          <w:rFonts w:ascii="仿宋" w:hAnsi="仿宋" w:eastAsia="仿宋" w:cs="仿宋"/>
          <w:spacing w:val="-1"/>
          <w:sz w:val="24"/>
          <w:szCs w:val="24"/>
        </w:rPr>
        <w:t>一览表（报价表）为准</w:t>
      </w:r>
      <w:r>
        <w:rPr>
          <w:rFonts w:ascii="仿宋" w:hAnsi="仿宋" w:eastAsia="仿宋" w:cs="仿宋"/>
          <w:spacing w:val="-44"/>
          <w:sz w:val="24"/>
          <w:szCs w:val="24"/>
        </w:rPr>
        <w:t>；（</w:t>
      </w:r>
      <w:r>
        <w:rPr>
          <w:rFonts w:ascii="仿宋" w:hAnsi="仿宋" w:eastAsia="仿宋" w:cs="仿宋"/>
          <w:spacing w:val="-1"/>
          <w:sz w:val="24"/>
          <w:szCs w:val="24"/>
        </w:rPr>
        <w:t>二）大写金额和小写金额不一致的，以大写金额为准</w:t>
      </w:r>
      <w:r>
        <w:rPr>
          <w:rFonts w:ascii="仿宋" w:hAnsi="仿宋" w:eastAsia="仿宋" w:cs="仿宋"/>
          <w:spacing w:val="-44"/>
          <w:sz w:val="24"/>
          <w:szCs w:val="24"/>
        </w:rPr>
        <w:t>；（</w:t>
      </w:r>
      <w:r>
        <w:rPr>
          <w:rFonts w:ascii="仿宋" w:hAnsi="仿宋" w:eastAsia="仿宋" w:cs="仿宋"/>
          <w:spacing w:val="-1"/>
          <w:sz w:val="24"/>
          <w:szCs w:val="24"/>
        </w:rPr>
        <w:t>三）单价</w:t>
      </w:r>
      <w:r>
        <w:rPr>
          <w:rFonts w:ascii="仿宋" w:hAnsi="仿宋" w:eastAsia="仿宋" w:cs="仿宋"/>
          <w:spacing w:val="-2"/>
          <w:sz w:val="24"/>
          <w:szCs w:val="24"/>
        </w:rPr>
        <w:t>金额小数点或者百分比有明显错位的，以开标一览表的总价为准，并修改单价</w:t>
      </w:r>
      <w:r>
        <w:rPr>
          <w:rFonts w:ascii="仿宋" w:hAnsi="仿宋" w:eastAsia="仿宋" w:cs="仿宋"/>
          <w:spacing w:val="-50"/>
          <w:sz w:val="24"/>
          <w:szCs w:val="24"/>
        </w:rPr>
        <w:t>；（</w:t>
      </w:r>
      <w:r>
        <w:rPr>
          <w:rFonts w:ascii="仿宋" w:hAnsi="仿宋" w:eastAsia="仿宋" w:cs="仿宋"/>
          <w:spacing w:val="-2"/>
          <w:sz w:val="24"/>
          <w:szCs w:val="24"/>
        </w:rPr>
        <w:t>四）总价金额与按单价汇总金额不一致的，以单价金额计算结</w:t>
      </w:r>
      <w:r>
        <w:rPr>
          <w:rFonts w:ascii="仿宋" w:hAnsi="仿宋" w:eastAsia="仿宋" w:cs="仿宋"/>
          <w:spacing w:val="-3"/>
          <w:sz w:val="24"/>
          <w:szCs w:val="24"/>
        </w:rPr>
        <w:t>果为准。若投标人拒绝接受上述修正，其投</w:t>
      </w:r>
      <w:r>
        <w:rPr>
          <w:rFonts w:ascii="仿宋" w:hAnsi="仿宋" w:eastAsia="仿宋" w:cs="仿宋"/>
          <w:spacing w:val="-2"/>
          <w:sz w:val="24"/>
          <w:szCs w:val="24"/>
        </w:rPr>
        <w:t>标将可能被拒绝。</w:t>
      </w:r>
    </w:p>
    <w:p w14:paraId="1FF56731">
      <w:pPr>
        <w:spacing w:before="193" w:line="335" w:lineRule="auto"/>
        <w:ind w:left="17" w:right="44" w:firstLine="471"/>
        <w:rPr>
          <w:rFonts w:ascii="仿宋" w:hAnsi="仿宋" w:eastAsia="仿宋" w:cs="仿宋"/>
          <w:sz w:val="24"/>
          <w:szCs w:val="24"/>
        </w:rPr>
      </w:pPr>
      <w:r>
        <w:rPr>
          <w:rFonts w:ascii="仿宋" w:hAnsi="仿宋" w:eastAsia="仿宋" w:cs="仿宋"/>
          <w:spacing w:val="-2"/>
          <w:sz w:val="24"/>
          <w:szCs w:val="24"/>
        </w:rPr>
        <w:t>9.在对投标文件进行详细评估之前，评标委</w:t>
      </w:r>
      <w:r>
        <w:rPr>
          <w:rFonts w:ascii="仿宋" w:hAnsi="仿宋" w:eastAsia="仿宋" w:cs="仿宋"/>
          <w:spacing w:val="-3"/>
          <w:sz w:val="24"/>
          <w:szCs w:val="24"/>
        </w:rPr>
        <w:t>员会将审查每一份投标文件是否对招标文件的要求作出了实质性的响应。实质性响应的投标文件应该是与招标文件的全部条款、条件和技术</w:t>
      </w:r>
      <w:r>
        <w:rPr>
          <w:rFonts w:ascii="仿宋" w:hAnsi="仿宋" w:eastAsia="仿宋" w:cs="仿宋"/>
          <w:spacing w:val="-2"/>
          <w:sz w:val="24"/>
          <w:szCs w:val="24"/>
        </w:rPr>
        <w:t>规格相符，而没有重大偏离。</w:t>
      </w:r>
    </w:p>
    <w:p w14:paraId="62F83409">
      <w:pPr>
        <w:spacing w:before="192" w:line="237" w:lineRule="auto"/>
        <w:ind w:left="490"/>
        <w:rPr>
          <w:rFonts w:ascii="仿宋" w:hAnsi="仿宋" w:eastAsia="仿宋" w:cs="仿宋"/>
          <w:sz w:val="24"/>
          <w:szCs w:val="24"/>
        </w:rPr>
      </w:pPr>
      <w:r>
        <w:rPr>
          <w:rFonts w:ascii="仿宋" w:hAnsi="仿宋" w:eastAsia="仿宋" w:cs="仿宋"/>
          <w:spacing w:val="-2"/>
          <w:sz w:val="24"/>
          <w:szCs w:val="24"/>
        </w:rPr>
        <w:t>10.招标人判断投标文件的响应性是基于投标文件本身而不靠外</w:t>
      </w:r>
      <w:r>
        <w:rPr>
          <w:rFonts w:ascii="仿宋" w:hAnsi="仿宋" w:eastAsia="仿宋" w:cs="仿宋"/>
          <w:spacing w:val="-3"/>
          <w:sz w:val="24"/>
          <w:szCs w:val="24"/>
        </w:rPr>
        <w:t>部证据。</w:t>
      </w:r>
    </w:p>
    <w:p w14:paraId="25769470">
      <w:pPr>
        <w:spacing w:before="193" w:line="310" w:lineRule="auto"/>
        <w:ind w:left="9" w:right="44" w:firstLine="480"/>
        <w:rPr>
          <w:rFonts w:ascii="仿宋" w:hAnsi="仿宋" w:eastAsia="仿宋" w:cs="仿宋"/>
          <w:sz w:val="24"/>
          <w:szCs w:val="24"/>
        </w:rPr>
      </w:pPr>
      <w:r>
        <w:rPr>
          <w:rFonts w:ascii="仿宋" w:hAnsi="仿宋" w:eastAsia="仿宋" w:cs="仿宋"/>
          <w:sz w:val="24"/>
          <w:szCs w:val="24"/>
        </w:rPr>
        <w:t>11.招标人将拒绝被定为非响应性的投标，投标人不能通过修正或撤消不符之处而使其投</w:t>
      </w:r>
      <w:r>
        <w:rPr>
          <w:rFonts w:ascii="仿宋" w:hAnsi="仿宋" w:eastAsia="仿宋" w:cs="仿宋"/>
          <w:spacing w:val="-2"/>
          <w:sz w:val="24"/>
          <w:szCs w:val="24"/>
        </w:rPr>
        <w:t>标成为响应性投标。</w:t>
      </w:r>
    </w:p>
    <w:p w14:paraId="7A51FD7E">
      <w:pPr>
        <w:spacing w:before="193" w:line="239" w:lineRule="auto"/>
        <w:ind w:left="474"/>
        <w:outlineLvl w:val="1"/>
        <w:rPr>
          <w:rFonts w:ascii="仿宋" w:hAnsi="仿宋" w:eastAsia="仿宋" w:cs="仿宋"/>
          <w:sz w:val="24"/>
          <w:szCs w:val="24"/>
        </w:rPr>
      </w:pPr>
      <w:r>
        <w:rPr>
          <w:rFonts w:ascii="仿宋" w:hAnsi="仿宋" w:eastAsia="仿宋" w:cs="仿宋"/>
          <w:b/>
          <w:bCs/>
          <w:spacing w:val="-7"/>
          <w:sz w:val="24"/>
          <w:szCs w:val="24"/>
        </w:rPr>
        <w:t>（六）澄清问题的形式</w:t>
      </w:r>
    </w:p>
    <w:p w14:paraId="43FE2537">
      <w:pPr>
        <w:spacing w:before="189" w:line="376" w:lineRule="auto"/>
        <w:ind w:left="17" w:right="44" w:firstLine="479"/>
        <w:jc w:val="both"/>
      </w:pPr>
      <w:r>
        <w:rPr>
          <w:rFonts w:ascii="仿宋" w:hAnsi="仿宋" w:eastAsia="仿宋" w:cs="仿宋"/>
          <w:spacing w:val="-3"/>
          <w:sz w:val="24"/>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w:t>
      </w:r>
      <w:r>
        <w:rPr>
          <w:rFonts w:ascii="仿宋" w:hAnsi="仿宋" w:eastAsia="仿宋" w:cs="仿宋"/>
          <w:spacing w:val="-4"/>
          <w:sz w:val="24"/>
          <w:szCs w:val="24"/>
        </w:rPr>
        <w:t>质性内容。</w:t>
      </w:r>
    </w:p>
    <w:p w14:paraId="5606EB58">
      <w:pPr>
        <w:spacing w:before="78" w:line="239" w:lineRule="auto"/>
        <w:ind w:left="474"/>
        <w:outlineLvl w:val="1"/>
        <w:rPr>
          <w:rFonts w:ascii="仿宋" w:hAnsi="仿宋" w:eastAsia="仿宋" w:cs="仿宋"/>
          <w:sz w:val="24"/>
          <w:szCs w:val="24"/>
        </w:rPr>
      </w:pPr>
      <w:r>
        <w:rPr>
          <w:rFonts w:ascii="仿宋" w:hAnsi="仿宋" w:eastAsia="仿宋" w:cs="仿宋"/>
          <w:b/>
          <w:bCs/>
          <w:spacing w:val="-9"/>
          <w:sz w:val="24"/>
          <w:szCs w:val="24"/>
        </w:rPr>
        <w:t>（七）错误修正</w:t>
      </w:r>
    </w:p>
    <w:p w14:paraId="056785BC">
      <w:pPr>
        <w:spacing w:before="188" w:line="238" w:lineRule="auto"/>
        <w:ind w:left="492"/>
        <w:rPr>
          <w:rFonts w:ascii="仿宋" w:hAnsi="仿宋" w:eastAsia="仿宋" w:cs="仿宋"/>
          <w:sz w:val="24"/>
          <w:szCs w:val="24"/>
        </w:rPr>
      </w:pPr>
      <w:r>
        <w:rPr>
          <w:rFonts w:ascii="仿宋" w:hAnsi="仿宋" w:eastAsia="仿宋" w:cs="仿宋"/>
          <w:spacing w:val="-1"/>
          <w:sz w:val="24"/>
          <w:szCs w:val="24"/>
        </w:rPr>
        <w:t>投标文件如果出现计算或表达上的错误，修正错误的原则如下：</w:t>
      </w:r>
    </w:p>
    <w:p w14:paraId="1984B8E3">
      <w:pPr>
        <w:spacing w:before="189" w:line="239" w:lineRule="auto"/>
        <w:ind w:left="490"/>
        <w:rPr>
          <w:rFonts w:ascii="仿宋" w:hAnsi="仿宋" w:eastAsia="仿宋" w:cs="仿宋"/>
          <w:sz w:val="24"/>
          <w:szCs w:val="24"/>
        </w:rPr>
      </w:pPr>
      <w:r>
        <w:rPr>
          <w:rFonts w:ascii="仿宋" w:hAnsi="仿宋" w:eastAsia="仿宋" w:cs="仿宋"/>
          <w:spacing w:val="-2"/>
          <w:sz w:val="24"/>
          <w:szCs w:val="24"/>
        </w:rPr>
        <w:t>1.投标报价一览表总价与投标报价明细表汇总数不一致的，以投标报价一览表为准；</w:t>
      </w:r>
    </w:p>
    <w:p w14:paraId="65D05871">
      <w:pPr>
        <w:spacing w:before="190" w:line="239" w:lineRule="auto"/>
        <w:ind w:left="488"/>
        <w:outlineLvl w:val="2"/>
        <w:rPr>
          <w:rFonts w:ascii="仿宋" w:hAnsi="仿宋" w:eastAsia="仿宋" w:cs="仿宋"/>
          <w:sz w:val="24"/>
          <w:szCs w:val="24"/>
        </w:rPr>
      </w:pPr>
      <w:r>
        <w:rPr>
          <w:rFonts w:ascii="仿宋" w:hAnsi="仿宋" w:eastAsia="仿宋" w:cs="仿宋"/>
          <w:spacing w:val="-2"/>
          <w:sz w:val="24"/>
          <w:szCs w:val="24"/>
        </w:rPr>
        <w:t>2.投标文件的大写金额和小写金额不一致的，以大写金额</w:t>
      </w:r>
      <w:r>
        <w:rPr>
          <w:rFonts w:ascii="仿宋" w:hAnsi="仿宋" w:eastAsia="仿宋" w:cs="仿宋"/>
          <w:spacing w:val="-3"/>
          <w:sz w:val="24"/>
          <w:szCs w:val="24"/>
        </w:rPr>
        <w:t>为准；</w:t>
      </w:r>
    </w:p>
    <w:p w14:paraId="5210CBD6">
      <w:pPr>
        <w:spacing w:before="189" w:line="237" w:lineRule="auto"/>
        <w:ind w:left="485"/>
        <w:rPr>
          <w:rFonts w:ascii="仿宋" w:hAnsi="仿宋" w:eastAsia="仿宋" w:cs="仿宋"/>
          <w:sz w:val="24"/>
          <w:szCs w:val="24"/>
        </w:rPr>
      </w:pPr>
      <w:r>
        <w:rPr>
          <w:rFonts w:ascii="仿宋" w:hAnsi="仿宋" w:eastAsia="仿宋" w:cs="仿宋"/>
          <w:spacing w:val="-2"/>
          <w:sz w:val="24"/>
          <w:szCs w:val="24"/>
        </w:rPr>
        <w:t>3.总价金额与按单价汇总金额不一致的，以单价金额计算结果为准；</w:t>
      </w:r>
    </w:p>
    <w:p w14:paraId="3E963291">
      <w:pPr>
        <w:spacing w:before="191" w:line="239" w:lineRule="auto"/>
        <w:ind w:left="488"/>
        <w:outlineLvl w:val="2"/>
        <w:rPr>
          <w:rFonts w:ascii="仿宋" w:hAnsi="仿宋" w:eastAsia="仿宋" w:cs="仿宋"/>
          <w:sz w:val="24"/>
          <w:szCs w:val="24"/>
        </w:rPr>
      </w:pPr>
      <w:r>
        <w:rPr>
          <w:rFonts w:ascii="仿宋" w:hAnsi="仿宋" w:eastAsia="仿宋" w:cs="仿宋"/>
          <w:spacing w:val="-2"/>
          <w:sz w:val="24"/>
          <w:szCs w:val="24"/>
        </w:rPr>
        <w:t>4.对不同文字文本投标文件的解释发生异议的，以中文文本为准。</w:t>
      </w:r>
    </w:p>
    <w:p w14:paraId="0FABD989">
      <w:pPr>
        <w:spacing w:before="191" w:line="383" w:lineRule="auto"/>
        <w:ind w:left="13" w:right="41" w:firstLine="479"/>
        <w:jc w:val="both"/>
        <w:rPr>
          <w:rFonts w:ascii="仿宋" w:hAnsi="仿宋" w:eastAsia="仿宋" w:cs="仿宋"/>
          <w:sz w:val="24"/>
          <w:szCs w:val="24"/>
        </w:rPr>
      </w:pPr>
      <w:r>
        <w:rPr>
          <w:rFonts w:ascii="仿宋" w:hAnsi="仿宋" w:eastAsia="仿宋" w:cs="仿宋"/>
          <w:spacing w:val="4"/>
          <w:sz w:val="24"/>
          <w:szCs w:val="24"/>
        </w:rPr>
        <w:t>按上述修正错误的原则及方法调整或修正投标</w:t>
      </w:r>
      <w:r>
        <w:rPr>
          <w:rFonts w:ascii="仿宋" w:hAnsi="仿宋" w:eastAsia="仿宋" w:cs="仿宋"/>
          <w:spacing w:val="3"/>
          <w:sz w:val="24"/>
          <w:szCs w:val="24"/>
        </w:rPr>
        <w:t>文件的投标报价，投标人同意并签字确认</w:t>
      </w:r>
      <w:r>
        <w:rPr>
          <w:rFonts w:ascii="仿宋" w:hAnsi="仿宋" w:eastAsia="仿宋" w:cs="仿宋"/>
          <w:spacing w:val="-2"/>
          <w:sz w:val="24"/>
          <w:szCs w:val="24"/>
        </w:rPr>
        <w:t>后，调整后的投标报价对投标人具有约束作</w:t>
      </w:r>
      <w:r>
        <w:rPr>
          <w:rFonts w:ascii="仿宋" w:hAnsi="仿宋" w:eastAsia="仿宋" w:cs="仿宋"/>
          <w:spacing w:val="-3"/>
          <w:sz w:val="24"/>
          <w:szCs w:val="24"/>
        </w:rPr>
        <w:t>用。如果投标人不接受修正后的报价，则其投标将</w:t>
      </w:r>
      <w:r>
        <w:rPr>
          <w:rFonts w:ascii="仿宋" w:hAnsi="仿宋" w:eastAsia="仿宋" w:cs="仿宋"/>
          <w:spacing w:val="-2"/>
          <w:sz w:val="24"/>
          <w:szCs w:val="24"/>
        </w:rPr>
        <w:t>作为无效投标处理。</w:t>
      </w:r>
    </w:p>
    <w:p w14:paraId="77CEA578">
      <w:pPr>
        <w:spacing w:before="6" w:line="236" w:lineRule="auto"/>
        <w:ind w:left="474"/>
        <w:outlineLvl w:val="1"/>
        <w:rPr>
          <w:rFonts w:ascii="仿宋" w:hAnsi="仿宋" w:eastAsia="仿宋" w:cs="仿宋"/>
          <w:sz w:val="24"/>
          <w:szCs w:val="24"/>
        </w:rPr>
      </w:pPr>
      <w:r>
        <w:rPr>
          <w:rFonts w:ascii="仿宋" w:hAnsi="仿宋" w:eastAsia="仿宋" w:cs="仿宋"/>
          <w:b/>
          <w:bCs/>
          <w:spacing w:val="-2"/>
          <w:sz w:val="24"/>
          <w:szCs w:val="24"/>
        </w:rPr>
        <w:t>（八）有下列情形之一的，视为投标人串通投标，其投标无效</w:t>
      </w:r>
    </w:p>
    <w:p w14:paraId="1AD8D68B">
      <w:pPr>
        <w:spacing w:before="193" w:line="237" w:lineRule="auto"/>
        <w:ind w:left="490"/>
        <w:rPr>
          <w:rFonts w:ascii="仿宋" w:hAnsi="仿宋" w:eastAsia="仿宋" w:cs="仿宋"/>
          <w:sz w:val="24"/>
          <w:szCs w:val="24"/>
        </w:rPr>
      </w:pPr>
      <w:r>
        <w:rPr>
          <w:rFonts w:ascii="仿宋" w:hAnsi="仿宋" w:eastAsia="仿宋" w:cs="仿宋"/>
          <w:spacing w:val="-2"/>
          <w:sz w:val="24"/>
          <w:szCs w:val="24"/>
        </w:rPr>
        <w:t>1不同投标人的投标文件由同一单位或者个人编制；</w:t>
      </w:r>
    </w:p>
    <w:p w14:paraId="0712A340">
      <w:pPr>
        <w:spacing w:before="191" w:line="237" w:lineRule="auto"/>
        <w:ind w:left="488"/>
        <w:rPr>
          <w:rFonts w:ascii="仿宋" w:hAnsi="仿宋" w:eastAsia="仿宋" w:cs="仿宋"/>
          <w:sz w:val="24"/>
          <w:szCs w:val="24"/>
        </w:rPr>
      </w:pPr>
      <w:r>
        <w:rPr>
          <w:rFonts w:ascii="仿宋" w:hAnsi="仿宋" w:eastAsia="仿宋" w:cs="仿宋"/>
          <w:spacing w:val="-2"/>
          <w:sz w:val="24"/>
          <w:szCs w:val="24"/>
        </w:rPr>
        <w:t>2不同投标人委托同一单位或者个人办理投标事宜；</w:t>
      </w:r>
    </w:p>
    <w:p w14:paraId="20976764">
      <w:pPr>
        <w:spacing w:before="193" w:line="239" w:lineRule="auto"/>
        <w:ind w:left="485"/>
        <w:rPr>
          <w:rFonts w:ascii="仿宋" w:hAnsi="仿宋" w:eastAsia="仿宋" w:cs="仿宋"/>
          <w:sz w:val="24"/>
          <w:szCs w:val="24"/>
        </w:rPr>
      </w:pPr>
      <w:r>
        <w:rPr>
          <w:rFonts w:ascii="仿宋" w:hAnsi="仿宋" w:eastAsia="仿宋" w:cs="仿宋"/>
          <w:spacing w:val="-1"/>
          <w:sz w:val="24"/>
          <w:szCs w:val="24"/>
        </w:rPr>
        <w:t>3不同投标人的投标文件载明的项目管理成员或者联系人员为同一人；</w:t>
      </w:r>
    </w:p>
    <w:p w14:paraId="2FAD706B">
      <w:pPr>
        <w:spacing w:before="188" w:line="237" w:lineRule="auto"/>
        <w:ind w:left="488"/>
        <w:rPr>
          <w:rFonts w:ascii="仿宋" w:hAnsi="仿宋" w:eastAsia="仿宋" w:cs="仿宋"/>
          <w:sz w:val="24"/>
          <w:szCs w:val="24"/>
        </w:rPr>
      </w:pPr>
      <w:r>
        <w:rPr>
          <w:rFonts w:ascii="仿宋" w:hAnsi="仿宋" w:eastAsia="仿宋" w:cs="仿宋"/>
          <w:spacing w:val="-1"/>
          <w:sz w:val="24"/>
          <w:szCs w:val="24"/>
        </w:rPr>
        <w:t>4不同投标人的投标文件异常一致或者投标报价呈规律性差异；</w:t>
      </w:r>
    </w:p>
    <w:p w14:paraId="1A41935A">
      <w:pPr>
        <w:spacing w:before="192" w:line="238" w:lineRule="auto"/>
        <w:ind w:left="486"/>
        <w:rPr>
          <w:rFonts w:ascii="仿宋" w:hAnsi="仿宋" w:eastAsia="仿宋" w:cs="仿宋"/>
          <w:sz w:val="24"/>
          <w:szCs w:val="24"/>
        </w:rPr>
      </w:pPr>
      <w:r>
        <w:rPr>
          <w:rFonts w:ascii="仿宋" w:hAnsi="仿宋" w:eastAsia="仿宋" w:cs="仿宋"/>
          <w:spacing w:val="-2"/>
          <w:sz w:val="24"/>
          <w:szCs w:val="24"/>
        </w:rPr>
        <w:t>5不同投标人的投标文件相互混装；</w:t>
      </w:r>
    </w:p>
    <w:p w14:paraId="4B987667">
      <w:pPr>
        <w:spacing w:before="192" w:line="235" w:lineRule="auto"/>
        <w:ind w:left="488"/>
        <w:rPr>
          <w:rFonts w:ascii="仿宋" w:hAnsi="仿宋" w:eastAsia="仿宋" w:cs="仿宋"/>
          <w:sz w:val="24"/>
          <w:szCs w:val="24"/>
        </w:rPr>
      </w:pPr>
      <w:r>
        <w:rPr>
          <w:rFonts w:ascii="仿宋" w:hAnsi="仿宋" w:eastAsia="仿宋" w:cs="仿宋"/>
          <w:spacing w:val="-1"/>
          <w:sz w:val="24"/>
          <w:szCs w:val="24"/>
        </w:rPr>
        <w:t>6不同投标人的投标保证金或购买电子保函支付款为从同一单位或个人的账户转出；</w:t>
      </w:r>
    </w:p>
    <w:p w14:paraId="07DFED5A">
      <w:pPr>
        <w:spacing w:before="194" w:line="311" w:lineRule="auto"/>
        <w:ind w:left="15" w:right="44" w:firstLine="472"/>
        <w:rPr>
          <w:rFonts w:ascii="仿宋" w:hAnsi="仿宋" w:eastAsia="仿宋" w:cs="仿宋"/>
          <w:sz w:val="24"/>
          <w:szCs w:val="24"/>
        </w:rPr>
      </w:pPr>
      <w:r>
        <w:rPr>
          <w:rFonts w:ascii="仿宋" w:hAnsi="仿宋" w:eastAsia="仿宋" w:cs="仿宋"/>
          <w:spacing w:val="3"/>
          <w:sz w:val="24"/>
          <w:szCs w:val="24"/>
        </w:rPr>
        <w:t>7投标人上传的电子投标文件使用该项目其他投标人的数字证书加密的或加盖该项</w:t>
      </w:r>
      <w:r>
        <w:rPr>
          <w:rFonts w:ascii="仿宋" w:hAnsi="仿宋" w:eastAsia="仿宋" w:cs="仿宋"/>
          <w:spacing w:val="2"/>
          <w:sz w:val="24"/>
          <w:szCs w:val="24"/>
        </w:rPr>
        <w:t>目的</w:t>
      </w:r>
      <w:r>
        <w:rPr>
          <w:rFonts w:ascii="仿宋" w:hAnsi="仿宋" w:eastAsia="仿宋" w:cs="仿宋"/>
          <w:spacing w:val="-2"/>
          <w:sz w:val="24"/>
          <w:szCs w:val="24"/>
        </w:rPr>
        <w:t>其他投标人的电子印章的。</w:t>
      </w:r>
    </w:p>
    <w:p w14:paraId="12BAF2C4">
      <w:pPr>
        <w:spacing w:before="192" w:line="382" w:lineRule="auto"/>
        <w:ind w:left="14" w:firstLine="478"/>
        <w:rPr>
          <w:rFonts w:ascii="仿宋" w:hAnsi="仿宋" w:eastAsia="仿宋" w:cs="仿宋"/>
          <w:sz w:val="24"/>
          <w:szCs w:val="24"/>
        </w:rPr>
      </w:pPr>
      <w:r>
        <w:rPr>
          <w:rFonts w:ascii="仿宋" w:hAnsi="仿宋" w:eastAsia="仿宋" w:cs="仿宋"/>
          <w:spacing w:val="-2"/>
          <w:sz w:val="24"/>
          <w:szCs w:val="24"/>
        </w:rPr>
        <w:t>说明：在评标过程中发现投标人有上述情形的，评标委员会应当认定其投标无效。同时，</w:t>
      </w:r>
      <w:r>
        <w:rPr>
          <w:rFonts w:ascii="仿宋" w:hAnsi="仿宋" w:eastAsia="仿宋" w:cs="仿宋"/>
          <w:spacing w:val="-1"/>
          <w:sz w:val="24"/>
          <w:szCs w:val="24"/>
        </w:rPr>
        <w:t>项目评审时被认定为串通投标的投标人不得参加该合同项下的采购活动。</w:t>
      </w:r>
    </w:p>
    <w:p w14:paraId="6036C123">
      <w:pPr>
        <w:spacing w:before="5" w:line="239" w:lineRule="auto"/>
        <w:ind w:left="474"/>
        <w:outlineLvl w:val="1"/>
        <w:rPr>
          <w:rFonts w:ascii="仿宋" w:hAnsi="仿宋" w:eastAsia="仿宋" w:cs="仿宋"/>
          <w:sz w:val="24"/>
          <w:szCs w:val="24"/>
        </w:rPr>
      </w:pPr>
      <w:r>
        <w:rPr>
          <w:rFonts w:ascii="仿宋" w:hAnsi="仿宋" w:eastAsia="仿宋" w:cs="仿宋"/>
          <w:b/>
          <w:bCs/>
          <w:spacing w:val="-2"/>
          <w:sz w:val="24"/>
          <w:szCs w:val="24"/>
        </w:rPr>
        <w:t>（九）评标过程的监控</w:t>
      </w:r>
    </w:p>
    <w:p w14:paraId="7CDF3C31">
      <w:pPr>
        <w:spacing w:before="191" w:line="383" w:lineRule="auto"/>
        <w:ind w:left="27" w:right="41" w:firstLine="465"/>
        <w:rPr>
          <w:rFonts w:ascii="仿宋" w:hAnsi="仿宋" w:eastAsia="仿宋" w:cs="仿宋"/>
          <w:sz w:val="24"/>
          <w:szCs w:val="24"/>
        </w:rPr>
      </w:pPr>
      <w:r>
        <w:rPr>
          <w:rFonts w:ascii="仿宋" w:hAnsi="仿宋" w:eastAsia="仿宋" w:cs="仿宋"/>
          <w:spacing w:val="-3"/>
          <w:sz w:val="24"/>
          <w:szCs w:val="24"/>
        </w:rPr>
        <w:t>本项目评标过程实行录像监控、照片记录，且由监标人员进行现场监督，评标过程中所发</w:t>
      </w:r>
      <w:r>
        <w:rPr>
          <w:rFonts w:ascii="仿宋" w:hAnsi="仿宋" w:eastAsia="仿宋" w:cs="仿宋"/>
          <w:spacing w:val="-1"/>
          <w:sz w:val="24"/>
          <w:szCs w:val="24"/>
        </w:rPr>
        <w:t>生的试图影响评标结果的不公正活动，可能导致其投标被拒</w:t>
      </w:r>
      <w:r>
        <w:rPr>
          <w:rFonts w:ascii="仿宋" w:hAnsi="仿宋" w:eastAsia="仿宋" w:cs="仿宋"/>
          <w:spacing w:val="-2"/>
          <w:sz w:val="24"/>
          <w:szCs w:val="24"/>
        </w:rPr>
        <w:t>绝。</w:t>
      </w:r>
    </w:p>
    <w:p w14:paraId="155E2F0C">
      <w:pPr>
        <w:spacing w:before="92" w:line="221" w:lineRule="auto"/>
        <w:ind w:left="4108"/>
        <w:outlineLvl w:val="1"/>
        <w:rPr>
          <w:rFonts w:ascii="宋体" w:hAnsi="宋体" w:eastAsia="宋体" w:cs="宋体"/>
          <w:sz w:val="28"/>
          <w:szCs w:val="28"/>
        </w:rPr>
      </w:pPr>
      <w:r>
        <w:rPr>
          <w:rFonts w:ascii="宋体" w:hAnsi="宋体" w:eastAsia="宋体" w:cs="宋体"/>
          <w:b/>
          <w:bCs/>
          <w:spacing w:val="-6"/>
          <w:sz w:val="28"/>
          <w:szCs w:val="28"/>
        </w:rPr>
        <w:t>（六）定标</w:t>
      </w:r>
    </w:p>
    <w:p w14:paraId="0709E3A8">
      <w:pPr>
        <w:spacing w:before="79" w:line="237" w:lineRule="auto"/>
        <w:ind w:left="496"/>
        <w:rPr>
          <w:rFonts w:ascii="仿宋" w:hAnsi="仿宋" w:eastAsia="仿宋" w:cs="仿宋"/>
          <w:sz w:val="24"/>
          <w:szCs w:val="24"/>
        </w:rPr>
      </w:pPr>
      <w:r>
        <w:rPr>
          <w:rFonts w:ascii="仿宋" w:hAnsi="仿宋" w:eastAsia="仿宋" w:cs="仿宋"/>
          <w:b/>
          <w:bCs/>
          <w:spacing w:val="-3"/>
          <w:sz w:val="24"/>
          <w:szCs w:val="24"/>
        </w:rPr>
        <w:t>确定中标人：</w:t>
      </w:r>
      <w:r>
        <w:rPr>
          <w:rFonts w:ascii="仿宋" w:hAnsi="仿宋" w:eastAsia="仿宋" w:cs="仿宋"/>
          <w:spacing w:val="-3"/>
          <w:sz w:val="24"/>
          <w:szCs w:val="24"/>
        </w:rPr>
        <w:t>本项目由招标人根据评标结果排名第一位的候选人为中标人。</w:t>
      </w:r>
    </w:p>
    <w:p w14:paraId="5D0C3E5B">
      <w:pPr>
        <w:spacing w:before="193" w:line="380" w:lineRule="auto"/>
        <w:ind w:left="16" w:right="41" w:firstLine="509"/>
        <w:rPr>
          <w:rFonts w:ascii="仿宋" w:hAnsi="仿宋" w:eastAsia="仿宋" w:cs="仿宋"/>
          <w:sz w:val="24"/>
          <w:szCs w:val="24"/>
        </w:rPr>
      </w:pPr>
      <w:r>
        <w:rPr>
          <w:rFonts w:ascii="仿宋" w:hAnsi="仿宋" w:eastAsia="仿宋" w:cs="仿宋"/>
          <w:b/>
          <w:bCs/>
          <w:spacing w:val="-6"/>
          <w:sz w:val="24"/>
          <w:szCs w:val="24"/>
        </w:rPr>
        <w:t>中标公告：</w:t>
      </w:r>
      <w:r>
        <w:rPr>
          <w:rFonts w:ascii="仿宋" w:hAnsi="仿宋" w:eastAsia="仿宋" w:cs="仿宋"/>
          <w:spacing w:val="-6"/>
          <w:sz w:val="24"/>
          <w:szCs w:val="24"/>
        </w:rPr>
        <w:t>中标供应商确定之日起2个工作日内，采购人或采购代理机构将在</w:t>
      </w:r>
      <w:r>
        <w:rPr>
          <w:rFonts w:ascii="仿宋" w:hAnsi="仿宋" w:eastAsia="仿宋" w:cs="仿宋"/>
          <w:spacing w:val="-7"/>
          <w:sz w:val="24"/>
          <w:szCs w:val="24"/>
        </w:rPr>
        <w:t>中国政府采</w:t>
      </w:r>
      <w:r>
        <w:rPr>
          <w:rFonts w:ascii="仿宋" w:hAnsi="仿宋" w:eastAsia="仿宋" w:cs="仿宋"/>
          <w:spacing w:val="-13"/>
          <w:sz w:val="24"/>
          <w:szCs w:val="24"/>
        </w:rPr>
        <w:t>购网(</w:t>
      </w:r>
      <w:r>
        <w:fldChar w:fldCharType="begin"/>
      </w:r>
      <w:r>
        <w:instrText xml:space="preserve"> HYPERLINK "https://www.ccgp.gov.cn" </w:instrText>
      </w:r>
      <w:r>
        <w:fldChar w:fldCharType="separate"/>
      </w:r>
      <w:r>
        <w:rPr>
          <w:rFonts w:ascii="仿宋" w:hAnsi="仿宋" w:eastAsia="仿宋" w:cs="仿宋"/>
          <w:spacing w:val="-13"/>
          <w:sz w:val="24"/>
          <w:szCs w:val="24"/>
        </w:rPr>
        <w:t>www.ccgp.gov.cn</w:t>
      </w:r>
      <w:r>
        <w:rPr>
          <w:rFonts w:ascii="仿宋" w:hAnsi="仿宋" w:eastAsia="仿宋" w:cs="仿宋"/>
          <w:spacing w:val="-13"/>
          <w:sz w:val="24"/>
          <w:szCs w:val="24"/>
        </w:rPr>
        <w:fldChar w:fldCharType="end"/>
      </w:r>
      <w:r>
        <w:rPr>
          <w:rFonts w:ascii="仿宋" w:hAnsi="仿宋" w:eastAsia="仿宋" w:cs="仿宋"/>
          <w:spacing w:val="-13"/>
          <w:sz w:val="24"/>
          <w:szCs w:val="24"/>
        </w:rPr>
        <w:t>)、新疆政府采购网(</w:t>
      </w:r>
      <w:r>
        <w:fldChar w:fldCharType="begin"/>
      </w:r>
      <w:r>
        <w:instrText xml:space="preserve"> HYPERLINK "http://www.ccgp-xinjiang.gov.cn/" </w:instrText>
      </w:r>
      <w:r>
        <w:fldChar w:fldCharType="separate"/>
      </w:r>
      <w:r>
        <w:rPr>
          <w:rFonts w:ascii="仿宋" w:hAnsi="仿宋" w:eastAsia="仿宋" w:cs="仿宋"/>
          <w:spacing w:val="-13"/>
          <w:sz w:val="24"/>
          <w:szCs w:val="24"/>
        </w:rPr>
        <w:t>http:</w:t>
      </w:r>
      <w:r>
        <w:rPr>
          <w:rFonts w:ascii="仿宋" w:hAnsi="仿宋" w:eastAsia="仿宋" w:cs="仿宋"/>
          <w:spacing w:val="-14"/>
          <w:sz w:val="24"/>
          <w:szCs w:val="24"/>
        </w:rPr>
        <w:t>//www.ccgp-xinjiang.gov.cn/</w:t>
      </w:r>
      <w:r>
        <w:rPr>
          <w:rFonts w:ascii="仿宋" w:hAnsi="仿宋" w:eastAsia="仿宋" w:cs="仿宋"/>
          <w:spacing w:val="-14"/>
          <w:sz w:val="24"/>
          <w:szCs w:val="24"/>
        </w:rPr>
        <w:fldChar w:fldCharType="end"/>
      </w:r>
      <w:r>
        <w:rPr>
          <w:rFonts w:ascii="仿宋" w:hAnsi="仿宋" w:eastAsia="仿宋" w:cs="仿宋"/>
          <w:spacing w:val="-14"/>
          <w:sz w:val="24"/>
          <w:szCs w:val="24"/>
        </w:rPr>
        <w:t>)上以公告的形式发布</w:t>
      </w:r>
      <w:r>
        <w:rPr>
          <w:rFonts w:ascii="仿宋" w:hAnsi="仿宋" w:eastAsia="仿宋" w:cs="仿宋"/>
          <w:spacing w:val="-4"/>
          <w:sz w:val="24"/>
          <w:szCs w:val="24"/>
        </w:rPr>
        <w:t>中标结果，中标公告的公告期限为1个工作日。中标公告同时作为采购代理机构通知除中标供</w:t>
      </w:r>
      <w:r>
        <w:rPr>
          <w:rFonts w:ascii="仿宋" w:hAnsi="仿宋" w:eastAsia="仿宋" w:cs="仿宋"/>
          <w:spacing w:val="-1"/>
          <w:sz w:val="24"/>
          <w:szCs w:val="24"/>
        </w:rPr>
        <w:t>应商外的其他投标人没有中标的书面形式，采购代理机构不再以其它方式另行通知。</w:t>
      </w:r>
    </w:p>
    <w:p w14:paraId="3F51551F">
      <w:pPr>
        <w:spacing w:before="4" w:line="384" w:lineRule="auto"/>
        <w:ind w:left="19" w:right="87" w:firstLine="506"/>
        <w:jc w:val="both"/>
        <w:rPr>
          <w:rFonts w:ascii="仿宋" w:hAnsi="仿宋" w:eastAsia="仿宋" w:cs="仿宋"/>
          <w:sz w:val="24"/>
          <w:szCs w:val="24"/>
        </w:rPr>
      </w:pPr>
      <w:r>
        <w:rPr>
          <w:rFonts w:ascii="仿宋" w:hAnsi="仿宋" w:eastAsia="仿宋" w:cs="仿宋"/>
          <w:b/>
          <w:bCs/>
          <w:spacing w:val="-4"/>
          <w:sz w:val="24"/>
          <w:szCs w:val="24"/>
        </w:rPr>
        <w:t>中标通知书：</w:t>
      </w:r>
      <w:r>
        <w:rPr>
          <w:rFonts w:ascii="仿宋" w:hAnsi="仿宋" w:eastAsia="仿宋" w:cs="仿宋"/>
          <w:spacing w:val="-4"/>
          <w:sz w:val="24"/>
          <w:szCs w:val="24"/>
        </w:rPr>
        <w:t>中标通知书在发布中标公告时，同步发出中标通知书至中标供应商。中标通</w:t>
      </w:r>
      <w:r>
        <w:rPr>
          <w:rFonts w:ascii="仿宋" w:hAnsi="仿宋" w:eastAsia="仿宋" w:cs="仿宋"/>
          <w:spacing w:val="-3"/>
          <w:sz w:val="24"/>
          <w:szCs w:val="24"/>
        </w:rPr>
        <w:t>知书发出后，采购人不得违法改变中标结果，中标供应商不得放弃中标。中标供应商放弃中标</w:t>
      </w:r>
      <w:r>
        <w:rPr>
          <w:rFonts w:ascii="仿宋" w:hAnsi="仿宋" w:eastAsia="仿宋" w:cs="仿宋"/>
          <w:spacing w:val="-2"/>
          <w:sz w:val="24"/>
          <w:szCs w:val="24"/>
        </w:rPr>
        <w:t>的，应当依法承担相应的法律责任。</w:t>
      </w:r>
    </w:p>
    <w:p w14:paraId="4C761B0E">
      <w:pPr>
        <w:spacing w:before="1" w:line="384" w:lineRule="auto"/>
        <w:ind w:left="62" w:right="87" w:firstLine="432"/>
        <w:rPr>
          <w:rFonts w:ascii="仿宋" w:hAnsi="仿宋" w:eastAsia="仿宋" w:cs="仿宋"/>
          <w:sz w:val="24"/>
          <w:szCs w:val="24"/>
        </w:rPr>
      </w:pPr>
      <w:r>
        <w:rPr>
          <w:rFonts w:ascii="仿宋" w:hAnsi="仿宋" w:eastAsia="仿宋" w:cs="仿宋"/>
          <w:b/>
          <w:bCs/>
          <w:spacing w:val="-3"/>
          <w:sz w:val="24"/>
          <w:szCs w:val="24"/>
        </w:rPr>
        <w:t>项目废标处理：</w:t>
      </w:r>
      <w:r>
        <w:rPr>
          <w:rFonts w:ascii="仿宋" w:hAnsi="仿宋" w:eastAsia="仿宋" w:cs="仿宋"/>
          <w:spacing w:val="-3"/>
          <w:sz w:val="24"/>
          <w:szCs w:val="24"/>
        </w:rPr>
        <w:t>根据《中华人民共和国政府采购法》第三十六条及招标文件</w:t>
      </w:r>
      <w:r>
        <w:rPr>
          <w:rFonts w:ascii="仿宋" w:hAnsi="仿宋" w:eastAsia="仿宋" w:cs="仿宋"/>
          <w:spacing w:val="-4"/>
          <w:sz w:val="24"/>
          <w:szCs w:val="24"/>
        </w:rPr>
        <w:t>的约定，本项目或分包下列情况出现将作废标处理：</w:t>
      </w:r>
    </w:p>
    <w:p w14:paraId="5D16F965">
      <w:pPr>
        <w:spacing w:before="1" w:line="336" w:lineRule="auto"/>
        <w:ind w:left="15" w:right="87" w:firstLine="458"/>
        <w:rPr>
          <w:rFonts w:ascii="仿宋" w:hAnsi="仿宋" w:eastAsia="仿宋" w:cs="仿宋"/>
          <w:sz w:val="24"/>
          <w:szCs w:val="24"/>
        </w:rPr>
      </w:pPr>
      <w:r>
        <w:rPr>
          <w:rFonts w:ascii="仿宋" w:hAnsi="仿宋" w:eastAsia="仿宋" w:cs="仿宋"/>
          <w:spacing w:val="-5"/>
          <w:sz w:val="24"/>
          <w:szCs w:val="24"/>
        </w:rPr>
        <w:t>（1）符合专业资格条件的投标人或者对招标文件作实质响应的有效投标人不足</w:t>
      </w:r>
      <w:r>
        <w:rPr>
          <w:rFonts w:ascii="仿宋" w:hAnsi="仿宋" w:eastAsia="仿宋" w:cs="仿宋"/>
          <w:spacing w:val="-6"/>
          <w:sz w:val="24"/>
          <w:szCs w:val="24"/>
        </w:rPr>
        <w:t>三家的（说</w:t>
      </w:r>
      <w:r>
        <w:rPr>
          <w:rFonts w:ascii="仿宋" w:hAnsi="仿宋" w:eastAsia="仿宋" w:cs="仿宋"/>
          <w:spacing w:val="-4"/>
          <w:sz w:val="24"/>
          <w:szCs w:val="24"/>
        </w:rPr>
        <w:t>明：使用综合评分法的采购项目，提供相同品牌产品且通过资格审查、符合性审查</w:t>
      </w:r>
      <w:r>
        <w:rPr>
          <w:rFonts w:ascii="仿宋" w:hAnsi="仿宋" w:eastAsia="仿宋" w:cs="仿宋"/>
          <w:spacing w:val="-5"/>
          <w:sz w:val="24"/>
          <w:szCs w:val="24"/>
        </w:rPr>
        <w:t>的不同投标</w:t>
      </w:r>
      <w:r>
        <w:rPr>
          <w:rFonts w:ascii="仿宋" w:hAnsi="仿宋" w:eastAsia="仿宋" w:cs="仿宋"/>
          <w:spacing w:val="-1"/>
          <w:sz w:val="24"/>
          <w:szCs w:val="24"/>
        </w:rPr>
        <w:t>人参加同一合同项下投标的，按一家投标人计算）。</w:t>
      </w:r>
    </w:p>
    <w:p w14:paraId="41826911">
      <w:pPr>
        <w:spacing w:before="190" w:line="237" w:lineRule="auto"/>
        <w:ind w:left="474"/>
        <w:rPr>
          <w:rFonts w:ascii="仿宋" w:hAnsi="仿宋" w:eastAsia="仿宋" w:cs="仿宋"/>
          <w:sz w:val="24"/>
          <w:szCs w:val="24"/>
        </w:rPr>
      </w:pPr>
      <w:r>
        <w:rPr>
          <w:rFonts w:ascii="仿宋" w:hAnsi="仿宋" w:eastAsia="仿宋" w:cs="仿宋"/>
          <w:sz w:val="24"/>
          <w:szCs w:val="24"/>
        </w:rPr>
        <w:t>（2）出现影响采购公正的违法、违规行为的。</w:t>
      </w:r>
    </w:p>
    <w:p w14:paraId="69C2B981">
      <w:pPr>
        <w:spacing w:before="190" w:line="238" w:lineRule="auto"/>
        <w:ind w:left="474"/>
        <w:rPr>
          <w:rFonts w:ascii="仿宋" w:hAnsi="仿宋" w:eastAsia="仿宋" w:cs="仿宋"/>
          <w:sz w:val="24"/>
          <w:szCs w:val="24"/>
        </w:rPr>
      </w:pPr>
      <w:r>
        <w:rPr>
          <w:rFonts w:ascii="仿宋" w:hAnsi="仿宋" w:eastAsia="仿宋" w:cs="仿宋"/>
          <w:sz w:val="24"/>
          <w:szCs w:val="24"/>
        </w:rPr>
        <w:t>（3）投标人的报价均超过了采购预算，采购人不能支付的。</w:t>
      </w:r>
    </w:p>
    <w:p w14:paraId="5FF5B657">
      <w:pPr>
        <w:spacing w:before="192" w:line="238" w:lineRule="auto"/>
        <w:ind w:left="474"/>
        <w:rPr>
          <w:rFonts w:ascii="仿宋" w:hAnsi="仿宋" w:eastAsia="仿宋" w:cs="仿宋"/>
          <w:sz w:val="24"/>
          <w:szCs w:val="24"/>
        </w:rPr>
      </w:pPr>
      <w:r>
        <w:rPr>
          <w:rFonts w:ascii="仿宋" w:hAnsi="仿宋" w:eastAsia="仿宋" w:cs="仿宋"/>
          <w:sz w:val="24"/>
          <w:szCs w:val="24"/>
        </w:rPr>
        <w:t>（4）因重大变故，采购任务取消的。</w:t>
      </w:r>
    </w:p>
    <w:p w14:paraId="344A8F84">
      <w:pPr>
        <w:spacing w:before="190" w:line="236" w:lineRule="auto"/>
        <w:ind w:left="496"/>
        <w:rPr>
          <w:rFonts w:ascii="仿宋" w:hAnsi="仿宋" w:eastAsia="仿宋" w:cs="仿宋"/>
          <w:sz w:val="24"/>
          <w:szCs w:val="24"/>
        </w:rPr>
      </w:pPr>
      <w:r>
        <w:rPr>
          <w:rFonts w:ascii="仿宋" w:hAnsi="仿宋" w:eastAsia="仿宋" w:cs="仿宋"/>
          <w:spacing w:val="-2"/>
          <w:sz w:val="24"/>
          <w:szCs w:val="24"/>
        </w:rPr>
        <w:t>对废标的采购项目，评标委员会应出具采购文件是否存在不合</w:t>
      </w:r>
      <w:r>
        <w:rPr>
          <w:rFonts w:ascii="仿宋" w:hAnsi="仿宋" w:eastAsia="仿宋" w:cs="仿宋"/>
          <w:spacing w:val="-3"/>
          <w:sz w:val="24"/>
          <w:szCs w:val="24"/>
        </w:rPr>
        <w:t>理条款的论证意见。</w:t>
      </w:r>
    </w:p>
    <w:p w14:paraId="05731212">
      <w:pPr>
        <w:spacing w:before="192" w:line="384" w:lineRule="auto"/>
        <w:ind w:left="10" w:right="87" w:firstLine="480"/>
        <w:rPr>
          <w:rFonts w:ascii="仿宋" w:hAnsi="仿宋" w:eastAsia="仿宋" w:cs="仿宋"/>
          <w:sz w:val="24"/>
          <w:szCs w:val="24"/>
        </w:rPr>
      </w:pPr>
      <w:r>
        <w:rPr>
          <w:rFonts w:ascii="仿宋" w:hAnsi="仿宋" w:eastAsia="仿宋" w:cs="仿宋"/>
          <w:b/>
          <w:bCs/>
          <w:spacing w:val="-7"/>
          <w:sz w:val="24"/>
          <w:szCs w:val="24"/>
        </w:rPr>
        <w:t>终止公告：</w:t>
      </w:r>
      <w:r>
        <w:rPr>
          <w:rFonts w:ascii="仿宋" w:hAnsi="仿宋" w:eastAsia="仿宋" w:cs="仿宋"/>
          <w:spacing w:val="-7"/>
          <w:sz w:val="24"/>
          <w:szCs w:val="24"/>
        </w:rPr>
        <w:t>项目废标后，采购人或采购代理机构将在中国政府采购网(</w:t>
      </w:r>
      <w:r>
        <w:fldChar w:fldCharType="begin"/>
      </w:r>
      <w:r>
        <w:instrText xml:space="preserve"> HYPERLINK "https://www.ccgp.gov.cn" </w:instrText>
      </w:r>
      <w:r>
        <w:fldChar w:fldCharType="separate"/>
      </w:r>
      <w:r>
        <w:rPr>
          <w:rFonts w:ascii="仿宋" w:hAnsi="仿宋" w:eastAsia="仿宋" w:cs="仿宋"/>
          <w:spacing w:val="-7"/>
          <w:sz w:val="24"/>
          <w:szCs w:val="24"/>
        </w:rPr>
        <w:t>www.ccgp.gov.cn</w:t>
      </w:r>
      <w:r>
        <w:rPr>
          <w:rFonts w:ascii="仿宋" w:hAnsi="仿宋" w:eastAsia="仿宋" w:cs="仿宋"/>
          <w:spacing w:val="-7"/>
          <w:sz w:val="24"/>
          <w:szCs w:val="24"/>
        </w:rPr>
        <w:fldChar w:fldCharType="end"/>
      </w:r>
      <w:r>
        <w:rPr>
          <w:rFonts w:ascii="仿宋" w:hAnsi="仿宋" w:eastAsia="仿宋" w:cs="仿宋"/>
          <w:spacing w:val="-7"/>
          <w:sz w:val="24"/>
          <w:szCs w:val="24"/>
        </w:rPr>
        <w:t>)、</w:t>
      </w:r>
      <w:r>
        <w:rPr>
          <w:rFonts w:ascii="仿宋" w:hAnsi="仿宋" w:eastAsia="仿宋" w:cs="仿宋"/>
          <w:spacing w:val="-10"/>
          <w:sz w:val="24"/>
          <w:szCs w:val="24"/>
        </w:rPr>
        <w:t>新疆政府采购网(</w:t>
      </w:r>
      <w:r>
        <w:fldChar w:fldCharType="begin"/>
      </w:r>
      <w:r>
        <w:instrText xml:space="preserve"> HYPERLINK "http://www.ccgp-xinjiang.gov.cn/" </w:instrText>
      </w:r>
      <w:r>
        <w:fldChar w:fldCharType="separate"/>
      </w:r>
      <w:r>
        <w:rPr>
          <w:rFonts w:ascii="仿宋" w:hAnsi="仿宋" w:eastAsia="仿宋" w:cs="仿宋"/>
          <w:spacing w:val="-10"/>
          <w:sz w:val="24"/>
          <w:szCs w:val="24"/>
        </w:rPr>
        <w:t>http://www.ccgp-xinjiang.gov.cn/</w:t>
      </w:r>
      <w:r>
        <w:rPr>
          <w:rFonts w:ascii="仿宋" w:hAnsi="仿宋" w:eastAsia="仿宋" w:cs="仿宋"/>
          <w:spacing w:val="-10"/>
          <w:sz w:val="24"/>
          <w:szCs w:val="24"/>
        </w:rPr>
        <w:fldChar w:fldCharType="end"/>
      </w:r>
      <w:r>
        <w:rPr>
          <w:rFonts w:ascii="仿宋" w:hAnsi="仿宋" w:eastAsia="仿宋" w:cs="仿宋"/>
          <w:spacing w:val="-10"/>
          <w:sz w:val="24"/>
          <w:szCs w:val="24"/>
        </w:rPr>
        <w:t>)、上发布终止公告，终止公告的公告期限为</w:t>
      </w:r>
      <w:r>
        <w:rPr>
          <w:rFonts w:ascii="仿宋" w:hAnsi="仿宋" w:eastAsia="仿宋" w:cs="仿宋"/>
          <w:spacing w:val="-17"/>
          <w:sz w:val="24"/>
          <w:szCs w:val="24"/>
        </w:rPr>
        <w:t>1个工作日。</w:t>
      </w:r>
    </w:p>
    <w:p w14:paraId="5B19EAC3">
      <w:pPr>
        <w:spacing w:before="78"/>
        <w:ind w:left="4266"/>
        <w:outlineLvl w:val="1"/>
        <w:rPr>
          <w:rFonts w:ascii="仿宋" w:hAnsi="仿宋" w:eastAsia="仿宋" w:cs="仿宋"/>
          <w:sz w:val="24"/>
          <w:szCs w:val="24"/>
        </w:rPr>
      </w:pPr>
      <w:r>
        <w:rPr>
          <w:rFonts w:ascii="仿宋" w:hAnsi="仿宋" w:eastAsia="仿宋" w:cs="仿宋"/>
          <w:b/>
          <w:bCs/>
          <w:spacing w:val="-9"/>
          <w:sz w:val="24"/>
          <w:szCs w:val="24"/>
        </w:rPr>
        <w:t>（七）合同授予</w:t>
      </w:r>
    </w:p>
    <w:p w14:paraId="67C128F3">
      <w:pPr>
        <w:spacing w:before="188"/>
        <w:ind w:left="490"/>
        <w:rPr>
          <w:rFonts w:ascii="仿宋" w:hAnsi="仿宋" w:eastAsia="仿宋" w:cs="仿宋"/>
          <w:sz w:val="24"/>
          <w:szCs w:val="24"/>
        </w:rPr>
      </w:pPr>
      <w:r>
        <w:rPr>
          <w:rFonts w:ascii="仿宋" w:hAnsi="仿宋" w:eastAsia="仿宋" w:cs="仿宋"/>
          <w:b/>
          <w:bCs/>
          <w:spacing w:val="-13"/>
          <w:sz w:val="24"/>
          <w:szCs w:val="24"/>
        </w:rPr>
        <w:t>1.合同签订</w:t>
      </w:r>
    </w:p>
    <w:p w14:paraId="19770610">
      <w:pPr>
        <w:spacing w:before="187" w:line="348" w:lineRule="auto"/>
        <w:ind w:left="12" w:firstLine="478"/>
        <w:rPr>
          <w:rFonts w:ascii="仿宋" w:hAnsi="仿宋" w:eastAsia="仿宋" w:cs="仿宋"/>
          <w:sz w:val="24"/>
          <w:szCs w:val="24"/>
        </w:rPr>
      </w:pPr>
      <w:r>
        <w:rPr>
          <w:rFonts w:ascii="仿宋" w:hAnsi="仿宋" w:eastAsia="仿宋" w:cs="仿宋"/>
          <w:spacing w:val="-4"/>
          <w:sz w:val="24"/>
          <w:szCs w:val="24"/>
        </w:rPr>
        <w:t>1.1采购人应当自《中标通知书》发出之日起三</w:t>
      </w:r>
      <w:r>
        <w:rPr>
          <w:rFonts w:ascii="仿宋" w:hAnsi="仿宋" w:eastAsia="仿宋" w:cs="仿宋"/>
          <w:spacing w:val="-5"/>
          <w:sz w:val="24"/>
          <w:szCs w:val="24"/>
        </w:rPr>
        <w:t>十日内，按照招标文件和中标供应商投标</w:t>
      </w:r>
      <w:r>
        <w:rPr>
          <w:rFonts w:ascii="仿宋" w:hAnsi="仿宋" w:eastAsia="仿宋" w:cs="仿宋"/>
          <w:spacing w:val="-2"/>
          <w:sz w:val="24"/>
          <w:szCs w:val="24"/>
        </w:rPr>
        <w:t>文件的约定，与中标供应商签订合同。所签</w:t>
      </w:r>
      <w:r>
        <w:rPr>
          <w:rFonts w:ascii="仿宋" w:hAnsi="仿宋" w:eastAsia="仿宋" w:cs="仿宋"/>
          <w:spacing w:val="-3"/>
          <w:sz w:val="24"/>
          <w:szCs w:val="24"/>
        </w:rPr>
        <w:t>订的合同不得对招标文件和中标供应商投标文件作</w:t>
      </w:r>
      <w:r>
        <w:rPr>
          <w:rFonts w:ascii="仿宋" w:hAnsi="仿宋" w:eastAsia="仿宋" w:cs="仿宋"/>
          <w:spacing w:val="-2"/>
          <w:sz w:val="24"/>
          <w:szCs w:val="24"/>
        </w:rPr>
        <w:t>实质性修改。超过30天尚未完成政府采购合同签订的政府采购项目，采购人应当登录新疆政</w:t>
      </w:r>
      <w:r>
        <w:rPr>
          <w:rFonts w:ascii="仿宋" w:hAnsi="仿宋" w:eastAsia="仿宋" w:cs="仿宋"/>
          <w:spacing w:val="-6"/>
          <w:sz w:val="24"/>
          <w:szCs w:val="24"/>
        </w:rPr>
        <w:t>府采购网，填报未能依法签订政府采购合同的具体原因、整改措施和预计签订合同时间</w:t>
      </w:r>
      <w:r>
        <w:rPr>
          <w:rFonts w:ascii="仿宋" w:hAnsi="仿宋" w:eastAsia="仿宋" w:cs="仿宋"/>
          <w:spacing w:val="-7"/>
          <w:sz w:val="24"/>
          <w:szCs w:val="24"/>
        </w:rPr>
        <w:t>等信息。</w:t>
      </w:r>
    </w:p>
    <w:p w14:paraId="269319A8">
      <w:pPr>
        <w:spacing w:before="193" w:line="310" w:lineRule="auto"/>
        <w:ind w:left="19" w:right="90" w:firstLine="471"/>
        <w:rPr>
          <w:rFonts w:ascii="仿宋" w:hAnsi="仿宋" w:eastAsia="仿宋" w:cs="仿宋"/>
          <w:sz w:val="24"/>
          <w:szCs w:val="24"/>
        </w:rPr>
      </w:pPr>
      <w:r>
        <w:rPr>
          <w:rFonts w:ascii="仿宋" w:hAnsi="仿宋" w:eastAsia="仿宋" w:cs="仿宋"/>
          <w:spacing w:val="-1"/>
          <w:sz w:val="24"/>
          <w:szCs w:val="24"/>
        </w:rPr>
        <w:t>1.2采购人不得提出试用合格等任何不合理的</w:t>
      </w:r>
      <w:r>
        <w:rPr>
          <w:rFonts w:ascii="仿宋" w:hAnsi="仿宋" w:eastAsia="仿宋" w:cs="仿宋"/>
          <w:spacing w:val="-2"/>
          <w:sz w:val="24"/>
          <w:szCs w:val="24"/>
        </w:rPr>
        <w:t>要求作为签订合同的条件，且不得与中标供应商私下订立背离合同实质性内容的协议。</w:t>
      </w:r>
    </w:p>
    <w:p w14:paraId="260E970F">
      <w:pPr>
        <w:spacing w:before="191" w:line="312" w:lineRule="auto"/>
        <w:ind w:left="38" w:right="31" w:firstLine="451"/>
        <w:rPr>
          <w:rFonts w:ascii="仿宋" w:hAnsi="仿宋" w:eastAsia="仿宋" w:cs="仿宋"/>
          <w:sz w:val="24"/>
          <w:szCs w:val="24"/>
        </w:rPr>
      </w:pPr>
      <w:r>
        <w:rPr>
          <w:rFonts w:ascii="仿宋" w:hAnsi="仿宋" w:eastAsia="仿宋" w:cs="仿宋"/>
          <w:spacing w:val="-4"/>
          <w:sz w:val="24"/>
          <w:szCs w:val="24"/>
        </w:rPr>
        <w:t>1.3采购人应当自政府采购合同签订之日起2个工作日内，将政府采购合同在省级以上人</w:t>
      </w:r>
      <w:r>
        <w:rPr>
          <w:rFonts w:ascii="仿宋" w:hAnsi="仿宋" w:eastAsia="仿宋" w:cs="仿宋"/>
          <w:spacing w:val="-2"/>
          <w:sz w:val="24"/>
          <w:szCs w:val="24"/>
        </w:rPr>
        <w:t>民政府财政部门指定的媒体上公告，但政府采购合同中涉及国家秘密、商业秘密的内容除外。</w:t>
      </w:r>
    </w:p>
    <w:p w14:paraId="5AADE487">
      <w:pPr>
        <w:spacing w:before="191" w:line="312" w:lineRule="auto"/>
        <w:ind w:left="38" w:right="31" w:firstLine="451"/>
        <w:rPr>
          <w:rFonts w:ascii="仿宋" w:hAnsi="仿宋" w:eastAsia="仿宋" w:cs="仿宋"/>
          <w:spacing w:val="-4"/>
          <w:sz w:val="24"/>
          <w:szCs w:val="24"/>
        </w:rPr>
      </w:pPr>
      <w:r>
        <w:rPr>
          <w:rFonts w:ascii="仿宋" w:hAnsi="仿宋" w:eastAsia="仿宋" w:cs="仿宋"/>
          <w:spacing w:val="-4"/>
          <w:sz w:val="24"/>
          <w:szCs w:val="24"/>
        </w:rPr>
        <w:t>1.4 采购人应当自政府采购合同签订之日起 2 个工作 日内，登录新疆政府采购网上传政府采购合同扫描版，如实填报政府采购合同的签订时间。依法签订的补充合同，也应在补充合同签订之日起 2 个工作 日内公开并备案采购合同。</w:t>
      </w:r>
    </w:p>
    <w:p w14:paraId="3F47E52D">
      <w:pPr>
        <w:spacing w:before="4" w:line="237" w:lineRule="auto"/>
        <w:ind w:left="488"/>
        <w:rPr>
          <w:rFonts w:ascii="仿宋" w:hAnsi="仿宋" w:eastAsia="仿宋" w:cs="仿宋"/>
          <w:sz w:val="24"/>
          <w:szCs w:val="24"/>
        </w:rPr>
      </w:pPr>
      <w:r>
        <w:rPr>
          <w:rFonts w:ascii="仿宋" w:hAnsi="仿宋" w:eastAsia="仿宋" w:cs="仿宋"/>
          <w:b/>
          <w:bCs/>
          <w:spacing w:val="-11"/>
          <w:sz w:val="24"/>
          <w:szCs w:val="24"/>
        </w:rPr>
        <w:t>2.合同的履行</w:t>
      </w:r>
    </w:p>
    <w:p w14:paraId="2E17367C">
      <w:pPr>
        <w:spacing w:before="193" w:line="348" w:lineRule="auto"/>
        <w:ind w:left="13" w:firstLine="475"/>
        <w:rPr>
          <w:rFonts w:ascii="仿宋" w:hAnsi="仿宋" w:eastAsia="仿宋" w:cs="仿宋"/>
          <w:sz w:val="24"/>
          <w:szCs w:val="24"/>
        </w:rPr>
      </w:pPr>
      <w:r>
        <w:rPr>
          <w:rFonts w:ascii="仿宋" w:hAnsi="仿宋" w:eastAsia="仿宋" w:cs="仿宋"/>
          <w:spacing w:val="-1"/>
          <w:sz w:val="24"/>
          <w:szCs w:val="24"/>
        </w:rPr>
        <w:t>2.1政府采购合同订立后，合同各方不得擅自变更、</w:t>
      </w:r>
      <w:r>
        <w:rPr>
          <w:rFonts w:ascii="仿宋" w:hAnsi="仿宋" w:eastAsia="仿宋" w:cs="仿宋"/>
          <w:spacing w:val="-2"/>
          <w:sz w:val="24"/>
          <w:szCs w:val="24"/>
        </w:rPr>
        <w:t>中止或者终止合同。政府采购合同需要变更的，采购人应将有关合同变更内容，</w:t>
      </w:r>
      <w:r>
        <w:rPr>
          <w:rFonts w:ascii="仿宋" w:hAnsi="仿宋" w:eastAsia="仿宋" w:cs="仿宋"/>
          <w:spacing w:val="-3"/>
          <w:sz w:val="24"/>
          <w:szCs w:val="24"/>
        </w:rPr>
        <w:t>以书面形式报政府采购监督管理机关备案；因特殊</w:t>
      </w:r>
      <w:r>
        <w:rPr>
          <w:rFonts w:ascii="仿宋" w:hAnsi="仿宋" w:eastAsia="仿宋" w:cs="仿宋"/>
          <w:spacing w:val="-2"/>
          <w:sz w:val="24"/>
          <w:szCs w:val="24"/>
        </w:rPr>
        <w:t>情况需要中止或终止合同的，采购人应将中</w:t>
      </w:r>
      <w:r>
        <w:rPr>
          <w:rFonts w:ascii="仿宋" w:hAnsi="仿宋" w:eastAsia="仿宋" w:cs="仿宋"/>
          <w:spacing w:val="-3"/>
          <w:sz w:val="24"/>
          <w:szCs w:val="24"/>
        </w:rPr>
        <w:t>止或终止合同的理由以及相应措施，以书面形式报</w:t>
      </w:r>
      <w:r>
        <w:rPr>
          <w:rFonts w:ascii="仿宋" w:hAnsi="仿宋" w:eastAsia="仿宋" w:cs="仿宋"/>
          <w:spacing w:val="-2"/>
          <w:sz w:val="24"/>
          <w:szCs w:val="24"/>
        </w:rPr>
        <w:t>政府采购监督管理机关备案。</w:t>
      </w:r>
    </w:p>
    <w:p w14:paraId="0194F66C">
      <w:pPr>
        <w:spacing w:before="189" w:line="348" w:lineRule="auto"/>
        <w:ind w:left="12" w:firstLine="476"/>
        <w:rPr>
          <w:rFonts w:ascii="仿宋" w:hAnsi="仿宋" w:eastAsia="仿宋" w:cs="仿宋"/>
          <w:sz w:val="24"/>
          <w:szCs w:val="24"/>
        </w:rPr>
      </w:pPr>
      <w:r>
        <w:rPr>
          <w:rFonts w:ascii="仿宋" w:hAnsi="仿宋" w:eastAsia="仿宋" w:cs="仿宋"/>
          <w:spacing w:val="-1"/>
          <w:sz w:val="24"/>
          <w:szCs w:val="24"/>
        </w:rPr>
        <w:t>2.2政府采购合同履行中，采购人需追加与合同标的</w:t>
      </w:r>
      <w:r>
        <w:rPr>
          <w:rFonts w:ascii="仿宋" w:hAnsi="仿宋" w:eastAsia="仿宋" w:cs="仿宋"/>
          <w:spacing w:val="-2"/>
          <w:sz w:val="24"/>
          <w:szCs w:val="24"/>
        </w:rPr>
        <w:t>相同的货物、工程或者服务的，在不改变合同其他条款的前提下，可以与中标供</w:t>
      </w:r>
      <w:r>
        <w:rPr>
          <w:rFonts w:ascii="仿宋" w:hAnsi="仿宋" w:eastAsia="仿宋" w:cs="仿宋"/>
          <w:spacing w:val="-3"/>
          <w:sz w:val="24"/>
          <w:szCs w:val="24"/>
        </w:rPr>
        <w:t>应商签订补充合同，但所补充合同的采购金额不得</w:t>
      </w:r>
      <w:r>
        <w:rPr>
          <w:rFonts w:ascii="仿宋" w:hAnsi="仿宋" w:eastAsia="仿宋" w:cs="仿宋"/>
          <w:spacing w:val="-2"/>
          <w:sz w:val="24"/>
          <w:szCs w:val="24"/>
        </w:rPr>
        <w:t>超过原采购金额的10%。依法签订的补充合同，也应在补充合同签订之日起2个工作日内登录新疆政府采购网上传备案。</w:t>
      </w:r>
    </w:p>
    <w:p w14:paraId="152A28E5">
      <w:pPr>
        <w:spacing w:before="189" w:line="311" w:lineRule="auto"/>
        <w:ind w:left="15" w:right="2" w:firstLine="473"/>
        <w:rPr>
          <w:rFonts w:ascii="仿宋" w:hAnsi="仿宋" w:eastAsia="仿宋" w:cs="仿宋"/>
          <w:sz w:val="24"/>
          <w:szCs w:val="24"/>
        </w:rPr>
      </w:pPr>
      <w:r>
        <w:rPr>
          <w:rFonts w:ascii="仿宋" w:hAnsi="仿宋" w:eastAsia="仿宋" w:cs="仿宋"/>
          <w:spacing w:val="-1"/>
          <w:sz w:val="24"/>
          <w:szCs w:val="24"/>
        </w:rPr>
        <w:t>2.3有融资要求的中标供应商可根据自身情</w:t>
      </w:r>
      <w:r>
        <w:rPr>
          <w:rFonts w:ascii="仿宋" w:hAnsi="仿宋" w:eastAsia="仿宋" w:cs="仿宋"/>
          <w:spacing w:val="-2"/>
          <w:sz w:val="24"/>
          <w:szCs w:val="24"/>
        </w:rPr>
        <w:t>况，在新疆政府采购网上自行选择金融机构及</w:t>
      </w:r>
      <w:r>
        <w:rPr>
          <w:rFonts w:ascii="仿宋" w:hAnsi="仿宋" w:eastAsia="仿宋" w:cs="仿宋"/>
          <w:spacing w:val="-1"/>
          <w:sz w:val="24"/>
          <w:szCs w:val="24"/>
        </w:rPr>
        <w:t>其融资产品，凭政府采购中标通知书或政府采购合同向金融机构提出融资申请。</w:t>
      </w:r>
    </w:p>
    <w:p w14:paraId="640060B6">
      <w:pPr>
        <w:spacing w:before="91" w:line="220" w:lineRule="auto"/>
        <w:ind w:left="4184"/>
        <w:outlineLvl w:val="1"/>
        <w:rPr>
          <w:rFonts w:ascii="宋体" w:hAnsi="宋体" w:eastAsia="宋体" w:cs="宋体"/>
          <w:sz w:val="28"/>
          <w:szCs w:val="28"/>
        </w:rPr>
      </w:pPr>
      <w:r>
        <w:rPr>
          <w:rFonts w:ascii="宋体" w:hAnsi="宋体" w:eastAsia="宋体" w:cs="宋体"/>
          <w:b/>
          <w:bCs/>
          <w:spacing w:val="-5"/>
          <w:sz w:val="28"/>
          <w:szCs w:val="28"/>
        </w:rPr>
        <w:t>（八）法律责任</w:t>
      </w:r>
    </w:p>
    <w:p w14:paraId="086669A6">
      <w:pPr>
        <w:pStyle w:val="2"/>
        <w:spacing w:line="283" w:lineRule="auto"/>
      </w:pPr>
    </w:p>
    <w:p w14:paraId="5219E2CC">
      <w:pPr>
        <w:spacing w:before="78" w:line="239" w:lineRule="auto"/>
        <w:ind w:left="490"/>
        <w:rPr>
          <w:rFonts w:ascii="仿宋" w:hAnsi="仿宋" w:eastAsia="仿宋" w:cs="仿宋"/>
          <w:sz w:val="24"/>
          <w:szCs w:val="24"/>
        </w:rPr>
      </w:pPr>
      <w:r>
        <w:rPr>
          <w:rFonts w:ascii="仿宋" w:hAnsi="仿宋" w:eastAsia="仿宋" w:cs="仿宋"/>
          <w:b/>
          <w:bCs/>
          <w:spacing w:val="-13"/>
          <w:sz w:val="24"/>
          <w:szCs w:val="24"/>
        </w:rPr>
        <w:t>1.法律责任</w:t>
      </w:r>
    </w:p>
    <w:p w14:paraId="6CC35163">
      <w:pPr>
        <w:spacing w:before="191" w:line="348" w:lineRule="auto"/>
        <w:ind w:left="12" w:firstLine="478"/>
        <w:rPr>
          <w:rFonts w:ascii="仿宋" w:hAnsi="仿宋" w:eastAsia="仿宋" w:cs="仿宋"/>
          <w:sz w:val="24"/>
          <w:szCs w:val="24"/>
        </w:rPr>
      </w:pPr>
      <w:r>
        <w:rPr>
          <w:rFonts w:ascii="仿宋" w:hAnsi="仿宋" w:eastAsia="仿宋" w:cs="仿宋"/>
          <w:spacing w:val="-3"/>
          <w:sz w:val="24"/>
          <w:szCs w:val="24"/>
        </w:rPr>
        <w:t>1.投标人有下列情形之一的，处以政府采购项目采购金额千分之五以上千分之十以下的罚</w:t>
      </w:r>
      <w:r>
        <w:rPr>
          <w:rFonts w:ascii="仿宋" w:hAnsi="仿宋" w:eastAsia="仿宋" w:cs="仿宋"/>
          <w:spacing w:val="-2"/>
          <w:sz w:val="24"/>
          <w:szCs w:val="24"/>
        </w:rPr>
        <w:t>款，列入不良行为记录名单，在一至三年内</w:t>
      </w:r>
      <w:r>
        <w:rPr>
          <w:rFonts w:ascii="仿宋" w:hAnsi="仿宋" w:eastAsia="仿宋" w:cs="仿宋"/>
          <w:spacing w:val="-3"/>
          <w:sz w:val="24"/>
          <w:szCs w:val="24"/>
        </w:rPr>
        <w:t>禁止参加政府采购活动，并予以公告，有违法所得</w:t>
      </w:r>
      <w:r>
        <w:rPr>
          <w:rFonts w:ascii="仿宋" w:hAnsi="仿宋" w:eastAsia="仿宋" w:cs="仿宋"/>
          <w:spacing w:val="-2"/>
          <w:sz w:val="24"/>
          <w:szCs w:val="24"/>
        </w:rPr>
        <w:t>的，并处没收违法所得，情节严重的，由工</w:t>
      </w:r>
      <w:r>
        <w:rPr>
          <w:rFonts w:ascii="仿宋" w:hAnsi="仿宋" w:eastAsia="仿宋" w:cs="仿宋"/>
          <w:spacing w:val="-3"/>
          <w:sz w:val="24"/>
          <w:szCs w:val="24"/>
        </w:rPr>
        <w:t>商行政管理机关吊销营业执照；构成犯罪的，依法</w:t>
      </w:r>
      <w:r>
        <w:rPr>
          <w:rFonts w:ascii="仿宋" w:hAnsi="仿宋" w:eastAsia="仿宋" w:cs="仿宋"/>
          <w:spacing w:val="-2"/>
          <w:sz w:val="24"/>
          <w:szCs w:val="24"/>
        </w:rPr>
        <w:t>追究刑事责任：</w:t>
      </w:r>
    </w:p>
    <w:p w14:paraId="3179F3E1">
      <w:pPr>
        <w:spacing w:before="187" w:line="237" w:lineRule="auto"/>
        <w:ind w:left="474"/>
        <w:rPr>
          <w:rFonts w:ascii="仿宋" w:hAnsi="仿宋" w:eastAsia="仿宋" w:cs="仿宋"/>
          <w:sz w:val="24"/>
          <w:szCs w:val="24"/>
        </w:rPr>
      </w:pPr>
      <w:r>
        <w:rPr>
          <w:rFonts w:ascii="仿宋" w:hAnsi="仿宋" w:eastAsia="仿宋" w:cs="仿宋"/>
          <w:spacing w:val="-4"/>
          <w:sz w:val="24"/>
          <w:szCs w:val="24"/>
        </w:rPr>
        <w:t>（一）提供虚假材料谋取中标的；</w:t>
      </w:r>
    </w:p>
    <w:p w14:paraId="66D30F91">
      <w:pPr>
        <w:spacing w:before="194" w:line="237" w:lineRule="auto"/>
        <w:ind w:left="474"/>
        <w:rPr>
          <w:rFonts w:ascii="仿宋" w:hAnsi="仿宋" w:eastAsia="仿宋" w:cs="仿宋"/>
          <w:sz w:val="24"/>
          <w:szCs w:val="24"/>
        </w:rPr>
      </w:pPr>
      <w:r>
        <w:rPr>
          <w:rFonts w:ascii="仿宋" w:hAnsi="仿宋" w:eastAsia="仿宋" w:cs="仿宋"/>
          <w:spacing w:val="-3"/>
          <w:sz w:val="24"/>
          <w:szCs w:val="24"/>
        </w:rPr>
        <w:t>（二）采取不正当手段诋毁、排挤其他投标人的；</w:t>
      </w:r>
    </w:p>
    <w:p w14:paraId="4A746505">
      <w:pPr>
        <w:spacing w:before="191" w:line="236" w:lineRule="auto"/>
        <w:ind w:left="474"/>
        <w:rPr>
          <w:rFonts w:ascii="仿宋" w:hAnsi="仿宋" w:eastAsia="仿宋" w:cs="仿宋"/>
          <w:sz w:val="24"/>
          <w:szCs w:val="24"/>
        </w:rPr>
      </w:pPr>
      <w:r>
        <w:rPr>
          <w:rFonts w:ascii="仿宋" w:hAnsi="仿宋" w:eastAsia="仿宋" w:cs="仿宋"/>
          <w:spacing w:val="-3"/>
          <w:sz w:val="24"/>
          <w:szCs w:val="24"/>
        </w:rPr>
        <w:t>（三）与招标人、采购人、其他投标人恶意串通的；</w:t>
      </w:r>
    </w:p>
    <w:p w14:paraId="412DDFE2">
      <w:pPr>
        <w:spacing w:before="193" w:line="237" w:lineRule="auto"/>
        <w:ind w:left="474"/>
        <w:rPr>
          <w:rFonts w:ascii="仿宋" w:hAnsi="仿宋" w:eastAsia="仿宋" w:cs="仿宋"/>
          <w:sz w:val="24"/>
          <w:szCs w:val="24"/>
        </w:rPr>
      </w:pPr>
      <w:r>
        <w:rPr>
          <w:rFonts w:ascii="仿宋" w:hAnsi="仿宋" w:eastAsia="仿宋" w:cs="仿宋"/>
          <w:spacing w:val="-3"/>
          <w:sz w:val="24"/>
          <w:szCs w:val="24"/>
        </w:rPr>
        <w:t>（四）向招标人、采购人行贿或者提供其他不正当利益的；</w:t>
      </w:r>
    </w:p>
    <w:p w14:paraId="06F6411B">
      <w:pPr>
        <w:spacing w:before="194" w:line="310" w:lineRule="auto"/>
        <w:ind w:left="42" w:firstLine="431"/>
        <w:rPr>
          <w:rFonts w:ascii="仿宋" w:hAnsi="仿宋" w:eastAsia="仿宋" w:cs="仿宋"/>
          <w:sz w:val="24"/>
          <w:szCs w:val="24"/>
        </w:rPr>
      </w:pPr>
      <w:r>
        <w:rPr>
          <w:rFonts w:ascii="仿宋" w:hAnsi="仿宋" w:eastAsia="仿宋" w:cs="仿宋"/>
          <w:spacing w:val="-2"/>
          <w:sz w:val="24"/>
          <w:szCs w:val="24"/>
        </w:rPr>
        <w:t>（五）在招标过程中与招标人、采购人进行协商谈判、不按照招标文件、</w:t>
      </w:r>
      <w:r>
        <w:rPr>
          <w:rFonts w:ascii="仿宋" w:hAnsi="仿宋" w:eastAsia="仿宋" w:cs="仿宋"/>
          <w:spacing w:val="-3"/>
          <w:sz w:val="24"/>
          <w:szCs w:val="24"/>
        </w:rPr>
        <w:t>投标文件订立合</w:t>
      </w:r>
      <w:r>
        <w:rPr>
          <w:rFonts w:ascii="仿宋" w:hAnsi="仿宋" w:eastAsia="仿宋" w:cs="仿宋"/>
          <w:spacing w:val="-2"/>
          <w:sz w:val="24"/>
          <w:szCs w:val="24"/>
        </w:rPr>
        <w:t>同，或者与采购人另行订立背离合同实质性内容的协议的；</w:t>
      </w:r>
    </w:p>
    <w:p w14:paraId="7E914E9B">
      <w:pPr>
        <w:spacing w:before="191" w:line="237" w:lineRule="auto"/>
        <w:ind w:left="474"/>
        <w:rPr>
          <w:rFonts w:ascii="仿宋" w:hAnsi="仿宋" w:eastAsia="仿宋" w:cs="仿宋"/>
          <w:sz w:val="24"/>
          <w:szCs w:val="24"/>
        </w:rPr>
      </w:pPr>
      <w:r>
        <w:rPr>
          <w:rFonts w:ascii="仿宋" w:hAnsi="仿宋" w:eastAsia="仿宋" w:cs="仿宋"/>
          <w:spacing w:val="-3"/>
          <w:sz w:val="24"/>
          <w:szCs w:val="24"/>
        </w:rPr>
        <w:t>（六）拒绝有关部门监督检查或者提供虚假情况的。</w:t>
      </w:r>
    </w:p>
    <w:p w14:paraId="65DB515D">
      <w:pPr>
        <w:spacing w:before="194" w:line="238" w:lineRule="auto"/>
        <w:ind w:left="492"/>
      </w:pPr>
      <w:r>
        <w:rPr>
          <w:rFonts w:ascii="仿宋" w:hAnsi="仿宋" w:eastAsia="仿宋" w:cs="仿宋"/>
          <w:spacing w:val="-3"/>
          <w:sz w:val="24"/>
          <w:szCs w:val="24"/>
        </w:rPr>
        <w:t>投标人有前款第（一）至（五）项情形之一的，中标无效。</w:t>
      </w:r>
    </w:p>
    <w:p w14:paraId="7D04D39B">
      <w:pPr>
        <w:spacing w:before="78" w:line="382" w:lineRule="auto"/>
        <w:ind w:left="11" w:right="72" w:firstLine="477"/>
        <w:rPr>
          <w:rFonts w:ascii="仿宋" w:hAnsi="仿宋" w:eastAsia="仿宋" w:cs="仿宋"/>
          <w:sz w:val="24"/>
          <w:szCs w:val="24"/>
        </w:rPr>
      </w:pPr>
      <w:r>
        <w:rPr>
          <w:rFonts w:ascii="仿宋" w:hAnsi="仿宋" w:eastAsia="仿宋" w:cs="仿宋"/>
          <w:spacing w:val="-2"/>
          <w:sz w:val="24"/>
          <w:szCs w:val="24"/>
        </w:rPr>
        <w:t>2.中标人有下列情形之一的，招标人不予退</w:t>
      </w:r>
      <w:r>
        <w:rPr>
          <w:rFonts w:ascii="仿宋" w:hAnsi="仿宋" w:eastAsia="仿宋" w:cs="仿宋"/>
          <w:spacing w:val="-3"/>
          <w:sz w:val="24"/>
          <w:szCs w:val="24"/>
        </w:rPr>
        <w:t>还其交纳的投标保证金；情节严重的，由财政</w:t>
      </w:r>
      <w:r>
        <w:rPr>
          <w:rFonts w:ascii="仿宋" w:hAnsi="仿宋" w:eastAsia="仿宋" w:cs="仿宋"/>
          <w:sz w:val="24"/>
          <w:szCs w:val="24"/>
        </w:rPr>
        <w:t>部门将其列入不良行为记录名单，在一至三年内禁止参</w:t>
      </w:r>
      <w:r>
        <w:rPr>
          <w:rFonts w:ascii="仿宋" w:hAnsi="仿宋" w:eastAsia="仿宋" w:cs="仿宋"/>
          <w:spacing w:val="-1"/>
          <w:sz w:val="24"/>
          <w:szCs w:val="24"/>
        </w:rPr>
        <w:t>加政府采购活动，并予以通报：</w:t>
      </w:r>
    </w:p>
    <w:p w14:paraId="1C40A192">
      <w:pPr>
        <w:spacing w:before="4" w:line="239" w:lineRule="auto"/>
        <w:ind w:left="474"/>
        <w:rPr>
          <w:rFonts w:ascii="仿宋" w:hAnsi="仿宋" w:eastAsia="仿宋" w:cs="仿宋"/>
          <w:sz w:val="24"/>
          <w:szCs w:val="24"/>
        </w:rPr>
      </w:pPr>
      <w:r>
        <w:rPr>
          <w:rFonts w:ascii="仿宋" w:hAnsi="仿宋" w:eastAsia="仿宋" w:cs="仿宋"/>
          <w:spacing w:val="-3"/>
          <w:sz w:val="24"/>
          <w:szCs w:val="24"/>
        </w:rPr>
        <w:t>（一）中标后无正当理由不与采购人签订合同的；</w:t>
      </w:r>
    </w:p>
    <w:p w14:paraId="026A6F57">
      <w:pPr>
        <w:spacing w:before="191" w:line="311" w:lineRule="auto"/>
        <w:ind w:left="62" w:right="72" w:firstLine="411"/>
        <w:rPr>
          <w:rFonts w:ascii="仿宋" w:hAnsi="仿宋" w:eastAsia="仿宋" w:cs="仿宋"/>
          <w:sz w:val="24"/>
          <w:szCs w:val="24"/>
        </w:rPr>
      </w:pPr>
      <w:r>
        <w:rPr>
          <w:rFonts w:ascii="仿宋" w:hAnsi="仿宋" w:eastAsia="仿宋" w:cs="仿宋"/>
          <w:spacing w:val="-4"/>
          <w:sz w:val="24"/>
          <w:szCs w:val="24"/>
        </w:rPr>
        <w:t>（二）将中标项目转让给他人，或者在投标文件中未说明，且未经招标人同意，将中标项</w:t>
      </w:r>
      <w:r>
        <w:rPr>
          <w:rFonts w:ascii="仿宋" w:hAnsi="仿宋" w:eastAsia="仿宋" w:cs="仿宋"/>
          <w:spacing w:val="-8"/>
          <w:sz w:val="24"/>
          <w:szCs w:val="24"/>
        </w:rPr>
        <w:t>目分包给他人的；</w:t>
      </w:r>
    </w:p>
    <w:p w14:paraId="346C30D7">
      <w:pPr>
        <w:spacing w:before="190" w:line="237" w:lineRule="auto"/>
        <w:ind w:left="474"/>
        <w:rPr>
          <w:rFonts w:ascii="仿宋" w:hAnsi="仿宋" w:eastAsia="仿宋" w:cs="仿宋"/>
          <w:sz w:val="24"/>
          <w:szCs w:val="24"/>
        </w:rPr>
      </w:pPr>
      <w:r>
        <w:rPr>
          <w:rFonts w:ascii="仿宋" w:hAnsi="仿宋" w:eastAsia="仿宋" w:cs="仿宋"/>
          <w:spacing w:val="-5"/>
          <w:sz w:val="24"/>
          <w:szCs w:val="24"/>
        </w:rPr>
        <w:t>（三）拒绝履行合同义务的。</w:t>
      </w:r>
    </w:p>
    <w:p w14:paraId="74AAE3F7">
      <w:pPr>
        <w:spacing w:before="91" w:line="220" w:lineRule="auto"/>
        <w:ind w:left="3824"/>
        <w:outlineLvl w:val="1"/>
        <w:rPr>
          <w:rFonts w:ascii="宋体" w:hAnsi="宋体" w:eastAsia="宋体" w:cs="宋体"/>
          <w:sz w:val="28"/>
          <w:szCs w:val="28"/>
        </w:rPr>
      </w:pPr>
      <w:r>
        <w:rPr>
          <w:rFonts w:ascii="宋体" w:hAnsi="宋体" w:eastAsia="宋体" w:cs="宋体"/>
          <w:b/>
          <w:bCs/>
          <w:spacing w:val="-5"/>
          <w:sz w:val="28"/>
          <w:szCs w:val="28"/>
        </w:rPr>
        <w:t>（九）特别提示</w:t>
      </w:r>
    </w:p>
    <w:p w14:paraId="2D8F68F4">
      <w:pPr>
        <w:spacing w:before="194" w:line="311" w:lineRule="auto"/>
        <w:ind w:left="22" w:right="72" w:firstLine="467"/>
        <w:rPr>
          <w:rFonts w:ascii="仿宋" w:hAnsi="仿宋" w:eastAsia="仿宋" w:cs="仿宋"/>
          <w:sz w:val="24"/>
          <w:szCs w:val="24"/>
        </w:rPr>
      </w:pPr>
      <w:r>
        <w:rPr>
          <w:rFonts w:ascii="仿宋" w:hAnsi="仿宋" w:eastAsia="仿宋" w:cs="仿宋"/>
          <w:sz w:val="24"/>
          <w:szCs w:val="24"/>
        </w:rPr>
        <w:t>1、投标人应认真研读招标文件，充分考虑招标文件中的技术要求和合同条款后编制投标</w:t>
      </w:r>
      <w:r>
        <w:rPr>
          <w:rFonts w:ascii="仿宋" w:hAnsi="仿宋" w:eastAsia="仿宋" w:cs="仿宋"/>
          <w:spacing w:val="-8"/>
          <w:sz w:val="24"/>
          <w:szCs w:val="24"/>
        </w:rPr>
        <w:t>文件。</w:t>
      </w:r>
    </w:p>
    <w:p w14:paraId="571FDCFE">
      <w:pPr>
        <w:spacing w:before="192" w:line="310" w:lineRule="auto"/>
        <w:ind w:left="11" w:firstLine="477"/>
        <w:rPr>
          <w:rFonts w:ascii="仿宋" w:hAnsi="仿宋" w:eastAsia="仿宋" w:cs="仿宋"/>
          <w:sz w:val="24"/>
          <w:szCs w:val="24"/>
        </w:rPr>
      </w:pPr>
      <w:r>
        <w:rPr>
          <w:rFonts w:ascii="仿宋" w:hAnsi="仿宋" w:eastAsia="仿宋" w:cs="仿宋"/>
          <w:spacing w:val="-4"/>
          <w:sz w:val="24"/>
          <w:szCs w:val="24"/>
        </w:rPr>
        <w:t>2、如招标文件中未提供的各类表格样式，投标人可另行设计表格样式，但力求内容完整，</w:t>
      </w:r>
      <w:r>
        <w:rPr>
          <w:rFonts w:ascii="仿宋" w:hAnsi="仿宋" w:eastAsia="仿宋" w:cs="仿宋"/>
          <w:spacing w:val="-2"/>
          <w:sz w:val="24"/>
          <w:szCs w:val="24"/>
        </w:rPr>
        <w:t>表达清晰、准确。</w:t>
      </w:r>
    </w:p>
    <w:p w14:paraId="3FCF542F">
      <w:pPr>
        <w:spacing w:before="192" w:line="313" w:lineRule="auto"/>
        <w:ind w:left="15" w:right="72" w:firstLine="470"/>
        <w:rPr>
          <w:rFonts w:ascii="仿宋" w:hAnsi="仿宋" w:eastAsia="仿宋" w:cs="仿宋"/>
          <w:sz w:val="24"/>
          <w:szCs w:val="24"/>
        </w:rPr>
      </w:pPr>
      <w:r>
        <w:rPr>
          <w:rFonts w:ascii="仿宋" w:hAnsi="仿宋" w:eastAsia="仿宋" w:cs="仿宋"/>
          <w:spacing w:val="-1"/>
          <w:sz w:val="24"/>
          <w:szCs w:val="24"/>
        </w:rPr>
        <w:t>3、本项目实行网上投标，采用电子投标文件。若供应商参与投标，自行承担投标一切费</w:t>
      </w:r>
      <w:r>
        <w:rPr>
          <w:rFonts w:ascii="仿宋" w:hAnsi="仿宋" w:eastAsia="仿宋" w:cs="仿宋"/>
          <w:spacing w:val="-8"/>
          <w:sz w:val="24"/>
          <w:szCs w:val="24"/>
        </w:rPr>
        <w:t>用。</w:t>
      </w:r>
    </w:p>
    <w:p w14:paraId="14AB5B36">
      <w:pPr>
        <w:spacing w:before="186" w:line="311" w:lineRule="auto"/>
        <w:ind w:left="16" w:right="72" w:firstLine="472"/>
        <w:rPr>
          <w:rFonts w:ascii="仿宋" w:hAnsi="仿宋" w:eastAsia="仿宋" w:cs="仿宋"/>
          <w:sz w:val="24"/>
          <w:szCs w:val="24"/>
        </w:rPr>
      </w:pPr>
      <w:r>
        <w:rPr>
          <w:rFonts w:ascii="仿宋" w:hAnsi="仿宋" w:eastAsia="仿宋" w:cs="仿宋"/>
          <w:spacing w:val="-1"/>
          <w:sz w:val="24"/>
          <w:szCs w:val="24"/>
        </w:rPr>
        <w:t>4、各供应商应在开标前应确保成为正式注册入库</w:t>
      </w:r>
      <w:r>
        <w:rPr>
          <w:rFonts w:ascii="仿宋" w:hAnsi="仿宋" w:eastAsia="仿宋" w:cs="仿宋"/>
          <w:spacing w:val="-2"/>
          <w:sz w:val="24"/>
          <w:szCs w:val="24"/>
        </w:rPr>
        <w:t>供应商，并完成CA数字证书申领。因未</w:t>
      </w:r>
      <w:r>
        <w:rPr>
          <w:rFonts w:ascii="仿宋" w:hAnsi="仿宋" w:eastAsia="仿宋" w:cs="仿宋"/>
          <w:spacing w:val="-1"/>
          <w:sz w:val="24"/>
          <w:szCs w:val="24"/>
        </w:rPr>
        <w:t>注册入库、未办理CA数字证书等原因造成无法投标或投标失败等后果由供</w:t>
      </w:r>
      <w:r>
        <w:rPr>
          <w:rFonts w:ascii="仿宋" w:hAnsi="仿宋" w:eastAsia="仿宋" w:cs="仿宋"/>
          <w:spacing w:val="-2"/>
          <w:sz w:val="24"/>
          <w:szCs w:val="24"/>
        </w:rPr>
        <w:t>应商自行承担。</w:t>
      </w:r>
    </w:p>
    <w:p w14:paraId="07FBA2B4">
      <w:pPr>
        <w:spacing w:before="192" w:line="335" w:lineRule="auto"/>
        <w:ind w:left="13" w:right="72" w:firstLine="473"/>
        <w:rPr>
          <w:rFonts w:ascii="仿宋" w:hAnsi="仿宋" w:eastAsia="仿宋" w:cs="仿宋"/>
          <w:sz w:val="24"/>
          <w:szCs w:val="24"/>
        </w:rPr>
      </w:pPr>
      <w:r>
        <w:rPr>
          <w:rFonts w:ascii="仿宋" w:hAnsi="仿宋" w:eastAsia="仿宋" w:cs="仿宋"/>
          <w:spacing w:val="-1"/>
          <w:sz w:val="24"/>
          <w:szCs w:val="24"/>
        </w:rPr>
        <w:t>5、本项目为电子招投标，投标人需要使用CA加密设备</w:t>
      </w:r>
      <w:r>
        <w:rPr>
          <w:rFonts w:ascii="仿宋" w:hAnsi="仿宋" w:eastAsia="仿宋" w:cs="仿宋"/>
          <w:spacing w:val="-2"/>
          <w:sz w:val="24"/>
          <w:szCs w:val="24"/>
        </w:rPr>
        <w:t>，有意向参与新疆区域电子开评标</w:t>
      </w:r>
      <w:r>
        <w:rPr>
          <w:rFonts w:ascii="仿宋" w:hAnsi="仿宋" w:eastAsia="仿宋" w:cs="仿宋"/>
          <w:spacing w:val="-8"/>
          <w:sz w:val="24"/>
          <w:szCs w:val="24"/>
        </w:rPr>
        <w:t>的供应商，请访问新疆数字证书认证中心官方网站（</w:t>
      </w:r>
      <w:r>
        <w:fldChar w:fldCharType="begin"/>
      </w:r>
      <w:r>
        <w:instrText xml:space="preserve"> HYPERLINK "https://www.xjca.com.cn/" </w:instrText>
      </w:r>
      <w:r>
        <w:fldChar w:fldCharType="separate"/>
      </w:r>
      <w:r>
        <w:rPr>
          <w:rFonts w:ascii="仿宋" w:hAnsi="仿宋" w:eastAsia="仿宋" w:cs="仿宋"/>
          <w:spacing w:val="-8"/>
          <w:sz w:val="24"/>
          <w:szCs w:val="24"/>
        </w:rPr>
        <w:t>https</w:t>
      </w:r>
      <w:r>
        <w:rPr>
          <w:rFonts w:ascii="仿宋" w:hAnsi="仿宋" w:eastAsia="仿宋" w:cs="仿宋"/>
          <w:spacing w:val="-9"/>
          <w:sz w:val="24"/>
          <w:szCs w:val="24"/>
        </w:rPr>
        <w:t>://www.xjca.com.cn/</w:t>
      </w:r>
      <w:r>
        <w:rPr>
          <w:rFonts w:ascii="仿宋" w:hAnsi="仿宋" w:eastAsia="仿宋" w:cs="仿宋"/>
          <w:spacing w:val="-9"/>
          <w:sz w:val="24"/>
          <w:szCs w:val="24"/>
        </w:rPr>
        <w:fldChar w:fldCharType="end"/>
      </w:r>
      <w:r>
        <w:rPr>
          <w:rFonts w:ascii="仿宋" w:hAnsi="仿宋" w:eastAsia="仿宋" w:cs="仿宋"/>
          <w:spacing w:val="-9"/>
          <w:sz w:val="24"/>
          <w:szCs w:val="24"/>
        </w:rPr>
        <w:t>）或下载;“新疆</w:t>
      </w:r>
      <w:r>
        <w:rPr>
          <w:rFonts w:ascii="仿宋" w:hAnsi="仿宋" w:eastAsia="仿宋" w:cs="仿宋"/>
          <w:spacing w:val="-3"/>
          <w:sz w:val="24"/>
          <w:szCs w:val="24"/>
        </w:rPr>
        <w:t>政务通”APP 自行进行申领。如需咨询，请联系新疆CA服务热线0991-2819290</w:t>
      </w:r>
    </w:p>
    <w:p w14:paraId="7638D99B">
      <w:pPr>
        <w:spacing w:before="193" w:line="348" w:lineRule="auto"/>
        <w:ind w:left="9" w:right="72" w:firstLine="479"/>
        <w:rPr>
          <w:rFonts w:ascii="仿宋" w:hAnsi="仿宋" w:eastAsia="仿宋" w:cs="仿宋"/>
          <w:sz w:val="24"/>
          <w:szCs w:val="24"/>
        </w:rPr>
      </w:pPr>
      <w:r>
        <w:rPr>
          <w:rFonts w:ascii="仿宋" w:hAnsi="仿宋" w:eastAsia="仿宋" w:cs="仿宋"/>
          <w:spacing w:val="-1"/>
          <w:sz w:val="24"/>
          <w:szCs w:val="24"/>
        </w:rPr>
        <w:t>6、供应商将政采云电子交易客户端下载、安装完成后</w:t>
      </w:r>
      <w:r>
        <w:rPr>
          <w:rFonts w:ascii="仿宋" w:hAnsi="仿宋" w:eastAsia="仿宋" w:cs="仿宋"/>
          <w:spacing w:val="-2"/>
          <w:sz w:val="24"/>
          <w:szCs w:val="24"/>
        </w:rPr>
        <w:t>，可通过账号密码或CA登录客户端</w:t>
      </w:r>
      <w:r>
        <w:rPr>
          <w:rFonts w:ascii="仿宋" w:hAnsi="仿宋" w:eastAsia="仿宋" w:cs="仿宋"/>
          <w:spacing w:val="2"/>
          <w:sz w:val="24"/>
          <w:szCs w:val="24"/>
        </w:rPr>
        <w:t>进行投标文件制作。在使用政采云投标客户端时，建</w:t>
      </w:r>
      <w:r>
        <w:rPr>
          <w:rFonts w:ascii="仿宋" w:hAnsi="仿宋" w:eastAsia="仿宋" w:cs="仿宋"/>
          <w:spacing w:val="1"/>
          <w:sz w:val="24"/>
          <w:szCs w:val="24"/>
        </w:rPr>
        <w:t>议使用</w:t>
      </w:r>
      <w:r>
        <w:rPr>
          <w:rFonts w:ascii="仿宋" w:hAnsi="仿宋" w:eastAsia="仿宋" w:cs="仿宋"/>
          <w:sz w:val="24"/>
          <w:szCs w:val="24"/>
        </w:rPr>
        <w:t>WIN</w:t>
      </w:r>
      <w:r>
        <w:rPr>
          <w:rFonts w:ascii="仿宋" w:hAnsi="仿宋" w:eastAsia="仿宋" w:cs="仿宋"/>
          <w:spacing w:val="1"/>
          <w:sz w:val="24"/>
          <w:szCs w:val="24"/>
        </w:rPr>
        <w:t>7及以上操作系统。客户端请</w:t>
      </w:r>
      <w:r>
        <w:rPr>
          <w:rFonts w:ascii="仿宋" w:hAnsi="仿宋" w:eastAsia="仿宋" w:cs="仿宋"/>
          <w:spacing w:val="-8"/>
          <w:sz w:val="24"/>
          <w:szCs w:val="24"/>
        </w:rPr>
        <w:t>至新疆政府采购网（</w:t>
      </w:r>
      <w:r>
        <w:fldChar w:fldCharType="begin"/>
      </w:r>
      <w:r>
        <w:instrText xml:space="preserve"> HYPERLINK "http://www.ccgp-xinjiang.gov.cn//" </w:instrText>
      </w:r>
      <w:r>
        <w:fldChar w:fldCharType="separate"/>
      </w:r>
      <w:r>
        <w:rPr>
          <w:rFonts w:ascii="仿宋" w:hAnsi="仿宋" w:eastAsia="仿宋" w:cs="仿宋"/>
          <w:spacing w:val="-8"/>
          <w:sz w:val="24"/>
          <w:szCs w:val="24"/>
        </w:rPr>
        <w:t>http://www</w:t>
      </w:r>
      <w:r>
        <w:rPr>
          <w:rFonts w:ascii="仿宋" w:hAnsi="仿宋" w:eastAsia="仿宋" w:cs="仿宋"/>
          <w:spacing w:val="-9"/>
          <w:sz w:val="24"/>
          <w:szCs w:val="24"/>
        </w:rPr>
        <w:t>.ccgp-xinjiang.gov.cn//</w:t>
      </w:r>
      <w:r>
        <w:rPr>
          <w:rFonts w:ascii="仿宋" w:hAnsi="仿宋" w:eastAsia="仿宋" w:cs="仿宋"/>
          <w:spacing w:val="-9"/>
          <w:sz w:val="24"/>
          <w:szCs w:val="24"/>
        </w:rPr>
        <w:fldChar w:fldCharType="end"/>
      </w:r>
      <w:r>
        <w:rPr>
          <w:rFonts w:ascii="仿宋" w:hAnsi="仿宋" w:eastAsia="仿宋" w:cs="仿宋"/>
          <w:spacing w:val="-9"/>
          <w:sz w:val="24"/>
          <w:szCs w:val="24"/>
        </w:rPr>
        <w:t>）下载专区查看，如有问题可拨打政采</w:t>
      </w:r>
      <w:r>
        <w:rPr>
          <w:rFonts w:ascii="仿宋" w:hAnsi="仿宋" w:eastAsia="仿宋" w:cs="仿宋"/>
          <w:spacing w:val="1"/>
          <w:sz w:val="24"/>
          <w:szCs w:val="24"/>
        </w:rPr>
        <w:t>云客户服务热线95763进行咨询。</w:t>
      </w:r>
    </w:p>
    <w:p w14:paraId="52C70B16">
      <w:pPr>
        <w:spacing w:before="192" w:line="311" w:lineRule="auto"/>
        <w:ind w:left="16" w:right="75" w:firstLine="471"/>
        <w:rPr>
          <w:rFonts w:ascii="仿宋" w:hAnsi="仿宋" w:eastAsia="仿宋" w:cs="仿宋"/>
          <w:sz w:val="24"/>
          <w:szCs w:val="24"/>
        </w:rPr>
      </w:pPr>
      <w:r>
        <w:rPr>
          <w:rFonts w:ascii="仿宋" w:hAnsi="仿宋" w:eastAsia="仿宋" w:cs="仿宋"/>
          <w:spacing w:val="1"/>
          <w:sz w:val="24"/>
          <w:szCs w:val="24"/>
        </w:rPr>
        <w:t>7、本招标文件是根据《中华人民共和国招</w:t>
      </w:r>
      <w:r>
        <w:rPr>
          <w:rFonts w:ascii="仿宋" w:hAnsi="仿宋" w:eastAsia="仿宋" w:cs="仿宋"/>
          <w:sz w:val="24"/>
          <w:szCs w:val="24"/>
        </w:rPr>
        <w:t>标投标法》规定编制的，解释权属</w:t>
      </w:r>
      <w:r>
        <w:rPr>
          <w:rFonts w:hint="eastAsia" w:ascii="仿宋" w:hAnsi="仿宋" w:eastAsia="仿宋" w:cs="仿宋"/>
          <w:sz w:val="24"/>
          <w:szCs w:val="24"/>
          <w:lang w:eastAsia="zh-CN"/>
        </w:rPr>
        <w:t>新疆远驰工程咨询有限公司</w:t>
      </w:r>
      <w:r>
        <w:rPr>
          <w:rFonts w:ascii="仿宋" w:hAnsi="仿宋" w:eastAsia="仿宋" w:cs="仿宋"/>
          <w:spacing w:val="-2"/>
          <w:sz w:val="24"/>
          <w:szCs w:val="24"/>
        </w:rPr>
        <w:t>。</w:t>
      </w:r>
    </w:p>
    <w:p w14:paraId="4EE5467C">
      <w:pPr>
        <w:spacing w:before="91" w:line="219" w:lineRule="auto"/>
        <w:ind w:left="2843"/>
        <w:outlineLvl w:val="1"/>
        <w:rPr>
          <w:rFonts w:ascii="宋体" w:hAnsi="宋体" w:eastAsia="宋体" w:cs="宋体"/>
          <w:sz w:val="28"/>
          <w:szCs w:val="28"/>
        </w:rPr>
      </w:pPr>
      <w:r>
        <w:rPr>
          <w:rFonts w:ascii="宋体" w:hAnsi="宋体" w:eastAsia="宋体" w:cs="宋体"/>
          <w:b/>
          <w:bCs/>
          <w:spacing w:val="-4"/>
          <w:sz w:val="28"/>
          <w:szCs w:val="28"/>
        </w:rPr>
        <w:t>（十）重新招标和其他方式采购</w:t>
      </w:r>
    </w:p>
    <w:p w14:paraId="7330B04A">
      <w:pPr>
        <w:spacing w:before="194" w:line="239" w:lineRule="auto"/>
        <w:ind w:left="490"/>
        <w:rPr>
          <w:rFonts w:ascii="仿宋" w:hAnsi="仿宋" w:eastAsia="仿宋" w:cs="仿宋"/>
          <w:sz w:val="24"/>
          <w:szCs w:val="24"/>
        </w:rPr>
      </w:pPr>
      <w:r>
        <w:rPr>
          <w:rFonts w:ascii="仿宋" w:hAnsi="仿宋" w:eastAsia="仿宋" w:cs="仿宋"/>
          <w:spacing w:val="-11"/>
          <w:sz w:val="24"/>
          <w:szCs w:val="24"/>
        </w:rPr>
        <w:t>1.重新招标</w:t>
      </w:r>
    </w:p>
    <w:p w14:paraId="054AA60C">
      <w:pPr>
        <w:spacing w:before="188" w:line="236" w:lineRule="auto"/>
        <w:ind w:left="490"/>
        <w:rPr>
          <w:rFonts w:ascii="仿宋" w:hAnsi="仿宋" w:eastAsia="仿宋" w:cs="仿宋"/>
          <w:sz w:val="24"/>
          <w:szCs w:val="24"/>
        </w:rPr>
      </w:pPr>
      <w:r>
        <w:rPr>
          <w:rFonts w:ascii="仿宋" w:hAnsi="仿宋" w:eastAsia="仿宋" w:cs="仿宋"/>
          <w:spacing w:val="-3"/>
          <w:sz w:val="24"/>
          <w:szCs w:val="24"/>
        </w:rPr>
        <w:t>1.1在招标采购中，出现下列情形之一的，应当在废标后重新招标：</w:t>
      </w:r>
    </w:p>
    <w:p w14:paraId="2EB8B62B">
      <w:pPr>
        <w:spacing w:before="78" w:line="237" w:lineRule="auto"/>
        <w:ind w:left="474"/>
        <w:rPr>
          <w:rFonts w:ascii="仿宋" w:hAnsi="仿宋" w:eastAsia="仿宋" w:cs="仿宋"/>
          <w:sz w:val="24"/>
          <w:szCs w:val="24"/>
        </w:rPr>
      </w:pPr>
      <w:r>
        <w:rPr>
          <w:rFonts w:ascii="仿宋" w:hAnsi="仿宋" w:eastAsia="仿宋" w:cs="仿宋"/>
          <w:sz w:val="24"/>
          <w:szCs w:val="24"/>
        </w:rPr>
        <w:t>（1）符合专业条件的供应商或者对招标文件作实质响应的供应商不足三家的；</w:t>
      </w:r>
    </w:p>
    <w:p w14:paraId="6D212B44">
      <w:pPr>
        <w:spacing w:before="192" w:line="237" w:lineRule="auto"/>
        <w:ind w:left="474"/>
        <w:rPr>
          <w:rFonts w:ascii="仿宋" w:hAnsi="仿宋" w:eastAsia="仿宋" w:cs="仿宋"/>
          <w:sz w:val="24"/>
          <w:szCs w:val="24"/>
        </w:rPr>
      </w:pPr>
      <w:r>
        <w:rPr>
          <w:rFonts w:ascii="仿宋" w:hAnsi="仿宋" w:eastAsia="仿宋" w:cs="仿宋"/>
          <w:sz w:val="24"/>
          <w:szCs w:val="24"/>
        </w:rPr>
        <w:t>（2）出现影响采购公正的违法、违规行为的；</w:t>
      </w:r>
    </w:p>
    <w:p w14:paraId="5592B2E8">
      <w:pPr>
        <w:spacing w:before="190" w:line="238" w:lineRule="auto"/>
        <w:ind w:left="474"/>
        <w:rPr>
          <w:rFonts w:ascii="仿宋" w:hAnsi="仿宋" w:eastAsia="仿宋" w:cs="仿宋"/>
          <w:sz w:val="24"/>
          <w:szCs w:val="24"/>
        </w:rPr>
      </w:pPr>
      <w:r>
        <w:rPr>
          <w:rFonts w:ascii="仿宋" w:hAnsi="仿宋" w:eastAsia="仿宋" w:cs="仿宋"/>
          <w:sz w:val="24"/>
          <w:szCs w:val="24"/>
        </w:rPr>
        <w:t>（3）投标人的报价均超过了采购预算，采购人不能支付的；</w:t>
      </w:r>
    </w:p>
    <w:p w14:paraId="6F559190">
      <w:pPr>
        <w:spacing w:before="192" w:line="238" w:lineRule="auto"/>
        <w:ind w:left="474"/>
        <w:rPr>
          <w:rFonts w:ascii="仿宋" w:hAnsi="仿宋" w:eastAsia="仿宋" w:cs="仿宋"/>
          <w:sz w:val="24"/>
          <w:szCs w:val="24"/>
        </w:rPr>
      </w:pPr>
      <w:r>
        <w:rPr>
          <w:rFonts w:ascii="仿宋" w:hAnsi="仿宋" w:eastAsia="仿宋" w:cs="仿宋"/>
          <w:sz w:val="24"/>
          <w:szCs w:val="24"/>
        </w:rPr>
        <w:t>（4）因重大变故，采购任务取消的。</w:t>
      </w:r>
    </w:p>
    <w:p w14:paraId="75AB8F90">
      <w:pPr>
        <w:spacing w:before="188" w:line="383" w:lineRule="auto"/>
        <w:ind w:left="14" w:right="2" w:firstLine="476"/>
        <w:rPr>
          <w:rFonts w:ascii="仿宋" w:hAnsi="仿宋" w:eastAsia="仿宋" w:cs="仿宋"/>
          <w:sz w:val="24"/>
          <w:szCs w:val="24"/>
        </w:rPr>
      </w:pPr>
      <w:r>
        <w:rPr>
          <w:rFonts w:ascii="仿宋" w:hAnsi="仿宋" w:eastAsia="仿宋" w:cs="仿宋"/>
          <w:spacing w:val="-2"/>
          <w:sz w:val="24"/>
          <w:szCs w:val="24"/>
        </w:rPr>
        <w:t>1.2如果排名第一、二的中标候选人，直至排名第三的中标候选人因不可抗力或自身原因</w:t>
      </w:r>
      <w:r>
        <w:rPr>
          <w:rFonts w:ascii="仿宋" w:hAnsi="仿宋" w:eastAsia="仿宋" w:cs="仿宋"/>
          <w:spacing w:val="-1"/>
          <w:sz w:val="24"/>
          <w:szCs w:val="24"/>
        </w:rPr>
        <w:t>放弃中标结果，本次招标宣布失败。招标人应依法按规定重新组织招标。</w:t>
      </w:r>
    </w:p>
    <w:p w14:paraId="08CE71C0">
      <w:pPr>
        <w:spacing w:before="6" w:line="238" w:lineRule="auto"/>
        <w:ind w:left="488"/>
        <w:rPr>
          <w:rFonts w:ascii="仿宋" w:hAnsi="仿宋" w:eastAsia="仿宋" w:cs="仿宋"/>
          <w:sz w:val="24"/>
          <w:szCs w:val="24"/>
        </w:rPr>
      </w:pPr>
      <w:r>
        <w:rPr>
          <w:rFonts w:ascii="仿宋" w:hAnsi="仿宋" w:eastAsia="仿宋" w:cs="仿宋"/>
          <w:spacing w:val="-4"/>
          <w:sz w:val="24"/>
          <w:szCs w:val="24"/>
        </w:rPr>
        <w:t>2其他方式采购</w:t>
      </w:r>
    </w:p>
    <w:p w14:paraId="33AAD56A">
      <w:pPr>
        <w:spacing w:before="190" w:line="383" w:lineRule="auto"/>
        <w:ind w:left="12" w:right="2" w:firstLine="476"/>
        <w:rPr>
          <w:rFonts w:ascii="仿宋" w:hAnsi="仿宋" w:eastAsia="仿宋" w:cs="仿宋"/>
          <w:sz w:val="24"/>
          <w:szCs w:val="24"/>
        </w:rPr>
      </w:pPr>
      <w:r>
        <w:rPr>
          <w:rFonts w:ascii="仿宋" w:hAnsi="仿宋" w:eastAsia="仿宋" w:cs="仿宋"/>
          <w:spacing w:val="-3"/>
          <w:sz w:val="24"/>
          <w:szCs w:val="24"/>
        </w:rPr>
        <w:t>2.1需要采取其他方式采购的，应当在采购活动开始前获得设区的市、自治州以上人民政</w:t>
      </w:r>
      <w:r>
        <w:rPr>
          <w:rFonts w:ascii="仿宋" w:hAnsi="仿宋" w:eastAsia="仿宋" w:cs="仿宋"/>
          <w:spacing w:val="-1"/>
          <w:sz w:val="24"/>
          <w:szCs w:val="24"/>
        </w:rPr>
        <w:t>府采购监督管理部门或者政府有关部门批准。</w:t>
      </w:r>
    </w:p>
    <w:p w14:paraId="4F9C0A6D">
      <w:pPr>
        <w:spacing w:before="91" w:line="221" w:lineRule="auto"/>
        <w:ind w:left="3176"/>
        <w:outlineLvl w:val="1"/>
        <w:rPr>
          <w:rFonts w:ascii="宋体" w:hAnsi="宋体" w:eastAsia="宋体" w:cs="宋体"/>
          <w:sz w:val="28"/>
          <w:szCs w:val="28"/>
        </w:rPr>
      </w:pPr>
      <w:r>
        <w:rPr>
          <w:rFonts w:ascii="宋体" w:hAnsi="宋体" w:eastAsia="宋体" w:cs="宋体"/>
          <w:b/>
          <w:bCs/>
          <w:spacing w:val="-4"/>
          <w:sz w:val="28"/>
          <w:szCs w:val="28"/>
        </w:rPr>
        <w:t>（十一）质疑及答复、投诉</w:t>
      </w:r>
    </w:p>
    <w:p w14:paraId="61174E78">
      <w:pPr>
        <w:spacing w:before="192" w:line="242" w:lineRule="auto"/>
        <w:ind w:left="490"/>
        <w:rPr>
          <w:rFonts w:ascii="仿宋" w:hAnsi="仿宋" w:eastAsia="仿宋" w:cs="仿宋"/>
          <w:sz w:val="24"/>
          <w:szCs w:val="24"/>
        </w:rPr>
      </w:pPr>
      <w:r>
        <w:rPr>
          <w:rFonts w:ascii="仿宋" w:hAnsi="仿宋" w:eastAsia="仿宋" w:cs="仿宋"/>
          <w:b/>
          <w:bCs/>
          <w:spacing w:val="-4"/>
          <w:sz w:val="24"/>
          <w:szCs w:val="24"/>
        </w:rPr>
        <w:t>1、质疑的提出</w:t>
      </w:r>
    </w:p>
    <w:p w14:paraId="386EFF7B">
      <w:pPr>
        <w:spacing w:before="185" w:line="311" w:lineRule="auto"/>
        <w:ind w:left="14" w:right="2" w:firstLine="476"/>
        <w:rPr>
          <w:rFonts w:ascii="仿宋" w:hAnsi="仿宋" w:eastAsia="仿宋" w:cs="仿宋"/>
          <w:sz w:val="24"/>
          <w:szCs w:val="24"/>
        </w:rPr>
      </w:pPr>
      <w:r>
        <w:rPr>
          <w:rFonts w:ascii="仿宋" w:hAnsi="仿宋" w:eastAsia="仿宋" w:cs="仿宋"/>
          <w:spacing w:val="-1"/>
          <w:sz w:val="24"/>
          <w:szCs w:val="24"/>
        </w:rPr>
        <w:t>1.1本采购文件中所称质疑及答复，是指参加本次</w:t>
      </w:r>
      <w:r>
        <w:rPr>
          <w:rFonts w:ascii="仿宋" w:hAnsi="仿宋" w:eastAsia="仿宋" w:cs="仿宋"/>
          <w:spacing w:val="-2"/>
          <w:sz w:val="24"/>
          <w:szCs w:val="24"/>
        </w:rPr>
        <w:t>采购活动的供应商对政府采购活动中的</w:t>
      </w:r>
      <w:r>
        <w:rPr>
          <w:rFonts w:ascii="仿宋" w:hAnsi="仿宋" w:eastAsia="仿宋" w:cs="仿宋"/>
          <w:sz w:val="24"/>
          <w:szCs w:val="24"/>
        </w:rPr>
        <w:t>采购文件、采购过程和中标结果向采购方一次</w:t>
      </w:r>
      <w:r>
        <w:rPr>
          <w:rFonts w:ascii="仿宋" w:hAnsi="仿宋" w:eastAsia="仿宋" w:cs="仿宋"/>
          <w:spacing w:val="-1"/>
          <w:sz w:val="24"/>
          <w:szCs w:val="24"/>
        </w:rPr>
        <w:t>性提出质疑，采购方答复质疑的行为。</w:t>
      </w:r>
    </w:p>
    <w:p w14:paraId="40A4B8A2">
      <w:pPr>
        <w:spacing w:before="193" w:line="310" w:lineRule="auto"/>
        <w:ind w:left="15" w:right="2" w:firstLine="475"/>
        <w:rPr>
          <w:rFonts w:ascii="仿宋" w:hAnsi="仿宋" w:eastAsia="仿宋" w:cs="仿宋"/>
          <w:sz w:val="24"/>
          <w:szCs w:val="24"/>
        </w:rPr>
      </w:pPr>
      <w:r>
        <w:rPr>
          <w:rFonts w:ascii="仿宋" w:hAnsi="仿宋" w:eastAsia="仿宋" w:cs="仿宋"/>
          <w:spacing w:val="-1"/>
          <w:sz w:val="24"/>
          <w:szCs w:val="24"/>
        </w:rPr>
        <w:t>1.2供应商认为采购文件、采购过程和中标结果使自</w:t>
      </w:r>
      <w:r>
        <w:rPr>
          <w:rFonts w:ascii="仿宋" w:hAnsi="仿宋" w:eastAsia="仿宋" w:cs="仿宋"/>
          <w:spacing w:val="-2"/>
          <w:sz w:val="24"/>
          <w:szCs w:val="24"/>
        </w:rPr>
        <w:t>己的权益受到损害的，可以在知道或</w:t>
      </w:r>
      <w:r>
        <w:rPr>
          <w:rFonts w:ascii="仿宋" w:hAnsi="仿宋" w:eastAsia="仿宋" w:cs="仿宋"/>
          <w:spacing w:val="-3"/>
          <w:sz w:val="24"/>
          <w:szCs w:val="24"/>
        </w:rPr>
        <w:t>者应知其权益受到损害之日起7个工作日内，以书面形式一次性向采购方提出质疑。</w:t>
      </w:r>
    </w:p>
    <w:p w14:paraId="1B1F9FCB">
      <w:pPr>
        <w:spacing w:before="194" w:line="239" w:lineRule="auto"/>
        <w:ind w:left="490"/>
        <w:rPr>
          <w:rFonts w:ascii="仿宋" w:hAnsi="仿宋" w:eastAsia="仿宋" w:cs="仿宋"/>
          <w:sz w:val="24"/>
          <w:szCs w:val="24"/>
        </w:rPr>
      </w:pPr>
      <w:r>
        <w:rPr>
          <w:rFonts w:ascii="仿宋" w:hAnsi="仿宋" w:eastAsia="仿宋" w:cs="仿宋"/>
          <w:spacing w:val="-7"/>
          <w:sz w:val="24"/>
          <w:szCs w:val="24"/>
        </w:rPr>
        <w:t>1.3供应商应知其权益受到损害之日，是指：</w:t>
      </w:r>
    </w:p>
    <w:p w14:paraId="4FEC63D9">
      <w:pPr>
        <w:spacing w:before="189" w:line="311" w:lineRule="auto"/>
        <w:ind w:left="22" w:firstLine="451"/>
        <w:rPr>
          <w:rFonts w:ascii="仿宋" w:hAnsi="仿宋" w:eastAsia="仿宋" w:cs="仿宋"/>
          <w:sz w:val="24"/>
          <w:szCs w:val="24"/>
        </w:rPr>
      </w:pPr>
      <w:r>
        <w:rPr>
          <w:rFonts w:ascii="仿宋" w:hAnsi="仿宋" w:eastAsia="仿宋" w:cs="仿宋"/>
          <w:spacing w:val="-4"/>
          <w:sz w:val="24"/>
          <w:szCs w:val="24"/>
        </w:rPr>
        <w:t>（一）对可以质疑的采购文件提出质疑的，为收到采购文件之日或者采购文件公告期限届</w:t>
      </w:r>
      <w:r>
        <w:rPr>
          <w:rFonts w:ascii="仿宋" w:hAnsi="仿宋" w:eastAsia="仿宋" w:cs="仿宋"/>
          <w:spacing w:val="-23"/>
          <w:sz w:val="24"/>
          <w:szCs w:val="24"/>
        </w:rPr>
        <w:t>满之日；</w:t>
      </w:r>
    </w:p>
    <w:p w14:paraId="61CAFB1E">
      <w:pPr>
        <w:spacing w:before="191" w:line="237" w:lineRule="auto"/>
        <w:ind w:left="474"/>
        <w:rPr>
          <w:rFonts w:ascii="仿宋" w:hAnsi="仿宋" w:eastAsia="仿宋" w:cs="仿宋"/>
          <w:sz w:val="24"/>
          <w:szCs w:val="24"/>
        </w:rPr>
      </w:pPr>
      <w:r>
        <w:rPr>
          <w:rFonts w:ascii="仿宋" w:hAnsi="仿宋" w:eastAsia="仿宋" w:cs="仿宋"/>
          <w:spacing w:val="-5"/>
          <w:sz w:val="24"/>
          <w:szCs w:val="24"/>
        </w:rPr>
        <w:t>（二）对采购过程提出质疑的，为各采购程序环节结束之日；</w:t>
      </w:r>
    </w:p>
    <w:p w14:paraId="1FE73B6C">
      <w:pPr>
        <w:spacing w:before="191" w:line="239" w:lineRule="auto"/>
        <w:ind w:left="474"/>
        <w:rPr>
          <w:rFonts w:ascii="仿宋" w:hAnsi="仿宋" w:eastAsia="仿宋" w:cs="仿宋"/>
          <w:sz w:val="24"/>
          <w:szCs w:val="24"/>
        </w:rPr>
      </w:pPr>
      <w:r>
        <w:rPr>
          <w:rFonts w:ascii="仿宋" w:hAnsi="仿宋" w:eastAsia="仿宋" w:cs="仿宋"/>
          <w:spacing w:val="-5"/>
          <w:sz w:val="24"/>
          <w:szCs w:val="24"/>
        </w:rPr>
        <w:t>（三）对中标结果提出质疑的，为中标结果公告期限届满之日。</w:t>
      </w:r>
    </w:p>
    <w:p w14:paraId="24917831">
      <w:pPr>
        <w:spacing w:before="190" w:line="336" w:lineRule="auto"/>
        <w:ind w:left="17" w:firstLine="473"/>
        <w:rPr>
          <w:rFonts w:ascii="仿宋" w:hAnsi="仿宋" w:eastAsia="仿宋" w:cs="仿宋"/>
          <w:sz w:val="24"/>
          <w:szCs w:val="24"/>
        </w:rPr>
      </w:pPr>
      <w:r>
        <w:rPr>
          <w:rFonts w:ascii="仿宋" w:hAnsi="仿宋" w:eastAsia="仿宋" w:cs="仿宋"/>
          <w:spacing w:val="-1"/>
          <w:sz w:val="24"/>
          <w:szCs w:val="24"/>
        </w:rPr>
        <w:t>1.4对可以质疑的采购文件提出质疑的，质疑</w:t>
      </w:r>
      <w:r>
        <w:rPr>
          <w:rFonts w:ascii="仿宋" w:hAnsi="仿宋" w:eastAsia="仿宋" w:cs="仿宋"/>
          <w:spacing w:val="-2"/>
          <w:sz w:val="24"/>
          <w:szCs w:val="24"/>
        </w:rPr>
        <w:t>人为参与本项目的报价方或潜在报价方。可</w:t>
      </w:r>
      <w:r>
        <w:rPr>
          <w:rFonts w:ascii="仿宋" w:hAnsi="仿宋" w:eastAsia="仿宋" w:cs="仿宋"/>
          <w:spacing w:val="-3"/>
          <w:sz w:val="24"/>
          <w:szCs w:val="24"/>
        </w:rPr>
        <w:t>质疑的文件为采购公告以及采购文件（包括属于其组成部分的澄清、修改、补充文件和评审标</w:t>
      </w:r>
      <w:r>
        <w:rPr>
          <w:rFonts w:ascii="仿宋" w:hAnsi="仿宋" w:eastAsia="仿宋" w:cs="仿宋"/>
          <w:spacing w:val="-2"/>
          <w:sz w:val="24"/>
          <w:szCs w:val="24"/>
        </w:rPr>
        <w:t>准、合同文本等）。</w:t>
      </w:r>
    </w:p>
    <w:p w14:paraId="2AFDBA32">
      <w:pPr>
        <w:spacing w:before="189" w:line="336" w:lineRule="auto"/>
        <w:ind w:left="14" w:firstLine="476"/>
        <w:rPr>
          <w:rFonts w:ascii="仿宋" w:hAnsi="仿宋" w:eastAsia="仿宋" w:cs="仿宋"/>
          <w:sz w:val="24"/>
          <w:szCs w:val="24"/>
        </w:rPr>
      </w:pPr>
      <w:r>
        <w:rPr>
          <w:rFonts w:ascii="仿宋" w:hAnsi="仿宋" w:eastAsia="仿宋" w:cs="仿宋"/>
          <w:spacing w:val="-6"/>
          <w:sz w:val="24"/>
          <w:szCs w:val="24"/>
        </w:rPr>
        <w:t>1.5对采购过程和中标结果提出质疑的，质疑人为直接参与本项目的报价方。采购过程,即</w:t>
      </w:r>
      <w:r>
        <w:rPr>
          <w:rFonts w:ascii="仿宋" w:hAnsi="仿宋" w:eastAsia="仿宋" w:cs="仿宋"/>
          <w:spacing w:val="-3"/>
          <w:sz w:val="24"/>
          <w:szCs w:val="24"/>
        </w:rPr>
        <w:t>从采购项目信息公告发布起到中标结果公告止，包括采购文件的发出、提交投标文件、投标文</w:t>
      </w:r>
      <w:r>
        <w:rPr>
          <w:rFonts w:ascii="仿宋" w:hAnsi="仿宋" w:eastAsia="仿宋" w:cs="仿宋"/>
          <w:spacing w:val="-1"/>
          <w:sz w:val="24"/>
          <w:szCs w:val="24"/>
        </w:rPr>
        <w:t>件开启、评审等各个采购程序环节。</w:t>
      </w:r>
    </w:p>
    <w:p w14:paraId="6B7D327B">
      <w:pPr>
        <w:spacing w:before="190" w:line="237" w:lineRule="auto"/>
        <w:ind w:left="490"/>
        <w:rPr>
          <w:rFonts w:ascii="仿宋" w:hAnsi="仿宋" w:eastAsia="仿宋" w:cs="仿宋"/>
          <w:sz w:val="24"/>
          <w:szCs w:val="24"/>
        </w:rPr>
      </w:pPr>
      <w:r>
        <w:rPr>
          <w:rFonts w:ascii="仿宋" w:hAnsi="仿宋" w:eastAsia="仿宋" w:cs="仿宋"/>
          <w:spacing w:val="-6"/>
          <w:sz w:val="24"/>
          <w:szCs w:val="24"/>
        </w:rPr>
        <w:t>1.6提出质疑应当符合下列条件：</w:t>
      </w:r>
    </w:p>
    <w:p w14:paraId="56A6FF65">
      <w:pPr>
        <w:spacing w:before="193" w:line="237" w:lineRule="auto"/>
        <w:ind w:left="474"/>
        <w:rPr>
          <w:rFonts w:ascii="仿宋" w:hAnsi="仿宋" w:eastAsia="仿宋" w:cs="仿宋"/>
          <w:sz w:val="24"/>
          <w:szCs w:val="24"/>
        </w:rPr>
      </w:pPr>
      <w:r>
        <w:rPr>
          <w:rFonts w:ascii="仿宋" w:hAnsi="仿宋" w:eastAsia="仿宋" w:cs="仿宋"/>
          <w:spacing w:val="-4"/>
          <w:sz w:val="24"/>
          <w:szCs w:val="24"/>
        </w:rPr>
        <w:t>（一）质疑主体应当符合有关规定；</w:t>
      </w:r>
    </w:p>
    <w:p w14:paraId="3867515E">
      <w:pPr>
        <w:spacing w:before="78" w:line="236" w:lineRule="auto"/>
        <w:ind w:left="474"/>
        <w:rPr>
          <w:rFonts w:ascii="仿宋" w:hAnsi="仿宋" w:eastAsia="仿宋" w:cs="仿宋"/>
          <w:sz w:val="24"/>
          <w:szCs w:val="24"/>
        </w:rPr>
      </w:pPr>
      <w:r>
        <w:rPr>
          <w:rFonts w:ascii="仿宋" w:hAnsi="仿宋" w:eastAsia="仿宋" w:cs="仿宋"/>
          <w:spacing w:val="-4"/>
          <w:sz w:val="24"/>
          <w:szCs w:val="24"/>
        </w:rPr>
        <w:t>（二）在质疑法定期限内提出；</w:t>
      </w:r>
    </w:p>
    <w:p w14:paraId="08385A24">
      <w:pPr>
        <w:spacing w:before="192" w:line="237" w:lineRule="auto"/>
        <w:ind w:left="474"/>
        <w:rPr>
          <w:rFonts w:ascii="仿宋" w:hAnsi="仿宋" w:eastAsia="仿宋" w:cs="仿宋"/>
          <w:sz w:val="24"/>
          <w:szCs w:val="24"/>
        </w:rPr>
      </w:pPr>
      <w:r>
        <w:rPr>
          <w:rFonts w:ascii="仿宋" w:hAnsi="仿宋" w:eastAsia="仿宋" w:cs="仿宋"/>
          <w:spacing w:val="-2"/>
          <w:sz w:val="24"/>
          <w:szCs w:val="24"/>
        </w:rPr>
        <w:t>（三）属于可以提出质疑的政府采购事项受理范围和本项目采购人的管辖权范围；</w:t>
      </w:r>
    </w:p>
    <w:p w14:paraId="60AF4A70">
      <w:pPr>
        <w:spacing w:before="190" w:line="238" w:lineRule="auto"/>
        <w:ind w:left="474"/>
        <w:rPr>
          <w:rFonts w:ascii="仿宋" w:hAnsi="仿宋" w:eastAsia="仿宋" w:cs="仿宋"/>
          <w:sz w:val="24"/>
          <w:szCs w:val="24"/>
        </w:rPr>
      </w:pPr>
      <w:r>
        <w:rPr>
          <w:rFonts w:ascii="仿宋" w:hAnsi="仿宋" w:eastAsia="仿宋" w:cs="仿宋"/>
          <w:spacing w:val="-3"/>
          <w:sz w:val="24"/>
          <w:szCs w:val="24"/>
        </w:rPr>
        <w:t>（四）政府采购法律、法规、规章规定的其他</w:t>
      </w:r>
      <w:r>
        <w:rPr>
          <w:rFonts w:ascii="仿宋" w:hAnsi="仿宋" w:eastAsia="仿宋" w:cs="仿宋"/>
          <w:spacing w:val="-4"/>
          <w:sz w:val="24"/>
          <w:szCs w:val="24"/>
        </w:rPr>
        <w:t>条件。</w:t>
      </w:r>
    </w:p>
    <w:p w14:paraId="403A3114">
      <w:pPr>
        <w:spacing w:before="191" w:line="335" w:lineRule="auto"/>
        <w:ind w:left="18" w:right="72" w:firstLine="472"/>
        <w:rPr>
          <w:rFonts w:ascii="仿宋" w:hAnsi="仿宋" w:eastAsia="仿宋" w:cs="仿宋"/>
          <w:sz w:val="24"/>
          <w:szCs w:val="24"/>
        </w:rPr>
      </w:pPr>
      <w:r>
        <w:rPr>
          <w:rFonts w:ascii="仿宋" w:hAnsi="仿宋" w:eastAsia="仿宋" w:cs="仿宋"/>
          <w:spacing w:val="-4"/>
          <w:sz w:val="24"/>
          <w:szCs w:val="24"/>
        </w:rPr>
        <w:t>1.7提出质疑应当具有明确的请求和提供必要的证明材料。明确的</w:t>
      </w:r>
      <w:r>
        <w:rPr>
          <w:rFonts w:ascii="仿宋" w:hAnsi="仿宋" w:eastAsia="仿宋" w:cs="仿宋"/>
          <w:spacing w:val="-5"/>
          <w:sz w:val="24"/>
          <w:szCs w:val="24"/>
        </w:rPr>
        <w:t>请求,即质疑人在质疑函</w:t>
      </w:r>
      <w:r>
        <w:rPr>
          <w:rFonts w:ascii="仿宋" w:hAnsi="仿宋" w:eastAsia="仿宋" w:cs="仿宋"/>
          <w:sz w:val="24"/>
          <w:szCs w:val="24"/>
        </w:rPr>
        <w:t>中提出的，要求采购方对其予以支持的主张。必要的证明材料,即能够证明质疑人的质疑请求</w:t>
      </w:r>
      <w:r>
        <w:rPr>
          <w:rFonts w:ascii="仿宋" w:hAnsi="仿宋" w:eastAsia="仿宋" w:cs="仿宋"/>
          <w:spacing w:val="-1"/>
          <w:sz w:val="24"/>
          <w:szCs w:val="24"/>
        </w:rPr>
        <w:t>成立的必要材料，包括相关证据、依据和其他有关材料。</w:t>
      </w:r>
    </w:p>
    <w:p w14:paraId="7E28F91D">
      <w:pPr>
        <w:spacing w:before="195" w:line="310" w:lineRule="auto"/>
        <w:ind w:left="21" w:firstLine="468"/>
        <w:rPr>
          <w:rFonts w:ascii="仿宋" w:hAnsi="仿宋" w:eastAsia="仿宋" w:cs="仿宋"/>
          <w:sz w:val="24"/>
          <w:szCs w:val="24"/>
        </w:rPr>
      </w:pPr>
      <w:r>
        <w:rPr>
          <w:rFonts w:ascii="仿宋" w:hAnsi="仿宋" w:eastAsia="仿宋" w:cs="仿宋"/>
          <w:spacing w:val="-5"/>
          <w:sz w:val="24"/>
          <w:szCs w:val="24"/>
        </w:rPr>
        <w:t>1.8质疑人所提供的证明材料应当具有真</w:t>
      </w:r>
      <w:r>
        <w:rPr>
          <w:rFonts w:ascii="仿宋" w:hAnsi="仿宋" w:eastAsia="仿宋" w:cs="仿宋"/>
          <w:spacing w:val="-6"/>
          <w:sz w:val="24"/>
          <w:szCs w:val="24"/>
        </w:rPr>
        <w:t>实性、合法性以及与质疑事项的关联性和证明力，</w:t>
      </w:r>
      <w:r>
        <w:rPr>
          <w:rFonts w:ascii="仿宋" w:hAnsi="仿宋" w:eastAsia="仿宋" w:cs="仿宋"/>
          <w:spacing w:val="-2"/>
          <w:sz w:val="24"/>
          <w:szCs w:val="24"/>
        </w:rPr>
        <w:t>否则不能作为认定该质疑事项成立的依据。</w:t>
      </w:r>
    </w:p>
    <w:p w14:paraId="3E3E7331">
      <w:pPr>
        <w:spacing w:before="191" w:line="239" w:lineRule="auto"/>
        <w:ind w:left="490"/>
        <w:rPr>
          <w:rFonts w:ascii="仿宋" w:hAnsi="仿宋" w:eastAsia="仿宋" w:cs="仿宋"/>
          <w:sz w:val="24"/>
          <w:szCs w:val="24"/>
        </w:rPr>
      </w:pPr>
      <w:r>
        <w:rPr>
          <w:rFonts w:ascii="仿宋" w:hAnsi="仿宋" w:eastAsia="仿宋" w:cs="仿宋"/>
          <w:spacing w:val="-3"/>
          <w:sz w:val="24"/>
          <w:szCs w:val="24"/>
        </w:rPr>
        <w:t>1.9质疑人提出质疑时应当提交质疑函。质疑函包括下列内</w:t>
      </w:r>
      <w:r>
        <w:rPr>
          <w:rFonts w:ascii="仿宋" w:hAnsi="仿宋" w:eastAsia="仿宋" w:cs="仿宋"/>
          <w:spacing w:val="-4"/>
          <w:sz w:val="24"/>
          <w:szCs w:val="24"/>
        </w:rPr>
        <w:t>容：</w:t>
      </w:r>
    </w:p>
    <w:p w14:paraId="15196A34">
      <w:pPr>
        <w:spacing w:before="192" w:line="237" w:lineRule="auto"/>
        <w:ind w:left="474"/>
        <w:rPr>
          <w:rFonts w:ascii="仿宋" w:hAnsi="仿宋" w:eastAsia="仿宋" w:cs="仿宋"/>
          <w:sz w:val="24"/>
          <w:szCs w:val="24"/>
        </w:rPr>
      </w:pPr>
      <w:r>
        <w:rPr>
          <w:rFonts w:ascii="仿宋" w:hAnsi="仿宋" w:eastAsia="仿宋" w:cs="仿宋"/>
          <w:spacing w:val="-2"/>
          <w:sz w:val="24"/>
          <w:szCs w:val="24"/>
        </w:rPr>
        <w:t>（一）提出质疑的质疑人的名称、地址、邮编、联系人及联系电话等；</w:t>
      </w:r>
    </w:p>
    <w:p w14:paraId="21CE8AAF">
      <w:pPr>
        <w:spacing w:before="191" w:line="237" w:lineRule="auto"/>
        <w:ind w:left="474"/>
        <w:rPr>
          <w:rFonts w:ascii="仿宋" w:hAnsi="仿宋" w:eastAsia="仿宋" w:cs="仿宋"/>
          <w:sz w:val="24"/>
          <w:szCs w:val="24"/>
        </w:rPr>
      </w:pPr>
      <w:r>
        <w:rPr>
          <w:rFonts w:ascii="仿宋" w:hAnsi="仿宋" w:eastAsia="仿宋" w:cs="仿宋"/>
          <w:spacing w:val="-8"/>
          <w:sz w:val="24"/>
          <w:szCs w:val="24"/>
        </w:rPr>
        <w:t>（二）质疑项目的名称、编号；</w:t>
      </w:r>
    </w:p>
    <w:p w14:paraId="2E0E4D48">
      <w:pPr>
        <w:spacing w:before="190" w:line="239" w:lineRule="auto"/>
        <w:ind w:left="474"/>
        <w:rPr>
          <w:rFonts w:ascii="仿宋" w:hAnsi="仿宋" w:eastAsia="仿宋" w:cs="仿宋"/>
          <w:sz w:val="24"/>
          <w:szCs w:val="24"/>
        </w:rPr>
      </w:pPr>
      <w:r>
        <w:rPr>
          <w:rFonts w:ascii="仿宋" w:hAnsi="仿宋" w:eastAsia="仿宋" w:cs="仿宋"/>
          <w:spacing w:val="-7"/>
          <w:sz w:val="24"/>
          <w:szCs w:val="24"/>
        </w:rPr>
        <w:t>（三）质疑事项；</w:t>
      </w:r>
    </w:p>
    <w:p w14:paraId="206B0543">
      <w:pPr>
        <w:spacing w:before="191" w:line="237" w:lineRule="auto"/>
        <w:ind w:left="474"/>
        <w:rPr>
          <w:rFonts w:ascii="仿宋" w:hAnsi="仿宋" w:eastAsia="仿宋" w:cs="仿宋"/>
          <w:sz w:val="24"/>
          <w:szCs w:val="24"/>
        </w:rPr>
      </w:pPr>
      <w:r>
        <w:rPr>
          <w:rFonts w:ascii="仿宋" w:hAnsi="仿宋" w:eastAsia="仿宋" w:cs="仿宋"/>
          <w:spacing w:val="-6"/>
          <w:sz w:val="24"/>
          <w:szCs w:val="24"/>
        </w:rPr>
        <w:t>（四）事实依据和证明材料；</w:t>
      </w:r>
    </w:p>
    <w:p w14:paraId="3B42F8B4">
      <w:pPr>
        <w:spacing w:before="191" w:line="239" w:lineRule="auto"/>
        <w:ind w:left="474"/>
        <w:rPr>
          <w:rFonts w:ascii="仿宋" w:hAnsi="仿宋" w:eastAsia="仿宋" w:cs="仿宋"/>
          <w:sz w:val="24"/>
          <w:szCs w:val="24"/>
        </w:rPr>
      </w:pPr>
      <w:r>
        <w:rPr>
          <w:rFonts w:ascii="仿宋" w:hAnsi="仿宋" w:eastAsia="仿宋" w:cs="仿宋"/>
          <w:sz w:val="24"/>
          <w:szCs w:val="24"/>
        </w:rPr>
        <w:t>（五）法律依据；</w:t>
      </w:r>
    </w:p>
    <w:p w14:paraId="7C0C3316">
      <w:pPr>
        <w:spacing w:before="189"/>
        <w:ind w:left="474"/>
        <w:rPr>
          <w:rFonts w:ascii="仿宋" w:hAnsi="仿宋" w:eastAsia="仿宋" w:cs="仿宋"/>
          <w:sz w:val="24"/>
          <w:szCs w:val="24"/>
        </w:rPr>
      </w:pPr>
      <w:r>
        <w:rPr>
          <w:rFonts w:ascii="仿宋" w:hAnsi="仿宋" w:eastAsia="仿宋" w:cs="仿宋"/>
          <w:spacing w:val="-11"/>
          <w:sz w:val="24"/>
          <w:szCs w:val="24"/>
        </w:rPr>
        <w:t>（六）提出质疑的日期。</w:t>
      </w:r>
    </w:p>
    <w:p w14:paraId="1664C3D3">
      <w:pPr>
        <w:spacing w:before="188" w:line="336" w:lineRule="auto"/>
        <w:ind w:left="15" w:right="72" w:firstLine="475"/>
        <w:rPr>
          <w:rFonts w:ascii="仿宋" w:hAnsi="仿宋" w:eastAsia="仿宋" w:cs="仿宋"/>
          <w:sz w:val="24"/>
          <w:szCs w:val="24"/>
        </w:rPr>
      </w:pPr>
      <w:r>
        <w:rPr>
          <w:rFonts w:ascii="仿宋" w:hAnsi="仿宋" w:eastAsia="仿宋" w:cs="仿宋"/>
          <w:spacing w:val="-4"/>
          <w:sz w:val="24"/>
          <w:szCs w:val="24"/>
        </w:rPr>
        <w:t>1.10质疑函采用实名制。质疑人为自然人的应当由本人签</w:t>
      </w:r>
      <w:r>
        <w:rPr>
          <w:rFonts w:ascii="仿宋" w:hAnsi="仿宋" w:eastAsia="仿宋" w:cs="仿宋"/>
          <w:spacing w:val="-5"/>
          <w:sz w:val="24"/>
          <w:szCs w:val="24"/>
        </w:rPr>
        <w:t>字，并附有效身份证明文件；质</w:t>
      </w:r>
      <w:r>
        <w:rPr>
          <w:rFonts w:ascii="仿宋" w:hAnsi="仿宋" w:eastAsia="仿宋" w:cs="仿宋"/>
          <w:spacing w:val="-3"/>
          <w:sz w:val="24"/>
          <w:szCs w:val="24"/>
        </w:rPr>
        <w:t>疑人为法人或者非法人组织的应当由法定代表人或者负责人签字并加盖公章，并附有效身份证</w:t>
      </w:r>
      <w:r>
        <w:rPr>
          <w:rFonts w:ascii="仿宋" w:hAnsi="仿宋" w:eastAsia="仿宋" w:cs="仿宋"/>
          <w:spacing w:val="-4"/>
          <w:sz w:val="24"/>
          <w:szCs w:val="24"/>
        </w:rPr>
        <w:t>明文件。</w:t>
      </w:r>
    </w:p>
    <w:p w14:paraId="4AE58A1C">
      <w:pPr>
        <w:spacing w:before="192" w:line="311" w:lineRule="auto"/>
        <w:ind w:left="22" w:right="72" w:firstLine="467"/>
        <w:rPr>
          <w:rFonts w:ascii="仿宋" w:hAnsi="仿宋" w:eastAsia="仿宋" w:cs="仿宋"/>
          <w:sz w:val="24"/>
          <w:szCs w:val="24"/>
        </w:rPr>
      </w:pPr>
      <w:r>
        <w:rPr>
          <w:rFonts w:ascii="仿宋" w:hAnsi="仿宋" w:eastAsia="仿宋" w:cs="仿宋"/>
          <w:spacing w:val="-2"/>
          <w:sz w:val="24"/>
          <w:szCs w:val="24"/>
        </w:rPr>
        <w:t>1.11质疑人可以委托代理人进行质疑。代理</w:t>
      </w:r>
      <w:r>
        <w:rPr>
          <w:rFonts w:ascii="仿宋" w:hAnsi="仿宋" w:eastAsia="仿宋" w:cs="仿宋"/>
          <w:spacing w:val="-3"/>
          <w:sz w:val="24"/>
          <w:szCs w:val="24"/>
        </w:rPr>
        <w:t>人应当提交授权委托书。授权委托书应当载明</w:t>
      </w:r>
      <w:r>
        <w:rPr>
          <w:rFonts w:ascii="仿宋" w:hAnsi="仿宋" w:eastAsia="仿宋" w:cs="仿宋"/>
          <w:spacing w:val="-2"/>
          <w:sz w:val="24"/>
          <w:szCs w:val="24"/>
        </w:rPr>
        <w:t>委托代理的具体权限、期限和相关事项。</w:t>
      </w:r>
    </w:p>
    <w:p w14:paraId="297A4AEE">
      <w:pPr>
        <w:spacing w:before="189" w:line="239" w:lineRule="auto"/>
        <w:ind w:left="488"/>
        <w:rPr>
          <w:rFonts w:ascii="仿宋" w:hAnsi="仿宋" w:eastAsia="仿宋" w:cs="仿宋"/>
          <w:sz w:val="24"/>
          <w:szCs w:val="24"/>
        </w:rPr>
      </w:pPr>
      <w:r>
        <w:rPr>
          <w:rFonts w:ascii="仿宋" w:hAnsi="仿宋" w:eastAsia="仿宋" w:cs="仿宋"/>
          <w:b/>
          <w:bCs/>
          <w:spacing w:val="-3"/>
          <w:sz w:val="24"/>
          <w:szCs w:val="24"/>
        </w:rPr>
        <w:t>2、质疑的审查和受理</w:t>
      </w:r>
    </w:p>
    <w:p w14:paraId="59A377DE">
      <w:pPr>
        <w:spacing w:before="191" w:line="312" w:lineRule="auto"/>
        <w:ind w:left="10" w:firstLine="478"/>
        <w:rPr>
          <w:rFonts w:ascii="仿宋" w:hAnsi="仿宋" w:eastAsia="仿宋" w:cs="仿宋"/>
          <w:sz w:val="24"/>
          <w:szCs w:val="24"/>
        </w:rPr>
      </w:pPr>
      <w:r>
        <w:rPr>
          <w:rFonts w:ascii="仿宋" w:hAnsi="仿宋" w:eastAsia="仿宋" w:cs="仿宋"/>
          <w:spacing w:val="-5"/>
          <w:sz w:val="24"/>
          <w:szCs w:val="24"/>
        </w:rPr>
        <w:t>2.1采购方在收到质疑函后应当及时审查是否符合质</w:t>
      </w:r>
      <w:r>
        <w:rPr>
          <w:rFonts w:ascii="仿宋" w:hAnsi="仿宋" w:eastAsia="仿宋" w:cs="仿宋"/>
          <w:spacing w:val="-6"/>
          <w:sz w:val="24"/>
          <w:szCs w:val="24"/>
        </w:rPr>
        <w:t>疑受理条件，对符合质疑受理条件的，</w:t>
      </w:r>
      <w:r>
        <w:rPr>
          <w:rFonts w:ascii="仿宋" w:hAnsi="仿宋" w:eastAsia="仿宋" w:cs="仿宋"/>
          <w:spacing w:val="-2"/>
          <w:sz w:val="24"/>
          <w:szCs w:val="24"/>
        </w:rPr>
        <w:t>及时予以受理。</w:t>
      </w:r>
    </w:p>
    <w:p w14:paraId="6D15FD3E">
      <w:pPr>
        <w:spacing w:before="188" w:line="237" w:lineRule="auto"/>
        <w:ind w:left="488"/>
        <w:rPr>
          <w:rFonts w:ascii="仿宋" w:hAnsi="仿宋" w:eastAsia="仿宋" w:cs="仿宋"/>
          <w:sz w:val="24"/>
          <w:szCs w:val="24"/>
        </w:rPr>
      </w:pPr>
      <w:r>
        <w:rPr>
          <w:rFonts w:ascii="仿宋" w:hAnsi="仿宋" w:eastAsia="仿宋" w:cs="仿宋"/>
          <w:spacing w:val="-3"/>
          <w:sz w:val="24"/>
          <w:szCs w:val="24"/>
        </w:rPr>
        <w:t>2.2对不符合质疑受理条件的，分别按照下列不同情形予以处理：</w:t>
      </w:r>
    </w:p>
    <w:p w14:paraId="6C6D0931">
      <w:pPr>
        <w:spacing w:before="194" w:line="311" w:lineRule="auto"/>
        <w:ind w:left="14" w:right="72" w:firstLine="459"/>
        <w:rPr>
          <w:rFonts w:ascii="仿宋" w:hAnsi="仿宋" w:eastAsia="仿宋" w:cs="仿宋"/>
          <w:sz w:val="24"/>
          <w:szCs w:val="24"/>
        </w:rPr>
      </w:pPr>
      <w:r>
        <w:rPr>
          <w:rFonts w:ascii="仿宋" w:hAnsi="仿宋" w:eastAsia="仿宋" w:cs="仿宋"/>
          <w:spacing w:val="-4"/>
          <w:sz w:val="24"/>
          <w:szCs w:val="24"/>
        </w:rPr>
        <w:t>（一）质疑函内容不符合规定的，告知质疑人进行修改并重新提出质疑。修改后质疑事项</w:t>
      </w:r>
      <w:r>
        <w:rPr>
          <w:rFonts w:ascii="仿宋" w:hAnsi="仿宋" w:eastAsia="仿宋" w:cs="仿宋"/>
          <w:spacing w:val="-1"/>
          <w:sz w:val="24"/>
          <w:szCs w:val="24"/>
        </w:rPr>
        <w:t>仍不具体、不明确或者最终递交质疑函的时间超过质疑法定期限的，不予受理；</w:t>
      </w:r>
    </w:p>
    <w:p w14:paraId="5FE86184">
      <w:pPr>
        <w:spacing w:before="189" w:line="237" w:lineRule="auto"/>
        <w:ind w:left="474"/>
        <w:rPr>
          <w:rFonts w:ascii="仿宋" w:hAnsi="仿宋" w:eastAsia="仿宋" w:cs="仿宋"/>
          <w:sz w:val="24"/>
          <w:szCs w:val="24"/>
        </w:rPr>
      </w:pPr>
      <w:r>
        <w:rPr>
          <w:rFonts w:ascii="仿宋" w:hAnsi="仿宋" w:eastAsia="仿宋" w:cs="仿宋"/>
          <w:spacing w:val="-2"/>
          <w:sz w:val="24"/>
          <w:szCs w:val="24"/>
        </w:rPr>
        <w:t>（二）质疑主体不符合有关规定的，告知质疑人不予受理；</w:t>
      </w:r>
    </w:p>
    <w:p w14:paraId="2262E8F9">
      <w:pPr>
        <w:spacing w:before="193" w:line="239" w:lineRule="auto"/>
        <w:ind w:left="474"/>
        <w:rPr>
          <w:rFonts w:ascii="仿宋" w:hAnsi="仿宋" w:eastAsia="仿宋" w:cs="仿宋"/>
          <w:sz w:val="24"/>
          <w:szCs w:val="24"/>
        </w:rPr>
      </w:pPr>
      <w:r>
        <w:rPr>
          <w:rFonts w:ascii="仿宋" w:hAnsi="仿宋" w:eastAsia="仿宋" w:cs="仿宋"/>
          <w:spacing w:val="-2"/>
          <w:sz w:val="24"/>
          <w:szCs w:val="24"/>
        </w:rPr>
        <w:t>（三）超过质疑法定期限提出质疑的，告知质疑人不予受理；</w:t>
      </w:r>
    </w:p>
    <w:p w14:paraId="25ECC046">
      <w:pPr>
        <w:spacing w:before="188" w:line="239" w:lineRule="auto"/>
        <w:ind w:left="474"/>
      </w:pPr>
      <w:r>
        <w:rPr>
          <w:rFonts w:ascii="仿宋" w:hAnsi="仿宋" w:eastAsia="仿宋" w:cs="仿宋"/>
          <w:spacing w:val="-2"/>
          <w:sz w:val="24"/>
          <w:szCs w:val="24"/>
        </w:rPr>
        <w:t>（四）对不属于可以提出质疑的政府采购事项提出质疑的，告知质疑人不予受理；</w:t>
      </w:r>
    </w:p>
    <w:p w14:paraId="2EF262E4">
      <w:pPr>
        <w:spacing w:before="78" w:line="237" w:lineRule="auto"/>
        <w:ind w:left="474"/>
        <w:rPr>
          <w:rFonts w:ascii="仿宋" w:hAnsi="仿宋" w:eastAsia="仿宋" w:cs="仿宋"/>
          <w:sz w:val="24"/>
          <w:szCs w:val="24"/>
        </w:rPr>
      </w:pPr>
      <w:r>
        <w:rPr>
          <w:rFonts w:ascii="仿宋" w:hAnsi="仿宋" w:eastAsia="仿宋" w:cs="仿宋"/>
          <w:sz w:val="24"/>
          <w:szCs w:val="24"/>
        </w:rPr>
        <w:t>（五）质疑不属于本项目采购方管辖的，告知质疑人向有管辖权的采购人提出质疑；</w:t>
      </w:r>
    </w:p>
    <w:p w14:paraId="6C0027E4">
      <w:pPr>
        <w:spacing w:before="191" w:line="237" w:lineRule="auto"/>
        <w:ind w:left="474"/>
        <w:rPr>
          <w:rFonts w:ascii="仿宋" w:hAnsi="仿宋" w:eastAsia="仿宋" w:cs="仿宋"/>
          <w:sz w:val="24"/>
          <w:szCs w:val="24"/>
        </w:rPr>
      </w:pPr>
      <w:r>
        <w:rPr>
          <w:rFonts w:ascii="仿宋" w:hAnsi="仿宋" w:eastAsia="仿宋" w:cs="仿宋"/>
          <w:spacing w:val="-2"/>
          <w:sz w:val="24"/>
          <w:szCs w:val="24"/>
        </w:rPr>
        <w:t>（六）质疑不符合其他条件的，告知质疑人</w:t>
      </w:r>
      <w:r>
        <w:rPr>
          <w:rFonts w:ascii="仿宋" w:hAnsi="仿宋" w:eastAsia="仿宋" w:cs="仿宋"/>
          <w:spacing w:val="-3"/>
          <w:sz w:val="24"/>
          <w:szCs w:val="24"/>
        </w:rPr>
        <w:t>不予受理。</w:t>
      </w:r>
    </w:p>
    <w:p w14:paraId="3797691F">
      <w:pPr>
        <w:spacing w:before="190"/>
        <w:ind w:left="485"/>
        <w:rPr>
          <w:rFonts w:ascii="仿宋" w:hAnsi="仿宋" w:eastAsia="仿宋" w:cs="仿宋"/>
          <w:sz w:val="24"/>
          <w:szCs w:val="24"/>
        </w:rPr>
      </w:pPr>
      <w:r>
        <w:rPr>
          <w:rFonts w:ascii="仿宋" w:hAnsi="仿宋" w:eastAsia="仿宋" w:cs="仿宋"/>
          <w:b/>
          <w:bCs/>
          <w:spacing w:val="-3"/>
          <w:sz w:val="24"/>
          <w:szCs w:val="24"/>
        </w:rPr>
        <w:t>3、质疑的处理和答复</w:t>
      </w:r>
    </w:p>
    <w:p w14:paraId="70A20602">
      <w:pPr>
        <w:spacing w:before="189" w:line="239" w:lineRule="auto"/>
        <w:ind w:left="485"/>
        <w:rPr>
          <w:rFonts w:ascii="仿宋" w:hAnsi="仿宋" w:eastAsia="仿宋" w:cs="仿宋"/>
          <w:sz w:val="24"/>
          <w:szCs w:val="24"/>
        </w:rPr>
      </w:pPr>
      <w:r>
        <w:rPr>
          <w:rFonts w:ascii="仿宋" w:hAnsi="仿宋" w:eastAsia="仿宋" w:cs="仿宋"/>
          <w:spacing w:val="-1"/>
          <w:sz w:val="24"/>
          <w:szCs w:val="24"/>
        </w:rPr>
        <w:t>3.1按照《政府采购质疑和投诉办法（财政部94号令）》处理及答复质疑。</w:t>
      </w:r>
    </w:p>
    <w:p w14:paraId="7A413D13">
      <w:pPr>
        <w:spacing w:before="189" w:line="310" w:lineRule="auto"/>
        <w:ind w:left="22" w:right="59" w:firstLine="462"/>
        <w:rPr>
          <w:rFonts w:ascii="仿宋" w:hAnsi="仿宋" w:eastAsia="仿宋" w:cs="仿宋"/>
          <w:sz w:val="24"/>
          <w:szCs w:val="24"/>
        </w:rPr>
      </w:pPr>
      <w:r>
        <w:rPr>
          <w:rFonts w:ascii="仿宋" w:hAnsi="仿宋" w:eastAsia="仿宋" w:cs="仿宋"/>
          <w:spacing w:val="-1"/>
          <w:sz w:val="24"/>
          <w:szCs w:val="24"/>
        </w:rPr>
        <w:t>3.2采购方受理质疑后，将及时把质疑函发送给被质疑人</w:t>
      </w:r>
      <w:r>
        <w:rPr>
          <w:rFonts w:ascii="仿宋" w:hAnsi="仿宋" w:eastAsia="仿宋" w:cs="仿宋"/>
          <w:spacing w:val="-2"/>
          <w:sz w:val="24"/>
          <w:szCs w:val="24"/>
        </w:rPr>
        <w:t>，并要求其在一定限期人提交书面答复，同时提供有关证据、依据和相关材料。</w:t>
      </w:r>
    </w:p>
    <w:p w14:paraId="0310B355">
      <w:pPr>
        <w:spacing w:before="193" w:line="311" w:lineRule="auto"/>
        <w:ind w:left="14" w:right="56" w:firstLine="471"/>
        <w:rPr>
          <w:rFonts w:ascii="仿宋" w:hAnsi="仿宋" w:eastAsia="仿宋" w:cs="仿宋"/>
          <w:sz w:val="24"/>
          <w:szCs w:val="24"/>
        </w:rPr>
      </w:pPr>
      <w:r>
        <w:rPr>
          <w:rFonts w:ascii="仿宋" w:hAnsi="仿宋" w:eastAsia="仿宋" w:cs="仿宋"/>
          <w:spacing w:val="-3"/>
          <w:sz w:val="24"/>
          <w:szCs w:val="24"/>
        </w:rPr>
        <w:t>3.3对于质疑事项中涉及的问题较多、情况比较复杂的，为了全面查清事实、取得充分的</w:t>
      </w:r>
      <w:r>
        <w:rPr>
          <w:rFonts w:ascii="仿宋" w:hAnsi="仿宋" w:eastAsia="仿宋" w:cs="仿宋"/>
          <w:spacing w:val="-1"/>
          <w:sz w:val="24"/>
          <w:szCs w:val="24"/>
        </w:rPr>
        <w:t>证据，采购方认为有必要时，可以进行调查取证或者组织质证。</w:t>
      </w:r>
    </w:p>
    <w:p w14:paraId="37A37322">
      <w:pPr>
        <w:spacing w:before="190" w:line="239" w:lineRule="auto"/>
        <w:ind w:left="485"/>
        <w:rPr>
          <w:rFonts w:ascii="仿宋" w:hAnsi="仿宋" w:eastAsia="仿宋" w:cs="仿宋"/>
          <w:sz w:val="24"/>
          <w:szCs w:val="24"/>
        </w:rPr>
      </w:pPr>
      <w:r>
        <w:rPr>
          <w:rFonts w:ascii="仿宋" w:hAnsi="仿宋" w:eastAsia="仿宋" w:cs="仿宋"/>
          <w:spacing w:val="-2"/>
          <w:sz w:val="24"/>
          <w:szCs w:val="24"/>
        </w:rPr>
        <w:t>3.4对评审过程、中标结果提出质疑的，采购方可以组织原评审委员会协助答复质疑。</w:t>
      </w:r>
    </w:p>
    <w:p w14:paraId="5C18986D">
      <w:pPr>
        <w:spacing w:before="190" w:line="237" w:lineRule="auto"/>
        <w:ind w:left="485"/>
        <w:rPr>
          <w:rFonts w:ascii="仿宋" w:hAnsi="仿宋" w:eastAsia="仿宋" w:cs="仿宋"/>
          <w:sz w:val="24"/>
          <w:szCs w:val="24"/>
        </w:rPr>
      </w:pPr>
      <w:r>
        <w:rPr>
          <w:rFonts w:ascii="仿宋" w:hAnsi="仿宋" w:eastAsia="仿宋" w:cs="仿宋"/>
          <w:spacing w:val="-2"/>
          <w:sz w:val="24"/>
          <w:szCs w:val="24"/>
        </w:rPr>
        <w:t>3.5质疑处理过程中，质疑人书面申请撤回质疑的，</w:t>
      </w:r>
      <w:r>
        <w:rPr>
          <w:rFonts w:ascii="仿宋" w:hAnsi="仿宋" w:eastAsia="仿宋" w:cs="仿宋"/>
          <w:spacing w:val="-3"/>
          <w:sz w:val="24"/>
          <w:szCs w:val="24"/>
        </w:rPr>
        <w:t>将终止质疑处理程序。</w:t>
      </w:r>
    </w:p>
    <w:p w14:paraId="5BEFDD51">
      <w:pPr>
        <w:spacing w:before="191" w:line="311" w:lineRule="auto"/>
        <w:ind w:left="12" w:firstLine="473"/>
        <w:rPr>
          <w:rFonts w:ascii="仿宋" w:hAnsi="仿宋" w:eastAsia="仿宋" w:cs="仿宋"/>
          <w:sz w:val="24"/>
          <w:szCs w:val="24"/>
        </w:rPr>
      </w:pPr>
      <w:r>
        <w:rPr>
          <w:rFonts w:ascii="仿宋" w:hAnsi="仿宋" w:eastAsia="仿宋" w:cs="仿宋"/>
          <w:spacing w:val="-1"/>
          <w:sz w:val="24"/>
          <w:szCs w:val="24"/>
        </w:rPr>
        <w:t>3.6质疑人拒绝配合采购方依法对质疑进行调查处</w:t>
      </w:r>
      <w:r>
        <w:rPr>
          <w:rFonts w:ascii="仿宋" w:hAnsi="仿宋" w:eastAsia="仿宋" w:cs="仿宋"/>
          <w:spacing w:val="-2"/>
          <w:sz w:val="24"/>
          <w:szCs w:val="24"/>
        </w:rPr>
        <w:t>理的，采购方将按质疑人自动撤回质疑</w:t>
      </w:r>
      <w:r>
        <w:rPr>
          <w:rFonts w:ascii="仿宋" w:hAnsi="仿宋" w:eastAsia="仿宋" w:cs="仿宋"/>
          <w:spacing w:val="-1"/>
          <w:sz w:val="24"/>
          <w:szCs w:val="24"/>
        </w:rPr>
        <w:t>处理；被质疑人拒绝配合采购方依法对质疑进行调查处理的，采购方将视同其认</w:t>
      </w:r>
      <w:r>
        <w:rPr>
          <w:rFonts w:ascii="仿宋" w:hAnsi="仿宋" w:eastAsia="仿宋" w:cs="仿宋"/>
          <w:spacing w:val="-2"/>
          <w:sz w:val="24"/>
          <w:szCs w:val="24"/>
        </w:rPr>
        <w:t>可质疑事项。</w:t>
      </w:r>
    </w:p>
    <w:p w14:paraId="194D7158">
      <w:pPr>
        <w:spacing w:before="193" w:line="310" w:lineRule="auto"/>
        <w:ind w:left="19" w:right="84" w:firstLine="466"/>
        <w:rPr>
          <w:rFonts w:ascii="仿宋" w:hAnsi="仿宋" w:eastAsia="仿宋" w:cs="仿宋"/>
          <w:sz w:val="24"/>
          <w:szCs w:val="24"/>
        </w:rPr>
      </w:pPr>
      <w:r>
        <w:rPr>
          <w:rFonts w:ascii="仿宋" w:hAnsi="仿宋" w:eastAsia="仿宋" w:cs="仿宋"/>
          <w:spacing w:val="-4"/>
          <w:sz w:val="24"/>
          <w:szCs w:val="24"/>
        </w:rPr>
        <w:t>3.7采购方将在正式受理质疑后7个工作日内作出答复，但处理质疑需要进行调查取证、</w:t>
      </w:r>
      <w:r>
        <w:rPr>
          <w:rFonts w:ascii="仿宋" w:hAnsi="仿宋" w:eastAsia="仿宋" w:cs="仿宋"/>
          <w:sz w:val="24"/>
          <w:szCs w:val="24"/>
        </w:rPr>
        <w:t>组织专家评审、质疑人及被质疑人提交或补</w:t>
      </w:r>
      <w:r>
        <w:rPr>
          <w:rFonts w:ascii="仿宋" w:hAnsi="仿宋" w:eastAsia="仿宋" w:cs="仿宋"/>
          <w:spacing w:val="-1"/>
          <w:sz w:val="24"/>
          <w:szCs w:val="24"/>
        </w:rPr>
        <w:t>正材料等所需时间，不计算在质疑处理期限内。</w:t>
      </w:r>
    </w:p>
    <w:p w14:paraId="0367CC7E">
      <w:pPr>
        <w:spacing w:before="193" w:line="312" w:lineRule="auto"/>
        <w:ind w:left="19" w:right="59" w:firstLine="466"/>
        <w:rPr>
          <w:rFonts w:ascii="仿宋" w:hAnsi="仿宋" w:eastAsia="仿宋" w:cs="仿宋"/>
          <w:sz w:val="24"/>
          <w:szCs w:val="24"/>
        </w:rPr>
      </w:pPr>
      <w:r>
        <w:rPr>
          <w:rFonts w:ascii="仿宋" w:hAnsi="仿宋" w:eastAsia="仿宋" w:cs="仿宋"/>
          <w:spacing w:val="-1"/>
          <w:sz w:val="24"/>
          <w:szCs w:val="24"/>
        </w:rPr>
        <w:t>3.8采购方经调查、论证、核实，认定质疑不能成立的</w:t>
      </w:r>
      <w:r>
        <w:rPr>
          <w:rFonts w:ascii="仿宋" w:hAnsi="仿宋" w:eastAsia="仿宋" w:cs="仿宋"/>
          <w:spacing w:val="-2"/>
          <w:sz w:val="24"/>
          <w:szCs w:val="24"/>
        </w:rPr>
        <w:t>，继续开展采购活动；认定质疑成立的，按照以下情况处理：</w:t>
      </w:r>
    </w:p>
    <w:p w14:paraId="3E0BB446">
      <w:pPr>
        <w:spacing w:before="190" w:line="336" w:lineRule="auto"/>
        <w:ind w:left="13" w:right="56" w:firstLine="460"/>
        <w:rPr>
          <w:rFonts w:ascii="仿宋" w:hAnsi="仿宋" w:eastAsia="仿宋" w:cs="仿宋"/>
          <w:sz w:val="24"/>
          <w:szCs w:val="24"/>
        </w:rPr>
      </w:pPr>
      <w:r>
        <w:rPr>
          <w:rFonts w:ascii="仿宋" w:hAnsi="仿宋" w:eastAsia="仿宋" w:cs="仿宋"/>
          <w:spacing w:val="-4"/>
          <w:sz w:val="24"/>
          <w:szCs w:val="24"/>
        </w:rPr>
        <w:t>（一）对采购文件提出的质疑未对中标结果构成影响的，继续开展采购活动；对中标结果</w:t>
      </w:r>
      <w:r>
        <w:rPr>
          <w:rFonts w:ascii="仿宋" w:hAnsi="仿宋" w:eastAsia="仿宋" w:cs="仿宋"/>
          <w:spacing w:val="-2"/>
          <w:sz w:val="24"/>
          <w:szCs w:val="24"/>
        </w:rPr>
        <w:t>构成影响但依法通过澄清或者修改可以继续</w:t>
      </w:r>
      <w:r>
        <w:rPr>
          <w:rFonts w:ascii="仿宋" w:hAnsi="仿宋" w:eastAsia="仿宋" w:cs="仿宋"/>
          <w:spacing w:val="-3"/>
          <w:sz w:val="24"/>
          <w:szCs w:val="24"/>
        </w:rPr>
        <w:t>开展采购活动的，澄清或者修改采购文件后继续开</w:t>
      </w:r>
      <w:r>
        <w:rPr>
          <w:rFonts w:ascii="仿宋" w:hAnsi="仿宋" w:eastAsia="仿宋" w:cs="仿宋"/>
          <w:spacing w:val="-1"/>
          <w:sz w:val="24"/>
          <w:szCs w:val="24"/>
        </w:rPr>
        <w:t>展采购活动，否则应当修改采购文件后重新开展采购活动。</w:t>
      </w:r>
    </w:p>
    <w:p w14:paraId="50572615">
      <w:pPr>
        <w:spacing w:before="189" w:line="336" w:lineRule="auto"/>
        <w:ind w:left="16" w:right="12" w:firstLine="457"/>
        <w:rPr>
          <w:rFonts w:ascii="仿宋" w:hAnsi="仿宋" w:eastAsia="仿宋" w:cs="仿宋"/>
          <w:sz w:val="24"/>
          <w:szCs w:val="24"/>
        </w:rPr>
      </w:pPr>
      <w:r>
        <w:rPr>
          <w:rFonts w:ascii="仿宋" w:hAnsi="仿宋" w:eastAsia="仿宋" w:cs="仿宋"/>
          <w:spacing w:val="-2"/>
          <w:sz w:val="24"/>
          <w:szCs w:val="24"/>
        </w:rPr>
        <w:t>（二）对采购过程、中标结果提出的质疑未对中标</w:t>
      </w:r>
      <w:r>
        <w:rPr>
          <w:rFonts w:ascii="仿宋" w:hAnsi="仿宋" w:eastAsia="仿宋" w:cs="仿宋"/>
          <w:spacing w:val="-3"/>
          <w:sz w:val="24"/>
          <w:szCs w:val="24"/>
        </w:rPr>
        <w:t>结果构成影响的，继续开展采购活动；对中标结果构成影响但合格报价方仍不少于3家时，依法从合格的</w:t>
      </w:r>
      <w:r>
        <w:rPr>
          <w:rFonts w:ascii="仿宋" w:hAnsi="仿宋" w:eastAsia="仿宋" w:cs="仿宋"/>
          <w:spacing w:val="-4"/>
          <w:sz w:val="24"/>
          <w:szCs w:val="24"/>
        </w:rPr>
        <w:t>中标候选人中另行确定中标</w:t>
      </w:r>
      <w:r>
        <w:rPr>
          <w:rFonts w:ascii="仿宋" w:hAnsi="仿宋" w:eastAsia="仿宋" w:cs="仿宋"/>
          <w:spacing w:val="-2"/>
          <w:sz w:val="24"/>
          <w:szCs w:val="24"/>
        </w:rPr>
        <w:t>报价方，否则将重新开展采购活动。</w:t>
      </w:r>
    </w:p>
    <w:p w14:paraId="2953EA98">
      <w:pPr>
        <w:spacing w:before="189" w:line="238" w:lineRule="auto"/>
        <w:ind w:left="485"/>
        <w:rPr>
          <w:rFonts w:ascii="仿宋" w:hAnsi="仿宋" w:eastAsia="仿宋" w:cs="仿宋"/>
          <w:sz w:val="24"/>
          <w:szCs w:val="24"/>
        </w:rPr>
      </w:pPr>
      <w:r>
        <w:rPr>
          <w:rFonts w:ascii="仿宋" w:hAnsi="仿宋" w:eastAsia="仿宋" w:cs="仿宋"/>
          <w:spacing w:val="-3"/>
          <w:sz w:val="24"/>
          <w:szCs w:val="24"/>
        </w:rPr>
        <w:t>3.9采购方将书面答复质疑，质疑答复包括下列内</w:t>
      </w:r>
      <w:r>
        <w:rPr>
          <w:rFonts w:ascii="仿宋" w:hAnsi="仿宋" w:eastAsia="仿宋" w:cs="仿宋"/>
          <w:spacing w:val="-4"/>
          <w:sz w:val="24"/>
          <w:szCs w:val="24"/>
        </w:rPr>
        <w:t>容：</w:t>
      </w:r>
    </w:p>
    <w:p w14:paraId="683810CB">
      <w:pPr>
        <w:spacing w:before="191" w:line="237" w:lineRule="auto"/>
        <w:ind w:left="474"/>
        <w:rPr>
          <w:rFonts w:ascii="仿宋" w:hAnsi="仿宋" w:eastAsia="仿宋" w:cs="仿宋"/>
          <w:sz w:val="24"/>
          <w:szCs w:val="24"/>
        </w:rPr>
      </w:pPr>
      <w:r>
        <w:rPr>
          <w:rFonts w:ascii="仿宋" w:hAnsi="仿宋" w:eastAsia="仿宋" w:cs="仿宋"/>
          <w:spacing w:val="-6"/>
          <w:sz w:val="24"/>
          <w:szCs w:val="24"/>
        </w:rPr>
        <w:t>（一）质疑人名称；</w:t>
      </w:r>
    </w:p>
    <w:p w14:paraId="2D4A4D7A">
      <w:pPr>
        <w:spacing w:before="193" w:line="237" w:lineRule="auto"/>
        <w:ind w:left="474"/>
        <w:rPr>
          <w:rFonts w:ascii="仿宋" w:hAnsi="仿宋" w:eastAsia="仿宋" w:cs="仿宋"/>
          <w:sz w:val="24"/>
          <w:szCs w:val="24"/>
        </w:rPr>
      </w:pPr>
      <w:r>
        <w:rPr>
          <w:rFonts w:ascii="仿宋" w:hAnsi="仿宋" w:eastAsia="仿宋" w:cs="仿宋"/>
          <w:spacing w:val="-3"/>
          <w:sz w:val="24"/>
          <w:szCs w:val="24"/>
        </w:rPr>
        <w:t>（二）收到质疑函的日期、质疑项目名称及编号;</w:t>
      </w:r>
    </w:p>
    <w:p w14:paraId="73A3F0B4">
      <w:pPr>
        <w:spacing w:before="190" w:line="239" w:lineRule="auto"/>
        <w:ind w:left="474"/>
        <w:rPr>
          <w:rFonts w:ascii="仿宋" w:hAnsi="仿宋" w:eastAsia="仿宋" w:cs="仿宋"/>
          <w:sz w:val="24"/>
          <w:szCs w:val="24"/>
        </w:rPr>
      </w:pPr>
      <w:r>
        <w:rPr>
          <w:rFonts w:ascii="仿宋" w:hAnsi="仿宋" w:eastAsia="仿宋" w:cs="仿宋"/>
          <w:spacing w:val="-2"/>
          <w:sz w:val="24"/>
          <w:szCs w:val="24"/>
        </w:rPr>
        <w:t>（三）质疑事项、质疑答复的具体内容、事实依据和法律依据；</w:t>
      </w:r>
    </w:p>
    <w:p w14:paraId="3E4F13AE">
      <w:pPr>
        <w:spacing w:before="189" w:line="239" w:lineRule="auto"/>
        <w:ind w:left="474"/>
        <w:rPr>
          <w:rFonts w:ascii="仿宋" w:hAnsi="仿宋" w:eastAsia="仿宋" w:cs="仿宋"/>
          <w:sz w:val="24"/>
          <w:szCs w:val="24"/>
        </w:rPr>
      </w:pPr>
      <w:r>
        <w:rPr>
          <w:rFonts w:ascii="仿宋" w:hAnsi="仿宋" w:eastAsia="仿宋" w:cs="仿宋"/>
          <w:spacing w:val="-5"/>
          <w:sz w:val="24"/>
          <w:szCs w:val="24"/>
        </w:rPr>
        <w:t>（四）告知质疑人依法投诉的权利；</w:t>
      </w:r>
    </w:p>
    <w:p w14:paraId="3478065F">
      <w:pPr>
        <w:spacing w:before="191"/>
        <w:ind w:left="474"/>
        <w:rPr>
          <w:rFonts w:ascii="仿宋" w:hAnsi="仿宋" w:eastAsia="仿宋" w:cs="仿宋"/>
          <w:sz w:val="24"/>
          <w:szCs w:val="24"/>
        </w:rPr>
      </w:pPr>
      <w:r>
        <w:rPr>
          <w:rFonts w:ascii="仿宋" w:hAnsi="仿宋" w:eastAsia="仿宋" w:cs="仿宋"/>
          <w:sz w:val="24"/>
          <w:szCs w:val="24"/>
        </w:rPr>
        <w:t>（五）质疑答复日期。</w:t>
      </w:r>
    </w:p>
    <w:p w14:paraId="04EB3416">
      <w:pPr>
        <w:spacing w:before="189" w:line="336" w:lineRule="auto"/>
        <w:ind w:left="16" w:right="12" w:firstLine="457"/>
        <w:rPr>
          <w:rFonts w:ascii="仿宋" w:hAnsi="仿宋" w:eastAsia="仿宋" w:cs="仿宋"/>
          <w:spacing w:val="-2"/>
          <w:sz w:val="24"/>
          <w:szCs w:val="24"/>
        </w:rPr>
      </w:pPr>
      <w:r>
        <w:rPr>
          <w:rFonts w:ascii="仿宋" w:hAnsi="仿宋" w:eastAsia="仿宋" w:cs="仿宋"/>
          <w:spacing w:val="-2"/>
          <w:sz w:val="24"/>
          <w:szCs w:val="24"/>
        </w:rPr>
        <w:t>3.10 质疑人有下列行为之一的，属于虚假、恶意质疑，将由采购方建议财政部门将其列入不良行为记录名单，禁止其1 至 3 年内参加政府采购活动：</w:t>
      </w:r>
    </w:p>
    <w:p w14:paraId="6A523320">
      <w:pPr>
        <w:spacing w:before="191" w:line="237" w:lineRule="auto"/>
        <w:ind w:left="474"/>
        <w:rPr>
          <w:rFonts w:ascii="仿宋" w:hAnsi="仿宋" w:eastAsia="仿宋" w:cs="仿宋"/>
          <w:sz w:val="24"/>
          <w:szCs w:val="24"/>
        </w:rPr>
      </w:pPr>
      <w:r>
        <w:rPr>
          <w:rFonts w:ascii="仿宋" w:hAnsi="仿宋" w:eastAsia="仿宋" w:cs="仿宋"/>
          <w:spacing w:val="-3"/>
          <w:sz w:val="24"/>
          <w:szCs w:val="24"/>
        </w:rPr>
        <w:t>（一）受理后发现投诉不符合法定受理条件；</w:t>
      </w:r>
    </w:p>
    <w:p w14:paraId="03EBAA2A">
      <w:pPr>
        <w:spacing w:before="190" w:line="239" w:lineRule="auto"/>
        <w:ind w:left="474"/>
        <w:rPr>
          <w:rFonts w:ascii="仿宋" w:hAnsi="仿宋" w:eastAsia="仿宋" w:cs="仿宋"/>
          <w:sz w:val="24"/>
          <w:szCs w:val="24"/>
        </w:rPr>
      </w:pPr>
      <w:r>
        <w:rPr>
          <w:rFonts w:ascii="仿宋" w:hAnsi="仿宋" w:eastAsia="仿宋" w:cs="仿宋"/>
          <w:spacing w:val="-3"/>
          <w:sz w:val="24"/>
          <w:szCs w:val="24"/>
        </w:rPr>
        <w:t>（二）投诉事项缺乏事实依据，投诉事项不成立；</w:t>
      </w:r>
    </w:p>
    <w:p w14:paraId="6F55A3DC">
      <w:pPr>
        <w:spacing w:before="190" w:line="237" w:lineRule="auto"/>
        <w:ind w:left="474"/>
        <w:rPr>
          <w:rFonts w:ascii="仿宋" w:hAnsi="仿宋" w:eastAsia="仿宋" w:cs="仿宋"/>
          <w:sz w:val="24"/>
          <w:szCs w:val="24"/>
        </w:rPr>
      </w:pPr>
      <w:r>
        <w:rPr>
          <w:rFonts w:ascii="仿宋" w:hAnsi="仿宋" w:eastAsia="仿宋" w:cs="仿宋"/>
          <w:spacing w:val="-3"/>
          <w:sz w:val="24"/>
          <w:szCs w:val="24"/>
        </w:rPr>
        <w:t>（三）投诉人捏造事实或者提供虚假材料；</w:t>
      </w:r>
    </w:p>
    <w:p w14:paraId="2CB440F7">
      <w:pPr>
        <w:spacing w:before="192" w:line="310" w:lineRule="auto"/>
        <w:ind w:left="37" w:firstLine="436"/>
        <w:rPr>
          <w:rFonts w:ascii="仿宋" w:hAnsi="仿宋" w:eastAsia="仿宋" w:cs="仿宋"/>
          <w:sz w:val="24"/>
          <w:szCs w:val="24"/>
        </w:rPr>
      </w:pPr>
      <w:r>
        <w:rPr>
          <w:rFonts w:ascii="仿宋" w:hAnsi="仿宋" w:eastAsia="仿宋" w:cs="仿宋"/>
          <w:spacing w:val="-4"/>
          <w:sz w:val="24"/>
          <w:szCs w:val="24"/>
        </w:rPr>
        <w:t>（四）投诉人以非法手段取得证明材料。证据来源的合法性存在明显疑问，投</w:t>
      </w:r>
      <w:r>
        <w:rPr>
          <w:rFonts w:ascii="仿宋" w:hAnsi="仿宋" w:eastAsia="仿宋" w:cs="仿宋"/>
          <w:spacing w:val="-5"/>
          <w:sz w:val="24"/>
          <w:szCs w:val="24"/>
        </w:rPr>
        <w:t>诉人无法证</w:t>
      </w:r>
      <w:r>
        <w:rPr>
          <w:rFonts w:ascii="仿宋" w:hAnsi="仿宋" w:eastAsia="仿宋" w:cs="仿宋"/>
          <w:spacing w:val="-2"/>
          <w:sz w:val="24"/>
          <w:szCs w:val="24"/>
        </w:rPr>
        <w:t>明其取得方式合法的，视为以非法手段取得证明材料。</w:t>
      </w:r>
    </w:p>
    <w:p w14:paraId="5E533341">
      <w:pPr>
        <w:spacing w:before="194" w:line="238" w:lineRule="auto"/>
        <w:ind w:left="474"/>
        <w:outlineLvl w:val="2"/>
        <w:rPr>
          <w:rFonts w:ascii="仿宋" w:hAnsi="仿宋" w:eastAsia="仿宋" w:cs="仿宋"/>
          <w:sz w:val="24"/>
          <w:szCs w:val="24"/>
        </w:rPr>
      </w:pPr>
      <w:r>
        <w:rPr>
          <w:rFonts w:ascii="仿宋" w:hAnsi="仿宋" w:eastAsia="仿宋" w:cs="仿宋"/>
          <w:sz w:val="24"/>
          <w:szCs w:val="24"/>
        </w:rPr>
        <w:t>（五）法律法规规定的其他违法情形。</w:t>
      </w:r>
    </w:p>
    <w:p w14:paraId="73AD9385">
      <w:pPr>
        <w:pStyle w:val="2"/>
        <w:spacing w:line="450" w:lineRule="auto"/>
      </w:pPr>
    </w:p>
    <w:p w14:paraId="04A263F4">
      <w:pPr>
        <w:spacing w:before="78" w:line="219" w:lineRule="auto"/>
        <w:ind w:left="27"/>
        <w:rPr>
          <w:rFonts w:ascii="宋体" w:hAnsi="宋体" w:eastAsia="宋体" w:cs="宋体"/>
          <w:sz w:val="24"/>
          <w:szCs w:val="24"/>
        </w:rPr>
      </w:pPr>
      <w:r>
        <w:rPr>
          <w:rFonts w:ascii="宋体" w:hAnsi="宋体" w:eastAsia="宋体" w:cs="宋体"/>
          <w:spacing w:val="7"/>
          <w:sz w:val="24"/>
          <w:szCs w:val="24"/>
        </w:rPr>
        <w:t>附件：质疑函范本</w:t>
      </w:r>
    </w:p>
    <w:p w14:paraId="44354C24">
      <w:pPr>
        <w:pStyle w:val="2"/>
        <w:spacing w:line="384" w:lineRule="auto"/>
      </w:pPr>
    </w:p>
    <w:p w14:paraId="3BC28482">
      <w:pPr>
        <w:spacing w:before="78" w:line="220" w:lineRule="auto"/>
        <w:ind w:left="9"/>
        <w:rPr>
          <w:rFonts w:ascii="宋体" w:hAnsi="宋体" w:eastAsia="宋体" w:cs="宋体"/>
          <w:sz w:val="24"/>
          <w:szCs w:val="24"/>
        </w:rPr>
      </w:pPr>
      <w:r>
        <w:rPr>
          <w:rFonts w:ascii="宋体" w:hAnsi="宋体" w:eastAsia="宋体" w:cs="宋体"/>
          <w:spacing w:val="37"/>
          <w:sz w:val="24"/>
          <w:szCs w:val="24"/>
        </w:rPr>
        <w:t>质疑函</w:t>
      </w:r>
    </w:p>
    <w:p w14:paraId="7A8204B2">
      <w:pPr>
        <w:spacing w:before="183" w:line="385" w:lineRule="auto"/>
        <w:ind w:left="497" w:right="6568" w:firstLine="9"/>
        <w:rPr>
          <w:rFonts w:ascii="仿宋" w:hAnsi="仿宋" w:eastAsia="仿宋" w:cs="仿宋"/>
          <w:sz w:val="24"/>
          <w:szCs w:val="24"/>
        </w:rPr>
      </w:pPr>
      <w:r>
        <w:rPr>
          <w:rFonts w:ascii="仿宋" w:hAnsi="仿宋" w:eastAsia="仿宋" w:cs="仿宋"/>
          <w:spacing w:val="-3"/>
          <w:sz w:val="24"/>
          <w:szCs w:val="24"/>
        </w:rPr>
        <w:t>一、质疑供应商基本信息质疑供应商：</w:t>
      </w:r>
    </w:p>
    <w:p w14:paraId="2F87AE81">
      <w:pPr>
        <w:spacing w:line="238" w:lineRule="auto"/>
        <w:ind w:left="489"/>
        <w:rPr>
          <w:rFonts w:ascii="仿宋" w:hAnsi="仿宋" w:eastAsia="仿宋" w:cs="仿宋"/>
          <w:sz w:val="24"/>
          <w:szCs w:val="24"/>
        </w:rPr>
      </w:pPr>
      <w:r>
        <w:rPr>
          <w:rFonts w:ascii="仿宋" w:hAnsi="仿宋" w:eastAsia="仿宋" w:cs="仿宋"/>
          <w:spacing w:val="-2"/>
          <w:sz w:val="24"/>
          <w:szCs w:val="24"/>
        </w:rPr>
        <w:t>地址：邮编：</w:t>
      </w:r>
    </w:p>
    <w:p w14:paraId="0FF7DD96">
      <w:pPr>
        <w:spacing w:before="189"/>
        <w:ind w:left="490"/>
        <w:rPr>
          <w:rFonts w:ascii="仿宋" w:hAnsi="仿宋" w:eastAsia="仿宋" w:cs="仿宋"/>
          <w:sz w:val="24"/>
          <w:szCs w:val="24"/>
        </w:rPr>
      </w:pPr>
      <w:r>
        <w:rPr>
          <w:rFonts w:ascii="仿宋" w:hAnsi="仿宋" w:eastAsia="仿宋" w:cs="仿宋"/>
          <w:spacing w:val="-2"/>
          <w:sz w:val="24"/>
          <w:szCs w:val="24"/>
        </w:rPr>
        <w:t>联系人：联系电话：</w:t>
      </w:r>
    </w:p>
    <w:p w14:paraId="3D31CB3C">
      <w:pPr>
        <w:spacing w:before="189" w:line="239" w:lineRule="auto"/>
        <w:ind w:left="488"/>
        <w:rPr>
          <w:rFonts w:ascii="仿宋" w:hAnsi="仿宋" w:eastAsia="仿宋" w:cs="仿宋"/>
          <w:sz w:val="24"/>
          <w:szCs w:val="24"/>
        </w:rPr>
      </w:pPr>
      <w:r>
        <w:rPr>
          <w:rFonts w:ascii="仿宋" w:hAnsi="仿宋" w:eastAsia="仿宋" w:cs="仿宋"/>
          <w:spacing w:val="-2"/>
          <w:sz w:val="24"/>
          <w:szCs w:val="24"/>
        </w:rPr>
        <w:t>授权代表：</w:t>
      </w:r>
    </w:p>
    <w:p w14:paraId="18AF05E9">
      <w:pPr>
        <w:spacing w:before="188"/>
        <w:ind w:left="490"/>
        <w:rPr>
          <w:rFonts w:ascii="仿宋" w:hAnsi="仿宋" w:eastAsia="仿宋" w:cs="仿宋"/>
          <w:sz w:val="24"/>
          <w:szCs w:val="24"/>
        </w:rPr>
      </w:pPr>
      <w:r>
        <w:rPr>
          <w:rFonts w:ascii="仿宋" w:hAnsi="仿宋" w:eastAsia="仿宋" w:cs="仿宋"/>
          <w:spacing w:val="-3"/>
          <w:sz w:val="24"/>
          <w:szCs w:val="24"/>
        </w:rPr>
        <w:t>联系电话：</w:t>
      </w:r>
    </w:p>
    <w:p w14:paraId="22E9D838">
      <w:pPr>
        <w:spacing w:before="188" w:line="238" w:lineRule="auto"/>
        <w:ind w:left="489"/>
        <w:rPr>
          <w:rFonts w:ascii="仿宋" w:hAnsi="仿宋" w:eastAsia="仿宋" w:cs="仿宋"/>
          <w:sz w:val="24"/>
          <w:szCs w:val="24"/>
        </w:rPr>
      </w:pPr>
      <w:r>
        <w:rPr>
          <w:rFonts w:ascii="仿宋" w:hAnsi="仿宋" w:eastAsia="仿宋" w:cs="仿宋"/>
          <w:spacing w:val="-2"/>
          <w:sz w:val="24"/>
          <w:szCs w:val="24"/>
        </w:rPr>
        <w:t>地址：邮编：</w:t>
      </w:r>
    </w:p>
    <w:p w14:paraId="77DA7174">
      <w:pPr>
        <w:spacing w:before="192" w:line="383" w:lineRule="auto"/>
        <w:ind w:left="497" w:right="6808" w:firstLine="5"/>
        <w:rPr>
          <w:rFonts w:ascii="仿宋" w:hAnsi="仿宋" w:eastAsia="仿宋" w:cs="仿宋"/>
          <w:sz w:val="24"/>
          <w:szCs w:val="24"/>
        </w:rPr>
      </w:pPr>
      <w:r>
        <w:rPr>
          <w:rFonts w:ascii="仿宋" w:hAnsi="仿宋" w:eastAsia="仿宋" w:cs="仿宋"/>
          <w:spacing w:val="-3"/>
          <w:sz w:val="24"/>
          <w:szCs w:val="24"/>
        </w:rPr>
        <w:t>二、质疑项目基本情况</w:t>
      </w:r>
      <w:r>
        <w:rPr>
          <w:rFonts w:ascii="仿宋" w:hAnsi="仿宋" w:eastAsia="仿宋" w:cs="仿宋"/>
          <w:spacing w:val="-11"/>
          <w:sz w:val="24"/>
          <w:szCs w:val="24"/>
        </w:rPr>
        <w:t>质疑项目的名称：</w:t>
      </w:r>
    </w:p>
    <w:p w14:paraId="1BE27A71">
      <w:pPr>
        <w:spacing w:before="3"/>
        <w:ind w:left="497"/>
        <w:rPr>
          <w:rFonts w:ascii="仿宋" w:hAnsi="仿宋" w:eastAsia="仿宋" w:cs="仿宋"/>
          <w:sz w:val="24"/>
          <w:szCs w:val="24"/>
        </w:rPr>
      </w:pPr>
      <w:r>
        <w:rPr>
          <w:rFonts w:ascii="仿宋" w:hAnsi="仿宋" w:eastAsia="仿宋" w:cs="仿宋"/>
          <w:spacing w:val="-8"/>
          <w:sz w:val="24"/>
          <w:szCs w:val="24"/>
        </w:rPr>
        <w:t>质疑项目的编号：包号：</w:t>
      </w:r>
    </w:p>
    <w:p w14:paraId="489F45F8">
      <w:pPr>
        <w:spacing w:before="190" w:line="237" w:lineRule="auto"/>
        <w:ind w:left="494"/>
        <w:rPr>
          <w:rFonts w:ascii="仿宋" w:hAnsi="仿宋" w:eastAsia="仿宋" w:cs="仿宋"/>
          <w:sz w:val="24"/>
          <w:szCs w:val="24"/>
        </w:rPr>
      </w:pPr>
      <w:r>
        <w:rPr>
          <w:rFonts w:ascii="仿宋" w:hAnsi="仿宋" w:eastAsia="仿宋" w:cs="仿宋"/>
          <w:spacing w:val="-3"/>
          <w:sz w:val="24"/>
          <w:szCs w:val="24"/>
        </w:rPr>
        <w:t>采购人名称：</w:t>
      </w:r>
    </w:p>
    <w:p w14:paraId="090D88A5">
      <w:pPr>
        <w:spacing w:before="190" w:line="239" w:lineRule="auto"/>
        <w:ind w:left="494"/>
        <w:rPr>
          <w:rFonts w:ascii="仿宋" w:hAnsi="仿宋" w:eastAsia="仿宋" w:cs="仿宋"/>
          <w:sz w:val="24"/>
          <w:szCs w:val="24"/>
        </w:rPr>
      </w:pPr>
      <w:r>
        <w:rPr>
          <w:rFonts w:ascii="仿宋" w:hAnsi="仿宋" w:eastAsia="仿宋" w:cs="仿宋"/>
          <w:spacing w:val="-2"/>
          <w:sz w:val="24"/>
          <w:szCs w:val="24"/>
        </w:rPr>
        <w:t>采购文件获取日期：</w:t>
      </w:r>
    </w:p>
    <w:p w14:paraId="3810EF36">
      <w:pPr>
        <w:spacing w:before="189" w:line="385" w:lineRule="auto"/>
        <w:ind w:left="497" w:right="6808" w:firstLine="9"/>
        <w:rPr>
          <w:rFonts w:ascii="仿宋" w:hAnsi="仿宋" w:eastAsia="仿宋" w:cs="仿宋"/>
          <w:sz w:val="24"/>
          <w:szCs w:val="24"/>
        </w:rPr>
      </w:pPr>
      <w:r>
        <w:rPr>
          <w:rFonts w:ascii="仿宋" w:hAnsi="仿宋" w:eastAsia="仿宋" w:cs="仿宋"/>
          <w:spacing w:val="-3"/>
          <w:sz w:val="24"/>
          <w:szCs w:val="24"/>
        </w:rPr>
        <w:t>三、质疑事项具体内容</w:t>
      </w:r>
      <w:r>
        <w:rPr>
          <w:rFonts w:ascii="仿宋" w:hAnsi="仿宋" w:eastAsia="仿宋" w:cs="仿宋"/>
          <w:spacing w:val="-6"/>
          <w:sz w:val="24"/>
          <w:szCs w:val="24"/>
        </w:rPr>
        <w:t>质疑事项1：</w:t>
      </w:r>
    </w:p>
    <w:p w14:paraId="6E13457F">
      <w:pPr>
        <w:spacing w:before="1" w:line="238" w:lineRule="auto"/>
        <w:ind w:left="498"/>
        <w:rPr>
          <w:rFonts w:ascii="仿宋" w:hAnsi="仿宋" w:eastAsia="仿宋" w:cs="仿宋"/>
          <w:sz w:val="24"/>
          <w:szCs w:val="24"/>
        </w:rPr>
      </w:pPr>
      <w:r>
        <w:rPr>
          <w:rFonts w:ascii="仿宋" w:hAnsi="仿宋" w:eastAsia="仿宋" w:cs="仿宋"/>
          <w:spacing w:val="-4"/>
          <w:sz w:val="24"/>
          <w:szCs w:val="24"/>
        </w:rPr>
        <w:t>事实依据：</w:t>
      </w:r>
    </w:p>
    <w:p w14:paraId="2F7CD074">
      <w:pPr>
        <w:pStyle w:val="2"/>
        <w:spacing w:line="304" w:lineRule="auto"/>
      </w:pPr>
    </w:p>
    <w:p w14:paraId="5E7C0175">
      <w:pPr>
        <w:pStyle w:val="2"/>
        <w:spacing w:line="304" w:lineRule="auto"/>
      </w:pPr>
    </w:p>
    <w:p w14:paraId="0701F3FE">
      <w:pPr>
        <w:spacing w:before="78" w:line="239" w:lineRule="auto"/>
        <w:ind w:left="504"/>
        <w:rPr>
          <w:rFonts w:ascii="仿宋" w:hAnsi="仿宋" w:eastAsia="仿宋" w:cs="仿宋"/>
          <w:sz w:val="24"/>
          <w:szCs w:val="24"/>
        </w:rPr>
      </w:pPr>
      <w:r>
        <w:rPr>
          <w:rFonts w:ascii="仿宋" w:hAnsi="仿宋" w:eastAsia="仿宋" w:cs="仿宋"/>
          <w:spacing w:val="-6"/>
          <w:sz w:val="24"/>
          <w:szCs w:val="24"/>
        </w:rPr>
        <w:t>法律依据：</w:t>
      </w:r>
    </w:p>
    <w:p w14:paraId="2CB3A015">
      <w:pPr>
        <w:pStyle w:val="2"/>
        <w:spacing w:line="302" w:lineRule="auto"/>
      </w:pPr>
    </w:p>
    <w:p w14:paraId="0D3BF7E6">
      <w:pPr>
        <w:pStyle w:val="2"/>
        <w:spacing w:line="303" w:lineRule="auto"/>
      </w:pPr>
    </w:p>
    <w:p w14:paraId="43CD8F8D">
      <w:pPr>
        <w:spacing w:before="79"/>
        <w:ind w:left="497"/>
        <w:rPr>
          <w:rFonts w:ascii="仿宋" w:hAnsi="仿宋" w:eastAsia="仿宋" w:cs="仿宋"/>
          <w:sz w:val="24"/>
          <w:szCs w:val="24"/>
        </w:rPr>
      </w:pPr>
      <w:r>
        <w:rPr>
          <w:rFonts w:ascii="仿宋" w:hAnsi="仿宋" w:eastAsia="仿宋" w:cs="仿宋"/>
          <w:spacing w:val="8"/>
          <w:sz w:val="24"/>
          <w:szCs w:val="24"/>
        </w:rPr>
        <w:t>质疑事项2</w:t>
      </w:r>
    </w:p>
    <w:p w14:paraId="542E39D7">
      <w:pPr>
        <w:pStyle w:val="2"/>
        <w:spacing w:line="297" w:lineRule="auto"/>
      </w:pPr>
    </w:p>
    <w:p w14:paraId="36A643F6">
      <w:pPr>
        <w:spacing w:line="32" w:lineRule="exact"/>
        <w:ind w:firstLine="504"/>
      </w:pPr>
      <w:r>
        <w:rPr>
          <w:lang w:eastAsia="zh-CN"/>
        </w:rPr>
        <w:drawing>
          <wp:inline distT="0" distB="0" distL="0" distR="0">
            <wp:extent cx="288290" cy="19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4"/>
                    <a:stretch>
                      <a:fillRect/>
                    </a:stretch>
                  </pic:blipFill>
                  <pic:spPr>
                    <a:xfrm>
                      <a:off x="0" y="0"/>
                      <a:ext cx="288797" cy="19964"/>
                    </a:xfrm>
                    <a:prstGeom prst="rect">
                      <a:avLst/>
                    </a:prstGeom>
                  </pic:spPr>
                </pic:pic>
              </a:graphicData>
            </a:graphic>
          </wp:inline>
        </w:drawing>
      </w:r>
    </w:p>
    <w:p w14:paraId="241ED4E9">
      <w:pPr>
        <w:pStyle w:val="2"/>
        <w:spacing w:line="258" w:lineRule="auto"/>
      </w:pPr>
    </w:p>
    <w:p w14:paraId="264E9D6A">
      <w:pPr>
        <w:pStyle w:val="2"/>
        <w:spacing w:line="258" w:lineRule="auto"/>
      </w:pPr>
    </w:p>
    <w:p w14:paraId="179916FF">
      <w:pPr>
        <w:pStyle w:val="2"/>
        <w:spacing w:line="258" w:lineRule="auto"/>
      </w:pPr>
    </w:p>
    <w:p w14:paraId="73582FF1">
      <w:pPr>
        <w:spacing w:before="79" w:line="239" w:lineRule="auto"/>
        <w:ind w:left="500"/>
        <w:rPr>
          <w:rFonts w:ascii="仿宋" w:hAnsi="仿宋" w:eastAsia="仿宋" w:cs="仿宋"/>
          <w:sz w:val="24"/>
          <w:szCs w:val="24"/>
        </w:rPr>
      </w:pPr>
      <w:r>
        <w:rPr>
          <w:rFonts w:ascii="仿宋" w:hAnsi="仿宋" w:eastAsia="仿宋" w:cs="仿宋"/>
          <w:spacing w:val="-18"/>
          <w:sz w:val="24"/>
          <w:szCs w:val="24"/>
        </w:rPr>
        <w:t>签字(签章)：日期：</w:t>
      </w:r>
    </w:p>
    <w:p w14:paraId="0C80BD3E">
      <w:pPr>
        <w:spacing w:line="239" w:lineRule="auto"/>
        <w:rPr>
          <w:rFonts w:ascii="仿宋" w:hAnsi="仿宋" w:eastAsia="仿宋" w:cs="仿宋"/>
          <w:sz w:val="24"/>
          <w:szCs w:val="24"/>
        </w:rPr>
        <w:sectPr>
          <w:headerReference r:id="rId11" w:type="default"/>
          <w:footerReference r:id="rId12" w:type="default"/>
          <w:pgSz w:w="11905" w:h="16839"/>
          <w:pgMar w:top="1440" w:right="1080" w:bottom="1440" w:left="1080" w:header="850" w:footer="992" w:gutter="0"/>
          <w:cols w:space="720" w:num="1"/>
        </w:sectPr>
      </w:pPr>
    </w:p>
    <w:p w14:paraId="5B1663DB">
      <w:pPr>
        <w:spacing w:before="78" w:line="237" w:lineRule="auto"/>
        <w:ind w:left="17"/>
        <w:rPr>
          <w:rFonts w:ascii="仿宋" w:hAnsi="仿宋" w:eastAsia="仿宋" w:cs="仿宋"/>
          <w:sz w:val="24"/>
          <w:szCs w:val="24"/>
        </w:rPr>
      </w:pPr>
      <w:r>
        <w:rPr>
          <w:rFonts w:ascii="仿宋" w:hAnsi="仿宋" w:eastAsia="仿宋" w:cs="仿宋"/>
          <w:spacing w:val="-3"/>
          <w:sz w:val="24"/>
          <w:szCs w:val="24"/>
        </w:rPr>
        <w:t>质疑函制作说明：</w:t>
      </w:r>
    </w:p>
    <w:p w14:paraId="3F6D9B51">
      <w:pPr>
        <w:spacing w:before="193" w:line="237" w:lineRule="auto"/>
        <w:ind w:left="491"/>
        <w:rPr>
          <w:rFonts w:ascii="仿宋" w:hAnsi="仿宋" w:eastAsia="仿宋" w:cs="仿宋"/>
          <w:sz w:val="24"/>
          <w:szCs w:val="24"/>
        </w:rPr>
      </w:pPr>
      <w:r>
        <w:rPr>
          <w:rFonts w:ascii="仿宋" w:hAnsi="仿宋" w:eastAsia="仿宋" w:cs="仿宋"/>
          <w:spacing w:val="-3"/>
          <w:sz w:val="24"/>
          <w:szCs w:val="24"/>
        </w:rPr>
        <w:t>1.供应商提出质疑时，应提交质疑函和必要的证明材料。</w:t>
      </w:r>
    </w:p>
    <w:p w14:paraId="3BB7A3B0">
      <w:pPr>
        <w:spacing w:before="191" w:line="336" w:lineRule="auto"/>
        <w:ind w:left="11" w:firstLine="478"/>
        <w:rPr>
          <w:rFonts w:ascii="仿宋" w:hAnsi="仿宋" w:eastAsia="仿宋" w:cs="仿宋"/>
          <w:sz w:val="24"/>
          <w:szCs w:val="24"/>
        </w:rPr>
      </w:pPr>
      <w:r>
        <w:rPr>
          <w:rFonts w:ascii="仿宋" w:hAnsi="仿宋" w:eastAsia="仿宋" w:cs="仿宋"/>
          <w:spacing w:val="-2"/>
          <w:sz w:val="24"/>
          <w:szCs w:val="24"/>
        </w:rPr>
        <w:t>2.质疑供应商若委托代理人进行质疑的，质疑函应按要求列明“授权代表”的有关内容，</w:t>
      </w:r>
      <w:r>
        <w:rPr>
          <w:rFonts w:ascii="仿宋" w:hAnsi="仿宋" w:eastAsia="仿宋" w:cs="仿宋"/>
          <w:spacing w:val="-1"/>
          <w:sz w:val="24"/>
          <w:szCs w:val="24"/>
        </w:rPr>
        <w:t>并在附件中提交由质疑供应商签署的授权委托书。授权委托书应载明代理人的姓名或者名称、代理事项、具体权限、期限和相关事项。</w:t>
      </w:r>
    </w:p>
    <w:p w14:paraId="4DA6F9BA">
      <w:pPr>
        <w:spacing w:before="190" w:line="237" w:lineRule="auto"/>
        <w:ind w:left="486"/>
        <w:rPr>
          <w:rFonts w:ascii="仿宋" w:hAnsi="仿宋" w:eastAsia="仿宋" w:cs="仿宋"/>
          <w:sz w:val="24"/>
          <w:szCs w:val="24"/>
        </w:rPr>
      </w:pPr>
      <w:r>
        <w:rPr>
          <w:rFonts w:ascii="仿宋" w:hAnsi="仿宋" w:eastAsia="仿宋" w:cs="仿宋"/>
          <w:spacing w:val="-4"/>
          <w:sz w:val="24"/>
          <w:szCs w:val="24"/>
        </w:rPr>
        <w:t>3.质疑供应商若对项目的某一分包进行质疑，质疑函中应列明具体分包号。</w:t>
      </w:r>
    </w:p>
    <w:p w14:paraId="430CB9AC">
      <w:pPr>
        <w:spacing w:before="190" w:line="237" w:lineRule="auto"/>
        <w:ind w:left="489"/>
        <w:rPr>
          <w:rFonts w:ascii="仿宋" w:hAnsi="仿宋" w:eastAsia="仿宋" w:cs="仿宋"/>
          <w:sz w:val="24"/>
          <w:szCs w:val="24"/>
        </w:rPr>
      </w:pPr>
      <w:r>
        <w:rPr>
          <w:rFonts w:ascii="仿宋" w:hAnsi="仿宋" w:eastAsia="仿宋" w:cs="仿宋"/>
          <w:spacing w:val="-2"/>
          <w:sz w:val="24"/>
          <w:szCs w:val="24"/>
        </w:rPr>
        <w:t>4.质疑函的质疑事项应具体、明确，并有必要的事实依据和法律依据。</w:t>
      </w:r>
    </w:p>
    <w:p w14:paraId="620026FD">
      <w:pPr>
        <w:spacing w:before="193" w:line="237" w:lineRule="auto"/>
        <w:ind w:left="487"/>
        <w:rPr>
          <w:rFonts w:ascii="仿宋" w:hAnsi="仿宋" w:eastAsia="仿宋" w:cs="仿宋"/>
          <w:sz w:val="24"/>
          <w:szCs w:val="24"/>
        </w:rPr>
      </w:pPr>
      <w:r>
        <w:rPr>
          <w:rFonts w:ascii="仿宋" w:hAnsi="仿宋" w:eastAsia="仿宋" w:cs="仿宋"/>
          <w:spacing w:val="-4"/>
          <w:sz w:val="24"/>
          <w:szCs w:val="24"/>
        </w:rPr>
        <w:t>5.质疑函的质疑请求应与质疑事项相关。</w:t>
      </w:r>
    </w:p>
    <w:p w14:paraId="0C68DD92">
      <w:pPr>
        <w:spacing w:before="191" w:line="238" w:lineRule="auto"/>
        <w:ind w:left="489"/>
        <w:rPr>
          <w:rFonts w:ascii="仿宋" w:hAnsi="仿宋" w:eastAsia="仿宋" w:cs="仿宋"/>
          <w:sz w:val="24"/>
          <w:szCs w:val="24"/>
        </w:rPr>
      </w:pPr>
      <w:r>
        <w:rPr>
          <w:rFonts w:ascii="仿宋" w:hAnsi="仿宋" w:eastAsia="仿宋" w:cs="仿宋"/>
          <w:spacing w:val="-2"/>
          <w:sz w:val="24"/>
          <w:szCs w:val="24"/>
        </w:rPr>
        <w:t>6.质疑供应商为自然人的，质疑函应由本人签字；质疑供</w:t>
      </w:r>
      <w:r>
        <w:rPr>
          <w:rFonts w:ascii="仿宋" w:hAnsi="仿宋" w:eastAsia="仿宋" w:cs="仿宋"/>
          <w:spacing w:val="-3"/>
          <w:sz w:val="24"/>
          <w:szCs w:val="24"/>
        </w:rPr>
        <w:t>应商为法人或者其他组织的，质</w:t>
      </w:r>
    </w:p>
    <w:p w14:paraId="0284696E">
      <w:pPr>
        <w:spacing w:before="189" w:line="237" w:lineRule="auto"/>
        <w:ind w:left="15"/>
        <w:outlineLvl w:val="2"/>
        <w:rPr>
          <w:rFonts w:ascii="仿宋" w:hAnsi="仿宋" w:eastAsia="仿宋" w:cs="仿宋"/>
          <w:sz w:val="24"/>
          <w:szCs w:val="24"/>
        </w:rPr>
      </w:pPr>
      <w:r>
        <w:rPr>
          <w:rFonts w:ascii="仿宋" w:hAnsi="仿宋" w:eastAsia="仿宋" w:cs="仿宋"/>
          <w:sz w:val="24"/>
          <w:szCs w:val="24"/>
        </w:rPr>
        <w:t>疑函应由法定代表人、主要负责人，或者其</w:t>
      </w:r>
      <w:r>
        <w:rPr>
          <w:rFonts w:ascii="仿宋" w:hAnsi="仿宋" w:eastAsia="仿宋" w:cs="仿宋"/>
          <w:spacing w:val="-1"/>
          <w:sz w:val="24"/>
          <w:szCs w:val="24"/>
        </w:rPr>
        <w:t>授权代表签字或者盖章，并加盖公章。</w:t>
      </w:r>
    </w:p>
    <w:p w14:paraId="3C6931B8">
      <w:pPr>
        <w:spacing w:line="237" w:lineRule="auto"/>
        <w:rPr>
          <w:rFonts w:ascii="仿宋" w:hAnsi="仿宋" w:eastAsia="仿宋" w:cs="仿宋"/>
          <w:sz w:val="24"/>
          <w:szCs w:val="24"/>
        </w:rPr>
        <w:sectPr>
          <w:footerReference r:id="rId13" w:type="default"/>
          <w:pgSz w:w="11900" w:h="16839"/>
          <w:pgMar w:top="1440" w:right="1080" w:bottom="1440" w:left="1080" w:header="850" w:footer="992" w:gutter="0"/>
          <w:cols w:space="720" w:num="1"/>
        </w:sectPr>
      </w:pPr>
    </w:p>
    <w:p w14:paraId="3E8F03D0">
      <w:pPr>
        <w:spacing w:before="78" w:line="219" w:lineRule="auto"/>
        <w:ind w:left="28"/>
        <w:rPr>
          <w:rFonts w:ascii="宋体" w:hAnsi="宋体" w:eastAsia="宋体" w:cs="宋体"/>
          <w:sz w:val="24"/>
          <w:szCs w:val="24"/>
        </w:rPr>
      </w:pPr>
      <w:r>
        <w:rPr>
          <w:rFonts w:ascii="宋体" w:hAnsi="宋体" w:eastAsia="宋体" w:cs="宋体"/>
          <w:spacing w:val="7"/>
          <w:sz w:val="24"/>
          <w:szCs w:val="24"/>
        </w:rPr>
        <w:t>附件：投诉书范本</w:t>
      </w:r>
    </w:p>
    <w:p w14:paraId="7DB6E42C">
      <w:pPr>
        <w:pStyle w:val="2"/>
        <w:spacing w:line="245" w:lineRule="auto"/>
      </w:pPr>
    </w:p>
    <w:p w14:paraId="0E5141C6">
      <w:pPr>
        <w:pStyle w:val="2"/>
        <w:spacing w:line="246" w:lineRule="auto"/>
      </w:pPr>
    </w:p>
    <w:p w14:paraId="72E06E33">
      <w:pPr>
        <w:spacing w:before="78" w:line="219" w:lineRule="auto"/>
        <w:ind w:left="4421"/>
        <w:rPr>
          <w:rFonts w:ascii="宋体" w:hAnsi="宋体" w:eastAsia="宋体" w:cs="宋体"/>
          <w:sz w:val="24"/>
          <w:szCs w:val="24"/>
        </w:rPr>
      </w:pPr>
      <w:r>
        <w:rPr>
          <w:rFonts w:ascii="宋体" w:hAnsi="宋体" w:eastAsia="宋体" w:cs="宋体"/>
          <w:spacing w:val="32"/>
          <w:sz w:val="24"/>
          <w:szCs w:val="24"/>
        </w:rPr>
        <w:t>投诉书</w:t>
      </w:r>
    </w:p>
    <w:p w14:paraId="5A013F6E">
      <w:pPr>
        <w:pStyle w:val="2"/>
        <w:spacing w:line="302" w:lineRule="auto"/>
      </w:pPr>
    </w:p>
    <w:p w14:paraId="586B5026">
      <w:pPr>
        <w:spacing w:before="78" w:line="219" w:lineRule="auto"/>
        <w:ind w:left="13"/>
        <w:outlineLvl w:val="2"/>
        <w:rPr>
          <w:rFonts w:ascii="宋体" w:hAnsi="宋体" w:eastAsia="宋体" w:cs="宋体"/>
          <w:sz w:val="24"/>
          <w:szCs w:val="24"/>
        </w:rPr>
      </w:pPr>
      <w:r>
        <w:rPr>
          <w:rFonts w:ascii="宋体" w:hAnsi="宋体" w:eastAsia="宋体" w:cs="宋体"/>
          <w:spacing w:val="-4"/>
          <w:sz w:val="24"/>
          <w:szCs w:val="24"/>
        </w:rPr>
        <w:t>一、投诉相关主体基本情况</w:t>
      </w:r>
    </w:p>
    <w:p w14:paraId="7F6FFF30">
      <w:pPr>
        <w:spacing w:before="35" w:line="220" w:lineRule="auto"/>
        <w:ind w:left="12"/>
        <w:rPr>
          <w:rFonts w:ascii="宋体" w:hAnsi="宋体" w:eastAsia="宋体" w:cs="宋体"/>
          <w:sz w:val="24"/>
          <w:szCs w:val="24"/>
        </w:rPr>
      </w:pPr>
      <w:r>
        <w:rPr>
          <w:rFonts w:ascii="宋体" w:hAnsi="宋体" w:eastAsia="宋体" w:cs="宋体"/>
          <w:spacing w:val="-8"/>
          <w:sz w:val="24"/>
          <w:szCs w:val="24"/>
        </w:rPr>
        <w:t>投诉人：</w:t>
      </w:r>
    </w:p>
    <w:p w14:paraId="4FAA6F03">
      <w:pPr>
        <w:spacing w:before="100" w:line="219" w:lineRule="auto"/>
        <w:ind w:left="9"/>
        <w:rPr>
          <w:rFonts w:ascii="宋体" w:hAnsi="宋体" w:eastAsia="宋体" w:cs="宋体"/>
          <w:sz w:val="24"/>
          <w:szCs w:val="24"/>
        </w:rPr>
      </w:pPr>
      <w:r>
        <w:rPr>
          <w:rFonts w:ascii="宋体" w:hAnsi="宋体" w:eastAsia="宋体" w:cs="宋体"/>
          <w:spacing w:val="-11"/>
          <w:sz w:val="24"/>
          <w:szCs w:val="24"/>
        </w:rPr>
        <w:t>地址：邮编：</w:t>
      </w:r>
    </w:p>
    <w:p w14:paraId="2570A75F">
      <w:pPr>
        <w:spacing w:before="101" w:line="219" w:lineRule="auto"/>
        <w:ind w:left="10"/>
        <w:rPr>
          <w:rFonts w:ascii="宋体" w:hAnsi="宋体" w:eastAsia="宋体" w:cs="宋体"/>
          <w:sz w:val="24"/>
          <w:szCs w:val="24"/>
        </w:rPr>
      </w:pPr>
      <w:r>
        <w:rPr>
          <w:rFonts w:ascii="宋体" w:hAnsi="宋体" w:eastAsia="宋体" w:cs="宋体"/>
          <w:spacing w:val="-3"/>
          <w:sz w:val="24"/>
          <w:szCs w:val="24"/>
        </w:rPr>
        <w:t>法定代表人/主要负责人：</w:t>
      </w:r>
    </w:p>
    <w:p w14:paraId="1B771577">
      <w:pPr>
        <w:spacing w:before="107" w:line="221" w:lineRule="auto"/>
        <w:ind w:left="10"/>
        <w:rPr>
          <w:rFonts w:ascii="宋体" w:hAnsi="宋体" w:eastAsia="宋体" w:cs="宋体"/>
          <w:sz w:val="24"/>
          <w:szCs w:val="24"/>
        </w:rPr>
      </w:pPr>
      <w:r>
        <w:rPr>
          <w:rFonts w:ascii="宋体" w:hAnsi="宋体" w:eastAsia="宋体" w:cs="宋体"/>
          <w:spacing w:val="-7"/>
          <w:sz w:val="24"/>
          <w:szCs w:val="24"/>
        </w:rPr>
        <w:t>联系电话：</w:t>
      </w:r>
    </w:p>
    <w:p w14:paraId="5A31173B">
      <w:pPr>
        <w:spacing w:before="99" w:line="219" w:lineRule="auto"/>
        <w:ind w:left="8"/>
        <w:rPr>
          <w:rFonts w:ascii="宋体" w:hAnsi="宋体" w:eastAsia="宋体" w:cs="宋体"/>
          <w:sz w:val="24"/>
          <w:szCs w:val="24"/>
        </w:rPr>
      </w:pPr>
      <w:r>
        <w:rPr>
          <w:rFonts w:ascii="宋体" w:hAnsi="宋体" w:eastAsia="宋体" w:cs="宋体"/>
          <w:spacing w:val="-12"/>
          <w:sz w:val="24"/>
          <w:szCs w:val="24"/>
        </w:rPr>
        <w:t>授权代表：联系电话：</w:t>
      </w:r>
    </w:p>
    <w:p w14:paraId="558E8B2C">
      <w:pPr>
        <w:spacing w:before="101" w:line="219" w:lineRule="auto"/>
        <w:ind w:left="9"/>
        <w:rPr>
          <w:rFonts w:ascii="宋体" w:hAnsi="宋体" w:eastAsia="宋体" w:cs="宋体"/>
          <w:sz w:val="24"/>
          <w:szCs w:val="24"/>
        </w:rPr>
      </w:pPr>
      <w:r>
        <w:rPr>
          <w:rFonts w:ascii="宋体" w:hAnsi="宋体" w:eastAsia="宋体" w:cs="宋体"/>
          <w:spacing w:val="-11"/>
          <w:sz w:val="24"/>
          <w:szCs w:val="24"/>
        </w:rPr>
        <w:t>地址：邮编：</w:t>
      </w:r>
    </w:p>
    <w:p w14:paraId="315B45CB">
      <w:pPr>
        <w:spacing w:before="102" w:line="219" w:lineRule="auto"/>
        <w:ind w:left="9"/>
        <w:rPr>
          <w:rFonts w:ascii="宋体" w:hAnsi="宋体" w:eastAsia="宋体" w:cs="宋体"/>
          <w:sz w:val="24"/>
          <w:szCs w:val="24"/>
        </w:rPr>
      </w:pPr>
      <w:r>
        <w:rPr>
          <w:rFonts w:ascii="宋体" w:hAnsi="宋体" w:eastAsia="宋体" w:cs="宋体"/>
          <w:spacing w:val="-10"/>
          <w:sz w:val="24"/>
          <w:szCs w:val="24"/>
        </w:rPr>
        <w:t>被投诉人1：</w:t>
      </w:r>
    </w:p>
    <w:p w14:paraId="27E9855D">
      <w:pPr>
        <w:spacing w:before="66" w:line="219" w:lineRule="auto"/>
        <w:ind w:left="9"/>
        <w:rPr>
          <w:rFonts w:ascii="宋体" w:hAnsi="宋体" w:eastAsia="宋体" w:cs="宋体"/>
          <w:sz w:val="24"/>
          <w:szCs w:val="24"/>
        </w:rPr>
      </w:pPr>
      <w:r>
        <w:rPr>
          <w:rFonts w:ascii="宋体" w:hAnsi="宋体" w:eastAsia="宋体" w:cs="宋体"/>
          <w:spacing w:val="-11"/>
          <w:sz w:val="24"/>
          <w:szCs w:val="24"/>
        </w:rPr>
        <w:t>地址：邮编：</w:t>
      </w:r>
    </w:p>
    <w:p w14:paraId="13A6360C">
      <w:pPr>
        <w:pStyle w:val="2"/>
        <w:spacing w:line="429" w:lineRule="auto"/>
      </w:pPr>
    </w:p>
    <w:p w14:paraId="339586CF">
      <w:pPr>
        <w:spacing w:before="78" w:line="221" w:lineRule="auto"/>
        <w:ind w:left="10"/>
        <w:rPr>
          <w:rFonts w:ascii="宋体" w:hAnsi="宋体" w:eastAsia="宋体" w:cs="宋体"/>
          <w:sz w:val="24"/>
          <w:szCs w:val="24"/>
        </w:rPr>
      </w:pPr>
      <w:r>
        <w:rPr>
          <w:rFonts w:ascii="宋体" w:hAnsi="宋体" w:eastAsia="宋体" w:cs="宋体"/>
          <w:spacing w:val="-28"/>
          <w:sz w:val="24"/>
          <w:szCs w:val="24"/>
        </w:rPr>
        <w:t>联系人：联系电话：</w:t>
      </w:r>
    </w:p>
    <w:p w14:paraId="5D45715B">
      <w:pPr>
        <w:spacing w:before="99" w:line="221" w:lineRule="auto"/>
        <w:ind w:left="10"/>
        <w:rPr>
          <w:rFonts w:ascii="宋体" w:hAnsi="宋体" w:eastAsia="宋体" w:cs="宋体"/>
          <w:sz w:val="24"/>
          <w:szCs w:val="24"/>
        </w:rPr>
      </w:pPr>
      <w:r>
        <w:rPr>
          <w:rFonts w:ascii="宋体" w:hAnsi="宋体" w:eastAsia="宋体" w:cs="宋体"/>
          <w:spacing w:val="-28"/>
          <w:sz w:val="24"/>
          <w:szCs w:val="24"/>
        </w:rPr>
        <w:t>联系人：联系电话：</w:t>
      </w:r>
    </w:p>
    <w:p w14:paraId="3CAB3298">
      <w:pPr>
        <w:spacing w:before="163" w:line="219" w:lineRule="auto"/>
        <w:ind w:left="13"/>
        <w:outlineLvl w:val="2"/>
        <w:rPr>
          <w:rFonts w:ascii="宋体" w:hAnsi="宋体" w:eastAsia="宋体" w:cs="宋体"/>
          <w:sz w:val="24"/>
          <w:szCs w:val="24"/>
        </w:rPr>
      </w:pPr>
      <w:r>
        <w:rPr>
          <w:rFonts w:ascii="宋体" w:hAnsi="宋体" w:eastAsia="宋体" w:cs="宋体"/>
          <w:spacing w:val="-5"/>
          <w:sz w:val="24"/>
          <w:szCs w:val="24"/>
        </w:rPr>
        <w:t>二、投诉项目基本情况</w:t>
      </w:r>
    </w:p>
    <w:p w14:paraId="0B1BA311">
      <w:pPr>
        <w:spacing w:before="85" w:line="219" w:lineRule="auto"/>
        <w:ind w:left="8"/>
        <w:rPr>
          <w:rFonts w:ascii="宋体" w:hAnsi="宋体" w:eastAsia="宋体" w:cs="宋体"/>
          <w:sz w:val="24"/>
          <w:szCs w:val="24"/>
        </w:rPr>
      </w:pPr>
      <w:r>
        <w:rPr>
          <w:rFonts w:ascii="宋体" w:hAnsi="宋体" w:eastAsia="宋体" w:cs="宋体"/>
          <w:spacing w:val="-4"/>
          <w:sz w:val="24"/>
          <w:szCs w:val="24"/>
        </w:rPr>
        <w:t>采购项目名称：</w:t>
      </w:r>
    </w:p>
    <w:p w14:paraId="2E8984FE">
      <w:pPr>
        <w:spacing w:before="104" w:line="219" w:lineRule="auto"/>
        <w:ind w:left="8"/>
        <w:rPr>
          <w:rFonts w:ascii="宋体" w:hAnsi="宋体" w:eastAsia="宋体" w:cs="宋体"/>
          <w:sz w:val="24"/>
          <w:szCs w:val="24"/>
        </w:rPr>
      </w:pPr>
      <w:r>
        <w:rPr>
          <w:rFonts w:ascii="宋体" w:hAnsi="宋体" w:eastAsia="宋体" w:cs="宋体"/>
          <w:spacing w:val="-11"/>
          <w:sz w:val="24"/>
          <w:szCs w:val="24"/>
        </w:rPr>
        <w:t>采购项目编号：包号：</w:t>
      </w:r>
    </w:p>
    <w:p w14:paraId="6D0ECB06">
      <w:pPr>
        <w:spacing w:before="102" w:line="219" w:lineRule="auto"/>
        <w:ind w:left="8"/>
        <w:rPr>
          <w:rFonts w:ascii="宋体" w:hAnsi="宋体" w:eastAsia="宋体" w:cs="宋体"/>
          <w:sz w:val="24"/>
          <w:szCs w:val="24"/>
        </w:rPr>
      </w:pPr>
      <w:r>
        <w:rPr>
          <w:rFonts w:ascii="宋体" w:hAnsi="宋体" w:eastAsia="宋体" w:cs="宋体"/>
          <w:spacing w:val="-5"/>
          <w:sz w:val="24"/>
          <w:szCs w:val="24"/>
        </w:rPr>
        <w:t>采购人名称：</w:t>
      </w:r>
    </w:p>
    <w:p w14:paraId="71FEA709">
      <w:pPr>
        <w:spacing w:before="104" w:line="219" w:lineRule="auto"/>
        <w:ind w:left="8"/>
        <w:rPr>
          <w:rFonts w:ascii="宋体" w:hAnsi="宋体" w:eastAsia="宋体" w:cs="宋体"/>
          <w:sz w:val="24"/>
          <w:szCs w:val="24"/>
        </w:rPr>
      </w:pPr>
      <w:r>
        <w:rPr>
          <w:rFonts w:ascii="宋体" w:hAnsi="宋体" w:eastAsia="宋体" w:cs="宋体"/>
          <w:spacing w:val="-4"/>
          <w:sz w:val="24"/>
          <w:szCs w:val="24"/>
        </w:rPr>
        <w:t>代理机构名称：</w:t>
      </w:r>
    </w:p>
    <w:p w14:paraId="008D8A5E">
      <w:pPr>
        <w:spacing w:before="102" w:line="218" w:lineRule="auto"/>
        <w:ind w:left="8"/>
        <w:rPr>
          <w:rFonts w:ascii="宋体" w:hAnsi="宋体" w:eastAsia="宋体" w:cs="宋体"/>
          <w:sz w:val="24"/>
          <w:szCs w:val="24"/>
        </w:rPr>
      </w:pPr>
      <w:r>
        <w:rPr>
          <w:rFonts w:ascii="宋体" w:hAnsi="宋体" w:eastAsia="宋体" w:cs="宋体"/>
          <w:spacing w:val="10"/>
          <w:sz w:val="24"/>
          <w:szCs w:val="24"/>
        </w:rPr>
        <w:t>采购文件公告:</w:t>
      </w:r>
      <w:r>
        <w:rPr>
          <w:rFonts w:ascii="宋体" w:hAnsi="宋体" w:eastAsia="宋体" w:cs="宋体"/>
          <w:spacing w:val="10"/>
          <w:sz w:val="24"/>
          <w:szCs w:val="24"/>
          <w:u w:val="single"/>
        </w:rPr>
        <w:t>是/否</w:t>
      </w:r>
      <w:r>
        <w:rPr>
          <w:rFonts w:ascii="宋体" w:hAnsi="宋体" w:eastAsia="宋体" w:cs="宋体"/>
          <w:spacing w:val="10"/>
          <w:sz w:val="24"/>
          <w:szCs w:val="24"/>
        </w:rPr>
        <w:t>公告期限：</w:t>
      </w:r>
    </w:p>
    <w:p w14:paraId="084ECBD8">
      <w:pPr>
        <w:spacing w:before="124" w:line="218" w:lineRule="auto"/>
        <w:ind w:left="8"/>
        <w:rPr>
          <w:rFonts w:ascii="宋体" w:hAnsi="宋体" w:eastAsia="宋体" w:cs="宋体"/>
          <w:sz w:val="24"/>
          <w:szCs w:val="24"/>
        </w:rPr>
      </w:pPr>
      <w:r>
        <w:rPr>
          <w:rFonts w:ascii="宋体" w:hAnsi="宋体" w:eastAsia="宋体" w:cs="宋体"/>
          <w:spacing w:val="-3"/>
          <w:sz w:val="24"/>
          <w:szCs w:val="24"/>
        </w:rPr>
        <w:t>采购结果公告：</w:t>
      </w:r>
      <w:r>
        <w:rPr>
          <w:rFonts w:ascii="宋体" w:hAnsi="宋体" w:eastAsia="宋体" w:cs="宋体"/>
          <w:spacing w:val="-3"/>
          <w:sz w:val="24"/>
          <w:szCs w:val="24"/>
          <w:u w:val="single"/>
        </w:rPr>
        <w:t>是/否</w:t>
      </w:r>
      <w:r>
        <w:rPr>
          <w:rFonts w:ascii="宋体" w:hAnsi="宋体" w:eastAsia="宋体" w:cs="宋体"/>
          <w:spacing w:val="-3"/>
          <w:sz w:val="24"/>
          <w:szCs w:val="24"/>
        </w:rPr>
        <w:t>公告期限：</w:t>
      </w:r>
    </w:p>
    <w:p w14:paraId="2933E955">
      <w:pPr>
        <w:spacing w:before="235" w:line="219" w:lineRule="auto"/>
        <w:ind w:left="9"/>
        <w:outlineLvl w:val="2"/>
        <w:rPr>
          <w:rFonts w:ascii="宋体" w:hAnsi="宋体" w:eastAsia="宋体" w:cs="宋体"/>
          <w:sz w:val="24"/>
          <w:szCs w:val="24"/>
        </w:rPr>
      </w:pPr>
      <w:r>
        <w:rPr>
          <w:rFonts w:ascii="宋体" w:hAnsi="宋体" w:eastAsia="宋体" w:cs="宋体"/>
          <w:spacing w:val="-5"/>
          <w:sz w:val="24"/>
          <w:szCs w:val="24"/>
        </w:rPr>
        <w:t>三、质疑基本情况</w:t>
      </w:r>
    </w:p>
    <w:p w14:paraId="594BF764">
      <w:pPr>
        <w:spacing w:before="42" w:line="274" w:lineRule="auto"/>
        <w:ind w:left="10" w:right="6515" w:firstLine="1"/>
        <w:rPr>
          <w:rFonts w:ascii="宋体" w:hAnsi="宋体" w:eastAsia="宋体" w:cs="宋体"/>
          <w:sz w:val="24"/>
          <w:szCs w:val="24"/>
        </w:rPr>
      </w:pPr>
      <w:r>
        <w:rPr>
          <w:rFonts w:ascii="宋体" w:hAnsi="宋体" w:eastAsia="宋体" w:cs="宋体"/>
          <w:spacing w:val="-15"/>
          <w:sz w:val="24"/>
          <w:szCs w:val="24"/>
        </w:rPr>
        <w:t>投诉人于年月日，向提出质疑，</w:t>
      </w:r>
      <w:r>
        <w:rPr>
          <w:rFonts w:ascii="宋体" w:hAnsi="宋体" w:eastAsia="宋体" w:cs="宋体"/>
          <w:spacing w:val="-5"/>
          <w:sz w:val="24"/>
          <w:szCs w:val="24"/>
        </w:rPr>
        <w:t>质疑事项为：</w:t>
      </w:r>
    </w:p>
    <w:p w14:paraId="59B18212">
      <w:pPr>
        <w:spacing w:before="48" w:line="219" w:lineRule="auto"/>
        <w:ind w:left="8"/>
        <w:rPr>
          <w:rFonts w:ascii="宋体" w:hAnsi="宋体" w:eastAsia="宋体" w:cs="宋体"/>
          <w:sz w:val="24"/>
          <w:szCs w:val="24"/>
        </w:rPr>
      </w:pPr>
      <w:r>
        <w:rPr>
          <w:rFonts w:ascii="宋体" w:hAnsi="宋体" w:eastAsia="宋体" w:cs="宋体"/>
          <w:spacing w:val="-3"/>
          <w:sz w:val="24"/>
          <w:szCs w:val="24"/>
        </w:rPr>
        <w:t>采购人/采购代理机构于年月日，就质疑事项做出了答复/没有在法定期限内做出答复。</w:t>
      </w:r>
    </w:p>
    <w:p w14:paraId="7F159F7A">
      <w:pPr>
        <w:spacing w:before="235" w:line="219" w:lineRule="auto"/>
        <w:ind w:left="31"/>
        <w:outlineLvl w:val="2"/>
        <w:rPr>
          <w:rFonts w:ascii="宋体" w:hAnsi="宋体" w:eastAsia="宋体" w:cs="宋体"/>
          <w:sz w:val="24"/>
          <w:szCs w:val="24"/>
        </w:rPr>
      </w:pPr>
      <w:r>
        <w:rPr>
          <w:rFonts w:ascii="宋体" w:hAnsi="宋体" w:eastAsia="宋体" w:cs="宋体"/>
          <w:spacing w:val="-7"/>
          <w:sz w:val="24"/>
          <w:szCs w:val="24"/>
        </w:rPr>
        <w:t>四、投诉事项具体内容</w:t>
      </w:r>
    </w:p>
    <w:p w14:paraId="63FD32C4">
      <w:pPr>
        <w:spacing w:before="120" w:line="220" w:lineRule="auto"/>
        <w:ind w:left="12"/>
        <w:rPr>
          <w:rFonts w:ascii="宋体" w:hAnsi="宋体" w:eastAsia="宋体" w:cs="宋体"/>
          <w:sz w:val="24"/>
          <w:szCs w:val="24"/>
        </w:rPr>
      </w:pPr>
      <w:r>
        <w:rPr>
          <w:rFonts w:ascii="宋体" w:hAnsi="宋体" w:eastAsia="宋体" w:cs="宋体"/>
          <w:spacing w:val="-9"/>
          <w:sz w:val="24"/>
          <w:szCs w:val="24"/>
        </w:rPr>
        <w:t>投诉事项1：</w:t>
      </w:r>
    </w:p>
    <w:p w14:paraId="68889AD8">
      <w:pPr>
        <w:spacing w:before="98" w:line="219" w:lineRule="auto"/>
        <w:ind w:left="9"/>
        <w:rPr>
          <w:rFonts w:ascii="宋体" w:hAnsi="宋体" w:eastAsia="宋体" w:cs="宋体"/>
          <w:sz w:val="24"/>
          <w:szCs w:val="24"/>
        </w:rPr>
      </w:pPr>
      <w:r>
        <w:rPr>
          <w:rFonts w:ascii="宋体" w:hAnsi="宋体" w:eastAsia="宋体" w:cs="宋体"/>
          <w:spacing w:val="-5"/>
          <w:sz w:val="24"/>
          <w:szCs w:val="24"/>
        </w:rPr>
        <w:t>事实依据：</w:t>
      </w:r>
    </w:p>
    <w:p w14:paraId="5E56A414">
      <w:pPr>
        <w:pStyle w:val="2"/>
        <w:spacing w:line="457" w:lineRule="auto"/>
      </w:pPr>
      <w:r>
        <w:pict>
          <v:shape id="_x0000_s1029" o:spid="_x0000_s1029" style="position:absolute;left:0pt;margin-left:0.25pt;margin-top:19.6pt;height:0pt;width:6pt;z-index:251691008;mso-width-relative:page;mso-height-relative:page;" filled="f" coordsize="120,12" path="m0,0l120,0e">
            <v:fill on="f" focussize="0,0"/>
            <v:stroke weight="0.6pt" miterlimit="2" joinstyle="bevel"/>
            <v:imagedata o:title=""/>
            <o:lock v:ext="edit"/>
          </v:shape>
        </w:pict>
      </w:r>
    </w:p>
    <w:p w14:paraId="5FAADB8D">
      <w:pPr>
        <w:spacing w:before="78" w:line="219" w:lineRule="auto"/>
        <w:ind w:left="10"/>
        <w:rPr>
          <w:rFonts w:ascii="宋体" w:hAnsi="宋体" w:eastAsia="宋体" w:cs="宋体"/>
          <w:sz w:val="24"/>
          <w:szCs w:val="24"/>
        </w:rPr>
      </w:pPr>
      <w:r>
        <w:rPr>
          <w:rFonts w:ascii="宋体" w:hAnsi="宋体" w:eastAsia="宋体" w:cs="宋体"/>
          <w:spacing w:val="-7"/>
          <w:sz w:val="24"/>
          <w:szCs w:val="24"/>
        </w:rPr>
        <w:t>法律依据：</w:t>
      </w:r>
    </w:p>
    <w:p w14:paraId="6DB659DD">
      <w:pPr>
        <w:pStyle w:val="2"/>
        <w:spacing w:line="474" w:lineRule="auto"/>
      </w:pPr>
      <w:r>
        <w:pict>
          <v:shape id="_x0000_s1030" o:spid="_x0000_s1030" style="position:absolute;left:0pt;margin-left:0.25pt;margin-top:19.7pt;height:0pt;width:6pt;z-index:251689984;mso-width-relative:page;mso-height-relative:page;" filled="f" coordsize="120,12" path="m0,0l120,0e">
            <v:fill on="f" focussize="0,0"/>
            <v:stroke weight="0.6pt" miterlimit="2" joinstyle="bevel"/>
            <v:imagedata o:title=""/>
            <o:lock v:ext="edit"/>
          </v:shape>
        </w:pict>
      </w:r>
    </w:p>
    <w:p w14:paraId="5C2C71A3">
      <w:pPr>
        <w:spacing w:before="79" w:line="220" w:lineRule="auto"/>
        <w:ind w:left="12"/>
        <w:rPr>
          <w:rFonts w:ascii="宋体" w:hAnsi="宋体" w:eastAsia="宋体" w:cs="宋体"/>
          <w:sz w:val="24"/>
          <w:szCs w:val="24"/>
        </w:rPr>
      </w:pPr>
      <w:r>
        <w:rPr>
          <w:rFonts w:ascii="宋体" w:hAnsi="宋体" w:eastAsia="宋体" w:cs="宋体"/>
          <w:spacing w:val="-9"/>
          <w:sz w:val="24"/>
          <w:szCs w:val="24"/>
        </w:rPr>
        <w:t>投诉事项2</w:t>
      </w:r>
    </w:p>
    <w:p w14:paraId="5223F406">
      <w:pPr>
        <w:spacing w:line="220" w:lineRule="auto"/>
        <w:rPr>
          <w:rFonts w:ascii="宋体" w:hAnsi="宋体" w:eastAsia="宋体" w:cs="宋体"/>
          <w:sz w:val="24"/>
          <w:szCs w:val="24"/>
        </w:rPr>
        <w:sectPr>
          <w:footerReference r:id="rId14" w:type="default"/>
          <w:pgSz w:w="11900" w:h="16839"/>
          <w:pgMar w:top="1440" w:right="1080" w:bottom="1440" w:left="1080" w:header="850" w:footer="992" w:gutter="0"/>
          <w:cols w:space="720" w:num="1"/>
        </w:sectPr>
      </w:pPr>
    </w:p>
    <w:p w14:paraId="49B405DE">
      <w:pPr>
        <w:spacing w:before="78" w:line="378" w:lineRule="exact"/>
        <w:ind w:left="24"/>
        <w:rPr>
          <w:rFonts w:ascii="宋体" w:hAnsi="宋体" w:eastAsia="宋体" w:cs="宋体"/>
          <w:sz w:val="24"/>
          <w:szCs w:val="24"/>
        </w:rPr>
      </w:pPr>
      <w:r>
        <w:rPr>
          <w:rFonts w:ascii="宋体" w:hAnsi="宋体" w:eastAsia="宋体" w:cs="宋体"/>
          <w:spacing w:val="-13"/>
          <w:position w:val="3"/>
          <w:sz w:val="24"/>
          <w:szCs w:val="24"/>
        </w:rPr>
        <w:t>……</w:t>
      </w:r>
    </w:p>
    <w:p w14:paraId="5E245D73">
      <w:pPr>
        <w:spacing w:before="274" w:line="219" w:lineRule="auto"/>
        <w:ind w:left="9"/>
        <w:rPr>
          <w:rFonts w:ascii="宋体" w:hAnsi="宋体" w:eastAsia="宋体" w:cs="宋体"/>
          <w:sz w:val="24"/>
          <w:szCs w:val="24"/>
        </w:rPr>
      </w:pPr>
      <w:r>
        <w:rPr>
          <w:rFonts w:ascii="宋体" w:hAnsi="宋体" w:eastAsia="宋体" w:cs="宋体"/>
          <w:spacing w:val="-4"/>
          <w:sz w:val="24"/>
          <w:szCs w:val="24"/>
        </w:rPr>
        <w:t>签字(签章)：</w:t>
      </w:r>
    </w:p>
    <w:p w14:paraId="630ADD32">
      <w:pPr>
        <w:spacing w:before="318" w:line="220" w:lineRule="auto"/>
        <w:ind w:left="50"/>
        <w:rPr>
          <w:rFonts w:ascii="宋体" w:hAnsi="宋体" w:eastAsia="宋体" w:cs="宋体"/>
          <w:sz w:val="24"/>
          <w:szCs w:val="24"/>
        </w:rPr>
      </w:pPr>
      <w:r>
        <w:rPr>
          <w:rFonts w:ascii="宋体" w:hAnsi="宋体" w:eastAsia="宋体" w:cs="宋体"/>
          <w:spacing w:val="-31"/>
          <w:sz w:val="24"/>
          <w:szCs w:val="24"/>
        </w:rPr>
        <w:t>日期：</w:t>
      </w:r>
    </w:p>
    <w:p w14:paraId="0AC29E37">
      <w:pPr>
        <w:pStyle w:val="2"/>
        <w:spacing w:line="241" w:lineRule="auto"/>
      </w:pPr>
    </w:p>
    <w:p w14:paraId="676DDAE1">
      <w:pPr>
        <w:pStyle w:val="2"/>
        <w:spacing w:line="241" w:lineRule="auto"/>
      </w:pPr>
    </w:p>
    <w:p w14:paraId="1AFE746D">
      <w:pPr>
        <w:spacing w:before="78" w:line="219" w:lineRule="auto"/>
        <w:ind w:left="12"/>
        <w:rPr>
          <w:rFonts w:ascii="宋体" w:hAnsi="宋体" w:eastAsia="宋体" w:cs="宋体"/>
          <w:sz w:val="24"/>
          <w:szCs w:val="24"/>
        </w:rPr>
      </w:pPr>
      <w:r>
        <w:rPr>
          <w:rFonts w:ascii="宋体" w:hAnsi="宋体" w:eastAsia="宋体" w:cs="宋体"/>
          <w:spacing w:val="-5"/>
          <w:sz w:val="24"/>
          <w:szCs w:val="24"/>
        </w:rPr>
        <w:t>投诉书制作说明：</w:t>
      </w:r>
    </w:p>
    <w:p w14:paraId="1A755B5D">
      <w:pPr>
        <w:spacing w:before="50" w:line="228" w:lineRule="auto"/>
        <w:ind w:left="146" w:hanging="119"/>
        <w:rPr>
          <w:rFonts w:ascii="宋体" w:hAnsi="宋体" w:eastAsia="宋体" w:cs="宋体"/>
          <w:sz w:val="24"/>
          <w:szCs w:val="24"/>
        </w:rPr>
      </w:pPr>
      <w:r>
        <w:rPr>
          <w:rFonts w:ascii="宋体" w:hAnsi="宋体" w:eastAsia="宋体" w:cs="宋体"/>
          <w:spacing w:val="-4"/>
          <w:sz w:val="24"/>
          <w:szCs w:val="24"/>
        </w:rPr>
        <w:t>1.投诉人提起投诉时，应当提交投诉书和必要的证</w:t>
      </w:r>
      <w:r>
        <w:rPr>
          <w:rFonts w:ascii="宋体" w:hAnsi="宋体" w:eastAsia="宋体" w:cs="宋体"/>
          <w:spacing w:val="-5"/>
          <w:sz w:val="24"/>
          <w:szCs w:val="24"/>
        </w:rPr>
        <w:t>明材料，并按照被投诉人和与投诉事项有关</w:t>
      </w:r>
      <w:r>
        <w:rPr>
          <w:rFonts w:ascii="宋体" w:hAnsi="宋体" w:eastAsia="宋体" w:cs="宋体"/>
          <w:spacing w:val="-6"/>
          <w:sz w:val="24"/>
          <w:szCs w:val="24"/>
        </w:rPr>
        <w:t>的供应商数量提供投诉书副本。</w:t>
      </w:r>
    </w:p>
    <w:p w14:paraId="2757E862">
      <w:pPr>
        <w:spacing w:before="58" w:line="232" w:lineRule="auto"/>
        <w:ind w:left="126" w:hanging="114"/>
        <w:rPr>
          <w:rFonts w:ascii="宋体" w:hAnsi="宋体" w:eastAsia="宋体" w:cs="宋体"/>
          <w:sz w:val="24"/>
          <w:szCs w:val="24"/>
        </w:rPr>
      </w:pPr>
      <w:r>
        <w:rPr>
          <w:rFonts w:ascii="宋体" w:hAnsi="宋体" w:eastAsia="宋体" w:cs="宋体"/>
          <w:spacing w:val="-4"/>
          <w:sz w:val="24"/>
          <w:szCs w:val="24"/>
        </w:rPr>
        <w:t>2.投诉人若委托代理人进行投诉的，投诉书应按要求列明“授权代表”的有关内容，</w:t>
      </w:r>
      <w:r>
        <w:rPr>
          <w:rFonts w:ascii="宋体" w:hAnsi="宋体" w:eastAsia="宋体" w:cs="宋体"/>
          <w:spacing w:val="-5"/>
          <w:sz w:val="24"/>
          <w:szCs w:val="24"/>
        </w:rPr>
        <w:t>并在附件</w:t>
      </w:r>
      <w:r>
        <w:rPr>
          <w:rFonts w:ascii="宋体" w:hAnsi="宋体" w:eastAsia="宋体" w:cs="宋体"/>
          <w:spacing w:val="-7"/>
          <w:sz w:val="24"/>
          <w:szCs w:val="24"/>
        </w:rPr>
        <w:t>中提交由投诉人签署的授权委托书。授权委托书应载明代理人的姓名或者名称、代理事项、具</w:t>
      </w:r>
      <w:r>
        <w:rPr>
          <w:rFonts w:ascii="宋体" w:hAnsi="宋体" w:eastAsia="宋体" w:cs="宋体"/>
          <w:spacing w:val="-5"/>
          <w:sz w:val="24"/>
          <w:szCs w:val="24"/>
        </w:rPr>
        <w:t>体权限、期限和相关事项。</w:t>
      </w:r>
    </w:p>
    <w:p w14:paraId="317E84FD">
      <w:pPr>
        <w:spacing w:before="55" w:line="219" w:lineRule="auto"/>
        <w:ind w:left="14"/>
        <w:rPr>
          <w:rFonts w:ascii="宋体" w:hAnsi="宋体" w:eastAsia="宋体" w:cs="宋体"/>
          <w:sz w:val="24"/>
          <w:szCs w:val="24"/>
        </w:rPr>
      </w:pPr>
      <w:r>
        <w:rPr>
          <w:rFonts w:ascii="宋体" w:hAnsi="宋体" w:eastAsia="宋体" w:cs="宋体"/>
          <w:spacing w:val="-4"/>
          <w:sz w:val="24"/>
          <w:szCs w:val="24"/>
        </w:rPr>
        <w:t>3.投诉人若对项目的某一分包进行投诉，投诉书中应列明</w:t>
      </w:r>
      <w:r>
        <w:rPr>
          <w:rFonts w:ascii="宋体" w:hAnsi="宋体" w:eastAsia="宋体" w:cs="宋体"/>
          <w:spacing w:val="-5"/>
          <w:sz w:val="24"/>
          <w:szCs w:val="24"/>
        </w:rPr>
        <w:t>具体分包号。</w:t>
      </w:r>
    </w:p>
    <w:p w14:paraId="4258E57B">
      <w:pPr>
        <w:spacing w:before="56" w:line="219" w:lineRule="auto"/>
        <w:ind w:left="8"/>
        <w:rPr>
          <w:rFonts w:ascii="宋体" w:hAnsi="宋体" w:eastAsia="宋体" w:cs="宋体"/>
          <w:sz w:val="24"/>
          <w:szCs w:val="24"/>
        </w:rPr>
      </w:pPr>
      <w:r>
        <w:rPr>
          <w:rFonts w:ascii="宋体" w:hAnsi="宋体" w:eastAsia="宋体" w:cs="宋体"/>
          <w:spacing w:val="-4"/>
          <w:sz w:val="24"/>
          <w:szCs w:val="24"/>
        </w:rPr>
        <w:t>4.投诉书应简要列明质疑事项，质疑函、质疑答复等作为附件材料提供。</w:t>
      </w:r>
    </w:p>
    <w:p w14:paraId="7D7BBC29">
      <w:pPr>
        <w:spacing w:before="56" w:line="219" w:lineRule="auto"/>
        <w:ind w:left="14"/>
        <w:rPr>
          <w:rFonts w:ascii="宋体" w:hAnsi="宋体" w:eastAsia="宋体" w:cs="宋体"/>
          <w:sz w:val="24"/>
          <w:szCs w:val="24"/>
        </w:rPr>
      </w:pPr>
      <w:r>
        <w:rPr>
          <w:rFonts w:ascii="宋体" w:hAnsi="宋体" w:eastAsia="宋体" w:cs="宋体"/>
          <w:spacing w:val="-4"/>
          <w:sz w:val="24"/>
          <w:szCs w:val="24"/>
        </w:rPr>
        <w:t>5.投诉书的投诉事项应具体、明确，并有必要的事实依据</w:t>
      </w:r>
      <w:r>
        <w:rPr>
          <w:rFonts w:ascii="宋体" w:hAnsi="宋体" w:eastAsia="宋体" w:cs="宋体"/>
          <w:spacing w:val="-5"/>
          <w:sz w:val="24"/>
          <w:szCs w:val="24"/>
        </w:rPr>
        <w:t>和法律依据。</w:t>
      </w:r>
    </w:p>
    <w:p w14:paraId="030E3F6A">
      <w:pPr>
        <w:spacing w:before="56" w:line="219" w:lineRule="auto"/>
        <w:ind w:left="11"/>
        <w:rPr>
          <w:rFonts w:ascii="宋体" w:hAnsi="宋体" w:eastAsia="宋体" w:cs="宋体"/>
          <w:sz w:val="24"/>
          <w:szCs w:val="24"/>
        </w:rPr>
      </w:pPr>
      <w:r>
        <w:rPr>
          <w:rFonts w:ascii="宋体" w:hAnsi="宋体" w:eastAsia="宋体" w:cs="宋体"/>
          <w:spacing w:val="-5"/>
          <w:sz w:val="24"/>
          <w:szCs w:val="24"/>
        </w:rPr>
        <w:t>6.投诉书的投诉请求应与投诉事项相关。</w:t>
      </w:r>
    </w:p>
    <w:p w14:paraId="577436C3">
      <w:pPr>
        <w:spacing w:before="58" w:line="228" w:lineRule="auto"/>
        <w:ind w:left="132" w:hanging="117"/>
        <w:rPr>
          <w:rFonts w:ascii="宋体" w:hAnsi="宋体" w:eastAsia="宋体" w:cs="宋体"/>
          <w:sz w:val="24"/>
          <w:szCs w:val="24"/>
        </w:rPr>
      </w:pPr>
      <w:r>
        <w:rPr>
          <w:rFonts w:ascii="宋体" w:hAnsi="宋体" w:eastAsia="宋体" w:cs="宋体"/>
          <w:spacing w:val="-4"/>
          <w:sz w:val="24"/>
          <w:szCs w:val="24"/>
        </w:rPr>
        <w:t>7.投诉人为自然人的，投诉书应由本人签字；投诉人为法人或者其他组织的，</w:t>
      </w:r>
      <w:r>
        <w:rPr>
          <w:rFonts w:ascii="宋体" w:hAnsi="宋体" w:eastAsia="宋体" w:cs="宋体"/>
          <w:spacing w:val="-5"/>
          <w:sz w:val="24"/>
          <w:szCs w:val="24"/>
        </w:rPr>
        <w:t>投诉书应当由法</w:t>
      </w:r>
      <w:r>
        <w:rPr>
          <w:rFonts w:ascii="宋体" w:hAnsi="宋体" w:eastAsia="宋体" w:cs="宋体"/>
          <w:spacing w:val="-4"/>
          <w:sz w:val="24"/>
          <w:szCs w:val="24"/>
        </w:rPr>
        <w:t>定代表人、主要负责人，或者其授权代表签字或者盖</w:t>
      </w:r>
      <w:r>
        <w:rPr>
          <w:rFonts w:ascii="宋体" w:hAnsi="宋体" w:eastAsia="宋体" w:cs="宋体"/>
          <w:spacing w:val="-5"/>
          <w:sz w:val="24"/>
          <w:szCs w:val="24"/>
        </w:rPr>
        <w:t>章，并加盖公章。</w:t>
      </w:r>
    </w:p>
    <w:p w14:paraId="102DC137">
      <w:pPr>
        <w:spacing w:line="228" w:lineRule="auto"/>
        <w:rPr>
          <w:rFonts w:ascii="宋体" w:hAnsi="宋体" w:eastAsia="宋体" w:cs="宋体"/>
          <w:sz w:val="24"/>
          <w:szCs w:val="24"/>
        </w:rPr>
        <w:sectPr>
          <w:footerReference r:id="rId15" w:type="default"/>
          <w:pgSz w:w="11900" w:h="16839"/>
          <w:pgMar w:top="1440" w:right="1080" w:bottom="1440" w:left="1080" w:header="850" w:footer="992" w:gutter="0"/>
          <w:cols w:space="720" w:num="1"/>
        </w:sectPr>
      </w:pPr>
    </w:p>
    <w:p w14:paraId="368C4566">
      <w:pPr>
        <w:spacing w:before="114" w:line="223" w:lineRule="auto"/>
        <w:jc w:val="center"/>
        <w:outlineLvl w:val="0"/>
        <w:rPr>
          <w:rFonts w:ascii="宋体" w:hAnsi="宋体" w:eastAsia="宋体" w:cs="宋体"/>
          <w:b/>
          <w:bCs/>
          <w:spacing w:val="5"/>
          <w:sz w:val="35"/>
          <w:szCs w:val="35"/>
        </w:rPr>
      </w:pPr>
      <w:bookmarkStart w:id="3" w:name="_Toc10832"/>
      <w:r>
        <w:rPr>
          <w:rFonts w:ascii="宋体" w:hAnsi="宋体" w:eastAsia="宋体" w:cs="宋体"/>
          <w:b/>
          <w:bCs/>
          <w:spacing w:val="5"/>
          <w:sz w:val="35"/>
          <w:szCs w:val="35"/>
        </w:rPr>
        <w:t>第三章资格审查</w:t>
      </w:r>
      <w:bookmarkEnd w:id="3"/>
    </w:p>
    <w:p w14:paraId="1B9DB5C1">
      <w:pPr>
        <w:spacing w:before="12" w:line="219" w:lineRule="auto"/>
        <w:ind w:left="3790"/>
        <w:outlineLvl w:val="1"/>
        <w:rPr>
          <w:rFonts w:ascii="宋体" w:hAnsi="宋体" w:eastAsia="宋体" w:cs="宋体"/>
          <w:sz w:val="24"/>
          <w:szCs w:val="24"/>
        </w:rPr>
      </w:pPr>
      <w:r>
        <w:rPr>
          <w:rFonts w:ascii="宋体" w:hAnsi="宋体" w:eastAsia="宋体" w:cs="宋体"/>
          <w:b/>
          <w:bCs/>
          <w:spacing w:val="-7"/>
          <w:sz w:val="24"/>
          <w:szCs w:val="24"/>
        </w:rPr>
        <w:t>一、资格审查程序</w:t>
      </w:r>
    </w:p>
    <w:p w14:paraId="1A12A67B">
      <w:pPr>
        <w:spacing w:before="78" w:line="310" w:lineRule="auto"/>
        <w:ind w:left="131" w:right="162" w:firstLine="472"/>
        <w:rPr>
          <w:rFonts w:ascii="仿宋" w:hAnsi="仿宋" w:eastAsia="仿宋" w:cs="仿宋"/>
          <w:sz w:val="24"/>
          <w:szCs w:val="24"/>
        </w:rPr>
      </w:pPr>
      <w:r>
        <w:rPr>
          <w:rFonts w:ascii="仿宋" w:hAnsi="仿宋" w:eastAsia="仿宋" w:cs="仿宋"/>
          <w:spacing w:val="-2"/>
          <w:sz w:val="24"/>
          <w:szCs w:val="24"/>
        </w:rPr>
        <w:t>1、采购人或采购代理机构将根据《资格审查要求》中的规定，</w:t>
      </w:r>
      <w:r>
        <w:rPr>
          <w:rFonts w:ascii="仿宋" w:hAnsi="仿宋" w:eastAsia="仿宋" w:cs="仿宋"/>
          <w:spacing w:val="-3"/>
          <w:sz w:val="24"/>
          <w:szCs w:val="24"/>
        </w:rPr>
        <w:t>对投标人进行资格审查，</w:t>
      </w:r>
      <w:r>
        <w:rPr>
          <w:rFonts w:ascii="仿宋" w:hAnsi="仿宋" w:eastAsia="仿宋" w:cs="仿宋"/>
          <w:spacing w:val="-2"/>
          <w:sz w:val="24"/>
          <w:szCs w:val="24"/>
        </w:rPr>
        <w:t>并形成资格审查结果。</w:t>
      </w:r>
    </w:p>
    <w:p w14:paraId="63C8D184">
      <w:pPr>
        <w:spacing w:before="195" w:line="311" w:lineRule="auto"/>
        <w:ind w:left="136" w:firstLine="465"/>
        <w:rPr>
          <w:rFonts w:ascii="仿宋" w:hAnsi="仿宋" w:eastAsia="仿宋" w:cs="仿宋"/>
          <w:sz w:val="24"/>
          <w:szCs w:val="24"/>
        </w:rPr>
      </w:pPr>
      <w:r>
        <w:rPr>
          <w:rFonts w:ascii="仿宋" w:hAnsi="仿宋" w:eastAsia="仿宋" w:cs="仿宋"/>
          <w:spacing w:val="3"/>
          <w:sz w:val="24"/>
          <w:szCs w:val="24"/>
        </w:rPr>
        <w:t>2、《资格审查要求》中对格式有要求的，除招标文件另有规定外，均为“实质性格式”</w:t>
      </w:r>
      <w:r>
        <w:rPr>
          <w:rFonts w:ascii="仿宋" w:hAnsi="仿宋" w:eastAsia="仿宋" w:cs="仿宋"/>
          <w:spacing w:val="-8"/>
          <w:sz w:val="24"/>
          <w:szCs w:val="24"/>
        </w:rPr>
        <w:t>文件。</w:t>
      </w:r>
    </w:p>
    <w:p w14:paraId="68D7A713">
      <w:pPr>
        <w:spacing w:before="189" w:line="312" w:lineRule="auto"/>
        <w:ind w:left="128" w:right="162" w:firstLine="470"/>
        <w:rPr>
          <w:rFonts w:ascii="仿宋" w:hAnsi="仿宋" w:eastAsia="仿宋" w:cs="仿宋"/>
          <w:sz w:val="24"/>
          <w:szCs w:val="24"/>
        </w:rPr>
      </w:pPr>
      <w:r>
        <w:rPr>
          <w:rFonts w:ascii="仿宋" w:hAnsi="仿宋" w:eastAsia="仿宋" w:cs="仿宋"/>
          <w:spacing w:val="-1"/>
          <w:sz w:val="24"/>
          <w:szCs w:val="24"/>
        </w:rPr>
        <w:t>3、投标人《资格证明文件》有任何一项不符合《资格审查要求》的，资格审查不合格，</w:t>
      </w:r>
      <w:r>
        <w:rPr>
          <w:rFonts w:ascii="仿宋" w:hAnsi="仿宋" w:eastAsia="仿宋" w:cs="仿宋"/>
          <w:spacing w:val="-3"/>
          <w:sz w:val="24"/>
          <w:szCs w:val="24"/>
        </w:rPr>
        <w:t>其投标无效。</w:t>
      </w:r>
    </w:p>
    <w:p w14:paraId="77D3A681">
      <w:pPr>
        <w:spacing w:before="189" w:line="237" w:lineRule="auto"/>
        <w:ind w:left="616"/>
        <w:rPr>
          <w:rFonts w:ascii="仿宋" w:hAnsi="仿宋" w:eastAsia="仿宋" w:cs="仿宋"/>
          <w:sz w:val="24"/>
          <w:szCs w:val="24"/>
        </w:rPr>
      </w:pPr>
      <w:r>
        <w:rPr>
          <w:rFonts w:ascii="仿宋" w:hAnsi="仿宋" w:eastAsia="仿宋" w:cs="仿宋"/>
          <w:sz w:val="24"/>
          <w:szCs w:val="24"/>
        </w:rPr>
        <w:t>资格审查合格的投标人不足3家的，不进行评标。</w:t>
      </w:r>
    </w:p>
    <w:p w14:paraId="47E040BE">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7E156DBA">
      <w:pPr>
        <w:spacing w:before="79" w:line="219" w:lineRule="auto"/>
        <w:ind w:left="4002"/>
        <w:outlineLvl w:val="1"/>
        <w:rPr>
          <w:rFonts w:ascii="宋体" w:hAnsi="宋体" w:eastAsia="宋体" w:cs="宋体"/>
          <w:sz w:val="24"/>
          <w:szCs w:val="24"/>
        </w:rPr>
      </w:pPr>
      <w:r>
        <w:rPr>
          <w:rFonts w:ascii="宋体" w:hAnsi="宋体" w:eastAsia="宋体" w:cs="宋体"/>
          <w:b/>
          <w:bCs/>
          <w:spacing w:val="-4"/>
          <w:sz w:val="24"/>
          <w:szCs w:val="24"/>
        </w:rPr>
        <w:t>二、资格审查要求</w:t>
      </w:r>
    </w:p>
    <w:p w14:paraId="063A2B07">
      <w:pPr>
        <w:spacing w:line="147" w:lineRule="exact"/>
      </w:pPr>
    </w:p>
    <w:tbl>
      <w:tblPr>
        <w:tblStyle w:val="9"/>
        <w:tblW w:w="9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892"/>
        <w:gridCol w:w="5285"/>
        <w:gridCol w:w="1672"/>
      </w:tblGrid>
      <w:tr w14:paraId="4E5A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111" w:type="dxa"/>
          </w:tcPr>
          <w:p w14:paraId="16BB5F1E">
            <w:pPr>
              <w:pStyle w:val="10"/>
              <w:spacing w:before="46" w:line="208" w:lineRule="auto"/>
              <w:ind w:left="282"/>
              <w:outlineLvl w:val="1"/>
              <w:rPr>
                <w:sz w:val="28"/>
                <w:szCs w:val="28"/>
              </w:rPr>
            </w:pPr>
            <w:r>
              <w:rPr>
                <w:spacing w:val="-4"/>
                <w:sz w:val="28"/>
                <w:szCs w:val="28"/>
              </w:rPr>
              <w:t>序号</w:t>
            </w:r>
          </w:p>
        </w:tc>
        <w:tc>
          <w:tcPr>
            <w:tcW w:w="1892" w:type="dxa"/>
          </w:tcPr>
          <w:p w14:paraId="4EB3ADF2">
            <w:pPr>
              <w:pStyle w:val="10"/>
              <w:spacing w:before="46" w:line="208" w:lineRule="auto"/>
              <w:ind w:left="403"/>
              <w:outlineLvl w:val="1"/>
              <w:rPr>
                <w:sz w:val="28"/>
                <w:szCs w:val="28"/>
              </w:rPr>
            </w:pPr>
            <w:r>
              <w:rPr>
                <w:spacing w:val="-3"/>
                <w:sz w:val="28"/>
                <w:szCs w:val="28"/>
              </w:rPr>
              <w:t>审查因素</w:t>
            </w:r>
          </w:p>
        </w:tc>
        <w:tc>
          <w:tcPr>
            <w:tcW w:w="5285" w:type="dxa"/>
          </w:tcPr>
          <w:p w14:paraId="2C0211C7">
            <w:pPr>
              <w:pStyle w:val="10"/>
              <w:spacing w:before="46" w:line="208" w:lineRule="auto"/>
              <w:ind w:left="2101"/>
              <w:outlineLvl w:val="1"/>
              <w:rPr>
                <w:sz w:val="28"/>
                <w:szCs w:val="28"/>
              </w:rPr>
            </w:pPr>
            <w:r>
              <w:rPr>
                <w:spacing w:val="-3"/>
                <w:sz w:val="28"/>
                <w:szCs w:val="28"/>
              </w:rPr>
              <w:t>审查内容</w:t>
            </w:r>
          </w:p>
        </w:tc>
        <w:tc>
          <w:tcPr>
            <w:tcW w:w="1672" w:type="dxa"/>
          </w:tcPr>
          <w:p w14:paraId="1DC792B7">
            <w:pPr>
              <w:pStyle w:val="10"/>
              <w:spacing w:before="46" w:line="208" w:lineRule="auto"/>
              <w:ind w:left="259"/>
              <w:outlineLvl w:val="1"/>
              <w:rPr>
                <w:sz w:val="28"/>
                <w:szCs w:val="28"/>
              </w:rPr>
            </w:pPr>
            <w:r>
              <w:rPr>
                <w:spacing w:val="7"/>
                <w:sz w:val="28"/>
                <w:szCs w:val="28"/>
              </w:rPr>
              <w:t>格式要求</w:t>
            </w:r>
          </w:p>
        </w:tc>
      </w:tr>
      <w:tr w14:paraId="76F89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1111" w:type="dxa"/>
            <w:vAlign w:val="center"/>
          </w:tcPr>
          <w:p w14:paraId="35BEC26D">
            <w:pPr>
              <w:pStyle w:val="10"/>
              <w:spacing w:before="40" w:line="369" w:lineRule="exact"/>
              <w:ind w:left="512"/>
              <w:jc w:val="center"/>
              <w:rPr>
                <w:sz w:val="28"/>
                <w:szCs w:val="28"/>
              </w:rPr>
            </w:pPr>
            <w:r>
              <w:rPr>
                <w:position w:val="2"/>
                <w:sz w:val="28"/>
                <w:szCs w:val="28"/>
              </w:rPr>
              <w:t>1</w:t>
            </w:r>
          </w:p>
        </w:tc>
        <w:tc>
          <w:tcPr>
            <w:tcW w:w="1892" w:type="dxa"/>
            <w:vAlign w:val="center"/>
          </w:tcPr>
          <w:p w14:paraId="5AEE242F">
            <w:pPr>
              <w:pStyle w:val="10"/>
              <w:spacing w:before="24" w:line="222" w:lineRule="auto"/>
              <w:ind w:left="521"/>
              <w:jc w:val="center"/>
              <w:outlineLvl w:val="1"/>
              <w:rPr>
                <w:sz w:val="28"/>
                <w:szCs w:val="28"/>
                <w:lang w:eastAsia="zh-CN"/>
              </w:rPr>
            </w:pPr>
            <w:r>
              <w:rPr>
                <w:rFonts w:hint="eastAsia"/>
                <w:spacing w:val="20"/>
                <w:sz w:val="28"/>
                <w:szCs w:val="28"/>
                <w:lang w:eastAsia="zh-CN"/>
              </w:rPr>
              <w:t>其他</w:t>
            </w:r>
          </w:p>
        </w:tc>
        <w:tc>
          <w:tcPr>
            <w:tcW w:w="5285" w:type="dxa"/>
            <w:vAlign w:val="center"/>
          </w:tcPr>
          <w:p w14:paraId="5B77E9CD">
            <w:pPr>
              <w:pStyle w:val="10"/>
              <w:spacing w:before="47" w:line="239" w:lineRule="auto"/>
              <w:ind w:left="271" w:right="103" w:hanging="147"/>
              <w:jc w:val="center"/>
              <w:rPr>
                <w:sz w:val="28"/>
                <w:szCs w:val="28"/>
                <w:lang w:eastAsia="zh-CN"/>
              </w:rPr>
            </w:pPr>
            <w:r>
              <w:rPr>
                <w:spacing w:val="20"/>
                <w:sz w:val="28"/>
                <w:szCs w:val="28"/>
                <w:lang w:eastAsia="zh-CN"/>
              </w:rPr>
              <w:t>具有履行合同所必需的设备和专</w:t>
            </w:r>
            <w:r>
              <w:rPr>
                <w:spacing w:val="4"/>
                <w:sz w:val="28"/>
                <w:szCs w:val="28"/>
                <w:lang w:eastAsia="zh-CN"/>
              </w:rPr>
              <w:t>业技术能力（是否提供承诺书</w:t>
            </w:r>
            <w:r>
              <w:rPr>
                <w:spacing w:val="-15"/>
                <w:sz w:val="28"/>
                <w:szCs w:val="28"/>
                <w:lang w:eastAsia="zh-CN"/>
              </w:rPr>
              <w:t>）；</w:t>
            </w:r>
          </w:p>
        </w:tc>
        <w:tc>
          <w:tcPr>
            <w:tcW w:w="1672" w:type="dxa"/>
          </w:tcPr>
          <w:p w14:paraId="45B8B222">
            <w:pPr>
              <w:rPr>
                <w:lang w:eastAsia="zh-CN"/>
              </w:rPr>
            </w:pPr>
          </w:p>
        </w:tc>
      </w:tr>
      <w:tr w14:paraId="2240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02" w:hRule="atLeast"/>
        </w:trPr>
        <w:tc>
          <w:tcPr>
            <w:tcW w:w="1111" w:type="dxa"/>
            <w:vAlign w:val="center"/>
          </w:tcPr>
          <w:p w14:paraId="207CF778">
            <w:pPr>
              <w:pStyle w:val="10"/>
              <w:spacing w:before="44" w:line="369" w:lineRule="exact"/>
              <w:ind w:left="493"/>
              <w:jc w:val="center"/>
              <w:rPr>
                <w:sz w:val="28"/>
                <w:szCs w:val="28"/>
              </w:rPr>
            </w:pPr>
            <w:r>
              <w:rPr>
                <w:position w:val="2"/>
                <w:sz w:val="28"/>
                <w:szCs w:val="28"/>
              </w:rPr>
              <w:t>2</w:t>
            </w:r>
          </w:p>
        </w:tc>
        <w:tc>
          <w:tcPr>
            <w:tcW w:w="1892" w:type="dxa"/>
            <w:vAlign w:val="center"/>
          </w:tcPr>
          <w:p w14:paraId="6E9ACEB7">
            <w:pPr>
              <w:pStyle w:val="10"/>
              <w:spacing w:before="91" w:line="232" w:lineRule="auto"/>
              <w:ind w:left="358" w:right="204" w:hanging="154"/>
              <w:jc w:val="center"/>
              <w:outlineLvl w:val="1"/>
              <w:rPr>
                <w:sz w:val="28"/>
                <w:szCs w:val="28"/>
              </w:rPr>
            </w:pPr>
            <w:r>
              <w:rPr>
                <w:spacing w:val="15"/>
                <w:sz w:val="28"/>
                <w:szCs w:val="28"/>
              </w:rPr>
              <w:t>营业执照等证明文件</w:t>
            </w:r>
          </w:p>
        </w:tc>
        <w:tc>
          <w:tcPr>
            <w:tcW w:w="5285" w:type="dxa"/>
            <w:vAlign w:val="center"/>
          </w:tcPr>
          <w:p w14:paraId="0D7F0D01">
            <w:pPr>
              <w:pStyle w:val="10"/>
              <w:spacing w:before="52" w:line="236" w:lineRule="auto"/>
              <w:ind w:left="270" w:right="108" w:hanging="148"/>
              <w:jc w:val="center"/>
              <w:rPr>
                <w:sz w:val="28"/>
                <w:szCs w:val="28"/>
              </w:rPr>
            </w:pPr>
            <w:r>
              <w:rPr>
                <w:spacing w:val="10"/>
                <w:sz w:val="28"/>
                <w:szCs w:val="28"/>
              </w:rPr>
              <w:t>投标人为企业（包括合伙企业）的，应</w:t>
            </w:r>
            <w:r>
              <w:rPr>
                <w:spacing w:val="2"/>
                <w:sz w:val="28"/>
                <w:szCs w:val="28"/>
              </w:rPr>
              <w:t>提供有效的“营业执照”；投标人为事</w:t>
            </w:r>
            <w:r>
              <w:rPr>
                <w:spacing w:val="5"/>
                <w:sz w:val="28"/>
                <w:szCs w:val="28"/>
              </w:rPr>
              <w:t>业单位的，应提供有效的“事业单位法人证书”；投标人是非企业机构的，应提供有效的“执业许可证”、“登记证书”等证明文件；投标人是个体工商户的，应提供有效的“个体工商户营业执</w:t>
            </w:r>
            <w:r>
              <w:rPr>
                <w:spacing w:val="-6"/>
                <w:sz w:val="28"/>
                <w:szCs w:val="28"/>
              </w:rPr>
              <w:t>照”；投标人是自然人的，应提供有</w:t>
            </w:r>
            <w:r>
              <w:rPr>
                <w:sz w:val="28"/>
                <w:szCs w:val="28"/>
              </w:rPr>
              <w:t>效的自然人身份证明。若本项目允许</w:t>
            </w:r>
            <w:r>
              <w:rPr>
                <w:spacing w:val="7"/>
                <w:sz w:val="28"/>
                <w:szCs w:val="28"/>
              </w:rPr>
              <w:t>分支机构参加投标，则分支机构参加投标的，此处可提供该分支机构或其所属</w:t>
            </w:r>
          </w:p>
        </w:tc>
        <w:tc>
          <w:tcPr>
            <w:tcW w:w="1672" w:type="dxa"/>
          </w:tcPr>
          <w:p w14:paraId="59F37884">
            <w:pPr>
              <w:pStyle w:val="10"/>
              <w:spacing w:before="45"/>
              <w:ind w:left="292" w:right="143" w:hanging="165"/>
              <w:rPr>
                <w:sz w:val="28"/>
                <w:szCs w:val="28"/>
              </w:rPr>
            </w:pPr>
            <w:r>
              <w:rPr>
                <w:spacing w:val="-5"/>
                <w:sz w:val="28"/>
                <w:szCs w:val="28"/>
              </w:rPr>
              <w:t>提供证明</w:t>
            </w:r>
            <w:r>
              <w:rPr>
                <w:spacing w:val="-14"/>
                <w:sz w:val="28"/>
                <w:szCs w:val="28"/>
              </w:rPr>
              <w:t>文件的电</w:t>
            </w:r>
            <w:r>
              <w:rPr>
                <w:spacing w:val="7"/>
                <w:sz w:val="28"/>
                <w:szCs w:val="28"/>
              </w:rPr>
              <w:t>子件或电</w:t>
            </w:r>
            <w:r>
              <w:rPr>
                <w:spacing w:val="1"/>
                <w:sz w:val="28"/>
                <w:szCs w:val="28"/>
              </w:rPr>
              <w:t>子证照</w:t>
            </w:r>
          </w:p>
        </w:tc>
      </w:tr>
    </w:tbl>
    <w:p w14:paraId="326EE52D">
      <w:pPr>
        <w:pStyle w:val="2"/>
      </w:pPr>
    </w:p>
    <w:p w14:paraId="1E6E0778">
      <w:pPr>
        <w:sectPr>
          <w:footerReference r:id="rId16" w:type="default"/>
          <w:pgSz w:w="11900" w:h="16839"/>
          <w:pgMar w:top="1440" w:right="1080" w:bottom="1440" w:left="1080" w:header="850" w:footer="992" w:gutter="0"/>
          <w:cols w:space="720" w:num="1"/>
        </w:sectPr>
      </w:pPr>
    </w:p>
    <w:tbl>
      <w:tblPr>
        <w:tblStyle w:val="9"/>
        <w:tblW w:w="9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892"/>
        <w:gridCol w:w="5285"/>
        <w:gridCol w:w="1672"/>
      </w:tblGrid>
      <w:tr w14:paraId="6D17A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111" w:type="dxa"/>
          </w:tcPr>
          <w:p w14:paraId="2BAE7FE3"/>
        </w:tc>
        <w:tc>
          <w:tcPr>
            <w:tcW w:w="1892" w:type="dxa"/>
          </w:tcPr>
          <w:p w14:paraId="373C1295"/>
        </w:tc>
        <w:tc>
          <w:tcPr>
            <w:tcW w:w="5285" w:type="dxa"/>
          </w:tcPr>
          <w:p w14:paraId="7215C9E0">
            <w:pPr>
              <w:pStyle w:val="10"/>
              <w:spacing w:before="47" w:line="208" w:lineRule="auto"/>
              <w:ind w:left="281"/>
              <w:outlineLvl w:val="1"/>
              <w:rPr>
                <w:sz w:val="28"/>
                <w:szCs w:val="28"/>
                <w:lang w:eastAsia="zh-CN"/>
              </w:rPr>
            </w:pPr>
            <w:r>
              <w:rPr>
                <w:spacing w:val="12"/>
                <w:sz w:val="28"/>
                <w:szCs w:val="28"/>
                <w:lang w:eastAsia="zh-CN"/>
              </w:rPr>
              <w:t>法人或其他组织的相应证明文件。</w:t>
            </w:r>
          </w:p>
        </w:tc>
        <w:tc>
          <w:tcPr>
            <w:tcW w:w="1672" w:type="dxa"/>
          </w:tcPr>
          <w:p w14:paraId="2C08FF50">
            <w:pPr>
              <w:rPr>
                <w:lang w:eastAsia="zh-CN"/>
              </w:rPr>
            </w:pPr>
          </w:p>
        </w:tc>
      </w:tr>
      <w:tr w14:paraId="2E0A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111" w:type="dxa"/>
          </w:tcPr>
          <w:p w14:paraId="777EA011">
            <w:pPr>
              <w:pStyle w:val="10"/>
              <w:spacing w:before="41" w:line="242" w:lineRule="auto"/>
              <w:ind w:left="495"/>
              <w:rPr>
                <w:sz w:val="28"/>
                <w:szCs w:val="28"/>
              </w:rPr>
            </w:pPr>
            <w:r>
              <w:rPr>
                <w:sz w:val="28"/>
                <w:szCs w:val="28"/>
              </w:rPr>
              <w:t>3</w:t>
            </w:r>
          </w:p>
        </w:tc>
        <w:tc>
          <w:tcPr>
            <w:tcW w:w="1892" w:type="dxa"/>
          </w:tcPr>
          <w:p w14:paraId="7D8E56DC">
            <w:pPr>
              <w:spacing w:line="284" w:lineRule="auto"/>
            </w:pPr>
          </w:p>
          <w:p w14:paraId="6D8665FF">
            <w:pPr>
              <w:spacing w:line="284" w:lineRule="auto"/>
            </w:pPr>
          </w:p>
          <w:p w14:paraId="1F294772">
            <w:pPr>
              <w:spacing w:line="284" w:lineRule="auto"/>
            </w:pPr>
          </w:p>
          <w:p w14:paraId="22AB44F7">
            <w:pPr>
              <w:pStyle w:val="10"/>
              <w:spacing w:before="91" w:line="223" w:lineRule="auto"/>
              <w:ind w:left="405"/>
              <w:outlineLvl w:val="1"/>
              <w:rPr>
                <w:sz w:val="28"/>
                <w:szCs w:val="28"/>
              </w:rPr>
            </w:pPr>
            <w:r>
              <w:rPr>
                <w:spacing w:val="-4"/>
                <w:sz w:val="28"/>
                <w:szCs w:val="28"/>
              </w:rPr>
              <w:t>审计报告</w:t>
            </w:r>
          </w:p>
        </w:tc>
        <w:tc>
          <w:tcPr>
            <w:tcW w:w="5285" w:type="dxa"/>
          </w:tcPr>
          <w:p w14:paraId="63940808">
            <w:pPr>
              <w:pStyle w:val="10"/>
              <w:spacing w:before="41" w:line="222" w:lineRule="auto"/>
              <w:ind w:left="126"/>
              <w:rPr>
                <w:sz w:val="28"/>
                <w:szCs w:val="28"/>
                <w:lang w:eastAsia="zh-CN"/>
              </w:rPr>
            </w:pPr>
            <w:r>
              <w:rPr>
                <w:spacing w:val="13"/>
                <w:sz w:val="28"/>
                <w:szCs w:val="28"/>
                <w:lang w:eastAsia="zh-CN"/>
              </w:rPr>
              <w:t>具有良好的商业信誉和健全的财务会计</w:t>
            </w:r>
          </w:p>
          <w:p w14:paraId="13D58257">
            <w:pPr>
              <w:pStyle w:val="10"/>
              <w:spacing w:before="25" w:line="222" w:lineRule="auto"/>
              <w:ind w:left="124"/>
              <w:outlineLvl w:val="1"/>
              <w:rPr>
                <w:sz w:val="28"/>
                <w:szCs w:val="28"/>
                <w:lang w:eastAsia="zh-CN"/>
              </w:rPr>
            </w:pPr>
            <w:r>
              <w:rPr>
                <w:spacing w:val="12"/>
                <w:sz w:val="28"/>
                <w:szCs w:val="28"/>
                <w:lang w:eastAsia="zh-CN"/>
              </w:rPr>
              <w:t>制度：提供2024年由第三方审计机构出</w:t>
            </w:r>
          </w:p>
          <w:p w14:paraId="5C1475A0">
            <w:pPr>
              <w:pStyle w:val="10"/>
              <w:spacing w:before="30" w:line="231" w:lineRule="auto"/>
              <w:ind w:left="128" w:right="159" w:hanging="2"/>
              <w:jc w:val="both"/>
              <w:rPr>
                <w:sz w:val="28"/>
                <w:szCs w:val="28"/>
                <w:lang w:eastAsia="zh-CN"/>
              </w:rPr>
            </w:pPr>
            <w:r>
              <w:rPr>
                <w:spacing w:val="12"/>
                <w:sz w:val="28"/>
                <w:szCs w:val="28"/>
                <w:lang w:eastAsia="zh-CN"/>
              </w:rPr>
              <w:t>具的审计报告（202</w:t>
            </w:r>
            <w:r>
              <w:rPr>
                <w:rFonts w:hint="eastAsia"/>
                <w:spacing w:val="12"/>
                <w:sz w:val="28"/>
                <w:szCs w:val="28"/>
                <w:lang w:eastAsia="zh-CN"/>
              </w:rPr>
              <w:t>6</w:t>
            </w:r>
            <w:r>
              <w:rPr>
                <w:spacing w:val="12"/>
                <w:sz w:val="28"/>
                <w:szCs w:val="28"/>
                <w:lang w:eastAsia="zh-CN"/>
              </w:rPr>
              <w:t>年新成立的公司按</w:t>
            </w:r>
            <w:r>
              <w:rPr>
                <w:spacing w:val="13"/>
                <w:sz w:val="28"/>
                <w:szCs w:val="28"/>
                <w:lang w:eastAsia="zh-CN"/>
              </w:rPr>
              <w:t>实际发生的情况提供银行出具的资信证明）和健全的财务会计制度（健全的财</w:t>
            </w:r>
            <w:r>
              <w:rPr>
                <w:spacing w:val="12"/>
                <w:sz w:val="28"/>
                <w:szCs w:val="28"/>
                <w:lang w:eastAsia="zh-CN"/>
              </w:rPr>
              <w:t>务会计制度需单独提供</w:t>
            </w:r>
            <w:r>
              <w:rPr>
                <w:spacing w:val="15"/>
                <w:sz w:val="28"/>
                <w:szCs w:val="28"/>
                <w:lang w:eastAsia="zh-CN"/>
              </w:rPr>
              <w:t>）；</w:t>
            </w:r>
          </w:p>
        </w:tc>
        <w:tc>
          <w:tcPr>
            <w:tcW w:w="1672" w:type="dxa"/>
          </w:tcPr>
          <w:p w14:paraId="5D9B4FEA">
            <w:pPr>
              <w:pStyle w:val="10"/>
              <w:spacing w:before="42" w:line="234" w:lineRule="auto"/>
              <w:ind w:left="125" w:right="271" w:firstLine="2"/>
              <w:outlineLvl w:val="1"/>
              <w:rPr>
                <w:sz w:val="28"/>
                <w:szCs w:val="28"/>
                <w:lang w:eastAsia="zh-CN"/>
              </w:rPr>
            </w:pPr>
            <w:r>
              <w:rPr>
                <w:spacing w:val="-5"/>
                <w:sz w:val="28"/>
                <w:szCs w:val="28"/>
                <w:lang w:eastAsia="zh-CN"/>
              </w:rPr>
              <w:t>提供证明</w:t>
            </w:r>
            <w:r>
              <w:rPr>
                <w:spacing w:val="-16"/>
                <w:sz w:val="28"/>
                <w:szCs w:val="28"/>
                <w:lang w:eastAsia="zh-CN"/>
              </w:rPr>
              <w:t>文件的电</w:t>
            </w:r>
            <w:r>
              <w:rPr>
                <w:spacing w:val="-6"/>
                <w:sz w:val="28"/>
                <w:szCs w:val="28"/>
                <w:lang w:eastAsia="zh-CN"/>
              </w:rPr>
              <w:t>子件</w:t>
            </w:r>
          </w:p>
        </w:tc>
      </w:tr>
      <w:tr w14:paraId="6185C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8" w:hRule="atLeast"/>
        </w:trPr>
        <w:tc>
          <w:tcPr>
            <w:tcW w:w="1111" w:type="dxa"/>
          </w:tcPr>
          <w:p w14:paraId="4C24AE82">
            <w:pPr>
              <w:spacing w:line="258" w:lineRule="auto"/>
              <w:rPr>
                <w:lang w:eastAsia="zh-CN"/>
              </w:rPr>
            </w:pPr>
          </w:p>
          <w:p w14:paraId="2D0D08C4">
            <w:pPr>
              <w:spacing w:line="258" w:lineRule="auto"/>
              <w:rPr>
                <w:lang w:eastAsia="zh-CN"/>
              </w:rPr>
            </w:pPr>
          </w:p>
          <w:p w14:paraId="27CE4773">
            <w:pPr>
              <w:spacing w:line="258" w:lineRule="auto"/>
              <w:rPr>
                <w:lang w:eastAsia="zh-CN"/>
              </w:rPr>
            </w:pPr>
          </w:p>
          <w:p w14:paraId="5583759A">
            <w:pPr>
              <w:spacing w:line="258" w:lineRule="auto"/>
              <w:rPr>
                <w:lang w:eastAsia="zh-CN"/>
              </w:rPr>
            </w:pPr>
          </w:p>
          <w:p w14:paraId="4B7E4664">
            <w:pPr>
              <w:pStyle w:val="10"/>
              <w:spacing w:before="91" w:line="368" w:lineRule="exact"/>
              <w:ind w:left="116"/>
              <w:rPr>
                <w:sz w:val="28"/>
                <w:szCs w:val="28"/>
              </w:rPr>
            </w:pPr>
            <w:r>
              <w:rPr>
                <w:position w:val="2"/>
                <w:sz w:val="28"/>
                <w:szCs w:val="28"/>
              </w:rPr>
              <w:t>4</w:t>
            </w:r>
          </w:p>
        </w:tc>
        <w:tc>
          <w:tcPr>
            <w:tcW w:w="1892" w:type="dxa"/>
          </w:tcPr>
          <w:p w14:paraId="54F7611E">
            <w:pPr>
              <w:spacing w:line="242" w:lineRule="auto"/>
              <w:rPr>
                <w:lang w:eastAsia="zh-CN"/>
              </w:rPr>
            </w:pPr>
          </w:p>
          <w:p w14:paraId="46A32681">
            <w:pPr>
              <w:spacing w:line="242" w:lineRule="auto"/>
              <w:rPr>
                <w:lang w:eastAsia="zh-CN"/>
              </w:rPr>
            </w:pPr>
          </w:p>
          <w:p w14:paraId="6F5ED45F">
            <w:pPr>
              <w:spacing w:line="242" w:lineRule="auto"/>
              <w:rPr>
                <w:lang w:eastAsia="zh-CN"/>
              </w:rPr>
            </w:pPr>
          </w:p>
          <w:p w14:paraId="747BDAE8">
            <w:pPr>
              <w:spacing w:line="242" w:lineRule="auto"/>
              <w:rPr>
                <w:lang w:eastAsia="zh-CN"/>
              </w:rPr>
            </w:pPr>
          </w:p>
          <w:p w14:paraId="759C16DD">
            <w:pPr>
              <w:spacing w:line="242" w:lineRule="auto"/>
              <w:rPr>
                <w:lang w:eastAsia="zh-CN"/>
              </w:rPr>
            </w:pPr>
          </w:p>
          <w:p w14:paraId="53BF52F0">
            <w:pPr>
              <w:spacing w:line="243" w:lineRule="auto"/>
              <w:rPr>
                <w:lang w:eastAsia="zh-CN"/>
              </w:rPr>
            </w:pPr>
          </w:p>
          <w:p w14:paraId="4B247FF7">
            <w:pPr>
              <w:spacing w:line="243" w:lineRule="auto"/>
              <w:rPr>
                <w:lang w:eastAsia="zh-CN"/>
              </w:rPr>
            </w:pPr>
          </w:p>
          <w:p w14:paraId="3214CCD3">
            <w:pPr>
              <w:spacing w:line="243" w:lineRule="auto"/>
              <w:rPr>
                <w:lang w:eastAsia="zh-CN"/>
              </w:rPr>
            </w:pPr>
          </w:p>
          <w:p w14:paraId="0DBB3DAB">
            <w:pPr>
              <w:spacing w:line="243" w:lineRule="auto"/>
              <w:rPr>
                <w:lang w:eastAsia="zh-CN"/>
              </w:rPr>
            </w:pPr>
          </w:p>
          <w:p w14:paraId="6F1F2785">
            <w:pPr>
              <w:spacing w:line="243" w:lineRule="auto"/>
              <w:rPr>
                <w:lang w:eastAsia="zh-CN"/>
              </w:rPr>
            </w:pPr>
          </w:p>
          <w:p w14:paraId="08685EB2">
            <w:pPr>
              <w:spacing w:line="243" w:lineRule="auto"/>
              <w:rPr>
                <w:lang w:eastAsia="zh-CN"/>
              </w:rPr>
            </w:pPr>
          </w:p>
          <w:p w14:paraId="1DFBF5A9">
            <w:pPr>
              <w:spacing w:line="243" w:lineRule="auto"/>
              <w:rPr>
                <w:lang w:eastAsia="zh-CN"/>
              </w:rPr>
            </w:pPr>
          </w:p>
          <w:p w14:paraId="7043C3A3">
            <w:pPr>
              <w:pStyle w:val="10"/>
              <w:spacing w:before="91" w:line="223" w:lineRule="auto"/>
              <w:ind w:left="188"/>
              <w:rPr>
                <w:sz w:val="28"/>
                <w:szCs w:val="28"/>
                <w:lang w:eastAsia="zh-CN"/>
              </w:rPr>
            </w:pPr>
            <w:r>
              <w:rPr>
                <w:spacing w:val="19"/>
                <w:sz w:val="28"/>
                <w:szCs w:val="28"/>
                <w:lang w:eastAsia="zh-CN"/>
              </w:rPr>
              <w:t>有依法缴纳</w:t>
            </w:r>
          </w:p>
          <w:p w14:paraId="7765A380">
            <w:pPr>
              <w:pStyle w:val="10"/>
              <w:spacing w:before="24" w:line="223" w:lineRule="auto"/>
              <w:ind w:left="404"/>
              <w:rPr>
                <w:sz w:val="28"/>
                <w:szCs w:val="28"/>
                <w:lang w:eastAsia="zh-CN"/>
              </w:rPr>
            </w:pPr>
            <w:r>
              <w:rPr>
                <w:spacing w:val="16"/>
                <w:sz w:val="28"/>
                <w:szCs w:val="28"/>
                <w:lang w:eastAsia="zh-CN"/>
              </w:rPr>
              <w:t>税收和社</w:t>
            </w:r>
          </w:p>
          <w:p w14:paraId="1A40C86C">
            <w:pPr>
              <w:pStyle w:val="10"/>
              <w:spacing w:before="23" w:line="222" w:lineRule="auto"/>
              <w:ind w:left="365"/>
              <w:rPr>
                <w:sz w:val="28"/>
                <w:szCs w:val="28"/>
                <w:lang w:eastAsia="zh-CN"/>
              </w:rPr>
            </w:pPr>
            <w:r>
              <w:rPr>
                <w:spacing w:val="46"/>
                <w:sz w:val="28"/>
                <w:szCs w:val="28"/>
                <w:lang w:eastAsia="zh-CN"/>
              </w:rPr>
              <w:t>会保障资</w:t>
            </w:r>
          </w:p>
          <w:p w14:paraId="0FCF6A65">
            <w:pPr>
              <w:pStyle w:val="10"/>
              <w:spacing w:before="28" w:line="224" w:lineRule="auto"/>
              <w:ind w:left="280"/>
              <w:rPr>
                <w:sz w:val="28"/>
                <w:szCs w:val="28"/>
              </w:rPr>
            </w:pPr>
            <w:r>
              <w:rPr>
                <w:spacing w:val="-23"/>
                <w:sz w:val="28"/>
                <w:szCs w:val="28"/>
              </w:rPr>
              <w:t>金的良好记</w:t>
            </w:r>
          </w:p>
          <w:p w14:paraId="459471AA">
            <w:pPr>
              <w:pStyle w:val="10"/>
              <w:spacing w:before="22" w:line="224" w:lineRule="auto"/>
              <w:ind w:left="909"/>
              <w:rPr>
                <w:sz w:val="28"/>
                <w:szCs w:val="28"/>
              </w:rPr>
            </w:pPr>
            <w:r>
              <w:rPr>
                <w:sz w:val="28"/>
                <w:szCs w:val="28"/>
              </w:rPr>
              <w:t>录</w:t>
            </w:r>
          </w:p>
        </w:tc>
        <w:tc>
          <w:tcPr>
            <w:tcW w:w="5285" w:type="dxa"/>
          </w:tcPr>
          <w:p w14:paraId="2431AA51">
            <w:pPr>
              <w:pStyle w:val="10"/>
              <w:spacing w:before="120" w:line="359" w:lineRule="auto"/>
              <w:ind w:left="118" w:right="28" w:firstLine="595"/>
              <w:jc w:val="both"/>
              <w:rPr>
                <w:sz w:val="28"/>
                <w:szCs w:val="28"/>
                <w:lang w:eastAsia="zh-CN"/>
              </w:rPr>
            </w:pPr>
            <w:r>
              <w:rPr>
                <w:spacing w:val="14"/>
                <w:sz w:val="28"/>
                <w:szCs w:val="28"/>
                <w:lang w:eastAsia="zh-CN"/>
              </w:rPr>
              <w:t>有依法缴纳税收和社会保障资金的良好记录：提供近三个月（近三个月是</w:t>
            </w:r>
            <w:r>
              <w:rPr>
                <w:spacing w:val="-5"/>
                <w:sz w:val="28"/>
                <w:szCs w:val="28"/>
                <w:lang w:eastAsia="zh-CN"/>
              </w:rPr>
              <w:t>指202</w:t>
            </w:r>
            <w:r>
              <w:rPr>
                <w:rFonts w:hint="eastAsia"/>
                <w:spacing w:val="-5"/>
                <w:sz w:val="28"/>
                <w:szCs w:val="28"/>
                <w:lang w:eastAsia="zh-CN"/>
              </w:rPr>
              <w:t>6</w:t>
            </w:r>
            <w:r>
              <w:rPr>
                <w:spacing w:val="-5"/>
                <w:sz w:val="28"/>
                <w:szCs w:val="28"/>
                <w:lang w:eastAsia="zh-CN"/>
              </w:rPr>
              <w:t>年</w:t>
            </w:r>
            <w:r>
              <w:rPr>
                <w:rFonts w:hint="eastAsia"/>
                <w:spacing w:val="-5"/>
                <w:sz w:val="28"/>
                <w:szCs w:val="28"/>
                <w:lang w:eastAsia="zh-CN"/>
              </w:rPr>
              <w:t>1</w:t>
            </w:r>
            <w:r>
              <w:rPr>
                <w:spacing w:val="-5"/>
                <w:sz w:val="28"/>
                <w:szCs w:val="28"/>
                <w:lang w:eastAsia="zh-CN"/>
              </w:rPr>
              <w:t>月-202</w:t>
            </w:r>
            <w:r>
              <w:rPr>
                <w:rFonts w:hint="eastAsia"/>
                <w:spacing w:val="-5"/>
                <w:sz w:val="28"/>
                <w:szCs w:val="28"/>
                <w:lang w:eastAsia="zh-CN"/>
              </w:rPr>
              <w:t>6</w:t>
            </w:r>
            <w:r>
              <w:rPr>
                <w:spacing w:val="-5"/>
                <w:sz w:val="28"/>
                <w:szCs w:val="28"/>
                <w:lang w:eastAsia="zh-CN"/>
              </w:rPr>
              <w:t>年</w:t>
            </w:r>
            <w:r>
              <w:rPr>
                <w:rFonts w:hint="eastAsia"/>
                <w:spacing w:val="-5"/>
                <w:sz w:val="28"/>
                <w:szCs w:val="28"/>
                <w:lang w:eastAsia="zh-CN"/>
              </w:rPr>
              <w:t>3</w:t>
            </w:r>
            <w:r>
              <w:rPr>
                <w:spacing w:val="-5"/>
                <w:sz w:val="28"/>
                <w:szCs w:val="28"/>
                <w:lang w:eastAsia="zh-CN"/>
              </w:rPr>
              <w:t>月）的缴纳税</w:t>
            </w:r>
            <w:r>
              <w:rPr>
                <w:spacing w:val="11"/>
                <w:sz w:val="28"/>
                <w:szCs w:val="28"/>
                <w:lang w:eastAsia="zh-CN"/>
              </w:rPr>
              <w:t>收的完税证明（任意税种均可</w:t>
            </w:r>
            <w:r>
              <w:rPr>
                <w:spacing w:val="3"/>
                <w:sz w:val="28"/>
                <w:szCs w:val="28"/>
                <w:lang w:eastAsia="zh-CN"/>
              </w:rPr>
              <w:t>）；</w:t>
            </w:r>
            <w:r>
              <w:rPr>
                <w:spacing w:val="11"/>
                <w:sz w:val="28"/>
                <w:szCs w:val="28"/>
                <w:lang w:eastAsia="zh-CN"/>
              </w:rPr>
              <w:t>如依</w:t>
            </w:r>
            <w:r>
              <w:rPr>
                <w:spacing w:val="14"/>
                <w:sz w:val="28"/>
                <w:szCs w:val="28"/>
                <w:lang w:eastAsia="zh-CN"/>
              </w:rPr>
              <w:t>法免税的，应提供相应文件证明（需含增值税、印花税等税种等；新成立不足</w:t>
            </w:r>
            <w:r>
              <w:rPr>
                <w:spacing w:val="12"/>
                <w:sz w:val="28"/>
                <w:szCs w:val="28"/>
                <w:lang w:eastAsia="zh-CN"/>
              </w:rPr>
              <w:t>3个月的公司按实际发生提供，如当月</w:t>
            </w:r>
            <w:r>
              <w:rPr>
                <w:spacing w:val="14"/>
                <w:sz w:val="28"/>
                <w:szCs w:val="28"/>
                <w:lang w:eastAsia="zh-CN"/>
              </w:rPr>
              <w:t>无需缴税需提供税务机关出具的无欠税</w:t>
            </w:r>
            <w:r>
              <w:rPr>
                <w:spacing w:val="11"/>
                <w:sz w:val="28"/>
                <w:szCs w:val="28"/>
                <w:lang w:eastAsia="zh-CN"/>
              </w:rPr>
              <w:t>证明</w:t>
            </w:r>
            <w:r>
              <w:rPr>
                <w:spacing w:val="3"/>
                <w:sz w:val="28"/>
                <w:szCs w:val="28"/>
                <w:lang w:eastAsia="zh-CN"/>
              </w:rPr>
              <w:t>）；</w:t>
            </w:r>
            <w:r>
              <w:rPr>
                <w:spacing w:val="11"/>
                <w:sz w:val="28"/>
                <w:szCs w:val="28"/>
                <w:lang w:eastAsia="zh-CN"/>
              </w:rPr>
              <w:t>提供近三个月（近三个月是指</w:t>
            </w:r>
            <w:r>
              <w:rPr>
                <w:sz w:val="28"/>
                <w:szCs w:val="28"/>
                <w:lang w:eastAsia="zh-CN"/>
              </w:rPr>
              <w:t>202</w:t>
            </w:r>
            <w:r>
              <w:rPr>
                <w:rFonts w:hint="eastAsia"/>
                <w:sz w:val="28"/>
                <w:szCs w:val="28"/>
                <w:lang w:eastAsia="zh-CN"/>
              </w:rPr>
              <w:t>6</w:t>
            </w:r>
            <w:r>
              <w:rPr>
                <w:sz w:val="28"/>
                <w:szCs w:val="28"/>
                <w:lang w:eastAsia="zh-CN"/>
              </w:rPr>
              <w:t>年</w:t>
            </w:r>
            <w:r>
              <w:rPr>
                <w:rFonts w:hint="eastAsia"/>
                <w:sz w:val="28"/>
                <w:szCs w:val="28"/>
                <w:lang w:eastAsia="zh-CN"/>
              </w:rPr>
              <w:t>1</w:t>
            </w:r>
            <w:r>
              <w:rPr>
                <w:sz w:val="28"/>
                <w:szCs w:val="28"/>
                <w:lang w:eastAsia="zh-CN"/>
              </w:rPr>
              <w:t>月-202</w:t>
            </w:r>
            <w:r>
              <w:rPr>
                <w:rFonts w:hint="eastAsia"/>
                <w:sz w:val="28"/>
                <w:szCs w:val="28"/>
                <w:lang w:eastAsia="zh-CN"/>
              </w:rPr>
              <w:t>6</w:t>
            </w:r>
            <w:r>
              <w:rPr>
                <w:sz w:val="28"/>
                <w:szCs w:val="28"/>
                <w:lang w:eastAsia="zh-CN"/>
              </w:rPr>
              <w:t>年</w:t>
            </w:r>
            <w:r>
              <w:rPr>
                <w:rFonts w:hint="eastAsia"/>
                <w:sz w:val="28"/>
                <w:szCs w:val="28"/>
                <w:lang w:eastAsia="zh-CN"/>
              </w:rPr>
              <w:t>3</w:t>
            </w:r>
            <w:r>
              <w:rPr>
                <w:sz w:val="28"/>
                <w:szCs w:val="28"/>
                <w:lang w:eastAsia="zh-CN"/>
              </w:rPr>
              <w:t>月）投标供应商</w:t>
            </w:r>
            <w:r>
              <w:rPr>
                <w:spacing w:val="5"/>
                <w:sz w:val="28"/>
                <w:szCs w:val="28"/>
                <w:lang w:eastAsia="zh-CN"/>
              </w:rPr>
              <w:t>的社保缴纳证明（社保缴费凭证及明细，</w:t>
            </w:r>
            <w:r>
              <w:rPr>
                <w:spacing w:val="10"/>
                <w:sz w:val="28"/>
                <w:szCs w:val="28"/>
                <w:lang w:eastAsia="zh-CN"/>
              </w:rPr>
              <w:t>新成立不足3个月的公司以实际发生的</w:t>
            </w:r>
            <w:r>
              <w:rPr>
                <w:spacing w:val="14"/>
                <w:sz w:val="28"/>
                <w:szCs w:val="28"/>
                <w:lang w:eastAsia="zh-CN"/>
              </w:rPr>
              <w:t>为准）如依法不需要缴纳社会保障资金</w:t>
            </w:r>
            <w:r>
              <w:rPr>
                <w:spacing w:val="12"/>
                <w:sz w:val="28"/>
                <w:szCs w:val="28"/>
                <w:lang w:eastAsia="zh-CN"/>
              </w:rPr>
              <w:t>的，应提供相应文件证明；</w:t>
            </w:r>
          </w:p>
        </w:tc>
        <w:tc>
          <w:tcPr>
            <w:tcW w:w="1672" w:type="dxa"/>
          </w:tcPr>
          <w:p w14:paraId="59389B48">
            <w:pPr>
              <w:spacing w:line="336" w:lineRule="auto"/>
              <w:rPr>
                <w:lang w:eastAsia="zh-CN"/>
              </w:rPr>
            </w:pPr>
          </w:p>
          <w:p w14:paraId="1B6DC270">
            <w:pPr>
              <w:spacing w:line="337" w:lineRule="auto"/>
              <w:rPr>
                <w:lang w:eastAsia="zh-CN"/>
              </w:rPr>
            </w:pPr>
          </w:p>
          <w:p w14:paraId="2A1BC09A">
            <w:pPr>
              <w:pStyle w:val="10"/>
              <w:spacing w:before="91"/>
              <w:ind w:left="124" w:right="112" w:hanging="117"/>
              <w:jc w:val="both"/>
              <w:rPr>
                <w:sz w:val="28"/>
                <w:szCs w:val="28"/>
                <w:lang w:eastAsia="zh-CN"/>
              </w:rPr>
            </w:pPr>
            <w:r>
              <w:rPr>
                <w:spacing w:val="-23"/>
                <w:sz w:val="28"/>
                <w:szCs w:val="28"/>
                <w:lang w:eastAsia="zh-CN"/>
              </w:rPr>
              <w:t>提供证明</w:t>
            </w:r>
            <w:r>
              <w:rPr>
                <w:spacing w:val="-27"/>
                <w:sz w:val="28"/>
                <w:szCs w:val="28"/>
                <w:lang w:eastAsia="zh-CN"/>
              </w:rPr>
              <w:t>文件的 电</w:t>
            </w:r>
            <w:r>
              <w:rPr>
                <w:spacing w:val="-6"/>
                <w:sz w:val="28"/>
                <w:szCs w:val="28"/>
                <w:lang w:eastAsia="zh-CN"/>
              </w:rPr>
              <w:t>子件</w:t>
            </w:r>
          </w:p>
        </w:tc>
      </w:tr>
      <w:tr w14:paraId="4E84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111" w:type="dxa"/>
          </w:tcPr>
          <w:p w14:paraId="6DF6106C">
            <w:pPr>
              <w:pStyle w:val="10"/>
              <w:spacing w:before="44" w:line="242" w:lineRule="auto"/>
              <w:ind w:left="123"/>
              <w:rPr>
                <w:sz w:val="28"/>
                <w:szCs w:val="28"/>
              </w:rPr>
            </w:pPr>
            <w:r>
              <w:rPr>
                <w:sz w:val="28"/>
                <w:szCs w:val="28"/>
              </w:rPr>
              <w:t>5</w:t>
            </w:r>
          </w:p>
        </w:tc>
        <w:tc>
          <w:tcPr>
            <w:tcW w:w="1892" w:type="dxa"/>
          </w:tcPr>
          <w:p w14:paraId="56F60335">
            <w:pPr>
              <w:pStyle w:val="10"/>
              <w:spacing w:before="224" w:line="223" w:lineRule="auto"/>
              <w:ind w:left="219"/>
              <w:outlineLvl w:val="0"/>
              <w:rPr>
                <w:sz w:val="28"/>
                <w:szCs w:val="28"/>
              </w:rPr>
            </w:pPr>
            <w:bookmarkStart w:id="4" w:name="_Toc17456"/>
            <w:bookmarkStart w:id="5" w:name="_Toc17314"/>
            <w:r>
              <w:rPr>
                <w:spacing w:val="9"/>
                <w:sz w:val="28"/>
                <w:szCs w:val="28"/>
              </w:rPr>
              <w:t>投标人资格</w:t>
            </w:r>
            <w:bookmarkEnd w:id="4"/>
            <w:bookmarkEnd w:id="5"/>
          </w:p>
          <w:p w14:paraId="44523089">
            <w:pPr>
              <w:pStyle w:val="10"/>
              <w:spacing w:before="26" w:line="224" w:lineRule="auto"/>
              <w:ind w:left="588"/>
              <w:rPr>
                <w:sz w:val="28"/>
                <w:szCs w:val="28"/>
              </w:rPr>
            </w:pPr>
            <w:r>
              <w:rPr>
                <w:spacing w:val="5"/>
                <w:sz w:val="28"/>
                <w:szCs w:val="28"/>
              </w:rPr>
              <w:t>声明书</w:t>
            </w:r>
          </w:p>
        </w:tc>
        <w:tc>
          <w:tcPr>
            <w:tcW w:w="5285" w:type="dxa"/>
          </w:tcPr>
          <w:p w14:paraId="74DE7949">
            <w:pPr>
              <w:pStyle w:val="10"/>
              <w:spacing w:before="44"/>
              <w:ind w:left="122" w:right="120"/>
              <w:rPr>
                <w:sz w:val="28"/>
                <w:szCs w:val="28"/>
                <w:lang w:eastAsia="zh-CN"/>
              </w:rPr>
            </w:pPr>
            <w:r>
              <w:rPr>
                <w:spacing w:val="16"/>
                <w:sz w:val="28"/>
                <w:szCs w:val="28"/>
                <w:lang w:eastAsia="zh-CN"/>
              </w:rPr>
              <w:t>提供了符合招标文件要求的《投标人资</w:t>
            </w:r>
            <w:r>
              <w:rPr>
                <w:spacing w:val="4"/>
                <w:sz w:val="28"/>
                <w:szCs w:val="28"/>
                <w:lang w:eastAsia="zh-CN"/>
              </w:rPr>
              <w:t>格声明书》。</w:t>
            </w:r>
          </w:p>
        </w:tc>
        <w:tc>
          <w:tcPr>
            <w:tcW w:w="1672" w:type="dxa"/>
          </w:tcPr>
          <w:p w14:paraId="0F68AB1D">
            <w:pPr>
              <w:pStyle w:val="10"/>
              <w:spacing w:before="44" w:line="223" w:lineRule="auto"/>
              <w:ind w:left="124"/>
              <w:rPr>
                <w:sz w:val="28"/>
                <w:szCs w:val="28"/>
                <w:lang w:eastAsia="zh-CN"/>
              </w:rPr>
            </w:pPr>
            <w:r>
              <w:rPr>
                <w:spacing w:val="-10"/>
                <w:sz w:val="28"/>
                <w:szCs w:val="28"/>
                <w:lang w:eastAsia="zh-CN"/>
              </w:rPr>
              <w:t>格式见《投</w:t>
            </w:r>
          </w:p>
          <w:p w14:paraId="76865A72">
            <w:pPr>
              <w:pStyle w:val="10"/>
              <w:spacing w:before="23" w:line="223" w:lineRule="auto"/>
              <w:ind w:left="268" w:right="309" w:hanging="7"/>
              <w:rPr>
                <w:sz w:val="28"/>
                <w:szCs w:val="28"/>
                <w:lang w:eastAsia="zh-CN"/>
              </w:rPr>
            </w:pPr>
            <w:r>
              <w:rPr>
                <w:spacing w:val="-6"/>
                <w:sz w:val="28"/>
                <w:szCs w:val="28"/>
                <w:lang w:eastAsia="zh-CN"/>
              </w:rPr>
              <w:t>标文件格</w:t>
            </w:r>
            <w:r>
              <w:rPr>
                <w:spacing w:val="-13"/>
                <w:sz w:val="28"/>
                <w:szCs w:val="28"/>
                <w:lang w:eastAsia="zh-CN"/>
              </w:rPr>
              <w:t>式》</w:t>
            </w:r>
          </w:p>
        </w:tc>
      </w:tr>
      <w:tr w14:paraId="6AF6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1111" w:type="dxa"/>
          </w:tcPr>
          <w:p w14:paraId="446261E6">
            <w:pPr>
              <w:spacing w:line="259" w:lineRule="auto"/>
              <w:rPr>
                <w:lang w:eastAsia="zh-CN"/>
              </w:rPr>
            </w:pPr>
          </w:p>
          <w:p w14:paraId="08716423">
            <w:pPr>
              <w:spacing w:line="259" w:lineRule="auto"/>
              <w:rPr>
                <w:lang w:eastAsia="zh-CN"/>
              </w:rPr>
            </w:pPr>
          </w:p>
          <w:p w14:paraId="65093CE2">
            <w:pPr>
              <w:spacing w:line="259" w:lineRule="auto"/>
              <w:rPr>
                <w:lang w:eastAsia="zh-CN"/>
              </w:rPr>
            </w:pPr>
          </w:p>
          <w:p w14:paraId="49CF1339">
            <w:pPr>
              <w:spacing w:line="260" w:lineRule="auto"/>
              <w:rPr>
                <w:lang w:eastAsia="zh-CN"/>
              </w:rPr>
            </w:pPr>
          </w:p>
          <w:p w14:paraId="2378ED10">
            <w:pPr>
              <w:pStyle w:val="10"/>
              <w:spacing w:before="91" w:line="242" w:lineRule="auto"/>
              <w:ind w:left="119"/>
              <w:rPr>
                <w:sz w:val="28"/>
                <w:szCs w:val="28"/>
              </w:rPr>
            </w:pPr>
            <w:r>
              <w:rPr>
                <w:sz w:val="28"/>
                <w:szCs w:val="28"/>
              </w:rPr>
              <w:t>6</w:t>
            </w:r>
          </w:p>
        </w:tc>
        <w:tc>
          <w:tcPr>
            <w:tcW w:w="1892" w:type="dxa"/>
          </w:tcPr>
          <w:p w14:paraId="267A5CD4">
            <w:pPr>
              <w:spacing w:line="243" w:lineRule="auto"/>
            </w:pPr>
          </w:p>
          <w:p w14:paraId="615BB330">
            <w:pPr>
              <w:spacing w:line="243" w:lineRule="auto"/>
            </w:pPr>
          </w:p>
          <w:p w14:paraId="39424F61">
            <w:pPr>
              <w:spacing w:line="243" w:lineRule="auto"/>
            </w:pPr>
          </w:p>
          <w:p w14:paraId="1CBF38B6">
            <w:pPr>
              <w:spacing w:line="244" w:lineRule="auto"/>
            </w:pPr>
          </w:p>
          <w:p w14:paraId="371EC00A">
            <w:pPr>
              <w:spacing w:line="244" w:lineRule="auto"/>
            </w:pPr>
          </w:p>
          <w:p w14:paraId="57C83C7A">
            <w:pPr>
              <w:pStyle w:val="10"/>
              <w:spacing w:before="91"/>
              <w:ind w:left="897" w:right="221" w:hanging="668"/>
              <w:rPr>
                <w:sz w:val="28"/>
                <w:szCs w:val="28"/>
              </w:rPr>
            </w:pPr>
            <w:r>
              <w:rPr>
                <w:spacing w:val="7"/>
                <w:sz w:val="28"/>
                <w:szCs w:val="28"/>
              </w:rPr>
              <w:t>重大违法记</w:t>
            </w:r>
            <w:r>
              <w:rPr>
                <w:sz w:val="28"/>
                <w:szCs w:val="28"/>
              </w:rPr>
              <w:t>录</w:t>
            </w:r>
          </w:p>
        </w:tc>
        <w:tc>
          <w:tcPr>
            <w:tcW w:w="5285" w:type="dxa"/>
          </w:tcPr>
          <w:p w14:paraId="358D3277">
            <w:pPr>
              <w:pStyle w:val="10"/>
              <w:spacing w:before="46" w:line="220" w:lineRule="auto"/>
              <w:ind w:left="127"/>
              <w:rPr>
                <w:sz w:val="28"/>
                <w:szCs w:val="28"/>
                <w:lang w:eastAsia="zh-CN"/>
              </w:rPr>
            </w:pPr>
            <w:r>
              <w:rPr>
                <w:spacing w:val="7"/>
                <w:sz w:val="28"/>
                <w:szCs w:val="28"/>
                <w:lang w:eastAsia="zh-CN"/>
              </w:rPr>
              <w:t>参加采购活动前3年内，在经营活动中没</w:t>
            </w:r>
          </w:p>
          <w:p w14:paraId="1FCB8B23">
            <w:pPr>
              <w:pStyle w:val="10"/>
              <w:spacing w:before="28" w:line="223" w:lineRule="auto"/>
              <w:ind w:left="266"/>
              <w:rPr>
                <w:sz w:val="28"/>
                <w:szCs w:val="28"/>
                <w:lang w:eastAsia="zh-CN"/>
              </w:rPr>
            </w:pPr>
            <w:r>
              <w:rPr>
                <w:spacing w:val="12"/>
                <w:sz w:val="28"/>
                <w:szCs w:val="28"/>
                <w:lang w:eastAsia="zh-CN"/>
              </w:rPr>
              <w:t>有重大违法记录：重大违法记录，是</w:t>
            </w:r>
          </w:p>
          <w:p w14:paraId="037D9BA5">
            <w:pPr>
              <w:pStyle w:val="10"/>
              <w:spacing w:before="23" w:line="224" w:lineRule="auto"/>
              <w:ind w:left="269"/>
              <w:rPr>
                <w:sz w:val="28"/>
                <w:szCs w:val="28"/>
                <w:lang w:eastAsia="zh-CN"/>
              </w:rPr>
            </w:pPr>
            <w:r>
              <w:rPr>
                <w:spacing w:val="23"/>
                <w:sz w:val="28"/>
                <w:szCs w:val="28"/>
                <w:lang w:eastAsia="zh-CN"/>
              </w:rPr>
              <w:t>指供应商因违法经营受到刑事处罚或</w:t>
            </w:r>
          </w:p>
          <w:p w14:paraId="411B5E77">
            <w:pPr>
              <w:pStyle w:val="10"/>
              <w:spacing w:before="25" w:line="223" w:lineRule="auto"/>
              <w:ind w:left="274"/>
              <w:rPr>
                <w:sz w:val="28"/>
                <w:szCs w:val="28"/>
                <w:lang w:eastAsia="zh-CN"/>
              </w:rPr>
            </w:pPr>
            <w:r>
              <w:rPr>
                <w:spacing w:val="13"/>
                <w:sz w:val="28"/>
                <w:szCs w:val="28"/>
                <w:lang w:eastAsia="zh-CN"/>
              </w:rPr>
              <w:t>者责令停产停业、吊销许可证或者执</w:t>
            </w:r>
          </w:p>
          <w:p w14:paraId="0BE4A0B3">
            <w:pPr>
              <w:pStyle w:val="10"/>
              <w:spacing w:before="23" w:line="222" w:lineRule="auto"/>
              <w:ind w:left="276"/>
              <w:rPr>
                <w:sz w:val="28"/>
                <w:szCs w:val="28"/>
                <w:lang w:eastAsia="zh-CN"/>
              </w:rPr>
            </w:pPr>
            <w:r>
              <w:rPr>
                <w:spacing w:val="13"/>
                <w:sz w:val="28"/>
                <w:szCs w:val="28"/>
                <w:lang w:eastAsia="zh-CN"/>
              </w:rPr>
              <w:t>照、较大数额罚款等行政处罚。（根</w:t>
            </w:r>
          </w:p>
          <w:p w14:paraId="4A5568C3">
            <w:pPr>
              <w:pStyle w:val="10"/>
              <w:spacing w:before="26" w:line="208" w:lineRule="auto"/>
              <w:ind w:left="270"/>
              <w:rPr>
                <w:sz w:val="28"/>
                <w:szCs w:val="28"/>
                <w:lang w:eastAsia="zh-CN"/>
              </w:rPr>
            </w:pPr>
            <w:r>
              <w:rPr>
                <w:sz w:val="28"/>
                <w:szCs w:val="28"/>
                <w:lang w:eastAsia="zh-CN"/>
              </w:rPr>
              <w:t>据财库〔2022〕3号文，“较大数额罚款</w:t>
            </w:r>
          </w:p>
        </w:tc>
        <w:tc>
          <w:tcPr>
            <w:tcW w:w="1672" w:type="dxa"/>
          </w:tcPr>
          <w:p w14:paraId="7B3E883D">
            <w:pPr>
              <w:rPr>
                <w:lang w:eastAsia="zh-CN"/>
              </w:rPr>
            </w:pPr>
          </w:p>
        </w:tc>
      </w:tr>
    </w:tbl>
    <w:p w14:paraId="20C967DB">
      <w:pPr>
        <w:pStyle w:val="2"/>
        <w:rPr>
          <w:lang w:eastAsia="zh-CN"/>
        </w:rPr>
      </w:pPr>
    </w:p>
    <w:p w14:paraId="72A47F07">
      <w:pPr>
        <w:rPr>
          <w:lang w:eastAsia="zh-CN"/>
        </w:rPr>
        <w:sectPr>
          <w:headerReference r:id="rId17" w:type="default"/>
          <w:footerReference r:id="rId18" w:type="default"/>
          <w:pgSz w:w="11900" w:h="16839"/>
          <w:pgMar w:top="1440" w:right="1080" w:bottom="1440" w:left="1080" w:header="850" w:footer="992" w:gutter="0"/>
          <w:cols w:space="720" w:num="1"/>
        </w:sectPr>
      </w:pPr>
    </w:p>
    <w:tbl>
      <w:tblPr>
        <w:tblStyle w:val="9"/>
        <w:tblW w:w="9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892"/>
        <w:gridCol w:w="5285"/>
        <w:gridCol w:w="1672"/>
      </w:tblGrid>
      <w:tr w14:paraId="0409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111" w:type="dxa"/>
          </w:tcPr>
          <w:p w14:paraId="37326C71">
            <w:pPr>
              <w:rPr>
                <w:lang w:eastAsia="zh-CN"/>
              </w:rPr>
            </w:pPr>
          </w:p>
        </w:tc>
        <w:tc>
          <w:tcPr>
            <w:tcW w:w="1892" w:type="dxa"/>
          </w:tcPr>
          <w:p w14:paraId="6E77FBCC">
            <w:pPr>
              <w:rPr>
                <w:lang w:eastAsia="zh-CN"/>
              </w:rPr>
            </w:pPr>
          </w:p>
        </w:tc>
        <w:tc>
          <w:tcPr>
            <w:tcW w:w="5285" w:type="dxa"/>
          </w:tcPr>
          <w:p w14:paraId="59507D71">
            <w:pPr>
              <w:pStyle w:val="10"/>
              <w:spacing w:before="44" w:line="232" w:lineRule="auto"/>
              <w:ind w:left="271" w:right="173" w:firstLine="16"/>
              <w:rPr>
                <w:sz w:val="28"/>
                <w:szCs w:val="28"/>
                <w:lang w:eastAsia="zh-CN"/>
              </w:rPr>
            </w:pPr>
            <w:r>
              <w:rPr>
                <w:spacing w:val="7"/>
                <w:sz w:val="28"/>
                <w:szCs w:val="28"/>
                <w:lang w:eastAsia="zh-CN"/>
              </w:rPr>
              <w:t>”认定为200万元以上的罚款，法律、</w:t>
            </w:r>
            <w:r>
              <w:rPr>
                <w:spacing w:val="22"/>
                <w:sz w:val="28"/>
                <w:szCs w:val="28"/>
                <w:lang w:eastAsia="zh-CN"/>
              </w:rPr>
              <w:t>行政法规以及国务院有关部门明确规</w:t>
            </w:r>
            <w:r>
              <w:rPr>
                <w:spacing w:val="13"/>
                <w:sz w:val="28"/>
                <w:szCs w:val="28"/>
                <w:lang w:eastAsia="zh-CN"/>
              </w:rPr>
              <w:t>定相关领域“较大数额罚款”标准高</w:t>
            </w:r>
            <w:r>
              <w:rPr>
                <w:spacing w:val="-6"/>
                <w:sz w:val="28"/>
                <w:szCs w:val="28"/>
                <w:lang w:eastAsia="zh-CN"/>
              </w:rPr>
              <w:t>于200万元的，从其规定）</w:t>
            </w:r>
          </w:p>
        </w:tc>
        <w:tc>
          <w:tcPr>
            <w:tcW w:w="1672" w:type="dxa"/>
          </w:tcPr>
          <w:p w14:paraId="5F286901">
            <w:pPr>
              <w:rPr>
                <w:lang w:eastAsia="zh-CN"/>
              </w:rPr>
            </w:pPr>
          </w:p>
        </w:tc>
      </w:tr>
      <w:tr w14:paraId="2220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111" w:type="dxa"/>
          </w:tcPr>
          <w:p w14:paraId="4310B2BD">
            <w:pPr>
              <w:spacing w:line="315" w:lineRule="auto"/>
              <w:rPr>
                <w:lang w:eastAsia="zh-CN"/>
              </w:rPr>
            </w:pPr>
          </w:p>
          <w:p w14:paraId="583CC425">
            <w:pPr>
              <w:pStyle w:val="10"/>
              <w:spacing w:before="91" w:line="242" w:lineRule="auto"/>
              <w:ind w:left="118"/>
              <w:rPr>
                <w:sz w:val="28"/>
                <w:szCs w:val="28"/>
              </w:rPr>
            </w:pPr>
            <w:r>
              <w:rPr>
                <w:rFonts w:hint="eastAsia"/>
                <w:sz w:val="28"/>
                <w:szCs w:val="28"/>
                <w:lang w:eastAsia="zh-CN"/>
              </w:rPr>
              <w:t>7</w:t>
            </w:r>
          </w:p>
        </w:tc>
        <w:tc>
          <w:tcPr>
            <w:tcW w:w="1892" w:type="dxa"/>
          </w:tcPr>
          <w:p w14:paraId="31D766E4">
            <w:pPr>
              <w:spacing w:line="247" w:lineRule="auto"/>
            </w:pPr>
          </w:p>
          <w:p w14:paraId="0E114468">
            <w:pPr>
              <w:spacing w:line="247" w:lineRule="auto"/>
            </w:pPr>
          </w:p>
          <w:p w14:paraId="73460AF2">
            <w:pPr>
              <w:pStyle w:val="10"/>
              <w:spacing w:before="91" w:line="222" w:lineRule="auto"/>
              <w:ind w:left="673"/>
              <w:rPr>
                <w:sz w:val="28"/>
                <w:szCs w:val="28"/>
              </w:rPr>
            </w:pPr>
            <w:r>
              <w:rPr>
                <w:spacing w:val="-6"/>
                <w:sz w:val="28"/>
                <w:szCs w:val="28"/>
              </w:rPr>
              <w:t>其他</w:t>
            </w:r>
          </w:p>
        </w:tc>
        <w:tc>
          <w:tcPr>
            <w:tcW w:w="5285" w:type="dxa"/>
          </w:tcPr>
          <w:p w14:paraId="42A13E12">
            <w:pPr>
              <w:pStyle w:val="10"/>
              <w:spacing w:before="45" w:line="231" w:lineRule="auto"/>
              <w:ind w:left="291" w:right="118" w:hanging="167"/>
              <w:rPr>
                <w:rFonts w:hint="eastAsia"/>
                <w:sz w:val="28"/>
                <w:szCs w:val="28"/>
                <w:lang w:eastAsia="zh-CN"/>
              </w:rPr>
            </w:pPr>
            <w:r>
              <w:rPr>
                <w:spacing w:val="16"/>
                <w:sz w:val="28"/>
                <w:szCs w:val="28"/>
                <w:lang w:eastAsia="zh-CN"/>
              </w:rPr>
              <w:t>企业负责人为同一人或者存在直接控股</w:t>
            </w:r>
            <w:r>
              <w:rPr>
                <w:spacing w:val="15"/>
                <w:sz w:val="28"/>
                <w:szCs w:val="28"/>
                <w:lang w:eastAsia="zh-CN"/>
              </w:rPr>
              <w:t>、管理关系的不同投标人，不得参加</w:t>
            </w:r>
            <w:r>
              <w:rPr>
                <w:spacing w:val="20"/>
                <w:sz w:val="28"/>
                <w:szCs w:val="28"/>
                <w:lang w:eastAsia="zh-CN"/>
              </w:rPr>
              <w:t>同一合同项下的政府采购活动。否则</w:t>
            </w:r>
            <w:r>
              <w:rPr>
                <w:spacing w:val="-5"/>
                <w:sz w:val="28"/>
                <w:szCs w:val="28"/>
                <w:lang w:eastAsia="zh-CN"/>
              </w:rPr>
              <w:t>,皆取消投标资格。</w:t>
            </w:r>
            <w:r>
              <w:rPr>
                <w:rFonts w:hint="eastAsia"/>
                <w:spacing w:val="-5"/>
                <w:sz w:val="28"/>
                <w:szCs w:val="28"/>
                <w:lang w:eastAsia="zh-CN"/>
              </w:rPr>
              <w:t>(提供声明函，格式自拟）</w:t>
            </w:r>
          </w:p>
        </w:tc>
        <w:tc>
          <w:tcPr>
            <w:tcW w:w="1672" w:type="dxa"/>
          </w:tcPr>
          <w:p w14:paraId="7B0D025F">
            <w:pPr>
              <w:rPr>
                <w:lang w:eastAsia="zh-CN"/>
              </w:rPr>
            </w:pPr>
          </w:p>
        </w:tc>
      </w:tr>
      <w:tr w14:paraId="1BBA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11" w:type="dxa"/>
          </w:tcPr>
          <w:p w14:paraId="37E37F55">
            <w:pPr>
              <w:pStyle w:val="10"/>
              <w:spacing w:before="225" w:line="242" w:lineRule="auto"/>
              <w:ind w:left="118"/>
              <w:rPr>
                <w:sz w:val="28"/>
                <w:szCs w:val="28"/>
              </w:rPr>
            </w:pPr>
            <w:r>
              <w:rPr>
                <w:rFonts w:hint="eastAsia"/>
                <w:sz w:val="28"/>
                <w:szCs w:val="28"/>
                <w:lang w:eastAsia="zh-CN"/>
              </w:rPr>
              <w:t>8</w:t>
            </w:r>
          </w:p>
        </w:tc>
        <w:tc>
          <w:tcPr>
            <w:tcW w:w="1892" w:type="dxa"/>
          </w:tcPr>
          <w:p w14:paraId="653EC019">
            <w:pPr>
              <w:pStyle w:val="10"/>
              <w:spacing w:before="44" w:line="223" w:lineRule="auto"/>
              <w:ind w:left="214" w:right="202" w:hanging="77"/>
              <w:rPr>
                <w:sz w:val="28"/>
                <w:szCs w:val="28"/>
                <w:lang w:eastAsia="zh-CN"/>
              </w:rPr>
            </w:pPr>
            <w:r>
              <w:rPr>
                <w:spacing w:val="18"/>
                <w:sz w:val="28"/>
                <w:szCs w:val="28"/>
                <w:lang w:eastAsia="zh-CN"/>
              </w:rPr>
              <w:t>投标保证金</w:t>
            </w:r>
            <w:r>
              <w:rPr>
                <w:spacing w:val="13"/>
                <w:sz w:val="28"/>
                <w:szCs w:val="28"/>
                <w:lang w:eastAsia="zh-CN"/>
              </w:rPr>
              <w:t>或电子保函</w:t>
            </w:r>
          </w:p>
        </w:tc>
        <w:tc>
          <w:tcPr>
            <w:tcW w:w="5285" w:type="dxa"/>
          </w:tcPr>
          <w:p w14:paraId="4FE3B9AE">
            <w:pPr>
              <w:pStyle w:val="10"/>
              <w:spacing w:before="42" w:line="222" w:lineRule="auto"/>
              <w:ind w:left="123"/>
              <w:rPr>
                <w:sz w:val="28"/>
                <w:szCs w:val="28"/>
                <w:lang w:eastAsia="zh-CN"/>
              </w:rPr>
            </w:pPr>
            <w:r>
              <w:rPr>
                <w:spacing w:val="13"/>
                <w:sz w:val="28"/>
                <w:szCs w:val="28"/>
                <w:lang w:eastAsia="zh-CN"/>
              </w:rPr>
              <w:t>按照招标文件的规定提交投标保证金。</w:t>
            </w:r>
          </w:p>
        </w:tc>
        <w:tc>
          <w:tcPr>
            <w:tcW w:w="1672" w:type="dxa"/>
          </w:tcPr>
          <w:p w14:paraId="151C6AC3">
            <w:pPr>
              <w:rPr>
                <w:lang w:eastAsia="zh-CN"/>
              </w:rPr>
            </w:pPr>
          </w:p>
        </w:tc>
      </w:tr>
      <w:tr w14:paraId="0AC2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11" w:type="dxa"/>
          </w:tcPr>
          <w:p w14:paraId="56BDFC8A">
            <w:pPr>
              <w:pStyle w:val="10"/>
              <w:spacing w:before="226" w:line="242" w:lineRule="auto"/>
              <w:ind w:left="138"/>
              <w:rPr>
                <w:sz w:val="28"/>
                <w:szCs w:val="28"/>
              </w:rPr>
            </w:pPr>
            <w:r>
              <w:rPr>
                <w:rFonts w:hint="eastAsia"/>
                <w:spacing w:val="-16"/>
                <w:sz w:val="28"/>
                <w:szCs w:val="28"/>
                <w:lang w:eastAsia="zh-CN"/>
              </w:rPr>
              <w:t>9</w:t>
            </w:r>
          </w:p>
        </w:tc>
        <w:tc>
          <w:tcPr>
            <w:tcW w:w="1892" w:type="dxa"/>
          </w:tcPr>
          <w:p w14:paraId="110B0FF8">
            <w:pPr>
              <w:pStyle w:val="10"/>
              <w:spacing w:before="47" w:line="222" w:lineRule="auto"/>
              <w:ind w:left="457" w:right="202" w:hanging="265"/>
              <w:rPr>
                <w:sz w:val="28"/>
                <w:szCs w:val="28"/>
              </w:rPr>
            </w:pPr>
            <w:r>
              <w:rPr>
                <w:spacing w:val="18"/>
                <w:sz w:val="28"/>
                <w:szCs w:val="28"/>
              </w:rPr>
              <w:t>供应商应为</w:t>
            </w:r>
            <w:r>
              <w:rPr>
                <w:spacing w:val="6"/>
                <w:sz w:val="28"/>
                <w:szCs w:val="28"/>
              </w:rPr>
              <w:t>中小企业</w:t>
            </w:r>
          </w:p>
        </w:tc>
        <w:tc>
          <w:tcPr>
            <w:tcW w:w="5285" w:type="dxa"/>
          </w:tcPr>
          <w:p w14:paraId="47911C9C">
            <w:pPr>
              <w:pStyle w:val="10"/>
              <w:spacing w:before="47" w:line="222" w:lineRule="auto"/>
              <w:ind w:left="279" w:right="120" w:hanging="156"/>
              <w:rPr>
                <w:sz w:val="28"/>
                <w:szCs w:val="28"/>
                <w:lang w:eastAsia="zh-CN"/>
              </w:rPr>
            </w:pPr>
            <w:r>
              <w:rPr>
                <w:spacing w:val="16"/>
                <w:sz w:val="28"/>
                <w:szCs w:val="28"/>
                <w:lang w:eastAsia="zh-CN"/>
              </w:rPr>
              <w:t>请根据要求单独上传《中小企业声明函</w:t>
            </w:r>
            <w:r>
              <w:rPr>
                <w:spacing w:val="10"/>
                <w:sz w:val="28"/>
                <w:szCs w:val="28"/>
                <w:lang w:eastAsia="zh-CN"/>
              </w:rPr>
              <w:t>》格式以采购文件要求为准。</w:t>
            </w:r>
          </w:p>
        </w:tc>
        <w:tc>
          <w:tcPr>
            <w:tcW w:w="1672" w:type="dxa"/>
          </w:tcPr>
          <w:p w14:paraId="16242ED7">
            <w:pPr>
              <w:rPr>
                <w:lang w:eastAsia="zh-CN"/>
              </w:rPr>
            </w:pPr>
          </w:p>
        </w:tc>
      </w:tr>
      <w:tr w14:paraId="049B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1111" w:type="dxa"/>
          </w:tcPr>
          <w:p w14:paraId="353D8F7B">
            <w:pPr>
              <w:spacing w:line="284" w:lineRule="auto"/>
              <w:rPr>
                <w:lang w:eastAsia="zh-CN"/>
              </w:rPr>
            </w:pPr>
          </w:p>
          <w:p w14:paraId="3C091BFB">
            <w:pPr>
              <w:spacing w:line="284" w:lineRule="auto"/>
              <w:rPr>
                <w:lang w:eastAsia="zh-CN"/>
              </w:rPr>
            </w:pPr>
          </w:p>
          <w:p w14:paraId="72521D3D">
            <w:pPr>
              <w:spacing w:line="284" w:lineRule="auto"/>
              <w:rPr>
                <w:lang w:eastAsia="zh-CN"/>
              </w:rPr>
            </w:pPr>
          </w:p>
          <w:p w14:paraId="66BB974D">
            <w:pPr>
              <w:spacing w:line="284" w:lineRule="auto"/>
              <w:rPr>
                <w:lang w:eastAsia="zh-CN"/>
              </w:rPr>
            </w:pPr>
          </w:p>
          <w:p w14:paraId="78B26133">
            <w:pPr>
              <w:spacing w:line="285" w:lineRule="auto"/>
              <w:rPr>
                <w:lang w:eastAsia="zh-CN"/>
              </w:rPr>
            </w:pPr>
          </w:p>
          <w:p w14:paraId="31F5A2CF">
            <w:pPr>
              <w:pStyle w:val="10"/>
              <w:spacing w:before="91" w:line="369" w:lineRule="exact"/>
              <w:ind w:left="138"/>
              <w:rPr>
                <w:sz w:val="28"/>
                <w:szCs w:val="28"/>
              </w:rPr>
            </w:pPr>
            <w:r>
              <w:rPr>
                <w:rFonts w:hint="eastAsia"/>
                <w:spacing w:val="-11"/>
                <w:position w:val="2"/>
                <w:sz w:val="28"/>
                <w:szCs w:val="28"/>
                <w:lang w:eastAsia="zh-CN"/>
              </w:rPr>
              <w:t>10</w:t>
            </w:r>
          </w:p>
        </w:tc>
        <w:tc>
          <w:tcPr>
            <w:tcW w:w="1892" w:type="dxa"/>
          </w:tcPr>
          <w:p w14:paraId="5FFA80B5">
            <w:pPr>
              <w:spacing w:line="248" w:lineRule="auto"/>
            </w:pPr>
          </w:p>
          <w:p w14:paraId="47DFBAE6">
            <w:pPr>
              <w:spacing w:line="248" w:lineRule="auto"/>
            </w:pPr>
          </w:p>
          <w:p w14:paraId="26C93B59">
            <w:pPr>
              <w:spacing w:line="248" w:lineRule="auto"/>
            </w:pPr>
          </w:p>
          <w:p w14:paraId="45DC0627">
            <w:pPr>
              <w:spacing w:line="248" w:lineRule="auto"/>
            </w:pPr>
          </w:p>
          <w:p w14:paraId="489B7CB4">
            <w:pPr>
              <w:spacing w:line="249" w:lineRule="auto"/>
            </w:pPr>
          </w:p>
          <w:p w14:paraId="298181DB">
            <w:pPr>
              <w:pStyle w:val="10"/>
              <w:spacing w:before="91" w:line="241" w:lineRule="auto"/>
              <w:ind w:left="282" w:right="130" w:hanging="162"/>
              <w:rPr>
                <w:sz w:val="28"/>
                <w:szCs w:val="28"/>
              </w:rPr>
            </w:pPr>
            <w:r>
              <w:rPr>
                <w:spacing w:val="47"/>
                <w:sz w:val="28"/>
                <w:szCs w:val="28"/>
              </w:rPr>
              <w:t>特定资格要</w:t>
            </w:r>
            <w:r>
              <w:rPr>
                <w:sz w:val="28"/>
                <w:szCs w:val="28"/>
              </w:rPr>
              <w:t>求</w:t>
            </w:r>
          </w:p>
        </w:tc>
        <w:tc>
          <w:tcPr>
            <w:tcW w:w="5285" w:type="dxa"/>
          </w:tcPr>
          <w:p w14:paraId="3A818F49">
            <w:pPr>
              <w:pStyle w:val="10"/>
              <w:spacing w:before="49" w:line="239" w:lineRule="auto"/>
              <w:ind w:left="271" w:right="127" w:hanging="136"/>
              <w:rPr>
                <w:spacing w:val="16"/>
                <w:sz w:val="28"/>
                <w:szCs w:val="28"/>
                <w:lang w:eastAsia="zh-CN"/>
              </w:rPr>
            </w:pPr>
            <w:r>
              <w:rPr>
                <w:rFonts w:hint="eastAsia"/>
                <w:spacing w:val="16"/>
                <w:sz w:val="28"/>
                <w:szCs w:val="28"/>
                <w:lang w:eastAsia="zh-CN"/>
              </w:rPr>
              <w:t>投标人需具备有效的营业执照；具备市政公用工程施工总承包叁级及以上资质和有效的安全生产许可证；项目经理须具备市政公用工程专业二级及以上注册建造师执业资格，具有有效的安全生产考核合格证书，且未担任其他在施建设工程项目的项目负责人</w:t>
            </w:r>
          </w:p>
        </w:tc>
        <w:tc>
          <w:tcPr>
            <w:tcW w:w="1672" w:type="dxa"/>
          </w:tcPr>
          <w:p w14:paraId="0A617225">
            <w:pPr>
              <w:rPr>
                <w:lang w:eastAsia="zh-CN"/>
              </w:rPr>
            </w:pPr>
          </w:p>
        </w:tc>
      </w:tr>
    </w:tbl>
    <w:p w14:paraId="1F92FD27">
      <w:pPr>
        <w:pStyle w:val="2"/>
        <w:rPr>
          <w:lang w:eastAsia="zh-CN"/>
        </w:rPr>
      </w:pPr>
    </w:p>
    <w:p w14:paraId="0D44F459">
      <w:pPr>
        <w:rPr>
          <w:lang w:eastAsia="zh-CN"/>
        </w:rPr>
        <w:sectPr>
          <w:footerReference r:id="rId19" w:type="default"/>
          <w:pgSz w:w="11900" w:h="16839"/>
          <w:pgMar w:top="1440" w:right="1080" w:bottom="1440" w:left="1080" w:header="850" w:footer="992" w:gutter="0"/>
          <w:cols w:space="720" w:num="1"/>
        </w:sectPr>
      </w:pPr>
    </w:p>
    <w:p w14:paraId="439E994D">
      <w:pPr>
        <w:spacing w:before="114" w:line="223" w:lineRule="auto"/>
        <w:jc w:val="center"/>
        <w:outlineLvl w:val="0"/>
        <w:rPr>
          <w:rFonts w:ascii="宋体" w:hAnsi="宋体" w:eastAsia="宋体" w:cs="宋体"/>
          <w:b/>
          <w:bCs/>
          <w:spacing w:val="5"/>
          <w:sz w:val="35"/>
          <w:szCs w:val="35"/>
          <w:lang w:eastAsia="zh-CN"/>
        </w:rPr>
      </w:pPr>
      <w:bookmarkStart w:id="6" w:name="_Toc25530"/>
      <w:r>
        <w:rPr>
          <w:rFonts w:ascii="宋体" w:hAnsi="宋体" w:eastAsia="宋体" w:cs="宋体"/>
          <w:b/>
          <w:bCs/>
          <w:spacing w:val="5"/>
          <w:sz w:val="35"/>
          <w:szCs w:val="35"/>
          <w:lang w:eastAsia="zh-CN"/>
        </w:rPr>
        <w:t>第四章评标程序、评标方法和评标标准</w:t>
      </w:r>
      <w:bookmarkEnd w:id="6"/>
    </w:p>
    <w:p w14:paraId="70F740AD">
      <w:pPr>
        <w:spacing w:before="259" w:line="220" w:lineRule="auto"/>
        <w:ind w:left="3920"/>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一、评标方法</w:t>
      </w:r>
    </w:p>
    <w:p w14:paraId="6900A426">
      <w:pPr>
        <w:spacing w:before="78" w:line="237"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1、投标文件的符合性审查</w:t>
      </w:r>
    </w:p>
    <w:p w14:paraId="5BA5D29B">
      <w:pPr>
        <w:spacing w:before="192" w:line="383" w:lineRule="auto"/>
        <w:ind w:left="10" w:firstLine="480"/>
        <w:rPr>
          <w:rFonts w:ascii="仿宋" w:hAnsi="仿宋" w:eastAsia="仿宋" w:cs="仿宋"/>
          <w:sz w:val="24"/>
          <w:szCs w:val="24"/>
          <w:lang w:eastAsia="zh-CN"/>
        </w:rPr>
      </w:pPr>
      <w:r>
        <w:rPr>
          <w:rFonts w:ascii="仿宋" w:hAnsi="仿宋" w:eastAsia="仿宋" w:cs="仿宋"/>
          <w:spacing w:val="1"/>
          <w:sz w:val="24"/>
          <w:szCs w:val="24"/>
          <w:lang w:eastAsia="zh-CN"/>
        </w:rPr>
        <w:t>1．1评标委员会对资格审查合格的投标人的投标文件进行符合性审查，以确定其是否满</w:t>
      </w:r>
      <w:r>
        <w:rPr>
          <w:rFonts w:ascii="仿宋" w:hAnsi="仿宋" w:eastAsia="仿宋" w:cs="仿宋"/>
          <w:spacing w:val="-1"/>
          <w:sz w:val="24"/>
          <w:szCs w:val="24"/>
          <w:lang w:eastAsia="zh-CN"/>
        </w:rPr>
        <w:t>足招标文件的实质性要求。</w:t>
      </w:r>
    </w:p>
    <w:p w14:paraId="69667C3D">
      <w:pPr>
        <w:spacing w:before="3" w:line="345" w:lineRule="auto"/>
        <w:ind w:left="10" w:firstLine="480"/>
        <w:jc w:val="both"/>
        <w:rPr>
          <w:rFonts w:ascii="仿宋" w:hAnsi="仿宋" w:eastAsia="仿宋" w:cs="仿宋"/>
          <w:sz w:val="24"/>
          <w:szCs w:val="24"/>
          <w:lang w:eastAsia="zh-CN"/>
        </w:rPr>
      </w:pPr>
      <w:r>
        <w:rPr>
          <w:rFonts w:ascii="仿宋" w:hAnsi="仿宋" w:eastAsia="仿宋" w:cs="仿宋"/>
          <w:sz w:val="24"/>
          <w:szCs w:val="24"/>
          <w:lang w:eastAsia="zh-CN"/>
        </w:rPr>
        <w:t>1．2评标委员会根据《符合性审查要求》中规定的审查因素和审查内容，对投标人的投</w:t>
      </w:r>
      <w:r>
        <w:rPr>
          <w:rFonts w:ascii="仿宋" w:hAnsi="仿宋" w:eastAsia="仿宋" w:cs="仿宋"/>
          <w:spacing w:val="-3"/>
          <w:sz w:val="24"/>
          <w:szCs w:val="24"/>
          <w:lang w:eastAsia="zh-CN"/>
        </w:rPr>
        <w:t>标文件是否实质上响应招标文件进行符合性审查，并形成符合性审查评审结果。投标人《商务</w:t>
      </w:r>
      <w:r>
        <w:rPr>
          <w:rFonts w:ascii="仿宋" w:hAnsi="仿宋" w:eastAsia="仿宋" w:cs="仿宋"/>
          <w:spacing w:val="-1"/>
          <w:sz w:val="24"/>
          <w:szCs w:val="24"/>
          <w:lang w:eastAsia="zh-CN"/>
        </w:rPr>
        <w:t>技术文件》有任何一项不符合《符合性审查要求》要求的，</w:t>
      </w:r>
      <w:r>
        <w:rPr>
          <w:rFonts w:ascii="仿宋" w:hAnsi="仿宋" w:eastAsia="仿宋" w:cs="仿宋"/>
          <w:b/>
          <w:bCs/>
          <w:spacing w:val="-1"/>
          <w:sz w:val="24"/>
          <w:szCs w:val="24"/>
          <w:lang w:eastAsia="zh-CN"/>
        </w:rPr>
        <w:t>投标无效。</w:t>
      </w:r>
    </w:p>
    <w:p w14:paraId="679C3D7B">
      <w:pPr>
        <w:spacing w:line="219" w:lineRule="auto"/>
        <w:ind w:left="3827"/>
        <w:rPr>
          <w:rFonts w:ascii="宋体" w:hAnsi="宋体" w:eastAsia="宋体" w:cs="宋体"/>
          <w:sz w:val="24"/>
          <w:szCs w:val="24"/>
        </w:rPr>
      </w:pPr>
      <w:r>
        <w:rPr>
          <w:rFonts w:ascii="宋体" w:hAnsi="宋体" w:eastAsia="宋体" w:cs="宋体"/>
          <w:b/>
          <w:bCs/>
          <w:spacing w:val="-4"/>
          <w:sz w:val="24"/>
          <w:szCs w:val="24"/>
        </w:rPr>
        <w:t>符合性审查要求</w:t>
      </w:r>
    </w:p>
    <w:p w14:paraId="4EE86898">
      <w:pPr>
        <w:spacing w:line="145" w:lineRule="exact"/>
      </w:pPr>
    </w:p>
    <w:tbl>
      <w:tblPr>
        <w:tblStyle w:val="9"/>
        <w:tblW w:w="8802"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74"/>
        <w:gridCol w:w="4872"/>
        <w:gridCol w:w="593"/>
        <w:gridCol w:w="615"/>
        <w:gridCol w:w="534"/>
        <w:gridCol w:w="542"/>
      </w:tblGrid>
      <w:tr w14:paraId="5893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72" w:type="dxa"/>
            <w:vMerge w:val="restart"/>
            <w:tcBorders>
              <w:top w:val="single" w:color="000000" w:sz="8" w:space="0"/>
              <w:left w:val="single" w:color="000000" w:sz="8" w:space="0"/>
              <w:bottom w:val="nil"/>
            </w:tcBorders>
          </w:tcPr>
          <w:p w14:paraId="059CD3CE">
            <w:pPr>
              <w:spacing w:line="400" w:lineRule="auto"/>
            </w:pPr>
          </w:p>
          <w:p w14:paraId="2BCEDD59">
            <w:pPr>
              <w:pStyle w:val="10"/>
              <w:spacing w:before="78" w:line="224" w:lineRule="auto"/>
              <w:ind w:left="21"/>
            </w:pPr>
            <w:r>
              <w:rPr>
                <w:spacing w:val="-9"/>
              </w:rPr>
              <w:t>项目</w:t>
            </w:r>
          </w:p>
        </w:tc>
        <w:tc>
          <w:tcPr>
            <w:tcW w:w="774" w:type="dxa"/>
            <w:vMerge w:val="restart"/>
            <w:tcBorders>
              <w:top w:val="single" w:color="000000" w:sz="8" w:space="0"/>
              <w:bottom w:val="nil"/>
            </w:tcBorders>
          </w:tcPr>
          <w:p w14:paraId="38CC0D60">
            <w:pPr>
              <w:spacing w:line="400" w:lineRule="auto"/>
            </w:pPr>
          </w:p>
          <w:p w14:paraId="277F05EE">
            <w:pPr>
              <w:pStyle w:val="10"/>
              <w:spacing w:before="78" w:line="222" w:lineRule="auto"/>
              <w:ind w:left="10"/>
            </w:pPr>
            <w:r>
              <w:rPr>
                <w:spacing w:val="-6"/>
              </w:rPr>
              <w:t>序号</w:t>
            </w:r>
          </w:p>
        </w:tc>
        <w:tc>
          <w:tcPr>
            <w:tcW w:w="4872" w:type="dxa"/>
            <w:vMerge w:val="restart"/>
            <w:tcBorders>
              <w:top w:val="single" w:color="000000" w:sz="8" w:space="0"/>
              <w:bottom w:val="nil"/>
            </w:tcBorders>
          </w:tcPr>
          <w:p w14:paraId="3E8C8508">
            <w:pPr>
              <w:spacing w:line="398" w:lineRule="auto"/>
            </w:pPr>
          </w:p>
          <w:p w14:paraId="57DC656B">
            <w:pPr>
              <w:pStyle w:val="10"/>
              <w:spacing w:before="78" w:line="222" w:lineRule="auto"/>
              <w:ind w:left="12"/>
            </w:pPr>
            <w:r>
              <w:rPr>
                <w:spacing w:val="1"/>
              </w:rPr>
              <w:t>评审内容</w:t>
            </w:r>
          </w:p>
        </w:tc>
        <w:tc>
          <w:tcPr>
            <w:tcW w:w="2284" w:type="dxa"/>
            <w:gridSpan w:val="4"/>
            <w:tcBorders>
              <w:top w:val="single" w:color="000000" w:sz="8" w:space="0"/>
              <w:right w:val="single" w:color="000000" w:sz="8" w:space="0"/>
            </w:tcBorders>
          </w:tcPr>
          <w:p w14:paraId="00837AC4">
            <w:pPr>
              <w:pStyle w:val="10"/>
              <w:spacing w:before="149" w:line="221" w:lineRule="auto"/>
              <w:ind w:left="20"/>
            </w:pPr>
            <w:r>
              <w:rPr>
                <w:spacing w:val="4"/>
              </w:rPr>
              <w:t>投标企业名称</w:t>
            </w:r>
          </w:p>
        </w:tc>
      </w:tr>
      <w:tr w14:paraId="221F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72" w:type="dxa"/>
            <w:vMerge w:val="continue"/>
            <w:tcBorders>
              <w:top w:val="nil"/>
              <w:left w:val="single" w:color="000000" w:sz="8" w:space="0"/>
            </w:tcBorders>
          </w:tcPr>
          <w:p w14:paraId="715E1BE5"/>
        </w:tc>
        <w:tc>
          <w:tcPr>
            <w:tcW w:w="774" w:type="dxa"/>
            <w:vMerge w:val="continue"/>
            <w:tcBorders>
              <w:top w:val="nil"/>
            </w:tcBorders>
          </w:tcPr>
          <w:p w14:paraId="446B5B9F"/>
        </w:tc>
        <w:tc>
          <w:tcPr>
            <w:tcW w:w="4872" w:type="dxa"/>
            <w:vMerge w:val="continue"/>
            <w:tcBorders>
              <w:top w:val="nil"/>
            </w:tcBorders>
          </w:tcPr>
          <w:p w14:paraId="2732E3E9"/>
        </w:tc>
        <w:tc>
          <w:tcPr>
            <w:tcW w:w="593" w:type="dxa"/>
          </w:tcPr>
          <w:p w14:paraId="702AA1B2">
            <w:pPr>
              <w:pStyle w:val="10"/>
              <w:spacing w:before="141" w:line="316" w:lineRule="exact"/>
              <w:ind w:left="31"/>
            </w:pPr>
            <w:r>
              <w:rPr>
                <w:position w:val="1"/>
              </w:rPr>
              <w:t>1</w:t>
            </w:r>
          </w:p>
        </w:tc>
        <w:tc>
          <w:tcPr>
            <w:tcW w:w="615" w:type="dxa"/>
          </w:tcPr>
          <w:p w14:paraId="01BA30F4">
            <w:pPr>
              <w:pStyle w:val="10"/>
              <w:spacing w:before="141" w:line="316" w:lineRule="exact"/>
              <w:ind w:left="16"/>
            </w:pPr>
            <w:r>
              <w:rPr>
                <w:position w:val="1"/>
              </w:rPr>
              <w:t>2</w:t>
            </w:r>
          </w:p>
        </w:tc>
        <w:tc>
          <w:tcPr>
            <w:tcW w:w="534" w:type="dxa"/>
          </w:tcPr>
          <w:p w14:paraId="49715E64">
            <w:pPr>
              <w:pStyle w:val="10"/>
              <w:spacing w:before="141" w:line="241" w:lineRule="auto"/>
              <w:ind w:left="24"/>
            </w:pPr>
            <w:r>
              <w:t>3</w:t>
            </w:r>
          </w:p>
        </w:tc>
        <w:tc>
          <w:tcPr>
            <w:tcW w:w="542" w:type="dxa"/>
            <w:tcBorders>
              <w:right w:val="single" w:color="000000" w:sz="8" w:space="0"/>
            </w:tcBorders>
          </w:tcPr>
          <w:p w14:paraId="3FDCAB16">
            <w:pPr>
              <w:pStyle w:val="10"/>
              <w:spacing w:before="178" w:line="229" w:lineRule="auto"/>
              <w:ind w:left="35"/>
            </w:pPr>
            <w:r>
              <w:t>…</w:t>
            </w:r>
          </w:p>
        </w:tc>
      </w:tr>
      <w:tr w14:paraId="32BA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72" w:type="dxa"/>
            <w:vMerge w:val="restart"/>
            <w:tcBorders>
              <w:left w:val="single" w:color="000000" w:sz="8" w:space="0"/>
              <w:bottom w:val="nil"/>
            </w:tcBorders>
            <w:textDirection w:val="tbRlV"/>
          </w:tcPr>
          <w:p w14:paraId="4CA3F5D1">
            <w:pPr>
              <w:spacing w:line="255" w:lineRule="auto"/>
            </w:pPr>
          </w:p>
          <w:p w14:paraId="05D23F8C">
            <w:pPr>
              <w:pStyle w:val="10"/>
              <w:spacing w:before="80" w:line="199" w:lineRule="auto"/>
              <w:ind w:left="1333"/>
            </w:pPr>
            <w:r>
              <w:rPr>
                <w:spacing w:val="5"/>
              </w:rPr>
              <w:t>符合性评审</w:t>
            </w:r>
          </w:p>
        </w:tc>
        <w:tc>
          <w:tcPr>
            <w:tcW w:w="774" w:type="dxa"/>
          </w:tcPr>
          <w:p w14:paraId="0E95EB76">
            <w:pPr>
              <w:pStyle w:val="10"/>
              <w:spacing w:before="142" w:line="316" w:lineRule="exact"/>
              <w:ind w:left="313"/>
            </w:pPr>
            <w:r>
              <w:rPr>
                <w:position w:val="1"/>
              </w:rPr>
              <w:t>1</w:t>
            </w:r>
          </w:p>
        </w:tc>
        <w:tc>
          <w:tcPr>
            <w:tcW w:w="4872" w:type="dxa"/>
          </w:tcPr>
          <w:p w14:paraId="3188E2CC">
            <w:pPr>
              <w:pStyle w:val="10"/>
              <w:spacing w:before="145" w:line="222" w:lineRule="auto"/>
              <w:ind w:left="10"/>
              <w:rPr>
                <w:lang w:eastAsia="zh-CN"/>
              </w:rPr>
            </w:pPr>
            <w:r>
              <w:rPr>
                <w:spacing w:val="9"/>
                <w:lang w:eastAsia="zh-CN"/>
              </w:rPr>
              <w:t>投标文件是否按招标文件要求签署、盖章；</w:t>
            </w:r>
          </w:p>
        </w:tc>
        <w:tc>
          <w:tcPr>
            <w:tcW w:w="593" w:type="dxa"/>
          </w:tcPr>
          <w:p w14:paraId="10749AB4">
            <w:pPr>
              <w:rPr>
                <w:lang w:eastAsia="zh-CN"/>
              </w:rPr>
            </w:pPr>
          </w:p>
        </w:tc>
        <w:tc>
          <w:tcPr>
            <w:tcW w:w="615" w:type="dxa"/>
          </w:tcPr>
          <w:p w14:paraId="5C699360">
            <w:pPr>
              <w:rPr>
                <w:lang w:eastAsia="zh-CN"/>
              </w:rPr>
            </w:pPr>
          </w:p>
        </w:tc>
        <w:tc>
          <w:tcPr>
            <w:tcW w:w="534" w:type="dxa"/>
          </w:tcPr>
          <w:p w14:paraId="39005569">
            <w:pPr>
              <w:rPr>
                <w:lang w:eastAsia="zh-CN"/>
              </w:rPr>
            </w:pPr>
          </w:p>
        </w:tc>
        <w:tc>
          <w:tcPr>
            <w:tcW w:w="542" w:type="dxa"/>
            <w:tcBorders>
              <w:right w:val="single" w:color="000000" w:sz="8" w:space="0"/>
            </w:tcBorders>
          </w:tcPr>
          <w:p w14:paraId="4D27DB61">
            <w:pPr>
              <w:rPr>
                <w:lang w:eastAsia="zh-CN"/>
              </w:rPr>
            </w:pPr>
          </w:p>
        </w:tc>
      </w:tr>
      <w:tr w14:paraId="4802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72" w:type="dxa"/>
            <w:vMerge w:val="continue"/>
            <w:tcBorders>
              <w:top w:val="nil"/>
              <w:left w:val="single" w:color="000000" w:sz="8" w:space="0"/>
              <w:bottom w:val="nil"/>
            </w:tcBorders>
            <w:textDirection w:val="tbRlV"/>
          </w:tcPr>
          <w:p w14:paraId="6CC4B595">
            <w:pPr>
              <w:rPr>
                <w:lang w:eastAsia="zh-CN"/>
              </w:rPr>
            </w:pPr>
          </w:p>
        </w:tc>
        <w:tc>
          <w:tcPr>
            <w:tcW w:w="774" w:type="dxa"/>
          </w:tcPr>
          <w:p w14:paraId="1515F504">
            <w:pPr>
              <w:pStyle w:val="10"/>
              <w:spacing w:before="144" w:line="315" w:lineRule="exact"/>
              <w:ind w:left="298"/>
            </w:pPr>
            <w:r>
              <w:rPr>
                <w:position w:val="1"/>
              </w:rPr>
              <w:t>2</w:t>
            </w:r>
          </w:p>
        </w:tc>
        <w:tc>
          <w:tcPr>
            <w:tcW w:w="4872" w:type="dxa"/>
          </w:tcPr>
          <w:p w14:paraId="1A6E138D">
            <w:pPr>
              <w:pStyle w:val="10"/>
              <w:spacing w:before="147" w:line="220" w:lineRule="auto"/>
              <w:ind w:left="10"/>
              <w:rPr>
                <w:lang w:eastAsia="zh-CN"/>
              </w:rPr>
            </w:pPr>
            <w:r>
              <w:rPr>
                <w:spacing w:val="7"/>
                <w:lang w:eastAsia="zh-CN"/>
              </w:rPr>
              <w:t>投标文件是否不齐全或者内容虚假的；</w:t>
            </w:r>
          </w:p>
        </w:tc>
        <w:tc>
          <w:tcPr>
            <w:tcW w:w="593" w:type="dxa"/>
          </w:tcPr>
          <w:p w14:paraId="1086FF40">
            <w:pPr>
              <w:rPr>
                <w:lang w:eastAsia="zh-CN"/>
              </w:rPr>
            </w:pPr>
          </w:p>
        </w:tc>
        <w:tc>
          <w:tcPr>
            <w:tcW w:w="615" w:type="dxa"/>
          </w:tcPr>
          <w:p w14:paraId="7ABFB8F6">
            <w:pPr>
              <w:rPr>
                <w:lang w:eastAsia="zh-CN"/>
              </w:rPr>
            </w:pPr>
          </w:p>
        </w:tc>
        <w:tc>
          <w:tcPr>
            <w:tcW w:w="534" w:type="dxa"/>
          </w:tcPr>
          <w:p w14:paraId="12F7F3C8">
            <w:pPr>
              <w:rPr>
                <w:lang w:eastAsia="zh-CN"/>
              </w:rPr>
            </w:pPr>
          </w:p>
        </w:tc>
        <w:tc>
          <w:tcPr>
            <w:tcW w:w="542" w:type="dxa"/>
            <w:tcBorders>
              <w:right w:val="single" w:color="000000" w:sz="8" w:space="0"/>
            </w:tcBorders>
          </w:tcPr>
          <w:p w14:paraId="58A6062C">
            <w:pPr>
              <w:rPr>
                <w:lang w:eastAsia="zh-CN"/>
              </w:rPr>
            </w:pPr>
          </w:p>
        </w:tc>
      </w:tr>
      <w:tr w14:paraId="1575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872" w:type="dxa"/>
            <w:vMerge w:val="continue"/>
            <w:tcBorders>
              <w:top w:val="nil"/>
              <w:left w:val="single" w:color="000000" w:sz="8" w:space="0"/>
              <w:bottom w:val="nil"/>
            </w:tcBorders>
            <w:textDirection w:val="tbRlV"/>
          </w:tcPr>
          <w:p w14:paraId="30D780E0">
            <w:pPr>
              <w:rPr>
                <w:lang w:eastAsia="zh-CN"/>
              </w:rPr>
            </w:pPr>
          </w:p>
        </w:tc>
        <w:tc>
          <w:tcPr>
            <w:tcW w:w="774" w:type="dxa"/>
          </w:tcPr>
          <w:p w14:paraId="4BCECD10">
            <w:pPr>
              <w:pStyle w:val="10"/>
              <w:spacing w:before="283" w:line="241" w:lineRule="auto"/>
              <w:ind w:left="300"/>
            </w:pPr>
            <w:r>
              <w:t>3</w:t>
            </w:r>
          </w:p>
        </w:tc>
        <w:tc>
          <w:tcPr>
            <w:tcW w:w="4872" w:type="dxa"/>
          </w:tcPr>
          <w:p w14:paraId="2BE76434">
            <w:pPr>
              <w:pStyle w:val="10"/>
              <w:spacing w:before="143" w:line="340" w:lineRule="auto"/>
              <w:ind w:left="141" w:right="179" w:hanging="131"/>
              <w:rPr>
                <w:lang w:eastAsia="zh-CN"/>
              </w:rPr>
            </w:pPr>
            <w:r>
              <w:rPr>
                <w:spacing w:val="35"/>
                <w:lang w:eastAsia="zh-CN"/>
              </w:rPr>
              <w:t>投标文件记载的招标项目工期是否超过</w:t>
            </w:r>
            <w:r>
              <w:rPr>
                <w:spacing w:val="3"/>
                <w:lang w:eastAsia="zh-CN"/>
              </w:rPr>
              <w:t>招标文件规定的工期；</w:t>
            </w:r>
          </w:p>
        </w:tc>
        <w:tc>
          <w:tcPr>
            <w:tcW w:w="593" w:type="dxa"/>
          </w:tcPr>
          <w:p w14:paraId="09ACCD7F">
            <w:pPr>
              <w:rPr>
                <w:lang w:eastAsia="zh-CN"/>
              </w:rPr>
            </w:pPr>
          </w:p>
        </w:tc>
        <w:tc>
          <w:tcPr>
            <w:tcW w:w="615" w:type="dxa"/>
          </w:tcPr>
          <w:p w14:paraId="24ACAFF1">
            <w:pPr>
              <w:rPr>
                <w:lang w:eastAsia="zh-CN"/>
              </w:rPr>
            </w:pPr>
          </w:p>
        </w:tc>
        <w:tc>
          <w:tcPr>
            <w:tcW w:w="534" w:type="dxa"/>
          </w:tcPr>
          <w:p w14:paraId="3482F12A">
            <w:pPr>
              <w:rPr>
                <w:lang w:eastAsia="zh-CN"/>
              </w:rPr>
            </w:pPr>
          </w:p>
        </w:tc>
        <w:tc>
          <w:tcPr>
            <w:tcW w:w="542" w:type="dxa"/>
            <w:tcBorders>
              <w:right w:val="single" w:color="000000" w:sz="8" w:space="0"/>
            </w:tcBorders>
          </w:tcPr>
          <w:p w14:paraId="0C8063D3">
            <w:pPr>
              <w:rPr>
                <w:lang w:eastAsia="zh-CN"/>
              </w:rPr>
            </w:pPr>
          </w:p>
        </w:tc>
      </w:tr>
      <w:tr w14:paraId="2198F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72" w:type="dxa"/>
            <w:vMerge w:val="continue"/>
            <w:tcBorders>
              <w:top w:val="nil"/>
              <w:left w:val="single" w:color="000000" w:sz="8" w:space="0"/>
              <w:bottom w:val="nil"/>
            </w:tcBorders>
            <w:textDirection w:val="tbRlV"/>
          </w:tcPr>
          <w:p w14:paraId="7C044CCB">
            <w:pPr>
              <w:rPr>
                <w:lang w:eastAsia="zh-CN"/>
              </w:rPr>
            </w:pPr>
          </w:p>
        </w:tc>
        <w:tc>
          <w:tcPr>
            <w:tcW w:w="774" w:type="dxa"/>
          </w:tcPr>
          <w:p w14:paraId="5F1FE951">
            <w:pPr>
              <w:pStyle w:val="10"/>
              <w:spacing w:before="158" w:line="315" w:lineRule="exact"/>
              <w:ind w:left="294"/>
            </w:pPr>
            <w:r>
              <w:rPr>
                <w:position w:val="1"/>
              </w:rPr>
              <w:t>4</w:t>
            </w:r>
          </w:p>
        </w:tc>
        <w:tc>
          <w:tcPr>
            <w:tcW w:w="4872" w:type="dxa"/>
          </w:tcPr>
          <w:p w14:paraId="3BAEBFB8">
            <w:pPr>
              <w:pStyle w:val="10"/>
              <w:spacing w:before="161" w:line="222" w:lineRule="auto"/>
              <w:ind w:left="10"/>
              <w:rPr>
                <w:lang w:eastAsia="zh-CN"/>
              </w:rPr>
            </w:pPr>
            <w:r>
              <w:rPr>
                <w:spacing w:val="7"/>
                <w:lang w:eastAsia="zh-CN"/>
              </w:rPr>
              <w:t>投标有效期是否满足招标文件要求的；</w:t>
            </w:r>
          </w:p>
        </w:tc>
        <w:tc>
          <w:tcPr>
            <w:tcW w:w="593" w:type="dxa"/>
          </w:tcPr>
          <w:p w14:paraId="0B338948">
            <w:pPr>
              <w:rPr>
                <w:lang w:eastAsia="zh-CN"/>
              </w:rPr>
            </w:pPr>
          </w:p>
        </w:tc>
        <w:tc>
          <w:tcPr>
            <w:tcW w:w="615" w:type="dxa"/>
          </w:tcPr>
          <w:p w14:paraId="04B6BBB3">
            <w:pPr>
              <w:rPr>
                <w:lang w:eastAsia="zh-CN"/>
              </w:rPr>
            </w:pPr>
          </w:p>
        </w:tc>
        <w:tc>
          <w:tcPr>
            <w:tcW w:w="534" w:type="dxa"/>
          </w:tcPr>
          <w:p w14:paraId="1DC4E5E9">
            <w:pPr>
              <w:rPr>
                <w:lang w:eastAsia="zh-CN"/>
              </w:rPr>
            </w:pPr>
          </w:p>
        </w:tc>
        <w:tc>
          <w:tcPr>
            <w:tcW w:w="542" w:type="dxa"/>
            <w:tcBorders>
              <w:right w:val="single" w:color="000000" w:sz="8" w:space="0"/>
            </w:tcBorders>
          </w:tcPr>
          <w:p w14:paraId="026DE07F">
            <w:pPr>
              <w:rPr>
                <w:lang w:eastAsia="zh-CN"/>
              </w:rPr>
            </w:pPr>
          </w:p>
        </w:tc>
      </w:tr>
      <w:tr w14:paraId="65396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72" w:type="dxa"/>
            <w:vMerge w:val="continue"/>
            <w:tcBorders>
              <w:top w:val="nil"/>
              <w:left w:val="single" w:color="000000" w:sz="8" w:space="0"/>
              <w:bottom w:val="nil"/>
            </w:tcBorders>
            <w:textDirection w:val="tbRlV"/>
          </w:tcPr>
          <w:p w14:paraId="6C6EEA0F">
            <w:pPr>
              <w:rPr>
                <w:lang w:eastAsia="zh-CN"/>
              </w:rPr>
            </w:pPr>
          </w:p>
        </w:tc>
        <w:tc>
          <w:tcPr>
            <w:tcW w:w="774" w:type="dxa"/>
          </w:tcPr>
          <w:p w14:paraId="52D9CE8F">
            <w:pPr>
              <w:pStyle w:val="10"/>
              <w:spacing w:before="169" w:line="241" w:lineRule="auto"/>
              <w:ind w:left="300"/>
            </w:pPr>
            <w:r>
              <w:t>5</w:t>
            </w:r>
          </w:p>
        </w:tc>
        <w:tc>
          <w:tcPr>
            <w:tcW w:w="4872" w:type="dxa"/>
          </w:tcPr>
          <w:p w14:paraId="23C8AAEE">
            <w:pPr>
              <w:pStyle w:val="10"/>
              <w:spacing w:before="169" w:line="222" w:lineRule="auto"/>
              <w:ind w:left="10"/>
              <w:rPr>
                <w:lang w:eastAsia="zh-CN"/>
              </w:rPr>
            </w:pPr>
            <w:r>
              <w:rPr>
                <w:spacing w:val="5"/>
                <w:lang w:eastAsia="zh-CN"/>
              </w:rPr>
              <w:t>投标报价是否高于采购预算价；</w:t>
            </w:r>
          </w:p>
        </w:tc>
        <w:tc>
          <w:tcPr>
            <w:tcW w:w="593" w:type="dxa"/>
          </w:tcPr>
          <w:p w14:paraId="7B4AF8A5">
            <w:pPr>
              <w:rPr>
                <w:lang w:eastAsia="zh-CN"/>
              </w:rPr>
            </w:pPr>
          </w:p>
        </w:tc>
        <w:tc>
          <w:tcPr>
            <w:tcW w:w="615" w:type="dxa"/>
          </w:tcPr>
          <w:p w14:paraId="6B0592D6">
            <w:pPr>
              <w:rPr>
                <w:lang w:eastAsia="zh-CN"/>
              </w:rPr>
            </w:pPr>
          </w:p>
        </w:tc>
        <w:tc>
          <w:tcPr>
            <w:tcW w:w="534" w:type="dxa"/>
          </w:tcPr>
          <w:p w14:paraId="6A645254">
            <w:pPr>
              <w:rPr>
                <w:lang w:eastAsia="zh-CN"/>
              </w:rPr>
            </w:pPr>
          </w:p>
        </w:tc>
        <w:tc>
          <w:tcPr>
            <w:tcW w:w="542" w:type="dxa"/>
            <w:tcBorders>
              <w:right w:val="single" w:color="000000" w:sz="8" w:space="0"/>
            </w:tcBorders>
          </w:tcPr>
          <w:p w14:paraId="5110BF81">
            <w:pPr>
              <w:rPr>
                <w:lang w:eastAsia="zh-CN"/>
              </w:rPr>
            </w:pPr>
          </w:p>
        </w:tc>
      </w:tr>
      <w:tr w14:paraId="20FF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2" w:type="dxa"/>
            <w:vMerge w:val="continue"/>
            <w:tcBorders>
              <w:top w:val="nil"/>
              <w:left w:val="single" w:color="000000" w:sz="8" w:space="0"/>
              <w:bottom w:val="nil"/>
            </w:tcBorders>
            <w:textDirection w:val="tbRlV"/>
          </w:tcPr>
          <w:p w14:paraId="5507C990">
            <w:pPr>
              <w:rPr>
                <w:lang w:eastAsia="zh-CN"/>
              </w:rPr>
            </w:pPr>
          </w:p>
        </w:tc>
        <w:tc>
          <w:tcPr>
            <w:tcW w:w="774" w:type="dxa"/>
          </w:tcPr>
          <w:p w14:paraId="685DEBC5">
            <w:pPr>
              <w:pStyle w:val="10"/>
              <w:spacing w:before="236" w:line="241" w:lineRule="auto"/>
              <w:ind w:left="297"/>
            </w:pPr>
            <w:r>
              <w:t>6</w:t>
            </w:r>
          </w:p>
        </w:tc>
        <w:tc>
          <w:tcPr>
            <w:tcW w:w="4872" w:type="dxa"/>
          </w:tcPr>
          <w:p w14:paraId="5E9A3D03">
            <w:pPr>
              <w:pStyle w:val="10"/>
              <w:spacing w:before="86" w:line="214" w:lineRule="auto"/>
              <w:ind w:left="143" w:right="179" w:hanging="133"/>
              <w:rPr>
                <w:lang w:eastAsia="zh-CN"/>
              </w:rPr>
            </w:pPr>
            <w:r>
              <w:rPr>
                <w:spacing w:val="16"/>
                <w:lang w:eastAsia="zh-CN"/>
              </w:rPr>
              <w:t>投标报价是否为唯一报价，有多个报价时</w:t>
            </w:r>
            <w:r>
              <w:rPr>
                <w:spacing w:val="3"/>
                <w:lang w:eastAsia="zh-CN"/>
              </w:rPr>
              <w:t>是否明确有效力的报价；</w:t>
            </w:r>
          </w:p>
        </w:tc>
        <w:tc>
          <w:tcPr>
            <w:tcW w:w="593" w:type="dxa"/>
          </w:tcPr>
          <w:p w14:paraId="5BE12D65">
            <w:pPr>
              <w:rPr>
                <w:lang w:eastAsia="zh-CN"/>
              </w:rPr>
            </w:pPr>
          </w:p>
        </w:tc>
        <w:tc>
          <w:tcPr>
            <w:tcW w:w="615" w:type="dxa"/>
          </w:tcPr>
          <w:p w14:paraId="4F077227">
            <w:pPr>
              <w:rPr>
                <w:lang w:eastAsia="zh-CN"/>
              </w:rPr>
            </w:pPr>
          </w:p>
        </w:tc>
        <w:tc>
          <w:tcPr>
            <w:tcW w:w="534" w:type="dxa"/>
          </w:tcPr>
          <w:p w14:paraId="17ACDE11">
            <w:pPr>
              <w:rPr>
                <w:lang w:eastAsia="zh-CN"/>
              </w:rPr>
            </w:pPr>
          </w:p>
        </w:tc>
        <w:tc>
          <w:tcPr>
            <w:tcW w:w="542" w:type="dxa"/>
            <w:tcBorders>
              <w:right w:val="single" w:color="000000" w:sz="8" w:space="0"/>
            </w:tcBorders>
          </w:tcPr>
          <w:p w14:paraId="6C1733C5">
            <w:pPr>
              <w:rPr>
                <w:lang w:eastAsia="zh-CN"/>
              </w:rPr>
            </w:pPr>
          </w:p>
        </w:tc>
      </w:tr>
      <w:tr w14:paraId="0D05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72" w:type="dxa"/>
            <w:vMerge w:val="continue"/>
            <w:tcBorders>
              <w:top w:val="nil"/>
              <w:left w:val="single" w:color="000000" w:sz="8" w:space="0"/>
              <w:bottom w:val="nil"/>
            </w:tcBorders>
            <w:textDirection w:val="tbRlV"/>
          </w:tcPr>
          <w:p w14:paraId="5512BFCB">
            <w:pPr>
              <w:rPr>
                <w:lang w:eastAsia="zh-CN"/>
              </w:rPr>
            </w:pPr>
          </w:p>
        </w:tc>
        <w:tc>
          <w:tcPr>
            <w:tcW w:w="774" w:type="dxa"/>
          </w:tcPr>
          <w:p w14:paraId="38E0948D">
            <w:pPr>
              <w:pStyle w:val="10"/>
              <w:spacing w:before="218" w:line="241" w:lineRule="auto"/>
              <w:ind w:left="301"/>
            </w:pPr>
            <w:r>
              <w:t>7</w:t>
            </w:r>
          </w:p>
        </w:tc>
        <w:tc>
          <w:tcPr>
            <w:tcW w:w="4872" w:type="dxa"/>
          </w:tcPr>
          <w:p w14:paraId="17C62057">
            <w:pPr>
              <w:pStyle w:val="10"/>
              <w:spacing w:before="219" w:line="222" w:lineRule="auto"/>
              <w:ind w:left="19"/>
              <w:rPr>
                <w:lang w:eastAsia="zh-CN"/>
              </w:rPr>
            </w:pPr>
            <w:r>
              <w:rPr>
                <w:spacing w:val="4"/>
                <w:lang w:eastAsia="zh-CN"/>
              </w:rPr>
              <w:t>商务条款是否有偏离情况的；</w:t>
            </w:r>
          </w:p>
        </w:tc>
        <w:tc>
          <w:tcPr>
            <w:tcW w:w="593" w:type="dxa"/>
          </w:tcPr>
          <w:p w14:paraId="1DF82D80">
            <w:pPr>
              <w:rPr>
                <w:lang w:eastAsia="zh-CN"/>
              </w:rPr>
            </w:pPr>
          </w:p>
        </w:tc>
        <w:tc>
          <w:tcPr>
            <w:tcW w:w="615" w:type="dxa"/>
          </w:tcPr>
          <w:p w14:paraId="4BE94E22">
            <w:pPr>
              <w:rPr>
                <w:lang w:eastAsia="zh-CN"/>
              </w:rPr>
            </w:pPr>
          </w:p>
        </w:tc>
        <w:tc>
          <w:tcPr>
            <w:tcW w:w="534" w:type="dxa"/>
          </w:tcPr>
          <w:p w14:paraId="18E203F7">
            <w:pPr>
              <w:rPr>
                <w:lang w:eastAsia="zh-CN"/>
              </w:rPr>
            </w:pPr>
          </w:p>
        </w:tc>
        <w:tc>
          <w:tcPr>
            <w:tcW w:w="542" w:type="dxa"/>
            <w:tcBorders>
              <w:right w:val="single" w:color="000000" w:sz="8" w:space="0"/>
            </w:tcBorders>
          </w:tcPr>
          <w:p w14:paraId="0DB942B0">
            <w:pPr>
              <w:rPr>
                <w:lang w:eastAsia="zh-CN"/>
              </w:rPr>
            </w:pPr>
          </w:p>
        </w:tc>
      </w:tr>
      <w:tr w14:paraId="78ED3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72" w:type="dxa"/>
            <w:vMerge w:val="continue"/>
            <w:tcBorders>
              <w:top w:val="nil"/>
              <w:left w:val="single" w:color="000000" w:sz="8" w:space="0"/>
              <w:bottom w:val="nil"/>
            </w:tcBorders>
            <w:textDirection w:val="tbRlV"/>
          </w:tcPr>
          <w:p w14:paraId="7AF14609">
            <w:pPr>
              <w:rPr>
                <w:lang w:eastAsia="zh-CN"/>
              </w:rPr>
            </w:pPr>
          </w:p>
        </w:tc>
        <w:tc>
          <w:tcPr>
            <w:tcW w:w="774" w:type="dxa"/>
          </w:tcPr>
          <w:p w14:paraId="2F9590FF">
            <w:pPr>
              <w:pStyle w:val="10"/>
              <w:spacing w:before="220" w:line="241" w:lineRule="auto"/>
              <w:ind w:left="296"/>
            </w:pPr>
            <w:r>
              <w:t>8</w:t>
            </w:r>
          </w:p>
        </w:tc>
        <w:tc>
          <w:tcPr>
            <w:tcW w:w="4872" w:type="dxa"/>
          </w:tcPr>
          <w:p w14:paraId="3B31261F">
            <w:pPr>
              <w:pStyle w:val="10"/>
              <w:spacing w:before="223" w:line="222" w:lineRule="auto"/>
              <w:ind w:left="12"/>
              <w:rPr>
                <w:lang w:eastAsia="zh-CN"/>
              </w:rPr>
            </w:pPr>
            <w:r>
              <w:rPr>
                <w:spacing w:val="5"/>
                <w:lang w:eastAsia="zh-CN"/>
              </w:rPr>
              <w:t>技术条款是否有偏离情况的；</w:t>
            </w:r>
          </w:p>
        </w:tc>
        <w:tc>
          <w:tcPr>
            <w:tcW w:w="593" w:type="dxa"/>
          </w:tcPr>
          <w:p w14:paraId="04265CDD">
            <w:pPr>
              <w:rPr>
                <w:lang w:eastAsia="zh-CN"/>
              </w:rPr>
            </w:pPr>
          </w:p>
        </w:tc>
        <w:tc>
          <w:tcPr>
            <w:tcW w:w="615" w:type="dxa"/>
          </w:tcPr>
          <w:p w14:paraId="69A090F8">
            <w:pPr>
              <w:rPr>
                <w:lang w:eastAsia="zh-CN"/>
              </w:rPr>
            </w:pPr>
          </w:p>
        </w:tc>
        <w:tc>
          <w:tcPr>
            <w:tcW w:w="534" w:type="dxa"/>
          </w:tcPr>
          <w:p w14:paraId="3AEC3AF7">
            <w:pPr>
              <w:rPr>
                <w:lang w:eastAsia="zh-CN"/>
              </w:rPr>
            </w:pPr>
          </w:p>
        </w:tc>
        <w:tc>
          <w:tcPr>
            <w:tcW w:w="542" w:type="dxa"/>
            <w:tcBorders>
              <w:right w:val="single" w:color="000000" w:sz="8" w:space="0"/>
            </w:tcBorders>
          </w:tcPr>
          <w:p w14:paraId="1870C5F9">
            <w:pPr>
              <w:rPr>
                <w:lang w:eastAsia="zh-CN"/>
              </w:rPr>
            </w:pPr>
          </w:p>
        </w:tc>
      </w:tr>
      <w:tr w14:paraId="26D3A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72" w:type="dxa"/>
            <w:vMerge w:val="continue"/>
            <w:tcBorders>
              <w:top w:val="nil"/>
              <w:left w:val="single" w:color="000000" w:sz="8" w:space="0"/>
              <w:bottom w:val="nil"/>
            </w:tcBorders>
            <w:textDirection w:val="tbRlV"/>
          </w:tcPr>
          <w:p w14:paraId="76C1D52F">
            <w:pPr>
              <w:rPr>
                <w:lang w:eastAsia="zh-CN"/>
              </w:rPr>
            </w:pPr>
          </w:p>
        </w:tc>
        <w:tc>
          <w:tcPr>
            <w:tcW w:w="774" w:type="dxa"/>
          </w:tcPr>
          <w:p w14:paraId="43577409">
            <w:pPr>
              <w:pStyle w:val="10"/>
              <w:spacing w:before="208" w:line="241" w:lineRule="auto"/>
              <w:ind w:left="296"/>
            </w:pPr>
            <w:r>
              <w:t>9</w:t>
            </w:r>
          </w:p>
        </w:tc>
        <w:tc>
          <w:tcPr>
            <w:tcW w:w="4872" w:type="dxa"/>
          </w:tcPr>
          <w:p w14:paraId="25FD4164">
            <w:pPr>
              <w:pStyle w:val="10"/>
              <w:spacing w:before="210" w:line="222" w:lineRule="auto"/>
              <w:ind w:left="10"/>
              <w:rPr>
                <w:lang w:eastAsia="zh-CN"/>
              </w:rPr>
            </w:pPr>
            <w:r>
              <w:rPr>
                <w:spacing w:val="9"/>
                <w:lang w:eastAsia="zh-CN"/>
              </w:rPr>
              <w:t>投标文件是否附有招标人不能接受条件的；</w:t>
            </w:r>
          </w:p>
        </w:tc>
        <w:tc>
          <w:tcPr>
            <w:tcW w:w="593" w:type="dxa"/>
          </w:tcPr>
          <w:p w14:paraId="52986613">
            <w:pPr>
              <w:rPr>
                <w:lang w:eastAsia="zh-CN"/>
              </w:rPr>
            </w:pPr>
          </w:p>
        </w:tc>
        <w:tc>
          <w:tcPr>
            <w:tcW w:w="615" w:type="dxa"/>
          </w:tcPr>
          <w:p w14:paraId="66595ACB">
            <w:pPr>
              <w:rPr>
                <w:lang w:eastAsia="zh-CN"/>
              </w:rPr>
            </w:pPr>
          </w:p>
        </w:tc>
        <w:tc>
          <w:tcPr>
            <w:tcW w:w="534" w:type="dxa"/>
          </w:tcPr>
          <w:p w14:paraId="559B53F0">
            <w:pPr>
              <w:rPr>
                <w:lang w:eastAsia="zh-CN"/>
              </w:rPr>
            </w:pPr>
          </w:p>
        </w:tc>
        <w:tc>
          <w:tcPr>
            <w:tcW w:w="542" w:type="dxa"/>
            <w:tcBorders>
              <w:right w:val="single" w:color="000000" w:sz="8" w:space="0"/>
            </w:tcBorders>
          </w:tcPr>
          <w:p w14:paraId="4F3AB241">
            <w:pPr>
              <w:rPr>
                <w:lang w:eastAsia="zh-CN"/>
              </w:rPr>
            </w:pPr>
          </w:p>
        </w:tc>
      </w:tr>
      <w:tr w14:paraId="4E94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2" w:type="dxa"/>
            <w:vMerge w:val="continue"/>
            <w:tcBorders>
              <w:top w:val="nil"/>
              <w:left w:val="single" w:color="000000" w:sz="8" w:space="0"/>
            </w:tcBorders>
            <w:textDirection w:val="tbRlV"/>
          </w:tcPr>
          <w:p w14:paraId="1BF8D407">
            <w:pPr>
              <w:rPr>
                <w:lang w:eastAsia="zh-CN"/>
              </w:rPr>
            </w:pPr>
          </w:p>
        </w:tc>
        <w:tc>
          <w:tcPr>
            <w:tcW w:w="774" w:type="dxa"/>
          </w:tcPr>
          <w:p w14:paraId="45AB192C">
            <w:pPr>
              <w:pStyle w:val="10"/>
              <w:spacing w:before="251" w:line="241" w:lineRule="auto"/>
              <w:ind w:left="262"/>
            </w:pPr>
            <w:r>
              <w:rPr>
                <w:spacing w:val="-14"/>
              </w:rPr>
              <w:t>10</w:t>
            </w:r>
          </w:p>
        </w:tc>
        <w:tc>
          <w:tcPr>
            <w:tcW w:w="4872" w:type="dxa"/>
          </w:tcPr>
          <w:p w14:paraId="3AE89DB5">
            <w:pPr>
              <w:pStyle w:val="10"/>
              <w:spacing w:before="96" w:line="210" w:lineRule="auto"/>
              <w:ind w:left="143" w:right="179" w:hanging="131"/>
              <w:rPr>
                <w:lang w:eastAsia="zh-CN"/>
              </w:rPr>
            </w:pPr>
            <w:r>
              <w:rPr>
                <w:spacing w:val="16"/>
                <w:lang w:eastAsia="zh-CN"/>
              </w:rPr>
              <w:t>是否存在法律、法规和招标文件规定的其</w:t>
            </w:r>
            <w:r>
              <w:rPr>
                <w:spacing w:val="-3"/>
                <w:lang w:eastAsia="zh-CN"/>
              </w:rPr>
              <w:t>他无效情形；</w:t>
            </w:r>
          </w:p>
        </w:tc>
        <w:tc>
          <w:tcPr>
            <w:tcW w:w="593" w:type="dxa"/>
          </w:tcPr>
          <w:p w14:paraId="14CAE719">
            <w:pPr>
              <w:rPr>
                <w:lang w:eastAsia="zh-CN"/>
              </w:rPr>
            </w:pPr>
          </w:p>
        </w:tc>
        <w:tc>
          <w:tcPr>
            <w:tcW w:w="615" w:type="dxa"/>
          </w:tcPr>
          <w:p w14:paraId="790F66B0">
            <w:pPr>
              <w:rPr>
                <w:lang w:eastAsia="zh-CN"/>
              </w:rPr>
            </w:pPr>
          </w:p>
        </w:tc>
        <w:tc>
          <w:tcPr>
            <w:tcW w:w="534" w:type="dxa"/>
          </w:tcPr>
          <w:p w14:paraId="66D318BB">
            <w:pPr>
              <w:rPr>
                <w:lang w:eastAsia="zh-CN"/>
              </w:rPr>
            </w:pPr>
          </w:p>
        </w:tc>
        <w:tc>
          <w:tcPr>
            <w:tcW w:w="542" w:type="dxa"/>
            <w:tcBorders>
              <w:right w:val="single" w:color="000000" w:sz="8" w:space="0"/>
            </w:tcBorders>
          </w:tcPr>
          <w:p w14:paraId="2EA51209">
            <w:pPr>
              <w:rPr>
                <w:lang w:eastAsia="zh-CN"/>
              </w:rPr>
            </w:pPr>
          </w:p>
        </w:tc>
      </w:tr>
      <w:tr w14:paraId="7AB4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518" w:type="dxa"/>
            <w:gridSpan w:val="3"/>
            <w:tcBorders>
              <w:left w:val="single" w:color="000000" w:sz="8" w:space="0"/>
              <w:bottom w:val="single" w:color="000000" w:sz="8" w:space="0"/>
            </w:tcBorders>
          </w:tcPr>
          <w:p w14:paraId="14DA6D5F">
            <w:pPr>
              <w:pStyle w:val="10"/>
              <w:spacing w:before="181" w:line="222" w:lineRule="auto"/>
              <w:ind w:left="25"/>
              <w:rPr>
                <w:lang w:eastAsia="zh-CN"/>
              </w:rPr>
            </w:pPr>
            <w:r>
              <w:rPr>
                <w:spacing w:val="8"/>
                <w:lang w:eastAsia="zh-CN"/>
              </w:rPr>
              <w:t>结论：通过评审打“√”未通过评审“×”</w:t>
            </w:r>
          </w:p>
        </w:tc>
        <w:tc>
          <w:tcPr>
            <w:tcW w:w="593" w:type="dxa"/>
            <w:tcBorders>
              <w:bottom w:val="single" w:color="000000" w:sz="8" w:space="0"/>
            </w:tcBorders>
          </w:tcPr>
          <w:p w14:paraId="0D6A9251">
            <w:pPr>
              <w:rPr>
                <w:lang w:eastAsia="zh-CN"/>
              </w:rPr>
            </w:pPr>
          </w:p>
        </w:tc>
        <w:tc>
          <w:tcPr>
            <w:tcW w:w="615" w:type="dxa"/>
            <w:tcBorders>
              <w:bottom w:val="single" w:color="000000" w:sz="8" w:space="0"/>
            </w:tcBorders>
          </w:tcPr>
          <w:p w14:paraId="28D0CB29">
            <w:pPr>
              <w:rPr>
                <w:lang w:eastAsia="zh-CN"/>
              </w:rPr>
            </w:pPr>
          </w:p>
        </w:tc>
        <w:tc>
          <w:tcPr>
            <w:tcW w:w="534" w:type="dxa"/>
            <w:tcBorders>
              <w:bottom w:val="single" w:color="000000" w:sz="8" w:space="0"/>
            </w:tcBorders>
          </w:tcPr>
          <w:p w14:paraId="17DE2304">
            <w:pPr>
              <w:rPr>
                <w:lang w:eastAsia="zh-CN"/>
              </w:rPr>
            </w:pPr>
          </w:p>
        </w:tc>
        <w:tc>
          <w:tcPr>
            <w:tcW w:w="542" w:type="dxa"/>
            <w:tcBorders>
              <w:bottom w:val="single" w:color="000000" w:sz="8" w:space="0"/>
              <w:right w:val="single" w:color="000000" w:sz="8" w:space="0"/>
            </w:tcBorders>
          </w:tcPr>
          <w:p w14:paraId="44AC8EE2">
            <w:pPr>
              <w:rPr>
                <w:lang w:eastAsia="zh-CN"/>
              </w:rPr>
            </w:pPr>
          </w:p>
        </w:tc>
      </w:tr>
    </w:tbl>
    <w:p w14:paraId="47B91CE9">
      <w:pPr>
        <w:spacing w:before="79" w:line="239" w:lineRule="auto"/>
        <w:ind w:left="485"/>
        <w:rPr>
          <w:rFonts w:ascii="仿宋" w:hAnsi="仿宋" w:eastAsia="仿宋" w:cs="仿宋"/>
          <w:sz w:val="24"/>
          <w:szCs w:val="24"/>
          <w:lang w:eastAsia="zh-CN"/>
        </w:rPr>
      </w:pPr>
      <w:r>
        <w:rPr>
          <w:rFonts w:ascii="Times New Roman" w:hAnsi="Times New Roman" w:eastAsia="Times New Roman" w:cs="Times New Roman"/>
          <w:spacing w:val="-2"/>
          <w:sz w:val="24"/>
          <w:szCs w:val="24"/>
          <w:lang w:eastAsia="zh-CN"/>
        </w:rPr>
        <w:t>2</w:t>
      </w:r>
      <w:r>
        <w:rPr>
          <w:rFonts w:ascii="仿宋" w:hAnsi="仿宋" w:eastAsia="仿宋" w:cs="仿宋"/>
          <w:spacing w:val="-2"/>
          <w:sz w:val="24"/>
          <w:szCs w:val="24"/>
          <w:lang w:eastAsia="zh-CN"/>
        </w:rPr>
        <w:t>、投标文件有关事项的澄清或者说明</w:t>
      </w:r>
    </w:p>
    <w:p w14:paraId="378FF1E7">
      <w:pPr>
        <w:spacing w:before="188" w:line="238"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2．1评标过程中，评标委员会将以书面形式要求投标人对其投标文件中含义不明确、同</w:t>
      </w:r>
    </w:p>
    <w:p w14:paraId="0B105CF6">
      <w:pPr>
        <w:spacing w:before="78" w:line="384" w:lineRule="auto"/>
        <w:ind w:left="15" w:firstLine="8"/>
        <w:jc w:val="both"/>
        <w:rPr>
          <w:rFonts w:ascii="仿宋" w:hAnsi="仿宋" w:eastAsia="仿宋" w:cs="仿宋"/>
          <w:sz w:val="24"/>
          <w:szCs w:val="24"/>
          <w:lang w:eastAsia="zh-CN"/>
        </w:rPr>
      </w:pPr>
      <w:r>
        <w:rPr>
          <w:rFonts w:ascii="仿宋" w:hAnsi="仿宋" w:eastAsia="仿宋" w:cs="仿宋"/>
          <w:spacing w:val="-3"/>
          <w:sz w:val="24"/>
          <w:szCs w:val="24"/>
          <w:lang w:eastAsia="zh-CN"/>
        </w:rPr>
        <w:t>类问题表述不一致或者有明显文字和计算错误的内容，作出必要的澄清、说明或者补</w:t>
      </w:r>
      <w:r>
        <w:rPr>
          <w:rFonts w:ascii="仿宋" w:hAnsi="仿宋" w:eastAsia="仿宋" w:cs="仿宋"/>
          <w:spacing w:val="-4"/>
          <w:sz w:val="24"/>
          <w:szCs w:val="24"/>
          <w:lang w:eastAsia="zh-CN"/>
        </w:rPr>
        <w:t>正。投标</w:t>
      </w:r>
      <w:r>
        <w:rPr>
          <w:rFonts w:ascii="仿宋" w:hAnsi="仿宋" w:eastAsia="仿宋" w:cs="仿宋"/>
          <w:spacing w:val="-3"/>
          <w:sz w:val="24"/>
          <w:szCs w:val="24"/>
          <w:lang w:eastAsia="zh-CN"/>
        </w:rPr>
        <w:t>人的澄清、说明或者补正应当采用书面形式，并加盖公章，或者由法定代表人或其授权的代表</w:t>
      </w:r>
      <w:r>
        <w:rPr>
          <w:rFonts w:ascii="仿宋" w:hAnsi="仿宋" w:eastAsia="仿宋" w:cs="仿宋"/>
          <w:spacing w:val="-6"/>
          <w:sz w:val="24"/>
          <w:szCs w:val="24"/>
          <w:lang w:eastAsia="zh-CN"/>
        </w:rPr>
        <w:t>签字。投标人的澄清、说明或者补正不得超出投标文件</w:t>
      </w:r>
      <w:r>
        <w:rPr>
          <w:rFonts w:ascii="仿宋" w:hAnsi="仿宋" w:eastAsia="仿宋" w:cs="仿宋"/>
          <w:spacing w:val="-7"/>
          <w:sz w:val="24"/>
          <w:szCs w:val="24"/>
          <w:lang w:eastAsia="zh-CN"/>
        </w:rPr>
        <w:t>的范围或者改变投标文件的实质性内容。</w:t>
      </w:r>
      <w:r>
        <w:rPr>
          <w:rFonts w:ascii="仿宋" w:hAnsi="仿宋" w:eastAsia="仿宋" w:cs="仿宋"/>
          <w:spacing w:val="-1"/>
          <w:sz w:val="24"/>
          <w:szCs w:val="24"/>
          <w:lang w:eastAsia="zh-CN"/>
        </w:rPr>
        <w:t>澄清文件将作为投标文件内容的一部分。</w:t>
      </w:r>
    </w:p>
    <w:p w14:paraId="1B5DAFB3">
      <w:pPr>
        <w:spacing w:before="5" w:line="383" w:lineRule="auto"/>
        <w:ind w:left="19" w:right="88" w:firstLine="469"/>
        <w:jc w:val="both"/>
        <w:rPr>
          <w:rFonts w:ascii="仿宋" w:hAnsi="仿宋" w:eastAsia="仿宋" w:cs="仿宋"/>
          <w:sz w:val="24"/>
          <w:szCs w:val="24"/>
          <w:lang w:eastAsia="zh-CN"/>
        </w:rPr>
      </w:pPr>
      <w:r>
        <w:rPr>
          <w:rFonts w:ascii="仿宋" w:hAnsi="仿宋" w:eastAsia="仿宋" w:cs="仿宋"/>
          <w:spacing w:val="1"/>
          <w:sz w:val="24"/>
          <w:szCs w:val="24"/>
          <w:lang w:eastAsia="zh-CN"/>
        </w:rPr>
        <w:t>2．2评标委员会认为投标人的报价明显低于其他通过符合性审查投标人的报价，有可能</w:t>
      </w:r>
      <w:r>
        <w:rPr>
          <w:rFonts w:ascii="仿宋" w:hAnsi="仿宋" w:eastAsia="仿宋" w:cs="仿宋"/>
          <w:spacing w:val="3"/>
          <w:sz w:val="24"/>
          <w:szCs w:val="24"/>
          <w:lang w:eastAsia="zh-CN"/>
        </w:rPr>
        <w:t>影响产品质量或者不能诚信履约的，有权要求该投标人在评标现场合理的时间内提供书</w:t>
      </w:r>
      <w:r>
        <w:rPr>
          <w:rFonts w:ascii="仿宋" w:hAnsi="仿宋" w:eastAsia="仿宋" w:cs="仿宋"/>
          <w:spacing w:val="2"/>
          <w:sz w:val="24"/>
          <w:szCs w:val="24"/>
          <w:lang w:eastAsia="zh-CN"/>
        </w:rPr>
        <w:t>面说</w:t>
      </w:r>
      <w:r>
        <w:rPr>
          <w:rFonts w:ascii="仿宋" w:hAnsi="仿宋" w:eastAsia="仿宋" w:cs="仿宋"/>
          <w:spacing w:val="-1"/>
          <w:sz w:val="24"/>
          <w:szCs w:val="24"/>
          <w:lang w:eastAsia="zh-CN"/>
        </w:rPr>
        <w:t>明，必要时提交相关证明材料；若投标人不能证明其报价合理性，评标委员会将其作为</w:t>
      </w:r>
    </w:p>
    <w:p w14:paraId="1317ADA5">
      <w:pPr>
        <w:spacing w:before="6" w:line="239" w:lineRule="auto"/>
        <w:ind w:left="501"/>
        <w:rPr>
          <w:rFonts w:ascii="仿宋" w:hAnsi="仿宋" w:eastAsia="仿宋" w:cs="仿宋"/>
          <w:sz w:val="24"/>
          <w:szCs w:val="24"/>
          <w:lang w:eastAsia="zh-CN"/>
        </w:rPr>
      </w:pPr>
      <w:r>
        <w:rPr>
          <w:rFonts w:ascii="仿宋" w:hAnsi="仿宋" w:eastAsia="仿宋" w:cs="仿宋"/>
          <w:spacing w:val="-4"/>
          <w:sz w:val="24"/>
          <w:szCs w:val="24"/>
          <w:lang w:eastAsia="zh-CN"/>
        </w:rPr>
        <w:t>无效投标处理。</w:t>
      </w:r>
    </w:p>
    <w:p w14:paraId="5026E74B">
      <w:pPr>
        <w:spacing w:before="188" w:line="336" w:lineRule="auto"/>
        <w:ind w:left="25" w:right="87" w:firstLine="464"/>
        <w:rPr>
          <w:rFonts w:ascii="仿宋" w:hAnsi="仿宋" w:eastAsia="仿宋" w:cs="仿宋"/>
          <w:sz w:val="24"/>
          <w:szCs w:val="24"/>
          <w:lang w:eastAsia="zh-CN"/>
        </w:rPr>
      </w:pPr>
      <w:r>
        <w:rPr>
          <w:rFonts w:ascii="仿宋" w:hAnsi="仿宋" w:eastAsia="仿宋" w:cs="仿宋"/>
          <w:spacing w:val="1"/>
          <w:sz w:val="24"/>
          <w:szCs w:val="24"/>
          <w:lang w:eastAsia="zh-CN"/>
        </w:rPr>
        <w:t>2．3投标报价须包含招标文件全部内容，如分项报价表有缺漏视为已含在其他各项报价</w:t>
      </w:r>
      <w:r>
        <w:rPr>
          <w:rFonts w:ascii="仿宋" w:hAnsi="仿宋" w:eastAsia="仿宋" w:cs="仿宋"/>
          <w:spacing w:val="-3"/>
          <w:sz w:val="24"/>
          <w:szCs w:val="24"/>
          <w:lang w:eastAsia="zh-CN"/>
        </w:rPr>
        <w:t>中，将不对投标总价进行调整。评标委员会有权要求投标人在评标现场合理的时间</w:t>
      </w:r>
      <w:r>
        <w:rPr>
          <w:rFonts w:ascii="仿宋" w:hAnsi="仿宋" w:eastAsia="仿宋" w:cs="仿宋"/>
          <w:spacing w:val="-4"/>
          <w:sz w:val="24"/>
          <w:szCs w:val="24"/>
          <w:lang w:eastAsia="zh-CN"/>
        </w:rPr>
        <w:t>内对此进行</w:t>
      </w:r>
      <w:r>
        <w:rPr>
          <w:rFonts w:ascii="仿宋" w:hAnsi="仿宋" w:eastAsia="仿宋" w:cs="仿宋"/>
          <w:spacing w:val="-1"/>
          <w:sz w:val="24"/>
          <w:szCs w:val="24"/>
          <w:lang w:eastAsia="zh-CN"/>
        </w:rPr>
        <w:t>书面确认，投标人不确认的，视为将一个采购包中的内容拆开投标，其投标无效。</w:t>
      </w:r>
    </w:p>
    <w:p w14:paraId="7A8E8393">
      <w:pPr>
        <w:spacing w:before="189" w:line="238"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2．4投标文件报价出现前后不一致的，按照下列规定修正：</w:t>
      </w:r>
    </w:p>
    <w:p w14:paraId="6B469B09">
      <w:pPr>
        <w:spacing w:before="190" w:line="239"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2．4．1招标文件对于报价修正是否另有规定：</w:t>
      </w:r>
    </w:p>
    <w:p w14:paraId="137ECEA6">
      <w:pPr>
        <w:spacing w:before="190" w:line="235" w:lineRule="auto"/>
        <w:ind w:left="503"/>
        <w:rPr>
          <w:rFonts w:ascii="仿宋" w:hAnsi="仿宋" w:eastAsia="仿宋" w:cs="仿宋"/>
          <w:sz w:val="24"/>
          <w:szCs w:val="24"/>
          <w:lang w:eastAsia="zh-CN"/>
        </w:rPr>
      </w:pPr>
      <w:r>
        <w:rPr>
          <w:rFonts w:ascii="仿宋" w:hAnsi="仿宋" w:eastAsia="仿宋" w:cs="仿宋"/>
          <w:sz w:val="24"/>
          <w:szCs w:val="24"/>
          <w:lang w:eastAsia="zh-CN"/>
        </w:rPr>
        <w:t>□有，具体规定为：_________________</w:t>
      </w:r>
    </w:p>
    <w:p w14:paraId="044EF7B9">
      <w:pPr>
        <w:spacing w:before="194" w:line="239" w:lineRule="auto"/>
        <w:ind w:left="503"/>
        <w:rPr>
          <w:rFonts w:ascii="仿宋" w:hAnsi="仿宋" w:eastAsia="仿宋" w:cs="仿宋"/>
          <w:sz w:val="24"/>
          <w:szCs w:val="24"/>
          <w:lang w:eastAsia="zh-CN"/>
        </w:rPr>
      </w:pPr>
      <w:r>
        <w:rPr>
          <w:rFonts w:ascii="仿宋" w:hAnsi="仿宋" w:eastAsia="仿宋" w:cs="仿宋"/>
          <w:spacing w:val="-9"/>
          <w:sz w:val="24"/>
          <w:szCs w:val="24"/>
          <w:lang w:eastAsia="zh-CN"/>
        </w:rPr>
        <w:t>□无，按下述2.4.2-2.4.7项规定修正。</w:t>
      </w:r>
    </w:p>
    <w:p w14:paraId="2CAE900B">
      <w:pPr>
        <w:spacing w:before="188" w:line="312" w:lineRule="auto"/>
        <w:ind w:left="15" w:right="87" w:firstLine="473"/>
        <w:rPr>
          <w:rFonts w:ascii="仿宋" w:hAnsi="仿宋" w:eastAsia="仿宋" w:cs="仿宋"/>
          <w:sz w:val="24"/>
          <w:szCs w:val="24"/>
          <w:lang w:eastAsia="zh-CN"/>
        </w:rPr>
      </w:pPr>
      <w:r>
        <w:rPr>
          <w:rFonts w:ascii="仿宋" w:hAnsi="仿宋" w:eastAsia="仿宋" w:cs="仿宋"/>
          <w:spacing w:val="-2"/>
          <w:sz w:val="24"/>
          <w:szCs w:val="24"/>
          <w:lang w:eastAsia="zh-CN"/>
        </w:rPr>
        <w:t>2．4．2单独递交的开标一览表（报价表）与投标文件中开标一览表（报价表）内容不一</w:t>
      </w:r>
      <w:r>
        <w:rPr>
          <w:rFonts w:ascii="仿宋" w:hAnsi="仿宋" w:eastAsia="仿宋" w:cs="仿宋"/>
          <w:spacing w:val="-1"/>
          <w:sz w:val="24"/>
          <w:szCs w:val="24"/>
          <w:lang w:eastAsia="zh-CN"/>
        </w:rPr>
        <w:t>致的，以单独递交的开标一览表（报价表）为准；</w:t>
      </w:r>
    </w:p>
    <w:p w14:paraId="43F426CA">
      <w:pPr>
        <w:spacing w:before="192" w:line="311" w:lineRule="auto"/>
        <w:ind w:left="24" w:right="87" w:firstLine="464"/>
        <w:rPr>
          <w:rFonts w:ascii="仿宋" w:hAnsi="仿宋" w:eastAsia="仿宋" w:cs="仿宋"/>
          <w:sz w:val="24"/>
          <w:szCs w:val="24"/>
          <w:lang w:eastAsia="zh-CN"/>
        </w:rPr>
      </w:pPr>
      <w:r>
        <w:rPr>
          <w:rFonts w:ascii="仿宋" w:hAnsi="仿宋" w:eastAsia="仿宋" w:cs="仿宋"/>
          <w:spacing w:val="-4"/>
          <w:sz w:val="24"/>
          <w:szCs w:val="24"/>
          <w:lang w:eastAsia="zh-CN"/>
        </w:rPr>
        <w:t>2.4．3投标文件中开标一览表（报价表）内</w:t>
      </w:r>
      <w:r>
        <w:rPr>
          <w:rFonts w:ascii="仿宋" w:hAnsi="仿宋" w:eastAsia="仿宋" w:cs="仿宋"/>
          <w:spacing w:val="-5"/>
          <w:sz w:val="24"/>
          <w:szCs w:val="24"/>
          <w:lang w:eastAsia="zh-CN"/>
        </w:rPr>
        <w:t>容与投标文件中相应内容不一致的，以开标一</w:t>
      </w:r>
      <w:r>
        <w:rPr>
          <w:rFonts w:ascii="仿宋" w:hAnsi="仿宋" w:eastAsia="仿宋" w:cs="仿宋"/>
          <w:spacing w:val="-3"/>
          <w:sz w:val="24"/>
          <w:szCs w:val="24"/>
          <w:lang w:eastAsia="zh-CN"/>
        </w:rPr>
        <w:t>览表（报价表）为准；</w:t>
      </w:r>
    </w:p>
    <w:p w14:paraId="7DFBB47E">
      <w:pPr>
        <w:spacing w:before="191" w:line="239" w:lineRule="auto"/>
        <w:ind w:left="489"/>
        <w:rPr>
          <w:rFonts w:ascii="仿宋" w:hAnsi="仿宋" w:eastAsia="仿宋" w:cs="仿宋"/>
          <w:sz w:val="24"/>
          <w:szCs w:val="24"/>
          <w:lang w:eastAsia="zh-CN"/>
        </w:rPr>
      </w:pPr>
      <w:r>
        <w:rPr>
          <w:rFonts w:ascii="仿宋" w:hAnsi="仿宋" w:eastAsia="仿宋" w:cs="仿宋"/>
          <w:spacing w:val="-4"/>
          <w:sz w:val="24"/>
          <w:szCs w:val="24"/>
          <w:lang w:eastAsia="zh-CN"/>
        </w:rPr>
        <w:t>2.4.4写金额和小写金额不一致的，以</w:t>
      </w:r>
      <w:r>
        <w:rPr>
          <w:rFonts w:ascii="仿宋" w:hAnsi="仿宋" w:eastAsia="仿宋" w:cs="仿宋"/>
          <w:spacing w:val="-5"/>
          <w:sz w:val="24"/>
          <w:szCs w:val="24"/>
          <w:lang w:eastAsia="zh-CN"/>
        </w:rPr>
        <w:t>大写金额为准；</w:t>
      </w:r>
    </w:p>
    <w:p w14:paraId="56DF23E5">
      <w:pPr>
        <w:spacing w:before="188" w:line="237" w:lineRule="auto"/>
        <w:jc w:val="right"/>
        <w:rPr>
          <w:rFonts w:ascii="仿宋" w:hAnsi="仿宋" w:eastAsia="仿宋" w:cs="仿宋"/>
          <w:sz w:val="24"/>
          <w:szCs w:val="24"/>
          <w:lang w:eastAsia="zh-CN"/>
        </w:rPr>
      </w:pPr>
      <w:r>
        <w:rPr>
          <w:rFonts w:ascii="仿宋" w:hAnsi="仿宋" w:eastAsia="仿宋" w:cs="仿宋"/>
          <w:spacing w:val="-6"/>
          <w:sz w:val="24"/>
          <w:szCs w:val="24"/>
          <w:lang w:eastAsia="zh-CN"/>
        </w:rPr>
        <w:t>2.4.5单价金额小数点或者百分比有明显错位的，以开标一览表的总价为准，并修改单价；</w:t>
      </w:r>
    </w:p>
    <w:p w14:paraId="72E98FB7">
      <w:pPr>
        <w:spacing w:before="192" w:line="237" w:lineRule="auto"/>
        <w:ind w:left="489"/>
        <w:rPr>
          <w:rFonts w:ascii="仿宋" w:hAnsi="仿宋" w:eastAsia="仿宋" w:cs="仿宋"/>
          <w:sz w:val="24"/>
          <w:szCs w:val="24"/>
          <w:lang w:eastAsia="zh-CN"/>
        </w:rPr>
      </w:pPr>
      <w:r>
        <w:rPr>
          <w:rFonts w:ascii="仿宋" w:hAnsi="仿宋" w:eastAsia="仿宋" w:cs="仿宋"/>
          <w:spacing w:val="-4"/>
          <w:sz w:val="24"/>
          <w:szCs w:val="24"/>
          <w:lang w:eastAsia="zh-CN"/>
        </w:rPr>
        <w:t>2.4.6总价金额与按单价汇总金额不一致的，以单价金额计算结果为准。</w:t>
      </w:r>
    </w:p>
    <w:p w14:paraId="258C022B">
      <w:pPr>
        <w:spacing w:before="194" w:line="310" w:lineRule="auto"/>
        <w:ind w:left="23" w:right="88" w:firstLine="465"/>
        <w:rPr>
          <w:rFonts w:ascii="仿宋" w:hAnsi="仿宋" w:eastAsia="仿宋" w:cs="仿宋"/>
          <w:sz w:val="24"/>
          <w:szCs w:val="24"/>
          <w:lang w:eastAsia="zh-CN"/>
        </w:rPr>
      </w:pPr>
      <w:r>
        <w:rPr>
          <w:rFonts w:ascii="仿宋" w:hAnsi="仿宋" w:eastAsia="仿宋" w:cs="仿宋"/>
          <w:spacing w:val="-3"/>
          <w:sz w:val="24"/>
          <w:szCs w:val="24"/>
          <w:lang w:eastAsia="zh-CN"/>
        </w:rPr>
        <w:t>2.4.7 同时出现两种以上不一致的，按照前款规定的顺序修正。修正后的报价经投标人书</w:t>
      </w:r>
      <w:r>
        <w:rPr>
          <w:rFonts w:ascii="仿宋" w:hAnsi="仿宋" w:eastAsia="仿宋" w:cs="仿宋"/>
          <w:spacing w:val="-1"/>
          <w:sz w:val="24"/>
          <w:szCs w:val="24"/>
          <w:lang w:eastAsia="zh-CN"/>
        </w:rPr>
        <w:t>面确认后产生约束力，投标人不确认的，其投标无效。</w:t>
      </w:r>
    </w:p>
    <w:p w14:paraId="28531CB8">
      <w:pPr>
        <w:spacing w:before="191" w:line="385" w:lineRule="auto"/>
        <w:ind w:left="28" w:right="87" w:firstLine="461"/>
        <w:rPr>
          <w:rFonts w:ascii="仿宋" w:hAnsi="仿宋" w:eastAsia="仿宋" w:cs="仿宋"/>
          <w:sz w:val="24"/>
          <w:szCs w:val="24"/>
          <w:lang w:eastAsia="zh-CN"/>
        </w:rPr>
      </w:pPr>
      <w:r>
        <w:rPr>
          <w:rFonts w:ascii="仿宋" w:hAnsi="仿宋" w:eastAsia="仿宋" w:cs="仿宋"/>
          <w:spacing w:val="-2"/>
          <w:sz w:val="24"/>
          <w:szCs w:val="24"/>
          <w:lang w:eastAsia="zh-CN"/>
        </w:rPr>
        <w:t>2.5落实政府采购政策的价格调整：只有符合第二章《投标人须知》规定情形的，可以享</w:t>
      </w:r>
      <w:r>
        <w:rPr>
          <w:rFonts w:ascii="仿宋" w:hAnsi="仿宋" w:eastAsia="仿宋" w:cs="仿宋"/>
          <w:spacing w:val="-1"/>
          <w:sz w:val="24"/>
          <w:szCs w:val="24"/>
          <w:lang w:eastAsia="zh-CN"/>
        </w:rPr>
        <w:t>受中小企业扶持政策，用扣除后的价格参加评审；否则，评标时价格不予扣除。</w:t>
      </w:r>
    </w:p>
    <w:p w14:paraId="1FF66168">
      <w:pPr>
        <w:spacing w:before="191" w:line="385" w:lineRule="auto"/>
        <w:ind w:left="28" w:right="87" w:firstLine="461"/>
        <w:rPr>
          <w:rFonts w:ascii="仿宋" w:hAnsi="仿宋" w:eastAsia="仿宋" w:cs="仿宋"/>
          <w:spacing w:val="-2"/>
          <w:sz w:val="24"/>
          <w:szCs w:val="24"/>
          <w:lang w:eastAsia="zh-CN"/>
        </w:rPr>
      </w:pPr>
      <w:r>
        <w:rPr>
          <w:rFonts w:ascii="仿宋" w:hAnsi="仿宋" w:eastAsia="仿宋" w:cs="仿宋"/>
          <w:spacing w:val="-2"/>
          <w:sz w:val="24"/>
          <w:szCs w:val="24"/>
          <w:lang w:eastAsia="zh-CN"/>
        </w:rPr>
        <w:t>2.5.1 对于未预留份额专门面向中小企业采购的采购项 目，以及预留份额项 目中的非预留部分采购包，对小微企业报价给予10%的扣除，用扣除后的价格参加评审。</w:t>
      </w:r>
    </w:p>
    <w:p w14:paraId="279A051D">
      <w:pPr>
        <w:spacing w:before="191" w:line="385" w:lineRule="auto"/>
        <w:ind w:left="28" w:right="87" w:firstLine="461"/>
        <w:rPr>
          <w:rFonts w:ascii="仿宋" w:hAnsi="仿宋" w:eastAsia="仿宋" w:cs="仿宋"/>
          <w:spacing w:val="1"/>
          <w:sz w:val="24"/>
          <w:szCs w:val="24"/>
          <w:lang w:eastAsia="zh-CN"/>
        </w:rPr>
      </w:pPr>
      <w:r>
        <w:rPr>
          <w:rFonts w:ascii="仿宋" w:hAnsi="仿宋" w:eastAsia="仿宋" w:cs="仿宋"/>
          <w:spacing w:val="-2"/>
          <w:sz w:val="24"/>
          <w:szCs w:val="24"/>
          <w:lang w:eastAsia="zh-CN"/>
        </w:rPr>
        <w:t>2.5.2 对于未预留份额专门面向中小企业采购的采购项 目，以及预留份额项 目中的非预留部分采购包，且接受大中型企业与小微企业组成联合体或者允许大中型企业向一家或者多</w:t>
      </w:r>
      <w:r>
        <w:rPr>
          <w:rFonts w:ascii="仿宋" w:hAnsi="仿宋" w:eastAsia="仿宋" w:cs="仿宋"/>
          <w:spacing w:val="-3"/>
          <w:sz w:val="24"/>
          <w:szCs w:val="24"/>
          <w:lang w:eastAsia="zh-CN"/>
        </w:rPr>
        <w:t>家小</w:t>
      </w:r>
      <w:r>
        <w:rPr>
          <w:rFonts w:ascii="仿宋" w:hAnsi="仿宋" w:eastAsia="仿宋" w:cs="仿宋"/>
          <w:spacing w:val="-4"/>
          <w:sz w:val="24"/>
          <w:szCs w:val="24"/>
          <w:lang w:eastAsia="zh-CN"/>
        </w:rPr>
        <w:t>微企业分包的采购项目，对于联合协议或者分包意向协议约定小</w:t>
      </w:r>
      <w:r>
        <w:rPr>
          <w:rFonts w:ascii="仿宋" w:hAnsi="仿宋" w:eastAsia="仿宋" w:cs="仿宋"/>
          <w:spacing w:val="-5"/>
          <w:sz w:val="24"/>
          <w:szCs w:val="24"/>
          <w:lang w:eastAsia="zh-CN"/>
        </w:rPr>
        <w:t>微企业的合同份额占到合同总</w:t>
      </w:r>
      <w:r>
        <w:rPr>
          <w:rFonts w:ascii="仿宋" w:hAnsi="仿宋" w:eastAsia="仿宋" w:cs="仿宋"/>
          <w:spacing w:val="1"/>
          <w:sz w:val="24"/>
          <w:szCs w:val="24"/>
          <w:lang w:eastAsia="zh-CN"/>
        </w:rPr>
        <w:t>金额40%以上的联合体或者大中型企业的报价给予60%的扣除，用扣除后的价格参加评审。</w:t>
      </w:r>
    </w:p>
    <w:p w14:paraId="00750B15">
      <w:pPr>
        <w:spacing w:before="191" w:line="385" w:lineRule="auto"/>
        <w:ind w:left="28" w:right="87" w:firstLine="461"/>
        <w:rPr>
          <w:rFonts w:ascii="仿宋" w:hAnsi="仿宋" w:eastAsia="仿宋" w:cs="仿宋"/>
          <w:sz w:val="24"/>
          <w:szCs w:val="24"/>
          <w:lang w:eastAsia="zh-CN"/>
        </w:rPr>
      </w:pPr>
      <w:r>
        <w:rPr>
          <w:rFonts w:ascii="仿宋" w:hAnsi="仿宋" w:eastAsia="仿宋" w:cs="仿宋"/>
          <w:spacing w:val="-2"/>
          <w:sz w:val="24"/>
          <w:szCs w:val="24"/>
          <w:lang w:eastAsia="zh-CN"/>
        </w:rPr>
        <w:t>2.5.3组成联合体或者接受分包的小微企业与联合体内其他企业、分包企业之间存在直接</w:t>
      </w:r>
      <w:r>
        <w:rPr>
          <w:rFonts w:ascii="仿宋" w:hAnsi="仿宋" w:eastAsia="仿宋" w:cs="仿宋"/>
          <w:spacing w:val="-1"/>
          <w:sz w:val="24"/>
          <w:szCs w:val="24"/>
          <w:lang w:eastAsia="zh-CN"/>
        </w:rPr>
        <w:t>控股、管理关系的，不享受价格扣除优惠政策。</w:t>
      </w:r>
    </w:p>
    <w:p w14:paraId="32FB0C6C">
      <w:pPr>
        <w:spacing w:before="190" w:line="237" w:lineRule="auto"/>
        <w:ind w:left="489"/>
        <w:rPr>
          <w:rFonts w:ascii="仿宋" w:hAnsi="仿宋" w:eastAsia="仿宋" w:cs="仿宋"/>
          <w:sz w:val="24"/>
          <w:szCs w:val="24"/>
          <w:lang w:eastAsia="zh-CN"/>
        </w:rPr>
      </w:pPr>
      <w:r>
        <w:rPr>
          <w:rFonts w:ascii="仿宋" w:hAnsi="仿宋" w:eastAsia="仿宋" w:cs="仿宋"/>
          <w:spacing w:val="-4"/>
          <w:sz w:val="24"/>
          <w:szCs w:val="24"/>
          <w:lang w:eastAsia="zh-CN"/>
        </w:rPr>
        <w:t>2.5.4价格扣除比例对小型企业和微型企业同等对待，不作区分。</w:t>
      </w:r>
    </w:p>
    <w:p w14:paraId="4DBB7F8E">
      <w:pPr>
        <w:spacing w:before="191" w:line="311" w:lineRule="auto"/>
        <w:ind w:left="22" w:firstLine="466"/>
        <w:rPr>
          <w:rFonts w:ascii="仿宋" w:hAnsi="仿宋" w:eastAsia="仿宋" w:cs="仿宋"/>
          <w:sz w:val="24"/>
          <w:szCs w:val="24"/>
          <w:lang w:eastAsia="zh-CN"/>
        </w:rPr>
      </w:pPr>
      <w:r>
        <w:rPr>
          <w:rFonts w:ascii="仿宋" w:hAnsi="仿宋" w:eastAsia="仿宋" w:cs="仿宋"/>
          <w:spacing w:val="-12"/>
          <w:sz w:val="24"/>
          <w:szCs w:val="24"/>
          <w:lang w:eastAsia="zh-CN"/>
        </w:rPr>
        <w:t>2.5.5 中小企业参加政府采购活动，应当按照招标文件给定的格式出具《中小企业声明函》，</w:t>
      </w:r>
      <w:r>
        <w:rPr>
          <w:rFonts w:ascii="仿宋" w:hAnsi="仿宋" w:eastAsia="仿宋" w:cs="仿宋"/>
          <w:spacing w:val="-2"/>
          <w:sz w:val="24"/>
          <w:szCs w:val="24"/>
          <w:lang w:eastAsia="zh-CN"/>
        </w:rPr>
        <w:t>否则不得享受相关中小企业扶持政策。</w:t>
      </w:r>
    </w:p>
    <w:p w14:paraId="298DF9E3">
      <w:pPr>
        <w:spacing w:before="193" w:line="311" w:lineRule="auto"/>
        <w:ind w:left="19" w:right="70" w:firstLine="469"/>
        <w:rPr>
          <w:rFonts w:ascii="仿宋" w:hAnsi="仿宋" w:eastAsia="仿宋" w:cs="仿宋"/>
          <w:sz w:val="24"/>
          <w:szCs w:val="24"/>
          <w:lang w:eastAsia="zh-CN"/>
        </w:rPr>
      </w:pPr>
      <w:r>
        <w:rPr>
          <w:rFonts w:ascii="仿宋" w:hAnsi="仿宋" w:eastAsia="仿宋" w:cs="仿宋"/>
          <w:spacing w:val="-2"/>
          <w:sz w:val="24"/>
          <w:szCs w:val="24"/>
          <w:lang w:eastAsia="zh-CN"/>
        </w:rPr>
        <w:t>2.5.6监狱企业提供了由省级以上监狱管理局（北京市含教育矫治局）、戒毒管理局（含</w:t>
      </w:r>
      <w:r>
        <w:rPr>
          <w:rFonts w:ascii="仿宋" w:hAnsi="仿宋" w:eastAsia="仿宋" w:cs="仿宋"/>
          <w:spacing w:val="-1"/>
          <w:sz w:val="24"/>
          <w:szCs w:val="24"/>
          <w:lang w:eastAsia="zh-CN"/>
        </w:rPr>
        <w:t>新疆生产建设兵团）出具的属于监狱企业的证明文件的，视同小微企业。</w:t>
      </w:r>
    </w:p>
    <w:p w14:paraId="28B9DA07">
      <w:pPr>
        <w:spacing w:before="189" w:line="313" w:lineRule="auto"/>
        <w:ind w:left="35" w:right="67" w:firstLine="453"/>
        <w:rPr>
          <w:rFonts w:ascii="仿宋" w:hAnsi="仿宋" w:eastAsia="仿宋" w:cs="仿宋"/>
          <w:sz w:val="24"/>
          <w:szCs w:val="24"/>
          <w:lang w:eastAsia="zh-CN"/>
        </w:rPr>
      </w:pPr>
      <w:r>
        <w:rPr>
          <w:rFonts w:ascii="仿宋" w:hAnsi="仿宋" w:eastAsia="仿宋" w:cs="仿宋"/>
          <w:spacing w:val="-3"/>
          <w:sz w:val="24"/>
          <w:szCs w:val="24"/>
          <w:lang w:eastAsia="zh-CN"/>
        </w:rPr>
        <w:t>2.5.7残疾人福利性单位按招标文件要求提供了《残疾人福利性单位声明函》（见附件）</w:t>
      </w:r>
      <w:r>
        <w:rPr>
          <w:rFonts w:ascii="仿宋" w:hAnsi="仿宋" w:eastAsia="仿宋" w:cs="仿宋"/>
          <w:spacing w:val="-4"/>
          <w:sz w:val="24"/>
          <w:szCs w:val="24"/>
          <w:lang w:eastAsia="zh-CN"/>
        </w:rPr>
        <w:t>的，视同小微企业。</w:t>
      </w:r>
    </w:p>
    <w:p w14:paraId="23BF87DD">
      <w:pPr>
        <w:spacing w:before="187" w:line="311" w:lineRule="auto"/>
        <w:ind w:left="13" w:firstLine="476"/>
        <w:rPr>
          <w:rFonts w:ascii="仿宋" w:hAnsi="仿宋" w:eastAsia="仿宋" w:cs="仿宋"/>
          <w:sz w:val="24"/>
          <w:szCs w:val="24"/>
          <w:lang w:eastAsia="zh-CN"/>
        </w:rPr>
      </w:pPr>
      <w:r>
        <w:rPr>
          <w:rFonts w:ascii="仿宋" w:hAnsi="仿宋" w:eastAsia="仿宋" w:cs="仿宋"/>
          <w:spacing w:val="-6"/>
          <w:sz w:val="24"/>
          <w:szCs w:val="24"/>
          <w:lang w:eastAsia="zh-CN"/>
        </w:rPr>
        <w:t>2.5.8若投标人同时属于小型或微型企业、监狱企业、残疾人福利性单位中的两种及以上，</w:t>
      </w:r>
      <w:r>
        <w:rPr>
          <w:rFonts w:ascii="仿宋" w:hAnsi="仿宋" w:eastAsia="仿宋" w:cs="仿宋"/>
          <w:spacing w:val="-1"/>
          <w:sz w:val="24"/>
          <w:szCs w:val="24"/>
          <w:lang w:eastAsia="zh-CN"/>
        </w:rPr>
        <w:t>将不重复享受小微企业价格扣减的优惠政策。</w:t>
      </w:r>
    </w:p>
    <w:p w14:paraId="4D3845CB">
      <w:pPr>
        <w:spacing w:before="192" w:line="238" w:lineRule="auto"/>
        <w:ind w:left="486"/>
        <w:rPr>
          <w:rFonts w:ascii="仿宋" w:hAnsi="仿宋" w:eastAsia="仿宋" w:cs="仿宋"/>
          <w:sz w:val="24"/>
          <w:szCs w:val="24"/>
          <w:lang w:eastAsia="zh-CN"/>
        </w:rPr>
      </w:pPr>
      <w:r>
        <w:rPr>
          <w:rFonts w:ascii="仿宋" w:hAnsi="仿宋" w:eastAsia="仿宋" w:cs="仿宋"/>
          <w:spacing w:val="-2"/>
          <w:sz w:val="24"/>
          <w:szCs w:val="24"/>
          <w:lang w:eastAsia="zh-CN"/>
        </w:rPr>
        <w:t>3投标文件的比较和评价</w:t>
      </w:r>
    </w:p>
    <w:p w14:paraId="795C8B9D">
      <w:pPr>
        <w:spacing w:before="191" w:line="310" w:lineRule="auto"/>
        <w:ind w:left="10" w:right="4" w:firstLine="476"/>
        <w:rPr>
          <w:rFonts w:ascii="仿宋" w:hAnsi="仿宋" w:eastAsia="仿宋" w:cs="仿宋"/>
          <w:sz w:val="24"/>
          <w:szCs w:val="24"/>
          <w:lang w:eastAsia="zh-CN"/>
        </w:rPr>
      </w:pPr>
      <w:r>
        <w:rPr>
          <w:rFonts w:ascii="仿宋" w:hAnsi="仿宋" w:eastAsia="仿宋" w:cs="仿宋"/>
          <w:spacing w:val="-2"/>
          <w:sz w:val="24"/>
          <w:szCs w:val="24"/>
          <w:lang w:eastAsia="zh-CN"/>
        </w:rPr>
        <w:t>3.1评标委员会将按照招标文件中规定的评标方法和标准，对符合性审查合格的投标文件</w:t>
      </w:r>
      <w:r>
        <w:rPr>
          <w:rFonts w:ascii="仿宋" w:hAnsi="仿宋" w:eastAsia="仿宋" w:cs="仿宋"/>
          <w:spacing w:val="-1"/>
          <w:sz w:val="24"/>
          <w:szCs w:val="24"/>
          <w:lang w:eastAsia="zh-CN"/>
        </w:rPr>
        <w:t>进行商务和技术评估，综合比较与评价；未通过符合性审查的投标文件不得进入比较与</w:t>
      </w:r>
      <w:r>
        <w:rPr>
          <w:rFonts w:ascii="仿宋" w:hAnsi="仿宋" w:eastAsia="仿宋" w:cs="仿宋"/>
          <w:spacing w:val="-2"/>
          <w:sz w:val="24"/>
          <w:szCs w:val="24"/>
          <w:lang w:eastAsia="zh-CN"/>
        </w:rPr>
        <w:t>评价。</w:t>
      </w:r>
    </w:p>
    <w:p w14:paraId="000D3464">
      <w:pPr>
        <w:spacing w:before="193" w:line="239" w:lineRule="auto"/>
        <w:ind w:left="486"/>
        <w:rPr>
          <w:rFonts w:ascii="仿宋" w:hAnsi="仿宋" w:eastAsia="仿宋" w:cs="仿宋"/>
          <w:sz w:val="24"/>
          <w:szCs w:val="24"/>
          <w:lang w:eastAsia="zh-CN"/>
        </w:rPr>
      </w:pPr>
      <w:r>
        <w:rPr>
          <w:rFonts w:ascii="仿宋" w:hAnsi="仿宋" w:eastAsia="仿宋" w:cs="仿宋"/>
          <w:spacing w:val="-6"/>
          <w:sz w:val="24"/>
          <w:szCs w:val="24"/>
          <w:lang w:eastAsia="zh-CN"/>
        </w:rPr>
        <w:t>3.2评标方法和评标标准</w:t>
      </w:r>
    </w:p>
    <w:p w14:paraId="5E3AA9B3">
      <w:pPr>
        <w:spacing w:before="189" w:line="239" w:lineRule="auto"/>
        <w:ind w:left="486"/>
        <w:rPr>
          <w:rFonts w:ascii="仿宋" w:hAnsi="仿宋" w:eastAsia="仿宋" w:cs="仿宋"/>
          <w:sz w:val="24"/>
          <w:szCs w:val="24"/>
          <w:lang w:eastAsia="zh-CN"/>
        </w:rPr>
      </w:pPr>
      <w:r>
        <w:rPr>
          <w:rFonts w:ascii="仿宋" w:hAnsi="仿宋" w:eastAsia="仿宋" w:cs="仿宋"/>
          <w:spacing w:val="-8"/>
          <w:sz w:val="24"/>
          <w:szCs w:val="24"/>
          <w:lang w:eastAsia="zh-CN"/>
        </w:rPr>
        <w:t>3.2.1本项目采用的评标方法为：</w:t>
      </w:r>
    </w:p>
    <w:p w14:paraId="1215EC62">
      <w:pPr>
        <w:spacing w:before="188" w:line="384" w:lineRule="auto"/>
        <w:ind w:left="10" w:right="72" w:firstLine="488"/>
        <w:rPr>
          <w:rFonts w:ascii="仿宋" w:hAnsi="仿宋" w:eastAsia="仿宋" w:cs="仿宋"/>
          <w:sz w:val="24"/>
          <w:szCs w:val="24"/>
          <w:lang w:eastAsia="zh-CN"/>
        </w:rPr>
      </w:pPr>
      <w:r>
        <w:rPr>
          <w:rFonts w:ascii="MS UI Gothic" w:hAnsi="MS UI Gothic" w:eastAsia="MS UI Gothic" w:cs="MS UI Gothic"/>
          <w:spacing w:val="-3"/>
          <w:sz w:val="24"/>
          <w:szCs w:val="24"/>
          <w:lang w:eastAsia="zh-CN"/>
        </w:rPr>
        <w:t>☑</w:t>
      </w:r>
      <w:r>
        <w:rPr>
          <w:rFonts w:ascii="仿宋" w:hAnsi="仿宋" w:eastAsia="仿宋" w:cs="仿宋"/>
          <w:spacing w:val="-3"/>
          <w:sz w:val="24"/>
          <w:szCs w:val="24"/>
          <w:lang w:eastAsia="zh-CN"/>
        </w:rPr>
        <w:t>综合评分法，指投标文件满足招标文件全部实质性要求，且按照评审因素的量</w:t>
      </w:r>
      <w:r>
        <w:rPr>
          <w:rFonts w:ascii="仿宋" w:hAnsi="仿宋" w:eastAsia="仿宋" w:cs="仿宋"/>
          <w:spacing w:val="-4"/>
          <w:sz w:val="24"/>
          <w:szCs w:val="24"/>
          <w:lang w:eastAsia="zh-CN"/>
        </w:rPr>
        <w:t>化指标评</w:t>
      </w:r>
      <w:r>
        <w:rPr>
          <w:rFonts w:ascii="仿宋" w:hAnsi="仿宋" w:eastAsia="仿宋" w:cs="仿宋"/>
          <w:spacing w:val="-3"/>
          <w:sz w:val="24"/>
          <w:szCs w:val="24"/>
          <w:lang w:eastAsia="zh-CN"/>
        </w:rPr>
        <w:t>审得分最高的投标人为中标候选人的评标方法，见《评标标准》，招标文件中没有规定的评标</w:t>
      </w:r>
      <w:r>
        <w:rPr>
          <w:rFonts w:ascii="仿宋" w:hAnsi="仿宋" w:eastAsia="仿宋" w:cs="仿宋"/>
          <w:spacing w:val="-1"/>
          <w:sz w:val="24"/>
          <w:szCs w:val="24"/>
          <w:lang w:eastAsia="zh-CN"/>
        </w:rPr>
        <w:t>标准不得作为评审的依据。</w:t>
      </w:r>
    </w:p>
    <w:p w14:paraId="63934B74">
      <w:pPr>
        <w:spacing w:before="4" w:line="310" w:lineRule="auto"/>
        <w:ind w:left="16" w:right="72" w:firstLine="469"/>
        <w:rPr>
          <w:rFonts w:ascii="仿宋" w:hAnsi="仿宋" w:eastAsia="仿宋" w:cs="仿宋"/>
          <w:sz w:val="24"/>
          <w:szCs w:val="24"/>
          <w:lang w:eastAsia="zh-CN"/>
        </w:rPr>
      </w:pPr>
      <w:r>
        <w:rPr>
          <w:rFonts w:ascii="仿宋" w:hAnsi="仿宋" w:eastAsia="仿宋" w:cs="仿宋"/>
          <w:spacing w:val="-2"/>
          <w:sz w:val="24"/>
          <w:szCs w:val="24"/>
          <w:lang w:eastAsia="zh-CN"/>
        </w:rPr>
        <w:t>3.2.3非政府强制采购的节能产品或环境标志产品，依据品目清单和认证证书实施政府优</w:t>
      </w:r>
      <w:r>
        <w:rPr>
          <w:rFonts w:ascii="仿宋" w:hAnsi="仿宋" w:eastAsia="仿宋" w:cs="仿宋"/>
          <w:sz w:val="24"/>
          <w:szCs w:val="24"/>
          <w:lang w:eastAsia="zh-CN"/>
        </w:rPr>
        <w:t>先采购。优先采购的具体规定（如涉及）______。</w:t>
      </w:r>
    </w:p>
    <w:p w14:paraId="7DE364D3">
      <w:pPr>
        <w:spacing w:before="78" w:line="127" w:lineRule="exact"/>
        <w:ind w:left="7"/>
        <w:rPr>
          <w:rFonts w:ascii="仿宋" w:hAnsi="仿宋" w:eastAsia="仿宋" w:cs="仿宋"/>
          <w:sz w:val="24"/>
          <w:szCs w:val="24"/>
          <w:lang w:eastAsia="zh-CN"/>
        </w:rPr>
      </w:pPr>
      <w:r>
        <w:rPr>
          <w:rFonts w:ascii="仿宋" w:hAnsi="仿宋" w:eastAsia="仿宋" w:cs="仿宋"/>
          <w:spacing w:val="-2"/>
          <w:sz w:val="24"/>
          <w:szCs w:val="24"/>
          <w:lang w:eastAsia="zh-CN"/>
        </w:rPr>
        <w:t>3.2.4关于无线局域网认证产品政府采购清单中的产品，优先采购的具体规定（如涉及）</w:t>
      </w:r>
      <w:r>
        <w:rPr>
          <w:rFonts w:ascii="仿宋" w:hAnsi="仿宋" w:eastAsia="仿宋" w:cs="仿宋"/>
          <w:spacing w:val="1"/>
          <w:position w:val="3"/>
          <w:sz w:val="24"/>
          <w:szCs w:val="24"/>
          <w:lang w:eastAsia="zh-CN"/>
        </w:rPr>
        <w:t>。</w:t>
      </w:r>
    </w:p>
    <w:p w14:paraId="405CD295">
      <w:pPr>
        <w:spacing w:before="212" w:line="237"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4确定中标候选人名单</w:t>
      </w:r>
    </w:p>
    <w:p w14:paraId="2741D6D3">
      <w:pPr>
        <w:spacing w:before="188" w:line="348" w:lineRule="auto"/>
        <w:ind w:left="13" w:right="70" w:firstLine="476"/>
        <w:rPr>
          <w:rFonts w:ascii="仿宋" w:hAnsi="仿宋" w:eastAsia="仿宋" w:cs="仿宋"/>
          <w:sz w:val="24"/>
          <w:szCs w:val="24"/>
          <w:lang w:eastAsia="zh-CN"/>
        </w:rPr>
      </w:pPr>
      <w:r>
        <w:rPr>
          <w:rFonts w:ascii="仿宋" w:hAnsi="仿宋" w:eastAsia="仿宋" w:cs="仿宋"/>
          <w:spacing w:val="-2"/>
          <w:sz w:val="24"/>
          <w:szCs w:val="24"/>
          <w:lang w:eastAsia="zh-CN"/>
        </w:rPr>
        <w:t>4.1采用综合评分法时，提供相同品牌产品（单一产品或核心产品品牌相同）且通过资格</w:t>
      </w:r>
      <w:r>
        <w:rPr>
          <w:rFonts w:ascii="仿宋" w:hAnsi="仿宋" w:eastAsia="仿宋" w:cs="仿宋"/>
          <w:spacing w:val="-3"/>
          <w:sz w:val="24"/>
          <w:szCs w:val="24"/>
          <w:lang w:eastAsia="zh-CN"/>
        </w:rPr>
        <w:t>审查、符合性审查的不同投标人参加同一合同项下投标的，按一家投标人计算，评审后得分最高的同品牌投标人获得中标人推荐资格；评审得分相同的，评标委员会按照下述规定确定一个</w:t>
      </w:r>
      <w:r>
        <w:rPr>
          <w:rFonts w:ascii="仿宋" w:hAnsi="仿宋" w:eastAsia="仿宋" w:cs="仿宋"/>
          <w:spacing w:val="-1"/>
          <w:sz w:val="24"/>
          <w:szCs w:val="24"/>
          <w:lang w:eastAsia="zh-CN"/>
        </w:rPr>
        <w:t>投标人获得中标人推荐资格，其他同品牌投标人不作为中标候选人。</w:t>
      </w:r>
    </w:p>
    <w:p w14:paraId="2BB14F87">
      <w:pPr>
        <w:spacing w:before="190" w:line="348" w:lineRule="auto"/>
        <w:ind w:left="12" w:right="72" w:firstLine="477"/>
        <w:rPr>
          <w:rFonts w:ascii="仿宋" w:hAnsi="仿宋" w:eastAsia="仿宋" w:cs="仿宋"/>
          <w:sz w:val="24"/>
          <w:szCs w:val="24"/>
          <w:lang w:eastAsia="zh-CN"/>
        </w:rPr>
      </w:pPr>
      <w:r>
        <w:rPr>
          <w:rFonts w:ascii="仿宋" w:hAnsi="仿宋" w:eastAsia="仿宋" w:cs="仿宋"/>
          <w:spacing w:val="-2"/>
          <w:sz w:val="24"/>
          <w:szCs w:val="24"/>
          <w:lang w:eastAsia="zh-CN"/>
        </w:rPr>
        <w:t>4.2采用综合评分法时，评标结果按评审后得分由高到低顺序排列。得分相同的，按第二</w:t>
      </w:r>
      <w:r>
        <w:rPr>
          <w:rFonts w:ascii="仿宋" w:hAnsi="仿宋" w:eastAsia="仿宋" w:cs="仿宋"/>
          <w:spacing w:val="-3"/>
          <w:sz w:val="24"/>
          <w:szCs w:val="24"/>
          <w:lang w:eastAsia="zh-CN"/>
        </w:rPr>
        <w:t>轮投标报价由低到高顺序排列。得分且投标报价相同的并列。投标文件满足招标文件全部实质性要求，且按照评审因素的量化指标评审得分最高的投标人为排名第一的中标候选人。评分分</w:t>
      </w:r>
      <w:r>
        <w:rPr>
          <w:rFonts w:ascii="仿宋" w:hAnsi="仿宋" w:eastAsia="仿宋" w:cs="仿宋"/>
          <w:spacing w:val="-1"/>
          <w:sz w:val="24"/>
          <w:szCs w:val="24"/>
          <w:lang w:eastAsia="zh-CN"/>
        </w:rPr>
        <w:t>值计算保留小数点后两位，第三位四舍五入。</w:t>
      </w:r>
    </w:p>
    <w:p w14:paraId="561E8FC3">
      <w:pPr>
        <w:spacing w:before="192" w:line="311" w:lineRule="auto"/>
        <w:ind w:left="26" w:right="72" w:firstLine="463"/>
        <w:rPr>
          <w:rFonts w:ascii="仿宋" w:hAnsi="仿宋" w:eastAsia="仿宋" w:cs="仿宋"/>
          <w:sz w:val="24"/>
          <w:szCs w:val="24"/>
          <w:lang w:eastAsia="zh-CN"/>
        </w:rPr>
      </w:pPr>
      <w:r>
        <w:rPr>
          <w:rFonts w:ascii="仿宋" w:hAnsi="仿宋" w:eastAsia="仿宋" w:cs="仿宋"/>
          <w:spacing w:val="-2"/>
          <w:sz w:val="24"/>
          <w:szCs w:val="24"/>
          <w:lang w:eastAsia="zh-CN"/>
        </w:rPr>
        <w:t>4.3评标委员会要对评分汇总情况进行复核，特别是对排名第一的、报价最低的、投标或响应文件被认定为无效的情形进行重点复核。</w:t>
      </w:r>
    </w:p>
    <w:p w14:paraId="33E33F1B">
      <w:pPr>
        <w:spacing w:before="191" w:line="310" w:lineRule="auto"/>
        <w:ind w:left="12" w:firstLine="477"/>
        <w:rPr>
          <w:rFonts w:ascii="仿宋" w:hAnsi="仿宋" w:eastAsia="仿宋" w:cs="仿宋"/>
          <w:sz w:val="24"/>
          <w:szCs w:val="24"/>
          <w:lang w:eastAsia="zh-CN"/>
        </w:rPr>
      </w:pPr>
      <w:r>
        <w:rPr>
          <w:rFonts w:ascii="仿宋" w:hAnsi="仿宋" w:eastAsia="仿宋" w:cs="仿宋"/>
          <w:spacing w:val="-7"/>
          <w:sz w:val="24"/>
          <w:szCs w:val="24"/>
          <w:lang w:eastAsia="zh-CN"/>
        </w:rPr>
        <w:t>4.4评标委员会将根据各投标人的评标排序，依次推荐本项目（各采购包</w:t>
      </w:r>
      <w:r>
        <w:rPr>
          <w:rFonts w:ascii="仿宋" w:hAnsi="仿宋" w:eastAsia="仿宋" w:cs="仿宋"/>
          <w:spacing w:val="-8"/>
          <w:sz w:val="24"/>
          <w:szCs w:val="24"/>
          <w:lang w:eastAsia="zh-CN"/>
        </w:rPr>
        <w:t>）的中标候选人，</w:t>
      </w:r>
      <w:r>
        <w:rPr>
          <w:rFonts w:ascii="仿宋" w:hAnsi="仿宋" w:eastAsia="仿宋" w:cs="仿宋"/>
          <w:sz w:val="24"/>
          <w:szCs w:val="24"/>
          <w:lang w:eastAsia="zh-CN"/>
        </w:rPr>
        <w:t>起草并签署评标报告。本项目（各采购包）评标委员会共（各）推荐__3_名中标候选人。</w:t>
      </w:r>
    </w:p>
    <w:p w14:paraId="1AFABEBE">
      <w:pPr>
        <w:spacing w:before="194" w:line="237" w:lineRule="auto"/>
        <w:ind w:left="487"/>
        <w:rPr>
          <w:rFonts w:ascii="仿宋" w:hAnsi="仿宋" w:eastAsia="仿宋" w:cs="仿宋"/>
          <w:sz w:val="24"/>
          <w:szCs w:val="24"/>
          <w:lang w:eastAsia="zh-CN"/>
        </w:rPr>
      </w:pPr>
      <w:r>
        <w:rPr>
          <w:rFonts w:ascii="仿宋" w:hAnsi="仿宋" w:eastAsia="仿宋" w:cs="仿宋"/>
          <w:spacing w:val="-5"/>
          <w:sz w:val="24"/>
          <w:szCs w:val="24"/>
          <w:lang w:eastAsia="zh-CN"/>
        </w:rPr>
        <w:t>5报告违法行为</w:t>
      </w:r>
    </w:p>
    <w:p w14:paraId="6B996155">
      <w:pPr>
        <w:spacing w:before="191" w:line="385" w:lineRule="auto"/>
        <w:ind w:left="18" w:right="120" w:firstLine="468"/>
        <w:rPr>
          <w:lang w:eastAsia="zh-CN"/>
        </w:rPr>
      </w:pPr>
      <w:r>
        <w:rPr>
          <w:rFonts w:ascii="仿宋" w:hAnsi="仿宋" w:eastAsia="仿宋" w:cs="仿宋"/>
          <w:spacing w:val="-3"/>
          <w:sz w:val="24"/>
          <w:szCs w:val="24"/>
          <w:lang w:eastAsia="zh-CN"/>
        </w:rPr>
        <w:t>5.1评标委员会在评标过程中发现投标人有行贿、提供虚假材料或者串通等违法行为时，</w:t>
      </w:r>
      <w:r>
        <w:rPr>
          <w:rFonts w:ascii="仿宋" w:hAnsi="仿宋" w:eastAsia="仿宋" w:cs="仿宋"/>
          <w:spacing w:val="-1"/>
          <w:sz w:val="24"/>
          <w:szCs w:val="24"/>
          <w:lang w:eastAsia="zh-CN"/>
        </w:rPr>
        <w:t>有向采购人、采购代理机构或者有关部门报告的职责。</w:t>
      </w:r>
    </w:p>
    <w:p w14:paraId="5D7AAADD">
      <w:pPr>
        <w:spacing w:before="78" w:line="220" w:lineRule="auto"/>
        <w:ind w:left="4122"/>
        <w:rPr>
          <w:rFonts w:ascii="宋体" w:hAnsi="宋体" w:eastAsia="宋体" w:cs="宋体"/>
          <w:sz w:val="24"/>
          <w:szCs w:val="24"/>
        </w:rPr>
      </w:pPr>
      <w:bookmarkStart w:id="7" w:name="bookmark11"/>
      <w:bookmarkEnd w:id="7"/>
      <w:r>
        <w:rPr>
          <w:rFonts w:ascii="宋体" w:hAnsi="宋体" w:eastAsia="宋体" w:cs="宋体"/>
          <w:b/>
          <w:bCs/>
          <w:spacing w:val="-2"/>
          <w:sz w:val="24"/>
          <w:szCs w:val="24"/>
        </w:rPr>
        <w:t>二、评标标准</w:t>
      </w:r>
    </w:p>
    <w:p w14:paraId="393AC908">
      <w:pPr>
        <w:spacing w:line="225" w:lineRule="exact"/>
      </w:pPr>
    </w:p>
    <w:tbl>
      <w:tblPr>
        <w:tblStyle w:val="9"/>
        <w:tblW w:w="9965"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157"/>
        <w:gridCol w:w="815"/>
        <w:gridCol w:w="6561"/>
      </w:tblGrid>
      <w:tr w14:paraId="1772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32" w:type="dxa"/>
            <w:tcBorders>
              <w:top w:val="single" w:color="000000" w:sz="10" w:space="0"/>
              <w:left w:val="single" w:color="000000" w:sz="10" w:space="0"/>
            </w:tcBorders>
          </w:tcPr>
          <w:p w14:paraId="38723864">
            <w:pPr>
              <w:pStyle w:val="10"/>
              <w:spacing w:before="99" w:line="223" w:lineRule="auto"/>
              <w:ind w:left="205"/>
            </w:pPr>
            <w:r>
              <w:rPr>
                <w:b/>
                <w:bCs/>
                <w:spacing w:val="-7"/>
              </w:rPr>
              <w:t>项目分值</w:t>
            </w:r>
          </w:p>
        </w:tc>
        <w:tc>
          <w:tcPr>
            <w:tcW w:w="1972" w:type="dxa"/>
            <w:gridSpan w:val="2"/>
            <w:tcBorders>
              <w:top w:val="single" w:color="000000" w:sz="10" w:space="0"/>
            </w:tcBorders>
          </w:tcPr>
          <w:p w14:paraId="23AB48EF">
            <w:pPr>
              <w:pStyle w:val="10"/>
              <w:spacing w:before="100" w:line="222" w:lineRule="auto"/>
              <w:ind w:left="477"/>
            </w:pPr>
            <w:r>
              <w:rPr>
                <w:b/>
                <w:bCs/>
                <w:spacing w:val="-7"/>
              </w:rPr>
              <w:t>评分内容</w:t>
            </w:r>
          </w:p>
        </w:tc>
        <w:tc>
          <w:tcPr>
            <w:tcW w:w="6561" w:type="dxa"/>
            <w:tcBorders>
              <w:top w:val="single" w:color="000000" w:sz="10" w:space="0"/>
              <w:right w:val="single" w:color="000000" w:sz="10" w:space="0"/>
            </w:tcBorders>
          </w:tcPr>
          <w:p w14:paraId="532C830B">
            <w:pPr>
              <w:pStyle w:val="10"/>
              <w:spacing w:before="100" w:line="222" w:lineRule="auto"/>
              <w:ind w:left="2777"/>
            </w:pPr>
            <w:r>
              <w:rPr>
                <w:spacing w:val="-5"/>
              </w:rPr>
              <w:t>评分方法</w:t>
            </w:r>
          </w:p>
        </w:tc>
      </w:tr>
      <w:tr w14:paraId="794D9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432" w:type="dxa"/>
            <w:tcBorders>
              <w:left w:val="single" w:color="000000" w:sz="10" w:space="0"/>
              <w:bottom w:val="single" w:color="auto" w:sz="4" w:space="0"/>
            </w:tcBorders>
          </w:tcPr>
          <w:p w14:paraId="0C4E5C97">
            <w:pPr>
              <w:spacing w:line="247" w:lineRule="auto"/>
            </w:pPr>
          </w:p>
          <w:p w14:paraId="6CB9CA31">
            <w:pPr>
              <w:spacing w:line="247" w:lineRule="auto"/>
            </w:pPr>
          </w:p>
          <w:p w14:paraId="761357CF">
            <w:pPr>
              <w:pStyle w:val="10"/>
              <w:spacing w:before="78" w:line="222" w:lineRule="auto"/>
              <w:ind w:left="203"/>
            </w:pPr>
            <w:r>
              <w:rPr>
                <w:spacing w:val="-4"/>
              </w:rPr>
              <w:t>投标报价</w:t>
            </w:r>
          </w:p>
        </w:tc>
        <w:tc>
          <w:tcPr>
            <w:tcW w:w="1157" w:type="dxa"/>
            <w:tcBorders>
              <w:bottom w:val="single" w:color="auto" w:sz="4" w:space="0"/>
            </w:tcBorders>
          </w:tcPr>
          <w:p w14:paraId="0A79F7D6">
            <w:pPr>
              <w:spacing w:line="325" w:lineRule="auto"/>
            </w:pPr>
          </w:p>
          <w:p w14:paraId="30DBF631">
            <w:pPr>
              <w:pStyle w:val="10"/>
              <w:spacing w:before="78" w:line="263" w:lineRule="auto"/>
              <w:ind w:left="232" w:right="170" w:hanging="121"/>
            </w:pPr>
            <w:r>
              <w:rPr>
                <w:spacing w:val="-16"/>
              </w:rPr>
              <w:t>投标报</w:t>
            </w:r>
            <w:r>
              <w:t>价</w:t>
            </w:r>
          </w:p>
        </w:tc>
        <w:tc>
          <w:tcPr>
            <w:tcW w:w="815" w:type="dxa"/>
            <w:tcBorders>
              <w:bottom w:val="single" w:color="auto" w:sz="4" w:space="0"/>
            </w:tcBorders>
          </w:tcPr>
          <w:p w14:paraId="1F72D513">
            <w:pPr>
              <w:spacing w:line="324" w:lineRule="auto"/>
            </w:pPr>
          </w:p>
          <w:p w14:paraId="2B282285">
            <w:pPr>
              <w:pStyle w:val="10"/>
              <w:spacing w:before="78" w:line="241" w:lineRule="auto"/>
              <w:ind w:left="197"/>
            </w:pPr>
            <w:r>
              <w:rPr>
                <w:spacing w:val="18"/>
                <w:w w:val="120"/>
              </w:rPr>
              <w:t>0~</w:t>
            </w:r>
          </w:p>
          <w:p w14:paraId="634DF3E7">
            <w:pPr>
              <w:pStyle w:val="10"/>
              <w:spacing w:before="27" w:line="241" w:lineRule="auto"/>
              <w:ind w:left="320"/>
            </w:pPr>
            <w:r>
              <w:rPr>
                <w:spacing w:val="-7"/>
              </w:rPr>
              <w:t>30</w:t>
            </w:r>
          </w:p>
        </w:tc>
        <w:tc>
          <w:tcPr>
            <w:tcW w:w="6561" w:type="dxa"/>
            <w:tcBorders>
              <w:bottom w:val="single" w:color="auto" w:sz="4" w:space="0"/>
              <w:right w:val="single" w:color="000000" w:sz="10" w:space="0"/>
            </w:tcBorders>
          </w:tcPr>
          <w:p w14:paraId="768B0FAE">
            <w:pPr>
              <w:pStyle w:val="10"/>
              <w:spacing w:before="51" w:line="250" w:lineRule="auto"/>
              <w:ind w:left="116" w:right="96" w:hanging="1"/>
              <w:jc w:val="both"/>
              <w:rPr>
                <w:lang w:eastAsia="zh-CN"/>
              </w:rPr>
            </w:pPr>
            <w:r>
              <w:rPr>
                <w:spacing w:val="-1"/>
                <w:lang w:eastAsia="zh-CN"/>
              </w:rPr>
              <w:t>本项目中的价格分采用低价优先法计算，即满足采购文件要求且最后报价最低的供应商的价格为基准价，其价格分为满分。其他供应商的价格分统一按照下列公式计算：</w:t>
            </w:r>
            <w:r>
              <w:rPr>
                <w:spacing w:val="-2"/>
                <w:lang w:eastAsia="zh-CN"/>
              </w:rPr>
              <w:t>报价得分=</w:t>
            </w:r>
            <w:r>
              <w:rPr>
                <w:spacing w:val="-4"/>
                <w:lang w:eastAsia="zh-CN"/>
              </w:rPr>
              <w:t>（基准价/投标报价）×30%×100</w:t>
            </w:r>
          </w:p>
        </w:tc>
      </w:tr>
      <w:tr w14:paraId="0AEE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8" w:hRule="atLeast"/>
        </w:trPr>
        <w:tc>
          <w:tcPr>
            <w:tcW w:w="1432" w:type="dxa"/>
            <w:vMerge w:val="restart"/>
            <w:tcBorders>
              <w:top w:val="single" w:color="auto" w:sz="4" w:space="0"/>
              <w:left w:val="single" w:color="auto" w:sz="4" w:space="0"/>
              <w:bottom w:val="single" w:color="auto" w:sz="4" w:space="0"/>
            </w:tcBorders>
          </w:tcPr>
          <w:p w14:paraId="0BD5ACB4">
            <w:pPr>
              <w:spacing w:line="249" w:lineRule="auto"/>
              <w:rPr>
                <w:lang w:eastAsia="zh-CN"/>
              </w:rPr>
            </w:pPr>
          </w:p>
          <w:p w14:paraId="6C0893C2">
            <w:pPr>
              <w:spacing w:line="249" w:lineRule="auto"/>
              <w:rPr>
                <w:lang w:eastAsia="zh-CN"/>
              </w:rPr>
            </w:pPr>
          </w:p>
          <w:p w14:paraId="2DCFFE10">
            <w:pPr>
              <w:spacing w:line="249" w:lineRule="auto"/>
              <w:rPr>
                <w:lang w:eastAsia="zh-CN"/>
              </w:rPr>
            </w:pPr>
          </w:p>
          <w:p w14:paraId="7F95DA6A">
            <w:pPr>
              <w:spacing w:line="249" w:lineRule="auto"/>
              <w:rPr>
                <w:lang w:eastAsia="zh-CN"/>
              </w:rPr>
            </w:pPr>
          </w:p>
          <w:p w14:paraId="2254C35F">
            <w:pPr>
              <w:spacing w:line="249" w:lineRule="auto"/>
              <w:rPr>
                <w:lang w:eastAsia="zh-CN"/>
              </w:rPr>
            </w:pPr>
          </w:p>
          <w:p w14:paraId="00015983">
            <w:pPr>
              <w:spacing w:line="249" w:lineRule="auto"/>
              <w:rPr>
                <w:lang w:eastAsia="zh-CN"/>
              </w:rPr>
            </w:pPr>
          </w:p>
          <w:p w14:paraId="467158DD">
            <w:pPr>
              <w:spacing w:line="249" w:lineRule="auto"/>
              <w:rPr>
                <w:lang w:eastAsia="zh-CN"/>
              </w:rPr>
            </w:pPr>
          </w:p>
          <w:p w14:paraId="5BB9DF56">
            <w:pPr>
              <w:spacing w:line="250" w:lineRule="auto"/>
              <w:rPr>
                <w:lang w:eastAsia="zh-CN"/>
              </w:rPr>
            </w:pPr>
          </w:p>
          <w:p w14:paraId="190CA777">
            <w:pPr>
              <w:spacing w:line="250" w:lineRule="auto"/>
              <w:rPr>
                <w:lang w:eastAsia="zh-CN"/>
              </w:rPr>
            </w:pPr>
          </w:p>
          <w:p w14:paraId="788E8D0E">
            <w:pPr>
              <w:spacing w:line="250" w:lineRule="auto"/>
              <w:rPr>
                <w:lang w:eastAsia="zh-CN"/>
              </w:rPr>
            </w:pPr>
          </w:p>
          <w:p w14:paraId="585CA1C0">
            <w:pPr>
              <w:spacing w:line="250" w:lineRule="auto"/>
              <w:rPr>
                <w:lang w:eastAsia="zh-CN"/>
              </w:rPr>
            </w:pPr>
          </w:p>
          <w:p w14:paraId="78551558">
            <w:pPr>
              <w:spacing w:line="250" w:lineRule="auto"/>
              <w:rPr>
                <w:lang w:eastAsia="zh-CN"/>
              </w:rPr>
            </w:pPr>
          </w:p>
          <w:p w14:paraId="605F7D8D">
            <w:pPr>
              <w:spacing w:line="250" w:lineRule="auto"/>
              <w:rPr>
                <w:lang w:eastAsia="zh-CN"/>
              </w:rPr>
            </w:pPr>
          </w:p>
          <w:p w14:paraId="3FFD0710">
            <w:pPr>
              <w:spacing w:line="250" w:lineRule="auto"/>
              <w:rPr>
                <w:lang w:eastAsia="zh-CN"/>
              </w:rPr>
            </w:pPr>
          </w:p>
          <w:p w14:paraId="1F65490A">
            <w:pPr>
              <w:spacing w:line="250" w:lineRule="auto"/>
              <w:rPr>
                <w:lang w:eastAsia="zh-CN"/>
              </w:rPr>
            </w:pPr>
          </w:p>
          <w:p w14:paraId="7657C7D2">
            <w:pPr>
              <w:spacing w:line="250" w:lineRule="auto"/>
              <w:rPr>
                <w:lang w:eastAsia="zh-CN"/>
              </w:rPr>
            </w:pPr>
          </w:p>
          <w:p w14:paraId="68EACEBB">
            <w:pPr>
              <w:spacing w:line="250" w:lineRule="auto"/>
              <w:rPr>
                <w:lang w:eastAsia="zh-CN"/>
              </w:rPr>
            </w:pPr>
          </w:p>
          <w:p w14:paraId="4791EBE7">
            <w:pPr>
              <w:spacing w:line="250" w:lineRule="auto"/>
              <w:rPr>
                <w:lang w:eastAsia="zh-CN"/>
              </w:rPr>
            </w:pPr>
          </w:p>
          <w:p w14:paraId="61109E05">
            <w:pPr>
              <w:spacing w:line="250" w:lineRule="auto"/>
              <w:rPr>
                <w:lang w:eastAsia="zh-CN"/>
              </w:rPr>
            </w:pPr>
          </w:p>
          <w:p w14:paraId="15111883">
            <w:pPr>
              <w:pStyle w:val="10"/>
              <w:spacing w:before="78" w:line="222" w:lineRule="auto"/>
              <w:ind w:left="121"/>
              <w:rPr>
                <w:lang w:eastAsia="zh-CN"/>
              </w:rPr>
            </w:pPr>
            <w:r>
              <w:rPr>
                <w:spacing w:val="-16"/>
                <w:lang w:eastAsia="zh-CN"/>
              </w:rPr>
              <w:t>商务、技术</w:t>
            </w:r>
          </w:p>
          <w:p w14:paraId="36115BD3">
            <w:pPr>
              <w:pStyle w:val="10"/>
              <w:spacing w:before="52" w:line="222" w:lineRule="auto"/>
              <w:ind w:left="265"/>
              <w:rPr>
                <w:lang w:eastAsia="zh-CN"/>
              </w:rPr>
            </w:pPr>
            <w:r>
              <w:rPr>
                <w:spacing w:val="-4"/>
                <w:lang w:eastAsia="zh-CN"/>
              </w:rPr>
              <w:t>部分（70</w:t>
            </w:r>
          </w:p>
          <w:p w14:paraId="14009883">
            <w:pPr>
              <w:pStyle w:val="10"/>
              <w:spacing w:before="51" w:line="224" w:lineRule="auto"/>
              <w:ind w:left="507"/>
              <w:rPr>
                <w:lang w:eastAsia="zh-CN"/>
              </w:rPr>
            </w:pPr>
            <w:r>
              <w:rPr>
                <w:spacing w:val="-10"/>
                <w:lang w:eastAsia="zh-CN"/>
              </w:rPr>
              <w:t>分）</w:t>
            </w:r>
          </w:p>
        </w:tc>
        <w:tc>
          <w:tcPr>
            <w:tcW w:w="1157" w:type="dxa"/>
            <w:tcBorders>
              <w:top w:val="single" w:color="auto" w:sz="4" w:space="0"/>
              <w:bottom w:val="single" w:color="auto" w:sz="4" w:space="0"/>
            </w:tcBorders>
          </w:tcPr>
          <w:p w14:paraId="2EE82EE1">
            <w:pPr>
              <w:spacing w:line="293" w:lineRule="auto"/>
              <w:rPr>
                <w:lang w:eastAsia="zh-CN"/>
              </w:rPr>
            </w:pPr>
          </w:p>
          <w:p w14:paraId="5662DE1E">
            <w:pPr>
              <w:spacing w:line="294" w:lineRule="auto"/>
              <w:rPr>
                <w:lang w:eastAsia="zh-CN"/>
              </w:rPr>
            </w:pPr>
          </w:p>
          <w:p w14:paraId="4AC1641A">
            <w:pPr>
              <w:spacing w:line="294" w:lineRule="auto"/>
              <w:rPr>
                <w:lang w:eastAsia="zh-CN"/>
              </w:rPr>
            </w:pPr>
          </w:p>
          <w:p w14:paraId="0CB39594">
            <w:pPr>
              <w:spacing w:line="294" w:lineRule="auto"/>
              <w:rPr>
                <w:lang w:eastAsia="zh-CN"/>
              </w:rPr>
            </w:pPr>
          </w:p>
          <w:p w14:paraId="446FD629">
            <w:pPr>
              <w:pStyle w:val="10"/>
              <w:spacing w:before="78" w:line="262" w:lineRule="auto"/>
              <w:ind w:left="230" w:right="170" w:hanging="95"/>
              <w:jc w:val="both"/>
            </w:pPr>
            <w:r>
              <w:rPr>
                <w:spacing w:val="-25"/>
              </w:rPr>
              <w:t>问题分</w:t>
            </w:r>
            <w:r>
              <w:rPr>
                <w:spacing w:val="8"/>
              </w:rPr>
              <w:t>析及解</w:t>
            </w:r>
            <w:r>
              <w:rPr>
                <w:spacing w:val="-6"/>
              </w:rPr>
              <w:t>决方案</w:t>
            </w:r>
          </w:p>
        </w:tc>
        <w:tc>
          <w:tcPr>
            <w:tcW w:w="815" w:type="dxa"/>
            <w:tcBorders>
              <w:top w:val="single" w:color="auto" w:sz="4" w:space="0"/>
              <w:bottom w:val="single" w:color="auto" w:sz="4" w:space="0"/>
            </w:tcBorders>
          </w:tcPr>
          <w:p w14:paraId="5873448A">
            <w:pPr>
              <w:spacing w:line="251" w:lineRule="auto"/>
            </w:pPr>
          </w:p>
          <w:p w14:paraId="790052C9">
            <w:pPr>
              <w:spacing w:line="251" w:lineRule="auto"/>
            </w:pPr>
          </w:p>
          <w:p w14:paraId="33B02582">
            <w:pPr>
              <w:spacing w:line="252" w:lineRule="auto"/>
            </w:pPr>
          </w:p>
          <w:p w14:paraId="3B3660D4">
            <w:pPr>
              <w:spacing w:line="252" w:lineRule="auto"/>
            </w:pPr>
          </w:p>
          <w:p w14:paraId="44E1A2C0">
            <w:pPr>
              <w:spacing w:line="252" w:lineRule="auto"/>
            </w:pPr>
          </w:p>
          <w:p w14:paraId="0CA7D55E">
            <w:pPr>
              <w:spacing w:line="252" w:lineRule="auto"/>
            </w:pPr>
          </w:p>
          <w:p w14:paraId="47CEA0E8">
            <w:pPr>
              <w:pStyle w:val="10"/>
              <w:spacing w:before="78" w:line="224" w:lineRule="auto"/>
              <w:ind w:left="124"/>
            </w:pPr>
            <w:r>
              <w:rPr>
                <w:spacing w:val="-9"/>
              </w:rPr>
              <w:t>18分</w:t>
            </w:r>
          </w:p>
        </w:tc>
        <w:tc>
          <w:tcPr>
            <w:tcW w:w="6561" w:type="dxa"/>
            <w:tcBorders>
              <w:top w:val="single" w:color="auto" w:sz="4" w:space="0"/>
              <w:bottom w:val="single" w:color="auto" w:sz="4" w:space="0"/>
              <w:right w:val="single" w:color="auto" w:sz="4" w:space="0"/>
            </w:tcBorders>
          </w:tcPr>
          <w:p w14:paraId="221A4525">
            <w:pPr>
              <w:pStyle w:val="10"/>
              <w:spacing w:before="46" w:line="257" w:lineRule="auto"/>
              <w:ind w:left="106" w:right="33" w:firstLine="5"/>
              <w:jc w:val="both"/>
              <w:rPr>
                <w:lang w:eastAsia="zh-CN"/>
              </w:rPr>
            </w:pPr>
            <w:r>
              <w:rPr>
                <w:spacing w:val="-1"/>
                <w:lang w:eastAsia="zh-CN"/>
              </w:rPr>
              <w:t>有针对本项目施工中的重难点问题分析及关键技术问题和相</w:t>
            </w:r>
            <w:r>
              <w:rPr>
                <w:spacing w:val="-3"/>
                <w:lang w:eastAsia="zh-CN"/>
              </w:rPr>
              <w:t>应的解决方案，符合项目实际情况的得18分；每缺少一项方</w:t>
            </w:r>
            <w:r>
              <w:rPr>
                <w:spacing w:val="-1"/>
                <w:lang w:eastAsia="zh-CN"/>
              </w:rPr>
              <w:t>案内容扣6分，未提供的，此项不得分。内容存在1处缺陷</w:t>
            </w:r>
            <w:r>
              <w:rPr>
                <w:spacing w:val="1"/>
                <w:lang w:eastAsia="zh-CN"/>
              </w:rPr>
              <w:t>的扣2分，扣完为止；注：内容存在缺陷是指：①该项内容</w:t>
            </w:r>
            <w:r>
              <w:rPr>
                <w:spacing w:val="-1"/>
                <w:lang w:eastAsia="zh-CN"/>
              </w:rPr>
              <w:t>描述前后不一致；②该项内容所阐述的项目信息与本项目实际信息不一致；③该项内容引用的规定、规范错误；④该项内容描述不符合国家相关法律法规、政策文件、规范标准要</w:t>
            </w:r>
            <w:r>
              <w:rPr>
                <w:spacing w:val="-3"/>
                <w:lang w:eastAsia="zh-CN"/>
              </w:rPr>
              <w:t>求；⑤该项内容阐述的方式方法明显不符合本项目实际情况；</w:t>
            </w:r>
            <w:r>
              <w:rPr>
                <w:spacing w:val="-1"/>
                <w:lang w:eastAsia="zh-CN"/>
              </w:rPr>
              <w:t>⑥该项内容描述与本项目实际情况不符；⑦该项内容套用其</w:t>
            </w:r>
            <w:r>
              <w:rPr>
                <w:spacing w:val="-2"/>
                <w:lang w:eastAsia="zh-CN"/>
              </w:rPr>
              <w:t>他项目内容</w:t>
            </w:r>
          </w:p>
        </w:tc>
      </w:tr>
      <w:tr w14:paraId="7F44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8" w:hRule="atLeast"/>
        </w:trPr>
        <w:tc>
          <w:tcPr>
            <w:tcW w:w="1432" w:type="dxa"/>
            <w:vMerge w:val="continue"/>
            <w:tcBorders>
              <w:top w:val="single" w:color="auto" w:sz="4" w:space="0"/>
              <w:left w:val="single" w:color="auto" w:sz="4" w:space="0"/>
              <w:bottom w:val="nil"/>
            </w:tcBorders>
          </w:tcPr>
          <w:p w14:paraId="1936AEF8">
            <w:pPr>
              <w:rPr>
                <w:lang w:eastAsia="zh-CN"/>
              </w:rPr>
            </w:pPr>
          </w:p>
        </w:tc>
        <w:tc>
          <w:tcPr>
            <w:tcW w:w="1157" w:type="dxa"/>
            <w:tcBorders>
              <w:top w:val="single" w:color="auto" w:sz="4" w:space="0"/>
            </w:tcBorders>
          </w:tcPr>
          <w:p w14:paraId="469A6886">
            <w:pPr>
              <w:spacing w:line="269" w:lineRule="auto"/>
              <w:rPr>
                <w:lang w:eastAsia="zh-CN"/>
              </w:rPr>
            </w:pPr>
          </w:p>
          <w:p w14:paraId="18C4390D">
            <w:pPr>
              <w:spacing w:line="269" w:lineRule="auto"/>
              <w:rPr>
                <w:lang w:eastAsia="zh-CN"/>
              </w:rPr>
            </w:pPr>
          </w:p>
          <w:p w14:paraId="27DA8B69">
            <w:pPr>
              <w:spacing w:line="269" w:lineRule="auto"/>
              <w:rPr>
                <w:lang w:eastAsia="zh-CN"/>
              </w:rPr>
            </w:pPr>
          </w:p>
          <w:p w14:paraId="7FA989DB">
            <w:pPr>
              <w:spacing w:line="270" w:lineRule="auto"/>
              <w:rPr>
                <w:lang w:eastAsia="zh-CN"/>
              </w:rPr>
            </w:pPr>
          </w:p>
          <w:p w14:paraId="46BDDB64">
            <w:pPr>
              <w:spacing w:line="270" w:lineRule="auto"/>
              <w:rPr>
                <w:lang w:eastAsia="zh-CN"/>
              </w:rPr>
            </w:pPr>
          </w:p>
          <w:p w14:paraId="1C58FDCC">
            <w:pPr>
              <w:pStyle w:val="10"/>
              <w:spacing w:before="78" w:line="264" w:lineRule="auto"/>
              <w:ind w:left="230" w:right="170" w:hanging="118"/>
            </w:pPr>
            <w:r>
              <w:rPr>
                <w:spacing w:val="-32"/>
              </w:rPr>
              <w:t>项目实</w:t>
            </w:r>
            <w:r>
              <w:rPr>
                <w:spacing w:val="-6"/>
              </w:rPr>
              <w:t>施方案</w:t>
            </w:r>
          </w:p>
        </w:tc>
        <w:tc>
          <w:tcPr>
            <w:tcW w:w="815" w:type="dxa"/>
            <w:tcBorders>
              <w:top w:val="single" w:color="auto" w:sz="4" w:space="0"/>
            </w:tcBorders>
          </w:tcPr>
          <w:p w14:paraId="10AB0655">
            <w:pPr>
              <w:spacing w:line="252" w:lineRule="auto"/>
            </w:pPr>
          </w:p>
          <w:p w14:paraId="051A42FB">
            <w:pPr>
              <w:spacing w:line="253" w:lineRule="auto"/>
            </w:pPr>
          </w:p>
          <w:p w14:paraId="6A62C901">
            <w:pPr>
              <w:spacing w:line="253" w:lineRule="auto"/>
            </w:pPr>
          </w:p>
          <w:p w14:paraId="245C8494">
            <w:pPr>
              <w:spacing w:line="253" w:lineRule="auto"/>
            </w:pPr>
          </w:p>
          <w:p w14:paraId="15B5A30D">
            <w:pPr>
              <w:spacing w:line="253" w:lineRule="auto"/>
            </w:pPr>
          </w:p>
          <w:p w14:paraId="12421DFA">
            <w:pPr>
              <w:spacing w:line="253" w:lineRule="auto"/>
            </w:pPr>
          </w:p>
          <w:p w14:paraId="0270401B">
            <w:pPr>
              <w:pStyle w:val="10"/>
              <w:spacing w:before="78" w:line="224" w:lineRule="auto"/>
              <w:ind w:left="109"/>
            </w:pPr>
            <w:r>
              <w:rPr>
                <w:spacing w:val="-4"/>
              </w:rPr>
              <w:t>20分</w:t>
            </w:r>
          </w:p>
        </w:tc>
        <w:tc>
          <w:tcPr>
            <w:tcW w:w="6561" w:type="dxa"/>
            <w:tcBorders>
              <w:top w:val="single" w:color="auto" w:sz="4" w:space="0"/>
              <w:right w:val="single" w:color="000000" w:sz="10" w:space="0"/>
            </w:tcBorders>
          </w:tcPr>
          <w:p w14:paraId="677EB78F">
            <w:pPr>
              <w:pStyle w:val="10"/>
              <w:spacing w:before="76" w:line="221" w:lineRule="auto"/>
              <w:ind w:left="115"/>
              <w:rPr>
                <w:lang w:eastAsia="zh-CN"/>
              </w:rPr>
            </w:pPr>
            <w:r>
              <w:rPr>
                <w:spacing w:val="1"/>
                <w:lang w:eastAsia="zh-CN"/>
              </w:rPr>
              <w:t>项目实施方案：实施方案应能符合工程实际情况，提高生产</w:t>
            </w:r>
          </w:p>
          <w:p w14:paraId="640AB421">
            <w:pPr>
              <w:pStyle w:val="10"/>
              <w:spacing w:before="52" w:line="254" w:lineRule="auto"/>
              <w:ind w:left="234" w:right="127" w:firstLine="8"/>
              <w:rPr>
                <w:lang w:eastAsia="zh-CN"/>
              </w:rPr>
            </w:pPr>
            <w:r>
              <w:rPr>
                <w:spacing w:val="-4"/>
                <w:lang w:eastAsia="zh-CN"/>
              </w:rPr>
              <w:t>率、缩短工期、提高质量、降低消耗、减轻劳动强度提高进</w:t>
            </w:r>
            <w:r>
              <w:rPr>
                <w:spacing w:val="2"/>
                <w:lang w:eastAsia="zh-CN"/>
              </w:rPr>
              <w:t>度提案最高得20分；每缺少一项扣4分，未提供不得分。</w:t>
            </w:r>
            <w:r>
              <w:rPr>
                <w:spacing w:val="-4"/>
                <w:lang w:eastAsia="zh-CN"/>
              </w:rPr>
              <w:t>内容存在1处缺陷的扣2分，扣完为止；注：内容存在缺陷是指：①该项内容描述前后不一致；②该项内容所阐述的项</w:t>
            </w:r>
            <w:r>
              <w:rPr>
                <w:spacing w:val="-3"/>
                <w:lang w:eastAsia="zh-CN"/>
              </w:rPr>
              <w:t>目信息与本项目实际信息不一致；③该项内容引用的规定、</w:t>
            </w:r>
            <w:r>
              <w:rPr>
                <w:spacing w:val="-4"/>
                <w:lang w:eastAsia="zh-CN"/>
              </w:rPr>
              <w:t>规范错误；④该项内容描述不符合国家相关法律法规、政策文件、规范标准要求；⑤该项内容阐述的方式方法明显不符</w:t>
            </w:r>
            <w:r>
              <w:rPr>
                <w:spacing w:val="6"/>
                <w:lang w:eastAsia="zh-CN"/>
              </w:rPr>
              <w:t>合本项目实际情况；⑥该项内容描述与本项目实际情况不</w:t>
            </w:r>
            <w:r>
              <w:rPr>
                <w:spacing w:val="-1"/>
                <w:lang w:eastAsia="zh-CN"/>
              </w:rPr>
              <w:t>符；⑦该项内容套用其他项目内容。</w:t>
            </w:r>
          </w:p>
        </w:tc>
      </w:tr>
      <w:tr w14:paraId="294BF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9" w:hRule="atLeast"/>
        </w:trPr>
        <w:tc>
          <w:tcPr>
            <w:tcW w:w="1432" w:type="dxa"/>
            <w:vMerge w:val="continue"/>
            <w:tcBorders>
              <w:top w:val="nil"/>
              <w:left w:val="single" w:color="auto" w:sz="4" w:space="0"/>
              <w:bottom w:val="nil"/>
            </w:tcBorders>
          </w:tcPr>
          <w:p w14:paraId="2C5FC9C9">
            <w:pPr>
              <w:rPr>
                <w:lang w:eastAsia="zh-CN"/>
              </w:rPr>
            </w:pPr>
          </w:p>
        </w:tc>
        <w:tc>
          <w:tcPr>
            <w:tcW w:w="1157" w:type="dxa"/>
          </w:tcPr>
          <w:p w14:paraId="347EE6C6">
            <w:pPr>
              <w:spacing w:line="296" w:lineRule="auto"/>
              <w:rPr>
                <w:lang w:eastAsia="zh-CN"/>
              </w:rPr>
            </w:pPr>
          </w:p>
          <w:p w14:paraId="46D0B624">
            <w:pPr>
              <w:spacing w:line="296" w:lineRule="auto"/>
              <w:rPr>
                <w:lang w:eastAsia="zh-CN"/>
              </w:rPr>
            </w:pPr>
          </w:p>
          <w:p w14:paraId="3DFD9CD3">
            <w:pPr>
              <w:spacing w:line="297" w:lineRule="auto"/>
              <w:rPr>
                <w:lang w:eastAsia="zh-CN"/>
              </w:rPr>
            </w:pPr>
          </w:p>
          <w:p w14:paraId="0E8EA22D">
            <w:pPr>
              <w:spacing w:line="297" w:lineRule="auto"/>
              <w:rPr>
                <w:lang w:eastAsia="zh-CN"/>
              </w:rPr>
            </w:pPr>
          </w:p>
          <w:p w14:paraId="64D482C1">
            <w:pPr>
              <w:pStyle w:val="10"/>
              <w:spacing w:before="78" w:line="263" w:lineRule="auto"/>
              <w:ind w:left="231" w:right="170" w:hanging="120"/>
            </w:pPr>
            <w:r>
              <w:rPr>
                <w:spacing w:val="-19"/>
              </w:rPr>
              <w:t>施工进</w:t>
            </w:r>
            <w:r>
              <w:rPr>
                <w:spacing w:val="-6"/>
              </w:rPr>
              <w:t>度计划</w:t>
            </w:r>
          </w:p>
        </w:tc>
        <w:tc>
          <w:tcPr>
            <w:tcW w:w="815" w:type="dxa"/>
          </w:tcPr>
          <w:p w14:paraId="71F928C7">
            <w:pPr>
              <w:spacing w:line="271" w:lineRule="auto"/>
            </w:pPr>
          </w:p>
          <w:p w14:paraId="55329454">
            <w:pPr>
              <w:spacing w:line="271" w:lineRule="auto"/>
            </w:pPr>
          </w:p>
          <w:p w14:paraId="2A3633D5">
            <w:pPr>
              <w:spacing w:line="271" w:lineRule="auto"/>
            </w:pPr>
          </w:p>
          <w:p w14:paraId="06535CEF">
            <w:pPr>
              <w:spacing w:line="271" w:lineRule="auto"/>
            </w:pPr>
          </w:p>
          <w:p w14:paraId="009E4D31">
            <w:pPr>
              <w:spacing w:line="271" w:lineRule="auto"/>
            </w:pPr>
          </w:p>
          <w:p w14:paraId="69D4D70D">
            <w:pPr>
              <w:pStyle w:val="10"/>
              <w:spacing w:before="78" w:line="224" w:lineRule="auto"/>
              <w:ind w:left="124"/>
            </w:pPr>
            <w:r>
              <w:rPr>
                <w:spacing w:val="-9"/>
              </w:rPr>
              <w:t>10分</w:t>
            </w:r>
          </w:p>
        </w:tc>
        <w:tc>
          <w:tcPr>
            <w:tcW w:w="6561" w:type="dxa"/>
            <w:tcBorders>
              <w:right w:val="single" w:color="000000" w:sz="10" w:space="0"/>
            </w:tcBorders>
          </w:tcPr>
          <w:p w14:paraId="52C48F48">
            <w:pPr>
              <w:pStyle w:val="10"/>
              <w:spacing w:before="87" w:line="261" w:lineRule="auto"/>
              <w:ind w:left="233" w:right="139" w:hanging="119"/>
              <w:jc w:val="right"/>
              <w:rPr>
                <w:lang w:eastAsia="zh-CN"/>
              </w:rPr>
            </w:pPr>
            <w:r>
              <w:rPr>
                <w:spacing w:val="-4"/>
                <w:lang w:eastAsia="zh-CN"/>
              </w:rPr>
              <w:t>施工进度计划罗列施工步骤、明确施工节点</w:t>
            </w:r>
            <w:r>
              <w:rPr>
                <w:spacing w:val="-5"/>
                <w:lang w:eastAsia="zh-CN"/>
              </w:rPr>
              <w:t>：最高得10分，</w:t>
            </w:r>
            <w:r>
              <w:rPr>
                <w:spacing w:val="-4"/>
                <w:lang w:eastAsia="zh-CN"/>
              </w:rPr>
              <w:t>缺一项扣5分，未提供的，此项不得分。内容存在1处缺陷</w:t>
            </w:r>
            <w:r>
              <w:rPr>
                <w:spacing w:val="-5"/>
                <w:lang w:eastAsia="zh-CN"/>
              </w:rPr>
              <w:t>的扣1分，扣完为止；注：内容存在缺陷是指：</w:t>
            </w:r>
            <w:r>
              <w:rPr>
                <w:spacing w:val="-6"/>
                <w:lang w:eastAsia="zh-CN"/>
              </w:rPr>
              <w:t>①该项内容</w:t>
            </w:r>
            <w:r>
              <w:rPr>
                <w:spacing w:val="-4"/>
                <w:lang w:eastAsia="zh-CN"/>
              </w:rPr>
              <w:t>描述前后不一致；②该项内容所阐述的项目信息与本项目实际信息不一致；③该项内容引用的规定、规范错误；④该项内容描述不符合国家相关法律法规、政策文件、规范标准要</w:t>
            </w:r>
            <w:r>
              <w:rPr>
                <w:spacing w:val="5"/>
                <w:lang w:eastAsia="zh-CN"/>
              </w:rPr>
              <w:t>求；⑤该项内容阐述的方式方法明显不符合本项目实际情</w:t>
            </w:r>
          </w:p>
          <w:p w14:paraId="418AA110">
            <w:pPr>
              <w:pStyle w:val="10"/>
              <w:spacing w:before="1" w:line="225" w:lineRule="auto"/>
              <w:ind w:left="234" w:right="158"/>
              <w:rPr>
                <w:lang w:eastAsia="zh-CN"/>
              </w:rPr>
            </w:pPr>
            <w:r>
              <w:rPr>
                <w:spacing w:val="-4"/>
                <w:lang w:eastAsia="zh-CN"/>
              </w:rPr>
              <w:t>况；⑥该项内容描述与本项目实际情况不符；⑦该项内容套</w:t>
            </w:r>
            <w:r>
              <w:rPr>
                <w:spacing w:val="-2"/>
                <w:lang w:eastAsia="zh-CN"/>
              </w:rPr>
              <w:t>用其他项目内容扣完为止。</w:t>
            </w:r>
          </w:p>
        </w:tc>
      </w:tr>
      <w:tr w14:paraId="101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432" w:type="dxa"/>
            <w:vMerge w:val="continue"/>
            <w:tcBorders>
              <w:top w:val="nil"/>
              <w:left w:val="single" w:color="auto" w:sz="4" w:space="0"/>
              <w:bottom w:val="single" w:color="000000" w:sz="10" w:space="0"/>
            </w:tcBorders>
          </w:tcPr>
          <w:p w14:paraId="22348C32">
            <w:pPr>
              <w:rPr>
                <w:lang w:eastAsia="zh-CN"/>
              </w:rPr>
            </w:pPr>
          </w:p>
        </w:tc>
        <w:tc>
          <w:tcPr>
            <w:tcW w:w="1157" w:type="dxa"/>
            <w:tcBorders>
              <w:bottom w:val="single" w:color="000000" w:sz="10" w:space="0"/>
            </w:tcBorders>
          </w:tcPr>
          <w:p w14:paraId="2F386562">
            <w:pPr>
              <w:pStyle w:val="10"/>
              <w:spacing w:before="89" w:line="223" w:lineRule="auto"/>
              <w:ind w:left="111"/>
            </w:pPr>
            <w:r>
              <w:rPr>
                <w:spacing w:val="-11"/>
              </w:rPr>
              <w:t>现场文</w:t>
            </w:r>
          </w:p>
          <w:p w14:paraId="3EC2772C">
            <w:pPr>
              <w:pStyle w:val="10"/>
              <w:spacing w:before="48" w:line="204" w:lineRule="auto"/>
              <w:ind w:left="246"/>
            </w:pPr>
            <w:r>
              <w:rPr>
                <w:spacing w:val="-11"/>
              </w:rPr>
              <w:t>明施工</w:t>
            </w:r>
          </w:p>
        </w:tc>
        <w:tc>
          <w:tcPr>
            <w:tcW w:w="815" w:type="dxa"/>
            <w:tcBorders>
              <w:bottom w:val="single" w:color="000000" w:sz="10" w:space="0"/>
            </w:tcBorders>
          </w:tcPr>
          <w:p w14:paraId="765E6429">
            <w:pPr>
              <w:pStyle w:val="10"/>
              <w:spacing w:before="259" w:line="224" w:lineRule="auto"/>
              <w:ind w:left="166"/>
            </w:pPr>
            <w:r>
              <w:rPr>
                <w:spacing w:val="-6"/>
              </w:rPr>
              <w:t>2分</w:t>
            </w:r>
          </w:p>
        </w:tc>
        <w:tc>
          <w:tcPr>
            <w:tcW w:w="6561" w:type="dxa"/>
            <w:tcBorders>
              <w:bottom w:val="single" w:color="000000" w:sz="10" w:space="0"/>
              <w:right w:val="single" w:color="000000" w:sz="10" w:space="0"/>
            </w:tcBorders>
          </w:tcPr>
          <w:p w14:paraId="60316575">
            <w:pPr>
              <w:pStyle w:val="10"/>
              <w:spacing w:before="243" w:line="222" w:lineRule="auto"/>
              <w:ind w:left="114"/>
              <w:rPr>
                <w:lang w:eastAsia="zh-CN"/>
              </w:rPr>
            </w:pPr>
            <w:r>
              <w:rPr>
                <w:spacing w:val="1"/>
                <w:lang w:eastAsia="zh-CN"/>
              </w:rPr>
              <w:t>现场文明施工：提供措施及承诺的得2分，未提供不得分。</w:t>
            </w:r>
          </w:p>
        </w:tc>
      </w:tr>
      <w:tr w14:paraId="1404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5" w:hRule="atLeast"/>
        </w:trPr>
        <w:tc>
          <w:tcPr>
            <w:tcW w:w="1432" w:type="dxa"/>
            <w:vMerge w:val="restart"/>
            <w:tcBorders>
              <w:top w:val="single" w:color="000000" w:sz="10" w:space="0"/>
              <w:left w:val="single" w:color="000000" w:sz="10" w:space="0"/>
              <w:bottom w:val="nil"/>
            </w:tcBorders>
          </w:tcPr>
          <w:p w14:paraId="369CA107">
            <w:pPr>
              <w:rPr>
                <w:lang w:eastAsia="zh-CN"/>
              </w:rPr>
            </w:pPr>
          </w:p>
        </w:tc>
        <w:tc>
          <w:tcPr>
            <w:tcW w:w="1157" w:type="dxa"/>
            <w:tcBorders>
              <w:top w:val="single" w:color="000000" w:sz="10" w:space="0"/>
            </w:tcBorders>
          </w:tcPr>
          <w:p w14:paraId="1380C0F7">
            <w:pPr>
              <w:rPr>
                <w:lang w:eastAsia="zh-CN"/>
              </w:rPr>
            </w:pPr>
          </w:p>
          <w:p w14:paraId="7E97C2BC">
            <w:pPr>
              <w:rPr>
                <w:lang w:eastAsia="zh-CN"/>
              </w:rPr>
            </w:pPr>
          </w:p>
          <w:p w14:paraId="0E4B25B4">
            <w:pPr>
              <w:rPr>
                <w:lang w:eastAsia="zh-CN"/>
              </w:rPr>
            </w:pPr>
          </w:p>
          <w:p w14:paraId="051EC2EE">
            <w:pPr>
              <w:rPr>
                <w:lang w:eastAsia="zh-CN"/>
              </w:rPr>
            </w:pPr>
          </w:p>
          <w:p w14:paraId="3B1BDDFC">
            <w:pPr>
              <w:rPr>
                <w:lang w:eastAsia="zh-CN"/>
              </w:rPr>
            </w:pPr>
          </w:p>
          <w:p w14:paraId="38DA8215">
            <w:pPr>
              <w:rPr>
                <w:lang w:eastAsia="zh-CN"/>
              </w:rPr>
            </w:pPr>
          </w:p>
          <w:p w14:paraId="588D7540">
            <w:pPr>
              <w:spacing w:line="241" w:lineRule="auto"/>
              <w:rPr>
                <w:lang w:eastAsia="zh-CN"/>
              </w:rPr>
            </w:pPr>
          </w:p>
          <w:p w14:paraId="521F6D7E">
            <w:pPr>
              <w:pStyle w:val="10"/>
              <w:spacing w:before="78" w:line="264" w:lineRule="auto"/>
              <w:ind w:left="237" w:right="170" w:hanging="113"/>
            </w:pPr>
            <w:r>
              <w:rPr>
                <w:spacing w:val="-21"/>
              </w:rPr>
              <w:t>售 后服</w:t>
            </w:r>
            <w:r>
              <w:rPr>
                <w:spacing w:val="-8"/>
              </w:rPr>
              <w:t>务方案</w:t>
            </w:r>
          </w:p>
        </w:tc>
        <w:tc>
          <w:tcPr>
            <w:tcW w:w="815" w:type="dxa"/>
            <w:tcBorders>
              <w:top w:val="single" w:color="000000" w:sz="10" w:space="0"/>
            </w:tcBorders>
          </w:tcPr>
          <w:p w14:paraId="0EE8E64F">
            <w:pPr>
              <w:spacing w:line="264" w:lineRule="auto"/>
            </w:pPr>
          </w:p>
          <w:p w14:paraId="583E5996">
            <w:pPr>
              <w:spacing w:line="264" w:lineRule="auto"/>
            </w:pPr>
          </w:p>
          <w:p w14:paraId="0A3B260E">
            <w:pPr>
              <w:spacing w:line="264" w:lineRule="auto"/>
            </w:pPr>
          </w:p>
          <w:p w14:paraId="1FA522EA">
            <w:pPr>
              <w:spacing w:line="265" w:lineRule="auto"/>
            </w:pPr>
          </w:p>
          <w:p w14:paraId="1C4F4B2A">
            <w:pPr>
              <w:spacing w:line="265" w:lineRule="auto"/>
            </w:pPr>
          </w:p>
          <w:p w14:paraId="418988BE">
            <w:pPr>
              <w:spacing w:line="265" w:lineRule="auto"/>
            </w:pPr>
          </w:p>
          <w:p w14:paraId="30E81B3A">
            <w:pPr>
              <w:spacing w:line="265" w:lineRule="auto"/>
            </w:pPr>
          </w:p>
          <w:p w14:paraId="1B8660A5">
            <w:pPr>
              <w:pStyle w:val="10"/>
              <w:spacing w:before="78" w:line="224" w:lineRule="auto"/>
              <w:ind w:left="124"/>
            </w:pPr>
            <w:r>
              <w:rPr>
                <w:spacing w:val="-9"/>
              </w:rPr>
              <w:t>12分</w:t>
            </w:r>
          </w:p>
        </w:tc>
        <w:tc>
          <w:tcPr>
            <w:tcW w:w="6561" w:type="dxa"/>
            <w:tcBorders>
              <w:top w:val="single" w:color="000000" w:sz="10" w:space="0"/>
              <w:right w:val="single" w:color="000000" w:sz="10" w:space="0"/>
            </w:tcBorders>
          </w:tcPr>
          <w:p w14:paraId="61BB2D02">
            <w:pPr>
              <w:pStyle w:val="10"/>
              <w:spacing w:before="55" w:line="257" w:lineRule="auto"/>
              <w:ind w:left="106" w:right="31" w:firstLine="9"/>
              <w:jc w:val="both"/>
              <w:rPr>
                <w:lang w:eastAsia="zh-CN"/>
              </w:rPr>
            </w:pPr>
            <w:r>
              <w:rPr>
                <w:spacing w:val="-1"/>
                <w:lang w:eastAsia="zh-CN"/>
              </w:rPr>
              <w:t>项目售后服务方案包括售后服务承诺、售后服务方案、服务人员配备、故障响应措施、质保外服务措施等6项内容，方案内容</w:t>
            </w:r>
            <w:r>
              <w:rPr>
                <w:spacing w:val="-2"/>
                <w:lang w:eastAsia="zh-CN"/>
              </w:rPr>
              <w:t>完整齐全，</w:t>
            </w:r>
            <w:r>
              <w:rPr>
                <w:spacing w:val="-1"/>
                <w:lang w:eastAsia="zh-CN"/>
              </w:rPr>
              <w:t>符合项目实际的，得12分；每缺少一项方案内容扣2分，未</w:t>
            </w:r>
            <w:r>
              <w:rPr>
                <w:spacing w:val="-2"/>
                <w:lang w:eastAsia="zh-CN"/>
              </w:rPr>
              <w:t>提供项目售后服务方案的，此项不得分。内容存在1处缺陷的扣1分，扣完为止；注：内容存在缺陷是指：①该项</w:t>
            </w:r>
            <w:r>
              <w:rPr>
                <w:spacing w:val="-3"/>
                <w:lang w:eastAsia="zh-CN"/>
              </w:rPr>
              <w:t>内容</w:t>
            </w:r>
            <w:r>
              <w:rPr>
                <w:spacing w:val="-1"/>
                <w:lang w:eastAsia="zh-CN"/>
              </w:rPr>
              <w:t>描述前后不一致；②该项内容所阐述的项目信息与本项目实际信息不一致；③该项内容引用的规定、规范错误；④该项内容描述不符合国家相关法律法规、政策文件、规范标准要</w:t>
            </w:r>
            <w:r>
              <w:rPr>
                <w:spacing w:val="-3"/>
                <w:lang w:eastAsia="zh-CN"/>
              </w:rPr>
              <w:t>求；⑤该项内容阐述的方式方法明显不符合本项目实际情况；</w:t>
            </w:r>
            <w:r>
              <w:rPr>
                <w:spacing w:val="-1"/>
                <w:lang w:eastAsia="zh-CN"/>
              </w:rPr>
              <w:t>⑥该项内容描述与本项目实际情况不符；⑦该项内容套用其</w:t>
            </w:r>
            <w:r>
              <w:rPr>
                <w:spacing w:val="-2"/>
                <w:lang w:eastAsia="zh-CN"/>
              </w:rPr>
              <w:t>他项目内容。</w:t>
            </w:r>
          </w:p>
        </w:tc>
      </w:tr>
      <w:tr w14:paraId="019BE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432" w:type="dxa"/>
            <w:vMerge w:val="continue"/>
            <w:tcBorders>
              <w:top w:val="nil"/>
              <w:left w:val="single" w:color="000000" w:sz="10" w:space="0"/>
              <w:bottom w:val="nil"/>
            </w:tcBorders>
          </w:tcPr>
          <w:p w14:paraId="13590121">
            <w:pPr>
              <w:rPr>
                <w:lang w:eastAsia="zh-CN"/>
              </w:rPr>
            </w:pPr>
          </w:p>
        </w:tc>
        <w:tc>
          <w:tcPr>
            <w:tcW w:w="1157" w:type="dxa"/>
          </w:tcPr>
          <w:p w14:paraId="433125B1">
            <w:pPr>
              <w:pStyle w:val="10"/>
              <w:spacing w:before="81" w:line="227" w:lineRule="auto"/>
              <w:ind w:left="234" w:right="170" w:hanging="122"/>
            </w:pPr>
            <w:r>
              <w:rPr>
                <w:spacing w:val="-31"/>
              </w:rPr>
              <w:t>项目业</w:t>
            </w:r>
            <w:r>
              <w:t>绩</w:t>
            </w:r>
          </w:p>
        </w:tc>
        <w:tc>
          <w:tcPr>
            <w:tcW w:w="815" w:type="dxa"/>
          </w:tcPr>
          <w:p w14:paraId="4B605570">
            <w:pPr>
              <w:pStyle w:val="10"/>
              <w:spacing w:before="252" w:line="241" w:lineRule="auto"/>
              <w:ind w:left="197"/>
            </w:pPr>
            <w:r>
              <w:rPr>
                <w:spacing w:val="-4"/>
              </w:rPr>
              <w:t>0-4</w:t>
            </w:r>
          </w:p>
        </w:tc>
        <w:tc>
          <w:tcPr>
            <w:tcW w:w="6561" w:type="dxa"/>
            <w:tcBorders>
              <w:right w:val="single" w:color="000000" w:sz="10" w:space="0"/>
            </w:tcBorders>
          </w:tcPr>
          <w:p w14:paraId="6136D31C">
            <w:pPr>
              <w:pStyle w:val="10"/>
              <w:spacing w:before="81" w:line="227" w:lineRule="auto"/>
              <w:ind w:left="225" w:right="204" w:hanging="110"/>
              <w:rPr>
                <w:lang w:eastAsia="zh-CN"/>
              </w:rPr>
            </w:pPr>
            <w:r>
              <w:rPr>
                <w:spacing w:val="2"/>
                <w:lang w:eastAsia="zh-CN"/>
              </w:rPr>
              <w:t>企业近3年内完成的类似项目业绩，每提供一个</w:t>
            </w:r>
            <w:r>
              <w:rPr>
                <w:rFonts w:hint="eastAsia"/>
                <w:spacing w:val="2"/>
                <w:lang w:eastAsia="zh-CN"/>
              </w:rPr>
              <w:t>1</w:t>
            </w:r>
            <w:r>
              <w:rPr>
                <w:spacing w:val="2"/>
                <w:lang w:eastAsia="zh-CN"/>
              </w:rPr>
              <w:t>分，满分</w:t>
            </w:r>
            <w:r>
              <w:rPr>
                <w:spacing w:val="-1"/>
                <w:lang w:eastAsia="zh-CN"/>
              </w:rPr>
              <w:t>4分(建设规模类似，以中标通知书或合同的复印件为</w:t>
            </w:r>
            <w:r>
              <w:rPr>
                <w:spacing w:val="-2"/>
                <w:lang w:eastAsia="zh-CN"/>
              </w:rPr>
              <w:t>准）</w:t>
            </w:r>
          </w:p>
        </w:tc>
      </w:tr>
      <w:tr w14:paraId="49DD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1432" w:type="dxa"/>
            <w:vMerge w:val="continue"/>
            <w:tcBorders>
              <w:top w:val="nil"/>
              <w:left w:val="single" w:color="000000" w:sz="10" w:space="0"/>
              <w:bottom w:val="single" w:color="000000" w:sz="10" w:space="0"/>
            </w:tcBorders>
          </w:tcPr>
          <w:p w14:paraId="3A41FDDB">
            <w:pPr>
              <w:rPr>
                <w:lang w:eastAsia="zh-CN"/>
              </w:rPr>
            </w:pPr>
          </w:p>
        </w:tc>
        <w:tc>
          <w:tcPr>
            <w:tcW w:w="1157" w:type="dxa"/>
            <w:tcBorders>
              <w:bottom w:val="single" w:color="000000" w:sz="10" w:space="0"/>
            </w:tcBorders>
          </w:tcPr>
          <w:p w14:paraId="3613CA90">
            <w:pPr>
              <w:spacing w:line="344" w:lineRule="auto"/>
              <w:rPr>
                <w:lang w:eastAsia="zh-CN"/>
              </w:rPr>
            </w:pPr>
          </w:p>
          <w:p w14:paraId="089D483F">
            <w:pPr>
              <w:pStyle w:val="10"/>
              <w:spacing w:before="78" w:line="264" w:lineRule="auto"/>
              <w:ind w:left="250" w:right="170" w:hanging="138"/>
            </w:pPr>
            <w:r>
              <w:rPr>
                <w:spacing w:val="-32"/>
              </w:rPr>
              <w:t>项目成</w:t>
            </w:r>
            <w:r>
              <w:t>员</w:t>
            </w:r>
          </w:p>
        </w:tc>
        <w:tc>
          <w:tcPr>
            <w:tcW w:w="815" w:type="dxa"/>
            <w:tcBorders>
              <w:bottom w:val="single" w:color="000000" w:sz="10" w:space="0"/>
            </w:tcBorders>
          </w:tcPr>
          <w:p w14:paraId="1433F616">
            <w:pPr>
              <w:spacing w:line="256" w:lineRule="auto"/>
            </w:pPr>
          </w:p>
          <w:p w14:paraId="0893B932">
            <w:pPr>
              <w:spacing w:line="257" w:lineRule="auto"/>
            </w:pPr>
          </w:p>
          <w:p w14:paraId="096AAB68">
            <w:pPr>
              <w:pStyle w:val="10"/>
              <w:spacing w:before="78" w:line="241" w:lineRule="auto"/>
              <w:ind w:left="197"/>
            </w:pPr>
            <w:r>
              <w:rPr>
                <w:spacing w:val="-4"/>
              </w:rPr>
              <w:t>0-4</w:t>
            </w:r>
          </w:p>
        </w:tc>
        <w:tc>
          <w:tcPr>
            <w:tcW w:w="6561" w:type="dxa"/>
            <w:tcBorders>
              <w:bottom w:val="single" w:color="000000" w:sz="10" w:space="0"/>
              <w:right w:val="single" w:color="000000" w:sz="10" w:space="0"/>
            </w:tcBorders>
          </w:tcPr>
          <w:p w14:paraId="489D88C5">
            <w:pPr>
              <w:pStyle w:val="10"/>
              <w:spacing w:before="86" w:line="222" w:lineRule="auto"/>
              <w:ind w:left="115"/>
              <w:rPr>
                <w:lang w:eastAsia="zh-CN"/>
              </w:rPr>
            </w:pPr>
            <w:r>
              <w:rPr>
                <w:spacing w:val="2"/>
                <w:lang w:eastAsia="zh-CN"/>
              </w:rPr>
              <w:t>项目管理人员：技术负责人、施工员、质量员、安全员、资</w:t>
            </w:r>
          </w:p>
          <w:p w14:paraId="1B474354">
            <w:pPr>
              <w:pStyle w:val="10"/>
              <w:spacing w:before="49" w:line="262" w:lineRule="auto"/>
              <w:ind w:left="244" w:right="158" w:hanging="10"/>
              <w:rPr>
                <w:lang w:eastAsia="zh-CN"/>
              </w:rPr>
            </w:pPr>
            <w:r>
              <w:rPr>
                <w:spacing w:val="-4"/>
                <w:lang w:eastAsia="zh-CN"/>
              </w:rPr>
              <w:t>料员、材料员、造价人员等岗位人员配备齐全满足项目实际</w:t>
            </w:r>
            <w:r>
              <w:rPr>
                <w:spacing w:val="-3"/>
                <w:lang w:eastAsia="zh-CN"/>
              </w:rPr>
              <w:t>需求得4分。提供不全或不提供不得分。（附有效的人员岗</w:t>
            </w:r>
          </w:p>
          <w:p w14:paraId="05F92FCC">
            <w:pPr>
              <w:pStyle w:val="10"/>
              <w:spacing w:line="204" w:lineRule="auto"/>
              <w:ind w:left="235"/>
              <w:rPr>
                <w:lang w:eastAsia="zh-CN"/>
              </w:rPr>
            </w:pPr>
            <w:r>
              <w:rPr>
                <w:spacing w:val="-1"/>
                <w:lang w:eastAsia="zh-CN"/>
              </w:rPr>
              <w:t>位证书、以及近三个月的社保证明、身份证、进行认定）</w:t>
            </w:r>
          </w:p>
        </w:tc>
      </w:tr>
    </w:tbl>
    <w:p w14:paraId="559B43C5">
      <w:pPr>
        <w:pStyle w:val="2"/>
        <w:spacing w:line="454" w:lineRule="auto"/>
        <w:rPr>
          <w:lang w:eastAsia="zh-CN"/>
        </w:rPr>
      </w:pPr>
    </w:p>
    <w:p w14:paraId="27900B0A">
      <w:pPr>
        <w:spacing w:before="78" w:line="344" w:lineRule="auto"/>
        <w:ind w:left="15" w:right="410" w:firstLine="491"/>
        <w:rPr>
          <w:rFonts w:ascii="仿宋" w:hAnsi="仿宋" w:eastAsia="仿宋" w:cs="仿宋"/>
          <w:sz w:val="24"/>
          <w:szCs w:val="24"/>
          <w:lang w:eastAsia="zh-CN"/>
        </w:rPr>
      </w:pPr>
      <w:r>
        <w:rPr>
          <w:rFonts w:ascii="仿宋" w:hAnsi="仿宋" w:eastAsia="仿宋" w:cs="仿宋"/>
          <w:b/>
          <w:bCs/>
          <w:spacing w:val="-1"/>
          <w:sz w:val="24"/>
          <w:szCs w:val="24"/>
          <w:lang w:eastAsia="zh-CN"/>
        </w:rPr>
        <w:t>1.详细评分表（满分100分）注：评审完毕，评标委员会根据汇总各投标企业的综</w:t>
      </w:r>
      <w:r>
        <w:rPr>
          <w:rFonts w:ascii="仿宋" w:hAnsi="仿宋" w:eastAsia="仿宋" w:cs="仿宋"/>
          <w:b/>
          <w:bCs/>
          <w:spacing w:val="-2"/>
          <w:sz w:val="24"/>
          <w:szCs w:val="24"/>
          <w:lang w:eastAsia="zh-CN"/>
        </w:rPr>
        <w:t>合得</w:t>
      </w:r>
      <w:r>
        <w:rPr>
          <w:rFonts w:ascii="仿宋" w:hAnsi="仿宋" w:eastAsia="仿宋" w:cs="仿宋"/>
          <w:b/>
          <w:bCs/>
          <w:spacing w:val="1"/>
          <w:sz w:val="24"/>
          <w:szCs w:val="24"/>
          <w:lang w:eastAsia="zh-CN"/>
        </w:rPr>
        <w:t>分，按照得分高低序，取前三名作为中标候选人推</w:t>
      </w:r>
      <w:r>
        <w:rPr>
          <w:rFonts w:ascii="仿宋" w:hAnsi="仿宋" w:eastAsia="仿宋" w:cs="仿宋"/>
          <w:b/>
          <w:bCs/>
          <w:sz w:val="24"/>
          <w:szCs w:val="24"/>
          <w:lang w:eastAsia="zh-CN"/>
        </w:rPr>
        <w:t>荐给招标人。如果投标人的得分相同，投</w:t>
      </w:r>
      <w:r>
        <w:rPr>
          <w:rFonts w:ascii="仿宋" w:hAnsi="仿宋" w:eastAsia="仿宋" w:cs="仿宋"/>
          <w:b/>
          <w:bCs/>
          <w:spacing w:val="1"/>
          <w:sz w:val="24"/>
          <w:szCs w:val="24"/>
          <w:lang w:eastAsia="zh-CN"/>
        </w:rPr>
        <w:t>标价格低者排在前。计算公式的计算结果值在小数</w:t>
      </w:r>
      <w:r>
        <w:rPr>
          <w:rFonts w:ascii="仿宋" w:hAnsi="仿宋" w:eastAsia="仿宋" w:cs="仿宋"/>
          <w:b/>
          <w:bCs/>
          <w:sz w:val="24"/>
          <w:szCs w:val="24"/>
          <w:lang w:eastAsia="zh-CN"/>
        </w:rPr>
        <w:t>点后均保留两位小数，后余位数四舍五入</w:t>
      </w:r>
      <w:r>
        <w:rPr>
          <w:rFonts w:ascii="仿宋" w:hAnsi="仿宋" w:eastAsia="仿宋" w:cs="仿宋"/>
          <w:b/>
          <w:bCs/>
          <w:spacing w:val="-11"/>
          <w:sz w:val="24"/>
          <w:szCs w:val="24"/>
          <w:lang w:eastAsia="zh-CN"/>
        </w:rPr>
        <w:t>计算</w:t>
      </w:r>
    </w:p>
    <w:p w14:paraId="084B3C09">
      <w:pPr>
        <w:spacing w:before="210" w:line="239"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2投标文件有关事项的澄清或者说明</w:t>
      </w:r>
    </w:p>
    <w:p w14:paraId="41446F76">
      <w:pPr>
        <w:spacing w:before="191" w:line="366" w:lineRule="auto"/>
        <w:ind w:left="10" w:right="341" w:firstLine="479"/>
        <w:rPr>
          <w:rFonts w:ascii="仿宋" w:hAnsi="仿宋" w:eastAsia="仿宋" w:cs="仿宋"/>
          <w:sz w:val="24"/>
          <w:szCs w:val="24"/>
          <w:lang w:eastAsia="zh-CN"/>
        </w:rPr>
      </w:pPr>
      <w:r>
        <w:rPr>
          <w:rFonts w:ascii="仿宋" w:hAnsi="仿宋" w:eastAsia="仿宋" w:cs="仿宋"/>
          <w:spacing w:val="-2"/>
          <w:sz w:val="24"/>
          <w:szCs w:val="24"/>
          <w:lang w:eastAsia="zh-CN"/>
        </w:rPr>
        <w:t>2.1评标过程中，评标委员会将以书面形式要求投标人对其投标文件中含义不明确、同类</w:t>
      </w:r>
      <w:r>
        <w:rPr>
          <w:rFonts w:ascii="仿宋" w:hAnsi="仿宋" w:eastAsia="仿宋" w:cs="仿宋"/>
          <w:spacing w:val="-3"/>
          <w:sz w:val="24"/>
          <w:szCs w:val="24"/>
          <w:lang w:eastAsia="zh-CN"/>
        </w:rPr>
        <w:t>问题表述不一致或者有明显文字和计算错误的内容，作出必要的澄清、说明或者补正。投标人的澄清、说明或者补正应当采用书面形式，并加盖公章，或者由法定代表人或其授权的代表签</w:t>
      </w:r>
      <w:r>
        <w:rPr>
          <w:rFonts w:ascii="仿宋" w:hAnsi="仿宋" w:eastAsia="仿宋" w:cs="仿宋"/>
          <w:spacing w:val="-1"/>
          <w:sz w:val="24"/>
          <w:szCs w:val="24"/>
          <w:lang w:eastAsia="zh-CN"/>
        </w:rPr>
        <w:t>字。投标人的澄清、说明或者补正不得超出投标文件的范围或者改变投标文件的实质性</w:t>
      </w:r>
      <w:r>
        <w:rPr>
          <w:rFonts w:ascii="仿宋" w:hAnsi="仿宋" w:eastAsia="仿宋" w:cs="仿宋"/>
          <w:spacing w:val="-2"/>
          <w:sz w:val="24"/>
          <w:szCs w:val="24"/>
          <w:lang w:eastAsia="zh-CN"/>
        </w:rPr>
        <w:t>内容。</w:t>
      </w:r>
      <w:r>
        <w:rPr>
          <w:rFonts w:ascii="仿宋" w:hAnsi="仿宋" w:eastAsia="仿宋" w:cs="仿宋"/>
          <w:spacing w:val="-1"/>
          <w:sz w:val="24"/>
          <w:szCs w:val="24"/>
          <w:lang w:eastAsia="zh-CN"/>
        </w:rPr>
        <w:t>澄清文件将作为投标文件内容的一部分。2</w:t>
      </w:r>
      <w:r>
        <w:rPr>
          <w:rFonts w:ascii="仿宋" w:hAnsi="仿宋" w:eastAsia="仿宋" w:cs="仿宋"/>
          <w:spacing w:val="-2"/>
          <w:sz w:val="24"/>
          <w:szCs w:val="24"/>
          <w:lang w:eastAsia="zh-CN"/>
        </w:rPr>
        <w:t>.2评标委员会认为投标人的报价明显低于其他通过</w:t>
      </w:r>
      <w:r>
        <w:rPr>
          <w:rFonts w:ascii="仿宋" w:hAnsi="仿宋" w:eastAsia="仿宋" w:cs="仿宋"/>
          <w:spacing w:val="-3"/>
          <w:sz w:val="24"/>
          <w:szCs w:val="24"/>
          <w:lang w:eastAsia="zh-CN"/>
        </w:rPr>
        <w:t>符合性审查投标人的报价，有可能影响产品质量或者不能诚信履约的，有权要求该投标人在评标现场合理的时间内提供书面说明，必要时提交相关证明材料；若投标人不能证明其报价合理</w:t>
      </w:r>
      <w:r>
        <w:rPr>
          <w:rFonts w:ascii="仿宋" w:hAnsi="仿宋" w:eastAsia="仿宋" w:cs="仿宋"/>
          <w:spacing w:val="-1"/>
          <w:sz w:val="24"/>
          <w:szCs w:val="24"/>
          <w:lang w:eastAsia="zh-CN"/>
        </w:rPr>
        <w:t>性，评标委员会将其作为无效投标处理。</w:t>
      </w:r>
    </w:p>
    <w:p w14:paraId="28EC7B6E">
      <w:pPr>
        <w:spacing w:before="191" w:line="366" w:lineRule="auto"/>
        <w:ind w:left="10" w:right="341" w:firstLine="479"/>
        <w:rPr>
          <w:rFonts w:ascii="仿宋" w:hAnsi="仿宋" w:eastAsia="仿宋" w:cs="仿宋"/>
          <w:spacing w:val="-3"/>
          <w:sz w:val="24"/>
          <w:szCs w:val="24"/>
          <w:lang w:eastAsia="zh-CN"/>
        </w:rPr>
      </w:pPr>
      <w:r>
        <w:rPr>
          <w:rFonts w:ascii="仿宋" w:hAnsi="仿宋" w:eastAsia="仿宋" w:cs="仿宋"/>
          <w:spacing w:val="-3"/>
          <w:sz w:val="24"/>
          <w:szCs w:val="24"/>
          <w:lang w:eastAsia="zh-CN"/>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5C6D20F5">
      <w:pPr>
        <w:spacing w:line="238" w:lineRule="auto"/>
        <w:ind w:left="486"/>
        <w:rPr>
          <w:rFonts w:ascii="仿宋" w:hAnsi="仿宋" w:eastAsia="仿宋" w:cs="仿宋"/>
          <w:sz w:val="24"/>
          <w:szCs w:val="24"/>
          <w:lang w:eastAsia="zh-CN"/>
        </w:rPr>
      </w:pPr>
      <w:r>
        <w:rPr>
          <w:rFonts w:ascii="仿宋" w:hAnsi="仿宋" w:eastAsia="仿宋" w:cs="仿宋"/>
          <w:spacing w:val="-2"/>
          <w:sz w:val="24"/>
          <w:szCs w:val="24"/>
          <w:lang w:eastAsia="zh-CN"/>
        </w:rPr>
        <w:t>3投标文件的比较和评价</w:t>
      </w:r>
    </w:p>
    <w:p w14:paraId="7158AF80">
      <w:pPr>
        <w:spacing w:before="190" w:line="311" w:lineRule="auto"/>
        <w:ind w:left="10" w:right="4" w:firstLine="476"/>
        <w:rPr>
          <w:rFonts w:ascii="仿宋" w:hAnsi="仿宋" w:eastAsia="仿宋" w:cs="仿宋"/>
          <w:sz w:val="24"/>
          <w:szCs w:val="24"/>
          <w:lang w:eastAsia="zh-CN"/>
        </w:rPr>
      </w:pPr>
      <w:r>
        <w:rPr>
          <w:rFonts w:ascii="仿宋" w:hAnsi="仿宋" w:eastAsia="仿宋" w:cs="仿宋"/>
          <w:spacing w:val="-2"/>
          <w:sz w:val="24"/>
          <w:szCs w:val="24"/>
          <w:lang w:eastAsia="zh-CN"/>
        </w:rPr>
        <w:t>3.1评标委员会将按照招标文件中规定的评标方法和标准，对符合性审查合格的投标文件</w:t>
      </w:r>
      <w:r>
        <w:rPr>
          <w:rFonts w:ascii="仿宋" w:hAnsi="仿宋" w:eastAsia="仿宋" w:cs="仿宋"/>
          <w:spacing w:val="-1"/>
          <w:sz w:val="24"/>
          <w:szCs w:val="24"/>
          <w:lang w:eastAsia="zh-CN"/>
        </w:rPr>
        <w:t>进行商务和技术评估，综合比较与评价；未通过符合性审查的投标文件不得进入比较与</w:t>
      </w:r>
      <w:r>
        <w:rPr>
          <w:rFonts w:ascii="仿宋" w:hAnsi="仿宋" w:eastAsia="仿宋" w:cs="仿宋"/>
          <w:spacing w:val="-2"/>
          <w:sz w:val="24"/>
          <w:szCs w:val="24"/>
          <w:lang w:eastAsia="zh-CN"/>
        </w:rPr>
        <w:t>评价。</w:t>
      </w:r>
    </w:p>
    <w:p w14:paraId="4BC518C9">
      <w:pPr>
        <w:spacing w:before="191" w:line="239" w:lineRule="auto"/>
        <w:ind w:left="486"/>
        <w:rPr>
          <w:rFonts w:ascii="仿宋" w:hAnsi="仿宋" w:eastAsia="仿宋" w:cs="仿宋"/>
          <w:sz w:val="24"/>
          <w:szCs w:val="24"/>
          <w:lang w:eastAsia="zh-CN"/>
        </w:rPr>
      </w:pPr>
      <w:r>
        <w:rPr>
          <w:rFonts w:ascii="仿宋" w:hAnsi="仿宋" w:eastAsia="仿宋" w:cs="仿宋"/>
          <w:spacing w:val="-6"/>
          <w:sz w:val="24"/>
          <w:szCs w:val="24"/>
          <w:lang w:eastAsia="zh-CN"/>
        </w:rPr>
        <w:t>3.2评标方法和评标标准</w:t>
      </w:r>
    </w:p>
    <w:p w14:paraId="7895DE17">
      <w:pPr>
        <w:spacing w:before="188" w:line="384" w:lineRule="auto"/>
        <w:ind w:left="12" w:firstLine="474"/>
        <w:jc w:val="both"/>
        <w:rPr>
          <w:rFonts w:ascii="仿宋" w:hAnsi="仿宋" w:eastAsia="仿宋" w:cs="仿宋"/>
          <w:spacing w:val="-1"/>
          <w:sz w:val="24"/>
          <w:szCs w:val="24"/>
          <w:lang w:eastAsia="zh-CN"/>
        </w:rPr>
      </w:pPr>
      <w:r>
        <w:rPr>
          <w:rFonts w:ascii="仿宋" w:hAnsi="仿宋" w:eastAsia="仿宋" w:cs="仿宋"/>
          <w:spacing w:val="-5"/>
          <w:sz w:val="24"/>
          <w:szCs w:val="24"/>
          <w:lang w:eastAsia="zh-CN"/>
        </w:rPr>
        <w:t>3.2.1本项目采用的评标方法为：综合评分法，</w:t>
      </w:r>
      <w:r>
        <w:rPr>
          <w:rFonts w:ascii="仿宋" w:hAnsi="仿宋" w:eastAsia="仿宋" w:cs="仿宋"/>
          <w:spacing w:val="-6"/>
          <w:sz w:val="24"/>
          <w:szCs w:val="24"/>
          <w:lang w:eastAsia="zh-CN"/>
        </w:rPr>
        <w:t>指投标文件满足招标文件全部实质性要求，</w:t>
      </w:r>
      <w:r>
        <w:rPr>
          <w:rFonts w:ascii="仿宋" w:hAnsi="仿宋" w:eastAsia="仿宋" w:cs="仿宋"/>
          <w:spacing w:val="-7"/>
          <w:sz w:val="24"/>
          <w:szCs w:val="24"/>
          <w:lang w:eastAsia="zh-CN"/>
        </w:rPr>
        <w:t>且按照评审因素的量化指标评审得分最高的投标人为中标候选人的评标方法，见《评标标准》，</w:t>
      </w:r>
      <w:r>
        <w:rPr>
          <w:rFonts w:ascii="仿宋" w:hAnsi="仿宋" w:eastAsia="仿宋" w:cs="仿宋"/>
          <w:spacing w:val="-1"/>
          <w:sz w:val="24"/>
          <w:szCs w:val="24"/>
          <w:lang w:eastAsia="zh-CN"/>
        </w:rPr>
        <w:t>招标文件中没有规定的评标标准不得作为评审的依据。</w:t>
      </w:r>
    </w:p>
    <w:p w14:paraId="74BE6917">
      <w:pPr>
        <w:rPr>
          <w:rFonts w:ascii="仿宋" w:hAnsi="仿宋" w:eastAsia="仿宋" w:cs="仿宋"/>
          <w:spacing w:val="-1"/>
          <w:sz w:val="24"/>
          <w:szCs w:val="24"/>
          <w:lang w:eastAsia="zh-CN"/>
        </w:rPr>
      </w:pPr>
      <w:r>
        <w:rPr>
          <w:rFonts w:ascii="仿宋" w:hAnsi="仿宋" w:eastAsia="仿宋" w:cs="仿宋"/>
          <w:spacing w:val="-1"/>
          <w:sz w:val="24"/>
          <w:szCs w:val="24"/>
          <w:lang w:eastAsia="zh-CN"/>
        </w:rPr>
        <w:br w:type="page"/>
      </w:r>
    </w:p>
    <w:p w14:paraId="09C96083">
      <w:pPr>
        <w:spacing w:before="114" w:line="223" w:lineRule="auto"/>
        <w:jc w:val="center"/>
        <w:outlineLvl w:val="0"/>
        <w:rPr>
          <w:rFonts w:ascii="宋体" w:hAnsi="宋体" w:eastAsia="宋体" w:cs="宋体"/>
          <w:b/>
          <w:bCs/>
          <w:spacing w:val="5"/>
          <w:sz w:val="35"/>
          <w:szCs w:val="35"/>
          <w:lang w:eastAsia="zh-CN"/>
        </w:rPr>
      </w:pPr>
      <w:bookmarkStart w:id="8" w:name="_Toc3128"/>
      <w:r>
        <w:rPr>
          <w:rFonts w:ascii="宋体" w:hAnsi="宋体" w:eastAsia="宋体" w:cs="宋体"/>
          <w:b/>
          <w:bCs/>
          <w:spacing w:val="5"/>
          <w:sz w:val="35"/>
          <w:szCs w:val="35"/>
          <w:lang w:eastAsia="zh-CN"/>
        </w:rPr>
        <w:t>第五章 工程量清单（另附）</w:t>
      </w:r>
      <w:bookmarkEnd w:id="8"/>
    </w:p>
    <w:p w14:paraId="5724E669">
      <w:pPr>
        <w:rPr>
          <w:rFonts w:ascii="宋体" w:hAnsi="宋体" w:eastAsia="宋体" w:cs="宋体"/>
          <w:b/>
          <w:bCs/>
          <w:spacing w:val="5"/>
          <w:sz w:val="35"/>
          <w:szCs w:val="35"/>
          <w:lang w:eastAsia="zh-CN"/>
        </w:rPr>
      </w:pPr>
      <w:r>
        <w:rPr>
          <w:rFonts w:ascii="宋体" w:hAnsi="宋体" w:eastAsia="宋体" w:cs="宋体"/>
          <w:b/>
          <w:bCs/>
          <w:spacing w:val="5"/>
          <w:sz w:val="35"/>
          <w:szCs w:val="35"/>
          <w:lang w:eastAsia="zh-CN"/>
        </w:rPr>
        <w:br w:type="page"/>
      </w:r>
    </w:p>
    <w:p w14:paraId="6E46AB4A">
      <w:pPr>
        <w:spacing w:before="114" w:line="223" w:lineRule="auto"/>
        <w:jc w:val="center"/>
        <w:outlineLvl w:val="0"/>
        <w:rPr>
          <w:rFonts w:ascii="宋体" w:hAnsi="宋体" w:eastAsia="宋体" w:cs="宋体"/>
          <w:b/>
          <w:bCs/>
          <w:spacing w:val="5"/>
          <w:sz w:val="35"/>
          <w:szCs w:val="35"/>
          <w:lang w:eastAsia="zh-CN"/>
        </w:rPr>
      </w:pPr>
      <w:bookmarkStart w:id="9" w:name="_Toc20896"/>
      <w:r>
        <w:rPr>
          <w:rFonts w:ascii="宋体" w:hAnsi="宋体" w:eastAsia="宋体" w:cs="宋体"/>
          <w:b/>
          <w:bCs/>
          <w:spacing w:val="5"/>
          <w:sz w:val="35"/>
          <w:szCs w:val="35"/>
          <w:lang w:eastAsia="zh-CN"/>
        </w:rPr>
        <w:t>第六章 拟签订的合同文本</w:t>
      </w:r>
      <w:bookmarkEnd w:id="9"/>
    </w:p>
    <w:p w14:paraId="2E5DFBA2">
      <w:pPr>
        <w:pStyle w:val="2"/>
        <w:spacing w:line="284" w:lineRule="auto"/>
        <w:rPr>
          <w:lang w:eastAsia="zh-CN"/>
        </w:rPr>
      </w:pPr>
    </w:p>
    <w:p w14:paraId="2198C548">
      <w:pPr>
        <w:spacing w:before="78" w:line="239" w:lineRule="auto"/>
        <w:ind w:left="3928"/>
        <w:rPr>
          <w:rFonts w:ascii="仿宋" w:hAnsi="仿宋" w:eastAsia="仿宋" w:cs="仿宋"/>
          <w:sz w:val="24"/>
          <w:szCs w:val="24"/>
          <w:lang w:eastAsia="zh-CN"/>
        </w:rPr>
      </w:pPr>
      <w:r>
        <w:rPr>
          <w:rFonts w:ascii="仿宋" w:hAnsi="仿宋" w:eastAsia="仿宋" w:cs="仿宋"/>
          <w:b/>
          <w:bCs/>
          <w:spacing w:val="-4"/>
          <w:sz w:val="24"/>
          <w:szCs w:val="24"/>
          <w:lang w:eastAsia="zh-CN"/>
        </w:rPr>
        <w:t>第一部分合同主要条款</w:t>
      </w:r>
    </w:p>
    <w:p w14:paraId="3D3743D1">
      <w:pPr>
        <w:spacing w:before="188" w:line="239" w:lineRule="auto"/>
        <w:ind w:left="495"/>
        <w:rPr>
          <w:rFonts w:ascii="仿宋" w:hAnsi="仿宋" w:eastAsia="仿宋" w:cs="仿宋"/>
          <w:sz w:val="24"/>
          <w:szCs w:val="24"/>
          <w:lang w:eastAsia="zh-CN"/>
        </w:rPr>
      </w:pPr>
      <w:r>
        <w:rPr>
          <w:rFonts w:ascii="仿宋" w:hAnsi="仿宋" w:eastAsia="仿宋" w:cs="仿宋"/>
          <w:spacing w:val="-3"/>
          <w:sz w:val="24"/>
          <w:szCs w:val="24"/>
          <w:lang w:eastAsia="zh-CN"/>
        </w:rPr>
        <w:t>(本合同仅供参考，最终合同由采购人与中标人协商确定)</w:t>
      </w:r>
    </w:p>
    <w:p w14:paraId="712C22AD">
      <w:pPr>
        <w:spacing w:before="78"/>
        <w:ind w:left="494"/>
        <w:rPr>
          <w:rFonts w:ascii="仿宋" w:hAnsi="仿宋" w:eastAsia="仿宋" w:cs="仿宋"/>
          <w:sz w:val="24"/>
          <w:szCs w:val="24"/>
          <w:lang w:eastAsia="zh-CN"/>
        </w:rPr>
      </w:pPr>
      <w:r>
        <w:rPr>
          <w:rFonts w:ascii="仿宋" w:hAnsi="仿宋" w:eastAsia="仿宋" w:cs="仿宋"/>
          <w:spacing w:val="-3"/>
          <w:sz w:val="24"/>
          <w:szCs w:val="24"/>
          <w:lang w:eastAsia="zh-CN"/>
        </w:rPr>
        <w:t>合同编号：</w:t>
      </w:r>
    </w:p>
    <w:p w14:paraId="687FC89C">
      <w:pPr>
        <w:spacing w:before="187"/>
        <w:ind w:left="500"/>
        <w:rPr>
          <w:rFonts w:ascii="仿宋" w:hAnsi="仿宋" w:eastAsia="仿宋" w:cs="仿宋"/>
          <w:sz w:val="24"/>
          <w:szCs w:val="24"/>
          <w:lang w:eastAsia="zh-CN"/>
        </w:rPr>
      </w:pPr>
      <w:r>
        <w:rPr>
          <w:rFonts w:ascii="仿宋" w:hAnsi="仿宋" w:eastAsia="仿宋" w:cs="仿宋"/>
          <w:spacing w:val="-5"/>
          <w:sz w:val="24"/>
          <w:szCs w:val="24"/>
          <w:lang w:eastAsia="zh-CN"/>
        </w:rPr>
        <w:t>签订地点：</w:t>
      </w:r>
    </w:p>
    <w:p w14:paraId="34C5B0E7">
      <w:pPr>
        <w:spacing w:before="188"/>
        <w:ind w:left="500"/>
        <w:rPr>
          <w:rFonts w:ascii="仿宋" w:hAnsi="仿宋" w:eastAsia="仿宋" w:cs="仿宋"/>
          <w:sz w:val="24"/>
          <w:szCs w:val="24"/>
          <w:lang w:eastAsia="zh-CN"/>
        </w:rPr>
      </w:pPr>
      <w:r>
        <w:rPr>
          <w:rFonts w:ascii="仿宋" w:hAnsi="仿宋" w:eastAsia="仿宋" w:cs="仿宋"/>
          <w:spacing w:val="-5"/>
          <w:sz w:val="24"/>
          <w:szCs w:val="24"/>
          <w:lang w:eastAsia="zh-CN"/>
        </w:rPr>
        <w:t>签订时间：</w:t>
      </w:r>
    </w:p>
    <w:p w14:paraId="4378FD09">
      <w:pPr>
        <w:spacing w:before="188" w:line="239" w:lineRule="auto"/>
        <w:ind w:left="495"/>
        <w:rPr>
          <w:rFonts w:ascii="仿宋" w:hAnsi="仿宋" w:eastAsia="仿宋" w:cs="仿宋"/>
          <w:sz w:val="24"/>
          <w:szCs w:val="24"/>
          <w:lang w:eastAsia="zh-CN"/>
        </w:rPr>
      </w:pPr>
      <w:r>
        <w:rPr>
          <w:rFonts w:ascii="仿宋" w:hAnsi="仿宋" w:eastAsia="仿宋" w:cs="仿宋"/>
          <w:spacing w:val="-16"/>
          <w:sz w:val="24"/>
          <w:szCs w:val="24"/>
          <w:lang w:eastAsia="zh-CN"/>
        </w:rPr>
        <w:t>采购人（甲方</w:t>
      </w:r>
      <w:r>
        <w:rPr>
          <w:rFonts w:ascii="仿宋" w:hAnsi="仿宋" w:eastAsia="仿宋" w:cs="仿宋"/>
          <w:spacing w:val="-11"/>
          <w:sz w:val="24"/>
          <w:szCs w:val="24"/>
          <w:lang w:eastAsia="zh-CN"/>
        </w:rPr>
        <w:t>）：</w:t>
      </w:r>
    </w:p>
    <w:p w14:paraId="56246894">
      <w:pPr>
        <w:spacing w:before="188"/>
        <w:ind w:left="492"/>
        <w:rPr>
          <w:rFonts w:ascii="仿宋" w:hAnsi="仿宋" w:eastAsia="仿宋" w:cs="仿宋"/>
          <w:sz w:val="24"/>
          <w:szCs w:val="24"/>
          <w:lang w:eastAsia="zh-CN"/>
        </w:rPr>
      </w:pPr>
      <w:r>
        <w:rPr>
          <w:rFonts w:ascii="仿宋" w:hAnsi="仿宋" w:eastAsia="仿宋" w:cs="仿宋"/>
          <w:spacing w:val="-15"/>
          <w:sz w:val="24"/>
          <w:szCs w:val="24"/>
          <w:lang w:eastAsia="zh-CN"/>
        </w:rPr>
        <w:t>供应商（乙方</w:t>
      </w:r>
      <w:r>
        <w:rPr>
          <w:rFonts w:ascii="仿宋" w:hAnsi="仿宋" w:eastAsia="仿宋" w:cs="仿宋"/>
          <w:spacing w:val="-9"/>
          <w:sz w:val="24"/>
          <w:szCs w:val="24"/>
          <w:lang w:eastAsia="zh-CN"/>
        </w:rPr>
        <w:t>）：</w:t>
      </w:r>
    </w:p>
    <w:p w14:paraId="6C2FB6BA">
      <w:pPr>
        <w:spacing w:before="78" w:line="384" w:lineRule="auto"/>
        <w:ind w:left="16" w:firstLine="477"/>
        <w:jc w:val="both"/>
        <w:rPr>
          <w:rFonts w:ascii="仿宋" w:hAnsi="仿宋" w:eastAsia="仿宋" w:cs="仿宋"/>
          <w:sz w:val="24"/>
          <w:szCs w:val="24"/>
        </w:rPr>
      </w:pPr>
      <w:r>
        <w:rPr>
          <w:rFonts w:ascii="仿宋" w:hAnsi="仿宋" w:eastAsia="仿宋" w:cs="仿宋"/>
          <w:sz w:val="24"/>
          <w:szCs w:val="24"/>
          <w:lang w:eastAsia="zh-CN"/>
        </w:rPr>
        <w:t>根据《中华人民共和国政府采购法》、《中华人民共和国</w:t>
      </w:r>
      <w:r>
        <w:rPr>
          <w:rFonts w:ascii="仿宋" w:hAnsi="仿宋" w:eastAsia="仿宋" w:cs="仿宋"/>
          <w:spacing w:val="-1"/>
          <w:sz w:val="24"/>
          <w:szCs w:val="24"/>
          <w:lang w:eastAsia="zh-CN"/>
        </w:rPr>
        <w:t>合同法》及XX政府采购中心采</w:t>
      </w:r>
      <w:r>
        <w:rPr>
          <w:rFonts w:ascii="仿宋" w:hAnsi="仿宋" w:eastAsia="仿宋" w:cs="仿宋"/>
          <w:spacing w:val="-4"/>
          <w:sz w:val="24"/>
          <w:szCs w:val="24"/>
          <w:lang w:eastAsia="zh-CN"/>
        </w:rPr>
        <w:t>购项目（项目编号：XX）的《招标文件》、乙方的《投标文件</w:t>
      </w:r>
      <w:r>
        <w:rPr>
          <w:rFonts w:ascii="仿宋" w:hAnsi="仿宋" w:eastAsia="仿宋" w:cs="仿宋"/>
          <w:spacing w:val="-5"/>
          <w:sz w:val="24"/>
          <w:szCs w:val="24"/>
          <w:lang w:eastAsia="zh-CN"/>
        </w:rPr>
        <w:t>》及《中标通知书》，甲、乙双</w:t>
      </w:r>
      <w:r>
        <w:rPr>
          <w:rFonts w:ascii="仿宋" w:hAnsi="仿宋" w:eastAsia="仿宋" w:cs="仿宋"/>
          <w:spacing w:val="-3"/>
          <w:sz w:val="24"/>
          <w:szCs w:val="24"/>
          <w:lang w:eastAsia="zh-CN"/>
        </w:rPr>
        <w:t>方同意签订本合同。详细技术说明及其他有关合同项目的特定信息由合同附件予以说明，合同</w:t>
      </w:r>
      <w:r>
        <w:rPr>
          <w:rFonts w:ascii="仿宋" w:hAnsi="仿宋" w:eastAsia="仿宋" w:cs="仿宋"/>
          <w:spacing w:val="-4"/>
          <w:sz w:val="24"/>
          <w:szCs w:val="24"/>
          <w:lang w:eastAsia="zh-CN"/>
        </w:rPr>
        <w:t>附件及本项目的招标文件、投标文件、《中标通知书</w:t>
      </w:r>
      <w:r>
        <w:rPr>
          <w:rFonts w:ascii="仿宋" w:hAnsi="仿宋" w:eastAsia="仿宋" w:cs="仿宋"/>
          <w:spacing w:val="-5"/>
          <w:sz w:val="24"/>
          <w:szCs w:val="24"/>
          <w:lang w:eastAsia="zh-CN"/>
        </w:rPr>
        <w:t>》等均为本合同不可分割的部分。</w:t>
      </w:r>
      <w:r>
        <w:rPr>
          <w:rFonts w:ascii="仿宋" w:hAnsi="仿宋" w:eastAsia="仿宋" w:cs="仿宋"/>
          <w:spacing w:val="-5"/>
          <w:sz w:val="24"/>
          <w:szCs w:val="24"/>
        </w:rPr>
        <w:t>双方同</w:t>
      </w:r>
      <w:r>
        <w:rPr>
          <w:rFonts w:ascii="仿宋" w:hAnsi="仿宋" w:eastAsia="仿宋" w:cs="仿宋"/>
          <w:spacing w:val="-2"/>
          <w:sz w:val="24"/>
          <w:szCs w:val="24"/>
        </w:rPr>
        <w:t>意共同遵守如下条款：</w:t>
      </w:r>
    </w:p>
    <w:p w14:paraId="10F82BB1">
      <w:pPr>
        <w:spacing w:before="3" w:line="236" w:lineRule="auto"/>
        <w:ind w:left="507"/>
        <w:rPr>
          <w:rFonts w:ascii="仿宋" w:hAnsi="仿宋" w:eastAsia="仿宋" w:cs="仿宋"/>
          <w:sz w:val="24"/>
          <w:szCs w:val="24"/>
        </w:rPr>
      </w:pPr>
      <w:r>
        <w:rPr>
          <w:rFonts w:ascii="仿宋" w:hAnsi="仿宋" w:eastAsia="仿宋" w:cs="仿宋"/>
          <w:spacing w:val="-5"/>
          <w:sz w:val="24"/>
          <w:szCs w:val="24"/>
        </w:rPr>
        <w:t>一、合同货物</w:t>
      </w:r>
    </w:p>
    <w:tbl>
      <w:tblPr>
        <w:tblStyle w:val="9"/>
        <w:tblW w:w="7316" w:type="dxa"/>
        <w:tblInd w:w="1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966"/>
        <w:gridCol w:w="743"/>
        <w:gridCol w:w="883"/>
        <w:gridCol w:w="1025"/>
        <w:gridCol w:w="1152"/>
        <w:gridCol w:w="1091"/>
      </w:tblGrid>
      <w:tr w14:paraId="66CA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456" w:type="dxa"/>
          </w:tcPr>
          <w:p w14:paraId="642D75A8">
            <w:pPr>
              <w:spacing w:line="289" w:lineRule="auto"/>
            </w:pPr>
          </w:p>
          <w:p w14:paraId="4817CAB2">
            <w:pPr>
              <w:pStyle w:val="10"/>
              <w:spacing w:before="91" w:line="222" w:lineRule="auto"/>
              <w:ind w:left="164"/>
              <w:rPr>
                <w:sz w:val="28"/>
                <w:szCs w:val="28"/>
              </w:rPr>
            </w:pPr>
            <w:r>
              <w:rPr>
                <w:spacing w:val="3"/>
                <w:sz w:val="28"/>
                <w:szCs w:val="28"/>
              </w:rPr>
              <w:t>货物品名</w:t>
            </w:r>
          </w:p>
        </w:tc>
        <w:tc>
          <w:tcPr>
            <w:tcW w:w="966" w:type="dxa"/>
          </w:tcPr>
          <w:p w14:paraId="49D1A8A7">
            <w:pPr>
              <w:pStyle w:val="10"/>
              <w:spacing w:before="261" w:line="280" w:lineRule="auto"/>
              <w:ind w:left="229" w:right="200" w:hanging="21"/>
              <w:rPr>
                <w:sz w:val="28"/>
                <w:szCs w:val="28"/>
              </w:rPr>
            </w:pPr>
            <w:r>
              <w:rPr>
                <w:spacing w:val="-5"/>
                <w:sz w:val="28"/>
                <w:szCs w:val="28"/>
              </w:rPr>
              <w:t>规格</w:t>
            </w:r>
            <w:r>
              <w:rPr>
                <w:spacing w:val="-15"/>
                <w:sz w:val="28"/>
                <w:szCs w:val="28"/>
              </w:rPr>
              <w:t>型号</w:t>
            </w:r>
          </w:p>
        </w:tc>
        <w:tc>
          <w:tcPr>
            <w:tcW w:w="743" w:type="dxa"/>
          </w:tcPr>
          <w:p w14:paraId="0331C0A0">
            <w:pPr>
              <w:spacing w:line="289" w:lineRule="auto"/>
            </w:pPr>
          </w:p>
          <w:p w14:paraId="0D856736">
            <w:pPr>
              <w:pStyle w:val="10"/>
              <w:spacing w:before="91" w:line="222" w:lineRule="auto"/>
              <w:ind w:left="103"/>
              <w:rPr>
                <w:sz w:val="28"/>
                <w:szCs w:val="28"/>
              </w:rPr>
            </w:pPr>
            <w:r>
              <w:rPr>
                <w:spacing w:val="-8"/>
                <w:sz w:val="28"/>
                <w:szCs w:val="28"/>
              </w:rPr>
              <w:t>单位</w:t>
            </w:r>
          </w:p>
        </w:tc>
        <w:tc>
          <w:tcPr>
            <w:tcW w:w="883" w:type="dxa"/>
          </w:tcPr>
          <w:p w14:paraId="58B89456">
            <w:pPr>
              <w:spacing w:line="290" w:lineRule="auto"/>
            </w:pPr>
          </w:p>
          <w:p w14:paraId="332B4211">
            <w:pPr>
              <w:pStyle w:val="10"/>
              <w:spacing w:before="91" w:line="224" w:lineRule="auto"/>
              <w:ind w:left="167"/>
              <w:rPr>
                <w:sz w:val="28"/>
                <w:szCs w:val="28"/>
              </w:rPr>
            </w:pPr>
            <w:r>
              <w:rPr>
                <w:spacing w:val="-5"/>
                <w:sz w:val="28"/>
                <w:szCs w:val="28"/>
              </w:rPr>
              <w:t>数量</w:t>
            </w:r>
          </w:p>
        </w:tc>
        <w:tc>
          <w:tcPr>
            <w:tcW w:w="1025" w:type="dxa"/>
          </w:tcPr>
          <w:p w14:paraId="5024A4EA">
            <w:pPr>
              <w:pStyle w:val="10"/>
              <w:spacing w:before="38" w:line="343" w:lineRule="auto"/>
              <w:ind w:left="321" w:hanging="298"/>
              <w:rPr>
                <w:sz w:val="28"/>
                <w:szCs w:val="28"/>
              </w:rPr>
            </w:pPr>
            <w:r>
              <w:rPr>
                <w:spacing w:val="-35"/>
                <w:position w:val="7"/>
                <w:sz w:val="28"/>
                <w:szCs w:val="28"/>
              </w:rPr>
              <w:t>单</w:t>
            </w:r>
            <w:r>
              <w:rPr>
                <w:spacing w:val="-34"/>
                <w:position w:val="7"/>
                <w:sz w:val="28"/>
                <w:szCs w:val="28"/>
              </w:rPr>
              <w:t>价</w:t>
            </w:r>
            <w:r>
              <w:rPr>
                <w:spacing w:val="-34"/>
                <w:position w:val="-7"/>
                <w:sz w:val="28"/>
                <w:szCs w:val="28"/>
              </w:rPr>
              <w:t>（</w:t>
            </w:r>
            <w:r>
              <w:rPr>
                <w:spacing w:val="-21"/>
                <w:position w:val="-7"/>
                <w:sz w:val="28"/>
                <w:szCs w:val="28"/>
              </w:rPr>
              <w:t>万</w:t>
            </w:r>
            <w:r>
              <w:rPr>
                <w:spacing w:val="-12"/>
                <w:sz w:val="28"/>
                <w:szCs w:val="28"/>
              </w:rPr>
              <w:t>元）</w:t>
            </w:r>
          </w:p>
        </w:tc>
        <w:tc>
          <w:tcPr>
            <w:tcW w:w="1152" w:type="dxa"/>
          </w:tcPr>
          <w:p w14:paraId="1A0793DD">
            <w:pPr>
              <w:pStyle w:val="10"/>
              <w:spacing w:before="75" w:line="377" w:lineRule="auto"/>
              <w:ind w:left="34" w:right="29" w:firstLine="287"/>
              <w:rPr>
                <w:sz w:val="28"/>
                <w:szCs w:val="28"/>
              </w:rPr>
            </w:pPr>
            <w:r>
              <w:rPr>
                <w:spacing w:val="-14"/>
                <w:sz w:val="28"/>
                <w:szCs w:val="28"/>
              </w:rPr>
              <w:t>总价</w:t>
            </w:r>
            <w:r>
              <w:rPr>
                <w:spacing w:val="-10"/>
                <w:sz w:val="28"/>
                <w:szCs w:val="28"/>
              </w:rPr>
              <w:t>（万元）</w:t>
            </w:r>
          </w:p>
        </w:tc>
        <w:tc>
          <w:tcPr>
            <w:tcW w:w="1091" w:type="dxa"/>
          </w:tcPr>
          <w:p w14:paraId="66312094">
            <w:pPr>
              <w:spacing w:line="279" w:lineRule="auto"/>
            </w:pPr>
          </w:p>
          <w:p w14:paraId="3448CAD9">
            <w:pPr>
              <w:spacing w:line="280" w:lineRule="auto"/>
            </w:pPr>
          </w:p>
          <w:p w14:paraId="52B388D5">
            <w:pPr>
              <w:pStyle w:val="10"/>
              <w:spacing w:before="91" w:line="224" w:lineRule="auto"/>
              <w:ind w:left="134"/>
              <w:rPr>
                <w:sz w:val="28"/>
                <w:szCs w:val="28"/>
              </w:rPr>
            </w:pPr>
            <w:r>
              <w:rPr>
                <w:spacing w:val="-2"/>
                <w:sz w:val="28"/>
                <w:szCs w:val="28"/>
              </w:rPr>
              <w:t>交货期</w:t>
            </w:r>
          </w:p>
        </w:tc>
      </w:tr>
      <w:tr w14:paraId="36BB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56" w:type="dxa"/>
          </w:tcPr>
          <w:p w14:paraId="26997F82"/>
        </w:tc>
        <w:tc>
          <w:tcPr>
            <w:tcW w:w="966" w:type="dxa"/>
          </w:tcPr>
          <w:p w14:paraId="1CB42F24"/>
        </w:tc>
        <w:tc>
          <w:tcPr>
            <w:tcW w:w="743" w:type="dxa"/>
          </w:tcPr>
          <w:p w14:paraId="7C9A7605"/>
        </w:tc>
        <w:tc>
          <w:tcPr>
            <w:tcW w:w="883" w:type="dxa"/>
          </w:tcPr>
          <w:p w14:paraId="15BB00B7"/>
        </w:tc>
        <w:tc>
          <w:tcPr>
            <w:tcW w:w="1025" w:type="dxa"/>
          </w:tcPr>
          <w:p w14:paraId="4C2F6B98"/>
        </w:tc>
        <w:tc>
          <w:tcPr>
            <w:tcW w:w="1152" w:type="dxa"/>
          </w:tcPr>
          <w:p w14:paraId="041106A5"/>
        </w:tc>
        <w:tc>
          <w:tcPr>
            <w:tcW w:w="1091" w:type="dxa"/>
          </w:tcPr>
          <w:p w14:paraId="4EFFC417"/>
        </w:tc>
      </w:tr>
      <w:tr w14:paraId="77E7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56" w:type="dxa"/>
          </w:tcPr>
          <w:p w14:paraId="1A8A19F7"/>
        </w:tc>
        <w:tc>
          <w:tcPr>
            <w:tcW w:w="966" w:type="dxa"/>
          </w:tcPr>
          <w:p w14:paraId="797FC284"/>
        </w:tc>
        <w:tc>
          <w:tcPr>
            <w:tcW w:w="743" w:type="dxa"/>
          </w:tcPr>
          <w:p w14:paraId="0BA14C25"/>
        </w:tc>
        <w:tc>
          <w:tcPr>
            <w:tcW w:w="883" w:type="dxa"/>
          </w:tcPr>
          <w:p w14:paraId="30EB4826"/>
        </w:tc>
        <w:tc>
          <w:tcPr>
            <w:tcW w:w="1025" w:type="dxa"/>
          </w:tcPr>
          <w:p w14:paraId="5673EEE0"/>
        </w:tc>
        <w:tc>
          <w:tcPr>
            <w:tcW w:w="1152" w:type="dxa"/>
          </w:tcPr>
          <w:p w14:paraId="227F726D"/>
        </w:tc>
        <w:tc>
          <w:tcPr>
            <w:tcW w:w="1091" w:type="dxa"/>
          </w:tcPr>
          <w:p w14:paraId="17F1A77C"/>
        </w:tc>
      </w:tr>
    </w:tbl>
    <w:p w14:paraId="3690996B">
      <w:pPr>
        <w:spacing w:before="193" w:line="239" w:lineRule="auto"/>
        <w:ind w:left="503"/>
        <w:rPr>
          <w:rFonts w:ascii="仿宋" w:hAnsi="仿宋" w:eastAsia="仿宋" w:cs="仿宋"/>
          <w:sz w:val="24"/>
          <w:szCs w:val="24"/>
        </w:rPr>
      </w:pPr>
      <w:r>
        <w:rPr>
          <w:rFonts w:ascii="仿宋" w:hAnsi="仿宋" w:eastAsia="仿宋" w:cs="仿宋"/>
          <w:spacing w:val="-4"/>
          <w:sz w:val="24"/>
          <w:szCs w:val="24"/>
        </w:rPr>
        <w:t>二、合同总价</w:t>
      </w:r>
    </w:p>
    <w:p w14:paraId="13CD3DED">
      <w:pPr>
        <w:spacing w:before="192" w:line="384" w:lineRule="auto"/>
        <w:ind w:left="13" w:firstLine="480"/>
        <w:jc w:val="both"/>
        <w:rPr>
          <w:rFonts w:ascii="仿宋" w:hAnsi="仿宋" w:eastAsia="仿宋" w:cs="仿宋"/>
          <w:sz w:val="24"/>
          <w:szCs w:val="24"/>
          <w:lang w:eastAsia="zh-CN"/>
        </w:rPr>
      </w:pPr>
      <w:r>
        <w:rPr>
          <w:rFonts w:ascii="仿宋" w:hAnsi="仿宋" w:eastAsia="仿宋" w:cs="仿宋"/>
          <w:spacing w:val="-6"/>
          <w:sz w:val="24"/>
          <w:szCs w:val="24"/>
          <w:lang w:eastAsia="zh-CN"/>
        </w:rPr>
        <w:t>合同总价为人民币大写：元，即RMB￥元；该合同总价已包括货物设计、材料、制造、包</w:t>
      </w:r>
      <w:r>
        <w:rPr>
          <w:rFonts w:ascii="仿宋" w:hAnsi="仿宋" w:eastAsia="仿宋" w:cs="仿宋"/>
          <w:spacing w:val="-3"/>
          <w:sz w:val="24"/>
          <w:szCs w:val="24"/>
          <w:lang w:eastAsia="zh-CN"/>
        </w:rPr>
        <w:t>装、运输、安装、调试、检测、验收合格交付使用之前及保修期内保修服务与备用物件等等所有其他有关各项的含税费用。本合同执行期间合同总价不变，甲方无须另向乙方支付本合同规</w:t>
      </w:r>
      <w:r>
        <w:rPr>
          <w:rFonts w:ascii="仿宋" w:hAnsi="仿宋" w:eastAsia="仿宋" w:cs="仿宋"/>
          <w:spacing w:val="-2"/>
          <w:sz w:val="24"/>
          <w:szCs w:val="24"/>
          <w:lang w:eastAsia="zh-CN"/>
        </w:rPr>
        <w:t>定之外的其他任何费用。</w:t>
      </w:r>
    </w:p>
    <w:p w14:paraId="377560D9">
      <w:pPr>
        <w:spacing w:before="1" w:line="239" w:lineRule="auto"/>
        <w:ind w:left="507"/>
        <w:rPr>
          <w:rFonts w:ascii="仿宋" w:hAnsi="仿宋" w:eastAsia="仿宋" w:cs="仿宋"/>
          <w:sz w:val="24"/>
          <w:szCs w:val="24"/>
          <w:lang w:eastAsia="zh-CN"/>
        </w:rPr>
      </w:pPr>
      <w:r>
        <w:rPr>
          <w:rFonts w:ascii="仿宋" w:hAnsi="仿宋" w:eastAsia="仿宋" w:cs="仿宋"/>
          <w:spacing w:val="-5"/>
          <w:sz w:val="24"/>
          <w:szCs w:val="24"/>
          <w:lang w:eastAsia="zh-CN"/>
        </w:rPr>
        <w:t>三、质量要求</w:t>
      </w:r>
    </w:p>
    <w:p w14:paraId="061DD335">
      <w:pPr>
        <w:spacing w:before="78" w:line="312" w:lineRule="auto"/>
        <w:ind w:left="16" w:right="2" w:firstLine="474"/>
        <w:rPr>
          <w:rFonts w:ascii="仿宋" w:hAnsi="仿宋" w:eastAsia="仿宋" w:cs="仿宋"/>
          <w:sz w:val="24"/>
          <w:szCs w:val="24"/>
          <w:lang w:eastAsia="zh-CN"/>
        </w:rPr>
      </w:pPr>
      <w:r>
        <w:rPr>
          <w:rFonts w:ascii="仿宋" w:hAnsi="仿宋" w:eastAsia="仿宋" w:cs="仿宋"/>
          <w:sz w:val="24"/>
          <w:szCs w:val="24"/>
          <w:lang w:eastAsia="zh-CN"/>
        </w:rPr>
        <w:t>1、乙方须提供全新的货物（含零部件、配件等</w:t>
      </w:r>
      <w:r>
        <w:rPr>
          <w:rFonts w:ascii="仿宋" w:hAnsi="仿宋" w:eastAsia="仿宋" w:cs="仿宋"/>
          <w:spacing w:val="7"/>
          <w:sz w:val="24"/>
          <w:szCs w:val="24"/>
          <w:lang w:eastAsia="zh-CN"/>
        </w:rPr>
        <w:t>），</w:t>
      </w:r>
      <w:r>
        <w:rPr>
          <w:rFonts w:ascii="仿宋" w:hAnsi="仿宋" w:eastAsia="仿宋" w:cs="仿宋"/>
          <w:sz w:val="24"/>
          <w:szCs w:val="24"/>
          <w:lang w:eastAsia="zh-CN"/>
        </w:rPr>
        <w:t>表面无划伤、无碰</w:t>
      </w:r>
      <w:r>
        <w:rPr>
          <w:rFonts w:ascii="仿宋" w:hAnsi="仿宋" w:eastAsia="仿宋" w:cs="仿宋"/>
          <w:spacing w:val="-1"/>
          <w:sz w:val="24"/>
          <w:szCs w:val="24"/>
          <w:lang w:eastAsia="zh-CN"/>
        </w:rPr>
        <w:t>撞痕迹，且权属清</w:t>
      </w:r>
      <w:r>
        <w:rPr>
          <w:rFonts w:ascii="仿宋" w:hAnsi="仿宋" w:eastAsia="仿宋" w:cs="仿宋"/>
          <w:spacing w:val="-2"/>
          <w:sz w:val="24"/>
          <w:szCs w:val="24"/>
          <w:lang w:eastAsia="zh-CN"/>
        </w:rPr>
        <w:t>楚，不得侵害他人的知识产权。</w:t>
      </w:r>
    </w:p>
    <w:p w14:paraId="0BB2EF29">
      <w:pPr>
        <w:spacing w:before="190" w:line="311" w:lineRule="auto"/>
        <w:ind w:left="27" w:firstLine="462"/>
        <w:rPr>
          <w:rFonts w:ascii="仿宋" w:hAnsi="仿宋" w:eastAsia="仿宋" w:cs="仿宋"/>
          <w:sz w:val="24"/>
          <w:szCs w:val="24"/>
          <w:lang w:eastAsia="zh-CN"/>
        </w:rPr>
      </w:pPr>
      <w:r>
        <w:rPr>
          <w:rFonts w:ascii="仿宋" w:hAnsi="仿宋" w:eastAsia="仿宋" w:cs="仿宋"/>
          <w:sz w:val="24"/>
          <w:szCs w:val="24"/>
          <w:lang w:eastAsia="zh-CN"/>
        </w:rPr>
        <w:t>2、货物必须符合或优于国家（行业）标准，以及本项目招标文件的质量要求和技术指标</w:t>
      </w:r>
      <w:r>
        <w:rPr>
          <w:rFonts w:ascii="仿宋" w:hAnsi="仿宋" w:eastAsia="仿宋" w:cs="仿宋"/>
          <w:spacing w:val="-5"/>
          <w:sz w:val="24"/>
          <w:szCs w:val="24"/>
          <w:lang w:eastAsia="zh-CN"/>
        </w:rPr>
        <w:t>与出厂标准。</w:t>
      </w:r>
    </w:p>
    <w:p w14:paraId="06CB3F13">
      <w:pPr>
        <w:spacing w:before="190" w:line="335" w:lineRule="auto"/>
        <w:ind w:left="19" w:right="2" w:firstLine="466"/>
        <w:rPr>
          <w:rFonts w:ascii="仿宋" w:hAnsi="仿宋" w:eastAsia="仿宋" w:cs="仿宋"/>
          <w:sz w:val="24"/>
          <w:szCs w:val="24"/>
          <w:lang w:eastAsia="zh-CN"/>
        </w:rPr>
      </w:pPr>
      <w:r>
        <w:rPr>
          <w:rFonts w:ascii="仿宋" w:hAnsi="仿宋" w:eastAsia="仿宋" w:cs="仿宋"/>
          <w:spacing w:val="-2"/>
          <w:sz w:val="24"/>
          <w:szCs w:val="24"/>
          <w:lang w:eastAsia="zh-CN"/>
        </w:rPr>
        <w:t>3、乙方须在本合同签订之日起日内送交货物成品样品给甲方确认，在甲方出具样品确认</w:t>
      </w:r>
      <w:r>
        <w:rPr>
          <w:rFonts w:ascii="仿宋" w:hAnsi="仿宋" w:eastAsia="仿宋" w:cs="仿宋"/>
          <w:spacing w:val="-3"/>
          <w:sz w:val="24"/>
          <w:szCs w:val="24"/>
          <w:lang w:eastAsia="zh-CN"/>
        </w:rPr>
        <w:t>书并封存成品样品外观尺寸后，乙方才能按样生产，并以此样品作为验收样品；每台货物上均</w:t>
      </w:r>
      <w:r>
        <w:rPr>
          <w:rFonts w:ascii="仿宋" w:hAnsi="仿宋" w:eastAsia="仿宋" w:cs="仿宋"/>
          <w:spacing w:val="-2"/>
          <w:sz w:val="24"/>
          <w:szCs w:val="24"/>
          <w:lang w:eastAsia="zh-CN"/>
        </w:rPr>
        <w:t>应有产品质量检验合格标志。</w:t>
      </w:r>
    </w:p>
    <w:p w14:paraId="0E15B42C">
      <w:pPr>
        <w:spacing w:before="194" w:line="310" w:lineRule="auto"/>
        <w:ind w:left="48" w:right="49" w:firstLine="440"/>
        <w:rPr>
          <w:rFonts w:ascii="仿宋" w:hAnsi="仿宋" w:eastAsia="仿宋" w:cs="仿宋"/>
          <w:sz w:val="24"/>
          <w:szCs w:val="24"/>
          <w:lang w:eastAsia="zh-CN"/>
        </w:rPr>
      </w:pPr>
      <w:r>
        <w:rPr>
          <w:rFonts w:ascii="仿宋" w:hAnsi="仿宋" w:eastAsia="仿宋" w:cs="仿宋"/>
          <w:spacing w:val="-2"/>
          <w:sz w:val="24"/>
          <w:szCs w:val="24"/>
          <w:lang w:eastAsia="zh-CN"/>
        </w:rPr>
        <w:t>4、货物制造质量出现问题，乙方应负责三包（包修、包换、包退</w:t>
      </w:r>
      <w:r>
        <w:rPr>
          <w:rFonts w:ascii="仿宋" w:hAnsi="仿宋" w:eastAsia="仿宋" w:cs="仿宋"/>
          <w:spacing w:val="17"/>
          <w:sz w:val="24"/>
          <w:szCs w:val="24"/>
          <w:lang w:eastAsia="zh-CN"/>
        </w:rPr>
        <w:t>），</w:t>
      </w:r>
      <w:r>
        <w:rPr>
          <w:rFonts w:ascii="仿宋" w:hAnsi="仿宋" w:eastAsia="仿宋" w:cs="仿宋"/>
          <w:spacing w:val="-2"/>
          <w:sz w:val="24"/>
          <w:szCs w:val="24"/>
          <w:lang w:eastAsia="zh-CN"/>
        </w:rPr>
        <w:t>费用由乙方负担，甲方有权到乙方生产场地检查货物质量和生</w:t>
      </w:r>
      <w:r>
        <w:rPr>
          <w:rFonts w:ascii="仿宋" w:hAnsi="仿宋" w:eastAsia="仿宋" w:cs="仿宋"/>
          <w:spacing w:val="-3"/>
          <w:sz w:val="24"/>
          <w:szCs w:val="24"/>
          <w:lang w:eastAsia="zh-CN"/>
        </w:rPr>
        <w:t>产进度。</w:t>
      </w:r>
    </w:p>
    <w:p w14:paraId="5B3B7C90">
      <w:pPr>
        <w:spacing w:before="191" w:line="314" w:lineRule="auto"/>
        <w:ind w:left="14" w:right="2" w:firstLine="473"/>
        <w:rPr>
          <w:rFonts w:ascii="仿宋" w:hAnsi="仿宋" w:eastAsia="仿宋" w:cs="仿宋"/>
          <w:sz w:val="24"/>
          <w:szCs w:val="24"/>
          <w:lang w:eastAsia="zh-CN"/>
        </w:rPr>
      </w:pPr>
      <w:r>
        <w:rPr>
          <w:rFonts w:ascii="仿宋" w:hAnsi="仿宋" w:eastAsia="仿宋" w:cs="仿宋"/>
          <w:sz w:val="24"/>
          <w:szCs w:val="24"/>
          <w:lang w:eastAsia="zh-CN"/>
        </w:rPr>
        <w:t>5、货到现场后由于甲方保管不当造成的质量问题，乙方亦应负责修理，但费用由甲方负</w:t>
      </w:r>
      <w:r>
        <w:rPr>
          <w:rFonts w:ascii="仿宋" w:hAnsi="仿宋" w:eastAsia="仿宋" w:cs="仿宋"/>
          <w:spacing w:val="-8"/>
          <w:sz w:val="24"/>
          <w:szCs w:val="24"/>
          <w:lang w:eastAsia="zh-CN"/>
        </w:rPr>
        <w:t>担。</w:t>
      </w:r>
    </w:p>
    <w:p w14:paraId="2EF35282">
      <w:pPr>
        <w:spacing w:before="185"/>
        <w:ind w:left="525"/>
        <w:rPr>
          <w:rFonts w:ascii="仿宋" w:hAnsi="仿宋" w:eastAsia="仿宋" w:cs="仿宋"/>
          <w:sz w:val="24"/>
          <w:szCs w:val="24"/>
          <w:lang w:eastAsia="zh-CN"/>
        </w:rPr>
      </w:pPr>
      <w:r>
        <w:rPr>
          <w:rFonts w:ascii="仿宋" w:hAnsi="仿宋" w:eastAsia="仿宋" w:cs="仿宋"/>
          <w:spacing w:val="-7"/>
          <w:sz w:val="24"/>
          <w:szCs w:val="24"/>
          <w:lang w:eastAsia="zh-CN"/>
        </w:rPr>
        <w:t>四、交货及验收</w:t>
      </w:r>
    </w:p>
    <w:p w14:paraId="698AEB99">
      <w:pPr>
        <w:spacing w:before="190" w:line="347" w:lineRule="auto"/>
        <w:ind w:firstLine="490"/>
        <w:rPr>
          <w:rFonts w:ascii="仿宋" w:hAnsi="仿宋" w:eastAsia="仿宋" w:cs="仿宋"/>
          <w:sz w:val="24"/>
          <w:szCs w:val="24"/>
          <w:lang w:eastAsia="zh-CN"/>
        </w:rPr>
      </w:pPr>
      <w:r>
        <w:rPr>
          <w:rFonts w:ascii="仿宋" w:hAnsi="仿宋" w:eastAsia="仿宋" w:cs="仿宋"/>
          <w:spacing w:val="-3"/>
          <w:sz w:val="24"/>
          <w:szCs w:val="24"/>
          <w:lang w:eastAsia="zh-CN"/>
        </w:rPr>
        <w:t>1、乙方交货期限为合同签订生效后的XX 日内，在合同签订生效</w:t>
      </w:r>
      <w:r>
        <w:rPr>
          <w:rFonts w:ascii="仿宋" w:hAnsi="仿宋" w:eastAsia="仿宋" w:cs="仿宋"/>
          <w:spacing w:val="-4"/>
          <w:sz w:val="24"/>
          <w:szCs w:val="24"/>
          <w:lang w:eastAsia="zh-CN"/>
        </w:rPr>
        <w:t>之日起XX天内交货到甲方指定地点，随即在XX 日内全部完成安装调试验收合格交付使用，并且最迟应在XX年XX月</w:t>
      </w:r>
      <w:r>
        <w:rPr>
          <w:rFonts w:ascii="仿宋" w:hAnsi="仿宋" w:eastAsia="仿宋" w:cs="仿宋"/>
          <w:sz w:val="24"/>
          <w:szCs w:val="24"/>
          <w:lang w:eastAsia="zh-CN"/>
        </w:rPr>
        <w:t>XX</w:t>
      </w:r>
      <w:r>
        <w:rPr>
          <w:rFonts w:ascii="仿宋" w:hAnsi="仿宋" w:eastAsia="仿宋" w:cs="仿宋"/>
          <w:spacing w:val="4"/>
          <w:sz w:val="24"/>
          <w:szCs w:val="24"/>
          <w:lang w:eastAsia="zh-CN"/>
        </w:rPr>
        <w:t xml:space="preserve"> 日前全部完成安装调试验收合格交付使用</w:t>
      </w:r>
      <w:r>
        <w:rPr>
          <w:rFonts w:ascii="仿宋" w:hAnsi="仿宋" w:eastAsia="仿宋" w:cs="仿宋"/>
          <w:spacing w:val="3"/>
          <w:sz w:val="24"/>
          <w:szCs w:val="24"/>
          <w:lang w:eastAsia="zh-CN"/>
        </w:rPr>
        <w:t>(如由于采购人的原因造成合同延迟签订或验收</w:t>
      </w:r>
      <w:r>
        <w:rPr>
          <w:rFonts w:ascii="仿宋" w:hAnsi="仿宋" w:eastAsia="仿宋" w:cs="仿宋"/>
          <w:spacing w:val="-1"/>
          <w:sz w:val="24"/>
          <w:szCs w:val="24"/>
          <w:lang w:eastAsia="zh-CN"/>
        </w:rPr>
        <w:t>的，时间顺延)。交货验收时须提供产品质检部门从同类产品中抽样检查</w:t>
      </w:r>
      <w:r>
        <w:rPr>
          <w:rFonts w:ascii="仿宋" w:hAnsi="仿宋" w:eastAsia="仿宋" w:cs="仿宋"/>
          <w:spacing w:val="-2"/>
          <w:sz w:val="24"/>
          <w:szCs w:val="24"/>
          <w:lang w:eastAsia="zh-CN"/>
        </w:rPr>
        <w:t>合格的检测报告。</w:t>
      </w:r>
    </w:p>
    <w:p w14:paraId="137619FD">
      <w:pPr>
        <w:spacing w:before="195" w:line="237"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2、验收由甲方组织，乙方配合进行：</w:t>
      </w:r>
    </w:p>
    <w:p w14:paraId="5C83034B">
      <w:pPr>
        <w:spacing w:before="192" w:line="310" w:lineRule="auto"/>
        <w:ind w:left="20" w:right="2" w:firstLine="474"/>
        <w:rPr>
          <w:rFonts w:ascii="仿宋" w:hAnsi="仿宋" w:eastAsia="仿宋" w:cs="仿宋"/>
          <w:sz w:val="24"/>
          <w:szCs w:val="24"/>
          <w:lang w:eastAsia="zh-CN"/>
        </w:rPr>
      </w:pPr>
      <w:r>
        <w:rPr>
          <w:rFonts w:ascii="仿宋" w:hAnsi="仿宋" w:eastAsia="仿宋" w:cs="仿宋"/>
          <w:spacing w:val="-3"/>
          <w:sz w:val="24"/>
          <w:szCs w:val="24"/>
          <w:lang w:eastAsia="zh-CN"/>
        </w:rPr>
        <w:t>(1)货物在乙方通知安装调试完毕后日内初步验收。初步验收合格后，进入试用期；试用期间发生重大质量问题，修复后试用相应顺延；试用期结束后日内完成最终验收；</w:t>
      </w:r>
    </w:p>
    <w:p w14:paraId="664185F9">
      <w:pPr>
        <w:spacing w:before="193" w:line="348" w:lineRule="auto"/>
        <w:ind w:left="15" w:right="2" w:firstLine="479"/>
        <w:rPr>
          <w:rFonts w:ascii="仿宋" w:hAnsi="仿宋" w:eastAsia="仿宋" w:cs="仿宋"/>
          <w:sz w:val="24"/>
          <w:szCs w:val="24"/>
          <w:lang w:eastAsia="zh-CN"/>
        </w:rPr>
      </w:pPr>
      <w:r>
        <w:rPr>
          <w:rFonts w:ascii="仿宋" w:hAnsi="仿宋" w:eastAsia="仿宋" w:cs="仿宋"/>
          <w:sz w:val="24"/>
          <w:szCs w:val="24"/>
          <w:lang w:eastAsia="zh-CN"/>
        </w:rPr>
        <w:t>(2)验收标准：按国家有关规定以及甲方招标文件的质量要求和技术指标、乙方的投标文</w:t>
      </w:r>
      <w:r>
        <w:rPr>
          <w:rFonts w:ascii="仿宋" w:hAnsi="仿宋" w:eastAsia="仿宋" w:cs="仿宋"/>
          <w:spacing w:val="-3"/>
          <w:sz w:val="24"/>
          <w:szCs w:val="24"/>
          <w:lang w:eastAsia="zh-CN"/>
        </w:rPr>
        <w:t>件及承诺与本合同约定标准进行验收；甲乙双方如对质量要求和技术指标的约定标准有相互抵触或异议的事项，由甲方在招标与投标文件中按质量要求和技术指标比较优胜的原则确定该项</w:t>
      </w:r>
      <w:r>
        <w:rPr>
          <w:rFonts w:ascii="仿宋" w:hAnsi="仿宋" w:eastAsia="仿宋" w:cs="仿宋"/>
          <w:spacing w:val="-2"/>
          <w:sz w:val="24"/>
          <w:szCs w:val="24"/>
          <w:lang w:eastAsia="zh-CN"/>
        </w:rPr>
        <w:t>的约定标准进行验收；</w:t>
      </w:r>
    </w:p>
    <w:p w14:paraId="0FFF0418">
      <w:pPr>
        <w:spacing w:before="190" w:line="348" w:lineRule="auto"/>
        <w:ind w:left="15" w:right="2" w:firstLine="479"/>
        <w:rPr>
          <w:rFonts w:ascii="仿宋" w:hAnsi="仿宋" w:eastAsia="仿宋" w:cs="仿宋"/>
          <w:sz w:val="24"/>
          <w:szCs w:val="24"/>
          <w:lang w:eastAsia="zh-CN"/>
        </w:rPr>
      </w:pPr>
      <w:r>
        <w:rPr>
          <w:rFonts w:ascii="仿宋" w:hAnsi="仿宋" w:eastAsia="仿宋" w:cs="仿宋"/>
          <w:sz w:val="24"/>
          <w:szCs w:val="24"/>
          <w:lang w:eastAsia="zh-CN"/>
        </w:rPr>
        <w:t>(3)验收时如发现所交付的货物有短装、次品、损坏或其它不符合标准及本合同规定之情</w:t>
      </w:r>
      <w:r>
        <w:rPr>
          <w:rFonts w:ascii="仿宋" w:hAnsi="仿宋" w:eastAsia="仿宋" w:cs="仿宋"/>
          <w:spacing w:val="-3"/>
          <w:sz w:val="24"/>
          <w:szCs w:val="24"/>
          <w:lang w:eastAsia="zh-CN"/>
        </w:rPr>
        <w:t>形者，甲方应做出详尽的现场记录，或由甲乙双方签署备忘录，此现场记录或备忘录可用作补充、缺失和更换损坏部件的有效证据，由此产生的时间延误与有关费用由乙方承担，验收期限</w:t>
      </w:r>
      <w:r>
        <w:rPr>
          <w:rFonts w:ascii="仿宋" w:hAnsi="仿宋" w:eastAsia="仿宋" w:cs="仿宋"/>
          <w:spacing w:val="-4"/>
          <w:sz w:val="24"/>
          <w:szCs w:val="24"/>
          <w:lang w:eastAsia="zh-CN"/>
        </w:rPr>
        <w:t>相应顺延；</w:t>
      </w:r>
      <w:r>
        <w:rPr>
          <w:rFonts w:ascii="仿宋" w:hAnsi="仿宋" w:eastAsia="仿宋" w:cs="仿宋"/>
          <w:spacing w:val="-5"/>
          <w:sz w:val="24"/>
          <w:szCs w:val="24"/>
          <w:lang w:eastAsia="zh-CN"/>
        </w:rPr>
        <w:t>(4)如质量验收合格，双方签署质量验收报告。</w:t>
      </w:r>
    </w:p>
    <w:p w14:paraId="4EBA7927">
      <w:pPr>
        <w:spacing w:before="191" w:line="310" w:lineRule="auto"/>
        <w:ind w:left="18" w:firstLine="467"/>
        <w:rPr>
          <w:rFonts w:ascii="仿宋" w:hAnsi="仿宋" w:eastAsia="仿宋" w:cs="仿宋"/>
          <w:sz w:val="24"/>
          <w:szCs w:val="24"/>
          <w:lang w:eastAsia="zh-CN"/>
        </w:rPr>
      </w:pPr>
      <w:r>
        <w:rPr>
          <w:rFonts w:ascii="仿宋" w:hAnsi="仿宋" w:eastAsia="仿宋" w:cs="仿宋"/>
          <w:spacing w:val="-2"/>
          <w:sz w:val="24"/>
          <w:szCs w:val="24"/>
          <w:lang w:eastAsia="zh-CN"/>
        </w:rPr>
        <w:t>3、货物安装完成后日内，甲方无故不进行验收工作并已使用货物的，视同已安装调试完</w:t>
      </w:r>
      <w:r>
        <w:rPr>
          <w:rFonts w:ascii="仿宋" w:hAnsi="仿宋" w:eastAsia="仿宋" w:cs="仿宋"/>
          <w:spacing w:val="-3"/>
          <w:sz w:val="24"/>
          <w:szCs w:val="24"/>
          <w:lang w:eastAsia="zh-CN"/>
        </w:rPr>
        <w:t>成并验收合格。</w:t>
      </w:r>
    </w:p>
    <w:p w14:paraId="2E57FFCB">
      <w:pPr>
        <w:spacing w:before="192" w:line="336" w:lineRule="auto"/>
        <w:ind w:left="14" w:firstLine="475"/>
        <w:rPr>
          <w:rFonts w:ascii="仿宋" w:hAnsi="仿宋" w:eastAsia="仿宋" w:cs="仿宋"/>
          <w:sz w:val="24"/>
          <w:szCs w:val="24"/>
          <w:lang w:eastAsia="zh-CN"/>
        </w:rPr>
      </w:pPr>
      <w:r>
        <w:rPr>
          <w:rFonts w:ascii="仿宋" w:hAnsi="仿宋" w:eastAsia="仿宋" w:cs="仿宋"/>
          <w:sz w:val="24"/>
          <w:szCs w:val="24"/>
          <w:lang w:eastAsia="zh-CN"/>
        </w:rPr>
        <w:t>4、乙方应将所提供货物的装箱清单、配件、随机工具、用户使用手册、原厂保修卡等资</w:t>
      </w:r>
      <w:r>
        <w:rPr>
          <w:rFonts w:ascii="仿宋" w:hAnsi="仿宋" w:eastAsia="仿宋" w:cs="仿宋"/>
          <w:spacing w:val="-3"/>
          <w:sz w:val="24"/>
          <w:szCs w:val="24"/>
          <w:lang w:eastAsia="zh-CN"/>
        </w:rPr>
        <w:t>料交付给甲方；乙方不能完整交付货物及本款规定的单证和工具的，必须负责补齐，否则视为</w:t>
      </w:r>
      <w:r>
        <w:rPr>
          <w:rFonts w:ascii="仿宋" w:hAnsi="仿宋" w:eastAsia="仿宋" w:cs="仿宋"/>
          <w:spacing w:val="-2"/>
          <w:sz w:val="24"/>
          <w:szCs w:val="24"/>
          <w:lang w:eastAsia="zh-CN"/>
        </w:rPr>
        <w:t>未按合同约定交货。</w:t>
      </w:r>
    </w:p>
    <w:p w14:paraId="01993471">
      <w:pPr>
        <w:spacing w:before="187" w:line="312" w:lineRule="auto"/>
        <w:ind w:left="28" w:firstLine="459"/>
        <w:rPr>
          <w:rFonts w:ascii="仿宋" w:hAnsi="仿宋" w:eastAsia="仿宋" w:cs="仿宋"/>
          <w:sz w:val="24"/>
          <w:szCs w:val="24"/>
          <w:lang w:eastAsia="zh-CN"/>
        </w:rPr>
      </w:pPr>
      <w:r>
        <w:rPr>
          <w:rFonts w:ascii="仿宋" w:hAnsi="仿宋" w:eastAsia="仿宋" w:cs="仿宋"/>
          <w:sz w:val="24"/>
          <w:szCs w:val="24"/>
          <w:lang w:eastAsia="zh-CN"/>
        </w:rPr>
        <w:t>5、如货物经乙方次维修仍不能达到合同约定的质量标准，甲方有权退货，并视作乙方不</w:t>
      </w:r>
      <w:r>
        <w:rPr>
          <w:rFonts w:ascii="仿宋" w:hAnsi="仿宋" w:eastAsia="仿宋" w:cs="仿宋"/>
          <w:spacing w:val="-1"/>
          <w:sz w:val="24"/>
          <w:szCs w:val="24"/>
          <w:lang w:eastAsia="zh-CN"/>
        </w:rPr>
        <w:t>能交付货物而须支付违约赔偿金给甲方，甲方还可依法追究乙方的违约责任。</w:t>
      </w:r>
    </w:p>
    <w:p w14:paraId="21A8EDFA">
      <w:pPr>
        <w:spacing w:before="190"/>
        <w:ind w:left="500"/>
        <w:rPr>
          <w:rFonts w:ascii="仿宋" w:hAnsi="仿宋" w:eastAsia="仿宋" w:cs="仿宋"/>
          <w:sz w:val="24"/>
          <w:szCs w:val="24"/>
          <w:lang w:eastAsia="zh-CN"/>
        </w:rPr>
      </w:pPr>
      <w:r>
        <w:rPr>
          <w:rFonts w:ascii="仿宋" w:hAnsi="仿宋" w:eastAsia="仿宋" w:cs="仿宋"/>
          <w:spacing w:val="-4"/>
          <w:sz w:val="24"/>
          <w:szCs w:val="24"/>
          <w:lang w:eastAsia="zh-CN"/>
        </w:rPr>
        <w:t>五、付款方式</w:t>
      </w:r>
    </w:p>
    <w:p w14:paraId="2CA65E50">
      <w:pPr>
        <w:spacing w:before="186" w:line="336" w:lineRule="auto"/>
        <w:ind w:left="14" w:firstLine="477"/>
        <w:rPr>
          <w:rFonts w:ascii="仿宋" w:hAnsi="仿宋" w:eastAsia="仿宋" w:cs="仿宋"/>
          <w:sz w:val="24"/>
          <w:szCs w:val="24"/>
          <w:lang w:eastAsia="zh-CN"/>
        </w:rPr>
      </w:pPr>
      <w:r>
        <w:rPr>
          <w:rFonts w:ascii="仿宋" w:hAnsi="仿宋" w:eastAsia="仿宋" w:cs="仿宋"/>
          <w:sz w:val="24"/>
          <w:szCs w:val="24"/>
          <w:lang w:eastAsia="zh-CN"/>
        </w:rPr>
        <w:t>1、甲方在本合同签订生效之日起接到乙方通知和票据凭证资料以及乙方交给甲方的合同</w:t>
      </w:r>
      <w:r>
        <w:rPr>
          <w:rFonts w:ascii="仿宋" w:hAnsi="仿宋" w:eastAsia="仿宋" w:cs="仿宋"/>
          <w:spacing w:val="-8"/>
          <w:sz w:val="24"/>
          <w:szCs w:val="24"/>
          <w:lang w:eastAsia="zh-CN"/>
        </w:rPr>
        <w:t>履约保证金（按合同总价的百分之计算款额￥元，</w:t>
      </w:r>
      <w:r>
        <w:rPr>
          <w:rFonts w:ascii="仿宋" w:hAnsi="仿宋" w:eastAsia="仿宋" w:cs="仿宋"/>
          <w:spacing w:val="-9"/>
          <w:sz w:val="24"/>
          <w:szCs w:val="24"/>
          <w:lang w:eastAsia="zh-CN"/>
        </w:rPr>
        <w:t>人民币大写：元整）后的日内支付合同金额</w:t>
      </w:r>
      <w:r>
        <w:rPr>
          <w:rFonts w:ascii="仿宋" w:hAnsi="仿宋" w:eastAsia="仿宋" w:cs="仿宋"/>
          <w:spacing w:val="-3"/>
          <w:sz w:val="24"/>
          <w:szCs w:val="24"/>
          <w:lang w:eastAsia="zh-CN"/>
        </w:rPr>
        <w:t>百分之的价款；</w:t>
      </w:r>
    </w:p>
    <w:p w14:paraId="70DE677A">
      <w:pPr>
        <w:spacing w:before="189" w:line="336" w:lineRule="auto"/>
        <w:ind w:left="14" w:firstLine="475"/>
        <w:rPr>
          <w:rFonts w:ascii="仿宋" w:hAnsi="仿宋" w:eastAsia="仿宋" w:cs="仿宋"/>
          <w:sz w:val="24"/>
          <w:szCs w:val="24"/>
          <w:lang w:eastAsia="zh-CN"/>
        </w:rPr>
      </w:pPr>
      <w:r>
        <w:rPr>
          <w:rFonts w:ascii="仿宋" w:hAnsi="仿宋" w:eastAsia="仿宋" w:cs="仿宋"/>
          <w:sz w:val="24"/>
          <w:szCs w:val="24"/>
          <w:lang w:eastAsia="zh-CN"/>
        </w:rPr>
        <w:t>2、全部货物安装调试完毕并验收合格之日起，甲方接到乙方通知与票据凭证资料以后的</w:t>
      </w:r>
      <w:r>
        <w:rPr>
          <w:rFonts w:ascii="仿宋" w:hAnsi="仿宋" w:eastAsia="仿宋" w:cs="仿宋"/>
          <w:spacing w:val="-3"/>
          <w:sz w:val="24"/>
          <w:szCs w:val="24"/>
          <w:lang w:eastAsia="zh-CN"/>
        </w:rPr>
        <w:t>日内，提交支付凭证资料给财政国库支付执行机构办理财政国库支付手续，并由其向乙方核拨</w:t>
      </w:r>
      <w:r>
        <w:rPr>
          <w:rFonts w:ascii="仿宋" w:hAnsi="仿宋" w:eastAsia="仿宋" w:cs="仿宋"/>
          <w:spacing w:val="-8"/>
          <w:sz w:val="24"/>
          <w:szCs w:val="24"/>
          <w:lang w:eastAsia="zh-CN"/>
        </w:rPr>
        <w:t>合同总价的百分之款项：￥元，人民币大写元整；</w:t>
      </w:r>
    </w:p>
    <w:p w14:paraId="363BEFDE">
      <w:pPr>
        <w:spacing w:before="190" w:line="336" w:lineRule="auto"/>
        <w:ind w:left="23" w:firstLine="462"/>
        <w:rPr>
          <w:rFonts w:ascii="仿宋" w:hAnsi="仿宋" w:eastAsia="仿宋" w:cs="仿宋"/>
          <w:sz w:val="24"/>
          <w:szCs w:val="24"/>
          <w:lang w:eastAsia="zh-CN"/>
        </w:rPr>
      </w:pPr>
      <w:r>
        <w:rPr>
          <w:rFonts w:ascii="仿宋" w:hAnsi="仿宋" w:eastAsia="仿宋" w:cs="仿宋"/>
          <w:sz w:val="24"/>
          <w:szCs w:val="24"/>
          <w:lang w:eastAsia="zh-CN"/>
        </w:rPr>
        <w:t>3、合同履约保证金：在货物验收合格满后，甲方财务部门接到乙方通知和支付凭证资料</w:t>
      </w:r>
      <w:r>
        <w:rPr>
          <w:rFonts w:ascii="仿宋" w:hAnsi="仿宋" w:eastAsia="仿宋" w:cs="仿宋"/>
          <w:spacing w:val="-5"/>
          <w:sz w:val="24"/>
          <w:szCs w:val="24"/>
          <w:lang w:eastAsia="zh-CN"/>
        </w:rPr>
        <w:t>文件，以及由甲方确认本合同货物质量与服务等约定事项已经履行完毕的正式书面文件后的日内，递交结算凭证资料给银行并由其向乙方支付价款</w:t>
      </w:r>
      <w:r>
        <w:rPr>
          <w:rFonts w:ascii="仿宋" w:hAnsi="仿宋" w:eastAsia="仿宋" w:cs="仿宋"/>
          <w:spacing w:val="-6"/>
          <w:sz w:val="24"/>
          <w:szCs w:val="24"/>
          <w:lang w:eastAsia="zh-CN"/>
        </w:rPr>
        <w:t>￥元，人民币大写：元整；</w:t>
      </w:r>
    </w:p>
    <w:p w14:paraId="12FAF041">
      <w:pPr>
        <w:spacing w:before="191" w:line="237" w:lineRule="auto"/>
        <w:ind w:left="489"/>
        <w:rPr>
          <w:rFonts w:ascii="仿宋" w:hAnsi="仿宋" w:eastAsia="仿宋" w:cs="仿宋"/>
          <w:sz w:val="24"/>
          <w:szCs w:val="24"/>
          <w:lang w:eastAsia="zh-CN"/>
        </w:rPr>
      </w:pPr>
      <w:r>
        <w:rPr>
          <w:rFonts w:ascii="仿宋" w:hAnsi="仿宋" w:eastAsia="仿宋" w:cs="仿宋"/>
          <w:sz w:val="24"/>
          <w:szCs w:val="24"/>
          <w:lang w:eastAsia="zh-CN"/>
        </w:rPr>
        <w:t>4、乙方须向甲方出具合法有效完整的完税发票及凭证资料进行支付结算。</w:t>
      </w:r>
    </w:p>
    <w:p w14:paraId="6E7F61EC">
      <w:pPr>
        <w:spacing w:before="195" w:line="237" w:lineRule="auto"/>
        <w:ind w:left="506"/>
        <w:rPr>
          <w:rFonts w:ascii="仿宋" w:hAnsi="仿宋" w:eastAsia="仿宋" w:cs="仿宋"/>
          <w:sz w:val="24"/>
          <w:szCs w:val="24"/>
          <w:lang w:eastAsia="zh-CN"/>
        </w:rPr>
      </w:pPr>
      <w:r>
        <w:rPr>
          <w:rFonts w:ascii="仿宋" w:hAnsi="仿宋" w:eastAsia="仿宋" w:cs="仿宋"/>
          <w:spacing w:val="-5"/>
          <w:sz w:val="24"/>
          <w:szCs w:val="24"/>
          <w:lang w:eastAsia="zh-CN"/>
        </w:rPr>
        <w:t>六、售后服务</w:t>
      </w:r>
    </w:p>
    <w:p w14:paraId="4732ADA2">
      <w:pPr>
        <w:spacing w:before="189" w:line="348" w:lineRule="auto"/>
        <w:ind w:left="13" w:firstLine="478"/>
        <w:rPr>
          <w:rFonts w:ascii="仿宋" w:hAnsi="仿宋" w:eastAsia="仿宋" w:cs="仿宋"/>
          <w:sz w:val="24"/>
          <w:szCs w:val="24"/>
          <w:lang w:eastAsia="zh-CN"/>
        </w:rPr>
      </w:pPr>
      <w:r>
        <w:rPr>
          <w:rFonts w:ascii="仿宋" w:hAnsi="仿宋" w:eastAsia="仿宋" w:cs="仿宋"/>
          <w:spacing w:val="-3"/>
          <w:sz w:val="24"/>
          <w:szCs w:val="24"/>
          <w:lang w:eastAsia="zh-CN"/>
        </w:rPr>
        <w:t>1、质保期为验收合格后XX年，质保期内出现质量问题，乙方在接到通</w:t>
      </w:r>
      <w:r>
        <w:rPr>
          <w:rFonts w:ascii="仿宋" w:hAnsi="仿宋" w:eastAsia="仿宋" w:cs="仿宋"/>
          <w:spacing w:val="-4"/>
          <w:sz w:val="24"/>
          <w:szCs w:val="24"/>
          <w:lang w:eastAsia="zh-CN"/>
        </w:rPr>
        <w:t>知后小时内响应到</w:t>
      </w:r>
      <w:r>
        <w:rPr>
          <w:rFonts w:ascii="仿宋" w:hAnsi="仿宋" w:eastAsia="仿宋" w:cs="仿宋"/>
          <w:spacing w:val="-3"/>
          <w:sz w:val="24"/>
          <w:szCs w:val="24"/>
          <w:lang w:eastAsia="zh-CN"/>
        </w:rPr>
        <w:t>场，小时内完成维修或更换，并承担修理调换的费用；如货物经乙方次维修仍不能达到本合同约定的质量标准，视作乙方未能按时交货，甲方有权退货并追究乙方的违约责任。货到现场后</w:t>
      </w:r>
      <w:r>
        <w:rPr>
          <w:rFonts w:ascii="仿宋" w:hAnsi="仿宋" w:eastAsia="仿宋" w:cs="仿宋"/>
          <w:spacing w:val="-1"/>
          <w:sz w:val="24"/>
          <w:szCs w:val="24"/>
          <w:lang w:eastAsia="zh-CN"/>
        </w:rPr>
        <w:t>由于甲方保管不当造成的问题，乙方亦应负责修复，但费用由甲方负担。</w:t>
      </w:r>
    </w:p>
    <w:p w14:paraId="4DCC0707">
      <w:pPr>
        <w:spacing w:before="191" w:line="237"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2、乙方须指派专人负责与甲方联系售后服务事宜。</w:t>
      </w:r>
    </w:p>
    <w:p w14:paraId="533F7D8A">
      <w:pPr>
        <w:spacing w:before="193"/>
        <w:ind w:left="501"/>
        <w:rPr>
          <w:rFonts w:ascii="仿宋" w:hAnsi="仿宋" w:eastAsia="仿宋" w:cs="仿宋"/>
          <w:sz w:val="24"/>
          <w:szCs w:val="24"/>
          <w:lang w:eastAsia="zh-CN"/>
        </w:rPr>
      </w:pPr>
      <w:r>
        <w:rPr>
          <w:rFonts w:ascii="仿宋" w:hAnsi="仿宋" w:eastAsia="仿宋" w:cs="仿宋"/>
          <w:spacing w:val="-4"/>
          <w:sz w:val="24"/>
          <w:szCs w:val="24"/>
          <w:lang w:eastAsia="zh-CN"/>
        </w:rPr>
        <w:t>七、违约责任</w:t>
      </w:r>
    </w:p>
    <w:p w14:paraId="41377A05">
      <w:pPr>
        <w:spacing w:before="187" w:line="239"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1、甲方违约责任</w:t>
      </w:r>
    </w:p>
    <w:p w14:paraId="54ED23CA">
      <w:pPr>
        <w:spacing w:before="78" w:line="237" w:lineRule="auto"/>
        <w:ind w:left="474"/>
        <w:rPr>
          <w:rFonts w:ascii="仿宋" w:hAnsi="仿宋" w:eastAsia="仿宋" w:cs="仿宋"/>
          <w:sz w:val="24"/>
          <w:szCs w:val="24"/>
          <w:lang w:eastAsia="zh-CN"/>
        </w:rPr>
      </w:pPr>
      <w:r>
        <w:rPr>
          <w:rFonts w:ascii="仿宋" w:hAnsi="仿宋" w:eastAsia="仿宋" w:cs="仿宋"/>
          <w:sz w:val="24"/>
          <w:szCs w:val="24"/>
          <w:lang w:eastAsia="zh-CN"/>
        </w:rPr>
        <w:t>（1）甲方无正当理由拒收货物的，甲方应偿付合同总价百分之的违约金；</w:t>
      </w:r>
    </w:p>
    <w:p w14:paraId="1D8DBFB0">
      <w:pPr>
        <w:spacing w:before="194" w:line="311" w:lineRule="auto"/>
        <w:ind w:left="25" w:right="2" w:firstLine="449"/>
        <w:rPr>
          <w:rFonts w:ascii="仿宋" w:hAnsi="仿宋" w:eastAsia="仿宋" w:cs="仿宋"/>
          <w:sz w:val="24"/>
          <w:szCs w:val="24"/>
          <w:lang w:eastAsia="zh-CN"/>
        </w:rPr>
      </w:pPr>
      <w:r>
        <w:rPr>
          <w:rFonts w:ascii="仿宋" w:hAnsi="仿宋" w:eastAsia="仿宋" w:cs="仿宋"/>
          <w:spacing w:val="-2"/>
          <w:sz w:val="24"/>
          <w:szCs w:val="24"/>
          <w:lang w:eastAsia="zh-CN"/>
        </w:rPr>
        <w:t>（2）甲方逾期支付货款的，除应及时付足货款外，</w:t>
      </w:r>
      <w:r>
        <w:rPr>
          <w:rFonts w:ascii="仿宋" w:hAnsi="仿宋" w:eastAsia="仿宋" w:cs="仿宋"/>
          <w:spacing w:val="-3"/>
          <w:sz w:val="24"/>
          <w:szCs w:val="24"/>
          <w:lang w:eastAsia="zh-CN"/>
        </w:rPr>
        <w:t>应向乙方偿付欠款总额万分之/天的违</w:t>
      </w:r>
      <w:r>
        <w:rPr>
          <w:rFonts w:ascii="仿宋" w:hAnsi="仿宋" w:eastAsia="仿宋" w:cs="仿宋"/>
          <w:spacing w:val="-2"/>
          <w:sz w:val="24"/>
          <w:szCs w:val="24"/>
          <w:lang w:eastAsia="zh-CN"/>
        </w:rPr>
        <w:t>约金；逾期付款超过天的，乙方有权终止合同；</w:t>
      </w:r>
    </w:p>
    <w:p w14:paraId="17500A39">
      <w:pPr>
        <w:spacing w:before="189" w:line="312" w:lineRule="auto"/>
        <w:ind w:left="15" w:right="4" w:firstLine="458"/>
        <w:rPr>
          <w:rFonts w:ascii="仿宋" w:hAnsi="仿宋" w:eastAsia="仿宋" w:cs="仿宋"/>
          <w:sz w:val="24"/>
          <w:szCs w:val="24"/>
          <w:lang w:eastAsia="zh-CN"/>
        </w:rPr>
      </w:pPr>
      <w:r>
        <w:rPr>
          <w:rFonts w:ascii="仿宋" w:hAnsi="仿宋" w:eastAsia="仿宋" w:cs="仿宋"/>
          <w:spacing w:val="1"/>
          <w:sz w:val="24"/>
          <w:szCs w:val="24"/>
          <w:lang w:eastAsia="zh-CN"/>
        </w:rPr>
        <w:t>（3）甲方偿付的违约金不足以弥补乙方损失的</w:t>
      </w:r>
      <w:r>
        <w:rPr>
          <w:rFonts w:ascii="仿宋" w:hAnsi="仿宋" w:eastAsia="仿宋" w:cs="仿宋"/>
          <w:sz w:val="24"/>
          <w:szCs w:val="24"/>
          <w:lang w:eastAsia="zh-CN"/>
        </w:rPr>
        <w:t>，还应按乙方损失尚未弥补的部分，支付</w:t>
      </w:r>
      <w:r>
        <w:rPr>
          <w:rFonts w:ascii="仿宋" w:hAnsi="仿宋" w:eastAsia="仿宋" w:cs="仿宋"/>
          <w:spacing w:val="-3"/>
          <w:sz w:val="24"/>
          <w:szCs w:val="24"/>
          <w:lang w:eastAsia="zh-CN"/>
        </w:rPr>
        <w:t>赔偿金给乙方。</w:t>
      </w:r>
    </w:p>
    <w:p w14:paraId="64D8FC27">
      <w:pPr>
        <w:spacing w:before="188"/>
        <w:ind w:left="489"/>
        <w:rPr>
          <w:rFonts w:ascii="仿宋" w:hAnsi="仿宋" w:eastAsia="仿宋" w:cs="仿宋"/>
          <w:sz w:val="24"/>
          <w:szCs w:val="24"/>
          <w:lang w:eastAsia="zh-CN"/>
        </w:rPr>
      </w:pPr>
      <w:r>
        <w:rPr>
          <w:rFonts w:ascii="仿宋" w:hAnsi="仿宋" w:eastAsia="仿宋" w:cs="仿宋"/>
          <w:spacing w:val="-2"/>
          <w:sz w:val="24"/>
          <w:szCs w:val="24"/>
          <w:lang w:eastAsia="zh-CN"/>
        </w:rPr>
        <w:t>2、乙方违约责任</w:t>
      </w:r>
    </w:p>
    <w:p w14:paraId="1643B170">
      <w:pPr>
        <w:spacing w:before="188" w:line="336" w:lineRule="auto"/>
        <w:ind w:left="13" w:right="2" w:firstLine="461"/>
        <w:rPr>
          <w:rFonts w:ascii="仿宋" w:hAnsi="仿宋" w:eastAsia="仿宋" w:cs="仿宋"/>
          <w:sz w:val="24"/>
          <w:szCs w:val="24"/>
          <w:lang w:eastAsia="zh-CN"/>
        </w:rPr>
      </w:pPr>
      <w:r>
        <w:rPr>
          <w:rFonts w:ascii="仿宋" w:hAnsi="仿宋" w:eastAsia="仿宋" w:cs="仿宋"/>
          <w:spacing w:val="-1"/>
          <w:sz w:val="24"/>
          <w:szCs w:val="24"/>
          <w:lang w:eastAsia="zh-CN"/>
        </w:rPr>
        <w:t>（1）乙方交付的货物质量不符合合同规定的，乙方应向甲方支付合同总价的百</w:t>
      </w:r>
      <w:r>
        <w:rPr>
          <w:rFonts w:ascii="仿宋" w:hAnsi="仿宋" w:eastAsia="仿宋" w:cs="仿宋"/>
          <w:spacing w:val="-2"/>
          <w:sz w:val="24"/>
          <w:szCs w:val="24"/>
          <w:lang w:eastAsia="zh-CN"/>
        </w:rPr>
        <w:t>分之的违</w:t>
      </w:r>
      <w:r>
        <w:rPr>
          <w:rFonts w:ascii="仿宋" w:hAnsi="仿宋" w:eastAsia="仿宋" w:cs="仿宋"/>
          <w:spacing w:val="-3"/>
          <w:sz w:val="24"/>
          <w:szCs w:val="24"/>
          <w:lang w:eastAsia="zh-CN"/>
        </w:rPr>
        <w:t>约金，并须在合同规定的交货时间内更换合格的货物给甲方，否则，视作乙方不能交付货物而</w:t>
      </w:r>
      <w:r>
        <w:rPr>
          <w:rFonts w:ascii="仿宋" w:hAnsi="仿宋" w:eastAsia="仿宋" w:cs="仿宋"/>
          <w:spacing w:val="-1"/>
          <w:sz w:val="24"/>
          <w:szCs w:val="24"/>
          <w:lang w:eastAsia="zh-CN"/>
        </w:rPr>
        <w:t>违约，按本条本款下述第“（2）”项规定由乙方偿付违约赔偿金给甲方。</w:t>
      </w:r>
    </w:p>
    <w:p w14:paraId="685B975A">
      <w:pPr>
        <w:spacing w:before="190" w:line="348" w:lineRule="auto"/>
        <w:ind w:left="11" w:firstLine="463"/>
        <w:rPr>
          <w:rFonts w:ascii="仿宋" w:hAnsi="仿宋" w:eastAsia="仿宋" w:cs="仿宋"/>
          <w:sz w:val="24"/>
          <w:szCs w:val="24"/>
          <w:lang w:eastAsia="zh-CN"/>
        </w:rPr>
      </w:pPr>
      <w:r>
        <w:rPr>
          <w:rFonts w:ascii="仿宋" w:hAnsi="仿宋" w:eastAsia="仿宋" w:cs="仿宋"/>
          <w:spacing w:val="1"/>
          <w:sz w:val="24"/>
          <w:szCs w:val="24"/>
          <w:lang w:eastAsia="zh-CN"/>
        </w:rPr>
        <w:t>（2）乙方不能交付货物或逾期交付货物而违约的，除应</w:t>
      </w:r>
      <w:r>
        <w:rPr>
          <w:rFonts w:ascii="仿宋" w:hAnsi="仿宋" w:eastAsia="仿宋" w:cs="仿宋"/>
          <w:sz w:val="24"/>
          <w:szCs w:val="24"/>
          <w:lang w:eastAsia="zh-CN"/>
        </w:rPr>
        <w:t>及时交足货物外，应向甲方偿付</w:t>
      </w:r>
      <w:r>
        <w:rPr>
          <w:rFonts w:ascii="仿宋" w:hAnsi="仿宋" w:eastAsia="仿宋" w:cs="仿宋"/>
          <w:spacing w:val="-3"/>
          <w:sz w:val="24"/>
          <w:szCs w:val="24"/>
          <w:lang w:eastAsia="zh-CN"/>
        </w:rPr>
        <w:t>逾期交货部分货款总额的万分之/天的违约金；逾期交货超过XX天，甲</w:t>
      </w:r>
      <w:r>
        <w:rPr>
          <w:rFonts w:ascii="仿宋" w:hAnsi="仿宋" w:eastAsia="仿宋" w:cs="仿宋"/>
          <w:spacing w:val="-4"/>
          <w:sz w:val="24"/>
          <w:szCs w:val="24"/>
          <w:lang w:eastAsia="zh-CN"/>
        </w:rPr>
        <w:t>方有权终止合同，乙方</w:t>
      </w:r>
      <w:r>
        <w:rPr>
          <w:rFonts w:ascii="仿宋" w:hAnsi="仿宋" w:eastAsia="仿宋" w:cs="仿宋"/>
          <w:spacing w:val="-3"/>
          <w:sz w:val="24"/>
          <w:szCs w:val="24"/>
          <w:lang w:eastAsia="zh-CN"/>
        </w:rPr>
        <w:t>则应按合同总价的百分之的款额向甲方偿付赔偿金，并须全额退还甲方已经付给乙方的货款及其利息。</w:t>
      </w:r>
    </w:p>
    <w:p w14:paraId="57FECC85">
      <w:pPr>
        <w:spacing w:before="189" w:line="348" w:lineRule="auto"/>
        <w:ind w:left="13" w:right="2" w:firstLine="461"/>
        <w:rPr>
          <w:rFonts w:ascii="仿宋" w:hAnsi="仿宋" w:eastAsia="仿宋" w:cs="仿宋"/>
          <w:sz w:val="24"/>
          <w:szCs w:val="24"/>
          <w:lang w:eastAsia="zh-CN"/>
        </w:rPr>
      </w:pPr>
      <w:r>
        <w:rPr>
          <w:rFonts w:ascii="仿宋" w:hAnsi="仿宋" w:eastAsia="仿宋" w:cs="仿宋"/>
          <w:spacing w:val="1"/>
          <w:sz w:val="24"/>
          <w:szCs w:val="24"/>
          <w:lang w:eastAsia="zh-CN"/>
        </w:rPr>
        <w:t>（3）乙方货物经甲方送交具有法定资格条件的</w:t>
      </w:r>
      <w:r>
        <w:rPr>
          <w:rFonts w:ascii="仿宋" w:hAnsi="仿宋" w:eastAsia="仿宋" w:cs="仿宋"/>
          <w:sz w:val="24"/>
          <w:szCs w:val="24"/>
          <w:lang w:eastAsia="zh-CN"/>
        </w:rPr>
        <w:t>质量技术监督机构检测后，如检测结果认</w:t>
      </w:r>
      <w:r>
        <w:rPr>
          <w:rFonts w:ascii="仿宋" w:hAnsi="仿宋" w:eastAsia="仿宋" w:cs="仿宋"/>
          <w:spacing w:val="-3"/>
          <w:sz w:val="24"/>
          <w:szCs w:val="24"/>
          <w:lang w:eastAsia="zh-CN"/>
        </w:rPr>
        <w:t>定货物质量不符合本合同规定标准的，则视为乙方没有按时交货而违约，乙方须在天内无条件更换合格的货物，如逾期不能更换合格的货物，甲方有权终止本合同，乙方应另付合同总价的</w:t>
      </w:r>
      <w:r>
        <w:rPr>
          <w:rFonts w:ascii="仿宋" w:hAnsi="仿宋" w:eastAsia="仿宋" w:cs="仿宋"/>
          <w:spacing w:val="-2"/>
          <w:sz w:val="24"/>
          <w:szCs w:val="24"/>
          <w:lang w:eastAsia="zh-CN"/>
        </w:rPr>
        <w:t>百分之的赔偿金给甲方。</w:t>
      </w:r>
    </w:p>
    <w:p w14:paraId="15767512">
      <w:pPr>
        <w:spacing w:before="189" w:line="337" w:lineRule="auto"/>
        <w:ind w:left="15" w:right="2" w:firstLine="459"/>
        <w:rPr>
          <w:rFonts w:ascii="仿宋" w:hAnsi="仿宋" w:eastAsia="仿宋" w:cs="仿宋"/>
          <w:sz w:val="24"/>
          <w:szCs w:val="24"/>
          <w:lang w:eastAsia="zh-CN"/>
        </w:rPr>
      </w:pPr>
      <w:r>
        <w:rPr>
          <w:rFonts w:ascii="仿宋" w:hAnsi="仿宋" w:eastAsia="仿宋" w:cs="仿宋"/>
          <w:spacing w:val="1"/>
          <w:sz w:val="24"/>
          <w:szCs w:val="24"/>
          <w:lang w:eastAsia="zh-CN"/>
        </w:rPr>
        <w:t>（4）乙方保证本合同货物的权利无瑕疵，包括货物</w:t>
      </w:r>
      <w:r>
        <w:rPr>
          <w:rFonts w:ascii="仿宋" w:hAnsi="仿宋" w:eastAsia="仿宋" w:cs="仿宋"/>
          <w:sz w:val="24"/>
          <w:szCs w:val="24"/>
          <w:lang w:eastAsia="zh-CN"/>
        </w:rPr>
        <w:t>所有权及知识产权等权利无瑕疵。如</w:t>
      </w:r>
      <w:r>
        <w:rPr>
          <w:rFonts w:ascii="仿宋" w:hAnsi="仿宋" w:eastAsia="仿宋" w:cs="仿宋"/>
          <w:spacing w:val="-3"/>
          <w:sz w:val="24"/>
          <w:szCs w:val="24"/>
          <w:lang w:eastAsia="zh-CN"/>
        </w:rPr>
        <w:t>任何第三方经法院（或仲裁机构）裁决有权对上述货物主张权利或国家机关依法对货物进行没</w:t>
      </w:r>
      <w:r>
        <w:rPr>
          <w:rFonts w:ascii="仿宋" w:hAnsi="仿宋" w:eastAsia="仿宋" w:cs="仿宋"/>
          <w:spacing w:val="-2"/>
          <w:sz w:val="24"/>
          <w:szCs w:val="24"/>
          <w:lang w:eastAsia="zh-CN"/>
        </w:rPr>
        <w:t>收查处的，乙方除应向</w:t>
      </w:r>
    </w:p>
    <w:p w14:paraId="18943C4B">
      <w:pPr>
        <w:spacing w:before="189" w:line="384" w:lineRule="auto"/>
        <w:ind w:left="18" w:right="2" w:firstLine="509"/>
        <w:rPr>
          <w:rFonts w:ascii="仿宋" w:hAnsi="仿宋" w:eastAsia="仿宋" w:cs="仿宋"/>
          <w:sz w:val="24"/>
          <w:szCs w:val="24"/>
          <w:lang w:eastAsia="zh-CN"/>
        </w:rPr>
      </w:pPr>
      <w:r>
        <w:rPr>
          <w:rFonts w:ascii="仿宋" w:hAnsi="仿宋" w:eastAsia="仿宋" w:cs="仿宋"/>
          <w:spacing w:val="-4"/>
          <w:sz w:val="24"/>
          <w:szCs w:val="24"/>
          <w:lang w:eastAsia="zh-CN"/>
        </w:rPr>
        <w:t>甲方返还已收款项外，还应另按合同总价的百分之向甲方支付违约金并赔偿因此给甲方造</w:t>
      </w:r>
      <w:r>
        <w:rPr>
          <w:rFonts w:ascii="仿宋" w:hAnsi="仿宋" w:eastAsia="仿宋" w:cs="仿宋"/>
          <w:spacing w:val="-3"/>
          <w:sz w:val="24"/>
          <w:szCs w:val="24"/>
          <w:lang w:eastAsia="zh-CN"/>
        </w:rPr>
        <w:t>成的一切损失。</w:t>
      </w:r>
    </w:p>
    <w:p w14:paraId="3B34E7B4">
      <w:pPr>
        <w:spacing w:line="384" w:lineRule="auto"/>
        <w:ind w:left="15" w:right="2" w:firstLine="458"/>
        <w:rPr>
          <w:rFonts w:ascii="仿宋" w:hAnsi="仿宋" w:eastAsia="仿宋" w:cs="仿宋"/>
          <w:sz w:val="24"/>
          <w:szCs w:val="24"/>
          <w:lang w:eastAsia="zh-CN"/>
        </w:rPr>
      </w:pPr>
      <w:r>
        <w:rPr>
          <w:rFonts w:ascii="仿宋" w:hAnsi="仿宋" w:eastAsia="仿宋" w:cs="仿宋"/>
          <w:spacing w:val="1"/>
          <w:sz w:val="24"/>
          <w:szCs w:val="24"/>
          <w:lang w:eastAsia="zh-CN"/>
        </w:rPr>
        <w:t>（5）乙方偿付的违约金不足以弥补甲方损失的，还</w:t>
      </w:r>
      <w:r>
        <w:rPr>
          <w:rFonts w:ascii="仿宋" w:hAnsi="仿宋" w:eastAsia="仿宋" w:cs="仿宋"/>
          <w:sz w:val="24"/>
          <w:szCs w:val="24"/>
          <w:lang w:eastAsia="zh-CN"/>
        </w:rPr>
        <w:t>应按甲方损失尚未弥补的部分，支付</w:t>
      </w:r>
      <w:r>
        <w:rPr>
          <w:rFonts w:ascii="仿宋" w:hAnsi="仿宋" w:eastAsia="仿宋" w:cs="仿宋"/>
          <w:spacing w:val="-3"/>
          <w:sz w:val="24"/>
          <w:szCs w:val="24"/>
          <w:lang w:eastAsia="zh-CN"/>
        </w:rPr>
        <w:t>赔偿金给甲方。</w:t>
      </w:r>
    </w:p>
    <w:p w14:paraId="0D907620">
      <w:pPr>
        <w:spacing w:before="1" w:line="239" w:lineRule="auto"/>
        <w:ind w:left="493"/>
        <w:rPr>
          <w:rFonts w:ascii="仿宋" w:hAnsi="仿宋" w:eastAsia="仿宋" w:cs="仿宋"/>
          <w:sz w:val="24"/>
          <w:szCs w:val="24"/>
          <w:lang w:eastAsia="zh-CN"/>
        </w:rPr>
      </w:pPr>
      <w:r>
        <w:rPr>
          <w:rFonts w:ascii="仿宋" w:hAnsi="仿宋" w:eastAsia="仿宋" w:cs="仿宋"/>
          <w:spacing w:val="-2"/>
          <w:sz w:val="24"/>
          <w:szCs w:val="24"/>
          <w:lang w:eastAsia="zh-CN"/>
        </w:rPr>
        <w:t>八、争议解决办法</w:t>
      </w:r>
    </w:p>
    <w:p w14:paraId="16C86CBD">
      <w:pPr>
        <w:spacing w:before="191" w:line="383" w:lineRule="auto"/>
        <w:ind w:left="19" w:right="2" w:firstLine="471"/>
        <w:rPr>
          <w:rFonts w:ascii="仿宋" w:hAnsi="仿宋" w:eastAsia="仿宋" w:cs="仿宋"/>
          <w:sz w:val="24"/>
          <w:szCs w:val="24"/>
          <w:lang w:eastAsia="zh-CN"/>
        </w:rPr>
      </w:pPr>
      <w:r>
        <w:rPr>
          <w:rFonts w:ascii="仿宋" w:hAnsi="仿宋" w:eastAsia="仿宋" w:cs="仿宋"/>
          <w:sz w:val="24"/>
          <w:szCs w:val="24"/>
          <w:lang w:eastAsia="zh-CN"/>
        </w:rPr>
        <w:t>1、因货物的质量问题发生争议，由质量技术监督部门或其指定的质量鉴定机构进行质量鉴定。货物符合标准的，鉴定费由甲方承担</w:t>
      </w:r>
      <w:r>
        <w:rPr>
          <w:rFonts w:ascii="仿宋" w:hAnsi="仿宋" w:eastAsia="仿宋" w:cs="仿宋"/>
          <w:spacing w:val="-1"/>
          <w:sz w:val="24"/>
          <w:szCs w:val="24"/>
          <w:lang w:eastAsia="zh-CN"/>
        </w:rPr>
        <w:t>；货物不符合质量标准的，鉴定费由乙方承担。</w:t>
      </w:r>
    </w:p>
    <w:p w14:paraId="667F9433">
      <w:pPr>
        <w:spacing w:line="383" w:lineRule="auto"/>
        <w:rPr>
          <w:rFonts w:ascii="仿宋" w:hAnsi="仿宋" w:eastAsia="仿宋" w:cs="仿宋"/>
          <w:sz w:val="24"/>
          <w:szCs w:val="24"/>
          <w:lang w:eastAsia="zh-CN"/>
        </w:rPr>
        <w:sectPr>
          <w:headerReference r:id="rId20" w:type="default"/>
          <w:footerReference r:id="rId21" w:type="default"/>
          <w:pgSz w:w="11900" w:h="16839"/>
          <w:pgMar w:top="1440" w:right="1080" w:bottom="1440" w:left="1080" w:header="850" w:footer="992" w:gutter="0"/>
          <w:cols w:space="720" w:num="1"/>
        </w:sectPr>
      </w:pPr>
    </w:p>
    <w:p w14:paraId="56C286CF">
      <w:pPr>
        <w:spacing w:before="78" w:line="385" w:lineRule="auto"/>
        <w:ind w:left="45" w:right="13" w:firstLine="443"/>
        <w:rPr>
          <w:rFonts w:ascii="仿宋" w:hAnsi="仿宋" w:eastAsia="仿宋" w:cs="仿宋"/>
          <w:sz w:val="24"/>
          <w:szCs w:val="24"/>
          <w:lang w:eastAsia="zh-CN"/>
        </w:rPr>
      </w:pPr>
      <w:bookmarkStart w:id="10" w:name="bookmark13"/>
      <w:bookmarkEnd w:id="10"/>
      <w:r>
        <w:rPr>
          <w:rFonts w:ascii="仿宋" w:hAnsi="仿宋" w:eastAsia="仿宋" w:cs="仿宋"/>
          <w:spacing w:val="-3"/>
          <w:sz w:val="24"/>
          <w:szCs w:val="24"/>
          <w:lang w:eastAsia="zh-CN"/>
        </w:rPr>
        <w:t>2、合同履行期间,若双方发生争议，可协商或由有关部门调解解决，协商或调</w:t>
      </w:r>
      <w:r>
        <w:rPr>
          <w:rFonts w:ascii="仿宋" w:hAnsi="仿宋" w:eastAsia="仿宋" w:cs="仿宋"/>
          <w:spacing w:val="-4"/>
          <w:sz w:val="24"/>
          <w:szCs w:val="24"/>
          <w:lang w:eastAsia="zh-CN"/>
        </w:rPr>
        <w:t>解不成的，由当事人依法维护其合法权益。</w:t>
      </w:r>
    </w:p>
    <w:p w14:paraId="1B82D862">
      <w:pPr>
        <w:spacing w:line="238" w:lineRule="auto"/>
        <w:ind w:left="498"/>
        <w:rPr>
          <w:rFonts w:ascii="仿宋" w:hAnsi="仿宋" w:eastAsia="仿宋" w:cs="仿宋"/>
          <w:sz w:val="24"/>
          <w:szCs w:val="24"/>
          <w:lang w:eastAsia="zh-CN"/>
        </w:rPr>
      </w:pPr>
      <w:r>
        <w:rPr>
          <w:rFonts w:ascii="仿宋" w:hAnsi="仿宋" w:eastAsia="仿宋" w:cs="仿宋"/>
          <w:spacing w:val="-5"/>
          <w:sz w:val="24"/>
          <w:szCs w:val="24"/>
          <w:lang w:eastAsia="zh-CN"/>
        </w:rPr>
        <w:t>九、其他</w:t>
      </w:r>
    </w:p>
    <w:p w14:paraId="1E8E369D">
      <w:pPr>
        <w:spacing w:before="189" w:line="238"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1、如有未尽事宜，由双方依法订立补充合同。</w:t>
      </w:r>
    </w:p>
    <w:p w14:paraId="6FACDE8E">
      <w:pPr>
        <w:spacing w:before="193" w:line="311" w:lineRule="auto"/>
        <w:ind w:left="16" w:firstLine="472"/>
        <w:rPr>
          <w:rFonts w:ascii="仿宋" w:hAnsi="仿宋" w:eastAsia="仿宋" w:cs="仿宋"/>
          <w:sz w:val="24"/>
          <w:szCs w:val="24"/>
          <w:lang w:eastAsia="zh-CN"/>
        </w:rPr>
      </w:pPr>
      <w:r>
        <w:rPr>
          <w:rFonts w:ascii="仿宋" w:hAnsi="仿宋" w:eastAsia="仿宋" w:cs="仿宋"/>
          <w:spacing w:val="-1"/>
          <w:sz w:val="24"/>
          <w:szCs w:val="24"/>
          <w:lang w:eastAsia="zh-CN"/>
        </w:rPr>
        <w:t>2、本合同一式六份，自双方签章之日起生效。甲方三份，乙</w:t>
      </w:r>
      <w:r>
        <w:rPr>
          <w:rFonts w:ascii="仿宋" w:hAnsi="仿宋" w:eastAsia="仿宋" w:cs="仿宋"/>
          <w:spacing w:val="-2"/>
          <w:sz w:val="24"/>
          <w:szCs w:val="24"/>
          <w:lang w:eastAsia="zh-CN"/>
        </w:rPr>
        <w:t>方、政府采购管理部门、采购代理机构各一份。</w:t>
      </w:r>
    </w:p>
    <w:p w14:paraId="64FAF26D">
      <w:pPr>
        <w:pStyle w:val="2"/>
        <w:spacing w:line="257" w:lineRule="auto"/>
        <w:rPr>
          <w:lang w:eastAsia="zh-CN"/>
        </w:rPr>
      </w:pPr>
    </w:p>
    <w:p w14:paraId="6FD96484">
      <w:pPr>
        <w:pStyle w:val="2"/>
        <w:spacing w:line="257" w:lineRule="auto"/>
        <w:rPr>
          <w:lang w:eastAsia="zh-CN"/>
        </w:rPr>
      </w:pPr>
    </w:p>
    <w:p w14:paraId="792FD7AE">
      <w:pPr>
        <w:pStyle w:val="2"/>
        <w:spacing w:line="257" w:lineRule="auto"/>
        <w:rPr>
          <w:lang w:eastAsia="zh-CN"/>
        </w:rPr>
      </w:pPr>
    </w:p>
    <w:p w14:paraId="2673F2DB">
      <w:pPr>
        <w:pStyle w:val="2"/>
        <w:spacing w:line="257" w:lineRule="auto"/>
        <w:rPr>
          <w:lang w:eastAsia="zh-CN"/>
        </w:rPr>
      </w:pPr>
    </w:p>
    <w:p w14:paraId="66A550D2">
      <w:pPr>
        <w:spacing w:before="91" w:line="223" w:lineRule="auto"/>
        <w:ind w:left="55"/>
        <w:rPr>
          <w:rFonts w:ascii="仿宋" w:hAnsi="仿宋" w:eastAsia="仿宋" w:cs="仿宋"/>
          <w:sz w:val="28"/>
          <w:szCs w:val="28"/>
          <w:lang w:eastAsia="zh-CN"/>
        </w:rPr>
      </w:pPr>
      <w:r>
        <w:rPr>
          <w:rFonts w:ascii="仿宋" w:hAnsi="仿宋" w:eastAsia="仿宋" w:cs="仿宋"/>
          <w:spacing w:val="-8"/>
          <w:sz w:val="28"/>
          <w:szCs w:val="28"/>
          <w:lang w:eastAsia="zh-CN"/>
        </w:rPr>
        <w:t>甲方</w:t>
      </w:r>
      <w:r>
        <w:rPr>
          <w:rFonts w:ascii="仿宋" w:hAnsi="仿宋" w:eastAsia="仿宋" w:cs="仿宋"/>
          <w:spacing w:val="-27"/>
          <w:sz w:val="28"/>
          <w:szCs w:val="28"/>
          <w:lang w:eastAsia="zh-CN"/>
        </w:rPr>
        <w:t>：（</w:t>
      </w:r>
      <w:r>
        <w:rPr>
          <w:rFonts w:ascii="仿宋" w:hAnsi="仿宋" w:eastAsia="仿宋" w:cs="仿宋"/>
          <w:spacing w:val="-8"/>
          <w:sz w:val="28"/>
          <w:szCs w:val="28"/>
          <w:lang w:eastAsia="zh-CN"/>
        </w:rPr>
        <w:t>盖章）乙方</w:t>
      </w:r>
      <w:r>
        <w:rPr>
          <w:rFonts w:ascii="仿宋" w:hAnsi="仿宋" w:eastAsia="仿宋" w:cs="仿宋"/>
          <w:spacing w:val="-27"/>
          <w:sz w:val="28"/>
          <w:szCs w:val="28"/>
          <w:lang w:eastAsia="zh-CN"/>
        </w:rPr>
        <w:t>：（</w:t>
      </w:r>
      <w:r>
        <w:rPr>
          <w:rFonts w:ascii="仿宋" w:hAnsi="仿宋" w:eastAsia="仿宋" w:cs="仿宋"/>
          <w:spacing w:val="-8"/>
          <w:sz w:val="28"/>
          <w:szCs w:val="28"/>
          <w:lang w:eastAsia="zh-CN"/>
        </w:rPr>
        <w:t>盖章）</w:t>
      </w:r>
    </w:p>
    <w:p w14:paraId="23561A16">
      <w:pPr>
        <w:spacing w:before="7"/>
        <w:rPr>
          <w:lang w:eastAsia="zh-CN"/>
        </w:rPr>
      </w:pPr>
    </w:p>
    <w:p w14:paraId="5A212CA5">
      <w:pPr>
        <w:spacing w:before="6"/>
        <w:rPr>
          <w:lang w:eastAsia="zh-CN"/>
        </w:rPr>
      </w:pPr>
    </w:p>
    <w:p w14:paraId="61EA8961">
      <w:pPr>
        <w:spacing w:before="6"/>
        <w:rPr>
          <w:lang w:eastAsia="zh-CN"/>
        </w:rPr>
      </w:pPr>
    </w:p>
    <w:p w14:paraId="263C8345">
      <w:pPr>
        <w:spacing w:before="6"/>
        <w:rPr>
          <w:lang w:eastAsia="zh-CN"/>
        </w:rPr>
      </w:pPr>
    </w:p>
    <w:p w14:paraId="295D78C8">
      <w:pPr>
        <w:spacing w:before="6"/>
        <w:rPr>
          <w:lang w:eastAsia="zh-CN"/>
        </w:rPr>
      </w:pPr>
    </w:p>
    <w:p w14:paraId="4ED1E0C5">
      <w:pPr>
        <w:rPr>
          <w:lang w:eastAsia="zh-CN"/>
        </w:rPr>
        <w:sectPr>
          <w:headerReference r:id="rId22" w:type="default"/>
          <w:footerReference r:id="rId23" w:type="default"/>
          <w:pgSz w:w="11900" w:h="16839"/>
          <w:pgMar w:top="1440" w:right="1080" w:bottom="1440" w:left="1080" w:header="850" w:footer="992" w:gutter="0"/>
          <w:cols w:equalWidth="0" w:num="1">
            <w:col w:w="9740"/>
          </w:cols>
        </w:sectPr>
      </w:pPr>
    </w:p>
    <w:p w14:paraId="2EF86A86">
      <w:pPr>
        <w:spacing w:before="58" w:line="223" w:lineRule="auto"/>
        <w:ind w:left="27"/>
        <w:rPr>
          <w:rFonts w:ascii="仿宋" w:hAnsi="仿宋" w:eastAsia="仿宋" w:cs="仿宋"/>
          <w:sz w:val="28"/>
          <w:szCs w:val="28"/>
          <w:lang w:eastAsia="zh-CN"/>
        </w:rPr>
      </w:pPr>
      <w:r>
        <w:rPr>
          <w:rFonts w:ascii="仿宋" w:hAnsi="仿宋" w:eastAsia="仿宋" w:cs="仿宋"/>
          <w:spacing w:val="13"/>
          <w:sz w:val="28"/>
          <w:szCs w:val="28"/>
          <w:lang w:eastAsia="zh-CN"/>
        </w:rPr>
        <w:t>法定代表人（授权代表</w:t>
      </w:r>
      <w:r>
        <w:rPr>
          <w:rFonts w:ascii="仿宋" w:hAnsi="仿宋" w:eastAsia="仿宋" w:cs="仿宋"/>
          <w:spacing w:val="1"/>
          <w:sz w:val="28"/>
          <w:szCs w:val="28"/>
          <w:lang w:eastAsia="zh-CN"/>
        </w:rPr>
        <w:t>）：</w:t>
      </w:r>
    </w:p>
    <w:p w14:paraId="3863324C">
      <w:pPr>
        <w:spacing w:before="264" w:line="232" w:lineRule="auto"/>
        <w:ind w:left="19"/>
        <w:rPr>
          <w:rFonts w:ascii="仿宋" w:hAnsi="仿宋" w:eastAsia="仿宋" w:cs="仿宋"/>
          <w:sz w:val="28"/>
          <w:szCs w:val="28"/>
          <w:lang w:eastAsia="zh-CN"/>
        </w:rPr>
      </w:pPr>
      <w:r>
        <w:rPr>
          <w:rFonts w:ascii="仿宋" w:hAnsi="仿宋" w:eastAsia="仿宋" w:cs="仿宋"/>
          <w:spacing w:val="-11"/>
          <w:sz w:val="28"/>
          <w:szCs w:val="28"/>
          <w:lang w:eastAsia="zh-CN"/>
        </w:rPr>
        <w:t>地址：</w:t>
      </w:r>
    </w:p>
    <w:p w14:paraId="2EAF205E">
      <w:pPr>
        <w:spacing w:before="192" w:line="222" w:lineRule="auto"/>
        <w:ind w:left="18"/>
        <w:rPr>
          <w:rFonts w:ascii="仿宋" w:hAnsi="仿宋" w:eastAsia="仿宋" w:cs="仿宋"/>
          <w:sz w:val="28"/>
          <w:szCs w:val="28"/>
          <w:lang w:eastAsia="zh-CN"/>
        </w:rPr>
      </w:pPr>
      <w:r>
        <w:rPr>
          <w:rFonts w:ascii="仿宋" w:hAnsi="仿宋" w:eastAsia="仿宋" w:cs="仿宋"/>
          <w:spacing w:val="2"/>
          <w:sz w:val="28"/>
          <w:szCs w:val="28"/>
          <w:lang w:eastAsia="zh-CN"/>
        </w:rPr>
        <w:t>开户银行：</w:t>
      </w:r>
    </w:p>
    <w:p w14:paraId="20C7CA54">
      <w:pPr>
        <w:spacing w:before="270" w:line="224" w:lineRule="auto"/>
        <w:ind w:left="15"/>
        <w:rPr>
          <w:rFonts w:ascii="仿宋" w:hAnsi="仿宋" w:eastAsia="仿宋" w:cs="仿宋"/>
          <w:sz w:val="28"/>
          <w:szCs w:val="28"/>
          <w:lang w:eastAsia="zh-CN"/>
        </w:rPr>
      </w:pPr>
      <w:r>
        <w:rPr>
          <w:rFonts w:ascii="仿宋" w:hAnsi="仿宋" w:eastAsia="仿宋" w:cs="仿宋"/>
          <w:spacing w:val="-4"/>
          <w:sz w:val="28"/>
          <w:szCs w:val="28"/>
          <w:lang w:eastAsia="zh-CN"/>
        </w:rPr>
        <w:t>账号：</w:t>
      </w:r>
    </w:p>
    <w:p w14:paraId="5E5DD3B5">
      <w:pPr>
        <w:spacing w:before="204" w:line="224" w:lineRule="auto"/>
        <w:ind w:left="49"/>
        <w:rPr>
          <w:rFonts w:ascii="仿宋" w:hAnsi="仿宋" w:eastAsia="仿宋" w:cs="仿宋"/>
          <w:sz w:val="28"/>
          <w:szCs w:val="28"/>
          <w:lang w:eastAsia="zh-CN"/>
        </w:rPr>
      </w:pPr>
      <w:r>
        <w:rPr>
          <w:rFonts w:ascii="仿宋" w:hAnsi="仿宋" w:eastAsia="仿宋" w:cs="仿宋"/>
          <w:spacing w:val="-27"/>
          <w:sz w:val="28"/>
          <w:szCs w:val="28"/>
          <w:lang w:eastAsia="zh-CN"/>
        </w:rPr>
        <w:t>电话：</w:t>
      </w:r>
    </w:p>
    <w:p w14:paraId="401D432B">
      <w:pPr>
        <w:spacing w:before="262" w:line="224" w:lineRule="auto"/>
        <w:ind w:left="21"/>
        <w:rPr>
          <w:rFonts w:ascii="仿宋" w:hAnsi="仿宋" w:eastAsia="仿宋" w:cs="仿宋"/>
          <w:sz w:val="28"/>
          <w:szCs w:val="28"/>
          <w:lang w:eastAsia="zh-CN"/>
        </w:rPr>
      </w:pPr>
      <w:r>
        <w:rPr>
          <w:rFonts w:ascii="仿宋" w:hAnsi="仿宋" w:eastAsia="仿宋" w:cs="仿宋"/>
          <w:spacing w:val="-12"/>
          <w:sz w:val="28"/>
          <w:szCs w:val="28"/>
          <w:lang w:eastAsia="zh-CN"/>
        </w:rPr>
        <w:t>传真：</w:t>
      </w:r>
    </w:p>
    <w:p w14:paraId="3331369A">
      <w:pPr>
        <w:spacing w:before="206" w:line="223" w:lineRule="auto"/>
        <w:ind w:left="25"/>
        <w:rPr>
          <w:rFonts w:ascii="仿宋" w:hAnsi="仿宋" w:eastAsia="仿宋" w:cs="仿宋"/>
          <w:sz w:val="28"/>
          <w:szCs w:val="28"/>
          <w:lang w:eastAsia="zh-CN"/>
        </w:rPr>
      </w:pPr>
      <w:r>
        <w:rPr>
          <w:rFonts w:ascii="仿宋" w:hAnsi="仿宋" w:eastAsia="仿宋" w:cs="仿宋"/>
          <w:spacing w:val="-3"/>
          <w:sz w:val="28"/>
          <w:szCs w:val="28"/>
          <w:lang w:eastAsia="zh-CN"/>
        </w:rPr>
        <w:t>签约日期：XX年XX月XX日</w:t>
      </w:r>
    </w:p>
    <w:p w14:paraId="3412D33B">
      <w:pPr>
        <w:pStyle w:val="2"/>
        <w:spacing w:line="14" w:lineRule="auto"/>
        <w:rPr>
          <w:sz w:val="2"/>
          <w:lang w:eastAsia="zh-CN"/>
        </w:rPr>
      </w:pPr>
      <w:r>
        <w:rPr>
          <w:sz w:val="2"/>
          <w:szCs w:val="2"/>
          <w:lang w:eastAsia="zh-CN"/>
        </w:rPr>
        <w:br w:type="column"/>
      </w:r>
    </w:p>
    <w:p w14:paraId="791036BE">
      <w:pPr>
        <w:spacing w:before="56" w:line="223" w:lineRule="auto"/>
        <w:ind w:left="12"/>
        <w:rPr>
          <w:rFonts w:ascii="仿宋" w:hAnsi="仿宋" w:eastAsia="仿宋" w:cs="仿宋"/>
          <w:sz w:val="28"/>
          <w:szCs w:val="28"/>
          <w:lang w:eastAsia="zh-CN"/>
        </w:rPr>
      </w:pPr>
      <w:r>
        <w:rPr>
          <w:rFonts w:ascii="仿宋" w:hAnsi="仿宋" w:eastAsia="仿宋" w:cs="仿宋"/>
          <w:spacing w:val="13"/>
          <w:sz w:val="28"/>
          <w:szCs w:val="28"/>
          <w:lang w:eastAsia="zh-CN"/>
        </w:rPr>
        <w:t>法定代表人（授权代表</w:t>
      </w:r>
      <w:r>
        <w:rPr>
          <w:rFonts w:ascii="仿宋" w:hAnsi="仿宋" w:eastAsia="仿宋" w:cs="仿宋"/>
          <w:spacing w:val="1"/>
          <w:sz w:val="28"/>
          <w:szCs w:val="28"/>
          <w:lang w:eastAsia="zh-CN"/>
        </w:rPr>
        <w:t>）：</w:t>
      </w:r>
    </w:p>
    <w:p w14:paraId="7AF63E9E">
      <w:pPr>
        <w:pStyle w:val="2"/>
        <w:spacing w:line="291" w:lineRule="auto"/>
        <w:rPr>
          <w:lang w:eastAsia="zh-CN"/>
        </w:rPr>
      </w:pPr>
    </w:p>
    <w:p w14:paraId="4A31C7C8">
      <w:pPr>
        <w:spacing w:before="92" w:line="232" w:lineRule="auto"/>
        <w:ind w:left="4"/>
        <w:rPr>
          <w:rFonts w:ascii="仿宋" w:hAnsi="仿宋" w:eastAsia="仿宋" w:cs="仿宋"/>
          <w:sz w:val="28"/>
          <w:szCs w:val="28"/>
          <w:lang w:eastAsia="zh-CN"/>
        </w:rPr>
      </w:pPr>
      <w:r>
        <w:rPr>
          <w:rFonts w:ascii="仿宋" w:hAnsi="仿宋" w:eastAsia="仿宋" w:cs="仿宋"/>
          <w:spacing w:val="-11"/>
          <w:sz w:val="28"/>
          <w:szCs w:val="28"/>
          <w:lang w:eastAsia="zh-CN"/>
        </w:rPr>
        <w:t>地址：</w:t>
      </w:r>
    </w:p>
    <w:p w14:paraId="16D324CC">
      <w:pPr>
        <w:spacing w:before="192" w:line="222" w:lineRule="auto"/>
        <w:ind w:left="3"/>
        <w:rPr>
          <w:rFonts w:ascii="仿宋" w:hAnsi="仿宋" w:eastAsia="仿宋" w:cs="仿宋"/>
          <w:sz w:val="28"/>
          <w:szCs w:val="28"/>
          <w:lang w:eastAsia="zh-CN"/>
        </w:rPr>
      </w:pPr>
      <w:r>
        <w:rPr>
          <w:rFonts w:ascii="仿宋" w:hAnsi="仿宋" w:eastAsia="仿宋" w:cs="仿宋"/>
          <w:spacing w:val="2"/>
          <w:sz w:val="28"/>
          <w:szCs w:val="28"/>
          <w:lang w:eastAsia="zh-CN"/>
        </w:rPr>
        <w:t>开户银行：</w:t>
      </w:r>
    </w:p>
    <w:p w14:paraId="1BC3F074">
      <w:pPr>
        <w:spacing w:before="269" w:line="224" w:lineRule="auto"/>
        <w:rPr>
          <w:rFonts w:ascii="仿宋" w:hAnsi="仿宋" w:eastAsia="仿宋" w:cs="仿宋"/>
          <w:sz w:val="28"/>
          <w:szCs w:val="28"/>
          <w:lang w:eastAsia="zh-CN"/>
        </w:rPr>
      </w:pPr>
      <w:r>
        <w:rPr>
          <w:rFonts w:ascii="仿宋" w:hAnsi="仿宋" w:eastAsia="仿宋" w:cs="仿宋"/>
          <w:spacing w:val="-4"/>
          <w:sz w:val="28"/>
          <w:szCs w:val="28"/>
          <w:lang w:eastAsia="zh-CN"/>
        </w:rPr>
        <w:t>账号：</w:t>
      </w:r>
    </w:p>
    <w:p w14:paraId="0F1143E4">
      <w:pPr>
        <w:spacing w:before="204" w:line="224" w:lineRule="auto"/>
        <w:ind w:left="34"/>
        <w:rPr>
          <w:rFonts w:ascii="仿宋" w:hAnsi="仿宋" w:eastAsia="仿宋" w:cs="仿宋"/>
          <w:sz w:val="28"/>
          <w:szCs w:val="28"/>
          <w:lang w:eastAsia="zh-CN"/>
        </w:rPr>
      </w:pPr>
      <w:r>
        <w:rPr>
          <w:rFonts w:ascii="仿宋" w:hAnsi="仿宋" w:eastAsia="仿宋" w:cs="仿宋"/>
          <w:spacing w:val="-27"/>
          <w:sz w:val="28"/>
          <w:szCs w:val="28"/>
          <w:lang w:eastAsia="zh-CN"/>
        </w:rPr>
        <w:t>电话：</w:t>
      </w:r>
    </w:p>
    <w:p w14:paraId="0809CECC">
      <w:pPr>
        <w:spacing w:before="263" w:line="224" w:lineRule="auto"/>
        <w:ind w:left="6"/>
        <w:rPr>
          <w:rFonts w:ascii="仿宋" w:hAnsi="仿宋" w:eastAsia="仿宋" w:cs="仿宋"/>
          <w:sz w:val="28"/>
          <w:szCs w:val="28"/>
          <w:lang w:eastAsia="zh-CN"/>
        </w:rPr>
      </w:pPr>
      <w:r>
        <w:rPr>
          <w:rFonts w:ascii="仿宋" w:hAnsi="仿宋" w:eastAsia="仿宋" w:cs="仿宋"/>
          <w:spacing w:val="-12"/>
          <w:sz w:val="28"/>
          <w:szCs w:val="28"/>
          <w:lang w:eastAsia="zh-CN"/>
        </w:rPr>
        <w:t>传真：</w:t>
      </w:r>
    </w:p>
    <w:p w14:paraId="17D49A6A">
      <w:pPr>
        <w:spacing w:before="205" w:line="190" w:lineRule="auto"/>
        <w:ind w:left="9"/>
        <w:rPr>
          <w:rFonts w:ascii="仿宋" w:hAnsi="仿宋" w:eastAsia="仿宋" w:cs="仿宋"/>
          <w:sz w:val="28"/>
          <w:szCs w:val="28"/>
          <w:lang w:eastAsia="zh-CN"/>
        </w:rPr>
      </w:pPr>
      <w:r>
        <w:rPr>
          <w:rFonts w:ascii="仿宋" w:hAnsi="仿宋" w:eastAsia="仿宋" w:cs="仿宋"/>
          <w:spacing w:val="-3"/>
          <w:sz w:val="28"/>
          <w:szCs w:val="28"/>
          <w:lang w:eastAsia="zh-CN"/>
        </w:rPr>
        <w:t>签约日期：XX年XX月XX日</w:t>
      </w:r>
    </w:p>
    <w:p w14:paraId="0EB931EF">
      <w:pPr>
        <w:spacing w:line="190" w:lineRule="auto"/>
        <w:rPr>
          <w:rFonts w:ascii="仿宋" w:hAnsi="仿宋" w:eastAsia="仿宋" w:cs="仿宋"/>
          <w:sz w:val="28"/>
          <w:szCs w:val="28"/>
          <w:lang w:eastAsia="zh-CN"/>
        </w:rPr>
        <w:sectPr>
          <w:type w:val="continuous"/>
          <w:pgSz w:w="11900" w:h="16839"/>
          <w:pgMar w:top="344" w:right="1080" w:bottom="664" w:left="1080" w:header="330" w:footer="504" w:gutter="0"/>
          <w:cols w:equalWidth="0" w:num="2">
            <w:col w:w="4176" w:space="100"/>
            <w:col w:w="5464"/>
          </w:cols>
        </w:sectPr>
      </w:pPr>
    </w:p>
    <w:p w14:paraId="51EB7DF9">
      <w:pPr>
        <w:spacing w:before="91" w:line="223" w:lineRule="auto"/>
        <w:ind w:left="3409"/>
        <w:rPr>
          <w:rFonts w:ascii="仿宋" w:hAnsi="仿宋" w:eastAsia="仿宋" w:cs="仿宋"/>
          <w:sz w:val="28"/>
          <w:szCs w:val="28"/>
          <w:lang w:eastAsia="zh-CN"/>
        </w:rPr>
      </w:pPr>
      <w:r>
        <w:rPr>
          <w:rFonts w:ascii="仿宋" w:hAnsi="仿宋" w:eastAsia="仿宋" w:cs="仿宋"/>
          <w:spacing w:val="13"/>
          <w:sz w:val="28"/>
          <w:szCs w:val="28"/>
          <w:lang w:eastAsia="zh-CN"/>
        </w:rPr>
        <w:t>第二部分合同一般条款</w:t>
      </w:r>
    </w:p>
    <w:p w14:paraId="4E912777">
      <w:pPr>
        <w:pStyle w:val="2"/>
        <w:spacing w:line="278" w:lineRule="auto"/>
        <w:rPr>
          <w:lang w:eastAsia="zh-CN"/>
        </w:rPr>
      </w:pPr>
    </w:p>
    <w:p w14:paraId="52198F54">
      <w:pPr>
        <w:spacing w:before="78" w:line="316" w:lineRule="exact"/>
        <w:ind w:left="489"/>
        <w:rPr>
          <w:rFonts w:ascii="仿宋" w:hAnsi="仿宋" w:eastAsia="仿宋" w:cs="仿宋"/>
          <w:sz w:val="24"/>
          <w:szCs w:val="24"/>
          <w:lang w:eastAsia="zh-CN"/>
        </w:rPr>
      </w:pPr>
      <w:r>
        <w:rPr>
          <w:rFonts w:ascii="仿宋" w:hAnsi="仿宋" w:eastAsia="仿宋" w:cs="仿宋"/>
          <w:spacing w:val="-16"/>
          <w:position w:val="1"/>
          <w:sz w:val="24"/>
          <w:szCs w:val="24"/>
          <w:lang w:eastAsia="zh-CN"/>
        </w:rPr>
        <w:t>2.1定义</w:t>
      </w:r>
    </w:p>
    <w:p w14:paraId="6BB9F0DE">
      <w:pPr>
        <w:spacing w:before="184" w:line="237" w:lineRule="auto"/>
        <w:ind w:left="493"/>
        <w:rPr>
          <w:rFonts w:ascii="仿宋" w:hAnsi="仿宋" w:eastAsia="仿宋" w:cs="仿宋"/>
          <w:sz w:val="24"/>
          <w:szCs w:val="24"/>
          <w:lang w:eastAsia="zh-CN"/>
        </w:rPr>
      </w:pPr>
      <w:r>
        <w:rPr>
          <w:rFonts w:ascii="仿宋" w:hAnsi="仿宋" w:eastAsia="仿宋" w:cs="仿宋"/>
          <w:spacing w:val="-1"/>
          <w:sz w:val="24"/>
          <w:szCs w:val="24"/>
          <w:lang w:eastAsia="zh-CN"/>
        </w:rPr>
        <w:t>本合同中的下列词语应按以下内容进行解释：</w:t>
      </w:r>
    </w:p>
    <w:p w14:paraId="33DA2577">
      <w:pPr>
        <w:spacing w:before="193" w:line="311" w:lineRule="auto"/>
        <w:ind w:left="35" w:right="72" w:firstLine="453"/>
        <w:rPr>
          <w:rFonts w:ascii="仿宋" w:hAnsi="仿宋" w:eastAsia="仿宋" w:cs="仿宋"/>
          <w:sz w:val="24"/>
          <w:szCs w:val="24"/>
          <w:lang w:eastAsia="zh-CN"/>
        </w:rPr>
      </w:pPr>
      <w:r>
        <w:rPr>
          <w:rFonts w:ascii="仿宋" w:hAnsi="仿宋" w:eastAsia="仿宋" w:cs="仿宋"/>
          <w:spacing w:val="-5"/>
          <w:sz w:val="24"/>
          <w:szCs w:val="24"/>
          <w:lang w:eastAsia="zh-CN"/>
        </w:rPr>
        <w:t>2.1.1“合同”系指采购人和中标投标人</w:t>
      </w:r>
      <w:r>
        <w:rPr>
          <w:rFonts w:ascii="仿宋" w:hAnsi="仿宋" w:eastAsia="仿宋" w:cs="仿宋"/>
          <w:spacing w:val="-6"/>
          <w:sz w:val="24"/>
          <w:szCs w:val="24"/>
          <w:lang w:eastAsia="zh-CN"/>
        </w:rPr>
        <w:t>签订的载明双方当事人所达成的协议，并包括所有</w:t>
      </w:r>
      <w:r>
        <w:rPr>
          <w:rFonts w:ascii="仿宋" w:hAnsi="仿宋" w:eastAsia="仿宋" w:cs="仿宋"/>
          <w:spacing w:val="-3"/>
          <w:sz w:val="24"/>
          <w:szCs w:val="24"/>
          <w:lang w:eastAsia="zh-CN"/>
        </w:rPr>
        <w:t>的附件、附录和构成合同的其他文件。</w:t>
      </w:r>
    </w:p>
    <w:p w14:paraId="074C5627">
      <w:pPr>
        <w:spacing w:before="190" w:line="312" w:lineRule="auto"/>
        <w:ind w:left="45" w:right="72" w:firstLine="443"/>
        <w:rPr>
          <w:rFonts w:ascii="仿宋" w:hAnsi="仿宋" w:eastAsia="仿宋" w:cs="仿宋"/>
          <w:sz w:val="24"/>
          <w:szCs w:val="24"/>
          <w:lang w:eastAsia="zh-CN"/>
        </w:rPr>
      </w:pPr>
      <w:r>
        <w:rPr>
          <w:rFonts w:ascii="仿宋" w:hAnsi="仿宋" w:eastAsia="仿宋" w:cs="仿宋"/>
          <w:spacing w:val="-5"/>
          <w:sz w:val="24"/>
          <w:szCs w:val="24"/>
          <w:lang w:eastAsia="zh-CN"/>
        </w:rPr>
        <w:t>2.1.2“合同价”系指根据合同约定，中</w:t>
      </w:r>
      <w:r>
        <w:rPr>
          <w:rFonts w:ascii="仿宋" w:hAnsi="仿宋" w:eastAsia="仿宋" w:cs="仿宋"/>
          <w:spacing w:val="-6"/>
          <w:sz w:val="24"/>
          <w:szCs w:val="24"/>
          <w:lang w:eastAsia="zh-CN"/>
        </w:rPr>
        <w:t>标投标人在完全履行合同义务后，采购人应支付给中标投标人的价格。</w:t>
      </w:r>
    </w:p>
    <w:p w14:paraId="5A9695D8">
      <w:pPr>
        <w:spacing w:before="188" w:line="312" w:lineRule="auto"/>
        <w:ind w:left="10" w:firstLine="479"/>
        <w:rPr>
          <w:rFonts w:ascii="仿宋" w:hAnsi="仿宋" w:eastAsia="仿宋" w:cs="仿宋"/>
          <w:sz w:val="24"/>
          <w:szCs w:val="24"/>
          <w:lang w:eastAsia="zh-CN"/>
        </w:rPr>
      </w:pPr>
      <w:r>
        <w:rPr>
          <w:rFonts w:ascii="仿宋" w:hAnsi="仿宋" w:eastAsia="仿宋" w:cs="仿宋"/>
          <w:spacing w:val="-9"/>
          <w:sz w:val="24"/>
          <w:szCs w:val="24"/>
          <w:lang w:eastAsia="zh-CN"/>
        </w:rPr>
        <w:t>2.1.3“货物”系指中标投标人根据合同约定应向采购人交付的一</w:t>
      </w:r>
      <w:r>
        <w:rPr>
          <w:rFonts w:ascii="仿宋" w:hAnsi="仿宋" w:eastAsia="仿宋" w:cs="仿宋"/>
          <w:spacing w:val="-10"/>
          <w:sz w:val="24"/>
          <w:szCs w:val="24"/>
          <w:lang w:eastAsia="zh-CN"/>
        </w:rPr>
        <w:t>切各种形态和种类的物品，</w:t>
      </w:r>
      <w:r>
        <w:rPr>
          <w:rFonts w:ascii="仿宋" w:hAnsi="仿宋" w:eastAsia="仿宋" w:cs="仿宋"/>
          <w:spacing w:val="-4"/>
          <w:sz w:val="24"/>
          <w:szCs w:val="24"/>
          <w:lang w:eastAsia="zh-CN"/>
        </w:rPr>
        <w:t>包括原</w:t>
      </w:r>
    </w:p>
    <w:p w14:paraId="5FE6790A">
      <w:pPr>
        <w:spacing w:before="188" w:line="383" w:lineRule="auto"/>
        <w:ind w:left="17" w:right="72" w:firstLine="477"/>
        <w:rPr>
          <w:rFonts w:ascii="仿宋" w:hAnsi="仿宋" w:eastAsia="仿宋" w:cs="仿宋"/>
          <w:sz w:val="24"/>
          <w:szCs w:val="24"/>
          <w:lang w:eastAsia="zh-CN"/>
        </w:rPr>
      </w:pPr>
      <w:r>
        <w:rPr>
          <w:rFonts w:ascii="仿宋" w:hAnsi="仿宋" w:eastAsia="仿宋" w:cs="仿宋"/>
          <w:spacing w:val="-3"/>
          <w:sz w:val="24"/>
          <w:szCs w:val="24"/>
          <w:lang w:eastAsia="zh-CN"/>
        </w:rPr>
        <w:t>材料、燃料、设备、机械、仪表、备件、计算机软件、产品等，并包括工具、手册等其他</w:t>
      </w:r>
      <w:r>
        <w:rPr>
          <w:rFonts w:ascii="仿宋" w:hAnsi="仿宋" w:eastAsia="仿宋" w:cs="仿宋"/>
          <w:spacing w:val="-4"/>
          <w:sz w:val="24"/>
          <w:szCs w:val="24"/>
          <w:lang w:eastAsia="zh-CN"/>
        </w:rPr>
        <w:t>相关资料。</w:t>
      </w:r>
    </w:p>
    <w:p w14:paraId="400C6B1A">
      <w:pPr>
        <w:spacing w:before="5" w:line="311" w:lineRule="auto"/>
        <w:ind w:left="41" w:right="72" w:firstLine="448"/>
        <w:rPr>
          <w:rFonts w:ascii="仿宋" w:hAnsi="仿宋" w:eastAsia="仿宋" w:cs="仿宋"/>
          <w:sz w:val="24"/>
          <w:szCs w:val="24"/>
          <w:lang w:eastAsia="zh-CN"/>
        </w:rPr>
      </w:pPr>
      <w:r>
        <w:rPr>
          <w:rFonts w:ascii="仿宋" w:hAnsi="仿宋" w:eastAsia="仿宋" w:cs="仿宋"/>
          <w:spacing w:val="-1"/>
          <w:sz w:val="24"/>
          <w:szCs w:val="24"/>
          <w:lang w:eastAsia="zh-CN"/>
        </w:rPr>
        <w:t>2.1.4“甲方”系指与中标投标人签署合同的采购人；采购人委托采购代理机构代表</w:t>
      </w:r>
      <w:r>
        <w:rPr>
          <w:rFonts w:ascii="仿宋" w:hAnsi="仿宋" w:eastAsia="仿宋" w:cs="仿宋"/>
          <w:spacing w:val="-2"/>
          <w:sz w:val="24"/>
          <w:szCs w:val="24"/>
          <w:lang w:eastAsia="zh-CN"/>
        </w:rPr>
        <w:t>其与乙方签订合同的，采购人的授权委托书作为合同附件。</w:t>
      </w:r>
    </w:p>
    <w:p w14:paraId="06F544AA">
      <w:pPr>
        <w:spacing w:before="190" w:line="336" w:lineRule="auto"/>
        <w:ind w:left="14" w:right="72" w:firstLine="475"/>
        <w:rPr>
          <w:rFonts w:ascii="仿宋" w:hAnsi="仿宋" w:eastAsia="仿宋" w:cs="仿宋"/>
          <w:sz w:val="24"/>
          <w:szCs w:val="24"/>
          <w:lang w:eastAsia="zh-CN"/>
        </w:rPr>
      </w:pPr>
      <w:r>
        <w:rPr>
          <w:rFonts w:ascii="仿宋" w:hAnsi="仿宋" w:eastAsia="仿宋" w:cs="仿宋"/>
          <w:spacing w:val="-6"/>
          <w:sz w:val="24"/>
          <w:szCs w:val="24"/>
          <w:lang w:eastAsia="zh-CN"/>
        </w:rPr>
        <w:t>2.1.5“乙方”系指根据合同约定交付货物</w:t>
      </w:r>
      <w:r>
        <w:rPr>
          <w:rFonts w:ascii="仿宋" w:hAnsi="仿宋" w:eastAsia="仿宋" w:cs="仿宋"/>
          <w:spacing w:val="-7"/>
          <w:sz w:val="24"/>
          <w:szCs w:val="24"/>
          <w:lang w:eastAsia="zh-CN"/>
        </w:rPr>
        <w:t>的中标投标人；两个以上的自然人、法人或者其</w:t>
      </w:r>
      <w:r>
        <w:rPr>
          <w:rFonts w:ascii="仿宋" w:hAnsi="仿宋" w:eastAsia="仿宋" w:cs="仿宋"/>
          <w:spacing w:val="-3"/>
          <w:sz w:val="24"/>
          <w:szCs w:val="24"/>
          <w:lang w:eastAsia="zh-CN"/>
        </w:rPr>
        <w:t>他组织组成一个联合体，以一个投标人的身份共同参加政府采购的，联合体各方均应为乙方或</w:t>
      </w:r>
      <w:r>
        <w:rPr>
          <w:rFonts w:ascii="仿宋" w:hAnsi="仿宋" w:eastAsia="仿宋" w:cs="仿宋"/>
          <w:spacing w:val="-1"/>
          <w:sz w:val="24"/>
          <w:szCs w:val="24"/>
          <w:lang w:eastAsia="zh-CN"/>
        </w:rPr>
        <w:t>者与乙方相同地位的合同当事人，并就合同约定的事项对甲方承担连带责任。</w:t>
      </w:r>
    </w:p>
    <w:p w14:paraId="65D5D97B">
      <w:pPr>
        <w:spacing w:before="192" w:line="237"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2.1.6“现场”系指合同约定货物将要运至或者</w:t>
      </w:r>
      <w:r>
        <w:rPr>
          <w:rFonts w:ascii="仿宋" w:hAnsi="仿宋" w:eastAsia="仿宋" w:cs="仿宋"/>
          <w:spacing w:val="-6"/>
          <w:sz w:val="24"/>
          <w:szCs w:val="24"/>
          <w:lang w:eastAsia="zh-CN"/>
        </w:rPr>
        <w:t>安装的地点。</w:t>
      </w:r>
    </w:p>
    <w:p w14:paraId="49B098E7">
      <w:pPr>
        <w:spacing w:before="190" w:line="239" w:lineRule="auto"/>
        <w:ind w:left="489"/>
        <w:rPr>
          <w:rFonts w:ascii="仿宋" w:hAnsi="仿宋" w:eastAsia="仿宋" w:cs="仿宋"/>
          <w:sz w:val="24"/>
          <w:szCs w:val="24"/>
          <w:lang w:eastAsia="zh-CN"/>
        </w:rPr>
      </w:pPr>
      <w:r>
        <w:rPr>
          <w:rFonts w:ascii="仿宋" w:hAnsi="仿宋" w:eastAsia="仿宋" w:cs="仿宋"/>
          <w:spacing w:val="-11"/>
          <w:sz w:val="24"/>
          <w:szCs w:val="24"/>
          <w:lang w:eastAsia="zh-CN"/>
        </w:rPr>
        <w:t>2.2技术规范</w:t>
      </w:r>
    </w:p>
    <w:p w14:paraId="6CFF28CD">
      <w:pPr>
        <w:spacing w:before="191" w:line="383" w:lineRule="auto"/>
        <w:ind w:left="14" w:right="72" w:firstLine="481"/>
        <w:rPr>
          <w:rFonts w:ascii="仿宋" w:hAnsi="仿宋" w:eastAsia="仿宋" w:cs="仿宋"/>
          <w:sz w:val="24"/>
          <w:szCs w:val="24"/>
          <w:lang w:eastAsia="zh-CN"/>
        </w:rPr>
      </w:pPr>
      <w:r>
        <w:rPr>
          <w:rFonts w:ascii="仿宋" w:hAnsi="仿宋" w:eastAsia="仿宋" w:cs="仿宋"/>
          <w:spacing w:val="3"/>
          <w:sz w:val="24"/>
          <w:szCs w:val="24"/>
          <w:lang w:eastAsia="zh-CN"/>
        </w:rPr>
        <w:t>货物所应遵守的技术规范应与采购文件规定的技术规范和技术规范附件(如果有的话)及</w:t>
      </w:r>
      <w:r>
        <w:rPr>
          <w:rFonts w:ascii="仿宋" w:hAnsi="仿宋" w:eastAsia="仿宋" w:cs="仿宋"/>
          <w:spacing w:val="-3"/>
          <w:sz w:val="24"/>
          <w:szCs w:val="24"/>
          <w:lang w:eastAsia="zh-CN"/>
        </w:rPr>
        <w:t>其技术规范偏差表(如果被甲方接受的话)相一致；如果采购文件中没有技术规范的相应说明，</w:t>
      </w:r>
      <w:r>
        <w:rPr>
          <w:rFonts w:ascii="仿宋" w:hAnsi="仿宋" w:eastAsia="仿宋" w:cs="仿宋"/>
          <w:spacing w:val="-1"/>
          <w:sz w:val="24"/>
          <w:szCs w:val="24"/>
          <w:lang w:eastAsia="zh-CN"/>
        </w:rPr>
        <w:t>那么应以国家有关部门最新颁布的相应标准和规范为准。</w:t>
      </w:r>
    </w:p>
    <w:p w14:paraId="6CE927C4">
      <w:pPr>
        <w:pStyle w:val="2"/>
        <w:spacing w:line="424" w:lineRule="auto"/>
        <w:rPr>
          <w:lang w:eastAsia="zh-CN"/>
        </w:rPr>
      </w:pPr>
    </w:p>
    <w:p w14:paraId="5A899698">
      <w:pPr>
        <w:spacing w:before="79" w:line="239" w:lineRule="auto"/>
        <w:ind w:left="489"/>
        <w:rPr>
          <w:rFonts w:ascii="仿宋" w:hAnsi="仿宋" w:eastAsia="仿宋" w:cs="仿宋"/>
          <w:sz w:val="24"/>
          <w:szCs w:val="24"/>
          <w:lang w:eastAsia="zh-CN"/>
        </w:rPr>
      </w:pPr>
      <w:r>
        <w:rPr>
          <w:rFonts w:ascii="仿宋" w:hAnsi="仿宋" w:eastAsia="仿宋" w:cs="仿宋"/>
          <w:spacing w:val="-12"/>
          <w:sz w:val="24"/>
          <w:szCs w:val="24"/>
          <w:lang w:eastAsia="zh-CN"/>
        </w:rPr>
        <w:t>2.3知识产权</w:t>
      </w:r>
    </w:p>
    <w:p w14:paraId="43B9D235">
      <w:pPr>
        <w:spacing w:before="187" w:line="336" w:lineRule="auto"/>
        <w:ind w:left="13" w:right="72" w:firstLine="476"/>
        <w:rPr>
          <w:rFonts w:ascii="仿宋" w:hAnsi="仿宋" w:eastAsia="仿宋" w:cs="仿宋"/>
          <w:sz w:val="24"/>
          <w:szCs w:val="24"/>
          <w:lang w:eastAsia="zh-CN"/>
        </w:rPr>
      </w:pPr>
      <w:r>
        <w:rPr>
          <w:rFonts w:ascii="仿宋" w:hAnsi="仿宋" w:eastAsia="仿宋" w:cs="仿宋"/>
          <w:spacing w:val="-3"/>
          <w:sz w:val="24"/>
          <w:szCs w:val="24"/>
          <w:lang w:eastAsia="zh-CN"/>
        </w:rPr>
        <w:t>2.3.1 乙方应保证甲方在使用该货物或其任何一部分时不受任何第三方提出的侵犯其著作权、商标权、专利权等知识产权方面的起诉；如果任何第三方提出侵权指控，那么乙方须与该</w:t>
      </w:r>
      <w:r>
        <w:rPr>
          <w:rFonts w:ascii="仿宋" w:hAnsi="仿宋" w:eastAsia="仿宋" w:cs="仿宋"/>
          <w:spacing w:val="-1"/>
          <w:sz w:val="24"/>
          <w:szCs w:val="24"/>
          <w:lang w:eastAsia="zh-CN"/>
        </w:rPr>
        <w:t>第三方交涉并承担由此发生的一切责任、费用和赔偿；</w:t>
      </w:r>
    </w:p>
    <w:p w14:paraId="4DB084A3">
      <w:pPr>
        <w:spacing w:before="192" w:line="237" w:lineRule="auto"/>
        <w:ind w:left="489"/>
        <w:rPr>
          <w:rFonts w:ascii="仿宋" w:hAnsi="仿宋" w:eastAsia="仿宋" w:cs="仿宋"/>
          <w:sz w:val="24"/>
          <w:szCs w:val="24"/>
          <w:lang w:eastAsia="zh-CN"/>
        </w:rPr>
      </w:pPr>
      <w:r>
        <w:rPr>
          <w:rFonts w:ascii="仿宋" w:hAnsi="仿宋" w:eastAsia="仿宋" w:cs="仿宋"/>
          <w:spacing w:val="-3"/>
          <w:sz w:val="24"/>
          <w:szCs w:val="24"/>
          <w:lang w:eastAsia="zh-CN"/>
        </w:rPr>
        <w:t>2.3.2具有知识产权的计算机软件等货物的知识产</w:t>
      </w:r>
      <w:r>
        <w:rPr>
          <w:rFonts w:ascii="仿宋" w:hAnsi="仿宋" w:eastAsia="仿宋" w:cs="仿宋"/>
          <w:spacing w:val="-4"/>
          <w:sz w:val="24"/>
          <w:szCs w:val="24"/>
          <w:lang w:eastAsia="zh-CN"/>
        </w:rPr>
        <w:t>权归属，详见合同专用条款。</w:t>
      </w:r>
    </w:p>
    <w:p w14:paraId="62CCEA7D">
      <w:pPr>
        <w:spacing w:line="237" w:lineRule="auto"/>
        <w:rPr>
          <w:rFonts w:ascii="仿宋" w:hAnsi="仿宋" w:eastAsia="仿宋" w:cs="仿宋"/>
          <w:sz w:val="24"/>
          <w:szCs w:val="24"/>
          <w:lang w:eastAsia="zh-CN"/>
        </w:rPr>
        <w:sectPr>
          <w:footerReference r:id="rId24" w:type="default"/>
          <w:pgSz w:w="11900" w:h="16839"/>
          <w:pgMar w:top="1440" w:right="1080" w:bottom="1440" w:left="1080" w:header="850" w:footer="992" w:gutter="0"/>
          <w:cols w:space="720" w:num="1"/>
        </w:sectPr>
      </w:pPr>
    </w:p>
    <w:p w14:paraId="0A62E3E6">
      <w:pPr>
        <w:spacing w:before="78"/>
        <w:ind w:left="489"/>
        <w:rPr>
          <w:rFonts w:ascii="仿宋" w:hAnsi="仿宋" w:eastAsia="仿宋" w:cs="仿宋"/>
          <w:sz w:val="24"/>
          <w:szCs w:val="24"/>
          <w:lang w:eastAsia="zh-CN"/>
        </w:rPr>
      </w:pPr>
      <w:r>
        <w:rPr>
          <w:rFonts w:ascii="仿宋" w:hAnsi="仿宋" w:eastAsia="仿宋" w:cs="仿宋"/>
          <w:spacing w:val="-8"/>
          <w:sz w:val="24"/>
          <w:szCs w:val="24"/>
          <w:lang w:eastAsia="zh-CN"/>
        </w:rPr>
        <w:t>2.4包装和装运</w:t>
      </w:r>
    </w:p>
    <w:p w14:paraId="5ABF2D54">
      <w:pPr>
        <w:spacing w:before="187" w:line="356" w:lineRule="auto"/>
        <w:ind w:left="10" w:right="19" w:firstLine="479"/>
        <w:rPr>
          <w:rFonts w:ascii="仿宋" w:hAnsi="仿宋" w:eastAsia="仿宋" w:cs="仿宋"/>
          <w:sz w:val="24"/>
          <w:szCs w:val="24"/>
          <w:lang w:eastAsia="zh-CN"/>
        </w:rPr>
      </w:pPr>
      <w:r>
        <w:rPr>
          <w:rFonts w:ascii="仿宋" w:hAnsi="仿宋" w:eastAsia="仿宋" w:cs="仿宋"/>
          <w:spacing w:val="-2"/>
          <w:sz w:val="24"/>
          <w:szCs w:val="24"/>
          <w:lang w:eastAsia="zh-CN"/>
        </w:rPr>
        <w:t>2.4.1除合同专用条款另有约定外,乙方交付的全部货物,均应采用本行业通用的方式</w:t>
      </w:r>
      <w:r>
        <w:rPr>
          <w:rFonts w:ascii="仿宋" w:hAnsi="仿宋" w:eastAsia="仿宋" w:cs="仿宋"/>
          <w:spacing w:val="-3"/>
          <w:sz w:val="24"/>
          <w:szCs w:val="24"/>
          <w:lang w:eastAsia="zh-CN"/>
        </w:rPr>
        <w:t>进行包装，没有通用方式的，应当采取足以保护货物的包装方式，且该包装应符合国家有关包装的</w:t>
      </w:r>
      <w:r>
        <w:rPr>
          <w:rFonts w:ascii="仿宋" w:hAnsi="仿宋" w:eastAsia="仿宋" w:cs="仿宋"/>
          <w:spacing w:val="-1"/>
          <w:sz w:val="24"/>
          <w:szCs w:val="24"/>
          <w:lang w:eastAsia="zh-CN"/>
        </w:rPr>
        <w:t>法律、法规的规定。如有必要，包装应适用于远距离</w:t>
      </w:r>
      <w:r>
        <w:rPr>
          <w:rFonts w:ascii="仿宋" w:hAnsi="仿宋" w:eastAsia="仿宋" w:cs="仿宋"/>
          <w:spacing w:val="-2"/>
          <w:sz w:val="24"/>
          <w:szCs w:val="24"/>
          <w:lang w:eastAsia="zh-CN"/>
        </w:rPr>
        <w:t>运输、防潮、防震、防锈和防粗暴装卸，</w:t>
      </w:r>
      <w:r>
        <w:rPr>
          <w:rFonts w:ascii="仿宋" w:hAnsi="仿宋" w:eastAsia="仿宋" w:cs="仿宋"/>
          <w:spacing w:val="-3"/>
          <w:sz w:val="24"/>
          <w:szCs w:val="24"/>
          <w:lang w:eastAsia="zh-CN"/>
        </w:rPr>
        <w:t>确保货物安全无损地运抵现场。由于包装不善所引起的货物锈蚀、损坏和损失等一切风险均由乙方承担。</w:t>
      </w:r>
    </w:p>
    <w:p w14:paraId="65AEBE15">
      <w:pPr>
        <w:spacing w:before="187" w:line="237"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2.4.2装运货物的要求和通知，详见合同专用条款。</w:t>
      </w:r>
    </w:p>
    <w:p w14:paraId="49FF3D7A">
      <w:pPr>
        <w:spacing w:before="192" w:line="237"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2.5履约检查和问题反馈</w:t>
      </w:r>
    </w:p>
    <w:p w14:paraId="31B216BB">
      <w:pPr>
        <w:spacing w:before="189" w:line="336" w:lineRule="auto"/>
        <w:ind w:left="14" w:right="72" w:firstLine="475"/>
        <w:rPr>
          <w:rFonts w:ascii="仿宋" w:hAnsi="仿宋" w:eastAsia="仿宋" w:cs="仿宋"/>
          <w:sz w:val="24"/>
          <w:szCs w:val="24"/>
          <w:lang w:eastAsia="zh-CN"/>
        </w:rPr>
      </w:pPr>
      <w:r>
        <w:rPr>
          <w:rFonts w:ascii="仿宋" w:hAnsi="仿宋" w:eastAsia="仿宋" w:cs="仿宋"/>
          <w:spacing w:val="-3"/>
          <w:sz w:val="24"/>
          <w:szCs w:val="24"/>
          <w:lang w:eastAsia="zh-CN"/>
        </w:rPr>
        <w:t>2.5.1 甲方有权在其认为必要时，对乙方是否能够按照合同约定交付货物进行履约检查，以确保乙方所交付的货物能够依约满足甲方之项目需求，但不得因履约检查妨碍乙方的正常工</w:t>
      </w:r>
      <w:r>
        <w:rPr>
          <w:rFonts w:ascii="仿宋" w:hAnsi="仿宋" w:eastAsia="仿宋" w:cs="仿宋"/>
          <w:spacing w:val="-2"/>
          <w:sz w:val="24"/>
          <w:szCs w:val="24"/>
          <w:lang w:eastAsia="zh-CN"/>
        </w:rPr>
        <w:t>作，乙方应予积极配合；</w:t>
      </w:r>
    </w:p>
    <w:p w14:paraId="24937FA2">
      <w:pPr>
        <w:spacing w:before="192" w:line="311" w:lineRule="auto"/>
        <w:ind w:left="23" w:right="72" w:firstLine="465"/>
        <w:rPr>
          <w:rFonts w:ascii="仿宋" w:hAnsi="仿宋" w:eastAsia="仿宋" w:cs="仿宋"/>
          <w:sz w:val="24"/>
          <w:szCs w:val="24"/>
          <w:lang w:eastAsia="zh-CN"/>
        </w:rPr>
      </w:pPr>
      <w:r>
        <w:rPr>
          <w:rFonts w:ascii="仿宋" w:hAnsi="仿宋" w:eastAsia="仿宋" w:cs="仿宋"/>
          <w:spacing w:val="-2"/>
          <w:sz w:val="24"/>
          <w:szCs w:val="24"/>
          <w:lang w:eastAsia="zh-CN"/>
        </w:rPr>
        <w:t>2.5.2合同履行期间，甲方有权将履行过程中出现的问题反馈给乙方，双方当事人应以书面形式约定需要完善和改进的内容。</w:t>
      </w:r>
    </w:p>
    <w:p w14:paraId="0241DB95">
      <w:pPr>
        <w:spacing w:before="192" w:line="238"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2.6结算方式和付款条件</w:t>
      </w:r>
    </w:p>
    <w:p w14:paraId="7C053657">
      <w:pPr>
        <w:spacing w:before="190" w:line="237" w:lineRule="auto"/>
        <w:ind w:left="498"/>
        <w:rPr>
          <w:rFonts w:ascii="仿宋" w:hAnsi="仿宋" w:eastAsia="仿宋" w:cs="仿宋"/>
          <w:sz w:val="24"/>
          <w:szCs w:val="24"/>
          <w:lang w:eastAsia="zh-CN"/>
        </w:rPr>
      </w:pPr>
      <w:r>
        <w:rPr>
          <w:rFonts w:ascii="仿宋" w:hAnsi="仿宋" w:eastAsia="仿宋" w:cs="仿宋"/>
          <w:spacing w:val="-3"/>
          <w:sz w:val="24"/>
          <w:szCs w:val="24"/>
          <w:lang w:eastAsia="zh-CN"/>
        </w:rPr>
        <w:t>详见合同专用条款。</w:t>
      </w:r>
    </w:p>
    <w:p w14:paraId="28901E04">
      <w:pPr>
        <w:pStyle w:val="2"/>
        <w:spacing w:line="305" w:lineRule="auto"/>
        <w:rPr>
          <w:lang w:eastAsia="zh-CN"/>
        </w:rPr>
      </w:pPr>
    </w:p>
    <w:p w14:paraId="13F3F904">
      <w:pPr>
        <w:pStyle w:val="2"/>
        <w:spacing w:line="305" w:lineRule="auto"/>
        <w:rPr>
          <w:lang w:eastAsia="zh-CN"/>
        </w:rPr>
      </w:pPr>
    </w:p>
    <w:p w14:paraId="51E2A7E2">
      <w:pPr>
        <w:spacing w:before="78" w:line="237"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2.7技术资料和保密义务</w:t>
      </w:r>
    </w:p>
    <w:p w14:paraId="767B3826">
      <w:pPr>
        <w:spacing w:before="192" w:line="311" w:lineRule="auto"/>
        <w:ind w:left="19" w:right="72" w:firstLine="469"/>
        <w:rPr>
          <w:rFonts w:ascii="仿宋" w:hAnsi="仿宋" w:eastAsia="仿宋" w:cs="仿宋"/>
          <w:sz w:val="24"/>
          <w:szCs w:val="24"/>
          <w:lang w:eastAsia="zh-CN"/>
        </w:rPr>
      </w:pPr>
      <w:r>
        <w:rPr>
          <w:rFonts w:ascii="仿宋" w:hAnsi="仿宋" w:eastAsia="仿宋" w:cs="仿宋"/>
          <w:spacing w:val="-3"/>
          <w:sz w:val="24"/>
          <w:szCs w:val="24"/>
          <w:lang w:eastAsia="zh-CN"/>
        </w:rPr>
        <w:t>2.7.1 乙方有权依据合同约定和项目需要，向甲方了解有关情况，调阅有关资料等，甲方应予积极配合；</w:t>
      </w:r>
    </w:p>
    <w:p w14:paraId="07B5044C">
      <w:pPr>
        <w:spacing w:before="191" w:line="237"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2.7.2 乙方有义务妥善保管和保护由甲方提供的前款</w:t>
      </w:r>
      <w:r>
        <w:rPr>
          <w:rFonts w:ascii="仿宋" w:hAnsi="仿宋" w:eastAsia="仿宋" w:cs="仿宋"/>
          <w:spacing w:val="-6"/>
          <w:sz w:val="24"/>
          <w:szCs w:val="24"/>
          <w:lang w:eastAsia="zh-CN"/>
        </w:rPr>
        <w:t>信息和资料等；</w:t>
      </w:r>
    </w:p>
    <w:p w14:paraId="55A1150B">
      <w:pPr>
        <w:spacing w:before="190" w:line="348" w:lineRule="auto"/>
        <w:ind w:left="12" w:right="72" w:firstLine="477"/>
        <w:rPr>
          <w:rFonts w:ascii="仿宋" w:hAnsi="仿宋" w:eastAsia="仿宋" w:cs="仿宋"/>
          <w:sz w:val="24"/>
          <w:szCs w:val="24"/>
          <w:lang w:eastAsia="zh-CN"/>
        </w:rPr>
      </w:pPr>
      <w:r>
        <w:rPr>
          <w:rFonts w:ascii="仿宋" w:hAnsi="仿宋" w:eastAsia="仿宋" w:cs="仿宋"/>
          <w:spacing w:val="-2"/>
          <w:sz w:val="24"/>
          <w:szCs w:val="24"/>
          <w:lang w:eastAsia="zh-CN"/>
        </w:rPr>
        <w:t>2.7.3除非依照法律规定或者对方当事人的书面同意，任何一方均应保证不向任何第三方</w:t>
      </w:r>
      <w:r>
        <w:rPr>
          <w:rFonts w:ascii="仿宋" w:hAnsi="仿宋" w:eastAsia="仿宋" w:cs="仿宋"/>
          <w:spacing w:val="-3"/>
          <w:sz w:val="24"/>
          <w:szCs w:val="24"/>
          <w:lang w:eastAsia="zh-CN"/>
        </w:rPr>
        <w:t>提供或披露有关合同的或者履行合同过程中知悉的对方当事人任何未公开的信息和资料，包括但不限于技术情报、技术资料、商业秘密和商业信息等，并采取一切合理和必要措施和方式防</w:t>
      </w:r>
      <w:r>
        <w:rPr>
          <w:rFonts w:ascii="仿宋" w:hAnsi="仿宋" w:eastAsia="仿宋" w:cs="仿宋"/>
          <w:spacing w:val="-1"/>
          <w:sz w:val="24"/>
          <w:szCs w:val="24"/>
          <w:lang w:eastAsia="zh-CN"/>
        </w:rPr>
        <w:t>止任何第三方接触到对方当事人的上述保密信息和资料。</w:t>
      </w:r>
    </w:p>
    <w:p w14:paraId="46B16EF3">
      <w:pPr>
        <w:spacing w:before="192" w:line="237" w:lineRule="auto"/>
        <w:ind w:left="489"/>
        <w:rPr>
          <w:rFonts w:ascii="仿宋" w:hAnsi="仿宋" w:eastAsia="仿宋" w:cs="仿宋"/>
          <w:sz w:val="24"/>
          <w:szCs w:val="24"/>
          <w:lang w:eastAsia="zh-CN"/>
        </w:rPr>
      </w:pPr>
      <w:r>
        <w:rPr>
          <w:rFonts w:ascii="仿宋" w:hAnsi="仿宋" w:eastAsia="仿宋" w:cs="仿宋"/>
          <w:spacing w:val="-11"/>
          <w:sz w:val="24"/>
          <w:szCs w:val="24"/>
          <w:lang w:eastAsia="zh-CN"/>
        </w:rPr>
        <w:t>2.8质量保证</w:t>
      </w:r>
    </w:p>
    <w:p w14:paraId="50F57599">
      <w:pPr>
        <w:spacing w:before="191" w:line="383" w:lineRule="auto"/>
        <w:ind w:left="41" w:firstLine="448"/>
        <w:rPr>
          <w:rFonts w:ascii="仿宋" w:hAnsi="仿宋" w:eastAsia="仿宋" w:cs="仿宋"/>
          <w:sz w:val="24"/>
          <w:szCs w:val="24"/>
          <w:lang w:eastAsia="zh-CN"/>
        </w:rPr>
      </w:pPr>
      <w:r>
        <w:rPr>
          <w:rFonts w:ascii="仿宋" w:hAnsi="仿宋" w:eastAsia="仿宋" w:cs="仿宋"/>
          <w:spacing w:val="-6"/>
          <w:sz w:val="24"/>
          <w:szCs w:val="24"/>
          <w:lang w:eastAsia="zh-CN"/>
        </w:rPr>
        <w:t>2.8.1 乙方应建立和完善履行合同的内部质</w:t>
      </w:r>
      <w:r>
        <w:rPr>
          <w:rFonts w:ascii="仿宋" w:hAnsi="仿宋" w:eastAsia="仿宋" w:cs="仿宋"/>
          <w:spacing w:val="-7"/>
          <w:sz w:val="24"/>
          <w:szCs w:val="24"/>
          <w:lang w:eastAsia="zh-CN"/>
        </w:rPr>
        <w:t>量保证体系，并提供相关内部规章制度给甲方，</w:t>
      </w:r>
      <w:r>
        <w:rPr>
          <w:rFonts w:ascii="仿宋" w:hAnsi="仿宋" w:eastAsia="仿宋" w:cs="仿宋"/>
          <w:spacing w:val="-4"/>
          <w:sz w:val="24"/>
          <w:szCs w:val="24"/>
          <w:lang w:eastAsia="zh-CN"/>
        </w:rPr>
        <w:t>以便甲方进行监督检查；</w:t>
      </w:r>
    </w:p>
    <w:p w14:paraId="6C29FE51">
      <w:pPr>
        <w:spacing w:line="383" w:lineRule="auto"/>
        <w:rPr>
          <w:rFonts w:ascii="仿宋" w:hAnsi="仿宋" w:eastAsia="仿宋" w:cs="仿宋"/>
          <w:sz w:val="24"/>
          <w:szCs w:val="24"/>
          <w:lang w:eastAsia="zh-CN"/>
        </w:rPr>
        <w:sectPr>
          <w:footerReference r:id="rId25" w:type="default"/>
          <w:pgSz w:w="11900" w:h="16839"/>
          <w:pgMar w:top="1440" w:right="1080" w:bottom="1440" w:left="1080" w:header="850" w:footer="992" w:gutter="0"/>
          <w:cols w:space="720" w:num="1"/>
        </w:sectPr>
      </w:pPr>
    </w:p>
    <w:p w14:paraId="46DA3B80">
      <w:pPr>
        <w:spacing w:before="78" w:line="384" w:lineRule="auto"/>
        <w:ind w:left="17" w:right="71" w:firstLine="471"/>
        <w:rPr>
          <w:rFonts w:ascii="仿宋" w:hAnsi="仿宋" w:eastAsia="仿宋" w:cs="仿宋"/>
          <w:sz w:val="24"/>
          <w:szCs w:val="24"/>
          <w:lang w:eastAsia="zh-CN"/>
        </w:rPr>
      </w:pPr>
      <w:r>
        <w:rPr>
          <w:rFonts w:ascii="仿宋" w:hAnsi="仿宋" w:eastAsia="仿宋" w:cs="仿宋"/>
          <w:spacing w:val="-3"/>
          <w:sz w:val="24"/>
          <w:szCs w:val="24"/>
          <w:lang w:eastAsia="zh-CN"/>
        </w:rPr>
        <w:t>2.8.2 乙方应保证履行合同的人员数量和素质、软件和硬件设备的配置、场地、环境和设</w:t>
      </w:r>
      <w:r>
        <w:rPr>
          <w:rFonts w:ascii="仿宋" w:hAnsi="仿宋" w:eastAsia="仿宋" w:cs="仿宋"/>
          <w:spacing w:val="-1"/>
          <w:sz w:val="24"/>
          <w:szCs w:val="24"/>
          <w:lang w:eastAsia="zh-CN"/>
        </w:rPr>
        <w:t>施等满足全面履行合同的要求，并应接受甲方的监督检查。</w:t>
      </w:r>
    </w:p>
    <w:p w14:paraId="20A27EEF">
      <w:pPr>
        <w:spacing w:before="2" w:line="237" w:lineRule="auto"/>
        <w:ind w:left="489"/>
        <w:rPr>
          <w:rFonts w:ascii="仿宋" w:hAnsi="仿宋" w:eastAsia="仿宋" w:cs="仿宋"/>
          <w:sz w:val="24"/>
          <w:szCs w:val="24"/>
          <w:lang w:eastAsia="zh-CN"/>
        </w:rPr>
      </w:pPr>
      <w:r>
        <w:rPr>
          <w:rFonts w:ascii="仿宋" w:hAnsi="仿宋" w:eastAsia="仿宋" w:cs="仿宋"/>
          <w:spacing w:val="-9"/>
          <w:sz w:val="24"/>
          <w:szCs w:val="24"/>
          <w:lang w:eastAsia="zh-CN"/>
        </w:rPr>
        <w:t>2.9货物的风险负担</w:t>
      </w:r>
    </w:p>
    <w:p w14:paraId="5A634CDB">
      <w:pPr>
        <w:spacing w:before="190" w:line="385" w:lineRule="auto"/>
        <w:ind w:left="16" w:right="70" w:firstLine="479"/>
        <w:rPr>
          <w:rFonts w:ascii="仿宋" w:hAnsi="仿宋" w:eastAsia="仿宋" w:cs="仿宋"/>
          <w:sz w:val="24"/>
          <w:szCs w:val="24"/>
          <w:lang w:eastAsia="zh-CN"/>
        </w:rPr>
      </w:pPr>
      <w:r>
        <w:rPr>
          <w:rFonts w:ascii="仿宋" w:hAnsi="仿宋" w:eastAsia="仿宋" w:cs="仿宋"/>
          <w:spacing w:val="-3"/>
          <w:sz w:val="24"/>
          <w:szCs w:val="24"/>
          <w:lang w:eastAsia="zh-CN"/>
        </w:rPr>
        <w:t>货物或者在途货物或者交付给第一承运人后的货物毁损、灭失的风险负担详见合同专用条</w:t>
      </w:r>
      <w:r>
        <w:rPr>
          <w:rFonts w:ascii="仿宋" w:hAnsi="仿宋" w:eastAsia="仿宋" w:cs="仿宋"/>
          <w:spacing w:val="-9"/>
          <w:sz w:val="24"/>
          <w:szCs w:val="24"/>
          <w:lang w:eastAsia="zh-CN"/>
        </w:rPr>
        <w:t>款。</w:t>
      </w:r>
    </w:p>
    <w:p w14:paraId="3DFB451C">
      <w:pPr>
        <w:ind w:left="489"/>
        <w:rPr>
          <w:rFonts w:ascii="仿宋" w:hAnsi="仿宋" w:eastAsia="仿宋" w:cs="仿宋"/>
          <w:sz w:val="24"/>
          <w:szCs w:val="24"/>
          <w:lang w:eastAsia="zh-CN"/>
        </w:rPr>
      </w:pPr>
      <w:r>
        <w:rPr>
          <w:rFonts w:ascii="仿宋" w:hAnsi="仿宋" w:eastAsia="仿宋" w:cs="仿宋"/>
          <w:spacing w:val="-11"/>
          <w:sz w:val="24"/>
          <w:szCs w:val="24"/>
          <w:lang w:eastAsia="zh-CN"/>
        </w:rPr>
        <w:t>2.10延迟交货</w:t>
      </w:r>
    </w:p>
    <w:p w14:paraId="57520A80">
      <w:pPr>
        <w:spacing w:before="185" w:line="385" w:lineRule="auto"/>
        <w:ind w:left="25" w:right="70" w:firstLine="468"/>
        <w:rPr>
          <w:rFonts w:ascii="仿宋" w:hAnsi="仿宋" w:eastAsia="仿宋" w:cs="仿宋"/>
          <w:sz w:val="24"/>
          <w:szCs w:val="24"/>
          <w:lang w:eastAsia="zh-CN"/>
        </w:rPr>
      </w:pPr>
      <w:r>
        <w:rPr>
          <w:rFonts w:ascii="仿宋" w:hAnsi="仿宋" w:eastAsia="仿宋" w:cs="仿宋"/>
          <w:spacing w:val="-3"/>
          <w:sz w:val="24"/>
          <w:szCs w:val="24"/>
          <w:lang w:eastAsia="zh-CN"/>
        </w:rPr>
        <w:t>在合同履行过程中，如果乙方遇到不能按时交付货物的情况，应及时以书面形式将不能按时交付货物的理由、预期延误时间通知甲方；甲方收到乙方通知后，认为其理由正</w:t>
      </w:r>
      <w:r>
        <w:rPr>
          <w:rFonts w:ascii="仿宋" w:hAnsi="仿宋" w:eastAsia="仿宋" w:cs="仿宋"/>
          <w:spacing w:val="-4"/>
          <w:sz w:val="24"/>
          <w:szCs w:val="24"/>
          <w:lang w:eastAsia="zh-CN"/>
        </w:rPr>
        <w:t>当的，可以</w:t>
      </w:r>
      <w:r>
        <w:rPr>
          <w:rFonts w:ascii="仿宋" w:hAnsi="仿宋" w:eastAsia="仿宋" w:cs="仿宋"/>
          <w:spacing w:val="-2"/>
          <w:sz w:val="24"/>
          <w:szCs w:val="24"/>
          <w:lang w:eastAsia="zh-CN"/>
        </w:rPr>
        <w:t>书面形式酌情同意乙方可以延长交货的具体时间。</w:t>
      </w:r>
    </w:p>
    <w:p w14:paraId="2198BFC2">
      <w:pPr>
        <w:ind w:left="489"/>
        <w:rPr>
          <w:rFonts w:ascii="仿宋" w:hAnsi="仿宋" w:eastAsia="仿宋" w:cs="仿宋"/>
          <w:sz w:val="24"/>
          <w:szCs w:val="24"/>
          <w:lang w:eastAsia="zh-CN"/>
        </w:rPr>
      </w:pPr>
      <w:r>
        <w:rPr>
          <w:rFonts w:ascii="仿宋" w:hAnsi="仿宋" w:eastAsia="仿宋" w:cs="仿宋"/>
          <w:spacing w:val="-11"/>
          <w:sz w:val="24"/>
          <w:szCs w:val="24"/>
          <w:lang w:eastAsia="zh-CN"/>
        </w:rPr>
        <w:t>2.11合同变更</w:t>
      </w:r>
    </w:p>
    <w:p w14:paraId="76BE38D5">
      <w:pPr>
        <w:spacing w:before="188" w:line="384" w:lineRule="auto"/>
        <w:ind w:left="15" w:right="70" w:firstLine="474"/>
        <w:rPr>
          <w:rFonts w:ascii="仿宋" w:hAnsi="仿宋" w:eastAsia="仿宋" w:cs="仿宋"/>
          <w:sz w:val="24"/>
          <w:szCs w:val="24"/>
          <w:lang w:eastAsia="zh-CN"/>
        </w:rPr>
      </w:pPr>
      <w:r>
        <w:rPr>
          <w:rFonts w:ascii="仿宋" w:hAnsi="仿宋" w:eastAsia="仿宋" w:cs="仿宋"/>
          <w:spacing w:val="-4"/>
          <w:sz w:val="24"/>
          <w:szCs w:val="24"/>
          <w:lang w:eastAsia="zh-CN"/>
        </w:rPr>
        <w:t>2.11.1双方当事人协商一致，可以签订书面补充合同的</w:t>
      </w:r>
      <w:r>
        <w:rPr>
          <w:rFonts w:ascii="仿宋" w:hAnsi="仿宋" w:eastAsia="仿宋" w:cs="仿宋"/>
          <w:spacing w:val="-5"/>
          <w:sz w:val="24"/>
          <w:szCs w:val="24"/>
          <w:lang w:eastAsia="zh-CN"/>
        </w:rPr>
        <w:t>形式变更合同，但不得违背采购文</w:t>
      </w:r>
      <w:r>
        <w:rPr>
          <w:rFonts w:ascii="仿宋" w:hAnsi="仿宋" w:eastAsia="仿宋" w:cs="仿宋"/>
          <w:spacing w:val="-3"/>
          <w:sz w:val="24"/>
          <w:szCs w:val="24"/>
          <w:lang w:eastAsia="zh-CN"/>
        </w:rPr>
        <w:t>件确定的事项，且如果系追加与合同标的相同的货物的，那么所有补充合同的采购金额不得超过原合同价的10%；</w:t>
      </w:r>
    </w:p>
    <w:p w14:paraId="05B87A38">
      <w:pPr>
        <w:spacing w:before="4" w:line="383" w:lineRule="auto"/>
        <w:ind w:left="14" w:right="70" w:firstLine="475"/>
        <w:rPr>
          <w:rFonts w:ascii="仿宋" w:hAnsi="仿宋" w:eastAsia="仿宋" w:cs="仿宋"/>
          <w:sz w:val="24"/>
          <w:szCs w:val="24"/>
          <w:lang w:eastAsia="zh-CN"/>
        </w:rPr>
      </w:pPr>
      <w:r>
        <w:rPr>
          <w:rFonts w:ascii="仿宋" w:hAnsi="仿宋" w:eastAsia="仿宋" w:cs="仿宋"/>
          <w:spacing w:val="-4"/>
          <w:sz w:val="24"/>
          <w:szCs w:val="24"/>
          <w:lang w:eastAsia="zh-CN"/>
        </w:rPr>
        <w:t>2.11.2合同继续履行将损害国家利益和社会公共利</w:t>
      </w:r>
      <w:r>
        <w:rPr>
          <w:rFonts w:ascii="仿宋" w:hAnsi="仿宋" w:eastAsia="仿宋" w:cs="仿宋"/>
          <w:spacing w:val="-5"/>
          <w:sz w:val="24"/>
          <w:szCs w:val="24"/>
          <w:lang w:eastAsia="zh-CN"/>
        </w:rPr>
        <w:t>益的，双方当事人应当以书面形式变更</w:t>
      </w:r>
      <w:r>
        <w:rPr>
          <w:rFonts w:ascii="仿宋" w:hAnsi="仿宋" w:eastAsia="仿宋" w:cs="仿宋"/>
          <w:sz w:val="24"/>
          <w:szCs w:val="24"/>
          <w:lang w:eastAsia="zh-CN"/>
        </w:rPr>
        <w:t>合同。有过错的一方应当承担赔偿责任，双方当事人</w:t>
      </w:r>
      <w:r>
        <w:rPr>
          <w:rFonts w:ascii="仿宋" w:hAnsi="仿宋" w:eastAsia="仿宋" w:cs="仿宋"/>
          <w:spacing w:val="-1"/>
          <w:sz w:val="24"/>
          <w:szCs w:val="24"/>
          <w:lang w:eastAsia="zh-CN"/>
        </w:rPr>
        <w:t>都有过错的，各自承担相应的责任。</w:t>
      </w:r>
    </w:p>
    <w:p w14:paraId="4CC8AD3A">
      <w:pPr>
        <w:spacing w:before="2" w:line="235" w:lineRule="auto"/>
        <w:ind w:left="489"/>
        <w:rPr>
          <w:rFonts w:ascii="仿宋" w:hAnsi="仿宋" w:eastAsia="仿宋" w:cs="仿宋"/>
          <w:sz w:val="24"/>
          <w:szCs w:val="24"/>
          <w:lang w:eastAsia="zh-CN"/>
        </w:rPr>
      </w:pPr>
      <w:r>
        <w:rPr>
          <w:rFonts w:ascii="仿宋" w:hAnsi="仿宋" w:eastAsia="仿宋" w:cs="仿宋"/>
          <w:spacing w:val="-8"/>
          <w:sz w:val="24"/>
          <w:szCs w:val="24"/>
          <w:lang w:eastAsia="zh-CN"/>
        </w:rPr>
        <w:t>2.12合同转让和分包</w:t>
      </w:r>
    </w:p>
    <w:p w14:paraId="6F099279">
      <w:pPr>
        <w:spacing w:before="195" w:line="384" w:lineRule="auto"/>
        <w:ind w:left="14" w:firstLine="480"/>
        <w:jc w:val="both"/>
        <w:rPr>
          <w:rFonts w:ascii="仿宋" w:hAnsi="仿宋" w:eastAsia="仿宋" w:cs="仿宋"/>
          <w:sz w:val="24"/>
          <w:szCs w:val="24"/>
          <w:lang w:eastAsia="zh-CN"/>
        </w:rPr>
      </w:pPr>
      <w:r>
        <w:rPr>
          <w:rFonts w:ascii="仿宋" w:hAnsi="仿宋" w:eastAsia="仿宋" w:cs="仿宋"/>
          <w:spacing w:val="-7"/>
          <w:sz w:val="24"/>
          <w:szCs w:val="24"/>
          <w:lang w:eastAsia="zh-CN"/>
        </w:rPr>
        <w:t>合同的权利义务依法不得转让，但经甲方同意，乙方可以依法采取分包方式履</w:t>
      </w:r>
      <w:r>
        <w:rPr>
          <w:rFonts w:ascii="仿宋" w:hAnsi="仿宋" w:eastAsia="仿宋" w:cs="仿宋"/>
          <w:spacing w:val="-8"/>
          <w:sz w:val="24"/>
          <w:szCs w:val="24"/>
          <w:lang w:eastAsia="zh-CN"/>
        </w:rPr>
        <w:t>行合同，即：</w:t>
      </w:r>
      <w:r>
        <w:rPr>
          <w:rFonts w:ascii="仿宋" w:hAnsi="仿宋" w:eastAsia="仿宋" w:cs="仿宋"/>
          <w:spacing w:val="-3"/>
          <w:sz w:val="24"/>
          <w:szCs w:val="24"/>
          <w:lang w:eastAsia="zh-CN"/>
        </w:rPr>
        <w:t>依法可以将合同项下的部分非主体、非关键性工作分包给他人完成，接受分包的人应当具备相</w:t>
      </w:r>
      <w:r>
        <w:rPr>
          <w:rFonts w:ascii="仿宋" w:hAnsi="仿宋" w:eastAsia="仿宋" w:cs="仿宋"/>
          <w:spacing w:val="-4"/>
          <w:sz w:val="24"/>
          <w:szCs w:val="24"/>
          <w:lang w:eastAsia="zh-CN"/>
        </w:rPr>
        <w:t>应的资格条件，并不得再次分包，且乙方应就分包项目向甲</w:t>
      </w:r>
      <w:r>
        <w:rPr>
          <w:rFonts w:ascii="仿宋" w:hAnsi="仿宋" w:eastAsia="仿宋" w:cs="仿宋"/>
          <w:spacing w:val="-5"/>
          <w:sz w:val="24"/>
          <w:szCs w:val="24"/>
          <w:lang w:eastAsia="zh-CN"/>
        </w:rPr>
        <w:t>方负责，并与分包投标人就分包项</w:t>
      </w:r>
      <w:r>
        <w:rPr>
          <w:rFonts w:ascii="仿宋" w:hAnsi="仿宋" w:eastAsia="仿宋" w:cs="仿宋"/>
          <w:spacing w:val="-2"/>
          <w:sz w:val="24"/>
          <w:szCs w:val="24"/>
          <w:lang w:eastAsia="zh-CN"/>
        </w:rPr>
        <w:t>目向甲方承担连带责任。</w:t>
      </w:r>
    </w:p>
    <w:p w14:paraId="11866898">
      <w:pPr>
        <w:spacing w:before="3"/>
        <w:ind w:left="489"/>
        <w:rPr>
          <w:rFonts w:ascii="仿宋" w:hAnsi="仿宋" w:eastAsia="仿宋" w:cs="仿宋"/>
          <w:sz w:val="24"/>
          <w:szCs w:val="24"/>
          <w:lang w:eastAsia="zh-CN"/>
        </w:rPr>
      </w:pPr>
      <w:r>
        <w:rPr>
          <w:rFonts w:ascii="仿宋" w:hAnsi="仿宋" w:eastAsia="仿宋" w:cs="仿宋"/>
          <w:spacing w:val="-11"/>
          <w:sz w:val="24"/>
          <w:szCs w:val="24"/>
          <w:lang w:eastAsia="zh-CN"/>
        </w:rPr>
        <w:t>2.13不可抗力</w:t>
      </w:r>
    </w:p>
    <w:p w14:paraId="00611C46">
      <w:pPr>
        <w:spacing w:before="187" w:line="312" w:lineRule="auto"/>
        <w:ind w:left="29" w:right="70" w:firstLine="460"/>
        <w:rPr>
          <w:rFonts w:ascii="仿宋" w:hAnsi="仿宋" w:eastAsia="仿宋" w:cs="仿宋"/>
          <w:sz w:val="24"/>
          <w:szCs w:val="24"/>
          <w:lang w:eastAsia="zh-CN"/>
        </w:rPr>
      </w:pPr>
      <w:r>
        <w:rPr>
          <w:rFonts w:ascii="仿宋" w:hAnsi="仿宋" w:eastAsia="仿宋" w:cs="仿宋"/>
          <w:spacing w:val="-4"/>
          <w:sz w:val="24"/>
          <w:szCs w:val="24"/>
          <w:lang w:eastAsia="zh-CN"/>
        </w:rPr>
        <w:t>2.13.1如果任何一方遭遇法律规定的</w:t>
      </w:r>
      <w:r>
        <w:rPr>
          <w:rFonts w:ascii="仿宋" w:hAnsi="仿宋" w:eastAsia="仿宋" w:cs="仿宋"/>
          <w:spacing w:val="-5"/>
          <w:sz w:val="24"/>
          <w:szCs w:val="24"/>
          <w:lang w:eastAsia="zh-CN"/>
        </w:rPr>
        <w:t>不可抗力，致使合同履行受阻时，履行合同的期限应</w:t>
      </w:r>
      <w:r>
        <w:rPr>
          <w:rFonts w:ascii="仿宋" w:hAnsi="仿宋" w:eastAsia="仿宋" w:cs="仿宋"/>
          <w:spacing w:val="-2"/>
          <w:sz w:val="24"/>
          <w:szCs w:val="24"/>
          <w:lang w:eastAsia="zh-CN"/>
        </w:rPr>
        <w:t>予延长，延长的期限应相当于不可抗力所影响的时间；</w:t>
      </w:r>
    </w:p>
    <w:p w14:paraId="49881646">
      <w:pPr>
        <w:spacing w:before="190" w:line="238"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2.13.2 因不可抗力致使不能实现合同目的的，当事人可以解除合同；</w:t>
      </w:r>
    </w:p>
    <w:p w14:paraId="1913C180">
      <w:pPr>
        <w:spacing w:before="191" w:line="312" w:lineRule="auto"/>
        <w:ind w:left="23" w:right="70" w:firstLine="465"/>
        <w:rPr>
          <w:rFonts w:ascii="仿宋" w:hAnsi="仿宋" w:eastAsia="仿宋" w:cs="仿宋"/>
          <w:sz w:val="24"/>
          <w:szCs w:val="24"/>
          <w:lang w:eastAsia="zh-CN"/>
        </w:rPr>
      </w:pPr>
      <w:r>
        <w:rPr>
          <w:rFonts w:ascii="仿宋" w:hAnsi="仿宋" w:eastAsia="仿宋" w:cs="仿宋"/>
          <w:spacing w:val="-5"/>
          <w:sz w:val="24"/>
          <w:szCs w:val="24"/>
          <w:lang w:eastAsia="zh-CN"/>
        </w:rPr>
        <w:t>2.13.3 因不可抗力致使合同有变更必要的，双方当</w:t>
      </w:r>
      <w:r>
        <w:rPr>
          <w:rFonts w:ascii="仿宋" w:hAnsi="仿宋" w:eastAsia="仿宋" w:cs="仿宋"/>
          <w:spacing w:val="-6"/>
          <w:sz w:val="24"/>
          <w:szCs w:val="24"/>
          <w:lang w:eastAsia="zh-CN"/>
        </w:rPr>
        <w:t>事人应在合同专用条款约定时间内以书</w:t>
      </w:r>
      <w:r>
        <w:rPr>
          <w:rFonts w:ascii="仿宋" w:hAnsi="仿宋" w:eastAsia="仿宋" w:cs="仿宋"/>
          <w:spacing w:val="-3"/>
          <w:sz w:val="24"/>
          <w:szCs w:val="24"/>
          <w:lang w:eastAsia="zh-CN"/>
        </w:rPr>
        <w:t>面形式变更合同；</w:t>
      </w:r>
    </w:p>
    <w:p w14:paraId="7DCF7306">
      <w:pPr>
        <w:spacing w:before="188" w:line="236"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2.13.4受不可抗力影响的一方在不可抗力发生后，应在合同专用条款约定时间内以书面形</w:t>
      </w:r>
    </w:p>
    <w:p w14:paraId="1DCCE18B">
      <w:pPr>
        <w:spacing w:line="236" w:lineRule="auto"/>
        <w:rPr>
          <w:rFonts w:ascii="仿宋" w:hAnsi="仿宋" w:eastAsia="仿宋" w:cs="仿宋"/>
          <w:sz w:val="24"/>
          <w:szCs w:val="24"/>
          <w:lang w:eastAsia="zh-CN"/>
        </w:rPr>
        <w:sectPr>
          <w:footerReference r:id="rId26" w:type="default"/>
          <w:pgSz w:w="11900" w:h="16839"/>
          <w:pgMar w:top="1440" w:right="1080" w:bottom="1440" w:left="1080" w:header="850" w:footer="992" w:gutter="0"/>
          <w:cols w:space="720" w:num="1"/>
        </w:sectPr>
      </w:pPr>
    </w:p>
    <w:p w14:paraId="0BF8FEC4">
      <w:pPr>
        <w:spacing w:before="78" w:line="369" w:lineRule="auto"/>
        <w:ind w:left="15" w:right="73" w:firstLine="9"/>
        <w:rPr>
          <w:rFonts w:ascii="仿宋" w:hAnsi="仿宋" w:eastAsia="仿宋" w:cs="仿宋"/>
          <w:sz w:val="24"/>
          <w:szCs w:val="24"/>
          <w:lang w:eastAsia="zh-CN"/>
        </w:rPr>
      </w:pPr>
      <w:r>
        <w:rPr>
          <w:rFonts w:ascii="仿宋" w:hAnsi="仿宋" w:eastAsia="仿宋" w:cs="仿宋"/>
          <w:spacing w:val="-3"/>
          <w:sz w:val="24"/>
          <w:szCs w:val="24"/>
          <w:lang w:eastAsia="zh-CN"/>
        </w:rPr>
        <w:t>式通知对方当事人，并在合同专用条款约定时间内，将有关部门出具的证明文件送</w:t>
      </w:r>
      <w:r>
        <w:rPr>
          <w:rFonts w:ascii="仿宋" w:hAnsi="仿宋" w:eastAsia="仿宋" w:cs="仿宋"/>
          <w:spacing w:val="-4"/>
          <w:sz w:val="24"/>
          <w:szCs w:val="24"/>
          <w:lang w:eastAsia="zh-CN"/>
        </w:rPr>
        <w:t>达对方当事</w:t>
      </w:r>
      <w:r>
        <w:rPr>
          <w:rFonts w:ascii="仿宋" w:hAnsi="仿宋" w:eastAsia="仿宋" w:cs="仿宋"/>
          <w:spacing w:val="-8"/>
          <w:sz w:val="24"/>
          <w:szCs w:val="24"/>
          <w:lang w:eastAsia="zh-CN"/>
        </w:rPr>
        <w:t>人。</w:t>
      </w:r>
    </w:p>
    <w:p w14:paraId="3FC97DAB">
      <w:pPr>
        <w:spacing w:before="41" w:line="239" w:lineRule="auto"/>
        <w:ind w:left="489"/>
        <w:rPr>
          <w:rFonts w:ascii="仿宋" w:hAnsi="仿宋" w:eastAsia="仿宋" w:cs="仿宋"/>
          <w:sz w:val="24"/>
          <w:szCs w:val="24"/>
          <w:lang w:eastAsia="zh-CN"/>
        </w:rPr>
      </w:pPr>
      <w:r>
        <w:rPr>
          <w:rFonts w:ascii="仿宋" w:hAnsi="仿宋" w:eastAsia="仿宋" w:cs="仿宋"/>
          <w:spacing w:val="-13"/>
          <w:sz w:val="24"/>
          <w:szCs w:val="24"/>
          <w:lang w:eastAsia="zh-CN"/>
        </w:rPr>
        <w:t>2.14税费</w:t>
      </w:r>
    </w:p>
    <w:p w14:paraId="133C3655">
      <w:pPr>
        <w:spacing w:before="188" w:line="238" w:lineRule="auto"/>
        <w:ind w:left="507"/>
        <w:rPr>
          <w:rFonts w:ascii="仿宋" w:hAnsi="仿宋" w:eastAsia="仿宋" w:cs="仿宋"/>
          <w:sz w:val="24"/>
          <w:szCs w:val="24"/>
          <w:lang w:eastAsia="zh-CN"/>
        </w:rPr>
      </w:pPr>
      <w:r>
        <w:rPr>
          <w:rFonts w:ascii="仿宋" w:hAnsi="仿宋" w:eastAsia="仿宋" w:cs="仿宋"/>
          <w:spacing w:val="-1"/>
          <w:sz w:val="24"/>
          <w:szCs w:val="24"/>
          <w:lang w:eastAsia="zh-CN"/>
        </w:rPr>
        <w:t>与合同有关的一切税费，均按照中华人民共和国法律的相关规定。</w:t>
      </w:r>
    </w:p>
    <w:p w14:paraId="136A953B">
      <w:pPr>
        <w:spacing w:before="192"/>
        <w:ind w:left="489"/>
        <w:rPr>
          <w:rFonts w:ascii="仿宋" w:hAnsi="仿宋" w:eastAsia="仿宋" w:cs="仿宋"/>
          <w:sz w:val="24"/>
          <w:szCs w:val="24"/>
          <w:lang w:eastAsia="zh-CN"/>
        </w:rPr>
      </w:pPr>
      <w:r>
        <w:rPr>
          <w:rFonts w:ascii="仿宋" w:hAnsi="仿宋" w:eastAsia="仿宋" w:cs="仿宋"/>
          <w:spacing w:val="-14"/>
          <w:sz w:val="24"/>
          <w:szCs w:val="24"/>
          <w:lang w:eastAsia="zh-CN"/>
        </w:rPr>
        <w:t>2.15乙方破产</w:t>
      </w:r>
    </w:p>
    <w:p w14:paraId="363A86F1">
      <w:pPr>
        <w:spacing w:before="187" w:line="384" w:lineRule="auto"/>
        <w:ind w:left="13" w:right="73" w:firstLine="486"/>
        <w:rPr>
          <w:rFonts w:ascii="仿宋" w:hAnsi="仿宋" w:eastAsia="仿宋" w:cs="仿宋"/>
          <w:sz w:val="24"/>
          <w:szCs w:val="24"/>
          <w:lang w:eastAsia="zh-CN"/>
        </w:rPr>
      </w:pPr>
      <w:r>
        <w:rPr>
          <w:rFonts w:ascii="仿宋" w:hAnsi="仿宋" w:eastAsia="仿宋" w:cs="仿宋"/>
          <w:spacing w:val="-3"/>
          <w:sz w:val="24"/>
          <w:szCs w:val="24"/>
          <w:lang w:eastAsia="zh-CN"/>
        </w:rPr>
        <w:t>如果乙方破产导致合同无法履行时，甲方可以书面形式通知乙方终止合同且不</w:t>
      </w:r>
      <w:r>
        <w:rPr>
          <w:rFonts w:ascii="仿宋" w:hAnsi="仿宋" w:eastAsia="仿宋" w:cs="仿宋"/>
          <w:spacing w:val="-4"/>
          <w:sz w:val="24"/>
          <w:szCs w:val="24"/>
          <w:lang w:eastAsia="zh-CN"/>
        </w:rPr>
        <w:t>给予乙方任</w:t>
      </w:r>
      <w:r>
        <w:rPr>
          <w:rFonts w:ascii="仿宋" w:hAnsi="仿宋" w:eastAsia="仿宋" w:cs="仿宋"/>
          <w:spacing w:val="-3"/>
          <w:sz w:val="24"/>
          <w:szCs w:val="24"/>
          <w:lang w:eastAsia="zh-CN"/>
        </w:rPr>
        <w:t>何补偿和赔偿，但合同的终止不损害或不影响甲方已经采取或将要采取的任何要求乙方支付违</w:t>
      </w:r>
      <w:r>
        <w:rPr>
          <w:rFonts w:ascii="仿宋" w:hAnsi="仿宋" w:eastAsia="仿宋" w:cs="仿宋"/>
          <w:spacing w:val="-1"/>
          <w:sz w:val="24"/>
          <w:szCs w:val="24"/>
          <w:lang w:eastAsia="zh-CN"/>
        </w:rPr>
        <w:t>约金、赔偿损失等的行动或补救措施的权利。</w:t>
      </w:r>
    </w:p>
    <w:p w14:paraId="765F462C">
      <w:pPr>
        <w:spacing w:before="2" w:line="239" w:lineRule="auto"/>
        <w:ind w:left="489"/>
        <w:rPr>
          <w:rFonts w:ascii="仿宋" w:hAnsi="仿宋" w:eastAsia="仿宋" w:cs="仿宋"/>
          <w:sz w:val="24"/>
          <w:szCs w:val="24"/>
          <w:lang w:eastAsia="zh-CN"/>
        </w:rPr>
      </w:pPr>
      <w:r>
        <w:rPr>
          <w:rFonts w:ascii="仿宋" w:hAnsi="仿宋" w:eastAsia="仿宋" w:cs="仿宋"/>
          <w:spacing w:val="-8"/>
          <w:sz w:val="24"/>
          <w:szCs w:val="24"/>
          <w:lang w:eastAsia="zh-CN"/>
        </w:rPr>
        <w:t>2.16合同中止、终止</w:t>
      </w:r>
    </w:p>
    <w:p w14:paraId="176E888F">
      <w:pPr>
        <w:spacing w:before="188" w:line="239" w:lineRule="auto"/>
        <w:ind w:left="489"/>
        <w:rPr>
          <w:rFonts w:ascii="仿宋" w:hAnsi="仿宋" w:eastAsia="仿宋" w:cs="仿宋"/>
          <w:sz w:val="24"/>
          <w:szCs w:val="24"/>
          <w:lang w:eastAsia="zh-CN"/>
        </w:rPr>
      </w:pPr>
      <w:r>
        <w:rPr>
          <w:rFonts w:ascii="仿宋" w:hAnsi="仿宋" w:eastAsia="仿宋" w:cs="仿宋"/>
          <w:spacing w:val="-6"/>
          <w:sz w:val="24"/>
          <w:szCs w:val="24"/>
          <w:lang w:eastAsia="zh-CN"/>
        </w:rPr>
        <w:t>2.16.1双方当事人不得擅自中止或者终止合同；</w:t>
      </w:r>
    </w:p>
    <w:p w14:paraId="187410D3">
      <w:pPr>
        <w:spacing w:before="192" w:line="383" w:lineRule="auto"/>
        <w:ind w:left="43" w:right="73" w:firstLine="446"/>
        <w:rPr>
          <w:rFonts w:ascii="仿宋" w:hAnsi="仿宋" w:eastAsia="仿宋" w:cs="仿宋"/>
          <w:sz w:val="24"/>
          <w:szCs w:val="24"/>
          <w:lang w:eastAsia="zh-CN"/>
        </w:rPr>
      </w:pPr>
      <w:r>
        <w:rPr>
          <w:rFonts w:ascii="仿宋" w:hAnsi="仿宋" w:eastAsia="仿宋" w:cs="仿宋"/>
          <w:spacing w:val="-4"/>
          <w:sz w:val="24"/>
          <w:szCs w:val="24"/>
          <w:lang w:eastAsia="zh-CN"/>
        </w:rPr>
        <w:t>2.16.2合同继续履行将损害国家利益和社会公共利</w:t>
      </w:r>
      <w:r>
        <w:rPr>
          <w:rFonts w:ascii="仿宋" w:hAnsi="仿宋" w:eastAsia="仿宋" w:cs="仿宋"/>
          <w:spacing w:val="-5"/>
          <w:sz w:val="24"/>
          <w:szCs w:val="24"/>
          <w:lang w:eastAsia="zh-CN"/>
        </w:rPr>
        <w:t>益的，双方当事人应当中止或者终止合</w:t>
      </w:r>
      <w:r>
        <w:rPr>
          <w:rFonts w:ascii="仿宋" w:hAnsi="仿宋" w:eastAsia="仿宋" w:cs="仿宋"/>
          <w:spacing w:val="-1"/>
          <w:sz w:val="24"/>
          <w:szCs w:val="24"/>
          <w:lang w:eastAsia="zh-CN"/>
        </w:rPr>
        <w:t>同。有过错的一方应当承担赔偿责任，双方当事人都有过错的，各自承</w:t>
      </w:r>
      <w:r>
        <w:rPr>
          <w:rFonts w:ascii="仿宋" w:hAnsi="仿宋" w:eastAsia="仿宋" w:cs="仿宋"/>
          <w:spacing w:val="-2"/>
          <w:sz w:val="24"/>
          <w:szCs w:val="24"/>
          <w:lang w:eastAsia="zh-CN"/>
        </w:rPr>
        <w:t>担相应的责任。</w:t>
      </w:r>
    </w:p>
    <w:p w14:paraId="738C4807">
      <w:pPr>
        <w:spacing w:before="1" w:line="237" w:lineRule="auto"/>
        <w:ind w:left="489"/>
        <w:rPr>
          <w:rFonts w:ascii="仿宋" w:hAnsi="仿宋" w:eastAsia="仿宋" w:cs="仿宋"/>
          <w:sz w:val="24"/>
          <w:szCs w:val="24"/>
          <w:lang w:eastAsia="zh-CN"/>
        </w:rPr>
      </w:pPr>
      <w:r>
        <w:rPr>
          <w:rFonts w:ascii="仿宋" w:hAnsi="仿宋" w:eastAsia="仿宋" w:cs="仿宋"/>
          <w:spacing w:val="-9"/>
          <w:sz w:val="24"/>
          <w:szCs w:val="24"/>
          <w:lang w:eastAsia="zh-CN"/>
        </w:rPr>
        <w:t>2.17检验和验收</w:t>
      </w:r>
    </w:p>
    <w:p w14:paraId="21BFD072">
      <w:pPr>
        <w:spacing w:before="194" w:line="335" w:lineRule="auto"/>
        <w:ind w:left="18" w:right="19" w:firstLine="470"/>
        <w:rPr>
          <w:rFonts w:ascii="仿宋" w:hAnsi="仿宋" w:eastAsia="仿宋" w:cs="仿宋"/>
          <w:sz w:val="24"/>
          <w:szCs w:val="24"/>
          <w:lang w:eastAsia="zh-CN"/>
        </w:rPr>
      </w:pPr>
      <w:r>
        <w:rPr>
          <w:rFonts w:ascii="仿宋" w:hAnsi="仿宋" w:eastAsia="仿宋" w:cs="仿宋"/>
          <w:spacing w:val="-4"/>
          <w:sz w:val="24"/>
          <w:szCs w:val="24"/>
          <w:lang w:eastAsia="zh-CN"/>
        </w:rPr>
        <w:t>2.17.1货物交付前，乙方应对货物的质量、数量等</w:t>
      </w:r>
      <w:r>
        <w:rPr>
          <w:rFonts w:ascii="仿宋" w:hAnsi="仿宋" w:eastAsia="仿宋" w:cs="仿宋"/>
          <w:spacing w:val="-5"/>
          <w:sz w:val="24"/>
          <w:szCs w:val="24"/>
          <w:lang w:eastAsia="zh-CN"/>
        </w:rPr>
        <w:t>方面进行详细、全面的检验，并向甲方</w:t>
      </w:r>
      <w:r>
        <w:rPr>
          <w:rFonts w:ascii="仿宋" w:hAnsi="仿宋" w:eastAsia="仿宋" w:cs="仿宋"/>
          <w:spacing w:val="-2"/>
          <w:sz w:val="24"/>
          <w:szCs w:val="24"/>
          <w:lang w:eastAsia="zh-CN"/>
        </w:rPr>
        <w:t>出具证明货物符合合同约定的文件；货物交付时，乙方在合同专用条款约定时间内组织验收，</w:t>
      </w:r>
      <w:r>
        <w:rPr>
          <w:rFonts w:ascii="仿宋" w:hAnsi="仿宋" w:eastAsia="仿宋" w:cs="仿宋"/>
          <w:spacing w:val="-1"/>
          <w:sz w:val="24"/>
          <w:szCs w:val="24"/>
          <w:lang w:eastAsia="zh-CN"/>
        </w:rPr>
        <w:t>并可依法邀请相关方参加，验收应出具验收书。</w:t>
      </w:r>
    </w:p>
    <w:p w14:paraId="7F6453FE">
      <w:pPr>
        <w:spacing w:before="193" w:line="335" w:lineRule="auto"/>
        <w:ind w:left="14" w:firstLine="475"/>
        <w:rPr>
          <w:rFonts w:ascii="仿宋" w:hAnsi="仿宋" w:eastAsia="仿宋" w:cs="仿宋"/>
          <w:sz w:val="24"/>
          <w:szCs w:val="24"/>
          <w:lang w:eastAsia="zh-CN"/>
        </w:rPr>
      </w:pPr>
      <w:r>
        <w:rPr>
          <w:rFonts w:ascii="仿宋" w:hAnsi="仿宋" w:eastAsia="仿宋" w:cs="仿宋"/>
          <w:spacing w:val="-4"/>
          <w:sz w:val="24"/>
          <w:szCs w:val="24"/>
          <w:lang w:eastAsia="zh-CN"/>
        </w:rPr>
        <w:t>2.17.2合同期满或者履行完毕后，甲方有权组织（包括</w:t>
      </w:r>
      <w:r>
        <w:rPr>
          <w:rFonts w:ascii="仿宋" w:hAnsi="仿宋" w:eastAsia="仿宋" w:cs="仿宋"/>
          <w:spacing w:val="-5"/>
          <w:sz w:val="24"/>
          <w:szCs w:val="24"/>
          <w:lang w:eastAsia="zh-CN"/>
        </w:rPr>
        <w:t>依法邀请国家认可的质量检测机构</w:t>
      </w:r>
      <w:r>
        <w:rPr>
          <w:rFonts w:ascii="仿宋" w:hAnsi="仿宋" w:eastAsia="仿宋" w:cs="仿宋"/>
          <w:spacing w:val="-1"/>
          <w:sz w:val="24"/>
          <w:szCs w:val="24"/>
          <w:lang w:eastAsia="zh-CN"/>
        </w:rPr>
        <w:t>参加）对乙方履约的验收，即：按照合同约定的技术、服务、安全标准，组织对每一项技</w:t>
      </w:r>
      <w:r>
        <w:rPr>
          <w:rFonts w:ascii="仿宋" w:hAnsi="仿宋" w:eastAsia="仿宋" w:cs="仿宋"/>
          <w:spacing w:val="-2"/>
          <w:sz w:val="24"/>
          <w:szCs w:val="24"/>
          <w:lang w:eastAsia="zh-CN"/>
        </w:rPr>
        <w:t>术、</w:t>
      </w:r>
      <w:r>
        <w:rPr>
          <w:rFonts w:ascii="仿宋" w:hAnsi="仿宋" w:eastAsia="仿宋" w:cs="仿宋"/>
          <w:spacing w:val="-1"/>
          <w:sz w:val="24"/>
          <w:szCs w:val="24"/>
          <w:lang w:eastAsia="zh-CN"/>
        </w:rPr>
        <w:t>服务、安全标准的履约情况的验收，并出具验收书。</w:t>
      </w:r>
    </w:p>
    <w:p w14:paraId="16AB9764">
      <w:pPr>
        <w:spacing w:before="194" w:line="237" w:lineRule="auto"/>
        <w:ind w:left="489"/>
        <w:rPr>
          <w:rFonts w:ascii="仿宋" w:hAnsi="仿宋" w:eastAsia="仿宋" w:cs="仿宋"/>
          <w:sz w:val="24"/>
          <w:szCs w:val="24"/>
          <w:lang w:eastAsia="zh-CN"/>
        </w:rPr>
      </w:pPr>
      <w:r>
        <w:rPr>
          <w:rFonts w:ascii="仿宋" w:hAnsi="仿宋" w:eastAsia="仿宋" w:cs="仿宋"/>
          <w:spacing w:val="-3"/>
          <w:sz w:val="24"/>
          <w:szCs w:val="24"/>
          <w:lang w:eastAsia="zh-CN"/>
        </w:rPr>
        <w:t>2.17.3检验和验收标准、程序等具体内容以及前述验收书的效力详见合同专</w:t>
      </w:r>
      <w:r>
        <w:rPr>
          <w:rFonts w:ascii="仿宋" w:hAnsi="仿宋" w:eastAsia="仿宋" w:cs="仿宋"/>
          <w:spacing w:val="-4"/>
          <w:sz w:val="24"/>
          <w:szCs w:val="24"/>
          <w:lang w:eastAsia="zh-CN"/>
        </w:rPr>
        <w:t>用条款。</w:t>
      </w:r>
    </w:p>
    <w:p w14:paraId="7F59374F">
      <w:pPr>
        <w:spacing w:before="191"/>
        <w:ind w:left="489"/>
        <w:rPr>
          <w:rFonts w:ascii="仿宋" w:hAnsi="仿宋" w:eastAsia="仿宋" w:cs="仿宋"/>
          <w:sz w:val="24"/>
          <w:szCs w:val="24"/>
          <w:lang w:eastAsia="zh-CN"/>
        </w:rPr>
      </w:pPr>
      <w:r>
        <w:rPr>
          <w:rFonts w:ascii="仿宋" w:hAnsi="仿宋" w:eastAsia="仿宋" w:cs="仿宋"/>
          <w:spacing w:val="-9"/>
          <w:sz w:val="24"/>
          <w:szCs w:val="24"/>
          <w:lang w:eastAsia="zh-CN"/>
        </w:rPr>
        <w:t>2.18通知和送达</w:t>
      </w:r>
    </w:p>
    <w:p w14:paraId="5E8A9B1B">
      <w:pPr>
        <w:spacing w:before="188" w:line="348" w:lineRule="auto"/>
        <w:ind w:left="18" w:firstLine="470"/>
        <w:rPr>
          <w:rFonts w:ascii="仿宋" w:hAnsi="仿宋" w:eastAsia="仿宋" w:cs="仿宋"/>
          <w:sz w:val="24"/>
          <w:szCs w:val="24"/>
          <w:lang w:eastAsia="zh-CN"/>
        </w:rPr>
      </w:pPr>
      <w:r>
        <w:rPr>
          <w:rFonts w:ascii="仿宋" w:hAnsi="仿宋" w:eastAsia="仿宋" w:cs="仿宋"/>
          <w:spacing w:val="-8"/>
          <w:sz w:val="24"/>
          <w:szCs w:val="24"/>
          <w:lang w:eastAsia="zh-CN"/>
        </w:rPr>
        <w:t>2.18.1任何一方因履行合同而以合同第一部分尾部所列明的发出的所有通</w:t>
      </w:r>
      <w:r>
        <w:rPr>
          <w:rFonts w:ascii="仿宋" w:hAnsi="仿宋" w:eastAsia="仿宋" w:cs="仿宋"/>
          <w:spacing w:val="-9"/>
          <w:sz w:val="24"/>
          <w:szCs w:val="24"/>
          <w:lang w:eastAsia="zh-CN"/>
        </w:rPr>
        <w:t>知、文件、材料，</w:t>
      </w:r>
      <w:r>
        <w:rPr>
          <w:rFonts w:ascii="仿宋" w:hAnsi="仿宋" w:eastAsia="仿宋" w:cs="仿宋"/>
          <w:spacing w:val="-5"/>
          <w:sz w:val="24"/>
          <w:szCs w:val="24"/>
          <w:lang w:eastAsia="zh-CN"/>
        </w:rPr>
        <w:t>均视为已向对方当事人送达；任何一方变更上述送达方式或者地址的，应于个工作日内书面通</w:t>
      </w:r>
      <w:r>
        <w:rPr>
          <w:rFonts w:ascii="仿宋" w:hAnsi="仿宋" w:eastAsia="仿宋" w:cs="仿宋"/>
          <w:spacing w:val="-3"/>
          <w:sz w:val="24"/>
          <w:szCs w:val="24"/>
          <w:lang w:eastAsia="zh-CN"/>
        </w:rPr>
        <w:t>知对方当事人，在对方当事人收到有关变更通知之前，变更前的约定送达方式或者地址仍视为</w:t>
      </w:r>
      <w:r>
        <w:rPr>
          <w:rFonts w:ascii="仿宋" w:hAnsi="仿宋" w:eastAsia="仿宋" w:cs="仿宋"/>
          <w:spacing w:val="-7"/>
          <w:sz w:val="24"/>
          <w:szCs w:val="24"/>
          <w:lang w:eastAsia="zh-CN"/>
        </w:rPr>
        <w:t>有效。</w:t>
      </w:r>
    </w:p>
    <w:p w14:paraId="0FF51627">
      <w:pPr>
        <w:spacing w:before="192" w:line="311" w:lineRule="auto"/>
        <w:ind w:left="15" w:right="73" w:firstLine="474"/>
        <w:rPr>
          <w:rFonts w:ascii="仿宋" w:hAnsi="仿宋" w:eastAsia="仿宋" w:cs="仿宋"/>
          <w:sz w:val="24"/>
          <w:szCs w:val="24"/>
          <w:lang w:eastAsia="zh-CN"/>
        </w:rPr>
      </w:pPr>
      <w:r>
        <w:rPr>
          <w:rFonts w:ascii="仿宋" w:hAnsi="仿宋" w:eastAsia="仿宋" w:cs="仿宋"/>
          <w:spacing w:val="-5"/>
          <w:sz w:val="24"/>
          <w:szCs w:val="24"/>
          <w:lang w:eastAsia="zh-CN"/>
        </w:rPr>
        <w:t>2.18.2 以当面交付方式送达的，交付之时视为送达</w:t>
      </w:r>
      <w:r>
        <w:rPr>
          <w:rFonts w:ascii="仿宋" w:hAnsi="仿宋" w:eastAsia="仿宋" w:cs="仿宋"/>
          <w:spacing w:val="-6"/>
          <w:sz w:val="24"/>
          <w:szCs w:val="24"/>
          <w:lang w:eastAsia="zh-CN"/>
        </w:rPr>
        <w:t>；以电子邮件方式送达的，发出电子邮</w:t>
      </w:r>
      <w:r>
        <w:rPr>
          <w:rFonts w:ascii="仿宋" w:hAnsi="仿宋" w:eastAsia="仿宋" w:cs="仿宋"/>
          <w:spacing w:val="-3"/>
          <w:sz w:val="24"/>
          <w:szCs w:val="24"/>
          <w:lang w:eastAsia="zh-CN"/>
        </w:rPr>
        <w:t>件之时视为送达；以传真方式送达的，发出传真之时视为送达；以邮寄方式送达的，邮件挂号</w:t>
      </w:r>
      <w:r>
        <w:rPr>
          <w:rFonts w:ascii="仿宋" w:hAnsi="仿宋" w:eastAsia="仿宋" w:cs="仿宋"/>
          <w:spacing w:val="-2"/>
          <w:sz w:val="24"/>
          <w:szCs w:val="24"/>
          <w:lang w:eastAsia="zh-CN"/>
        </w:rPr>
        <w:t>寄出或者交邮之日之次日视为送达。</w:t>
      </w:r>
    </w:p>
    <w:p w14:paraId="2C3F3649">
      <w:pPr>
        <w:spacing w:before="192" w:line="237" w:lineRule="auto"/>
        <w:ind w:left="489"/>
        <w:rPr>
          <w:rFonts w:ascii="仿宋" w:hAnsi="仿宋" w:eastAsia="仿宋" w:cs="仿宋"/>
          <w:sz w:val="24"/>
          <w:szCs w:val="24"/>
          <w:lang w:eastAsia="zh-CN"/>
        </w:rPr>
      </w:pPr>
      <w:r>
        <w:rPr>
          <w:rFonts w:ascii="仿宋" w:hAnsi="仿宋" w:eastAsia="仿宋" w:cs="仿宋"/>
          <w:spacing w:val="-12"/>
          <w:sz w:val="24"/>
          <w:szCs w:val="24"/>
          <w:lang w:eastAsia="zh-CN"/>
        </w:rPr>
        <w:t>2.19计量单位</w:t>
      </w:r>
    </w:p>
    <w:p w14:paraId="35541716">
      <w:pPr>
        <w:spacing w:before="191" w:line="237" w:lineRule="auto"/>
        <w:ind w:left="511"/>
        <w:rPr>
          <w:rFonts w:ascii="仿宋" w:hAnsi="仿宋" w:eastAsia="仿宋" w:cs="仿宋"/>
          <w:sz w:val="24"/>
          <w:szCs w:val="24"/>
          <w:lang w:eastAsia="zh-CN"/>
        </w:rPr>
      </w:pPr>
      <w:r>
        <w:rPr>
          <w:rFonts w:ascii="仿宋" w:hAnsi="仿宋" w:eastAsia="仿宋" w:cs="仿宋"/>
          <w:spacing w:val="-3"/>
          <w:sz w:val="24"/>
          <w:szCs w:val="24"/>
          <w:lang w:eastAsia="zh-CN"/>
        </w:rPr>
        <w:t>除技术规范中另有规定外,合同的计量单位均使用国家法定</w:t>
      </w:r>
      <w:r>
        <w:rPr>
          <w:rFonts w:ascii="仿宋" w:hAnsi="仿宋" w:eastAsia="仿宋" w:cs="仿宋"/>
          <w:spacing w:val="-4"/>
          <w:sz w:val="24"/>
          <w:szCs w:val="24"/>
          <w:lang w:eastAsia="zh-CN"/>
        </w:rPr>
        <w:t>计量单位。</w:t>
      </w:r>
    </w:p>
    <w:p w14:paraId="711E6772">
      <w:pPr>
        <w:spacing w:before="190" w:line="239"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2.20合同使用的文字和适用的法律</w:t>
      </w:r>
    </w:p>
    <w:p w14:paraId="7B4712AE">
      <w:pPr>
        <w:spacing w:before="190" w:line="239"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2.20.1合同使用汉语书就、变更和解释；</w:t>
      </w:r>
    </w:p>
    <w:p w14:paraId="774B2B61">
      <w:pPr>
        <w:spacing w:before="189" w:line="238" w:lineRule="auto"/>
        <w:ind w:left="489"/>
        <w:rPr>
          <w:rFonts w:ascii="仿宋" w:hAnsi="仿宋" w:eastAsia="仿宋" w:cs="仿宋"/>
          <w:sz w:val="24"/>
          <w:szCs w:val="24"/>
          <w:lang w:eastAsia="zh-CN"/>
        </w:rPr>
      </w:pPr>
      <w:r>
        <w:rPr>
          <w:rFonts w:ascii="仿宋" w:hAnsi="仿宋" w:eastAsia="仿宋" w:cs="仿宋"/>
          <w:spacing w:val="-7"/>
          <w:sz w:val="24"/>
          <w:szCs w:val="24"/>
          <w:lang w:eastAsia="zh-CN"/>
        </w:rPr>
        <w:t>2.20.2合同适用中华人民共和国法律。</w:t>
      </w:r>
    </w:p>
    <w:p w14:paraId="501FE507">
      <w:pPr>
        <w:spacing w:before="190" w:line="237" w:lineRule="auto"/>
        <w:ind w:left="489"/>
        <w:rPr>
          <w:rFonts w:ascii="仿宋" w:hAnsi="仿宋" w:eastAsia="仿宋" w:cs="仿宋"/>
          <w:sz w:val="24"/>
          <w:szCs w:val="24"/>
          <w:lang w:eastAsia="zh-CN"/>
        </w:rPr>
      </w:pPr>
      <w:r>
        <w:rPr>
          <w:rFonts w:ascii="仿宋" w:hAnsi="仿宋" w:eastAsia="仿宋" w:cs="仿宋"/>
          <w:spacing w:val="-10"/>
          <w:sz w:val="24"/>
          <w:szCs w:val="24"/>
          <w:lang w:eastAsia="zh-CN"/>
        </w:rPr>
        <w:t>2.21履约保证金</w:t>
      </w:r>
    </w:p>
    <w:p w14:paraId="096785D3">
      <w:pPr>
        <w:spacing w:before="194" w:line="335" w:lineRule="auto"/>
        <w:ind w:left="10" w:firstLine="479"/>
        <w:rPr>
          <w:rFonts w:ascii="仿宋" w:hAnsi="仿宋" w:eastAsia="仿宋" w:cs="仿宋"/>
          <w:sz w:val="24"/>
          <w:szCs w:val="24"/>
          <w:lang w:eastAsia="zh-CN"/>
        </w:rPr>
      </w:pPr>
      <w:r>
        <w:rPr>
          <w:rFonts w:ascii="仿宋" w:hAnsi="仿宋" w:eastAsia="仿宋" w:cs="仿宋"/>
          <w:spacing w:val="-8"/>
          <w:sz w:val="24"/>
          <w:szCs w:val="24"/>
          <w:lang w:eastAsia="zh-CN"/>
        </w:rPr>
        <w:t>2.21.1采购文件要求乙方提交履约保证金的，乙方应按合同专用条款约定的方式，以支票、</w:t>
      </w:r>
      <w:r>
        <w:rPr>
          <w:rFonts w:ascii="仿宋" w:hAnsi="仿宋" w:eastAsia="仿宋" w:cs="仿宋"/>
          <w:spacing w:val="-1"/>
          <w:sz w:val="24"/>
          <w:szCs w:val="24"/>
          <w:lang w:eastAsia="zh-CN"/>
        </w:rPr>
        <w:t>汇票、本票或者金融机构、担保机构出具的保</w:t>
      </w:r>
      <w:r>
        <w:rPr>
          <w:rFonts w:ascii="仿宋" w:hAnsi="仿宋" w:eastAsia="仿宋" w:cs="仿宋"/>
          <w:spacing w:val="-2"/>
          <w:sz w:val="24"/>
          <w:szCs w:val="24"/>
          <w:lang w:eastAsia="zh-CN"/>
        </w:rPr>
        <w:t>函等非现金形式，提交不超过合同价10%的履约</w:t>
      </w:r>
      <w:r>
        <w:rPr>
          <w:rFonts w:ascii="仿宋" w:hAnsi="仿宋" w:eastAsia="仿宋" w:cs="仿宋"/>
          <w:spacing w:val="-3"/>
          <w:sz w:val="24"/>
          <w:szCs w:val="24"/>
          <w:lang w:eastAsia="zh-CN"/>
        </w:rPr>
        <w:t>保证金；</w:t>
      </w:r>
    </w:p>
    <w:p w14:paraId="07D48D34">
      <w:pPr>
        <w:spacing w:before="191" w:line="336" w:lineRule="auto"/>
        <w:ind w:left="13" w:right="92" w:firstLine="476"/>
        <w:rPr>
          <w:rFonts w:ascii="仿宋" w:hAnsi="仿宋" w:eastAsia="仿宋" w:cs="仿宋"/>
          <w:sz w:val="24"/>
          <w:szCs w:val="24"/>
          <w:lang w:eastAsia="zh-CN"/>
        </w:rPr>
      </w:pPr>
      <w:r>
        <w:rPr>
          <w:rFonts w:ascii="仿宋" w:hAnsi="仿宋" w:eastAsia="仿宋" w:cs="仿宋"/>
          <w:spacing w:val="1"/>
          <w:sz w:val="24"/>
          <w:szCs w:val="24"/>
          <w:lang w:eastAsia="zh-CN"/>
        </w:rPr>
        <w:t>2.21.2履约保证金在合同专用条款约定期间内或者货物质量保证期内不予退还或者应完</w:t>
      </w:r>
      <w:r>
        <w:rPr>
          <w:rFonts w:ascii="仿宋" w:hAnsi="仿宋" w:eastAsia="仿宋" w:cs="仿宋"/>
          <w:spacing w:val="-4"/>
          <w:sz w:val="24"/>
          <w:szCs w:val="24"/>
          <w:lang w:eastAsia="zh-CN"/>
        </w:rPr>
        <w:t>全有效，前述约定期间届满或者货物质量保证期</w:t>
      </w:r>
      <w:r>
        <w:rPr>
          <w:rFonts w:ascii="仿宋" w:hAnsi="仿宋" w:eastAsia="仿宋" w:cs="仿宋"/>
          <w:spacing w:val="-5"/>
          <w:sz w:val="24"/>
          <w:szCs w:val="24"/>
          <w:lang w:eastAsia="zh-CN"/>
        </w:rPr>
        <w:t>届满之日起个工作日内，甲方应将履约保证金</w:t>
      </w:r>
      <w:r>
        <w:rPr>
          <w:rFonts w:ascii="仿宋" w:hAnsi="仿宋" w:eastAsia="仿宋" w:cs="仿宋"/>
          <w:spacing w:val="-3"/>
          <w:sz w:val="24"/>
          <w:szCs w:val="24"/>
          <w:lang w:eastAsia="zh-CN"/>
        </w:rPr>
        <w:t>退还乙方；</w:t>
      </w:r>
    </w:p>
    <w:p w14:paraId="5657AB23">
      <w:pPr>
        <w:spacing w:before="192" w:line="335" w:lineRule="auto"/>
        <w:ind w:left="13" w:right="92" w:firstLine="476"/>
        <w:rPr>
          <w:rFonts w:ascii="仿宋" w:hAnsi="仿宋" w:eastAsia="仿宋" w:cs="仿宋"/>
          <w:sz w:val="24"/>
          <w:szCs w:val="24"/>
          <w:lang w:eastAsia="zh-CN"/>
        </w:rPr>
      </w:pPr>
      <w:r>
        <w:rPr>
          <w:rFonts w:ascii="仿宋" w:hAnsi="仿宋" w:eastAsia="仿宋" w:cs="仿宋"/>
          <w:spacing w:val="-4"/>
          <w:sz w:val="24"/>
          <w:szCs w:val="24"/>
          <w:lang w:eastAsia="zh-CN"/>
        </w:rPr>
        <w:t>2.21.3如果乙方不履行合同，履约保</w:t>
      </w:r>
      <w:r>
        <w:rPr>
          <w:rFonts w:ascii="仿宋" w:hAnsi="仿宋" w:eastAsia="仿宋" w:cs="仿宋"/>
          <w:spacing w:val="-5"/>
          <w:sz w:val="24"/>
          <w:szCs w:val="24"/>
          <w:lang w:eastAsia="zh-CN"/>
        </w:rPr>
        <w:t>证金不予退还；如果乙方未能按合同约定全面履行义</w:t>
      </w:r>
      <w:r>
        <w:rPr>
          <w:rFonts w:ascii="仿宋" w:hAnsi="仿宋" w:eastAsia="仿宋" w:cs="仿宋"/>
          <w:spacing w:val="-3"/>
          <w:sz w:val="24"/>
          <w:szCs w:val="24"/>
          <w:lang w:eastAsia="zh-CN"/>
        </w:rPr>
        <w:t>务，那么甲方有权从履约保证金中取得补偿或赔偿，同时不影响甲方要求乙方承担合同约定的</w:t>
      </w:r>
      <w:r>
        <w:rPr>
          <w:rFonts w:ascii="仿宋" w:hAnsi="仿宋" w:eastAsia="仿宋" w:cs="仿宋"/>
          <w:spacing w:val="-1"/>
          <w:sz w:val="24"/>
          <w:szCs w:val="24"/>
          <w:lang w:eastAsia="zh-CN"/>
        </w:rPr>
        <w:t>超过履约保证金的违约责任的权利。</w:t>
      </w:r>
    </w:p>
    <w:p w14:paraId="59CB49BA">
      <w:pPr>
        <w:spacing w:before="193" w:line="239" w:lineRule="auto"/>
        <w:ind w:left="489"/>
        <w:rPr>
          <w:rFonts w:ascii="仿宋" w:hAnsi="仿宋" w:eastAsia="仿宋" w:cs="仿宋"/>
          <w:sz w:val="24"/>
          <w:szCs w:val="24"/>
          <w:lang w:eastAsia="zh-CN"/>
        </w:rPr>
      </w:pPr>
      <w:r>
        <w:rPr>
          <w:rFonts w:ascii="仿宋" w:hAnsi="仿宋" w:eastAsia="仿宋" w:cs="仿宋"/>
          <w:spacing w:val="-10"/>
          <w:sz w:val="24"/>
          <w:szCs w:val="24"/>
          <w:lang w:eastAsia="zh-CN"/>
        </w:rPr>
        <w:t>2.22合同份数</w:t>
      </w:r>
    </w:p>
    <w:p w14:paraId="0CD66ABA">
      <w:pPr>
        <w:spacing w:before="188" w:line="239" w:lineRule="auto"/>
        <w:ind w:left="494"/>
        <w:rPr>
          <w:rFonts w:ascii="仿宋" w:hAnsi="仿宋" w:eastAsia="仿宋" w:cs="仿宋"/>
          <w:sz w:val="24"/>
          <w:szCs w:val="24"/>
          <w:lang w:eastAsia="zh-CN"/>
        </w:rPr>
      </w:pPr>
      <w:r>
        <w:rPr>
          <w:rFonts w:ascii="仿宋" w:hAnsi="仿宋" w:eastAsia="仿宋" w:cs="仿宋"/>
          <w:spacing w:val="-1"/>
          <w:sz w:val="24"/>
          <w:szCs w:val="24"/>
          <w:lang w:eastAsia="zh-CN"/>
        </w:rPr>
        <w:t>合同份数按合同专用条款规定，每份均具有同等法律效力。</w:t>
      </w:r>
    </w:p>
    <w:p w14:paraId="23D8EBC0">
      <w:pPr>
        <w:spacing w:line="239" w:lineRule="auto"/>
        <w:rPr>
          <w:rFonts w:ascii="仿宋" w:hAnsi="仿宋" w:eastAsia="仿宋" w:cs="仿宋"/>
          <w:sz w:val="24"/>
          <w:szCs w:val="24"/>
          <w:lang w:eastAsia="zh-CN"/>
        </w:rPr>
        <w:sectPr>
          <w:headerReference r:id="rId27" w:type="default"/>
          <w:footerReference r:id="rId28" w:type="default"/>
          <w:pgSz w:w="11900" w:h="16839"/>
          <w:pgMar w:top="1440" w:right="1080" w:bottom="1440" w:left="1080" w:header="850" w:footer="992" w:gutter="0"/>
          <w:cols w:space="720" w:num="1"/>
        </w:sectPr>
      </w:pPr>
    </w:p>
    <w:p w14:paraId="1E80833A">
      <w:pPr>
        <w:spacing w:before="91" w:line="223" w:lineRule="auto"/>
        <w:ind w:left="3414"/>
        <w:outlineLvl w:val="0"/>
        <w:rPr>
          <w:rFonts w:ascii="仿宋" w:hAnsi="仿宋" w:eastAsia="仿宋" w:cs="仿宋"/>
          <w:sz w:val="28"/>
          <w:szCs w:val="28"/>
          <w:lang w:eastAsia="zh-CN"/>
        </w:rPr>
      </w:pPr>
      <w:bookmarkStart w:id="11" w:name="_Toc31026"/>
      <w:bookmarkStart w:id="12" w:name="_Toc24814"/>
      <w:r>
        <w:rPr>
          <w:rFonts w:ascii="仿宋" w:hAnsi="仿宋" w:eastAsia="仿宋" w:cs="仿宋"/>
          <w:b/>
          <w:bCs/>
          <w:spacing w:val="9"/>
          <w:sz w:val="28"/>
          <w:szCs w:val="28"/>
          <w:lang w:eastAsia="zh-CN"/>
        </w:rPr>
        <w:t>第三部分合同专用条款</w:t>
      </w:r>
      <w:bookmarkEnd w:id="11"/>
      <w:bookmarkEnd w:id="12"/>
    </w:p>
    <w:p w14:paraId="00D02103">
      <w:pPr>
        <w:pStyle w:val="2"/>
        <w:spacing w:line="241" w:lineRule="auto"/>
        <w:rPr>
          <w:lang w:eastAsia="zh-CN"/>
        </w:rPr>
      </w:pPr>
    </w:p>
    <w:p w14:paraId="4360C079">
      <w:pPr>
        <w:spacing w:before="78" w:line="220" w:lineRule="auto"/>
        <w:ind w:left="27"/>
        <w:outlineLvl w:val="1"/>
        <w:rPr>
          <w:rFonts w:ascii="宋体" w:hAnsi="宋体" w:eastAsia="宋体" w:cs="宋体"/>
          <w:sz w:val="24"/>
          <w:szCs w:val="24"/>
          <w:lang w:eastAsia="zh-CN"/>
        </w:rPr>
      </w:pPr>
      <w:r>
        <w:rPr>
          <w:rFonts w:ascii="宋体" w:hAnsi="宋体" w:eastAsia="宋体" w:cs="宋体"/>
          <w:spacing w:val="-7"/>
          <w:sz w:val="24"/>
          <w:szCs w:val="24"/>
          <w:lang w:eastAsia="zh-CN"/>
        </w:rPr>
        <w:t>1.一般约定</w:t>
      </w:r>
    </w:p>
    <w:p w14:paraId="07D2B4A5">
      <w:pPr>
        <w:spacing w:before="302" w:line="220" w:lineRule="auto"/>
        <w:ind w:left="557"/>
        <w:outlineLvl w:val="0"/>
        <w:rPr>
          <w:rFonts w:ascii="宋体" w:hAnsi="宋体" w:eastAsia="宋体" w:cs="宋体"/>
          <w:sz w:val="24"/>
          <w:szCs w:val="24"/>
          <w:lang w:eastAsia="zh-CN"/>
        </w:rPr>
      </w:pPr>
      <w:bookmarkStart w:id="13" w:name="_Toc21707"/>
      <w:bookmarkStart w:id="14" w:name="_Toc15825"/>
      <w:r>
        <w:rPr>
          <w:rFonts w:ascii="宋体" w:hAnsi="宋体" w:eastAsia="宋体" w:cs="宋体"/>
          <w:spacing w:val="-6"/>
          <w:sz w:val="24"/>
          <w:szCs w:val="24"/>
          <w:lang w:eastAsia="zh-CN"/>
        </w:rPr>
        <w:t>1.1词语定义</w:t>
      </w:r>
      <w:bookmarkEnd w:id="13"/>
      <w:bookmarkEnd w:id="14"/>
    </w:p>
    <w:p w14:paraId="4E0D9556">
      <w:pPr>
        <w:spacing w:before="300" w:line="221" w:lineRule="auto"/>
        <w:ind w:left="557"/>
        <w:rPr>
          <w:rFonts w:ascii="宋体" w:hAnsi="宋体" w:eastAsia="宋体" w:cs="宋体"/>
          <w:sz w:val="24"/>
          <w:szCs w:val="24"/>
          <w:lang w:eastAsia="zh-CN"/>
        </w:rPr>
      </w:pPr>
      <w:r>
        <w:rPr>
          <w:rFonts w:ascii="宋体" w:hAnsi="宋体" w:eastAsia="宋体" w:cs="宋体"/>
          <w:spacing w:val="-6"/>
          <w:sz w:val="24"/>
          <w:szCs w:val="24"/>
          <w:lang w:eastAsia="zh-CN"/>
        </w:rPr>
        <w:t>1.1.1合同</w:t>
      </w:r>
    </w:p>
    <w:p w14:paraId="2EA56756">
      <w:pPr>
        <w:spacing w:before="180"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1.1.1.1其他合同文件包括：。</w:t>
      </w:r>
    </w:p>
    <w:p w14:paraId="19005EF4">
      <w:pPr>
        <w:spacing w:before="180" w:line="220"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 合同当事人及其他相关方</w:t>
      </w:r>
    </w:p>
    <w:p w14:paraId="29CD0A3C">
      <w:pPr>
        <w:spacing w:before="182" w:line="222"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1.2.1 监理人：</w:t>
      </w:r>
    </w:p>
    <w:p w14:paraId="525A8A44">
      <w:pPr>
        <w:spacing w:before="177" w:line="221" w:lineRule="auto"/>
        <w:ind w:left="542"/>
        <w:rPr>
          <w:rFonts w:ascii="宋体" w:hAnsi="宋体" w:eastAsia="宋体" w:cs="宋体"/>
          <w:sz w:val="24"/>
          <w:szCs w:val="24"/>
          <w:lang w:eastAsia="zh-CN"/>
        </w:rPr>
      </w:pPr>
      <w:r>
        <w:rPr>
          <w:rFonts w:ascii="宋体" w:hAnsi="宋体" w:eastAsia="宋体" w:cs="宋体"/>
          <w:spacing w:val="-7"/>
          <w:sz w:val="24"/>
          <w:szCs w:val="24"/>
          <w:lang w:eastAsia="zh-CN"/>
        </w:rPr>
        <w:t>名称</w:t>
      </w:r>
      <w:r>
        <w:rPr>
          <w:rFonts w:ascii="宋体" w:hAnsi="宋体" w:eastAsia="宋体" w:cs="宋体"/>
          <w:sz w:val="24"/>
          <w:szCs w:val="24"/>
          <w:lang w:eastAsia="zh-CN"/>
        </w:rPr>
        <w:t>：；</w:t>
      </w:r>
    </w:p>
    <w:p w14:paraId="3CD24CAA">
      <w:pPr>
        <w:spacing w:before="181" w:line="219" w:lineRule="auto"/>
        <w:ind w:left="550"/>
        <w:rPr>
          <w:rFonts w:ascii="宋体" w:hAnsi="宋体" w:eastAsia="宋体" w:cs="宋体"/>
          <w:sz w:val="24"/>
          <w:szCs w:val="24"/>
          <w:lang w:eastAsia="zh-CN"/>
        </w:rPr>
      </w:pPr>
      <w:r>
        <w:rPr>
          <w:rFonts w:ascii="宋体" w:hAnsi="宋体" w:eastAsia="宋体" w:cs="宋体"/>
          <w:spacing w:val="-3"/>
          <w:sz w:val="24"/>
          <w:szCs w:val="24"/>
          <w:lang w:eastAsia="zh-CN"/>
        </w:rPr>
        <w:t>资质类别和等级</w:t>
      </w:r>
      <w:r>
        <w:rPr>
          <w:rFonts w:ascii="宋体" w:hAnsi="宋体" w:eastAsia="宋体" w:cs="宋体"/>
          <w:sz w:val="24"/>
          <w:szCs w:val="24"/>
          <w:lang w:eastAsia="zh-CN"/>
        </w:rPr>
        <w:t>：；</w:t>
      </w:r>
    </w:p>
    <w:p w14:paraId="59E3FC97">
      <w:pPr>
        <w:spacing w:before="181" w:line="221" w:lineRule="auto"/>
        <w:ind w:left="540"/>
        <w:rPr>
          <w:rFonts w:ascii="宋体" w:hAnsi="宋体" w:eastAsia="宋体" w:cs="宋体"/>
          <w:sz w:val="24"/>
          <w:szCs w:val="24"/>
          <w:lang w:eastAsia="zh-CN"/>
        </w:rPr>
      </w:pPr>
      <w:r>
        <w:rPr>
          <w:rFonts w:ascii="宋体" w:hAnsi="宋体" w:eastAsia="宋体" w:cs="宋体"/>
          <w:spacing w:val="-3"/>
          <w:sz w:val="24"/>
          <w:szCs w:val="24"/>
          <w:lang w:eastAsia="zh-CN"/>
        </w:rPr>
        <w:t>联系电话</w:t>
      </w:r>
      <w:r>
        <w:rPr>
          <w:rFonts w:ascii="宋体" w:hAnsi="宋体" w:eastAsia="宋体" w:cs="宋体"/>
          <w:sz w:val="24"/>
          <w:szCs w:val="24"/>
          <w:lang w:eastAsia="zh-CN"/>
        </w:rPr>
        <w:t>：；</w:t>
      </w:r>
    </w:p>
    <w:p w14:paraId="5D03E286">
      <w:pPr>
        <w:spacing w:before="181" w:line="219" w:lineRule="auto"/>
        <w:ind w:left="567"/>
        <w:rPr>
          <w:rFonts w:ascii="宋体" w:hAnsi="宋体" w:eastAsia="宋体" w:cs="宋体"/>
          <w:sz w:val="24"/>
          <w:szCs w:val="24"/>
          <w:lang w:eastAsia="zh-CN"/>
        </w:rPr>
      </w:pPr>
      <w:r>
        <w:rPr>
          <w:rFonts w:ascii="宋体" w:hAnsi="宋体" w:eastAsia="宋体" w:cs="宋体"/>
          <w:spacing w:val="-10"/>
          <w:sz w:val="24"/>
          <w:szCs w:val="24"/>
          <w:lang w:eastAsia="zh-CN"/>
        </w:rPr>
        <w:t>电子信箱</w:t>
      </w:r>
      <w:r>
        <w:rPr>
          <w:rFonts w:ascii="宋体" w:hAnsi="宋体" w:eastAsia="宋体" w:cs="宋体"/>
          <w:sz w:val="24"/>
          <w:szCs w:val="24"/>
          <w:lang w:eastAsia="zh-CN"/>
        </w:rPr>
        <w:t>：；</w:t>
      </w:r>
    </w:p>
    <w:p w14:paraId="3827F442">
      <w:pPr>
        <w:spacing w:before="180" w:line="219"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通信地址：。</w:t>
      </w:r>
    </w:p>
    <w:p w14:paraId="636194B1">
      <w:pPr>
        <w:spacing w:before="183" w:line="221" w:lineRule="auto"/>
        <w:ind w:left="557"/>
        <w:rPr>
          <w:rFonts w:ascii="宋体" w:hAnsi="宋体" w:eastAsia="宋体" w:cs="宋体"/>
          <w:sz w:val="24"/>
          <w:szCs w:val="24"/>
          <w:lang w:eastAsia="zh-CN"/>
        </w:rPr>
      </w:pPr>
      <w:r>
        <w:rPr>
          <w:rFonts w:ascii="宋体" w:hAnsi="宋体" w:eastAsia="宋体" w:cs="宋体"/>
          <w:spacing w:val="-5"/>
          <w:sz w:val="24"/>
          <w:szCs w:val="24"/>
          <w:lang w:eastAsia="zh-CN"/>
        </w:rPr>
        <w:t>1.2.2设计人：</w:t>
      </w:r>
    </w:p>
    <w:p w14:paraId="2AF62574">
      <w:pPr>
        <w:spacing w:before="182" w:line="221" w:lineRule="auto"/>
        <w:ind w:left="542"/>
        <w:rPr>
          <w:rFonts w:ascii="宋体" w:hAnsi="宋体" w:eastAsia="宋体" w:cs="宋体"/>
          <w:sz w:val="24"/>
          <w:szCs w:val="24"/>
          <w:lang w:eastAsia="zh-CN"/>
        </w:rPr>
      </w:pPr>
      <w:r>
        <w:rPr>
          <w:rFonts w:ascii="宋体" w:hAnsi="宋体" w:eastAsia="宋体" w:cs="宋体"/>
          <w:spacing w:val="-7"/>
          <w:sz w:val="24"/>
          <w:szCs w:val="24"/>
          <w:lang w:eastAsia="zh-CN"/>
        </w:rPr>
        <w:t>名称</w:t>
      </w:r>
      <w:r>
        <w:rPr>
          <w:rFonts w:ascii="宋体" w:hAnsi="宋体" w:eastAsia="宋体" w:cs="宋体"/>
          <w:sz w:val="24"/>
          <w:szCs w:val="24"/>
          <w:lang w:eastAsia="zh-CN"/>
        </w:rPr>
        <w:t>：；</w:t>
      </w:r>
    </w:p>
    <w:p w14:paraId="353FE93E">
      <w:pPr>
        <w:spacing w:before="178" w:line="219" w:lineRule="auto"/>
        <w:ind w:left="550"/>
        <w:rPr>
          <w:rFonts w:ascii="宋体" w:hAnsi="宋体" w:eastAsia="宋体" w:cs="宋体"/>
          <w:sz w:val="24"/>
          <w:szCs w:val="24"/>
          <w:lang w:eastAsia="zh-CN"/>
        </w:rPr>
      </w:pPr>
      <w:r>
        <w:rPr>
          <w:rFonts w:ascii="宋体" w:hAnsi="宋体" w:eastAsia="宋体" w:cs="宋体"/>
          <w:spacing w:val="-3"/>
          <w:sz w:val="24"/>
          <w:szCs w:val="24"/>
          <w:lang w:eastAsia="zh-CN"/>
        </w:rPr>
        <w:t>资质类别和等级</w:t>
      </w:r>
      <w:r>
        <w:rPr>
          <w:rFonts w:ascii="宋体" w:hAnsi="宋体" w:eastAsia="宋体" w:cs="宋体"/>
          <w:sz w:val="24"/>
          <w:szCs w:val="24"/>
          <w:lang w:eastAsia="zh-CN"/>
        </w:rPr>
        <w:t>：；</w:t>
      </w:r>
    </w:p>
    <w:p w14:paraId="2C3BDEE3">
      <w:pPr>
        <w:spacing w:before="181" w:line="221" w:lineRule="auto"/>
        <w:ind w:left="540"/>
        <w:rPr>
          <w:rFonts w:ascii="宋体" w:hAnsi="宋体" w:eastAsia="宋体" w:cs="宋体"/>
          <w:sz w:val="24"/>
          <w:szCs w:val="24"/>
          <w:lang w:eastAsia="zh-CN"/>
        </w:rPr>
      </w:pPr>
      <w:r>
        <w:rPr>
          <w:rFonts w:ascii="宋体" w:hAnsi="宋体" w:eastAsia="宋体" w:cs="宋体"/>
          <w:spacing w:val="-3"/>
          <w:sz w:val="24"/>
          <w:szCs w:val="24"/>
          <w:lang w:eastAsia="zh-CN"/>
        </w:rPr>
        <w:t>联系电话</w:t>
      </w:r>
      <w:r>
        <w:rPr>
          <w:rFonts w:ascii="宋体" w:hAnsi="宋体" w:eastAsia="宋体" w:cs="宋体"/>
          <w:sz w:val="24"/>
          <w:szCs w:val="24"/>
          <w:lang w:eastAsia="zh-CN"/>
        </w:rPr>
        <w:t>：；</w:t>
      </w:r>
    </w:p>
    <w:p w14:paraId="7849E0A5">
      <w:pPr>
        <w:spacing w:before="180" w:line="219" w:lineRule="auto"/>
        <w:ind w:left="567"/>
        <w:rPr>
          <w:rFonts w:ascii="宋体" w:hAnsi="宋体" w:eastAsia="宋体" w:cs="宋体"/>
          <w:sz w:val="24"/>
          <w:szCs w:val="24"/>
          <w:lang w:eastAsia="zh-CN"/>
        </w:rPr>
      </w:pPr>
      <w:r>
        <w:rPr>
          <w:rFonts w:ascii="宋体" w:hAnsi="宋体" w:eastAsia="宋体" w:cs="宋体"/>
          <w:spacing w:val="-10"/>
          <w:sz w:val="24"/>
          <w:szCs w:val="24"/>
          <w:lang w:eastAsia="zh-CN"/>
        </w:rPr>
        <w:t>电子信箱</w:t>
      </w:r>
      <w:r>
        <w:rPr>
          <w:rFonts w:ascii="宋体" w:hAnsi="宋体" w:eastAsia="宋体" w:cs="宋体"/>
          <w:sz w:val="24"/>
          <w:szCs w:val="24"/>
          <w:lang w:eastAsia="zh-CN"/>
        </w:rPr>
        <w:t>：；</w:t>
      </w:r>
    </w:p>
    <w:p w14:paraId="2AD69674">
      <w:pPr>
        <w:spacing w:before="184" w:line="219"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通信地址：。</w:t>
      </w:r>
    </w:p>
    <w:p w14:paraId="30FF2F01">
      <w:pPr>
        <w:spacing w:before="180" w:line="220" w:lineRule="auto"/>
        <w:ind w:left="557"/>
        <w:rPr>
          <w:rFonts w:ascii="宋体" w:hAnsi="宋体" w:eastAsia="宋体" w:cs="宋体"/>
          <w:sz w:val="24"/>
          <w:szCs w:val="24"/>
          <w:lang w:eastAsia="zh-CN"/>
        </w:rPr>
      </w:pPr>
      <w:r>
        <w:rPr>
          <w:rFonts w:ascii="宋体" w:hAnsi="宋体" w:eastAsia="宋体" w:cs="宋体"/>
          <w:spacing w:val="-5"/>
          <w:sz w:val="24"/>
          <w:szCs w:val="24"/>
          <w:lang w:eastAsia="zh-CN"/>
        </w:rPr>
        <w:t>1.3工程和设备</w:t>
      </w:r>
    </w:p>
    <w:p w14:paraId="3FE57E6D">
      <w:pPr>
        <w:spacing w:before="183" w:line="219" w:lineRule="auto"/>
        <w:ind w:left="557"/>
        <w:rPr>
          <w:rFonts w:ascii="宋体" w:hAnsi="宋体" w:eastAsia="宋体" w:cs="宋体"/>
          <w:sz w:val="24"/>
          <w:szCs w:val="24"/>
          <w:lang w:eastAsia="zh-CN"/>
        </w:rPr>
      </w:pPr>
      <w:r>
        <w:rPr>
          <w:rFonts w:ascii="宋体" w:hAnsi="宋体" w:eastAsia="宋体" w:cs="宋体"/>
          <w:spacing w:val="-1"/>
          <w:sz w:val="24"/>
          <w:szCs w:val="24"/>
          <w:lang w:eastAsia="zh-CN"/>
        </w:rPr>
        <w:t>1.3.1 作为施工现场组成部分的其他场所</w:t>
      </w:r>
      <w:r>
        <w:rPr>
          <w:rFonts w:ascii="宋体" w:hAnsi="宋体" w:eastAsia="宋体" w:cs="宋体"/>
          <w:spacing w:val="-2"/>
          <w:sz w:val="24"/>
          <w:szCs w:val="24"/>
          <w:lang w:eastAsia="zh-CN"/>
        </w:rPr>
        <w:t>包括：。</w:t>
      </w:r>
    </w:p>
    <w:p w14:paraId="150A4F52">
      <w:pPr>
        <w:spacing w:before="180" w:line="221"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1.3.2 永久占地包括：。</w:t>
      </w:r>
    </w:p>
    <w:p w14:paraId="40924F10">
      <w:pPr>
        <w:spacing w:before="181" w:line="219"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1.3.3临时占地包括：。</w:t>
      </w:r>
    </w:p>
    <w:p w14:paraId="30318CE8">
      <w:pPr>
        <w:spacing w:before="181" w:line="219" w:lineRule="auto"/>
        <w:ind w:left="557"/>
        <w:rPr>
          <w:rFonts w:ascii="宋体" w:hAnsi="宋体" w:eastAsia="宋体" w:cs="宋体"/>
          <w:sz w:val="24"/>
          <w:szCs w:val="24"/>
          <w:lang w:eastAsia="zh-CN"/>
        </w:rPr>
      </w:pPr>
      <w:r>
        <w:rPr>
          <w:rFonts w:ascii="宋体" w:hAnsi="宋体" w:eastAsia="宋体" w:cs="宋体"/>
          <w:spacing w:val="-8"/>
          <w:sz w:val="24"/>
          <w:szCs w:val="24"/>
          <w:lang w:eastAsia="zh-CN"/>
        </w:rPr>
        <w:t>1.4法律</w:t>
      </w:r>
    </w:p>
    <w:p w14:paraId="1A85E815">
      <w:pPr>
        <w:spacing w:before="303" w:line="219" w:lineRule="auto"/>
        <w:ind w:left="604"/>
        <w:rPr>
          <w:rFonts w:ascii="宋体" w:hAnsi="宋体" w:eastAsia="宋体" w:cs="宋体"/>
          <w:sz w:val="24"/>
          <w:szCs w:val="24"/>
          <w:lang w:eastAsia="zh-CN"/>
        </w:rPr>
      </w:pPr>
      <w:r>
        <w:rPr>
          <w:rFonts w:ascii="宋体" w:hAnsi="宋体" w:eastAsia="宋体" w:cs="宋体"/>
          <w:spacing w:val="-1"/>
          <w:sz w:val="24"/>
          <w:szCs w:val="24"/>
          <w:lang w:eastAsia="zh-CN"/>
        </w:rPr>
        <w:t>适用于合同的其他规范性文件：。</w:t>
      </w:r>
    </w:p>
    <w:p w14:paraId="40732EFF">
      <w:pPr>
        <w:spacing w:before="181" w:line="220"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1.5 标准和规范</w:t>
      </w:r>
    </w:p>
    <w:p w14:paraId="7EB4C41C">
      <w:pPr>
        <w:spacing w:before="302" w:line="220"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1.5.1适用于工程的标准规范包括：。</w:t>
      </w:r>
    </w:p>
    <w:p w14:paraId="59437FD8">
      <w:pPr>
        <w:spacing w:before="179" w:line="219" w:lineRule="auto"/>
        <w:ind w:left="557"/>
        <w:outlineLvl w:val="0"/>
        <w:rPr>
          <w:rFonts w:ascii="宋体" w:hAnsi="宋体" w:eastAsia="宋体" w:cs="宋体"/>
          <w:sz w:val="24"/>
          <w:szCs w:val="24"/>
          <w:lang w:eastAsia="zh-CN"/>
        </w:rPr>
      </w:pPr>
      <w:bookmarkStart w:id="15" w:name="_Toc5603"/>
      <w:bookmarkStart w:id="16" w:name="_Toc31196"/>
      <w:r>
        <w:rPr>
          <w:rFonts w:ascii="宋体" w:hAnsi="宋体" w:eastAsia="宋体" w:cs="宋体"/>
          <w:spacing w:val="-2"/>
          <w:sz w:val="24"/>
          <w:szCs w:val="24"/>
          <w:lang w:eastAsia="zh-CN"/>
        </w:rPr>
        <w:t>1.5.2 发包人提供国外标准、规范的名称</w:t>
      </w:r>
      <w:r>
        <w:rPr>
          <w:rFonts w:ascii="宋体" w:hAnsi="宋体" w:eastAsia="宋体" w:cs="宋体"/>
          <w:spacing w:val="6"/>
          <w:sz w:val="24"/>
          <w:szCs w:val="24"/>
          <w:lang w:eastAsia="zh-CN"/>
        </w:rPr>
        <w:t>：；</w:t>
      </w:r>
      <w:bookmarkEnd w:id="15"/>
      <w:bookmarkEnd w:id="16"/>
    </w:p>
    <w:p w14:paraId="114F2411">
      <w:pPr>
        <w:spacing w:before="183" w:line="219" w:lineRule="auto"/>
        <w:ind w:left="1263"/>
        <w:rPr>
          <w:rFonts w:ascii="宋体" w:hAnsi="宋体" w:eastAsia="宋体" w:cs="宋体"/>
          <w:sz w:val="24"/>
          <w:szCs w:val="24"/>
          <w:lang w:eastAsia="zh-CN"/>
        </w:rPr>
      </w:pPr>
      <w:r>
        <w:rPr>
          <w:rFonts w:ascii="宋体" w:hAnsi="宋体" w:eastAsia="宋体" w:cs="宋体"/>
          <w:spacing w:val="-1"/>
          <w:sz w:val="24"/>
          <w:szCs w:val="24"/>
          <w:lang w:eastAsia="zh-CN"/>
        </w:rPr>
        <w:t>发包人提供国外标准、规范的份数</w:t>
      </w:r>
      <w:r>
        <w:rPr>
          <w:rFonts w:ascii="宋体" w:hAnsi="宋体" w:eastAsia="宋体" w:cs="宋体"/>
          <w:sz w:val="24"/>
          <w:szCs w:val="24"/>
          <w:lang w:eastAsia="zh-CN"/>
        </w:rPr>
        <w:t>：；</w:t>
      </w:r>
    </w:p>
    <w:p w14:paraId="552228F3">
      <w:pPr>
        <w:spacing w:line="219" w:lineRule="auto"/>
        <w:rPr>
          <w:rFonts w:ascii="宋体" w:hAnsi="宋体" w:eastAsia="宋体" w:cs="宋体"/>
          <w:sz w:val="24"/>
          <w:szCs w:val="24"/>
          <w:lang w:eastAsia="zh-CN"/>
        </w:rPr>
        <w:sectPr>
          <w:footerReference r:id="rId29" w:type="default"/>
          <w:pgSz w:w="11900" w:h="16839"/>
          <w:pgMar w:top="1440" w:right="1080" w:bottom="1440" w:left="1080" w:header="850" w:footer="992" w:gutter="0"/>
          <w:cols w:space="720" w:num="1"/>
        </w:sectPr>
      </w:pPr>
    </w:p>
    <w:p w14:paraId="543D6EF3">
      <w:pPr>
        <w:spacing w:before="78" w:line="219" w:lineRule="auto"/>
        <w:ind w:left="1263"/>
        <w:rPr>
          <w:rFonts w:ascii="宋体" w:hAnsi="宋体" w:eastAsia="宋体" w:cs="宋体"/>
          <w:sz w:val="24"/>
          <w:szCs w:val="24"/>
          <w:lang w:eastAsia="zh-CN"/>
        </w:rPr>
      </w:pPr>
      <w:r>
        <w:rPr>
          <w:rFonts w:ascii="宋体" w:hAnsi="宋体" w:eastAsia="宋体" w:cs="宋体"/>
          <w:spacing w:val="-1"/>
          <w:sz w:val="24"/>
          <w:szCs w:val="24"/>
          <w:lang w:eastAsia="zh-CN"/>
        </w:rPr>
        <w:t>发包人提供国外标准、规范的名称：。</w:t>
      </w:r>
    </w:p>
    <w:p w14:paraId="4DFF7A82">
      <w:pPr>
        <w:spacing w:before="184"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1.5.3发包人对工程的技术标准和功能要求的特殊要求：。</w:t>
      </w:r>
    </w:p>
    <w:p w14:paraId="0893BC85">
      <w:pPr>
        <w:spacing w:before="78" w:line="219" w:lineRule="auto"/>
        <w:ind w:left="557"/>
        <w:outlineLvl w:val="0"/>
        <w:rPr>
          <w:rFonts w:ascii="宋体" w:hAnsi="宋体" w:eastAsia="宋体" w:cs="宋体"/>
          <w:sz w:val="24"/>
          <w:szCs w:val="24"/>
          <w:lang w:eastAsia="zh-CN"/>
        </w:rPr>
      </w:pPr>
      <w:bookmarkStart w:id="17" w:name="_Toc13089"/>
      <w:bookmarkStart w:id="18" w:name="_Toc21515"/>
      <w:r>
        <w:rPr>
          <w:rFonts w:ascii="宋体" w:hAnsi="宋体" w:eastAsia="宋体" w:cs="宋体"/>
          <w:spacing w:val="-3"/>
          <w:sz w:val="24"/>
          <w:szCs w:val="24"/>
          <w:lang w:eastAsia="zh-CN"/>
        </w:rPr>
        <w:t>1.6 合同文件的优先顺序</w:t>
      </w:r>
      <w:bookmarkEnd w:id="17"/>
      <w:bookmarkEnd w:id="18"/>
    </w:p>
    <w:p w14:paraId="19E5BC2B">
      <w:pPr>
        <w:spacing w:before="300"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合同文件组成及优先顺序为：</w:t>
      </w:r>
    </w:p>
    <w:p w14:paraId="08321DBC">
      <w:pPr>
        <w:spacing w:before="182" w:line="219"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（1）合同协议书；</w:t>
      </w:r>
    </w:p>
    <w:p w14:paraId="4D87B902">
      <w:pPr>
        <w:spacing w:before="181" w:line="219"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（2）成交通知书；</w:t>
      </w:r>
    </w:p>
    <w:p w14:paraId="15E01486">
      <w:pPr>
        <w:spacing w:before="18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（3）专用合同条款及其附件；</w:t>
      </w:r>
    </w:p>
    <w:p w14:paraId="5D8895D8">
      <w:pPr>
        <w:spacing w:before="184" w:line="219"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（4）通用合同条款；</w:t>
      </w:r>
    </w:p>
    <w:p w14:paraId="7EDEBDD1">
      <w:pPr>
        <w:spacing w:before="181" w:line="219"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（5）磋商文件；</w:t>
      </w:r>
    </w:p>
    <w:p w14:paraId="362AC572">
      <w:pPr>
        <w:spacing w:before="181" w:line="219"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（6）响应文件：</w:t>
      </w:r>
    </w:p>
    <w:p w14:paraId="2BC6EE33">
      <w:pPr>
        <w:spacing w:before="183" w:line="218"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（7）评审报告；</w:t>
      </w:r>
    </w:p>
    <w:p w14:paraId="672BB87D">
      <w:pPr>
        <w:spacing w:before="185"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（8）技术标准和要求；</w:t>
      </w:r>
    </w:p>
    <w:p w14:paraId="1C4E3A2E">
      <w:pPr>
        <w:spacing w:before="180" w:line="221" w:lineRule="auto"/>
        <w:ind w:left="551"/>
        <w:rPr>
          <w:rFonts w:ascii="宋体" w:hAnsi="宋体" w:eastAsia="宋体" w:cs="宋体"/>
          <w:sz w:val="24"/>
          <w:szCs w:val="24"/>
          <w:lang w:eastAsia="zh-CN"/>
        </w:rPr>
      </w:pPr>
      <w:r>
        <w:rPr>
          <w:rFonts w:ascii="宋体" w:hAnsi="宋体" w:eastAsia="宋体" w:cs="宋体"/>
          <w:spacing w:val="-4"/>
          <w:sz w:val="24"/>
          <w:szCs w:val="24"/>
          <w:lang w:eastAsia="zh-CN"/>
        </w:rPr>
        <w:t>（9）图纸；</w:t>
      </w:r>
    </w:p>
    <w:p w14:paraId="35A57650">
      <w:pPr>
        <w:spacing w:before="181" w:line="218"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（10）已标价工程量清单或预算书；</w:t>
      </w:r>
    </w:p>
    <w:p w14:paraId="692939F2">
      <w:pPr>
        <w:spacing w:before="18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（11）其他合同文件。</w:t>
      </w:r>
    </w:p>
    <w:p w14:paraId="664C4BE1">
      <w:pPr>
        <w:spacing w:before="183" w:line="219" w:lineRule="auto"/>
        <w:ind w:left="557"/>
        <w:outlineLvl w:val="0"/>
        <w:rPr>
          <w:rFonts w:ascii="宋体" w:hAnsi="宋体" w:eastAsia="宋体" w:cs="宋体"/>
          <w:sz w:val="24"/>
          <w:szCs w:val="24"/>
          <w:lang w:eastAsia="zh-CN"/>
        </w:rPr>
      </w:pPr>
      <w:bookmarkStart w:id="19" w:name="_Toc20120"/>
      <w:bookmarkStart w:id="20" w:name="_Toc24039"/>
      <w:r>
        <w:rPr>
          <w:rFonts w:ascii="宋体" w:hAnsi="宋体" w:eastAsia="宋体" w:cs="宋体"/>
          <w:spacing w:val="-6"/>
          <w:sz w:val="24"/>
          <w:szCs w:val="24"/>
          <w:lang w:eastAsia="zh-CN"/>
        </w:rPr>
        <w:t>1.7图纸和承包人文件</w:t>
      </w:r>
      <w:bookmarkEnd w:id="19"/>
      <w:bookmarkEnd w:id="20"/>
    </w:p>
    <w:p w14:paraId="14C69214">
      <w:pPr>
        <w:spacing w:before="300" w:line="219" w:lineRule="auto"/>
        <w:ind w:left="557"/>
        <w:rPr>
          <w:rFonts w:ascii="宋体" w:hAnsi="宋体" w:eastAsia="宋体" w:cs="宋体"/>
          <w:sz w:val="24"/>
          <w:szCs w:val="24"/>
          <w:lang w:eastAsia="zh-CN"/>
        </w:rPr>
      </w:pPr>
      <w:r>
        <w:rPr>
          <w:rFonts w:ascii="宋体" w:hAnsi="宋体" w:eastAsia="宋体" w:cs="宋体"/>
          <w:spacing w:val="-7"/>
          <w:sz w:val="24"/>
          <w:szCs w:val="24"/>
          <w:lang w:eastAsia="zh-CN"/>
        </w:rPr>
        <w:t>1.7.1图纸的提供</w:t>
      </w:r>
    </w:p>
    <w:p w14:paraId="4BCD2C55">
      <w:pPr>
        <w:spacing w:before="183"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发包人向承包人提供图纸的期限</w:t>
      </w:r>
      <w:r>
        <w:rPr>
          <w:rFonts w:ascii="宋体" w:hAnsi="宋体" w:eastAsia="宋体" w:cs="宋体"/>
          <w:sz w:val="24"/>
          <w:szCs w:val="24"/>
          <w:lang w:eastAsia="zh-CN"/>
        </w:rPr>
        <w:t>：；</w:t>
      </w:r>
    </w:p>
    <w:p w14:paraId="64AE15B9">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发包人向承包人提供图纸的数量</w:t>
      </w:r>
      <w:r>
        <w:rPr>
          <w:rFonts w:ascii="宋体" w:hAnsi="宋体" w:eastAsia="宋体" w:cs="宋体"/>
          <w:sz w:val="24"/>
          <w:szCs w:val="24"/>
          <w:lang w:eastAsia="zh-CN"/>
        </w:rPr>
        <w:t>：；</w:t>
      </w:r>
    </w:p>
    <w:p w14:paraId="0B3E013A">
      <w:pPr>
        <w:spacing w:before="18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发包人向承包人提供图纸的内容：。</w:t>
      </w:r>
    </w:p>
    <w:p w14:paraId="3865E75F">
      <w:pPr>
        <w:spacing w:before="181"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1.7.2 承包人文件</w:t>
      </w:r>
    </w:p>
    <w:p w14:paraId="6768F9FF">
      <w:pPr>
        <w:spacing w:before="184" w:line="359" w:lineRule="auto"/>
        <w:ind w:left="539" w:right="5368" w:firstLine="13"/>
        <w:rPr>
          <w:rFonts w:ascii="宋体" w:hAnsi="宋体" w:eastAsia="宋体" w:cs="宋体"/>
          <w:sz w:val="24"/>
          <w:szCs w:val="24"/>
          <w:lang w:eastAsia="zh-CN"/>
        </w:rPr>
      </w:pPr>
      <w:r>
        <w:rPr>
          <w:rFonts w:ascii="宋体" w:hAnsi="宋体" w:eastAsia="宋体" w:cs="宋体"/>
          <w:spacing w:val="-2"/>
          <w:sz w:val="24"/>
          <w:szCs w:val="24"/>
          <w:lang w:eastAsia="zh-CN"/>
        </w:rPr>
        <w:t>需要由承包人提供的文件，包括</w:t>
      </w:r>
      <w:r>
        <w:rPr>
          <w:rFonts w:ascii="宋体" w:hAnsi="宋体" w:eastAsia="宋体" w:cs="宋体"/>
          <w:spacing w:val="-29"/>
          <w:sz w:val="24"/>
          <w:szCs w:val="24"/>
          <w:lang w:eastAsia="zh-CN"/>
        </w:rPr>
        <w:t>：；</w:t>
      </w:r>
      <w:r>
        <w:rPr>
          <w:rFonts w:ascii="宋体" w:hAnsi="宋体" w:eastAsia="宋体" w:cs="宋体"/>
          <w:spacing w:val="-1"/>
          <w:sz w:val="24"/>
          <w:szCs w:val="24"/>
          <w:lang w:eastAsia="zh-CN"/>
        </w:rPr>
        <w:t>承包人提供的文件的期限为</w:t>
      </w:r>
      <w:r>
        <w:rPr>
          <w:rFonts w:ascii="宋体" w:hAnsi="宋体" w:eastAsia="宋体" w:cs="宋体"/>
          <w:sz w:val="24"/>
          <w:szCs w:val="24"/>
          <w:lang w:eastAsia="zh-CN"/>
        </w:rPr>
        <w:t>：；</w:t>
      </w:r>
    </w:p>
    <w:p w14:paraId="5C5D16CD">
      <w:pPr>
        <w:spacing w:line="218"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承包人提供的文件的数量为</w:t>
      </w:r>
      <w:r>
        <w:rPr>
          <w:rFonts w:ascii="宋体" w:hAnsi="宋体" w:eastAsia="宋体" w:cs="宋体"/>
          <w:sz w:val="24"/>
          <w:szCs w:val="24"/>
          <w:lang w:eastAsia="zh-CN"/>
        </w:rPr>
        <w:t>：；</w:t>
      </w:r>
    </w:p>
    <w:p w14:paraId="5F2705BD">
      <w:pPr>
        <w:spacing w:before="18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承包人提供的文件的形式为</w:t>
      </w:r>
      <w:r>
        <w:rPr>
          <w:rFonts w:ascii="宋体" w:hAnsi="宋体" w:eastAsia="宋体" w:cs="宋体"/>
          <w:sz w:val="24"/>
          <w:szCs w:val="24"/>
          <w:lang w:eastAsia="zh-CN"/>
        </w:rPr>
        <w:t>：；</w:t>
      </w:r>
    </w:p>
    <w:p w14:paraId="1A24E77E">
      <w:pPr>
        <w:spacing w:before="18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发包人审批承包人文件的期限：。</w:t>
      </w:r>
    </w:p>
    <w:p w14:paraId="14046CF0">
      <w:pPr>
        <w:spacing w:before="181"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1.7.3 现场图纸准备</w:t>
      </w:r>
    </w:p>
    <w:p w14:paraId="51926FEA">
      <w:pPr>
        <w:spacing w:before="182" w:line="220"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关于现场图纸准备的约定：。</w:t>
      </w:r>
    </w:p>
    <w:p w14:paraId="46D8EC85">
      <w:pPr>
        <w:spacing w:line="220" w:lineRule="auto"/>
        <w:rPr>
          <w:rFonts w:ascii="宋体" w:hAnsi="宋体" w:eastAsia="宋体" w:cs="宋体"/>
          <w:sz w:val="24"/>
          <w:szCs w:val="24"/>
          <w:lang w:eastAsia="zh-CN"/>
        </w:rPr>
        <w:sectPr>
          <w:footerReference r:id="rId30" w:type="default"/>
          <w:pgSz w:w="11900" w:h="16839"/>
          <w:pgMar w:top="1440" w:right="1080" w:bottom="1440" w:left="1080" w:header="850" w:footer="992" w:gutter="0"/>
          <w:cols w:space="720" w:num="1"/>
        </w:sectPr>
      </w:pPr>
    </w:p>
    <w:p w14:paraId="0C281E30">
      <w:pPr>
        <w:spacing w:before="78" w:line="221" w:lineRule="auto"/>
        <w:ind w:left="557"/>
        <w:outlineLvl w:val="0"/>
        <w:rPr>
          <w:rFonts w:ascii="宋体" w:hAnsi="宋体" w:eastAsia="宋体" w:cs="宋体"/>
          <w:sz w:val="24"/>
          <w:szCs w:val="24"/>
          <w:lang w:eastAsia="zh-CN"/>
        </w:rPr>
      </w:pPr>
      <w:bookmarkStart w:id="21" w:name="_Toc27916"/>
      <w:bookmarkStart w:id="22" w:name="_Toc9295"/>
      <w:r>
        <w:rPr>
          <w:rFonts w:ascii="宋体" w:hAnsi="宋体" w:eastAsia="宋体" w:cs="宋体"/>
          <w:spacing w:val="-8"/>
          <w:sz w:val="24"/>
          <w:szCs w:val="24"/>
          <w:lang w:eastAsia="zh-CN"/>
        </w:rPr>
        <w:t>1.8联络</w:t>
      </w:r>
      <w:bookmarkEnd w:id="21"/>
      <w:bookmarkEnd w:id="22"/>
    </w:p>
    <w:p w14:paraId="0440BBF7">
      <w:pPr>
        <w:spacing w:before="301" w:line="288" w:lineRule="auto"/>
        <w:ind w:left="60" w:right="78" w:firstLine="496"/>
        <w:rPr>
          <w:rFonts w:ascii="宋体" w:hAnsi="宋体" w:eastAsia="宋体" w:cs="宋体"/>
          <w:sz w:val="24"/>
          <w:szCs w:val="24"/>
          <w:lang w:eastAsia="zh-CN"/>
        </w:rPr>
      </w:pPr>
      <w:r>
        <w:rPr>
          <w:rFonts w:ascii="宋体" w:hAnsi="宋体" w:eastAsia="宋体" w:cs="宋体"/>
          <w:spacing w:val="1"/>
          <w:sz w:val="24"/>
          <w:szCs w:val="24"/>
          <w:lang w:eastAsia="zh-CN"/>
        </w:rPr>
        <w:t>1.8.1发包人和承包人应当在天内将与合同有关的通知、批准、证明、证书、指示、指</w:t>
      </w:r>
      <w:r>
        <w:rPr>
          <w:rFonts w:ascii="宋体" w:hAnsi="宋体" w:eastAsia="宋体" w:cs="宋体"/>
          <w:sz w:val="24"/>
          <w:szCs w:val="24"/>
          <w:lang w:eastAsia="zh-CN"/>
        </w:rPr>
        <w:t>令、要求、请求、同意、意见、确定和决定等</w:t>
      </w:r>
      <w:r>
        <w:rPr>
          <w:rFonts w:ascii="宋体" w:hAnsi="宋体" w:eastAsia="宋体" w:cs="宋体"/>
          <w:spacing w:val="-1"/>
          <w:sz w:val="24"/>
          <w:szCs w:val="24"/>
          <w:lang w:eastAsia="zh-CN"/>
        </w:rPr>
        <w:t>书面函件送达对方当事人。</w:t>
      </w:r>
    </w:p>
    <w:p w14:paraId="2818E0D2">
      <w:pPr>
        <w:spacing w:before="184"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1.8.2 发包人接收文件的地点</w:t>
      </w:r>
      <w:r>
        <w:rPr>
          <w:rFonts w:ascii="宋体" w:hAnsi="宋体" w:eastAsia="宋体" w:cs="宋体"/>
          <w:spacing w:val="1"/>
          <w:sz w:val="24"/>
          <w:szCs w:val="24"/>
          <w:lang w:eastAsia="zh-CN"/>
        </w:rPr>
        <w:t>：；</w:t>
      </w:r>
    </w:p>
    <w:p w14:paraId="76767208">
      <w:pPr>
        <w:spacing w:before="180"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发包人指定的接收人为：。</w:t>
      </w:r>
    </w:p>
    <w:p w14:paraId="396AC161">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承包人接收文件的地点</w:t>
      </w:r>
      <w:r>
        <w:rPr>
          <w:rFonts w:ascii="宋体" w:hAnsi="宋体" w:eastAsia="宋体" w:cs="宋体"/>
          <w:sz w:val="24"/>
          <w:szCs w:val="24"/>
          <w:lang w:eastAsia="zh-CN"/>
        </w:rPr>
        <w:t>：；</w:t>
      </w:r>
    </w:p>
    <w:p w14:paraId="6A5A4DC3">
      <w:pPr>
        <w:spacing w:before="18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承包人指定的接收人为：。</w:t>
      </w:r>
    </w:p>
    <w:p w14:paraId="122F8CF4">
      <w:pPr>
        <w:spacing w:before="183" w:line="219"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监理人接收文件的地点</w:t>
      </w:r>
      <w:r>
        <w:rPr>
          <w:rFonts w:ascii="宋体" w:hAnsi="宋体" w:eastAsia="宋体" w:cs="宋体"/>
          <w:spacing w:val="4"/>
          <w:sz w:val="24"/>
          <w:szCs w:val="24"/>
          <w:lang w:eastAsia="zh-CN"/>
        </w:rPr>
        <w:t>：；</w:t>
      </w:r>
    </w:p>
    <w:p w14:paraId="574876A6">
      <w:pPr>
        <w:spacing w:before="183"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监理人指定的接收人为：。</w:t>
      </w:r>
    </w:p>
    <w:p w14:paraId="5D4A0045">
      <w:pPr>
        <w:spacing w:before="181" w:line="219" w:lineRule="auto"/>
        <w:ind w:left="557"/>
        <w:outlineLvl w:val="0"/>
        <w:rPr>
          <w:rFonts w:ascii="宋体" w:hAnsi="宋体" w:eastAsia="宋体" w:cs="宋体"/>
          <w:sz w:val="24"/>
          <w:szCs w:val="24"/>
          <w:lang w:eastAsia="zh-CN"/>
        </w:rPr>
      </w:pPr>
      <w:bookmarkStart w:id="23" w:name="_Toc3171"/>
      <w:bookmarkStart w:id="24" w:name="_Toc28934"/>
      <w:r>
        <w:rPr>
          <w:rFonts w:ascii="宋体" w:hAnsi="宋体" w:eastAsia="宋体" w:cs="宋体"/>
          <w:spacing w:val="-6"/>
          <w:sz w:val="24"/>
          <w:szCs w:val="24"/>
          <w:lang w:eastAsia="zh-CN"/>
        </w:rPr>
        <w:t>1.9交通运输</w:t>
      </w:r>
      <w:bookmarkEnd w:id="23"/>
      <w:bookmarkEnd w:id="24"/>
    </w:p>
    <w:p w14:paraId="22A61C12">
      <w:pPr>
        <w:spacing w:before="301" w:line="219" w:lineRule="auto"/>
        <w:ind w:left="557"/>
        <w:outlineLvl w:val="0"/>
        <w:rPr>
          <w:rFonts w:ascii="宋体" w:hAnsi="宋体" w:eastAsia="宋体" w:cs="宋体"/>
          <w:sz w:val="24"/>
          <w:szCs w:val="24"/>
          <w:lang w:eastAsia="zh-CN"/>
        </w:rPr>
      </w:pPr>
      <w:bookmarkStart w:id="25" w:name="_Toc3894"/>
      <w:bookmarkStart w:id="26" w:name="_Toc3771"/>
      <w:r>
        <w:rPr>
          <w:rFonts w:ascii="宋体" w:hAnsi="宋体" w:eastAsia="宋体" w:cs="宋体"/>
          <w:spacing w:val="-5"/>
          <w:sz w:val="24"/>
          <w:szCs w:val="24"/>
          <w:lang w:eastAsia="zh-CN"/>
        </w:rPr>
        <w:t>1.9.1出入现场的权利</w:t>
      </w:r>
      <w:bookmarkEnd w:id="25"/>
      <w:bookmarkEnd w:id="26"/>
    </w:p>
    <w:p w14:paraId="2C9630FB">
      <w:pPr>
        <w:spacing w:before="183" w:line="219" w:lineRule="auto"/>
        <w:ind w:left="608"/>
        <w:rPr>
          <w:rFonts w:ascii="宋体" w:hAnsi="宋体" w:eastAsia="宋体" w:cs="宋体"/>
          <w:sz w:val="24"/>
          <w:szCs w:val="24"/>
          <w:lang w:eastAsia="zh-CN"/>
        </w:rPr>
      </w:pPr>
      <w:r>
        <w:rPr>
          <w:rFonts w:ascii="宋体" w:hAnsi="宋体" w:eastAsia="宋体" w:cs="宋体"/>
          <w:spacing w:val="-1"/>
          <w:sz w:val="24"/>
          <w:szCs w:val="24"/>
          <w:lang w:eastAsia="zh-CN"/>
        </w:rPr>
        <w:t>关于出入现场的权利的约定：。</w:t>
      </w:r>
    </w:p>
    <w:p w14:paraId="1A9EBAEA">
      <w:pPr>
        <w:spacing w:before="184" w:line="219" w:lineRule="auto"/>
        <w:ind w:left="557"/>
        <w:outlineLvl w:val="0"/>
        <w:rPr>
          <w:rFonts w:ascii="宋体" w:hAnsi="宋体" w:eastAsia="宋体" w:cs="宋体"/>
          <w:sz w:val="24"/>
          <w:szCs w:val="24"/>
          <w:lang w:eastAsia="zh-CN"/>
        </w:rPr>
      </w:pPr>
      <w:bookmarkStart w:id="27" w:name="_Toc8637"/>
      <w:bookmarkStart w:id="28" w:name="_Toc20136"/>
      <w:r>
        <w:rPr>
          <w:rFonts w:ascii="宋体" w:hAnsi="宋体" w:eastAsia="宋体" w:cs="宋体"/>
          <w:spacing w:val="-3"/>
          <w:sz w:val="24"/>
          <w:szCs w:val="24"/>
          <w:lang w:eastAsia="zh-CN"/>
        </w:rPr>
        <w:t>1.9.2 场内交通</w:t>
      </w:r>
      <w:bookmarkEnd w:id="27"/>
      <w:bookmarkEnd w:id="28"/>
    </w:p>
    <w:p w14:paraId="51A093E3">
      <w:pPr>
        <w:spacing w:before="180"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关于场外交通和场内交通的边界的约定：。</w:t>
      </w:r>
    </w:p>
    <w:p w14:paraId="17A8216E">
      <w:pPr>
        <w:spacing w:before="183" w:line="219" w:lineRule="auto"/>
        <w:ind w:left="543"/>
        <w:rPr>
          <w:rFonts w:ascii="宋体" w:hAnsi="宋体" w:eastAsia="宋体" w:cs="宋体"/>
          <w:sz w:val="24"/>
          <w:szCs w:val="24"/>
          <w:lang w:eastAsia="zh-CN"/>
        </w:rPr>
      </w:pPr>
      <w:r>
        <w:rPr>
          <w:rFonts w:ascii="宋体" w:hAnsi="宋体" w:eastAsia="宋体" w:cs="宋体"/>
          <w:sz w:val="24"/>
          <w:szCs w:val="24"/>
          <w:lang w:eastAsia="zh-CN"/>
        </w:rPr>
        <w:t>关于发包人向承包人免费提供满足工程施工需要</w:t>
      </w:r>
      <w:r>
        <w:rPr>
          <w:rFonts w:ascii="宋体" w:hAnsi="宋体" w:eastAsia="宋体" w:cs="宋体"/>
          <w:spacing w:val="-1"/>
          <w:sz w:val="24"/>
          <w:szCs w:val="24"/>
          <w:lang w:eastAsia="zh-CN"/>
        </w:rPr>
        <w:t>的场内道路和交通设施的约定：。</w:t>
      </w:r>
    </w:p>
    <w:p w14:paraId="2D374295">
      <w:pPr>
        <w:spacing w:before="182"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1.9.3 超大件和超重件的运输</w:t>
      </w:r>
    </w:p>
    <w:p w14:paraId="10FEEEA7">
      <w:pPr>
        <w:spacing w:before="183" w:line="219" w:lineRule="auto"/>
        <w:ind w:left="539"/>
        <w:rPr>
          <w:rFonts w:ascii="宋体" w:hAnsi="宋体" w:eastAsia="宋体" w:cs="宋体"/>
          <w:sz w:val="24"/>
          <w:szCs w:val="24"/>
          <w:lang w:eastAsia="zh-CN"/>
        </w:rPr>
      </w:pPr>
      <w:r>
        <w:rPr>
          <w:rFonts w:ascii="宋体" w:hAnsi="宋体" w:eastAsia="宋体" w:cs="宋体"/>
          <w:sz w:val="24"/>
          <w:szCs w:val="24"/>
          <w:lang w:eastAsia="zh-CN"/>
        </w:rPr>
        <w:t>运输超大件或超重件所需的道路和桥梁临时加固改造费用</w:t>
      </w:r>
      <w:r>
        <w:rPr>
          <w:rFonts w:ascii="宋体" w:hAnsi="宋体" w:eastAsia="宋体" w:cs="宋体"/>
          <w:spacing w:val="-1"/>
          <w:sz w:val="24"/>
          <w:szCs w:val="24"/>
          <w:lang w:eastAsia="zh-CN"/>
        </w:rPr>
        <w:t>和其他有关费用由承担。</w:t>
      </w:r>
    </w:p>
    <w:p w14:paraId="38583D2F">
      <w:pPr>
        <w:spacing w:before="181" w:line="219" w:lineRule="auto"/>
        <w:ind w:left="557"/>
        <w:outlineLvl w:val="0"/>
        <w:rPr>
          <w:rFonts w:ascii="宋体" w:hAnsi="宋体" w:eastAsia="宋体" w:cs="宋体"/>
          <w:sz w:val="24"/>
          <w:szCs w:val="24"/>
          <w:lang w:eastAsia="zh-CN"/>
        </w:rPr>
      </w:pPr>
      <w:bookmarkStart w:id="29" w:name="_Toc32067"/>
      <w:bookmarkStart w:id="30" w:name="_Toc14664"/>
      <w:r>
        <w:rPr>
          <w:rFonts w:ascii="宋体" w:hAnsi="宋体" w:eastAsia="宋体" w:cs="宋体"/>
          <w:spacing w:val="-6"/>
          <w:sz w:val="24"/>
          <w:szCs w:val="24"/>
          <w:lang w:eastAsia="zh-CN"/>
        </w:rPr>
        <w:t>1.10知识产权</w:t>
      </w:r>
      <w:bookmarkEnd w:id="29"/>
      <w:bookmarkEnd w:id="30"/>
    </w:p>
    <w:p w14:paraId="0CEC277E">
      <w:pPr>
        <w:spacing w:before="303" w:line="359" w:lineRule="auto"/>
        <w:ind w:left="60" w:right="80" w:firstLine="496"/>
        <w:rPr>
          <w:rFonts w:ascii="宋体" w:hAnsi="宋体" w:eastAsia="宋体" w:cs="宋体"/>
          <w:sz w:val="24"/>
          <w:szCs w:val="24"/>
          <w:lang w:eastAsia="zh-CN"/>
        </w:rPr>
      </w:pPr>
      <w:r>
        <w:rPr>
          <w:rFonts w:ascii="宋体" w:hAnsi="宋体" w:eastAsia="宋体" w:cs="宋体"/>
          <w:spacing w:val="-2"/>
          <w:sz w:val="24"/>
          <w:szCs w:val="24"/>
          <w:lang w:eastAsia="zh-CN"/>
        </w:rPr>
        <w:t>1.10.1关于发包人提供给承包人的图纸、发包人为实施工程自行编制或委托编制的技术</w:t>
      </w:r>
      <w:r>
        <w:rPr>
          <w:rFonts w:ascii="宋体" w:hAnsi="宋体" w:eastAsia="宋体" w:cs="宋体"/>
          <w:sz w:val="24"/>
          <w:szCs w:val="24"/>
          <w:lang w:eastAsia="zh-CN"/>
        </w:rPr>
        <w:t>规范以及反映发包人关于合同要求或其他类似性质</w:t>
      </w:r>
      <w:r>
        <w:rPr>
          <w:rFonts w:ascii="宋体" w:hAnsi="宋体" w:eastAsia="宋体" w:cs="宋体"/>
          <w:spacing w:val="-1"/>
          <w:sz w:val="24"/>
          <w:szCs w:val="24"/>
          <w:lang w:eastAsia="zh-CN"/>
        </w:rPr>
        <w:t>的文件的著作权的归属：。</w:t>
      </w:r>
    </w:p>
    <w:p w14:paraId="4752EF23">
      <w:pPr>
        <w:spacing w:before="1" w:line="218" w:lineRule="auto"/>
        <w:ind w:left="608"/>
        <w:rPr>
          <w:rFonts w:ascii="宋体" w:hAnsi="宋体" w:eastAsia="宋体" w:cs="宋体"/>
          <w:sz w:val="24"/>
          <w:szCs w:val="24"/>
          <w:lang w:eastAsia="zh-CN"/>
        </w:rPr>
      </w:pPr>
      <w:r>
        <w:rPr>
          <w:rFonts w:ascii="宋体" w:hAnsi="宋体" w:eastAsia="宋体" w:cs="宋体"/>
          <w:spacing w:val="-1"/>
          <w:sz w:val="24"/>
          <w:szCs w:val="24"/>
          <w:lang w:eastAsia="zh-CN"/>
        </w:rPr>
        <w:t>关于发包人提供的上述文件的使用限制的要求：。</w:t>
      </w:r>
    </w:p>
    <w:p w14:paraId="51F14022">
      <w:pPr>
        <w:spacing w:before="182" w:line="219" w:lineRule="auto"/>
        <w:ind w:left="557"/>
        <w:outlineLvl w:val="0"/>
        <w:rPr>
          <w:rFonts w:ascii="宋体" w:hAnsi="宋体" w:eastAsia="宋体" w:cs="宋体"/>
          <w:sz w:val="24"/>
          <w:szCs w:val="24"/>
          <w:lang w:eastAsia="zh-CN"/>
        </w:rPr>
      </w:pPr>
      <w:bookmarkStart w:id="31" w:name="_Toc25150"/>
      <w:bookmarkStart w:id="32" w:name="_Toc15474"/>
      <w:r>
        <w:rPr>
          <w:rFonts w:ascii="宋体" w:hAnsi="宋体" w:eastAsia="宋体" w:cs="宋体"/>
          <w:spacing w:val="-1"/>
          <w:sz w:val="24"/>
          <w:szCs w:val="24"/>
          <w:lang w:eastAsia="zh-CN"/>
        </w:rPr>
        <w:t>1.10.2 关于承包人为实施工程所编制文件的著作权的归属：。</w:t>
      </w:r>
      <w:bookmarkEnd w:id="31"/>
      <w:bookmarkEnd w:id="32"/>
    </w:p>
    <w:p w14:paraId="4B8D4F61">
      <w:pPr>
        <w:spacing w:before="182"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关于承包人提供的上述文件的使用限制的要求：。</w:t>
      </w:r>
    </w:p>
    <w:p w14:paraId="5069E741">
      <w:pPr>
        <w:spacing w:before="183" w:line="219" w:lineRule="auto"/>
        <w:jc w:val="right"/>
        <w:outlineLvl w:val="0"/>
        <w:rPr>
          <w:rFonts w:ascii="宋体" w:hAnsi="宋体" w:eastAsia="宋体" w:cs="宋体"/>
          <w:sz w:val="24"/>
          <w:szCs w:val="24"/>
          <w:lang w:eastAsia="zh-CN"/>
        </w:rPr>
      </w:pPr>
      <w:bookmarkStart w:id="33" w:name="_Toc28674"/>
      <w:bookmarkStart w:id="34" w:name="_Toc27927"/>
      <w:r>
        <w:rPr>
          <w:rFonts w:ascii="宋体" w:hAnsi="宋体" w:eastAsia="宋体" w:cs="宋体"/>
          <w:spacing w:val="-6"/>
          <w:sz w:val="24"/>
          <w:szCs w:val="24"/>
          <w:lang w:eastAsia="zh-CN"/>
        </w:rPr>
        <w:t>1.10.3 承包人在施工过程中所采用</w:t>
      </w:r>
      <w:r>
        <w:rPr>
          <w:rFonts w:ascii="宋体" w:hAnsi="宋体" w:eastAsia="宋体" w:cs="宋体"/>
          <w:spacing w:val="-7"/>
          <w:sz w:val="24"/>
          <w:szCs w:val="24"/>
          <w:lang w:eastAsia="zh-CN"/>
        </w:rPr>
        <w:t>的专利、专有技术、技术秘密的使用费的承担方式：。</w:t>
      </w:r>
      <w:bookmarkEnd w:id="33"/>
      <w:bookmarkEnd w:id="34"/>
    </w:p>
    <w:p w14:paraId="7765C9CC">
      <w:pPr>
        <w:spacing w:before="182"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1.11工程量清单错误的修正</w:t>
      </w:r>
    </w:p>
    <w:p w14:paraId="16AAE06B">
      <w:pPr>
        <w:spacing w:before="300" w:line="218" w:lineRule="auto"/>
        <w:ind w:left="560"/>
        <w:rPr>
          <w:rFonts w:ascii="宋体" w:hAnsi="宋体" w:eastAsia="宋体" w:cs="宋体"/>
          <w:sz w:val="24"/>
          <w:szCs w:val="24"/>
          <w:lang w:eastAsia="zh-CN"/>
        </w:rPr>
      </w:pPr>
      <w:r>
        <w:rPr>
          <w:rFonts w:ascii="宋体" w:hAnsi="宋体" w:eastAsia="宋体" w:cs="宋体"/>
          <w:spacing w:val="-2"/>
          <w:sz w:val="24"/>
          <w:szCs w:val="24"/>
          <w:lang w:eastAsia="zh-CN"/>
        </w:rPr>
        <w:t>出现工程量清单错误时，是否调整合同价格：。</w:t>
      </w:r>
    </w:p>
    <w:p w14:paraId="2B991732">
      <w:pPr>
        <w:spacing w:before="185" w:line="218" w:lineRule="auto"/>
        <w:ind w:left="548"/>
        <w:rPr>
          <w:rFonts w:ascii="宋体" w:hAnsi="宋体" w:eastAsia="宋体" w:cs="宋体"/>
          <w:sz w:val="24"/>
          <w:szCs w:val="24"/>
          <w:lang w:eastAsia="zh-CN"/>
        </w:rPr>
      </w:pPr>
      <w:r>
        <w:rPr>
          <w:rFonts w:ascii="宋体" w:hAnsi="宋体" w:eastAsia="宋体" w:cs="宋体"/>
          <w:spacing w:val="-1"/>
          <w:sz w:val="24"/>
          <w:szCs w:val="24"/>
          <w:lang w:eastAsia="zh-CN"/>
        </w:rPr>
        <w:t>允许调整合同价格的工程量偏差范围：。</w:t>
      </w:r>
    </w:p>
    <w:p w14:paraId="43329C27">
      <w:pPr>
        <w:spacing w:line="218" w:lineRule="auto"/>
        <w:rPr>
          <w:rFonts w:ascii="宋体" w:hAnsi="宋体" w:eastAsia="宋体" w:cs="宋体"/>
          <w:sz w:val="24"/>
          <w:szCs w:val="24"/>
          <w:lang w:eastAsia="zh-CN"/>
        </w:rPr>
        <w:sectPr>
          <w:headerReference r:id="rId31" w:type="default"/>
          <w:footerReference r:id="rId32" w:type="default"/>
          <w:pgSz w:w="11900" w:h="16839"/>
          <w:pgMar w:top="1440" w:right="1080" w:bottom="1440" w:left="1080" w:header="850" w:footer="992" w:gutter="0"/>
          <w:cols w:space="720" w:num="1"/>
        </w:sectPr>
      </w:pPr>
    </w:p>
    <w:p w14:paraId="6DECF41D">
      <w:pPr>
        <w:spacing w:before="78" w:line="220" w:lineRule="auto"/>
        <w:ind w:left="12"/>
        <w:outlineLvl w:val="1"/>
        <w:rPr>
          <w:rFonts w:ascii="宋体" w:hAnsi="宋体" w:eastAsia="宋体" w:cs="宋体"/>
          <w:sz w:val="24"/>
          <w:szCs w:val="24"/>
          <w:lang w:eastAsia="zh-CN"/>
        </w:rPr>
      </w:pPr>
      <w:r>
        <w:rPr>
          <w:rFonts w:ascii="宋体" w:hAnsi="宋体" w:eastAsia="宋体" w:cs="宋体"/>
          <w:spacing w:val="-6"/>
          <w:sz w:val="24"/>
          <w:szCs w:val="24"/>
          <w:lang w:eastAsia="zh-CN"/>
        </w:rPr>
        <w:t>2.发包人</w:t>
      </w:r>
    </w:p>
    <w:p w14:paraId="6061220A">
      <w:pPr>
        <w:spacing w:before="302" w:line="219" w:lineRule="auto"/>
        <w:ind w:left="542"/>
        <w:outlineLvl w:val="0"/>
        <w:rPr>
          <w:rFonts w:ascii="宋体" w:hAnsi="宋体" w:eastAsia="宋体" w:cs="宋体"/>
          <w:sz w:val="24"/>
          <w:szCs w:val="24"/>
          <w:lang w:eastAsia="zh-CN"/>
        </w:rPr>
      </w:pPr>
      <w:bookmarkStart w:id="35" w:name="_Toc32227"/>
      <w:bookmarkStart w:id="36" w:name="_Toc19354"/>
      <w:r>
        <w:rPr>
          <w:rFonts w:ascii="宋体" w:hAnsi="宋体" w:eastAsia="宋体" w:cs="宋体"/>
          <w:spacing w:val="-4"/>
          <w:sz w:val="24"/>
          <w:szCs w:val="24"/>
          <w:lang w:eastAsia="zh-CN"/>
        </w:rPr>
        <w:t>2.1发包人代表</w:t>
      </w:r>
      <w:bookmarkEnd w:id="35"/>
      <w:bookmarkEnd w:id="36"/>
    </w:p>
    <w:p w14:paraId="6F7669EC">
      <w:pPr>
        <w:spacing w:before="300" w:line="219" w:lineRule="auto"/>
        <w:ind w:left="543"/>
        <w:rPr>
          <w:rFonts w:ascii="宋体" w:hAnsi="宋体" w:eastAsia="宋体" w:cs="宋体"/>
          <w:sz w:val="24"/>
          <w:szCs w:val="24"/>
          <w:lang w:eastAsia="zh-CN"/>
        </w:rPr>
      </w:pPr>
      <w:r>
        <w:rPr>
          <w:rFonts w:ascii="宋体" w:hAnsi="宋体" w:eastAsia="宋体" w:cs="宋体"/>
          <w:spacing w:val="-3"/>
          <w:sz w:val="24"/>
          <w:szCs w:val="24"/>
          <w:lang w:eastAsia="zh-CN"/>
        </w:rPr>
        <w:t>发包人代表：</w:t>
      </w:r>
    </w:p>
    <w:p w14:paraId="1EB2F9F3">
      <w:pPr>
        <w:spacing w:before="183" w:line="219" w:lineRule="auto"/>
        <w:ind w:left="539"/>
        <w:rPr>
          <w:rFonts w:ascii="宋体" w:hAnsi="宋体" w:eastAsia="宋体" w:cs="宋体"/>
          <w:sz w:val="24"/>
          <w:szCs w:val="24"/>
          <w:lang w:eastAsia="zh-CN"/>
        </w:rPr>
      </w:pPr>
      <w:r>
        <w:rPr>
          <w:rFonts w:ascii="宋体" w:hAnsi="宋体" w:eastAsia="宋体" w:cs="宋体"/>
          <w:spacing w:val="-5"/>
          <w:sz w:val="24"/>
          <w:szCs w:val="24"/>
          <w:lang w:eastAsia="zh-CN"/>
        </w:rPr>
        <w:t>姓名</w:t>
      </w:r>
      <w:r>
        <w:rPr>
          <w:rFonts w:ascii="宋体" w:hAnsi="宋体" w:eastAsia="宋体" w:cs="宋体"/>
          <w:sz w:val="24"/>
          <w:szCs w:val="24"/>
          <w:lang w:eastAsia="zh-CN"/>
        </w:rPr>
        <w:t>：；</w:t>
      </w:r>
    </w:p>
    <w:p w14:paraId="3DB6D9DA">
      <w:pPr>
        <w:spacing w:before="180" w:line="219" w:lineRule="auto"/>
        <w:ind w:left="546"/>
        <w:rPr>
          <w:rFonts w:ascii="宋体" w:hAnsi="宋体" w:eastAsia="宋体" w:cs="宋体"/>
          <w:sz w:val="24"/>
          <w:szCs w:val="24"/>
          <w:lang w:eastAsia="zh-CN"/>
        </w:rPr>
      </w:pPr>
      <w:r>
        <w:rPr>
          <w:rFonts w:ascii="宋体" w:hAnsi="宋体" w:eastAsia="宋体" w:cs="宋体"/>
          <w:spacing w:val="-4"/>
          <w:sz w:val="24"/>
          <w:szCs w:val="24"/>
          <w:lang w:eastAsia="zh-CN"/>
        </w:rPr>
        <w:t>身份证号</w:t>
      </w:r>
      <w:r>
        <w:rPr>
          <w:rFonts w:ascii="宋体" w:hAnsi="宋体" w:eastAsia="宋体" w:cs="宋体"/>
          <w:sz w:val="24"/>
          <w:szCs w:val="24"/>
          <w:lang w:eastAsia="zh-CN"/>
        </w:rPr>
        <w:t>：；</w:t>
      </w:r>
    </w:p>
    <w:p w14:paraId="6398300B">
      <w:pPr>
        <w:spacing w:before="183" w:line="219" w:lineRule="auto"/>
        <w:ind w:left="540"/>
        <w:rPr>
          <w:rFonts w:ascii="宋体" w:hAnsi="宋体" w:eastAsia="宋体" w:cs="宋体"/>
          <w:sz w:val="24"/>
          <w:szCs w:val="24"/>
          <w:lang w:eastAsia="zh-CN"/>
        </w:rPr>
      </w:pPr>
      <w:r>
        <w:rPr>
          <w:rFonts w:ascii="宋体" w:hAnsi="宋体" w:eastAsia="宋体" w:cs="宋体"/>
          <w:spacing w:val="-6"/>
          <w:sz w:val="24"/>
          <w:szCs w:val="24"/>
          <w:lang w:eastAsia="zh-CN"/>
        </w:rPr>
        <w:t>职务</w:t>
      </w:r>
      <w:r>
        <w:rPr>
          <w:rFonts w:ascii="宋体" w:hAnsi="宋体" w:eastAsia="宋体" w:cs="宋体"/>
          <w:sz w:val="24"/>
          <w:szCs w:val="24"/>
          <w:lang w:eastAsia="zh-CN"/>
        </w:rPr>
        <w:t>：；</w:t>
      </w:r>
    </w:p>
    <w:p w14:paraId="5D71BFE8">
      <w:pPr>
        <w:spacing w:before="181" w:line="221" w:lineRule="auto"/>
        <w:ind w:left="540"/>
        <w:rPr>
          <w:rFonts w:ascii="宋体" w:hAnsi="宋体" w:eastAsia="宋体" w:cs="宋体"/>
          <w:sz w:val="24"/>
          <w:szCs w:val="24"/>
          <w:lang w:eastAsia="zh-CN"/>
        </w:rPr>
      </w:pPr>
      <w:r>
        <w:rPr>
          <w:rFonts w:ascii="宋体" w:hAnsi="宋体" w:eastAsia="宋体" w:cs="宋体"/>
          <w:spacing w:val="-3"/>
          <w:sz w:val="24"/>
          <w:szCs w:val="24"/>
          <w:lang w:eastAsia="zh-CN"/>
        </w:rPr>
        <w:t>联系电话</w:t>
      </w:r>
      <w:r>
        <w:rPr>
          <w:rFonts w:ascii="宋体" w:hAnsi="宋体" w:eastAsia="宋体" w:cs="宋体"/>
          <w:sz w:val="24"/>
          <w:szCs w:val="24"/>
          <w:lang w:eastAsia="zh-CN"/>
        </w:rPr>
        <w:t>：；</w:t>
      </w:r>
    </w:p>
    <w:p w14:paraId="6CD901D2">
      <w:pPr>
        <w:spacing w:before="181" w:line="219" w:lineRule="auto"/>
        <w:ind w:left="567"/>
        <w:rPr>
          <w:rFonts w:ascii="宋体" w:hAnsi="宋体" w:eastAsia="宋体" w:cs="宋体"/>
          <w:sz w:val="24"/>
          <w:szCs w:val="24"/>
          <w:lang w:eastAsia="zh-CN"/>
        </w:rPr>
      </w:pPr>
      <w:r>
        <w:rPr>
          <w:rFonts w:ascii="宋体" w:hAnsi="宋体" w:eastAsia="宋体" w:cs="宋体"/>
          <w:spacing w:val="-10"/>
          <w:sz w:val="24"/>
          <w:szCs w:val="24"/>
          <w:lang w:eastAsia="zh-CN"/>
        </w:rPr>
        <w:t>电子信箱</w:t>
      </w:r>
      <w:r>
        <w:rPr>
          <w:rFonts w:ascii="宋体" w:hAnsi="宋体" w:eastAsia="宋体" w:cs="宋体"/>
          <w:sz w:val="24"/>
          <w:szCs w:val="24"/>
          <w:lang w:eastAsia="zh-CN"/>
        </w:rPr>
        <w:t>：；</w:t>
      </w:r>
    </w:p>
    <w:p w14:paraId="6D1DDE0C">
      <w:pPr>
        <w:spacing w:before="183" w:line="219"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通信地址：。</w:t>
      </w:r>
    </w:p>
    <w:p w14:paraId="13FBE0D5">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发包人对发包人代表的授权范围如下：。</w:t>
      </w:r>
    </w:p>
    <w:p w14:paraId="08713B73">
      <w:pPr>
        <w:spacing w:before="180" w:line="219" w:lineRule="auto"/>
        <w:ind w:left="542"/>
        <w:outlineLvl w:val="0"/>
        <w:rPr>
          <w:rFonts w:ascii="宋体" w:hAnsi="宋体" w:eastAsia="宋体" w:cs="宋体"/>
          <w:sz w:val="24"/>
          <w:szCs w:val="24"/>
          <w:lang w:eastAsia="zh-CN"/>
        </w:rPr>
      </w:pPr>
      <w:bookmarkStart w:id="37" w:name="_Toc3493"/>
      <w:bookmarkStart w:id="38" w:name="_Toc23400"/>
      <w:r>
        <w:rPr>
          <w:rFonts w:ascii="宋体" w:hAnsi="宋体" w:eastAsia="宋体" w:cs="宋体"/>
          <w:spacing w:val="-1"/>
          <w:sz w:val="24"/>
          <w:szCs w:val="24"/>
          <w:lang w:eastAsia="zh-CN"/>
        </w:rPr>
        <w:t>2.2 施工现场、施工条件和基础资料的提供</w:t>
      </w:r>
      <w:bookmarkEnd w:id="37"/>
      <w:bookmarkEnd w:id="38"/>
    </w:p>
    <w:p w14:paraId="33840947">
      <w:pPr>
        <w:spacing w:before="303"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2.2.1 提供施工现场</w:t>
      </w:r>
    </w:p>
    <w:p w14:paraId="1A2E9546">
      <w:pPr>
        <w:spacing w:before="184" w:line="220"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关于发包人移交施工现场的期限要求：。</w:t>
      </w:r>
    </w:p>
    <w:p w14:paraId="64BF07E8">
      <w:pPr>
        <w:spacing w:before="179"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2.4.2 提供施工条件</w:t>
      </w:r>
    </w:p>
    <w:p w14:paraId="3E04A522">
      <w:pPr>
        <w:spacing w:before="18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关于发包人应负责提供施工所需要的条件，包括：</w:t>
      </w:r>
    </w:p>
    <w:p w14:paraId="6101F0FA">
      <w:pPr>
        <w:spacing w:before="180" w:line="219" w:lineRule="auto"/>
        <w:ind w:left="551"/>
        <w:outlineLvl w:val="0"/>
        <w:rPr>
          <w:rFonts w:ascii="宋体" w:hAnsi="宋体" w:eastAsia="宋体" w:cs="宋体"/>
          <w:sz w:val="24"/>
          <w:szCs w:val="24"/>
          <w:lang w:eastAsia="zh-CN"/>
        </w:rPr>
      </w:pPr>
      <w:bookmarkStart w:id="39" w:name="_Toc26450"/>
      <w:bookmarkStart w:id="40" w:name="_Toc25089"/>
      <w:r>
        <w:rPr>
          <w:rFonts w:ascii="宋体" w:hAnsi="宋体" w:eastAsia="宋体" w:cs="宋体"/>
          <w:spacing w:val="-1"/>
          <w:sz w:val="24"/>
          <w:szCs w:val="24"/>
          <w:lang w:eastAsia="zh-CN"/>
        </w:rPr>
        <w:t>（1）将施工所需的水、电、通讯线路接至施工场地的时间、地点和供应要求：。</w:t>
      </w:r>
      <w:bookmarkEnd w:id="39"/>
      <w:bookmarkEnd w:id="40"/>
    </w:p>
    <w:p w14:paraId="2F65C209">
      <w:pPr>
        <w:spacing w:before="305" w:line="219" w:lineRule="auto"/>
        <w:ind w:left="551"/>
        <w:outlineLvl w:val="0"/>
        <w:rPr>
          <w:rFonts w:ascii="宋体" w:hAnsi="宋体" w:eastAsia="宋体" w:cs="宋体"/>
          <w:sz w:val="24"/>
          <w:szCs w:val="24"/>
          <w:lang w:eastAsia="zh-CN"/>
        </w:rPr>
      </w:pPr>
      <w:bookmarkStart w:id="41" w:name="_Toc2729"/>
      <w:bookmarkStart w:id="42" w:name="_Toc6549"/>
      <w:r>
        <w:rPr>
          <w:rFonts w:ascii="宋体" w:hAnsi="宋体" w:eastAsia="宋体" w:cs="宋体"/>
          <w:spacing w:val="-1"/>
          <w:sz w:val="24"/>
          <w:szCs w:val="24"/>
          <w:lang w:eastAsia="zh-CN"/>
        </w:rPr>
        <w:t>（2）施工场地与公共道路通道开通的时间和要求：。</w:t>
      </w:r>
      <w:bookmarkEnd w:id="41"/>
      <w:bookmarkEnd w:id="42"/>
    </w:p>
    <w:p w14:paraId="77939618">
      <w:pPr>
        <w:spacing w:before="300" w:line="219" w:lineRule="auto"/>
        <w:ind w:left="551"/>
        <w:outlineLvl w:val="0"/>
        <w:rPr>
          <w:rFonts w:ascii="宋体" w:hAnsi="宋体" w:eastAsia="宋体" w:cs="宋体"/>
          <w:sz w:val="24"/>
          <w:szCs w:val="24"/>
          <w:lang w:eastAsia="zh-CN"/>
        </w:rPr>
      </w:pPr>
      <w:bookmarkStart w:id="43" w:name="_Toc30328"/>
      <w:bookmarkStart w:id="44" w:name="_Toc32743"/>
      <w:r>
        <w:rPr>
          <w:rFonts w:ascii="宋体" w:hAnsi="宋体" w:eastAsia="宋体" w:cs="宋体"/>
          <w:spacing w:val="-1"/>
          <w:sz w:val="24"/>
          <w:szCs w:val="24"/>
          <w:lang w:eastAsia="zh-CN"/>
        </w:rPr>
        <w:t>（3）工程地质和地下管线资料的提供时间：。</w:t>
      </w:r>
      <w:bookmarkEnd w:id="43"/>
      <w:bookmarkEnd w:id="44"/>
    </w:p>
    <w:p w14:paraId="395CC9BA">
      <w:pPr>
        <w:spacing w:before="304" w:line="219" w:lineRule="auto"/>
        <w:ind w:left="551"/>
        <w:outlineLvl w:val="0"/>
        <w:rPr>
          <w:rFonts w:ascii="宋体" w:hAnsi="宋体" w:eastAsia="宋体" w:cs="宋体"/>
          <w:sz w:val="24"/>
          <w:szCs w:val="24"/>
          <w:lang w:eastAsia="zh-CN"/>
        </w:rPr>
      </w:pPr>
      <w:bookmarkStart w:id="45" w:name="_Toc25533"/>
      <w:bookmarkStart w:id="46" w:name="_Toc28982"/>
      <w:r>
        <w:rPr>
          <w:rFonts w:ascii="宋体" w:hAnsi="宋体" w:eastAsia="宋体" w:cs="宋体"/>
          <w:spacing w:val="-1"/>
          <w:sz w:val="24"/>
          <w:szCs w:val="24"/>
          <w:lang w:eastAsia="zh-CN"/>
        </w:rPr>
        <w:t>（4）由发包人办理的施工所需所证、批件的名称和完成时间：。</w:t>
      </w:r>
      <w:bookmarkEnd w:id="45"/>
      <w:bookmarkEnd w:id="46"/>
    </w:p>
    <w:p w14:paraId="393C5C47">
      <w:pPr>
        <w:spacing w:before="301" w:line="219" w:lineRule="auto"/>
        <w:ind w:left="551"/>
        <w:outlineLvl w:val="0"/>
        <w:rPr>
          <w:rFonts w:ascii="宋体" w:hAnsi="宋体" w:eastAsia="宋体" w:cs="宋体"/>
          <w:sz w:val="24"/>
          <w:szCs w:val="24"/>
          <w:lang w:eastAsia="zh-CN"/>
        </w:rPr>
      </w:pPr>
      <w:bookmarkStart w:id="47" w:name="_Toc13136"/>
      <w:bookmarkStart w:id="48" w:name="_Toc3617"/>
      <w:r>
        <w:rPr>
          <w:rFonts w:ascii="宋体" w:hAnsi="宋体" w:eastAsia="宋体" w:cs="宋体"/>
          <w:spacing w:val="-2"/>
          <w:sz w:val="24"/>
          <w:szCs w:val="24"/>
          <w:lang w:eastAsia="zh-CN"/>
        </w:rPr>
        <w:t>（5）水准点与座标控制制点交验要求：。</w:t>
      </w:r>
      <w:bookmarkEnd w:id="47"/>
      <w:bookmarkEnd w:id="48"/>
    </w:p>
    <w:p w14:paraId="3299AAAB">
      <w:pPr>
        <w:spacing w:before="302" w:line="219" w:lineRule="auto"/>
        <w:ind w:left="551"/>
        <w:outlineLvl w:val="0"/>
        <w:rPr>
          <w:rFonts w:ascii="宋体" w:hAnsi="宋体" w:eastAsia="宋体" w:cs="宋体"/>
          <w:sz w:val="24"/>
          <w:szCs w:val="24"/>
          <w:lang w:eastAsia="zh-CN"/>
        </w:rPr>
      </w:pPr>
      <w:bookmarkStart w:id="49" w:name="_Toc30987"/>
      <w:bookmarkStart w:id="50" w:name="_Toc21727"/>
      <w:r>
        <w:rPr>
          <w:rFonts w:ascii="宋体" w:hAnsi="宋体" w:eastAsia="宋体" w:cs="宋体"/>
          <w:spacing w:val="-2"/>
          <w:sz w:val="24"/>
          <w:szCs w:val="24"/>
          <w:lang w:eastAsia="zh-CN"/>
        </w:rPr>
        <w:t>（6）图纸会审和设计交底时间：</w:t>
      </w:r>
      <w:bookmarkEnd w:id="49"/>
      <w:bookmarkEnd w:id="50"/>
    </w:p>
    <w:p w14:paraId="4A65C1A4">
      <w:pPr>
        <w:spacing w:before="302" w:line="290" w:lineRule="auto"/>
        <w:ind w:left="62" w:right="1" w:firstLine="488"/>
        <w:outlineLvl w:val="0"/>
        <w:rPr>
          <w:rFonts w:ascii="宋体" w:hAnsi="宋体" w:eastAsia="宋体" w:cs="宋体"/>
          <w:sz w:val="24"/>
          <w:szCs w:val="24"/>
          <w:lang w:eastAsia="zh-CN"/>
        </w:rPr>
      </w:pPr>
      <w:bookmarkStart w:id="51" w:name="_Toc30399"/>
      <w:bookmarkStart w:id="52" w:name="_Toc31755"/>
      <w:r>
        <w:rPr>
          <w:rFonts w:ascii="宋体" w:hAnsi="宋体" w:eastAsia="宋体" w:cs="宋体"/>
          <w:spacing w:val="-3"/>
          <w:sz w:val="24"/>
          <w:szCs w:val="24"/>
          <w:lang w:eastAsia="zh-CN"/>
        </w:rPr>
        <w:t>（7）协调处理施工场地周围地下管线和邻近建筑物、构筑物（含文物保护建筑）、古树</w:t>
      </w:r>
      <w:r>
        <w:rPr>
          <w:rFonts w:ascii="宋体" w:hAnsi="宋体" w:eastAsia="宋体" w:cs="宋体"/>
          <w:spacing w:val="-2"/>
          <w:sz w:val="24"/>
          <w:szCs w:val="24"/>
          <w:lang w:eastAsia="zh-CN"/>
        </w:rPr>
        <w:t>名木的保护工作：。</w:t>
      </w:r>
      <w:bookmarkEnd w:id="51"/>
      <w:bookmarkEnd w:id="52"/>
    </w:p>
    <w:p w14:paraId="211344BA">
      <w:pPr>
        <w:spacing w:before="302" w:line="219" w:lineRule="auto"/>
        <w:ind w:left="551"/>
        <w:outlineLvl w:val="0"/>
        <w:rPr>
          <w:rFonts w:ascii="宋体" w:hAnsi="宋体" w:eastAsia="宋体" w:cs="宋体"/>
          <w:sz w:val="24"/>
          <w:szCs w:val="24"/>
          <w:lang w:eastAsia="zh-CN"/>
        </w:rPr>
      </w:pPr>
      <w:bookmarkStart w:id="53" w:name="_Toc27883"/>
      <w:bookmarkStart w:id="54" w:name="_Toc30717"/>
      <w:r>
        <w:rPr>
          <w:rFonts w:ascii="宋体" w:hAnsi="宋体" w:eastAsia="宋体" w:cs="宋体"/>
          <w:spacing w:val="-2"/>
          <w:sz w:val="24"/>
          <w:szCs w:val="24"/>
          <w:lang w:eastAsia="zh-CN"/>
        </w:rPr>
        <w:t>（8）发包人应做的其他工作：。</w:t>
      </w:r>
      <w:bookmarkEnd w:id="53"/>
      <w:bookmarkEnd w:id="54"/>
    </w:p>
    <w:p w14:paraId="599D19C6">
      <w:pPr>
        <w:spacing w:before="301" w:line="219" w:lineRule="auto"/>
        <w:ind w:left="542"/>
        <w:outlineLvl w:val="0"/>
        <w:rPr>
          <w:rFonts w:ascii="宋体" w:hAnsi="宋体" w:eastAsia="宋体" w:cs="宋体"/>
          <w:sz w:val="24"/>
          <w:szCs w:val="24"/>
          <w:lang w:eastAsia="zh-CN"/>
        </w:rPr>
      </w:pPr>
      <w:bookmarkStart w:id="55" w:name="_Toc2388"/>
      <w:bookmarkStart w:id="56" w:name="_Toc9251"/>
      <w:r>
        <w:rPr>
          <w:rFonts w:ascii="宋体" w:hAnsi="宋体" w:eastAsia="宋体" w:cs="宋体"/>
          <w:spacing w:val="-1"/>
          <w:sz w:val="24"/>
          <w:szCs w:val="24"/>
          <w:lang w:eastAsia="zh-CN"/>
        </w:rPr>
        <w:t>2.3 资金来源证明及支付担保</w:t>
      </w:r>
      <w:bookmarkEnd w:id="55"/>
      <w:bookmarkEnd w:id="56"/>
    </w:p>
    <w:p w14:paraId="1366DB8E">
      <w:pPr>
        <w:spacing w:before="300"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发包人提供资金来源证明的期限要求：。</w:t>
      </w:r>
    </w:p>
    <w:p w14:paraId="20FE4E3A">
      <w:pPr>
        <w:spacing w:before="183"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发包人是否提供支付担保：。</w:t>
      </w:r>
    </w:p>
    <w:p w14:paraId="6984DE97">
      <w:pPr>
        <w:spacing w:line="219" w:lineRule="auto"/>
        <w:rPr>
          <w:rFonts w:ascii="宋体" w:hAnsi="宋体" w:eastAsia="宋体" w:cs="宋体"/>
          <w:sz w:val="24"/>
          <w:szCs w:val="24"/>
          <w:lang w:eastAsia="zh-CN"/>
        </w:rPr>
        <w:sectPr>
          <w:footerReference r:id="rId33" w:type="default"/>
          <w:pgSz w:w="11900" w:h="16839"/>
          <w:pgMar w:top="1440" w:right="1080" w:bottom="1440" w:left="1080" w:header="850" w:footer="992" w:gutter="0"/>
          <w:cols w:space="720" w:num="1"/>
        </w:sectPr>
      </w:pPr>
    </w:p>
    <w:p w14:paraId="4F2BC026">
      <w:pPr>
        <w:spacing w:before="78"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发包人提供支付担保的形式：。</w:t>
      </w:r>
    </w:p>
    <w:p w14:paraId="60293122">
      <w:pPr>
        <w:spacing w:before="304" w:line="219" w:lineRule="auto"/>
        <w:ind w:left="14"/>
        <w:outlineLvl w:val="1"/>
        <w:rPr>
          <w:rFonts w:ascii="宋体" w:hAnsi="宋体" w:eastAsia="宋体" w:cs="宋体"/>
          <w:sz w:val="24"/>
          <w:szCs w:val="24"/>
          <w:lang w:eastAsia="zh-CN"/>
        </w:rPr>
      </w:pPr>
      <w:r>
        <w:rPr>
          <w:rFonts w:ascii="宋体" w:hAnsi="宋体" w:eastAsia="宋体" w:cs="宋体"/>
          <w:spacing w:val="-5"/>
          <w:sz w:val="24"/>
          <w:szCs w:val="24"/>
          <w:lang w:eastAsia="zh-CN"/>
        </w:rPr>
        <w:t>3.承包人</w:t>
      </w:r>
    </w:p>
    <w:p w14:paraId="5B059586">
      <w:pPr>
        <w:spacing w:before="300" w:line="219"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3.1 承包人的一般义务</w:t>
      </w:r>
    </w:p>
    <w:p w14:paraId="59E3548D">
      <w:pPr>
        <w:spacing w:before="30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（1）承包人提交的竣工资料的内容：。</w:t>
      </w:r>
    </w:p>
    <w:p w14:paraId="52B7D49C">
      <w:pPr>
        <w:spacing w:before="180" w:line="219" w:lineRule="auto"/>
        <w:ind w:left="779"/>
        <w:rPr>
          <w:rFonts w:ascii="宋体" w:hAnsi="宋体" w:eastAsia="宋体" w:cs="宋体"/>
          <w:sz w:val="24"/>
          <w:szCs w:val="24"/>
          <w:lang w:eastAsia="zh-CN"/>
        </w:rPr>
      </w:pPr>
      <w:r>
        <w:rPr>
          <w:rFonts w:ascii="宋体" w:hAnsi="宋体" w:eastAsia="宋体" w:cs="宋体"/>
          <w:spacing w:val="-1"/>
          <w:sz w:val="24"/>
          <w:szCs w:val="24"/>
          <w:lang w:eastAsia="zh-CN"/>
        </w:rPr>
        <w:t>承包人需要提交的竣工资料套数：。</w:t>
      </w:r>
    </w:p>
    <w:p w14:paraId="286BEECA">
      <w:pPr>
        <w:spacing w:before="184" w:line="219" w:lineRule="auto"/>
        <w:ind w:left="647"/>
        <w:rPr>
          <w:rFonts w:ascii="宋体" w:hAnsi="宋体" w:eastAsia="宋体" w:cs="宋体"/>
          <w:sz w:val="24"/>
          <w:szCs w:val="24"/>
          <w:lang w:eastAsia="zh-CN"/>
        </w:rPr>
      </w:pPr>
      <w:r>
        <w:rPr>
          <w:rFonts w:ascii="宋体" w:hAnsi="宋体" w:eastAsia="宋体" w:cs="宋体"/>
          <w:spacing w:val="-1"/>
          <w:sz w:val="24"/>
          <w:szCs w:val="24"/>
          <w:lang w:eastAsia="zh-CN"/>
        </w:rPr>
        <w:t>承包人提交的竣工资料的费用承担：。</w:t>
      </w:r>
    </w:p>
    <w:p w14:paraId="063A7CEA">
      <w:pPr>
        <w:spacing w:before="181" w:line="219" w:lineRule="auto"/>
        <w:ind w:left="647"/>
        <w:rPr>
          <w:rFonts w:ascii="宋体" w:hAnsi="宋体" w:eastAsia="宋体" w:cs="宋体"/>
          <w:sz w:val="24"/>
          <w:szCs w:val="24"/>
          <w:lang w:eastAsia="zh-CN"/>
        </w:rPr>
      </w:pPr>
      <w:r>
        <w:rPr>
          <w:rFonts w:ascii="宋体" w:hAnsi="宋体" w:eastAsia="宋体" w:cs="宋体"/>
          <w:spacing w:val="-1"/>
          <w:sz w:val="24"/>
          <w:szCs w:val="24"/>
          <w:lang w:eastAsia="zh-CN"/>
        </w:rPr>
        <w:t>承包人提交的竣工资料移交时间：。</w:t>
      </w:r>
    </w:p>
    <w:p w14:paraId="1FFF04FC">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承包人提交的竣工资料形式要求：。</w:t>
      </w:r>
    </w:p>
    <w:p w14:paraId="524DA9FD">
      <w:pPr>
        <w:spacing w:before="18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（2）承包人应履行的其他义务：</w:t>
      </w:r>
    </w:p>
    <w:p w14:paraId="1DD8E1AE">
      <w:pPr>
        <w:spacing w:before="176" w:line="228" w:lineRule="auto"/>
        <w:ind w:left="637"/>
        <w:rPr>
          <w:rFonts w:ascii="宋体" w:hAnsi="宋体" w:eastAsia="宋体" w:cs="宋体"/>
          <w:sz w:val="20"/>
          <w:szCs w:val="20"/>
          <w:lang w:eastAsia="zh-CN"/>
        </w:rPr>
      </w:pPr>
      <w:r>
        <w:rPr>
          <w:rFonts w:ascii="宋体" w:hAnsi="宋体" w:eastAsia="宋体" w:cs="宋体"/>
          <w:spacing w:val="6"/>
          <w:sz w:val="20"/>
          <w:szCs w:val="20"/>
          <w:lang w:eastAsia="zh-CN"/>
        </w:rPr>
        <w:t>a.    完成深化设计文件提交时间：。</w:t>
      </w:r>
    </w:p>
    <w:p w14:paraId="4B88693B">
      <w:pPr>
        <w:spacing w:before="161" w:line="227" w:lineRule="auto"/>
        <w:ind w:left="633"/>
        <w:rPr>
          <w:rFonts w:ascii="宋体" w:hAnsi="宋体" w:eastAsia="宋体" w:cs="宋体"/>
          <w:sz w:val="20"/>
          <w:szCs w:val="20"/>
          <w:lang w:eastAsia="zh-CN"/>
        </w:rPr>
      </w:pPr>
      <w:r>
        <w:rPr>
          <w:rFonts w:ascii="宋体" w:hAnsi="宋体" w:eastAsia="宋体" w:cs="宋体"/>
          <w:spacing w:val="7"/>
          <w:sz w:val="20"/>
          <w:szCs w:val="20"/>
          <w:lang w:eastAsia="zh-CN"/>
        </w:rPr>
        <w:t>b.    应提供计划、报表的名称及完成时间：。</w:t>
      </w:r>
    </w:p>
    <w:p w14:paraId="4C4127BA">
      <w:pPr>
        <w:spacing w:before="162" w:line="228" w:lineRule="auto"/>
        <w:ind w:left="641"/>
        <w:rPr>
          <w:rFonts w:ascii="宋体" w:hAnsi="宋体" w:eastAsia="宋体" w:cs="宋体"/>
          <w:sz w:val="20"/>
          <w:szCs w:val="20"/>
          <w:lang w:eastAsia="zh-CN"/>
        </w:rPr>
      </w:pPr>
      <w:r>
        <w:rPr>
          <w:rFonts w:ascii="宋体" w:hAnsi="宋体" w:eastAsia="宋体" w:cs="宋体"/>
          <w:spacing w:val="8"/>
          <w:sz w:val="20"/>
          <w:szCs w:val="20"/>
          <w:lang w:eastAsia="zh-CN"/>
        </w:rPr>
        <w:t>c.    承担施工安全保卫工作及非夜间施工照明的责任和要求：。</w:t>
      </w:r>
    </w:p>
    <w:p w14:paraId="16DFCCDE">
      <w:pPr>
        <w:spacing w:before="163" w:line="227" w:lineRule="auto"/>
        <w:ind w:left="641"/>
        <w:rPr>
          <w:rFonts w:ascii="宋体" w:hAnsi="宋体" w:eastAsia="宋体" w:cs="宋体"/>
          <w:sz w:val="20"/>
          <w:szCs w:val="20"/>
          <w:lang w:eastAsia="zh-CN"/>
        </w:rPr>
      </w:pPr>
      <w:r>
        <w:rPr>
          <w:rFonts w:ascii="宋体" w:hAnsi="宋体" w:eastAsia="宋体" w:cs="宋体"/>
          <w:spacing w:val="8"/>
          <w:sz w:val="20"/>
          <w:szCs w:val="20"/>
          <w:lang w:eastAsia="zh-CN"/>
        </w:rPr>
        <w:t>d.    向发包人提供的办公和生活房屋及设施的要求：</w:t>
      </w:r>
      <w:r>
        <w:rPr>
          <w:rFonts w:ascii="宋体" w:hAnsi="宋体" w:eastAsia="宋体" w:cs="宋体"/>
          <w:spacing w:val="8"/>
          <w:sz w:val="20"/>
          <w:szCs w:val="20"/>
          <w:u w:val="single"/>
          <w:lang w:eastAsia="zh-CN"/>
        </w:rPr>
        <w:t>无</w:t>
      </w:r>
      <w:r>
        <w:rPr>
          <w:rFonts w:ascii="宋体" w:hAnsi="宋体" w:eastAsia="宋体" w:cs="宋体"/>
          <w:spacing w:val="8"/>
          <w:sz w:val="20"/>
          <w:szCs w:val="20"/>
          <w:lang w:eastAsia="zh-CN"/>
        </w:rPr>
        <w:t>。</w:t>
      </w:r>
    </w:p>
    <w:p w14:paraId="045CB6B6">
      <w:pPr>
        <w:spacing w:before="162" w:line="228" w:lineRule="auto"/>
        <w:ind w:left="641"/>
        <w:rPr>
          <w:rFonts w:ascii="宋体" w:hAnsi="宋体" w:eastAsia="宋体" w:cs="宋体"/>
          <w:sz w:val="20"/>
          <w:szCs w:val="20"/>
          <w:lang w:eastAsia="zh-CN"/>
        </w:rPr>
      </w:pPr>
      <w:r>
        <w:rPr>
          <w:rFonts w:ascii="宋体" w:hAnsi="宋体" w:eastAsia="宋体" w:cs="宋体"/>
          <w:spacing w:val="8"/>
          <w:sz w:val="20"/>
          <w:szCs w:val="20"/>
          <w:lang w:eastAsia="zh-CN"/>
        </w:rPr>
        <w:t>e.    需承包人办理的有关施工场地交通、环卫和施工噪音管理手续：。</w:t>
      </w:r>
    </w:p>
    <w:p w14:paraId="36C665E5">
      <w:pPr>
        <w:spacing w:before="161" w:line="228" w:lineRule="auto"/>
        <w:ind w:left="640"/>
        <w:rPr>
          <w:rFonts w:ascii="宋体" w:hAnsi="宋体" w:eastAsia="宋体" w:cs="宋体"/>
          <w:sz w:val="20"/>
          <w:szCs w:val="20"/>
          <w:lang w:eastAsia="zh-CN"/>
        </w:rPr>
      </w:pPr>
      <w:r>
        <w:rPr>
          <w:rFonts w:ascii="宋体" w:hAnsi="宋体" w:eastAsia="宋体" w:cs="宋体"/>
          <w:spacing w:val="7"/>
          <w:sz w:val="20"/>
          <w:szCs w:val="20"/>
          <w:lang w:eastAsia="zh-CN"/>
        </w:rPr>
        <w:t>f.    已完工程成品保护的特殊要求及费用承担：。</w:t>
      </w:r>
    </w:p>
    <w:p w14:paraId="1D6B174F">
      <w:pPr>
        <w:spacing w:before="162" w:line="303" w:lineRule="auto"/>
        <w:ind w:left="1279" w:right="1" w:hanging="639"/>
        <w:rPr>
          <w:rFonts w:ascii="宋体" w:hAnsi="宋体" w:eastAsia="宋体" w:cs="宋体"/>
          <w:sz w:val="20"/>
          <w:szCs w:val="20"/>
          <w:lang w:eastAsia="zh-CN"/>
        </w:rPr>
      </w:pPr>
      <w:r>
        <w:rPr>
          <w:rFonts w:ascii="宋体" w:hAnsi="宋体" w:eastAsia="宋体" w:cs="宋体"/>
          <w:spacing w:val="10"/>
          <w:sz w:val="20"/>
          <w:szCs w:val="20"/>
          <w:lang w:eastAsia="zh-CN"/>
        </w:rPr>
        <w:t>g.    施工场地周围地下管线和邻近建筑</w:t>
      </w:r>
      <w:r>
        <w:rPr>
          <w:rFonts w:ascii="宋体" w:hAnsi="宋体" w:eastAsia="宋体" w:cs="宋体"/>
          <w:spacing w:val="9"/>
          <w:sz w:val="20"/>
          <w:szCs w:val="20"/>
          <w:lang w:eastAsia="zh-CN"/>
        </w:rPr>
        <w:t>物、构筑物（含文物保护建筑）、古树名木的保护要求及</w:t>
      </w:r>
      <w:r>
        <w:rPr>
          <w:rFonts w:ascii="宋体" w:hAnsi="宋体" w:eastAsia="宋体" w:cs="宋体"/>
          <w:spacing w:val="3"/>
          <w:sz w:val="20"/>
          <w:szCs w:val="20"/>
          <w:lang w:eastAsia="zh-CN"/>
        </w:rPr>
        <w:t>费用承担：。</w:t>
      </w:r>
    </w:p>
    <w:p w14:paraId="66B450F7">
      <w:pPr>
        <w:spacing w:before="162" w:line="228" w:lineRule="auto"/>
        <w:ind w:left="634"/>
        <w:rPr>
          <w:rFonts w:ascii="宋体" w:hAnsi="宋体" w:eastAsia="宋体" w:cs="宋体"/>
          <w:sz w:val="20"/>
          <w:szCs w:val="20"/>
          <w:lang w:eastAsia="zh-CN"/>
        </w:rPr>
      </w:pPr>
      <w:r>
        <w:rPr>
          <w:rFonts w:ascii="宋体" w:hAnsi="宋体" w:eastAsia="宋体" w:cs="宋体"/>
          <w:spacing w:val="7"/>
          <w:sz w:val="20"/>
          <w:szCs w:val="20"/>
          <w:lang w:eastAsia="zh-CN"/>
        </w:rPr>
        <w:t>h.    施工场地清洁卫生的要求：。</w:t>
      </w:r>
    </w:p>
    <w:p w14:paraId="6BDE11F3">
      <w:pPr>
        <w:spacing w:before="160" w:line="228" w:lineRule="auto"/>
        <w:ind w:left="650"/>
        <w:rPr>
          <w:rFonts w:ascii="宋体" w:hAnsi="宋体" w:eastAsia="宋体" w:cs="宋体"/>
          <w:sz w:val="20"/>
          <w:szCs w:val="20"/>
          <w:lang w:eastAsia="zh-CN"/>
        </w:rPr>
      </w:pPr>
      <w:r>
        <w:rPr>
          <w:rFonts w:ascii="宋体" w:hAnsi="宋体" w:eastAsia="宋体" w:cs="宋体"/>
          <w:spacing w:val="7"/>
          <w:sz w:val="20"/>
          <w:szCs w:val="20"/>
          <w:lang w:eastAsia="zh-CN"/>
        </w:rPr>
        <w:t>i.    消防相关工程、资料完善并确保通过消防验收。</w:t>
      </w:r>
    </w:p>
    <w:p w14:paraId="6A18B882">
      <w:pPr>
        <w:spacing w:before="161" w:line="223" w:lineRule="auto"/>
        <w:ind w:left="645"/>
        <w:rPr>
          <w:rFonts w:ascii="宋体" w:hAnsi="宋体" w:eastAsia="宋体" w:cs="宋体"/>
          <w:sz w:val="20"/>
          <w:szCs w:val="20"/>
          <w:lang w:eastAsia="zh-CN"/>
        </w:rPr>
      </w:pPr>
      <w:r>
        <w:rPr>
          <w:rFonts w:ascii="宋体" w:hAnsi="宋体" w:eastAsia="宋体" w:cs="宋体"/>
          <w:spacing w:val="7"/>
          <w:sz w:val="20"/>
          <w:szCs w:val="20"/>
          <w:lang w:eastAsia="zh-CN"/>
        </w:rPr>
        <w:t>j.    按合同约定支付竣工结算效益审计费用。</w:t>
      </w:r>
    </w:p>
    <w:p w14:paraId="3F0D05C8">
      <w:pPr>
        <w:spacing w:before="167" w:line="226" w:lineRule="auto"/>
        <w:ind w:left="635"/>
        <w:rPr>
          <w:rFonts w:ascii="宋体" w:hAnsi="宋体" w:eastAsia="宋体" w:cs="宋体"/>
          <w:sz w:val="20"/>
          <w:szCs w:val="20"/>
          <w:lang w:eastAsia="zh-CN"/>
        </w:rPr>
      </w:pPr>
      <w:r>
        <w:rPr>
          <w:rFonts w:ascii="宋体" w:hAnsi="宋体" w:eastAsia="宋体" w:cs="宋体"/>
          <w:spacing w:val="9"/>
          <w:sz w:val="20"/>
          <w:szCs w:val="20"/>
          <w:lang w:eastAsia="zh-CN"/>
        </w:rPr>
        <w:t>k.    承包人应按有关法律规定纳税，应</w:t>
      </w:r>
      <w:r>
        <w:rPr>
          <w:rFonts w:ascii="宋体" w:hAnsi="宋体" w:eastAsia="宋体" w:cs="宋体"/>
          <w:spacing w:val="8"/>
          <w:sz w:val="20"/>
          <w:szCs w:val="20"/>
          <w:lang w:eastAsia="zh-CN"/>
        </w:rPr>
        <w:t>缴纳的税金包括在合同价格内。</w:t>
      </w:r>
    </w:p>
    <w:p w14:paraId="0B53BB59">
      <w:pPr>
        <w:spacing w:before="165" w:line="228" w:lineRule="auto"/>
        <w:ind w:left="649"/>
        <w:rPr>
          <w:rFonts w:ascii="宋体" w:hAnsi="宋体" w:eastAsia="宋体" w:cs="宋体"/>
          <w:sz w:val="20"/>
          <w:szCs w:val="20"/>
          <w:lang w:eastAsia="zh-CN"/>
        </w:rPr>
      </w:pPr>
      <w:r>
        <w:rPr>
          <w:rFonts w:ascii="宋体" w:hAnsi="宋体" w:eastAsia="宋体" w:cs="宋体"/>
          <w:spacing w:val="6"/>
          <w:sz w:val="20"/>
          <w:szCs w:val="20"/>
          <w:lang w:eastAsia="zh-CN"/>
        </w:rPr>
        <w:t>l.    双方约定承包人应做的其他工作：。</w:t>
      </w:r>
    </w:p>
    <w:p w14:paraId="07E1818B">
      <w:pPr>
        <w:spacing w:before="166" w:line="220" w:lineRule="auto"/>
        <w:ind w:left="544"/>
        <w:rPr>
          <w:rFonts w:ascii="宋体" w:hAnsi="宋体" w:eastAsia="宋体" w:cs="宋体"/>
          <w:sz w:val="24"/>
          <w:szCs w:val="24"/>
          <w:lang w:eastAsia="zh-CN"/>
        </w:rPr>
      </w:pPr>
      <w:r>
        <w:rPr>
          <w:rFonts w:ascii="宋体" w:hAnsi="宋体" w:eastAsia="宋体" w:cs="宋体"/>
          <w:spacing w:val="-4"/>
          <w:sz w:val="24"/>
          <w:szCs w:val="24"/>
          <w:lang w:eastAsia="zh-CN"/>
        </w:rPr>
        <w:t>3.2项目经理</w:t>
      </w:r>
    </w:p>
    <w:p w14:paraId="69B9264C">
      <w:pPr>
        <w:spacing w:before="300" w:line="220"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3.2.1 项目经理：</w:t>
      </w:r>
    </w:p>
    <w:p w14:paraId="12C58EBD">
      <w:pPr>
        <w:spacing w:before="182" w:line="219" w:lineRule="auto"/>
        <w:ind w:left="539"/>
        <w:rPr>
          <w:rFonts w:ascii="宋体" w:hAnsi="宋体" w:eastAsia="宋体" w:cs="宋体"/>
          <w:sz w:val="24"/>
          <w:szCs w:val="24"/>
          <w:lang w:eastAsia="zh-CN"/>
        </w:rPr>
      </w:pPr>
      <w:r>
        <w:rPr>
          <w:rFonts w:ascii="宋体" w:hAnsi="宋体" w:eastAsia="宋体" w:cs="宋体"/>
          <w:spacing w:val="-5"/>
          <w:sz w:val="24"/>
          <w:szCs w:val="24"/>
          <w:lang w:eastAsia="zh-CN"/>
        </w:rPr>
        <w:t>姓名</w:t>
      </w:r>
      <w:r>
        <w:rPr>
          <w:rFonts w:ascii="宋体" w:hAnsi="宋体" w:eastAsia="宋体" w:cs="宋体"/>
          <w:sz w:val="24"/>
          <w:szCs w:val="24"/>
          <w:lang w:eastAsia="zh-CN"/>
        </w:rPr>
        <w:t>：；</w:t>
      </w:r>
    </w:p>
    <w:p w14:paraId="7EFD2FC1">
      <w:pPr>
        <w:spacing w:before="181" w:line="219" w:lineRule="auto"/>
        <w:ind w:left="546"/>
        <w:rPr>
          <w:rFonts w:ascii="宋体" w:hAnsi="宋体" w:eastAsia="宋体" w:cs="宋体"/>
          <w:sz w:val="24"/>
          <w:szCs w:val="24"/>
          <w:lang w:eastAsia="zh-CN"/>
        </w:rPr>
      </w:pPr>
      <w:r>
        <w:rPr>
          <w:rFonts w:ascii="宋体" w:hAnsi="宋体" w:eastAsia="宋体" w:cs="宋体"/>
          <w:spacing w:val="-4"/>
          <w:sz w:val="24"/>
          <w:szCs w:val="24"/>
          <w:lang w:eastAsia="zh-CN"/>
        </w:rPr>
        <w:t>身份证号</w:t>
      </w:r>
      <w:r>
        <w:rPr>
          <w:rFonts w:ascii="宋体" w:hAnsi="宋体" w:eastAsia="宋体" w:cs="宋体"/>
          <w:sz w:val="24"/>
          <w:szCs w:val="24"/>
          <w:lang w:eastAsia="zh-CN"/>
        </w:rPr>
        <w:t>：；</w:t>
      </w:r>
    </w:p>
    <w:p w14:paraId="49757728">
      <w:pPr>
        <w:spacing w:before="183"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建造师执业资格等级</w:t>
      </w:r>
      <w:r>
        <w:rPr>
          <w:rFonts w:ascii="宋体" w:hAnsi="宋体" w:eastAsia="宋体" w:cs="宋体"/>
          <w:spacing w:val="2"/>
          <w:sz w:val="24"/>
          <w:szCs w:val="24"/>
          <w:lang w:eastAsia="zh-CN"/>
        </w:rPr>
        <w:t>：；</w:t>
      </w:r>
    </w:p>
    <w:p w14:paraId="0F80051B">
      <w:pPr>
        <w:spacing w:before="180"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建造师注册证书号</w:t>
      </w:r>
      <w:r>
        <w:rPr>
          <w:rFonts w:ascii="宋体" w:hAnsi="宋体" w:eastAsia="宋体" w:cs="宋体"/>
          <w:spacing w:val="1"/>
          <w:sz w:val="24"/>
          <w:szCs w:val="24"/>
          <w:lang w:eastAsia="zh-CN"/>
        </w:rPr>
        <w:t>：；</w:t>
      </w:r>
    </w:p>
    <w:p w14:paraId="36F5F06B">
      <w:pPr>
        <w:spacing w:before="184"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建造师执业印章号</w:t>
      </w:r>
      <w:r>
        <w:rPr>
          <w:rFonts w:ascii="宋体" w:hAnsi="宋体" w:eastAsia="宋体" w:cs="宋体"/>
          <w:spacing w:val="1"/>
          <w:sz w:val="24"/>
          <w:szCs w:val="24"/>
          <w:lang w:eastAsia="zh-CN"/>
        </w:rPr>
        <w:t>：；</w:t>
      </w:r>
    </w:p>
    <w:p w14:paraId="707317B4">
      <w:pPr>
        <w:spacing w:before="180" w:line="219"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安全生产考核合格证书号</w:t>
      </w:r>
      <w:r>
        <w:rPr>
          <w:rFonts w:ascii="宋体" w:hAnsi="宋体" w:eastAsia="宋体" w:cs="宋体"/>
          <w:spacing w:val="3"/>
          <w:sz w:val="24"/>
          <w:szCs w:val="24"/>
          <w:lang w:eastAsia="zh-CN"/>
        </w:rPr>
        <w:t>：；</w:t>
      </w:r>
    </w:p>
    <w:p w14:paraId="1CC5C5B4">
      <w:pPr>
        <w:spacing w:line="219" w:lineRule="auto"/>
        <w:rPr>
          <w:rFonts w:ascii="宋体" w:hAnsi="宋体" w:eastAsia="宋体" w:cs="宋体"/>
          <w:sz w:val="24"/>
          <w:szCs w:val="24"/>
          <w:lang w:eastAsia="zh-CN"/>
        </w:rPr>
        <w:sectPr>
          <w:footerReference r:id="rId34" w:type="default"/>
          <w:pgSz w:w="11900" w:h="16839"/>
          <w:pgMar w:top="1440" w:right="1080" w:bottom="1440" w:left="1080" w:header="850" w:footer="992" w:gutter="0"/>
          <w:cols w:space="720" w:num="1"/>
        </w:sectPr>
      </w:pPr>
    </w:p>
    <w:p w14:paraId="6B3030A8">
      <w:pPr>
        <w:spacing w:before="78" w:line="221" w:lineRule="auto"/>
        <w:ind w:left="540"/>
        <w:rPr>
          <w:rFonts w:ascii="宋体" w:hAnsi="宋体" w:eastAsia="宋体" w:cs="宋体"/>
          <w:sz w:val="24"/>
          <w:szCs w:val="24"/>
          <w:lang w:eastAsia="zh-CN"/>
        </w:rPr>
      </w:pPr>
      <w:r>
        <w:rPr>
          <w:rFonts w:ascii="宋体" w:hAnsi="宋体" w:eastAsia="宋体" w:cs="宋体"/>
          <w:spacing w:val="-3"/>
          <w:sz w:val="24"/>
          <w:szCs w:val="24"/>
          <w:lang w:eastAsia="zh-CN"/>
        </w:rPr>
        <w:t>联系电话</w:t>
      </w:r>
      <w:r>
        <w:rPr>
          <w:rFonts w:ascii="宋体" w:hAnsi="宋体" w:eastAsia="宋体" w:cs="宋体"/>
          <w:sz w:val="24"/>
          <w:szCs w:val="24"/>
          <w:lang w:eastAsia="zh-CN"/>
        </w:rPr>
        <w:t>：；</w:t>
      </w:r>
    </w:p>
    <w:p w14:paraId="030E8DFE">
      <w:pPr>
        <w:spacing w:before="180" w:line="219" w:lineRule="auto"/>
        <w:ind w:left="567"/>
        <w:rPr>
          <w:rFonts w:ascii="宋体" w:hAnsi="宋体" w:eastAsia="宋体" w:cs="宋体"/>
          <w:sz w:val="24"/>
          <w:szCs w:val="24"/>
          <w:lang w:eastAsia="zh-CN"/>
        </w:rPr>
      </w:pPr>
      <w:r>
        <w:rPr>
          <w:rFonts w:ascii="宋体" w:hAnsi="宋体" w:eastAsia="宋体" w:cs="宋体"/>
          <w:spacing w:val="-10"/>
          <w:sz w:val="24"/>
          <w:szCs w:val="24"/>
          <w:lang w:eastAsia="zh-CN"/>
        </w:rPr>
        <w:t>电子信箱</w:t>
      </w:r>
      <w:r>
        <w:rPr>
          <w:rFonts w:ascii="宋体" w:hAnsi="宋体" w:eastAsia="宋体" w:cs="宋体"/>
          <w:sz w:val="24"/>
          <w:szCs w:val="24"/>
          <w:lang w:eastAsia="zh-CN"/>
        </w:rPr>
        <w:t>：；</w:t>
      </w:r>
    </w:p>
    <w:p w14:paraId="749F2CC1">
      <w:pPr>
        <w:spacing w:before="180" w:line="219" w:lineRule="auto"/>
        <w:ind w:left="539"/>
        <w:rPr>
          <w:rFonts w:ascii="宋体" w:hAnsi="宋体" w:eastAsia="宋体" w:cs="宋体"/>
          <w:sz w:val="24"/>
          <w:szCs w:val="24"/>
          <w:lang w:eastAsia="zh-CN"/>
        </w:rPr>
      </w:pPr>
      <w:r>
        <w:rPr>
          <w:rFonts w:ascii="宋体" w:hAnsi="宋体" w:eastAsia="宋体" w:cs="宋体"/>
          <w:spacing w:val="-3"/>
          <w:sz w:val="24"/>
          <w:szCs w:val="24"/>
          <w:lang w:eastAsia="zh-CN"/>
        </w:rPr>
        <w:t>通信地址</w:t>
      </w:r>
      <w:r>
        <w:rPr>
          <w:rFonts w:ascii="宋体" w:hAnsi="宋体" w:eastAsia="宋体" w:cs="宋体"/>
          <w:sz w:val="24"/>
          <w:szCs w:val="24"/>
          <w:lang w:eastAsia="zh-CN"/>
        </w:rPr>
        <w:t>：；</w:t>
      </w:r>
    </w:p>
    <w:p w14:paraId="7E02F779">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承包人对项目经理的授权范围如下：。</w:t>
      </w:r>
    </w:p>
    <w:p w14:paraId="1DB47EC8">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关于项目经理每月在施工现场的时间要求：。</w:t>
      </w:r>
    </w:p>
    <w:p w14:paraId="173A2E5D">
      <w:pPr>
        <w:spacing w:before="182" w:line="219" w:lineRule="auto"/>
        <w:ind w:left="539"/>
        <w:rPr>
          <w:rFonts w:ascii="宋体" w:hAnsi="宋体" w:eastAsia="宋体" w:cs="宋体"/>
          <w:sz w:val="24"/>
          <w:szCs w:val="24"/>
          <w:lang w:eastAsia="zh-CN"/>
        </w:rPr>
      </w:pPr>
      <w:r>
        <w:rPr>
          <w:rFonts w:ascii="宋体" w:hAnsi="宋体" w:eastAsia="宋体" w:cs="宋体"/>
          <w:sz w:val="24"/>
          <w:szCs w:val="24"/>
          <w:lang w:eastAsia="zh-CN"/>
        </w:rPr>
        <w:t>承包人未提交劳动合同，以及没有为项目经理缴纳社会</w:t>
      </w:r>
      <w:r>
        <w:rPr>
          <w:rFonts w:ascii="宋体" w:hAnsi="宋体" w:eastAsia="宋体" w:cs="宋体"/>
          <w:spacing w:val="-1"/>
          <w:sz w:val="24"/>
          <w:szCs w:val="24"/>
          <w:lang w:eastAsia="zh-CN"/>
        </w:rPr>
        <w:t>保险证明的违约责任：。</w:t>
      </w:r>
    </w:p>
    <w:p w14:paraId="221B61BA">
      <w:pPr>
        <w:spacing w:before="182" w:line="359" w:lineRule="auto"/>
        <w:ind w:left="59" w:firstLine="480"/>
        <w:rPr>
          <w:rFonts w:ascii="宋体" w:hAnsi="宋体" w:eastAsia="宋体" w:cs="宋体"/>
          <w:sz w:val="24"/>
          <w:szCs w:val="24"/>
          <w:lang w:eastAsia="zh-CN"/>
        </w:rPr>
      </w:pPr>
      <w:r>
        <w:rPr>
          <w:rFonts w:ascii="宋体" w:hAnsi="宋体" w:eastAsia="宋体" w:cs="宋体"/>
          <w:sz w:val="24"/>
          <w:szCs w:val="24"/>
          <w:lang w:eastAsia="zh-CN"/>
        </w:rPr>
        <w:t>本项目实行项目经理、项目主要技术负责人压证施工制度。发包人须在承包人提供响应文件承诺的人员的执业资格证书原件后才能签订合同，至工程竣工验收合格后才能退还。承包人项目经理短期离开施工场地，应事先征得发包人同意，并委派代表代行其职责，项目经</w:t>
      </w:r>
      <w:r>
        <w:rPr>
          <w:rFonts w:ascii="宋体" w:hAnsi="宋体" w:eastAsia="宋体" w:cs="宋体"/>
          <w:spacing w:val="-1"/>
          <w:sz w:val="24"/>
          <w:szCs w:val="24"/>
          <w:lang w:eastAsia="zh-CN"/>
        </w:rPr>
        <w:t>理未经批准，擅自离开施工现场的违约责任：。</w:t>
      </w:r>
    </w:p>
    <w:p w14:paraId="71E854A0">
      <w:pPr>
        <w:spacing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3.2.2 承包人擅自更换项目经理或技术负责人的违约责任：。</w:t>
      </w:r>
    </w:p>
    <w:p w14:paraId="6C9280E6">
      <w:pPr>
        <w:spacing w:before="184" w:line="219" w:lineRule="auto"/>
        <w:ind w:left="14"/>
        <w:outlineLvl w:val="0"/>
        <w:rPr>
          <w:rFonts w:ascii="宋体" w:hAnsi="宋体" w:eastAsia="宋体" w:cs="宋体"/>
          <w:sz w:val="24"/>
          <w:szCs w:val="24"/>
          <w:lang w:eastAsia="zh-CN"/>
        </w:rPr>
      </w:pPr>
      <w:bookmarkStart w:id="57" w:name="_Toc16498"/>
      <w:bookmarkStart w:id="58" w:name="_Toc29506"/>
      <w:r>
        <w:rPr>
          <w:rFonts w:ascii="宋体" w:hAnsi="宋体" w:eastAsia="宋体" w:cs="宋体"/>
          <w:spacing w:val="-1"/>
          <w:sz w:val="24"/>
          <w:szCs w:val="24"/>
          <w:lang w:eastAsia="zh-CN"/>
        </w:rPr>
        <w:t>3.2.3 承包人无正当理由拒绝更换项目经理的违约责任：。</w:t>
      </w:r>
      <w:bookmarkEnd w:id="57"/>
      <w:bookmarkEnd w:id="58"/>
    </w:p>
    <w:p w14:paraId="686B6491">
      <w:pPr>
        <w:spacing w:before="183" w:line="219"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3.3 承包人人员</w:t>
      </w:r>
    </w:p>
    <w:p w14:paraId="2366D41C">
      <w:pPr>
        <w:spacing w:before="300" w:line="218" w:lineRule="auto"/>
        <w:ind w:left="544"/>
        <w:rPr>
          <w:rFonts w:ascii="宋体" w:hAnsi="宋体" w:eastAsia="宋体" w:cs="宋体"/>
          <w:sz w:val="24"/>
          <w:szCs w:val="24"/>
          <w:lang w:eastAsia="zh-CN"/>
        </w:rPr>
      </w:pPr>
      <w:r>
        <w:rPr>
          <w:rFonts w:ascii="宋体" w:hAnsi="宋体" w:eastAsia="宋体" w:cs="宋体"/>
          <w:sz w:val="24"/>
          <w:szCs w:val="24"/>
          <w:lang w:eastAsia="zh-CN"/>
        </w:rPr>
        <w:t>3.3.1 承包人提交项目管理机构及施</w:t>
      </w:r>
      <w:r>
        <w:rPr>
          <w:rFonts w:ascii="宋体" w:hAnsi="宋体" w:eastAsia="宋体" w:cs="宋体"/>
          <w:spacing w:val="-1"/>
          <w:sz w:val="24"/>
          <w:szCs w:val="24"/>
          <w:lang w:eastAsia="zh-CN"/>
        </w:rPr>
        <w:t>工现场管理人员安排报告的期限：。</w:t>
      </w:r>
    </w:p>
    <w:p w14:paraId="5E66E45D">
      <w:pPr>
        <w:spacing w:before="185"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3.3.2 承包人无正当理由拒绝撤换主要施工管理人员的违约责任：。</w:t>
      </w:r>
    </w:p>
    <w:p w14:paraId="39833C5A">
      <w:pPr>
        <w:spacing w:before="181"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3.3.3 承包人主要施工管理人员离开施工现场的批准要求：。</w:t>
      </w:r>
    </w:p>
    <w:p w14:paraId="33CDB2E2">
      <w:pPr>
        <w:spacing w:before="184"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3.3.4 承包人擅自更换主要施工管理人员的违约责任：。</w:t>
      </w:r>
    </w:p>
    <w:p w14:paraId="5746AFFB">
      <w:pPr>
        <w:spacing w:before="181"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3.3.5 承包人主要施工管理人员擅自离开施工现场的违约责任：。</w:t>
      </w:r>
    </w:p>
    <w:p w14:paraId="571D19CE">
      <w:pPr>
        <w:spacing w:before="182" w:line="220" w:lineRule="auto"/>
        <w:ind w:left="544"/>
        <w:rPr>
          <w:rFonts w:ascii="宋体" w:hAnsi="宋体" w:eastAsia="宋体" w:cs="宋体"/>
          <w:sz w:val="24"/>
          <w:szCs w:val="24"/>
          <w:lang w:eastAsia="zh-CN"/>
        </w:rPr>
      </w:pPr>
      <w:r>
        <w:rPr>
          <w:rFonts w:ascii="宋体" w:hAnsi="宋体" w:eastAsia="宋体" w:cs="宋体"/>
          <w:spacing w:val="-6"/>
          <w:sz w:val="24"/>
          <w:szCs w:val="24"/>
          <w:lang w:eastAsia="zh-CN"/>
        </w:rPr>
        <w:t>3.4分包</w:t>
      </w:r>
    </w:p>
    <w:p w14:paraId="633D45D0">
      <w:pPr>
        <w:spacing w:before="300" w:line="220"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3.4.1 分包的一般约定</w:t>
      </w:r>
    </w:p>
    <w:p w14:paraId="5196711D">
      <w:pPr>
        <w:spacing w:before="18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禁止分包的工程包括：</w:t>
      </w:r>
      <w:r>
        <w:rPr>
          <w:rFonts w:ascii="宋体" w:hAnsi="宋体" w:eastAsia="宋体" w:cs="宋体"/>
          <w:spacing w:val="-1"/>
          <w:sz w:val="24"/>
          <w:szCs w:val="24"/>
          <w:u w:val="single"/>
          <w:lang w:eastAsia="zh-CN"/>
        </w:rPr>
        <w:t>本工程无分包</w:t>
      </w:r>
      <w:r>
        <w:rPr>
          <w:rFonts w:ascii="宋体" w:hAnsi="宋体" w:eastAsia="宋体" w:cs="宋体"/>
          <w:spacing w:val="-1"/>
          <w:sz w:val="24"/>
          <w:szCs w:val="24"/>
          <w:lang w:eastAsia="zh-CN"/>
        </w:rPr>
        <w:t>。</w:t>
      </w:r>
    </w:p>
    <w:p w14:paraId="001211D7">
      <w:pPr>
        <w:spacing w:before="182" w:line="220"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主体结构、关键性工作的范围：。</w:t>
      </w:r>
    </w:p>
    <w:p w14:paraId="14B6462B">
      <w:pPr>
        <w:spacing w:before="182" w:line="220" w:lineRule="auto"/>
        <w:ind w:left="494"/>
        <w:rPr>
          <w:rFonts w:ascii="宋体" w:hAnsi="宋体" w:eastAsia="宋体" w:cs="宋体"/>
          <w:sz w:val="24"/>
          <w:szCs w:val="24"/>
          <w:lang w:eastAsia="zh-CN"/>
        </w:rPr>
      </w:pPr>
      <w:r>
        <w:rPr>
          <w:rFonts w:ascii="宋体" w:hAnsi="宋体" w:eastAsia="宋体" w:cs="宋体"/>
          <w:spacing w:val="-3"/>
          <w:sz w:val="24"/>
          <w:szCs w:val="24"/>
          <w:lang w:eastAsia="zh-CN"/>
        </w:rPr>
        <w:t>3.4.2分包的确定</w:t>
      </w:r>
    </w:p>
    <w:p w14:paraId="46C26AE6">
      <w:pPr>
        <w:spacing w:before="182" w:line="219" w:lineRule="auto"/>
        <w:ind w:left="548"/>
        <w:rPr>
          <w:rFonts w:ascii="宋体" w:hAnsi="宋体" w:eastAsia="宋体" w:cs="宋体"/>
          <w:sz w:val="24"/>
          <w:szCs w:val="24"/>
          <w:lang w:eastAsia="zh-CN"/>
        </w:rPr>
      </w:pPr>
      <w:r>
        <w:rPr>
          <w:rFonts w:ascii="宋体" w:hAnsi="宋体" w:eastAsia="宋体" w:cs="宋体"/>
          <w:spacing w:val="-2"/>
          <w:sz w:val="24"/>
          <w:szCs w:val="24"/>
          <w:lang w:eastAsia="zh-CN"/>
        </w:rPr>
        <w:t>允许分包的专业工程包括：</w:t>
      </w:r>
      <w:r>
        <w:rPr>
          <w:rFonts w:ascii="宋体" w:hAnsi="宋体" w:eastAsia="宋体" w:cs="宋体"/>
          <w:spacing w:val="-2"/>
          <w:sz w:val="24"/>
          <w:szCs w:val="24"/>
          <w:u w:val="single"/>
          <w:lang w:eastAsia="zh-CN"/>
        </w:rPr>
        <w:t>无</w:t>
      </w:r>
      <w:r>
        <w:rPr>
          <w:rFonts w:ascii="宋体" w:hAnsi="宋体" w:eastAsia="宋体" w:cs="宋体"/>
          <w:spacing w:val="-2"/>
          <w:sz w:val="24"/>
          <w:szCs w:val="24"/>
          <w:lang w:eastAsia="zh-CN"/>
        </w:rPr>
        <w:t>。</w:t>
      </w:r>
    </w:p>
    <w:p w14:paraId="6E3BE46C">
      <w:pPr>
        <w:spacing w:before="181" w:line="220"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其他关于分包的约定：。</w:t>
      </w:r>
    </w:p>
    <w:p w14:paraId="3C5A4A55">
      <w:pPr>
        <w:spacing w:before="179" w:line="218"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3.4.3 分包合同价款</w:t>
      </w:r>
    </w:p>
    <w:p w14:paraId="07B88DE2">
      <w:pPr>
        <w:spacing w:before="185" w:line="218"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关于分包合同价款支付的约定：。</w:t>
      </w:r>
    </w:p>
    <w:p w14:paraId="16D3B94B">
      <w:pPr>
        <w:spacing w:before="183"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3.5 工程照管与成品、半成品保护</w:t>
      </w:r>
    </w:p>
    <w:p w14:paraId="02ED7F1C">
      <w:pPr>
        <w:spacing w:before="302"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承包人负责照管工程及工程相关的材料、工程设备的起始时间：。</w:t>
      </w:r>
    </w:p>
    <w:p w14:paraId="66DEC874">
      <w:pPr>
        <w:spacing w:line="219" w:lineRule="auto"/>
        <w:rPr>
          <w:rFonts w:ascii="宋体" w:hAnsi="宋体" w:eastAsia="宋体" w:cs="宋体"/>
          <w:sz w:val="24"/>
          <w:szCs w:val="24"/>
          <w:lang w:eastAsia="zh-CN"/>
        </w:rPr>
        <w:sectPr>
          <w:footerReference r:id="rId35" w:type="default"/>
          <w:pgSz w:w="11900" w:h="16839"/>
          <w:pgMar w:top="1440" w:right="1080" w:bottom="1440" w:left="1080" w:header="850" w:footer="992" w:gutter="0"/>
          <w:cols w:space="720" w:num="1"/>
        </w:sectPr>
      </w:pPr>
    </w:p>
    <w:p w14:paraId="37B35DE4">
      <w:pPr>
        <w:spacing w:before="78" w:line="220" w:lineRule="auto"/>
        <w:ind w:left="544"/>
        <w:rPr>
          <w:rFonts w:ascii="宋体" w:hAnsi="宋体" w:eastAsia="宋体" w:cs="宋体"/>
          <w:sz w:val="24"/>
          <w:szCs w:val="24"/>
          <w:lang w:eastAsia="zh-CN"/>
        </w:rPr>
      </w:pPr>
      <w:r>
        <w:rPr>
          <w:rFonts w:ascii="宋体" w:hAnsi="宋体" w:eastAsia="宋体" w:cs="宋体"/>
          <w:spacing w:val="-4"/>
          <w:sz w:val="24"/>
          <w:szCs w:val="24"/>
          <w:lang w:eastAsia="zh-CN"/>
        </w:rPr>
        <w:t>3.6履约担保</w:t>
      </w:r>
    </w:p>
    <w:p w14:paraId="126695E5">
      <w:pPr>
        <w:spacing w:before="30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承包人是否提供履约担保：。</w:t>
      </w:r>
    </w:p>
    <w:p w14:paraId="78502694">
      <w:pPr>
        <w:spacing w:before="181" w:line="218"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承包人提供履约担保的形式、金额及期限：合同价款5%。</w:t>
      </w:r>
    </w:p>
    <w:p w14:paraId="47C5E92C">
      <w:pPr>
        <w:spacing w:before="305" w:line="222" w:lineRule="auto"/>
        <w:ind w:left="8"/>
        <w:outlineLvl w:val="1"/>
        <w:rPr>
          <w:rFonts w:ascii="宋体" w:hAnsi="宋体" w:eastAsia="宋体" w:cs="宋体"/>
          <w:sz w:val="24"/>
          <w:szCs w:val="24"/>
          <w:lang w:eastAsia="zh-CN"/>
        </w:rPr>
      </w:pPr>
      <w:r>
        <w:rPr>
          <w:rFonts w:ascii="宋体" w:hAnsi="宋体" w:eastAsia="宋体" w:cs="宋体"/>
          <w:spacing w:val="-4"/>
          <w:sz w:val="24"/>
          <w:szCs w:val="24"/>
          <w:lang w:eastAsia="zh-CN"/>
        </w:rPr>
        <w:t>4.监理人</w:t>
      </w:r>
    </w:p>
    <w:p w14:paraId="5186843F">
      <w:pPr>
        <w:spacing w:before="296" w:line="220" w:lineRule="auto"/>
        <w:ind w:left="538"/>
        <w:rPr>
          <w:rFonts w:ascii="宋体" w:hAnsi="宋体" w:eastAsia="宋体" w:cs="宋体"/>
          <w:sz w:val="24"/>
          <w:szCs w:val="24"/>
          <w:lang w:eastAsia="zh-CN"/>
        </w:rPr>
      </w:pPr>
      <w:r>
        <w:rPr>
          <w:rFonts w:ascii="宋体" w:hAnsi="宋体" w:eastAsia="宋体" w:cs="宋体"/>
          <w:spacing w:val="-2"/>
          <w:sz w:val="24"/>
          <w:szCs w:val="24"/>
          <w:lang w:eastAsia="zh-CN"/>
        </w:rPr>
        <w:t>4.1监理人的一般规定</w:t>
      </w:r>
    </w:p>
    <w:p w14:paraId="69EF0EAE">
      <w:pPr>
        <w:spacing w:before="302"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关于监理人的监理内容：。</w:t>
      </w:r>
    </w:p>
    <w:p w14:paraId="5333359C">
      <w:pPr>
        <w:spacing w:before="180"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关于监理人的监理权限：。</w:t>
      </w:r>
    </w:p>
    <w:p w14:paraId="2E14B55B">
      <w:pPr>
        <w:spacing w:before="183"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关于监理人在施工现场的办公场所、生活场所的提供和费用承担的约定：。</w:t>
      </w:r>
    </w:p>
    <w:p w14:paraId="423A8CFF">
      <w:pPr>
        <w:spacing w:before="183" w:line="221" w:lineRule="auto"/>
        <w:ind w:left="538"/>
        <w:rPr>
          <w:rFonts w:ascii="宋体" w:hAnsi="宋体" w:eastAsia="宋体" w:cs="宋体"/>
          <w:sz w:val="24"/>
          <w:szCs w:val="24"/>
          <w:lang w:eastAsia="zh-CN"/>
        </w:rPr>
      </w:pPr>
      <w:r>
        <w:rPr>
          <w:rFonts w:ascii="宋体" w:hAnsi="宋体" w:eastAsia="宋体" w:cs="宋体"/>
          <w:spacing w:val="-2"/>
          <w:sz w:val="24"/>
          <w:szCs w:val="24"/>
          <w:lang w:eastAsia="zh-CN"/>
        </w:rPr>
        <w:t>4.2 监理人员</w:t>
      </w:r>
    </w:p>
    <w:p w14:paraId="0F507E94">
      <w:pPr>
        <w:spacing w:before="299" w:line="219" w:lineRule="auto"/>
        <w:ind w:left="546"/>
        <w:rPr>
          <w:rFonts w:ascii="宋体" w:hAnsi="宋体" w:eastAsia="宋体" w:cs="宋体"/>
          <w:sz w:val="24"/>
          <w:szCs w:val="24"/>
          <w:lang w:eastAsia="zh-CN"/>
        </w:rPr>
      </w:pPr>
      <w:r>
        <w:rPr>
          <w:rFonts w:ascii="宋体" w:hAnsi="宋体" w:eastAsia="宋体" w:cs="宋体"/>
          <w:spacing w:val="-3"/>
          <w:sz w:val="24"/>
          <w:szCs w:val="24"/>
          <w:lang w:eastAsia="zh-CN"/>
        </w:rPr>
        <w:t>总监理工程师：</w:t>
      </w:r>
    </w:p>
    <w:p w14:paraId="6E2134DC">
      <w:pPr>
        <w:spacing w:before="181" w:line="219" w:lineRule="auto"/>
        <w:ind w:left="539"/>
        <w:rPr>
          <w:rFonts w:ascii="宋体" w:hAnsi="宋体" w:eastAsia="宋体" w:cs="宋体"/>
          <w:sz w:val="24"/>
          <w:szCs w:val="24"/>
          <w:lang w:eastAsia="zh-CN"/>
        </w:rPr>
      </w:pPr>
      <w:r>
        <w:rPr>
          <w:rFonts w:ascii="宋体" w:hAnsi="宋体" w:eastAsia="宋体" w:cs="宋体"/>
          <w:spacing w:val="-5"/>
          <w:sz w:val="24"/>
          <w:szCs w:val="24"/>
          <w:lang w:eastAsia="zh-CN"/>
        </w:rPr>
        <w:t>姓名</w:t>
      </w:r>
      <w:r>
        <w:rPr>
          <w:rFonts w:ascii="宋体" w:hAnsi="宋体" w:eastAsia="宋体" w:cs="宋体"/>
          <w:sz w:val="24"/>
          <w:szCs w:val="24"/>
          <w:lang w:eastAsia="zh-CN"/>
        </w:rPr>
        <w:t>：；</w:t>
      </w:r>
    </w:p>
    <w:p w14:paraId="4D6E9928">
      <w:pPr>
        <w:spacing w:before="183" w:line="219" w:lineRule="auto"/>
        <w:ind w:left="540"/>
        <w:rPr>
          <w:rFonts w:ascii="宋体" w:hAnsi="宋体" w:eastAsia="宋体" w:cs="宋体"/>
          <w:sz w:val="24"/>
          <w:szCs w:val="24"/>
          <w:lang w:eastAsia="zh-CN"/>
        </w:rPr>
      </w:pPr>
      <w:r>
        <w:rPr>
          <w:rFonts w:ascii="宋体" w:hAnsi="宋体" w:eastAsia="宋体" w:cs="宋体"/>
          <w:spacing w:val="-6"/>
          <w:sz w:val="24"/>
          <w:szCs w:val="24"/>
          <w:lang w:eastAsia="zh-CN"/>
        </w:rPr>
        <w:t>职务</w:t>
      </w:r>
      <w:r>
        <w:rPr>
          <w:rFonts w:ascii="宋体" w:hAnsi="宋体" w:eastAsia="宋体" w:cs="宋体"/>
          <w:sz w:val="24"/>
          <w:szCs w:val="24"/>
          <w:lang w:eastAsia="zh-CN"/>
        </w:rPr>
        <w:t>：；</w:t>
      </w:r>
    </w:p>
    <w:p w14:paraId="1C5003A6">
      <w:pPr>
        <w:spacing w:before="183"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监理工程师执业资格证书号</w:t>
      </w:r>
      <w:r>
        <w:rPr>
          <w:rFonts w:ascii="宋体" w:hAnsi="宋体" w:eastAsia="宋体" w:cs="宋体"/>
          <w:sz w:val="24"/>
          <w:szCs w:val="24"/>
          <w:lang w:eastAsia="zh-CN"/>
        </w:rPr>
        <w:t>：；</w:t>
      </w:r>
    </w:p>
    <w:p w14:paraId="31D1C459">
      <w:pPr>
        <w:spacing w:before="182" w:line="221" w:lineRule="auto"/>
        <w:ind w:left="540"/>
        <w:rPr>
          <w:rFonts w:ascii="宋体" w:hAnsi="宋体" w:eastAsia="宋体" w:cs="宋体"/>
          <w:sz w:val="24"/>
          <w:szCs w:val="24"/>
          <w:lang w:eastAsia="zh-CN"/>
        </w:rPr>
      </w:pPr>
      <w:r>
        <w:rPr>
          <w:rFonts w:ascii="宋体" w:hAnsi="宋体" w:eastAsia="宋体" w:cs="宋体"/>
          <w:spacing w:val="-3"/>
          <w:sz w:val="24"/>
          <w:szCs w:val="24"/>
          <w:lang w:eastAsia="zh-CN"/>
        </w:rPr>
        <w:t>联系电话</w:t>
      </w:r>
      <w:r>
        <w:rPr>
          <w:rFonts w:ascii="宋体" w:hAnsi="宋体" w:eastAsia="宋体" w:cs="宋体"/>
          <w:sz w:val="24"/>
          <w:szCs w:val="24"/>
          <w:lang w:eastAsia="zh-CN"/>
        </w:rPr>
        <w:t>：；</w:t>
      </w:r>
    </w:p>
    <w:p w14:paraId="37A02BB3">
      <w:pPr>
        <w:spacing w:before="180" w:line="219" w:lineRule="auto"/>
        <w:ind w:left="567"/>
        <w:rPr>
          <w:rFonts w:ascii="宋体" w:hAnsi="宋体" w:eastAsia="宋体" w:cs="宋体"/>
          <w:sz w:val="24"/>
          <w:szCs w:val="24"/>
          <w:lang w:eastAsia="zh-CN"/>
        </w:rPr>
      </w:pPr>
      <w:r>
        <w:rPr>
          <w:rFonts w:ascii="宋体" w:hAnsi="宋体" w:eastAsia="宋体" w:cs="宋体"/>
          <w:spacing w:val="-10"/>
          <w:sz w:val="24"/>
          <w:szCs w:val="24"/>
          <w:lang w:eastAsia="zh-CN"/>
        </w:rPr>
        <w:t>电子信箱</w:t>
      </w:r>
      <w:r>
        <w:rPr>
          <w:rFonts w:ascii="宋体" w:hAnsi="宋体" w:eastAsia="宋体" w:cs="宋体"/>
          <w:sz w:val="24"/>
          <w:szCs w:val="24"/>
          <w:lang w:eastAsia="zh-CN"/>
        </w:rPr>
        <w:t>：；</w:t>
      </w:r>
    </w:p>
    <w:p w14:paraId="74C2624E">
      <w:pPr>
        <w:spacing w:before="181" w:line="219" w:lineRule="auto"/>
        <w:ind w:left="539"/>
        <w:rPr>
          <w:rFonts w:ascii="宋体" w:hAnsi="宋体" w:eastAsia="宋体" w:cs="宋体"/>
          <w:sz w:val="24"/>
          <w:szCs w:val="24"/>
          <w:lang w:eastAsia="zh-CN"/>
        </w:rPr>
      </w:pPr>
      <w:r>
        <w:rPr>
          <w:rFonts w:ascii="宋体" w:hAnsi="宋体" w:eastAsia="宋体" w:cs="宋体"/>
          <w:spacing w:val="-3"/>
          <w:sz w:val="24"/>
          <w:szCs w:val="24"/>
          <w:lang w:eastAsia="zh-CN"/>
        </w:rPr>
        <w:t>通信地址</w:t>
      </w:r>
      <w:r>
        <w:rPr>
          <w:rFonts w:ascii="宋体" w:hAnsi="宋体" w:eastAsia="宋体" w:cs="宋体"/>
          <w:sz w:val="24"/>
          <w:szCs w:val="24"/>
          <w:lang w:eastAsia="zh-CN"/>
        </w:rPr>
        <w:t>：；</w:t>
      </w:r>
    </w:p>
    <w:p w14:paraId="339A7ACA">
      <w:pPr>
        <w:spacing w:before="183" w:line="220"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关于监理人的其他约定：。</w:t>
      </w:r>
    </w:p>
    <w:p w14:paraId="447FB5B4">
      <w:pPr>
        <w:spacing w:before="180" w:line="220" w:lineRule="auto"/>
        <w:ind w:left="538"/>
        <w:rPr>
          <w:rFonts w:ascii="宋体" w:hAnsi="宋体" w:eastAsia="宋体" w:cs="宋体"/>
          <w:sz w:val="24"/>
          <w:szCs w:val="24"/>
          <w:lang w:eastAsia="zh-CN"/>
        </w:rPr>
      </w:pPr>
      <w:r>
        <w:rPr>
          <w:rFonts w:ascii="宋体" w:hAnsi="宋体" w:eastAsia="宋体" w:cs="宋体"/>
          <w:spacing w:val="-3"/>
          <w:sz w:val="24"/>
          <w:szCs w:val="24"/>
          <w:lang w:eastAsia="zh-CN"/>
        </w:rPr>
        <w:t>4.3商定或确定</w:t>
      </w:r>
    </w:p>
    <w:p w14:paraId="31D952C2">
      <w:pPr>
        <w:spacing w:before="302" w:line="359" w:lineRule="auto"/>
        <w:ind w:left="65" w:firstLine="473"/>
        <w:rPr>
          <w:rFonts w:ascii="宋体" w:hAnsi="宋体" w:eastAsia="宋体" w:cs="宋体"/>
          <w:sz w:val="24"/>
          <w:szCs w:val="24"/>
          <w:lang w:eastAsia="zh-CN"/>
        </w:rPr>
      </w:pPr>
      <w:r>
        <w:rPr>
          <w:rFonts w:ascii="宋体" w:hAnsi="宋体" w:eastAsia="宋体" w:cs="宋体"/>
          <w:spacing w:val="1"/>
          <w:sz w:val="24"/>
          <w:szCs w:val="24"/>
          <w:lang w:eastAsia="zh-CN"/>
        </w:rPr>
        <w:t>在发包人和承包人不能通过协商达成一致意</w:t>
      </w:r>
      <w:r>
        <w:rPr>
          <w:rFonts w:ascii="宋体" w:hAnsi="宋体" w:eastAsia="宋体" w:cs="宋体"/>
          <w:sz w:val="24"/>
          <w:szCs w:val="24"/>
          <w:lang w:eastAsia="zh-CN"/>
        </w:rPr>
        <w:t>见时，发包人授权监理人对以下事项进行确</w:t>
      </w:r>
      <w:r>
        <w:rPr>
          <w:rFonts w:ascii="宋体" w:hAnsi="宋体" w:eastAsia="宋体" w:cs="宋体"/>
          <w:spacing w:val="-8"/>
          <w:sz w:val="24"/>
          <w:szCs w:val="24"/>
          <w:lang w:eastAsia="zh-CN"/>
        </w:rPr>
        <w:t>定：</w:t>
      </w:r>
    </w:p>
    <w:p w14:paraId="6CE3E944">
      <w:pPr>
        <w:spacing w:before="1" w:line="221" w:lineRule="auto"/>
        <w:ind w:left="551"/>
        <w:rPr>
          <w:rFonts w:ascii="宋体" w:hAnsi="宋体" w:eastAsia="宋体" w:cs="宋体"/>
          <w:sz w:val="24"/>
          <w:szCs w:val="24"/>
          <w:lang w:eastAsia="zh-CN"/>
        </w:rPr>
      </w:pPr>
      <w:r>
        <w:rPr>
          <w:rFonts w:ascii="宋体" w:hAnsi="宋体" w:eastAsia="宋体" w:cs="宋体"/>
          <w:spacing w:val="-11"/>
          <w:sz w:val="24"/>
          <w:szCs w:val="24"/>
          <w:lang w:eastAsia="zh-CN"/>
        </w:rPr>
        <w:t>（1</w:t>
      </w:r>
      <w:r>
        <w:rPr>
          <w:rFonts w:ascii="宋体" w:hAnsi="宋体" w:eastAsia="宋体" w:cs="宋体"/>
          <w:sz w:val="24"/>
          <w:szCs w:val="24"/>
          <w:lang w:eastAsia="zh-CN"/>
        </w:rPr>
        <w:t>）；</w:t>
      </w:r>
    </w:p>
    <w:p w14:paraId="1CF38AA6">
      <w:pPr>
        <w:spacing w:before="178" w:line="221" w:lineRule="auto"/>
        <w:ind w:left="551"/>
        <w:rPr>
          <w:rFonts w:ascii="宋体" w:hAnsi="宋体" w:eastAsia="宋体" w:cs="宋体"/>
          <w:sz w:val="24"/>
          <w:szCs w:val="24"/>
          <w:lang w:eastAsia="zh-CN"/>
        </w:rPr>
      </w:pPr>
      <w:r>
        <w:rPr>
          <w:rFonts w:ascii="宋体" w:hAnsi="宋体" w:eastAsia="宋体" w:cs="宋体"/>
          <w:spacing w:val="-11"/>
          <w:sz w:val="24"/>
          <w:szCs w:val="24"/>
          <w:lang w:eastAsia="zh-CN"/>
        </w:rPr>
        <w:t>（2</w:t>
      </w:r>
      <w:r>
        <w:rPr>
          <w:rFonts w:ascii="宋体" w:hAnsi="宋体" w:eastAsia="宋体" w:cs="宋体"/>
          <w:sz w:val="24"/>
          <w:szCs w:val="24"/>
          <w:lang w:eastAsia="zh-CN"/>
        </w:rPr>
        <w:t>）；</w:t>
      </w:r>
    </w:p>
    <w:p w14:paraId="18346894">
      <w:pPr>
        <w:spacing w:before="179" w:line="232" w:lineRule="auto"/>
        <w:ind w:left="551"/>
        <w:rPr>
          <w:rFonts w:ascii="宋体" w:hAnsi="宋体" w:eastAsia="宋体" w:cs="宋体"/>
          <w:sz w:val="24"/>
          <w:szCs w:val="24"/>
          <w:lang w:eastAsia="zh-CN"/>
        </w:rPr>
      </w:pPr>
      <w:r>
        <w:rPr>
          <w:rFonts w:ascii="宋体" w:hAnsi="宋体" w:eastAsia="宋体" w:cs="宋体"/>
          <w:spacing w:val="-6"/>
          <w:sz w:val="24"/>
          <w:szCs w:val="24"/>
          <w:lang w:eastAsia="zh-CN"/>
        </w:rPr>
        <w:t>（3）。</w:t>
      </w:r>
    </w:p>
    <w:p w14:paraId="2501B020">
      <w:pPr>
        <w:spacing w:before="287" w:line="220" w:lineRule="auto"/>
        <w:ind w:left="14"/>
        <w:outlineLvl w:val="1"/>
        <w:rPr>
          <w:rFonts w:ascii="宋体" w:hAnsi="宋体" w:eastAsia="宋体" w:cs="宋体"/>
          <w:sz w:val="24"/>
          <w:szCs w:val="24"/>
          <w:lang w:eastAsia="zh-CN"/>
        </w:rPr>
      </w:pPr>
      <w:r>
        <w:rPr>
          <w:rFonts w:ascii="宋体" w:hAnsi="宋体" w:eastAsia="宋体" w:cs="宋体"/>
          <w:spacing w:val="-5"/>
          <w:sz w:val="24"/>
          <w:szCs w:val="24"/>
          <w:lang w:eastAsia="zh-CN"/>
        </w:rPr>
        <w:t>5.工程质量</w:t>
      </w:r>
    </w:p>
    <w:p w14:paraId="17CEC03B">
      <w:pPr>
        <w:spacing w:before="300" w:line="220" w:lineRule="auto"/>
        <w:ind w:left="544"/>
        <w:outlineLvl w:val="0"/>
        <w:rPr>
          <w:rFonts w:ascii="宋体" w:hAnsi="宋体" w:eastAsia="宋体" w:cs="宋体"/>
          <w:sz w:val="24"/>
          <w:szCs w:val="24"/>
          <w:lang w:eastAsia="zh-CN"/>
        </w:rPr>
      </w:pPr>
      <w:bookmarkStart w:id="59" w:name="_Toc10684"/>
      <w:bookmarkStart w:id="60" w:name="_Toc8605"/>
      <w:r>
        <w:rPr>
          <w:rFonts w:ascii="宋体" w:hAnsi="宋体" w:eastAsia="宋体" w:cs="宋体"/>
          <w:spacing w:val="-2"/>
          <w:sz w:val="24"/>
          <w:szCs w:val="24"/>
          <w:lang w:eastAsia="zh-CN"/>
        </w:rPr>
        <w:t>5.1 质量要求</w:t>
      </w:r>
      <w:bookmarkEnd w:id="59"/>
      <w:bookmarkEnd w:id="60"/>
    </w:p>
    <w:p w14:paraId="221CE794">
      <w:pPr>
        <w:spacing w:before="300"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5.1.1 特殊质量标准和要求：。</w:t>
      </w:r>
    </w:p>
    <w:p w14:paraId="150EC82A">
      <w:pPr>
        <w:spacing w:before="183" w:line="220"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关于工程奖项的约定：。</w:t>
      </w:r>
    </w:p>
    <w:p w14:paraId="4EF38A91">
      <w:pPr>
        <w:spacing w:line="220" w:lineRule="auto"/>
        <w:rPr>
          <w:rFonts w:ascii="宋体" w:hAnsi="宋体" w:eastAsia="宋体" w:cs="宋体"/>
          <w:sz w:val="24"/>
          <w:szCs w:val="24"/>
          <w:lang w:eastAsia="zh-CN"/>
        </w:rPr>
        <w:sectPr>
          <w:footerReference r:id="rId36" w:type="default"/>
          <w:pgSz w:w="11900" w:h="16839"/>
          <w:pgMar w:top="1440" w:right="1080" w:bottom="1440" w:left="1080" w:header="850" w:footer="992" w:gutter="0"/>
          <w:cols w:space="720" w:num="1"/>
        </w:sectPr>
      </w:pPr>
    </w:p>
    <w:p w14:paraId="57888D52">
      <w:pPr>
        <w:spacing w:before="78" w:line="219" w:lineRule="auto"/>
        <w:ind w:left="544"/>
        <w:outlineLvl w:val="0"/>
        <w:rPr>
          <w:rFonts w:ascii="宋体" w:hAnsi="宋体" w:eastAsia="宋体" w:cs="宋体"/>
          <w:sz w:val="24"/>
          <w:szCs w:val="24"/>
          <w:lang w:eastAsia="zh-CN"/>
        </w:rPr>
      </w:pPr>
      <w:bookmarkStart w:id="61" w:name="_Toc16406"/>
      <w:bookmarkStart w:id="62" w:name="_Toc26335"/>
      <w:r>
        <w:rPr>
          <w:rFonts w:ascii="宋体" w:hAnsi="宋体" w:eastAsia="宋体" w:cs="宋体"/>
          <w:spacing w:val="-5"/>
          <w:sz w:val="24"/>
          <w:szCs w:val="24"/>
          <w:lang w:eastAsia="zh-CN"/>
        </w:rPr>
        <w:t>5.2隐蔽工程检查</w:t>
      </w:r>
      <w:bookmarkEnd w:id="61"/>
      <w:bookmarkEnd w:id="62"/>
    </w:p>
    <w:p w14:paraId="5793E3A8">
      <w:pPr>
        <w:spacing w:before="303"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5.2.1承包人提前通知监理人隐蔽工程检查的期限的约定：。</w:t>
      </w:r>
    </w:p>
    <w:p w14:paraId="67729F92">
      <w:pPr>
        <w:spacing w:before="179"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监理人不能按时进行检查时，应提前  小时提交书面延期要求。</w:t>
      </w:r>
    </w:p>
    <w:p w14:paraId="3B60B4A1">
      <w:pPr>
        <w:spacing w:before="18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关于延期最长不得超过： 小时。</w:t>
      </w:r>
    </w:p>
    <w:p w14:paraId="2A08BCFA">
      <w:pPr>
        <w:spacing w:before="300" w:line="219" w:lineRule="auto"/>
        <w:ind w:left="11"/>
        <w:outlineLvl w:val="1"/>
        <w:rPr>
          <w:rFonts w:ascii="宋体" w:hAnsi="宋体" w:eastAsia="宋体" w:cs="宋体"/>
          <w:sz w:val="24"/>
          <w:szCs w:val="24"/>
          <w:lang w:eastAsia="zh-CN"/>
        </w:rPr>
      </w:pPr>
      <w:r>
        <w:rPr>
          <w:rFonts w:ascii="宋体" w:hAnsi="宋体" w:eastAsia="宋体" w:cs="宋体"/>
          <w:spacing w:val="-1"/>
          <w:sz w:val="24"/>
          <w:szCs w:val="24"/>
          <w:lang w:eastAsia="zh-CN"/>
        </w:rPr>
        <w:t>6. 安全文明施工与环境保护</w:t>
      </w:r>
    </w:p>
    <w:p w14:paraId="5A48F01D">
      <w:pPr>
        <w:spacing w:before="304" w:line="219" w:lineRule="auto"/>
        <w:ind w:left="541"/>
        <w:rPr>
          <w:rFonts w:ascii="宋体" w:hAnsi="宋体" w:eastAsia="宋体" w:cs="宋体"/>
          <w:sz w:val="24"/>
          <w:szCs w:val="24"/>
          <w:lang w:eastAsia="zh-CN"/>
        </w:rPr>
      </w:pPr>
      <w:r>
        <w:rPr>
          <w:rFonts w:ascii="宋体" w:hAnsi="宋体" w:eastAsia="宋体" w:cs="宋体"/>
          <w:spacing w:val="-3"/>
          <w:sz w:val="24"/>
          <w:szCs w:val="24"/>
          <w:lang w:eastAsia="zh-CN"/>
        </w:rPr>
        <w:t>6.1安全文明施工</w:t>
      </w:r>
    </w:p>
    <w:p w14:paraId="79A873A5">
      <w:pPr>
        <w:spacing w:before="301" w:line="219"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6.1.1 项目安全生产的达标目标及相应事项的约定：。</w:t>
      </w:r>
    </w:p>
    <w:p w14:paraId="2D094540">
      <w:pPr>
        <w:spacing w:before="183" w:line="219"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6.1.2 关于治安保卫的特别约定：。</w:t>
      </w:r>
    </w:p>
    <w:p w14:paraId="713CE976">
      <w:pPr>
        <w:spacing w:before="183"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关于编制施工场地治安管理计划的约定：。</w:t>
      </w:r>
    </w:p>
    <w:p w14:paraId="38C7C4D7">
      <w:pPr>
        <w:spacing w:before="181" w:line="219" w:lineRule="auto"/>
        <w:ind w:left="541"/>
        <w:rPr>
          <w:rFonts w:ascii="宋体" w:hAnsi="宋体" w:eastAsia="宋体" w:cs="宋体"/>
          <w:sz w:val="24"/>
          <w:szCs w:val="24"/>
          <w:lang w:eastAsia="zh-CN"/>
        </w:rPr>
      </w:pPr>
      <w:r>
        <w:rPr>
          <w:rFonts w:ascii="宋体" w:hAnsi="宋体" w:eastAsia="宋体" w:cs="宋体"/>
          <w:spacing w:val="-2"/>
          <w:sz w:val="24"/>
          <w:szCs w:val="24"/>
          <w:lang w:eastAsia="zh-CN"/>
        </w:rPr>
        <w:t>6.1.3 文明施工</w:t>
      </w:r>
    </w:p>
    <w:p w14:paraId="691C49C9">
      <w:pPr>
        <w:spacing w:before="181"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合同当事人对文明施工的要求：。</w:t>
      </w:r>
    </w:p>
    <w:p w14:paraId="1897D829">
      <w:pPr>
        <w:spacing w:before="183" w:line="219"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6.1.4 关于安全文明施工费支付比例和支付期限的约定：。</w:t>
      </w:r>
    </w:p>
    <w:p w14:paraId="3EE1726A">
      <w:pPr>
        <w:spacing w:before="303" w:line="220" w:lineRule="auto"/>
        <w:ind w:left="15"/>
        <w:outlineLvl w:val="1"/>
        <w:rPr>
          <w:rFonts w:ascii="宋体" w:hAnsi="宋体" w:eastAsia="宋体" w:cs="宋体"/>
          <w:sz w:val="24"/>
          <w:szCs w:val="24"/>
          <w:lang w:eastAsia="zh-CN"/>
        </w:rPr>
      </w:pPr>
      <w:r>
        <w:rPr>
          <w:rFonts w:ascii="宋体" w:hAnsi="宋体" w:eastAsia="宋体" w:cs="宋体"/>
          <w:spacing w:val="-4"/>
          <w:sz w:val="24"/>
          <w:szCs w:val="24"/>
          <w:lang w:eastAsia="zh-CN"/>
        </w:rPr>
        <w:t>7.工期和进度</w:t>
      </w:r>
    </w:p>
    <w:p w14:paraId="20AE54F7">
      <w:pPr>
        <w:spacing w:before="299" w:line="221"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7.1 施工组织设计</w:t>
      </w:r>
    </w:p>
    <w:p w14:paraId="77E536CE">
      <w:pPr>
        <w:spacing w:before="302" w:line="219" w:lineRule="auto"/>
        <w:ind w:left="545"/>
        <w:rPr>
          <w:rFonts w:ascii="宋体" w:hAnsi="宋体" w:eastAsia="宋体" w:cs="宋体"/>
          <w:sz w:val="24"/>
          <w:szCs w:val="24"/>
          <w:lang w:eastAsia="zh-CN"/>
        </w:rPr>
      </w:pPr>
      <w:r>
        <w:rPr>
          <w:rFonts w:ascii="宋体" w:hAnsi="宋体" w:eastAsia="宋体" w:cs="宋体"/>
          <w:spacing w:val="-1"/>
          <w:sz w:val="24"/>
          <w:szCs w:val="24"/>
          <w:lang w:eastAsia="zh-CN"/>
        </w:rPr>
        <w:t>7.1.1 合同当事人约定的施工组织设计应包括的其他内容：。</w:t>
      </w:r>
    </w:p>
    <w:p w14:paraId="094C6D34">
      <w:pPr>
        <w:spacing w:before="181" w:line="219" w:lineRule="auto"/>
        <w:ind w:left="545"/>
        <w:rPr>
          <w:rFonts w:ascii="宋体" w:hAnsi="宋体" w:eastAsia="宋体" w:cs="宋体"/>
          <w:sz w:val="24"/>
          <w:szCs w:val="24"/>
          <w:lang w:eastAsia="zh-CN"/>
        </w:rPr>
      </w:pPr>
      <w:r>
        <w:rPr>
          <w:rFonts w:ascii="宋体" w:hAnsi="宋体" w:eastAsia="宋体" w:cs="宋体"/>
          <w:spacing w:val="-1"/>
          <w:sz w:val="24"/>
          <w:szCs w:val="24"/>
          <w:lang w:eastAsia="zh-CN"/>
        </w:rPr>
        <w:t>7.1.2 施工组织设计的提交和修改</w:t>
      </w:r>
    </w:p>
    <w:p w14:paraId="035B5AC4">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承包人提交详细施工组织设计的期限的约定：。</w:t>
      </w:r>
    </w:p>
    <w:p w14:paraId="5C26B595">
      <w:pPr>
        <w:spacing w:before="181" w:line="219" w:lineRule="auto"/>
        <w:ind w:left="543"/>
        <w:rPr>
          <w:rFonts w:ascii="宋体" w:hAnsi="宋体" w:eastAsia="宋体" w:cs="宋体"/>
          <w:sz w:val="24"/>
          <w:szCs w:val="24"/>
          <w:lang w:eastAsia="zh-CN"/>
        </w:rPr>
      </w:pPr>
      <w:r>
        <w:rPr>
          <w:rFonts w:ascii="宋体" w:hAnsi="宋体" w:eastAsia="宋体" w:cs="宋体"/>
          <w:sz w:val="24"/>
          <w:szCs w:val="24"/>
          <w:lang w:eastAsia="zh-CN"/>
        </w:rPr>
        <w:t>发包人和监理人在收到详细的施工组织设计</w:t>
      </w:r>
      <w:r>
        <w:rPr>
          <w:rFonts w:ascii="宋体" w:hAnsi="宋体" w:eastAsia="宋体" w:cs="宋体"/>
          <w:spacing w:val="-1"/>
          <w:sz w:val="24"/>
          <w:szCs w:val="24"/>
          <w:lang w:eastAsia="zh-CN"/>
        </w:rPr>
        <w:t>后确认或提出修改意见的期限：。</w:t>
      </w:r>
    </w:p>
    <w:p w14:paraId="20E20FC4">
      <w:pPr>
        <w:spacing w:before="183" w:line="220"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7.2 施工进度计划</w:t>
      </w:r>
    </w:p>
    <w:p w14:paraId="6327C3D7">
      <w:pPr>
        <w:spacing w:before="300" w:line="219"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7.2.1 施工进度计划的修订</w:t>
      </w:r>
    </w:p>
    <w:p w14:paraId="76DFB0C8">
      <w:pPr>
        <w:spacing w:before="182"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承包人提供施工组织设计（施工方案）和进度计划的时间：。</w:t>
      </w:r>
    </w:p>
    <w:p w14:paraId="0B64BABA">
      <w:pPr>
        <w:spacing w:before="181" w:line="221" w:lineRule="auto"/>
        <w:ind w:left="545"/>
        <w:rPr>
          <w:rFonts w:ascii="宋体" w:hAnsi="宋体" w:eastAsia="宋体" w:cs="宋体"/>
          <w:sz w:val="24"/>
          <w:szCs w:val="24"/>
          <w:lang w:eastAsia="zh-CN"/>
        </w:rPr>
      </w:pPr>
      <w:r>
        <w:rPr>
          <w:rFonts w:ascii="宋体" w:hAnsi="宋体" w:eastAsia="宋体" w:cs="宋体"/>
          <w:spacing w:val="-6"/>
          <w:sz w:val="24"/>
          <w:szCs w:val="24"/>
          <w:lang w:eastAsia="zh-CN"/>
        </w:rPr>
        <w:t>7.3开工</w:t>
      </w:r>
    </w:p>
    <w:p w14:paraId="386C4467">
      <w:pPr>
        <w:spacing w:before="301" w:line="221"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7.3.1 开工准备</w:t>
      </w:r>
    </w:p>
    <w:p w14:paraId="37304852">
      <w:pPr>
        <w:spacing w:before="181" w:line="219" w:lineRule="auto"/>
        <w:ind w:left="13"/>
        <w:rPr>
          <w:rFonts w:ascii="宋体" w:hAnsi="宋体" w:eastAsia="宋体" w:cs="宋体"/>
          <w:sz w:val="24"/>
          <w:szCs w:val="24"/>
          <w:lang w:eastAsia="zh-CN"/>
        </w:rPr>
      </w:pPr>
      <w:r>
        <w:rPr>
          <w:rFonts w:ascii="宋体" w:hAnsi="宋体" w:eastAsia="宋体" w:cs="宋体"/>
          <w:spacing w:val="-1"/>
          <w:sz w:val="24"/>
          <w:szCs w:val="24"/>
          <w:lang w:eastAsia="zh-CN"/>
        </w:rPr>
        <w:t>关于承包人提交工程开工报审表的期限：。</w:t>
      </w:r>
    </w:p>
    <w:p w14:paraId="14322F46">
      <w:pPr>
        <w:spacing w:before="181" w:line="219" w:lineRule="auto"/>
        <w:ind w:left="13"/>
        <w:rPr>
          <w:rFonts w:ascii="宋体" w:hAnsi="宋体" w:eastAsia="宋体" w:cs="宋体"/>
          <w:sz w:val="24"/>
          <w:szCs w:val="24"/>
          <w:lang w:eastAsia="zh-CN"/>
        </w:rPr>
      </w:pPr>
      <w:r>
        <w:rPr>
          <w:rFonts w:ascii="宋体" w:hAnsi="宋体" w:eastAsia="宋体" w:cs="宋体"/>
          <w:spacing w:val="-1"/>
          <w:sz w:val="24"/>
          <w:szCs w:val="24"/>
          <w:lang w:eastAsia="zh-CN"/>
        </w:rPr>
        <w:t>关于发包人应完成的其他开工准备工作及期限：。</w:t>
      </w:r>
    </w:p>
    <w:p w14:paraId="3077369B">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关于承包人应完成的其他开工准备工作及期限：。</w:t>
      </w:r>
    </w:p>
    <w:p w14:paraId="76A5D7AF">
      <w:pPr>
        <w:spacing w:before="183" w:line="221" w:lineRule="auto"/>
        <w:ind w:left="545"/>
        <w:rPr>
          <w:rFonts w:ascii="宋体" w:hAnsi="宋体" w:eastAsia="宋体" w:cs="宋体"/>
          <w:sz w:val="24"/>
          <w:szCs w:val="24"/>
          <w:lang w:eastAsia="zh-CN"/>
        </w:rPr>
      </w:pPr>
      <w:r>
        <w:rPr>
          <w:rFonts w:ascii="宋体" w:hAnsi="宋体" w:eastAsia="宋体" w:cs="宋体"/>
          <w:spacing w:val="-3"/>
          <w:sz w:val="24"/>
          <w:szCs w:val="24"/>
          <w:lang w:eastAsia="zh-CN"/>
        </w:rPr>
        <w:t>7.3.2开工通知</w:t>
      </w:r>
    </w:p>
    <w:p w14:paraId="65289A9E">
      <w:pPr>
        <w:spacing w:line="221" w:lineRule="auto"/>
        <w:rPr>
          <w:rFonts w:ascii="宋体" w:hAnsi="宋体" w:eastAsia="宋体" w:cs="宋体"/>
          <w:sz w:val="24"/>
          <w:szCs w:val="24"/>
          <w:lang w:eastAsia="zh-CN"/>
        </w:rPr>
        <w:sectPr>
          <w:footerReference r:id="rId37" w:type="default"/>
          <w:pgSz w:w="11900" w:h="16839"/>
          <w:pgMar w:top="1440" w:right="1080" w:bottom="1440" w:left="1080" w:header="850" w:footer="992" w:gutter="0"/>
          <w:cols w:space="720" w:num="1"/>
        </w:sectPr>
      </w:pPr>
    </w:p>
    <w:p w14:paraId="726A6D4A">
      <w:pPr>
        <w:spacing w:before="78" w:line="359" w:lineRule="auto"/>
        <w:ind w:left="58" w:right="27" w:firstLine="499"/>
        <w:rPr>
          <w:rFonts w:ascii="宋体" w:hAnsi="宋体" w:eastAsia="宋体" w:cs="宋体"/>
          <w:sz w:val="24"/>
          <w:szCs w:val="24"/>
          <w:lang w:eastAsia="zh-CN"/>
        </w:rPr>
      </w:pPr>
      <w:r>
        <w:rPr>
          <w:rFonts w:ascii="宋体" w:hAnsi="宋体" w:eastAsia="宋体" w:cs="宋体"/>
          <w:spacing w:val="-1"/>
          <w:sz w:val="24"/>
          <w:szCs w:val="24"/>
          <w:lang w:eastAsia="zh-CN"/>
        </w:rPr>
        <w:t>因发包人原因造成监理人未能在计划开工日期之日起X天内</w:t>
      </w:r>
      <w:r>
        <w:rPr>
          <w:rFonts w:ascii="宋体" w:hAnsi="宋体" w:eastAsia="宋体" w:cs="宋体"/>
          <w:spacing w:val="-2"/>
          <w:sz w:val="24"/>
          <w:szCs w:val="24"/>
          <w:lang w:eastAsia="zh-CN"/>
        </w:rPr>
        <w:t>发出开工通知的，承包人有</w:t>
      </w:r>
      <w:r>
        <w:rPr>
          <w:rFonts w:ascii="宋体" w:hAnsi="宋体" w:eastAsia="宋体" w:cs="宋体"/>
          <w:spacing w:val="-1"/>
          <w:sz w:val="24"/>
          <w:szCs w:val="24"/>
          <w:lang w:eastAsia="zh-CN"/>
        </w:rPr>
        <w:t>权提出价格调整要求，或者解除合同。</w:t>
      </w:r>
    </w:p>
    <w:p w14:paraId="453E4C1E">
      <w:pPr>
        <w:spacing w:line="220"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7.4 测量放线</w:t>
      </w:r>
    </w:p>
    <w:p w14:paraId="5C37A4D7">
      <w:pPr>
        <w:spacing w:before="302" w:line="359" w:lineRule="auto"/>
        <w:ind w:left="76" w:right="87" w:firstLine="468"/>
        <w:rPr>
          <w:rFonts w:ascii="宋体" w:hAnsi="宋体" w:eastAsia="宋体" w:cs="宋体"/>
          <w:sz w:val="24"/>
          <w:szCs w:val="24"/>
          <w:lang w:eastAsia="zh-CN"/>
        </w:rPr>
      </w:pPr>
      <w:r>
        <w:rPr>
          <w:rFonts w:ascii="宋体" w:hAnsi="宋体" w:eastAsia="宋体" w:cs="宋体"/>
          <w:spacing w:val="-1"/>
          <w:sz w:val="24"/>
          <w:szCs w:val="24"/>
          <w:lang w:eastAsia="zh-CN"/>
        </w:rPr>
        <w:t>7.4.1发包人通过监理人向承包人提供测量基准点、基准线和水准点及其书面资料的期</w:t>
      </w:r>
      <w:r>
        <w:rPr>
          <w:rFonts w:ascii="宋体" w:hAnsi="宋体" w:eastAsia="宋体" w:cs="宋体"/>
          <w:spacing w:val="-9"/>
          <w:sz w:val="24"/>
          <w:szCs w:val="24"/>
          <w:lang w:eastAsia="zh-CN"/>
        </w:rPr>
        <w:t>限：。</w:t>
      </w:r>
    </w:p>
    <w:p w14:paraId="6D6D5E88">
      <w:pPr>
        <w:spacing w:line="220" w:lineRule="auto"/>
        <w:ind w:left="545"/>
        <w:rPr>
          <w:rFonts w:ascii="宋体" w:hAnsi="宋体" w:eastAsia="宋体" w:cs="宋体"/>
          <w:sz w:val="24"/>
          <w:szCs w:val="24"/>
          <w:lang w:eastAsia="zh-CN"/>
        </w:rPr>
      </w:pPr>
      <w:r>
        <w:rPr>
          <w:rFonts w:ascii="宋体" w:hAnsi="宋体" w:eastAsia="宋体" w:cs="宋体"/>
          <w:spacing w:val="-4"/>
          <w:sz w:val="24"/>
          <w:szCs w:val="24"/>
          <w:lang w:eastAsia="zh-CN"/>
        </w:rPr>
        <w:t>7.5工期延误</w:t>
      </w:r>
    </w:p>
    <w:p w14:paraId="6A8E6D88">
      <w:pPr>
        <w:spacing w:before="299" w:line="220" w:lineRule="auto"/>
        <w:ind w:left="545"/>
        <w:rPr>
          <w:rFonts w:ascii="宋体" w:hAnsi="宋体" w:eastAsia="宋体" w:cs="宋体"/>
          <w:sz w:val="24"/>
          <w:szCs w:val="24"/>
          <w:lang w:eastAsia="zh-CN"/>
        </w:rPr>
      </w:pPr>
      <w:r>
        <w:rPr>
          <w:rFonts w:ascii="宋体" w:hAnsi="宋体" w:eastAsia="宋体" w:cs="宋体"/>
          <w:spacing w:val="-1"/>
          <w:sz w:val="24"/>
          <w:szCs w:val="24"/>
          <w:lang w:eastAsia="zh-CN"/>
        </w:rPr>
        <w:t>7.5.1 因发包人原因导致工期延误</w:t>
      </w:r>
    </w:p>
    <w:p w14:paraId="5757B862">
      <w:pPr>
        <w:spacing w:before="182" w:line="220" w:lineRule="auto"/>
        <w:ind w:left="558"/>
        <w:rPr>
          <w:rFonts w:ascii="宋体" w:hAnsi="宋体" w:eastAsia="宋体" w:cs="宋体"/>
          <w:sz w:val="24"/>
          <w:szCs w:val="24"/>
          <w:lang w:eastAsia="zh-CN"/>
        </w:rPr>
      </w:pPr>
      <w:r>
        <w:rPr>
          <w:rFonts w:ascii="宋体" w:hAnsi="宋体" w:eastAsia="宋体" w:cs="宋体"/>
          <w:spacing w:val="-2"/>
          <w:sz w:val="24"/>
          <w:szCs w:val="24"/>
          <w:lang w:eastAsia="zh-CN"/>
        </w:rPr>
        <w:t>因发包人原因导致工期延误的其他情形：</w:t>
      </w:r>
    </w:p>
    <w:p w14:paraId="7D407F0A">
      <w:pPr>
        <w:spacing w:before="182" w:line="219" w:lineRule="auto"/>
        <w:ind w:left="545"/>
        <w:rPr>
          <w:rFonts w:ascii="宋体" w:hAnsi="宋体" w:eastAsia="宋体" w:cs="宋体"/>
          <w:sz w:val="24"/>
          <w:szCs w:val="24"/>
          <w:lang w:eastAsia="zh-CN"/>
        </w:rPr>
      </w:pPr>
      <w:r>
        <w:rPr>
          <w:rFonts w:ascii="宋体" w:hAnsi="宋体" w:eastAsia="宋体" w:cs="宋体"/>
          <w:spacing w:val="-1"/>
          <w:sz w:val="24"/>
          <w:szCs w:val="24"/>
          <w:lang w:eastAsia="zh-CN"/>
        </w:rPr>
        <w:t>7.5.2 因承包人原因导致工期延误</w:t>
      </w:r>
    </w:p>
    <w:p w14:paraId="76FC5663">
      <w:pPr>
        <w:spacing w:before="180" w:line="219" w:lineRule="auto"/>
        <w:ind w:left="558"/>
        <w:rPr>
          <w:rFonts w:ascii="宋体" w:hAnsi="宋体" w:eastAsia="宋体" w:cs="宋体"/>
          <w:sz w:val="24"/>
          <w:szCs w:val="24"/>
          <w:lang w:eastAsia="zh-CN"/>
        </w:rPr>
      </w:pPr>
      <w:r>
        <w:rPr>
          <w:rFonts w:ascii="宋体" w:hAnsi="宋体" w:eastAsia="宋体" w:cs="宋体"/>
          <w:spacing w:val="-1"/>
          <w:sz w:val="24"/>
          <w:szCs w:val="24"/>
          <w:lang w:eastAsia="zh-CN"/>
        </w:rPr>
        <w:t>因承包人原因造成工期延误，逾期竣工违约金的计算方</w:t>
      </w:r>
      <w:r>
        <w:rPr>
          <w:rFonts w:ascii="宋体" w:hAnsi="宋体" w:eastAsia="宋体" w:cs="宋体"/>
          <w:spacing w:val="-2"/>
          <w:sz w:val="24"/>
          <w:szCs w:val="24"/>
          <w:lang w:eastAsia="zh-CN"/>
        </w:rPr>
        <w:t>法为：</w:t>
      </w:r>
    </w:p>
    <w:p w14:paraId="510E5CD7">
      <w:pPr>
        <w:spacing w:before="180" w:line="218" w:lineRule="auto"/>
        <w:ind w:left="558"/>
        <w:rPr>
          <w:rFonts w:ascii="宋体" w:hAnsi="宋体" w:eastAsia="宋体" w:cs="宋体"/>
          <w:sz w:val="24"/>
          <w:szCs w:val="24"/>
          <w:lang w:eastAsia="zh-CN"/>
        </w:rPr>
      </w:pPr>
      <w:r>
        <w:rPr>
          <w:rFonts w:ascii="宋体" w:hAnsi="宋体" w:eastAsia="宋体" w:cs="宋体"/>
          <w:spacing w:val="-2"/>
          <w:sz w:val="24"/>
          <w:szCs w:val="24"/>
          <w:lang w:eastAsia="zh-CN"/>
        </w:rPr>
        <w:t>因承包人原因造成工期延误，逾期竣工违约金的上限：</w:t>
      </w:r>
      <w:r>
        <w:rPr>
          <w:rFonts w:ascii="宋体" w:hAnsi="宋体" w:eastAsia="宋体" w:cs="宋体"/>
          <w:spacing w:val="-2"/>
          <w:sz w:val="24"/>
          <w:szCs w:val="24"/>
          <w:u w:val="single"/>
          <w:lang w:eastAsia="zh-CN"/>
        </w:rPr>
        <w:t>签约合同价款的10%</w:t>
      </w:r>
      <w:r>
        <w:rPr>
          <w:rFonts w:ascii="宋体" w:hAnsi="宋体" w:eastAsia="宋体" w:cs="宋体"/>
          <w:spacing w:val="-2"/>
          <w:sz w:val="24"/>
          <w:szCs w:val="24"/>
          <w:lang w:eastAsia="zh-CN"/>
        </w:rPr>
        <w:t>。</w:t>
      </w:r>
    </w:p>
    <w:p w14:paraId="30845BE4">
      <w:pPr>
        <w:spacing w:before="185" w:line="219"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7.6 不利物质条件</w:t>
      </w:r>
    </w:p>
    <w:p w14:paraId="5D2C5B54">
      <w:pPr>
        <w:spacing w:before="30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不利物质条件的其他情形和有关约定：。</w:t>
      </w:r>
    </w:p>
    <w:p w14:paraId="51473932">
      <w:pPr>
        <w:spacing w:before="181" w:line="219" w:lineRule="auto"/>
        <w:ind w:left="545"/>
        <w:rPr>
          <w:rFonts w:ascii="宋体" w:hAnsi="宋体" w:eastAsia="宋体" w:cs="宋体"/>
          <w:sz w:val="24"/>
          <w:szCs w:val="24"/>
          <w:lang w:eastAsia="zh-CN"/>
        </w:rPr>
      </w:pPr>
      <w:r>
        <w:rPr>
          <w:rFonts w:ascii="宋体" w:hAnsi="宋体" w:eastAsia="宋体" w:cs="宋体"/>
          <w:spacing w:val="-3"/>
          <w:sz w:val="24"/>
          <w:szCs w:val="24"/>
          <w:lang w:eastAsia="zh-CN"/>
        </w:rPr>
        <w:t>7.7异常恶劣的气候条件</w:t>
      </w:r>
    </w:p>
    <w:p w14:paraId="06B8CD00">
      <w:pPr>
        <w:spacing w:before="303"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发包人和承包人同意以下情形视为异常恶劣的气候条件：</w:t>
      </w:r>
    </w:p>
    <w:p w14:paraId="561C29A5">
      <w:pPr>
        <w:spacing w:before="181" w:line="221" w:lineRule="auto"/>
        <w:ind w:left="551"/>
        <w:rPr>
          <w:rFonts w:ascii="宋体" w:hAnsi="宋体" w:eastAsia="宋体" w:cs="宋体"/>
          <w:sz w:val="24"/>
          <w:szCs w:val="24"/>
          <w:lang w:eastAsia="zh-CN"/>
        </w:rPr>
      </w:pPr>
      <w:r>
        <w:rPr>
          <w:rFonts w:ascii="宋体" w:hAnsi="宋体" w:eastAsia="宋体" w:cs="宋体"/>
          <w:spacing w:val="-11"/>
          <w:sz w:val="24"/>
          <w:szCs w:val="24"/>
          <w:lang w:eastAsia="zh-CN"/>
        </w:rPr>
        <w:t>（1</w:t>
      </w:r>
      <w:r>
        <w:rPr>
          <w:rFonts w:ascii="宋体" w:hAnsi="宋体" w:eastAsia="宋体" w:cs="宋体"/>
          <w:sz w:val="24"/>
          <w:szCs w:val="24"/>
          <w:lang w:eastAsia="zh-CN"/>
        </w:rPr>
        <w:t>）；</w:t>
      </w:r>
    </w:p>
    <w:p w14:paraId="68FF5827">
      <w:pPr>
        <w:spacing w:before="181" w:line="221" w:lineRule="auto"/>
        <w:ind w:left="551"/>
        <w:rPr>
          <w:rFonts w:ascii="宋体" w:hAnsi="宋体" w:eastAsia="宋体" w:cs="宋体"/>
          <w:sz w:val="24"/>
          <w:szCs w:val="24"/>
          <w:lang w:eastAsia="zh-CN"/>
        </w:rPr>
      </w:pPr>
      <w:r>
        <w:rPr>
          <w:rFonts w:ascii="宋体" w:hAnsi="宋体" w:eastAsia="宋体" w:cs="宋体"/>
          <w:spacing w:val="-11"/>
          <w:sz w:val="24"/>
          <w:szCs w:val="24"/>
          <w:lang w:eastAsia="zh-CN"/>
        </w:rPr>
        <w:t>（2</w:t>
      </w:r>
      <w:r>
        <w:rPr>
          <w:rFonts w:ascii="宋体" w:hAnsi="宋体" w:eastAsia="宋体" w:cs="宋体"/>
          <w:sz w:val="24"/>
          <w:szCs w:val="24"/>
          <w:lang w:eastAsia="zh-CN"/>
        </w:rPr>
        <w:t>）；</w:t>
      </w:r>
    </w:p>
    <w:p w14:paraId="5B808165">
      <w:pPr>
        <w:spacing w:before="177" w:line="232" w:lineRule="auto"/>
        <w:ind w:left="551"/>
        <w:rPr>
          <w:rFonts w:ascii="宋体" w:hAnsi="宋体" w:eastAsia="宋体" w:cs="宋体"/>
          <w:sz w:val="24"/>
          <w:szCs w:val="24"/>
          <w:lang w:eastAsia="zh-CN"/>
        </w:rPr>
      </w:pPr>
      <w:r>
        <w:rPr>
          <w:rFonts w:ascii="宋体" w:hAnsi="宋体" w:eastAsia="宋体" w:cs="宋体"/>
          <w:spacing w:val="-6"/>
          <w:sz w:val="24"/>
          <w:szCs w:val="24"/>
          <w:lang w:eastAsia="zh-CN"/>
        </w:rPr>
        <w:t>（3）。</w:t>
      </w:r>
    </w:p>
    <w:p w14:paraId="3A382D33">
      <w:pPr>
        <w:spacing w:before="167" w:line="219" w:lineRule="auto"/>
        <w:ind w:left="545"/>
        <w:outlineLvl w:val="0"/>
        <w:rPr>
          <w:rFonts w:ascii="宋体" w:hAnsi="宋体" w:eastAsia="宋体" w:cs="宋体"/>
          <w:sz w:val="24"/>
          <w:szCs w:val="24"/>
          <w:lang w:eastAsia="zh-CN"/>
        </w:rPr>
      </w:pPr>
      <w:bookmarkStart w:id="63" w:name="_Toc12798"/>
      <w:bookmarkStart w:id="64" w:name="_Toc5534"/>
      <w:r>
        <w:rPr>
          <w:rFonts w:ascii="宋体" w:hAnsi="宋体" w:eastAsia="宋体" w:cs="宋体"/>
          <w:spacing w:val="-2"/>
          <w:sz w:val="24"/>
          <w:szCs w:val="24"/>
          <w:lang w:eastAsia="zh-CN"/>
        </w:rPr>
        <w:t>7.8 提前竣工的奖励</w:t>
      </w:r>
      <w:bookmarkEnd w:id="63"/>
      <w:bookmarkEnd w:id="64"/>
    </w:p>
    <w:p w14:paraId="61F98530">
      <w:pPr>
        <w:spacing w:before="301" w:line="219" w:lineRule="auto"/>
        <w:ind w:left="545"/>
        <w:rPr>
          <w:rFonts w:ascii="宋体" w:hAnsi="宋体" w:eastAsia="宋体" w:cs="宋体"/>
          <w:sz w:val="24"/>
          <w:szCs w:val="24"/>
          <w:lang w:eastAsia="zh-CN"/>
        </w:rPr>
      </w:pPr>
      <w:r>
        <w:rPr>
          <w:rFonts w:ascii="宋体" w:hAnsi="宋体" w:eastAsia="宋体" w:cs="宋体"/>
          <w:spacing w:val="-2"/>
          <w:sz w:val="24"/>
          <w:szCs w:val="24"/>
          <w:lang w:eastAsia="zh-CN"/>
        </w:rPr>
        <w:t>7.8.1提前竣工的奖励：</w:t>
      </w:r>
      <w:r>
        <w:rPr>
          <w:rFonts w:ascii="宋体" w:hAnsi="宋体" w:eastAsia="宋体" w:cs="宋体"/>
          <w:spacing w:val="-2"/>
          <w:sz w:val="24"/>
          <w:szCs w:val="24"/>
          <w:u w:val="single"/>
          <w:lang w:eastAsia="zh-CN"/>
        </w:rPr>
        <w:t>无</w:t>
      </w:r>
      <w:r>
        <w:rPr>
          <w:rFonts w:ascii="宋体" w:hAnsi="宋体" w:eastAsia="宋体" w:cs="宋体"/>
          <w:spacing w:val="-2"/>
          <w:sz w:val="24"/>
          <w:szCs w:val="24"/>
          <w:lang w:eastAsia="zh-CN"/>
        </w:rPr>
        <w:t>。</w:t>
      </w:r>
    </w:p>
    <w:p w14:paraId="79483A35">
      <w:pPr>
        <w:spacing w:before="302" w:line="219" w:lineRule="auto"/>
        <w:ind w:left="10"/>
        <w:outlineLvl w:val="1"/>
        <w:rPr>
          <w:rFonts w:ascii="宋体" w:hAnsi="宋体" w:eastAsia="宋体" w:cs="宋体"/>
          <w:sz w:val="24"/>
          <w:szCs w:val="24"/>
          <w:lang w:eastAsia="zh-CN"/>
        </w:rPr>
      </w:pPr>
      <w:r>
        <w:rPr>
          <w:rFonts w:ascii="宋体" w:hAnsi="宋体" w:eastAsia="宋体" w:cs="宋体"/>
          <w:spacing w:val="-2"/>
          <w:sz w:val="24"/>
          <w:szCs w:val="24"/>
          <w:lang w:eastAsia="zh-CN"/>
        </w:rPr>
        <w:t>8. 材料与设备</w:t>
      </w:r>
    </w:p>
    <w:p w14:paraId="29577D83">
      <w:pPr>
        <w:spacing w:before="301" w:line="219"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8.1承包人采购材料与工程设备</w:t>
      </w:r>
    </w:p>
    <w:p w14:paraId="104170EC">
      <w:pPr>
        <w:spacing w:before="304" w:line="219"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8.2材料与工程设备的保管与使用</w:t>
      </w:r>
    </w:p>
    <w:p w14:paraId="5AEC82FE">
      <w:pPr>
        <w:spacing w:before="303"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8.2.1发包人供应的材料设备的保管费用的承担：。</w:t>
      </w:r>
    </w:p>
    <w:p w14:paraId="26A4D71A">
      <w:pPr>
        <w:spacing w:before="182" w:line="219" w:lineRule="auto"/>
        <w:ind w:left="540"/>
        <w:outlineLvl w:val="0"/>
        <w:rPr>
          <w:rFonts w:ascii="宋体" w:hAnsi="宋体" w:eastAsia="宋体" w:cs="宋体"/>
          <w:sz w:val="24"/>
          <w:szCs w:val="24"/>
          <w:lang w:eastAsia="zh-CN"/>
        </w:rPr>
      </w:pPr>
      <w:bookmarkStart w:id="65" w:name="_Toc9050"/>
      <w:bookmarkStart w:id="66" w:name="_Toc22140"/>
      <w:r>
        <w:rPr>
          <w:rFonts w:ascii="宋体" w:hAnsi="宋体" w:eastAsia="宋体" w:cs="宋体"/>
          <w:spacing w:val="-4"/>
          <w:sz w:val="24"/>
          <w:szCs w:val="24"/>
          <w:lang w:eastAsia="zh-CN"/>
        </w:rPr>
        <w:t>8.3样品</w:t>
      </w:r>
      <w:bookmarkEnd w:id="65"/>
      <w:bookmarkEnd w:id="66"/>
    </w:p>
    <w:p w14:paraId="2040D316">
      <w:pPr>
        <w:spacing w:before="301"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8.3.1 样品的报送与封存</w:t>
      </w:r>
    </w:p>
    <w:p w14:paraId="31844C4F">
      <w:pPr>
        <w:spacing w:before="182" w:line="219" w:lineRule="auto"/>
        <w:ind w:left="552"/>
        <w:rPr>
          <w:rFonts w:ascii="宋体" w:hAnsi="宋体" w:eastAsia="宋体" w:cs="宋体"/>
          <w:sz w:val="24"/>
          <w:szCs w:val="24"/>
          <w:lang w:eastAsia="zh-CN"/>
        </w:rPr>
      </w:pPr>
      <w:r>
        <w:rPr>
          <w:rFonts w:ascii="宋体" w:hAnsi="宋体" w:eastAsia="宋体" w:cs="宋体"/>
          <w:spacing w:val="-1"/>
          <w:sz w:val="24"/>
          <w:szCs w:val="24"/>
          <w:lang w:eastAsia="zh-CN"/>
        </w:rPr>
        <w:t>需要承包人报送样品的材料或工程设备，样品的种类、名称、规格、数量要求：。</w:t>
      </w:r>
    </w:p>
    <w:p w14:paraId="12105672">
      <w:pPr>
        <w:spacing w:line="219" w:lineRule="auto"/>
        <w:rPr>
          <w:rFonts w:ascii="宋体" w:hAnsi="宋体" w:eastAsia="宋体" w:cs="宋体"/>
          <w:sz w:val="24"/>
          <w:szCs w:val="24"/>
          <w:lang w:eastAsia="zh-CN"/>
        </w:rPr>
        <w:sectPr>
          <w:footerReference r:id="rId38" w:type="default"/>
          <w:pgSz w:w="11900" w:h="16839"/>
          <w:pgMar w:top="1440" w:right="1080" w:bottom="1440" w:left="1080" w:header="850" w:footer="992" w:gutter="0"/>
          <w:cols w:space="720" w:num="1"/>
        </w:sectPr>
      </w:pPr>
    </w:p>
    <w:p w14:paraId="557B9A22">
      <w:pPr>
        <w:spacing w:before="78" w:line="219" w:lineRule="auto"/>
        <w:ind w:left="540"/>
        <w:outlineLvl w:val="0"/>
        <w:rPr>
          <w:rFonts w:ascii="宋体" w:hAnsi="宋体" w:eastAsia="宋体" w:cs="宋体"/>
          <w:sz w:val="24"/>
          <w:szCs w:val="24"/>
          <w:lang w:eastAsia="zh-CN"/>
        </w:rPr>
      </w:pPr>
      <w:bookmarkStart w:id="67" w:name="_Toc5068"/>
      <w:bookmarkStart w:id="68" w:name="_Toc1777"/>
      <w:r>
        <w:rPr>
          <w:rFonts w:ascii="宋体" w:hAnsi="宋体" w:eastAsia="宋体" w:cs="宋体"/>
          <w:spacing w:val="-1"/>
          <w:sz w:val="24"/>
          <w:szCs w:val="24"/>
          <w:lang w:eastAsia="zh-CN"/>
        </w:rPr>
        <w:t>.4 施工设备和临时设施</w:t>
      </w:r>
      <w:bookmarkEnd w:id="67"/>
      <w:bookmarkEnd w:id="68"/>
    </w:p>
    <w:p w14:paraId="48A7262A">
      <w:pPr>
        <w:spacing w:before="302"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8.4.1 承包人提供的施工设备和临时设施</w:t>
      </w:r>
    </w:p>
    <w:p w14:paraId="21A25188">
      <w:pPr>
        <w:spacing w:before="181"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8.4.2 关于修建临时设施费用承担的约定：。</w:t>
      </w:r>
    </w:p>
    <w:p w14:paraId="333AB722">
      <w:pPr>
        <w:spacing w:before="303" w:line="219" w:lineRule="auto"/>
        <w:ind w:left="10"/>
        <w:outlineLvl w:val="1"/>
        <w:rPr>
          <w:rFonts w:ascii="宋体" w:hAnsi="宋体" w:eastAsia="宋体" w:cs="宋体"/>
          <w:sz w:val="24"/>
          <w:szCs w:val="24"/>
          <w:lang w:eastAsia="zh-CN"/>
        </w:rPr>
      </w:pPr>
      <w:r>
        <w:rPr>
          <w:rFonts w:ascii="宋体" w:hAnsi="宋体" w:eastAsia="宋体" w:cs="宋体"/>
          <w:spacing w:val="-2"/>
          <w:sz w:val="24"/>
          <w:szCs w:val="24"/>
          <w:lang w:eastAsia="zh-CN"/>
        </w:rPr>
        <w:t>9. 试验与检验</w:t>
      </w:r>
    </w:p>
    <w:p w14:paraId="70F5A4B7">
      <w:pPr>
        <w:spacing w:before="300" w:line="221"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9.1试验设备与试验人员</w:t>
      </w:r>
    </w:p>
    <w:p w14:paraId="31955265">
      <w:pPr>
        <w:spacing w:before="300" w:line="221"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9.1.1 试验设备</w:t>
      </w:r>
    </w:p>
    <w:p w14:paraId="18F9618D">
      <w:pPr>
        <w:spacing w:before="179" w:line="220"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施工现场需要配置的试验场所：。</w:t>
      </w:r>
    </w:p>
    <w:p w14:paraId="37ACF744">
      <w:pPr>
        <w:spacing w:before="182" w:line="220"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施工现场需要配备的试验设备：。</w:t>
      </w:r>
    </w:p>
    <w:p w14:paraId="6FEA4158">
      <w:pPr>
        <w:spacing w:before="182" w:line="219"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施工现场需要具备的其他试验条件：。</w:t>
      </w:r>
    </w:p>
    <w:p w14:paraId="1794EC4B">
      <w:pPr>
        <w:spacing w:before="181" w:line="220" w:lineRule="auto"/>
        <w:ind w:left="540"/>
        <w:outlineLvl w:val="0"/>
        <w:rPr>
          <w:rFonts w:ascii="宋体" w:hAnsi="宋体" w:eastAsia="宋体" w:cs="宋体"/>
          <w:sz w:val="24"/>
          <w:szCs w:val="24"/>
          <w:lang w:eastAsia="zh-CN"/>
        </w:rPr>
      </w:pPr>
      <w:bookmarkStart w:id="69" w:name="_Toc26041"/>
      <w:bookmarkStart w:id="70" w:name="_Toc20274"/>
      <w:r>
        <w:rPr>
          <w:rFonts w:ascii="宋体" w:hAnsi="宋体" w:eastAsia="宋体" w:cs="宋体"/>
          <w:spacing w:val="-2"/>
          <w:sz w:val="24"/>
          <w:szCs w:val="24"/>
          <w:lang w:eastAsia="zh-CN"/>
        </w:rPr>
        <w:t>9.2 现场工艺试验</w:t>
      </w:r>
      <w:bookmarkEnd w:id="69"/>
      <w:bookmarkEnd w:id="70"/>
    </w:p>
    <w:p w14:paraId="34C2314E">
      <w:pPr>
        <w:spacing w:before="299" w:line="220"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现场工艺试验的有关约定：。</w:t>
      </w:r>
    </w:p>
    <w:p w14:paraId="0C14C718">
      <w:pPr>
        <w:spacing w:before="302" w:line="221" w:lineRule="auto"/>
        <w:ind w:left="27"/>
        <w:outlineLvl w:val="1"/>
        <w:rPr>
          <w:rFonts w:ascii="宋体" w:hAnsi="宋体" w:eastAsia="宋体" w:cs="宋体"/>
          <w:sz w:val="24"/>
          <w:szCs w:val="24"/>
          <w:lang w:eastAsia="zh-CN"/>
        </w:rPr>
      </w:pPr>
      <w:r>
        <w:rPr>
          <w:rFonts w:ascii="宋体" w:hAnsi="宋体" w:eastAsia="宋体" w:cs="宋体"/>
          <w:spacing w:val="-8"/>
          <w:sz w:val="24"/>
          <w:szCs w:val="24"/>
          <w:lang w:eastAsia="zh-CN"/>
        </w:rPr>
        <w:t>10.变更</w:t>
      </w:r>
    </w:p>
    <w:p w14:paraId="6C985995">
      <w:pPr>
        <w:spacing w:before="301"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10.1 变更的范围</w:t>
      </w:r>
    </w:p>
    <w:p w14:paraId="2305B208">
      <w:pPr>
        <w:spacing w:before="300" w:line="220" w:lineRule="auto"/>
        <w:ind w:left="13"/>
        <w:rPr>
          <w:rFonts w:ascii="宋体" w:hAnsi="宋体" w:eastAsia="宋体" w:cs="宋体"/>
          <w:sz w:val="24"/>
          <w:szCs w:val="24"/>
          <w:lang w:eastAsia="zh-CN"/>
        </w:rPr>
      </w:pPr>
      <w:r>
        <w:rPr>
          <w:rFonts w:ascii="宋体" w:hAnsi="宋体" w:eastAsia="宋体" w:cs="宋体"/>
          <w:spacing w:val="-2"/>
          <w:sz w:val="24"/>
          <w:szCs w:val="24"/>
          <w:lang w:eastAsia="zh-CN"/>
        </w:rPr>
        <w:t>关于变更的范围的约定：。</w:t>
      </w:r>
    </w:p>
    <w:p w14:paraId="23945158">
      <w:pPr>
        <w:pStyle w:val="2"/>
        <w:spacing w:line="282" w:lineRule="auto"/>
        <w:rPr>
          <w:lang w:eastAsia="zh-CN"/>
        </w:rPr>
      </w:pPr>
    </w:p>
    <w:p w14:paraId="49E20716">
      <w:pPr>
        <w:pStyle w:val="2"/>
        <w:spacing w:line="283" w:lineRule="auto"/>
        <w:rPr>
          <w:lang w:eastAsia="zh-CN"/>
        </w:rPr>
      </w:pPr>
    </w:p>
    <w:p w14:paraId="5D0AE75C">
      <w:pPr>
        <w:spacing w:before="79" w:line="218" w:lineRule="auto"/>
        <w:ind w:left="557"/>
        <w:outlineLvl w:val="0"/>
        <w:rPr>
          <w:rFonts w:ascii="宋体" w:hAnsi="宋体" w:eastAsia="宋体" w:cs="宋体"/>
          <w:sz w:val="24"/>
          <w:szCs w:val="24"/>
          <w:lang w:eastAsia="zh-CN"/>
        </w:rPr>
      </w:pPr>
      <w:bookmarkStart w:id="71" w:name="_Toc10226"/>
      <w:bookmarkStart w:id="72" w:name="_Toc23783"/>
      <w:r>
        <w:rPr>
          <w:rFonts w:ascii="宋体" w:hAnsi="宋体" w:eastAsia="宋体" w:cs="宋体"/>
          <w:spacing w:val="-4"/>
          <w:sz w:val="24"/>
          <w:szCs w:val="24"/>
          <w:lang w:eastAsia="zh-CN"/>
        </w:rPr>
        <w:t>10.2 变更估价</w:t>
      </w:r>
      <w:bookmarkEnd w:id="71"/>
      <w:bookmarkEnd w:id="72"/>
    </w:p>
    <w:p w14:paraId="1EEC1F31">
      <w:pPr>
        <w:spacing w:before="304" w:line="288" w:lineRule="auto"/>
        <w:ind w:left="543" w:right="6547" w:firstLine="13"/>
        <w:rPr>
          <w:rFonts w:ascii="宋体" w:hAnsi="宋体" w:eastAsia="宋体" w:cs="宋体"/>
          <w:sz w:val="24"/>
          <w:szCs w:val="24"/>
          <w:lang w:eastAsia="zh-CN"/>
        </w:rPr>
      </w:pPr>
      <w:r>
        <w:rPr>
          <w:rFonts w:ascii="宋体" w:hAnsi="宋体" w:eastAsia="宋体" w:cs="宋体"/>
          <w:spacing w:val="-3"/>
          <w:sz w:val="24"/>
          <w:szCs w:val="24"/>
          <w:lang w:eastAsia="zh-CN"/>
        </w:rPr>
        <w:t>10.2.1 变更估价原则</w:t>
      </w:r>
      <w:r>
        <w:rPr>
          <w:rFonts w:ascii="宋体" w:hAnsi="宋体" w:eastAsia="宋体" w:cs="宋体"/>
          <w:spacing w:val="-5"/>
          <w:sz w:val="24"/>
          <w:szCs w:val="24"/>
          <w:lang w:eastAsia="zh-CN"/>
        </w:rPr>
        <w:t>关于变更估价的约定: 。</w:t>
      </w:r>
    </w:p>
    <w:p w14:paraId="62DBD66C">
      <w:pPr>
        <w:spacing w:before="186"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10.3 承包人的合理化建议</w:t>
      </w:r>
    </w:p>
    <w:p w14:paraId="1F467F82">
      <w:pPr>
        <w:spacing w:before="301"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监理人审查承包人合理化建议的期限：。</w:t>
      </w:r>
    </w:p>
    <w:p w14:paraId="3CE1F34A">
      <w:pPr>
        <w:spacing w:before="183"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发包人审批承包人合理化建议的期限：。</w:t>
      </w:r>
    </w:p>
    <w:p w14:paraId="152AE7E1">
      <w:pPr>
        <w:spacing w:before="180" w:line="360" w:lineRule="auto"/>
        <w:ind w:left="62" w:right="27" w:firstLine="477"/>
        <w:rPr>
          <w:rFonts w:ascii="宋体" w:hAnsi="宋体" w:eastAsia="宋体" w:cs="宋体"/>
          <w:sz w:val="24"/>
          <w:szCs w:val="24"/>
          <w:lang w:eastAsia="zh-CN"/>
        </w:rPr>
      </w:pPr>
      <w:r>
        <w:rPr>
          <w:rFonts w:ascii="宋体" w:hAnsi="宋体" w:eastAsia="宋体" w:cs="宋体"/>
          <w:sz w:val="24"/>
          <w:szCs w:val="24"/>
          <w:lang w:eastAsia="zh-CN"/>
        </w:rPr>
        <w:t>承包人提出的合理化建议降低了合同价格或者提高了工程经济</w:t>
      </w:r>
      <w:r>
        <w:rPr>
          <w:rFonts w:ascii="宋体" w:hAnsi="宋体" w:eastAsia="宋体" w:cs="宋体"/>
          <w:spacing w:val="-1"/>
          <w:sz w:val="24"/>
          <w:szCs w:val="24"/>
          <w:lang w:eastAsia="zh-CN"/>
        </w:rPr>
        <w:t>效益的奖励的方法和金额</w:t>
      </w:r>
      <w:r>
        <w:rPr>
          <w:rFonts w:ascii="宋体" w:hAnsi="宋体" w:eastAsia="宋体" w:cs="宋体"/>
          <w:spacing w:val="-5"/>
          <w:sz w:val="24"/>
          <w:szCs w:val="24"/>
          <w:lang w:eastAsia="zh-CN"/>
        </w:rPr>
        <w:t>为：。</w:t>
      </w:r>
    </w:p>
    <w:p w14:paraId="1DE28CA0">
      <w:pPr>
        <w:spacing w:before="1" w:line="217" w:lineRule="auto"/>
        <w:ind w:left="557"/>
        <w:outlineLvl w:val="0"/>
        <w:rPr>
          <w:rFonts w:ascii="宋体" w:hAnsi="宋体" w:eastAsia="宋体" w:cs="宋体"/>
          <w:sz w:val="24"/>
          <w:szCs w:val="24"/>
          <w:lang w:eastAsia="zh-CN"/>
        </w:rPr>
      </w:pPr>
      <w:bookmarkStart w:id="73" w:name="_Toc27708"/>
      <w:bookmarkStart w:id="74" w:name="_Toc3594"/>
      <w:r>
        <w:rPr>
          <w:rFonts w:ascii="宋体" w:hAnsi="宋体" w:eastAsia="宋体" w:cs="宋体"/>
          <w:spacing w:val="-7"/>
          <w:sz w:val="24"/>
          <w:szCs w:val="24"/>
          <w:lang w:eastAsia="zh-CN"/>
        </w:rPr>
        <w:t>10.4暂估价</w:t>
      </w:r>
      <w:bookmarkEnd w:id="73"/>
      <w:bookmarkEnd w:id="74"/>
    </w:p>
    <w:p w14:paraId="0693DD62">
      <w:pPr>
        <w:spacing w:before="303"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10.4.1 依法必须招标的暂估价项目</w:t>
      </w:r>
    </w:p>
    <w:p w14:paraId="3033F693">
      <w:pPr>
        <w:spacing w:before="182" w:line="218" w:lineRule="auto"/>
        <w:ind w:left="538"/>
        <w:rPr>
          <w:rFonts w:ascii="宋体" w:hAnsi="宋体" w:eastAsia="宋体" w:cs="宋体"/>
          <w:sz w:val="24"/>
          <w:szCs w:val="24"/>
          <w:lang w:eastAsia="zh-CN"/>
        </w:rPr>
      </w:pPr>
      <w:r>
        <w:rPr>
          <w:rFonts w:ascii="宋体" w:hAnsi="宋体" w:eastAsia="宋体" w:cs="宋体"/>
          <w:sz w:val="24"/>
          <w:szCs w:val="24"/>
          <w:lang w:eastAsia="zh-CN"/>
        </w:rPr>
        <w:t>对于依法必须招标的暂估价项目的确认和批</w:t>
      </w:r>
      <w:r>
        <w:rPr>
          <w:rFonts w:ascii="宋体" w:hAnsi="宋体" w:eastAsia="宋体" w:cs="宋体"/>
          <w:spacing w:val="-1"/>
          <w:sz w:val="24"/>
          <w:szCs w:val="24"/>
          <w:lang w:eastAsia="zh-CN"/>
        </w:rPr>
        <w:t>准采取第种方式确定。</w:t>
      </w:r>
    </w:p>
    <w:p w14:paraId="0DDDE091">
      <w:pPr>
        <w:spacing w:before="184"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10.4.2 不属于依法必须招标的暂估价项目</w:t>
      </w:r>
    </w:p>
    <w:p w14:paraId="3894B1FC">
      <w:pPr>
        <w:spacing w:line="218" w:lineRule="auto"/>
        <w:rPr>
          <w:rFonts w:ascii="宋体" w:hAnsi="宋体" w:eastAsia="宋体" w:cs="宋体"/>
          <w:sz w:val="24"/>
          <w:szCs w:val="24"/>
          <w:lang w:eastAsia="zh-CN"/>
        </w:rPr>
        <w:sectPr>
          <w:footerReference r:id="rId39" w:type="default"/>
          <w:pgSz w:w="11900" w:h="16839"/>
          <w:pgMar w:top="1440" w:right="1080" w:bottom="1440" w:left="1080" w:header="850" w:footer="992" w:gutter="0"/>
          <w:cols w:space="720" w:num="1"/>
        </w:sectPr>
      </w:pPr>
    </w:p>
    <w:p w14:paraId="5F6F4C15">
      <w:pPr>
        <w:spacing w:before="78" w:line="218"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对于不属于依法必须招标的暂估价项目的确认和批准采取第X种方式确定。</w:t>
      </w:r>
    </w:p>
    <w:p w14:paraId="7FE07E80">
      <w:pPr>
        <w:spacing w:before="184" w:line="218"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第3种方式：承包人直接实施的暂估价项目</w:t>
      </w:r>
    </w:p>
    <w:p w14:paraId="53D62A20">
      <w:pPr>
        <w:spacing w:before="182" w:line="218"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承包人直接实施的暂估价项目的约定：。</w:t>
      </w:r>
    </w:p>
    <w:p w14:paraId="469F424A">
      <w:pPr>
        <w:spacing w:before="185" w:line="219" w:lineRule="auto"/>
        <w:ind w:left="557"/>
        <w:rPr>
          <w:rFonts w:ascii="宋体" w:hAnsi="宋体" w:eastAsia="宋体" w:cs="宋体"/>
          <w:sz w:val="24"/>
          <w:szCs w:val="24"/>
          <w:lang w:eastAsia="zh-CN"/>
        </w:rPr>
      </w:pPr>
      <w:r>
        <w:rPr>
          <w:rFonts w:ascii="宋体" w:hAnsi="宋体" w:eastAsia="宋体" w:cs="宋体"/>
          <w:spacing w:val="-6"/>
          <w:sz w:val="24"/>
          <w:szCs w:val="24"/>
          <w:lang w:eastAsia="zh-CN"/>
        </w:rPr>
        <w:t>10.5暂列金额</w:t>
      </w:r>
    </w:p>
    <w:p w14:paraId="4B6A20A0">
      <w:pPr>
        <w:spacing w:before="300"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合同当事人关于暂列金额使用的约定：。</w:t>
      </w:r>
    </w:p>
    <w:p w14:paraId="085DA0F2">
      <w:pPr>
        <w:spacing w:before="303" w:line="218" w:lineRule="auto"/>
        <w:ind w:left="27"/>
        <w:outlineLvl w:val="1"/>
        <w:rPr>
          <w:rFonts w:ascii="宋体" w:hAnsi="宋体" w:eastAsia="宋体" w:cs="宋体"/>
          <w:sz w:val="24"/>
          <w:szCs w:val="24"/>
          <w:lang w:eastAsia="zh-CN"/>
        </w:rPr>
      </w:pPr>
      <w:r>
        <w:rPr>
          <w:rFonts w:ascii="宋体" w:hAnsi="宋体" w:eastAsia="宋体" w:cs="宋体"/>
          <w:spacing w:val="-6"/>
          <w:sz w:val="24"/>
          <w:szCs w:val="24"/>
          <w:lang w:eastAsia="zh-CN"/>
        </w:rPr>
        <w:t>11.价格调整</w:t>
      </w:r>
    </w:p>
    <w:p w14:paraId="0FD7B1D2">
      <w:pPr>
        <w:spacing w:before="302"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11.1 市场价格波动引起的调整</w:t>
      </w:r>
    </w:p>
    <w:p w14:paraId="4930A763">
      <w:pPr>
        <w:spacing w:before="305" w:line="218" w:lineRule="auto"/>
        <w:ind w:left="546"/>
        <w:rPr>
          <w:rFonts w:ascii="宋体" w:hAnsi="宋体" w:eastAsia="宋体" w:cs="宋体"/>
          <w:sz w:val="24"/>
          <w:szCs w:val="24"/>
          <w:lang w:eastAsia="zh-CN"/>
        </w:rPr>
      </w:pPr>
      <w:r>
        <w:rPr>
          <w:rFonts w:ascii="宋体" w:hAnsi="宋体" w:eastAsia="宋体" w:cs="宋体"/>
          <w:spacing w:val="-1"/>
          <w:sz w:val="24"/>
          <w:szCs w:val="24"/>
          <w:lang w:eastAsia="zh-CN"/>
        </w:rPr>
        <w:t>市场价格波动是否调整合同价格的约定：</w:t>
      </w:r>
      <w:r>
        <w:rPr>
          <w:rFonts w:ascii="宋体" w:hAnsi="宋体" w:eastAsia="宋体" w:cs="宋体"/>
          <w:spacing w:val="-1"/>
          <w:sz w:val="24"/>
          <w:szCs w:val="24"/>
          <w:u w:val="single"/>
          <w:lang w:eastAsia="zh-CN"/>
        </w:rPr>
        <w:t>不调整</w:t>
      </w:r>
      <w:r>
        <w:rPr>
          <w:rFonts w:ascii="宋体" w:hAnsi="宋体" w:eastAsia="宋体" w:cs="宋体"/>
          <w:spacing w:val="-1"/>
          <w:sz w:val="24"/>
          <w:szCs w:val="24"/>
          <w:lang w:eastAsia="zh-CN"/>
        </w:rPr>
        <w:t>。</w:t>
      </w:r>
    </w:p>
    <w:p w14:paraId="2851B955">
      <w:pPr>
        <w:spacing w:before="184" w:line="218" w:lineRule="auto"/>
        <w:ind w:left="558"/>
        <w:rPr>
          <w:rFonts w:ascii="宋体" w:hAnsi="宋体" w:eastAsia="宋体" w:cs="宋体"/>
          <w:sz w:val="24"/>
          <w:szCs w:val="24"/>
          <w:lang w:eastAsia="zh-CN"/>
        </w:rPr>
      </w:pPr>
      <w:r>
        <w:rPr>
          <w:rFonts w:ascii="宋体" w:hAnsi="宋体" w:eastAsia="宋体" w:cs="宋体"/>
          <w:spacing w:val="-1"/>
          <w:sz w:val="24"/>
          <w:szCs w:val="24"/>
          <w:lang w:eastAsia="zh-CN"/>
        </w:rPr>
        <w:t>因市场价格波动调整合同价格，采用以下第X种</w:t>
      </w:r>
      <w:r>
        <w:rPr>
          <w:rFonts w:ascii="宋体" w:hAnsi="宋体" w:eastAsia="宋体" w:cs="宋体"/>
          <w:spacing w:val="-2"/>
          <w:sz w:val="24"/>
          <w:szCs w:val="24"/>
          <w:lang w:eastAsia="zh-CN"/>
        </w:rPr>
        <w:t>方式对合同价格进行调整：</w:t>
      </w:r>
    </w:p>
    <w:p w14:paraId="243EE40C">
      <w:pPr>
        <w:spacing w:before="183" w:line="218" w:lineRule="auto"/>
        <w:ind w:left="539"/>
        <w:rPr>
          <w:rFonts w:ascii="宋体" w:hAnsi="宋体" w:eastAsia="宋体" w:cs="宋体"/>
          <w:sz w:val="24"/>
          <w:szCs w:val="24"/>
          <w:lang w:eastAsia="zh-CN"/>
        </w:rPr>
      </w:pPr>
      <w:r>
        <w:rPr>
          <w:rFonts w:ascii="宋体" w:hAnsi="宋体" w:eastAsia="宋体" w:cs="宋体"/>
          <w:spacing w:val="-3"/>
          <w:sz w:val="24"/>
          <w:szCs w:val="24"/>
          <w:lang w:eastAsia="zh-CN"/>
        </w:rPr>
        <w:t>第1种方式：采用价格指数进行价格调整。</w:t>
      </w:r>
    </w:p>
    <w:p w14:paraId="25619BB9">
      <w:pPr>
        <w:spacing w:before="182" w:line="218"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关于各可调因子、定值和变值权重，以及基本价格指数及其来源的约定</w:t>
      </w:r>
      <w:r>
        <w:rPr>
          <w:rFonts w:ascii="宋体" w:hAnsi="宋体" w:eastAsia="宋体" w:cs="宋体"/>
          <w:spacing w:val="8"/>
          <w:sz w:val="24"/>
          <w:szCs w:val="24"/>
          <w:lang w:eastAsia="zh-CN"/>
        </w:rPr>
        <w:t>：；</w:t>
      </w:r>
    </w:p>
    <w:p w14:paraId="136AC621">
      <w:pPr>
        <w:spacing w:before="184" w:line="218"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第2种方式：采用造价信息进行价格调整。</w:t>
      </w:r>
    </w:p>
    <w:p w14:paraId="052422AD">
      <w:pPr>
        <w:spacing w:before="185" w:line="218"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（2）关于基准价格的约定：。</w:t>
      </w:r>
    </w:p>
    <w:p w14:paraId="30C211D2">
      <w:pPr>
        <w:spacing w:before="183" w:line="217" w:lineRule="auto"/>
        <w:ind w:left="540"/>
        <w:rPr>
          <w:rFonts w:ascii="宋体" w:hAnsi="宋体" w:eastAsia="宋体" w:cs="宋体"/>
          <w:sz w:val="24"/>
          <w:szCs w:val="24"/>
          <w:lang w:eastAsia="zh-CN"/>
        </w:rPr>
      </w:pPr>
      <w:r>
        <w:rPr>
          <w:rFonts w:ascii="宋体" w:hAnsi="宋体" w:eastAsia="宋体" w:cs="宋体"/>
          <w:sz w:val="24"/>
          <w:szCs w:val="24"/>
          <w:lang w:eastAsia="zh-CN"/>
        </w:rPr>
        <w:t>专用合同条款①承包人在已标价工程量清单或预算书中载</w:t>
      </w:r>
      <w:r>
        <w:rPr>
          <w:rFonts w:ascii="宋体" w:hAnsi="宋体" w:eastAsia="宋体" w:cs="宋体"/>
          <w:spacing w:val="-1"/>
          <w:sz w:val="24"/>
          <w:szCs w:val="24"/>
          <w:lang w:eastAsia="zh-CN"/>
        </w:rPr>
        <w:t>明的材料单价低于基准价格</w:t>
      </w:r>
    </w:p>
    <w:p w14:paraId="4F509724">
      <w:pPr>
        <w:spacing w:before="185" w:line="359" w:lineRule="auto"/>
        <w:ind w:left="85" w:right="1" w:hanging="6"/>
        <w:rPr>
          <w:rFonts w:ascii="宋体" w:hAnsi="宋体" w:eastAsia="宋体" w:cs="宋体"/>
          <w:sz w:val="24"/>
          <w:szCs w:val="24"/>
          <w:lang w:eastAsia="zh-CN"/>
        </w:rPr>
      </w:pPr>
      <w:r>
        <w:rPr>
          <w:rFonts w:ascii="宋体" w:hAnsi="宋体" w:eastAsia="宋体" w:cs="宋体"/>
          <w:spacing w:val="-3"/>
          <w:sz w:val="24"/>
          <w:szCs w:val="24"/>
          <w:lang w:eastAsia="zh-CN"/>
        </w:rPr>
        <w:t>的：专用合同条款合同履行期间材料单价涨幅以基准价格为基础超过%时，或材料单价跌幅以</w:t>
      </w:r>
      <w:r>
        <w:rPr>
          <w:rFonts w:ascii="宋体" w:hAnsi="宋体" w:eastAsia="宋体" w:cs="宋体"/>
          <w:spacing w:val="-1"/>
          <w:sz w:val="24"/>
          <w:szCs w:val="24"/>
          <w:lang w:eastAsia="zh-CN"/>
        </w:rPr>
        <w:t>已标价工程量清单或预算书中载明材料单价为基础超过%时，其超过部分据实调整。</w:t>
      </w:r>
    </w:p>
    <w:p w14:paraId="0B501E18">
      <w:pPr>
        <w:spacing w:line="312" w:lineRule="auto"/>
        <w:ind w:left="60" w:right="1" w:firstLine="477"/>
        <w:rPr>
          <w:rFonts w:ascii="宋体" w:hAnsi="宋体" w:eastAsia="宋体" w:cs="宋体"/>
          <w:sz w:val="24"/>
          <w:szCs w:val="24"/>
          <w:lang w:eastAsia="zh-CN"/>
        </w:rPr>
      </w:pPr>
      <w:r>
        <w:rPr>
          <w:rFonts w:ascii="宋体" w:hAnsi="宋体" w:eastAsia="宋体" w:cs="宋体"/>
          <w:sz w:val="24"/>
          <w:szCs w:val="24"/>
          <w:lang w:eastAsia="zh-CN"/>
        </w:rPr>
        <w:t>②承包人在已标价工程量清单或预算书中载明的材料单价高于基准</w:t>
      </w:r>
      <w:r>
        <w:rPr>
          <w:rFonts w:ascii="宋体" w:hAnsi="宋体" w:eastAsia="宋体" w:cs="宋体"/>
          <w:spacing w:val="-1"/>
          <w:sz w:val="24"/>
          <w:szCs w:val="24"/>
          <w:lang w:eastAsia="zh-CN"/>
        </w:rPr>
        <w:t>价格的：专用合同条</w:t>
      </w:r>
      <w:r>
        <w:rPr>
          <w:rFonts w:ascii="宋体" w:hAnsi="宋体" w:eastAsia="宋体" w:cs="宋体"/>
          <w:spacing w:val="-3"/>
          <w:sz w:val="24"/>
          <w:szCs w:val="24"/>
          <w:lang w:eastAsia="zh-CN"/>
        </w:rPr>
        <w:t>款合同履行期间材料单价跌幅以基准价格为基础超过%时，材料单价涨幅以已标价工程量清单</w:t>
      </w:r>
      <w:r>
        <w:rPr>
          <w:rFonts w:ascii="宋体" w:hAnsi="宋体" w:eastAsia="宋体" w:cs="宋体"/>
          <w:spacing w:val="-1"/>
          <w:sz w:val="24"/>
          <w:szCs w:val="24"/>
          <w:lang w:eastAsia="zh-CN"/>
        </w:rPr>
        <w:t>或预算书中载明材料单价为基础超过%时，其超过部分据实调整。</w:t>
      </w:r>
    </w:p>
    <w:p w14:paraId="4D719270">
      <w:pPr>
        <w:spacing w:before="183" w:line="289" w:lineRule="auto"/>
        <w:ind w:left="152" w:right="78" w:hanging="145"/>
        <w:rPr>
          <w:rFonts w:ascii="宋体" w:hAnsi="宋体" w:eastAsia="宋体" w:cs="宋体"/>
          <w:sz w:val="24"/>
          <w:szCs w:val="24"/>
          <w:lang w:eastAsia="zh-CN"/>
        </w:rPr>
      </w:pPr>
      <w:r>
        <w:rPr>
          <w:rFonts w:ascii="宋体" w:hAnsi="宋体" w:eastAsia="宋体" w:cs="宋体"/>
          <w:sz w:val="24"/>
          <w:szCs w:val="24"/>
          <w:lang w:eastAsia="zh-CN"/>
        </w:rPr>
        <w:t>③承包人在已标价工程量清单或预算书中载明的材料单价等于基准单价</w:t>
      </w:r>
      <w:r>
        <w:rPr>
          <w:rFonts w:ascii="宋体" w:hAnsi="宋体" w:eastAsia="宋体" w:cs="宋体"/>
          <w:spacing w:val="-1"/>
          <w:sz w:val="24"/>
          <w:szCs w:val="24"/>
          <w:lang w:eastAsia="zh-CN"/>
        </w:rPr>
        <w:t>的：专用合同条款合同履行期间材料单价涨跌幅以基准单价为基础超过±%时，其超过部分据实调整。</w:t>
      </w:r>
    </w:p>
    <w:p w14:paraId="459D7516">
      <w:pPr>
        <w:spacing w:before="182" w:line="218" w:lineRule="auto"/>
        <w:ind w:left="9"/>
        <w:rPr>
          <w:rFonts w:ascii="宋体" w:hAnsi="宋体" w:eastAsia="宋体" w:cs="宋体"/>
          <w:sz w:val="24"/>
          <w:szCs w:val="24"/>
          <w:lang w:eastAsia="zh-CN"/>
        </w:rPr>
      </w:pPr>
      <w:r>
        <w:rPr>
          <w:rFonts w:ascii="宋体" w:hAnsi="宋体" w:eastAsia="宋体" w:cs="宋体"/>
          <w:spacing w:val="-3"/>
          <w:sz w:val="24"/>
          <w:szCs w:val="24"/>
          <w:lang w:eastAsia="zh-CN"/>
        </w:rPr>
        <w:t>第3种方式：其他价格调整方式：。</w:t>
      </w:r>
    </w:p>
    <w:p w14:paraId="66C5EED8">
      <w:pPr>
        <w:spacing w:before="304" w:line="218" w:lineRule="auto"/>
        <w:ind w:left="27"/>
        <w:outlineLvl w:val="1"/>
        <w:rPr>
          <w:rFonts w:ascii="宋体" w:hAnsi="宋体" w:eastAsia="宋体" w:cs="宋体"/>
          <w:sz w:val="24"/>
          <w:szCs w:val="24"/>
          <w:lang w:eastAsia="zh-CN"/>
        </w:rPr>
      </w:pPr>
      <w:r>
        <w:rPr>
          <w:rFonts w:ascii="宋体" w:hAnsi="宋体" w:eastAsia="宋体" w:cs="宋体"/>
          <w:spacing w:val="-2"/>
          <w:sz w:val="24"/>
          <w:szCs w:val="24"/>
          <w:lang w:eastAsia="zh-CN"/>
        </w:rPr>
        <w:t>12. 合同价格、计量与支付</w:t>
      </w:r>
    </w:p>
    <w:p w14:paraId="0B63589D">
      <w:pPr>
        <w:spacing w:before="305" w:line="218"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12.1 合同价格形式</w:t>
      </w:r>
    </w:p>
    <w:p w14:paraId="38EF77E4">
      <w:pPr>
        <w:spacing w:before="302" w:line="218"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12.1.1 单价合同。</w:t>
      </w:r>
    </w:p>
    <w:p w14:paraId="189A9AAD">
      <w:pPr>
        <w:spacing w:before="182" w:line="218" w:lineRule="auto"/>
        <w:ind w:left="542"/>
        <w:rPr>
          <w:rFonts w:ascii="宋体" w:hAnsi="宋体" w:eastAsia="宋体" w:cs="宋体"/>
          <w:sz w:val="24"/>
          <w:szCs w:val="24"/>
          <w:lang w:eastAsia="zh-CN"/>
        </w:rPr>
      </w:pPr>
      <w:r>
        <w:rPr>
          <w:rFonts w:ascii="宋体" w:hAnsi="宋体" w:eastAsia="宋体" w:cs="宋体"/>
          <w:spacing w:val="-1"/>
          <w:sz w:val="24"/>
          <w:szCs w:val="24"/>
          <w:lang w:eastAsia="zh-CN"/>
        </w:rPr>
        <w:t>综合单价包含的风险范围：。</w:t>
      </w:r>
    </w:p>
    <w:p w14:paraId="1A9B354C">
      <w:pPr>
        <w:spacing w:before="186"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风险费用的计算方法：</w:t>
      </w:r>
      <w:r>
        <w:rPr>
          <w:rFonts w:ascii="宋体" w:hAnsi="宋体" w:eastAsia="宋体" w:cs="宋体"/>
          <w:spacing w:val="-1"/>
          <w:sz w:val="24"/>
          <w:szCs w:val="24"/>
          <w:u w:val="single"/>
          <w:lang w:eastAsia="zh-CN"/>
        </w:rPr>
        <w:t xml:space="preserve">    /   </w:t>
      </w:r>
      <w:r>
        <w:rPr>
          <w:rFonts w:ascii="宋体" w:hAnsi="宋体" w:eastAsia="宋体" w:cs="宋体"/>
          <w:spacing w:val="-1"/>
          <w:sz w:val="24"/>
          <w:szCs w:val="24"/>
          <w:lang w:eastAsia="zh-CN"/>
        </w:rPr>
        <w:t>。</w:t>
      </w:r>
    </w:p>
    <w:p w14:paraId="138699A0">
      <w:pPr>
        <w:spacing w:before="180" w:line="218"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风险范围以外合同价格的调整方法：。</w:t>
      </w:r>
    </w:p>
    <w:p w14:paraId="6DF3B5F5">
      <w:pPr>
        <w:spacing w:line="218" w:lineRule="auto"/>
        <w:rPr>
          <w:rFonts w:ascii="宋体" w:hAnsi="宋体" w:eastAsia="宋体" w:cs="宋体"/>
          <w:sz w:val="24"/>
          <w:szCs w:val="24"/>
          <w:lang w:eastAsia="zh-CN"/>
        </w:rPr>
        <w:sectPr>
          <w:footerReference r:id="rId40" w:type="default"/>
          <w:pgSz w:w="11900" w:h="16839"/>
          <w:pgMar w:top="1440" w:right="1080" w:bottom="1440" w:left="1080" w:header="850" w:footer="992" w:gutter="0"/>
          <w:cols w:space="720" w:num="1"/>
        </w:sectPr>
      </w:pPr>
    </w:p>
    <w:p w14:paraId="425763E1">
      <w:pPr>
        <w:spacing w:before="78" w:line="218"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12.1.2总价合同。</w:t>
      </w:r>
    </w:p>
    <w:p w14:paraId="2A16C015">
      <w:pPr>
        <w:spacing w:before="184" w:line="218" w:lineRule="auto"/>
        <w:ind w:left="546"/>
        <w:rPr>
          <w:rFonts w:ascii="宋体" w:hAnsi="宋体" w:eastAsia="宋体" w:cs="宋体"/>
          <w:sz w:val="24"/>
          <w:szCs w:val="24"/>
          <w:lang w:eastAsia="zh-CN"/>
        </w:rPr>
      </w:pPr>
      <w:r>
        <w:rPr>
          <w:rFonts w:ascii="宋体" w:hAnsi="宋体" w:eastAsia="宋体" w:cs="宋体"/>
          <w:spacing w:val="-2"/>
          <w:sz w:val="24"/>
          <w:szCs w:val="24"/>
          <w:lang w:eastAsia="zh-CN"/>
        </w:rPr>
        <w:t>总价包含的风险范围：。</w:t>
      </w:r>
    </w:p>
    <w:p w14:paraId="54B60ABA">
      <w:pPr>
        <w:spacing w:before="182"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风险费用的计算方法：。</w:t>
      </w:r>
    </w:p>
    <w:p w14:paraId="5FBE6C26">
      <w:pPr>
        <w:spacing w:before="182" w:line="218"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风险范围以外合同价格的调整方法：。</w:t>
      </w:r>
    </w:p>
    <w:p w14:paraId="640DAB3E">
      <w:pPr>
        <w:spacing w:before="183"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12.1.3 其他价格方式：。</w:t>
      </w:r>
    </w:p>
    <w:p w14:paraId="11C08229">
      <w:pPr>
        <w:spacing w:before="185" w:line="219" w:lineRule="auto"/>
        <w:ind w:left="557"/>
        <w:rPr>
          <w:rFonts w:ascii="宋体" w:hAnsi="宋体" w:eastAsia="宋体" w:cs="宋体"/>
          <w:sz w:val="24"/>
          <w:szCs w:val="24"/>
          <w:lang w:eastAsia="zh-CN"/>
        </w:rPr>
      </w:pPr>
      <w:r>
        <w:rPr>
          <w:rFonts w:ascii="宋体" w:hAnsi="宋体" w:eastAsia="宋体" w:cs="宋体"/>
          <w:spacing w:val="-6"/>
          <w:sz w:val="24"/>
          <w:szCs w:val="24"/>
          <w:lang w:eastAsia="zh-CN"/>
        </w:rPr>
        <w:t>12.2预付款</w:t>
      </w:r>
    </w:p>
    <w:p w14:paraId="262E8E85">
      <w:pPr>
        <w:spacing w:before="301"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12.2.1 预付款的支付</w:t>
      </w:r>
    </w:p>
    <w:p w14:paraId="54D359B6">
      <w:pPr>
        <w:spacing w:before="182" w:line="218" w:lineRule="auto"/>
        <w:ind w:left="541"/>
        <w:rPr>
          <w:rFonts w:ascii="宋体" w:hAnsi="宋体" w:eastAsia="宋体" w:cs="宋体"/>
          <w:sz w:val="24"/>
          <w:szCs w:val="24"/>
          <w:lang w:eastAsia="zh-CN"/>
        </w:rPr>
      </w:pPr>
      <w:r>
        <w:rPr>
          <w:rFonts w:ascii="宋体" w:hAnsi="宋体" w:eastAsia="宋体" w:cs="宋体"/>
          <w:color w:val="C0504D"/>
          <w:spacing w:val="-1"/>
          <w:sz w:val="24"/>
          <w:szCs w:val="24"/>
          <w:lang w:eastAsia="zh-CN"/>
        </w:rPr>
        <w:t>预付款支付比例或金额：签订合同后，支付合同总价款的 30%。</w:t>
      </w:r>
    </w:p>
    <w:p w14:paraId="64F4C75C">
      <w:pPr>
        <w:spacing w:before="186" w:line="219" w:lineRule="auto"/>
        <w:ind w:left="541"/>
        <w:rPr>
          <w:rFonts w:ascii="宋体" w:hAnsi="宋体" w:eastAsia="宋体" w:cs="宋体"/>
          <w:sz w:val="24"/>
          <w:szCs w:val="24"/>
          <w:lang w:eastAsia="zh-CN"/>
        </w:rPr>
      </w:pPr>
      <w:r>
        <w:rPr>
          <w:rFonts w:ascii="宋体" w:hAnsi="宋体" w:eastAsia="宋体" w:cs="宋体"/>
          <w:color w:val="C0504D"/>
          <w:spacing w:val="-1"/>
          <w:sz w:val="24"/>
          <w:szCs w:val="24"/>
          <w:lang w:eastAsia="zh-CN"/>
        </w:rPr>
        <w:t>预付款支付期限：合同中约定。</w:t>
      </w:r>
    </w:p>
    <w:p w14:paraId="094A3A80">
      <w:pPr>
        <w:spacing w:before="181" w:line="219" w:lineRule="auto"/>
        <w:ind w:left="541"/>
        <w:rPr>
          <w:rFonts w:ascii="宋体" w:hAnsi="宋体" w:eastAsia="宋体" w:cs="宋体"/>
          <w:sz w:val="24"/>
          <w:szCs w:val="24"/>
          <w:lang w:eastAsia="zh-CN"/>
        </w:rPr>
      </w:pPr>
      <w:r>
        <w:rPr>
          <w:rFonts w:ascii="宋体" w:hAnsi="宋体" w:eastAsia="宋体" w:cs="宋体"/>
          <w:color w:val="C0504D"/>
          <w:spacing w:val="-1"/>
          <w:sz w:val="24"/>
          <w:szCs w:val="24"/>
          <w:lang w:eastAsia="zh-CN"/>
        </w:rPr>
        <w:t>预付款扣回的方式：合同中约定。</w:t>
      </w:r>
    </w:p>
    <w:p w14:paraId="49251EA4">
      <w:pPr>
        <w:spacing w:before="180"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12.2.2 预付款担保</w:t>
      </w:r>
    </w:p>
    <w:p w14:paraId="451D296B">
      <w:pPr>
        <w:spacing w:before="184"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承包人提交预付款担保的期限：合同中约定。</w:t>
      </w:r>
    </w:p>
    <w:p w14:paraId="74DBAA49">
      <w:pPr>
        <w:spacing w:before="183" w:line="219"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预付款担保的形式为：合同中约定。</w:t>
      </w:r>
    </w:p>
    <w:p w14:paraId="77E06C81">
      <w:pPr>
        <w:spacing w:before="180" w:line="221" w:lineRule="auto"/>
        <w:ind w:left="557"/>
        <w:rPr>
          <w:rFonts w:ascii="宋体" w:hAnsi="宋体" w:eastAsia="宋体" w:cs="宋体"/>
          <w:sz w:val="24"/>
          <w:szCs w:val="24"/>
          <w:lang w:eastAsia="zh-CN"/>
        </w:rPr>
      </w:pPr>
      <w:r>
        <w:rPr>
          <w:rFonts w:ascii="宋体" w:hAnsi="宋体" w:eastAsia="宋体" w:cs="宋体"/>
          <w:spacing w:val="-7"/>
          <w:sz w:val="24"/>
          <w:szCs w:val="24"/>
          <w:lang w:eastAsia="zh-CN"/>
        </w:rPr>
        <w:t>12.3计量</w:t>
      </w:r>
    </w:p>
    <w:p w14:paraId="7F377002">
      <w:pPr>
        <w:spacing w:before="301"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12.3.1 计量原则</w:t>
      </w:r>
    </w:p>
    <w:p w14:paraId="051FA8D8">
      <w:pPr>
        <w:spacing w:before="180" w:line="219" w:lineRule="auto"/>
        <w:ind w:left="542"/>
        <w:rPr>
          <w:rFonts w:ascii="宋体" w:hAnsi="宋体" w:eastAsia="宋体" w:cs="宋体"/>
          <w:sz w:val="24"/>
          <w:szCs w:val="24"/>
          <w:lang w:eastAsia="zh-CN"/>
        </w:rPr>
      </w:pPr>
      <w:r>
        <w:rPr>
          <w:rFonts w:ascii="宋体" w:hAnsi="宋体" w:eastAsia="宋体" w:cs="宋体"/>
          <w:spacing w:val="-1"/>
          <w:sz w:val="24"/>
          <w:szCs w:val="24"/>
          <w:lang w:eastAsia="zh-CN"/>
        </w:rPr>
        <w:t>工程量计算规则：合同中约定。</w:t>
      </w:r>
    </w:p>
    <w:p w14:paraId="4DDA1B1B">
      <w:pPr>
        <w:spacing w:before="183" w:line="218"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12.3.1.1总价措施项目的计量</w:t>
      </w:r>
    </w:p>
    <w:p w14:paraId="456831FE">
      <w:pPr>
        <w:spacing w:before="184" w:line="359" w:lineRule="auto"/>
        <w:ind w:left="59" w:right="27" w:firstLine="486"/>
        <w:rPr>
          <w:rFonts w:ascii="宋体" w:hAnsi="宋体" w:eastAsia="宋体" w:cs="宋体"/>
          <w:sz w:val="24"/>
          <w:szCs w:val="24"/>
          <w:lang w:eastAsia="zh-CN"/>
        </w:rPr>
      </w:pPr>
      <w:r>
        <w:rPr>
          <w:rFonts w:ascii="宋体" w:hAnsi="宋体" w:eastAsia="宋体" w:cs="宋体"/>
          <w:sz w:val="24"/>
          <w:szCs w:val="24"/>
          <w:lang w:eastAsia="zh-CN"/>
        </w:rPr>
        <w:t>总价措施项目清单中的项目（除环境保护、安全</w:t>
      </w:r>
      <w:r>
        <w:rPr>
          <w:rFonts w:ascii="宋体" w:hAnsi="宋体" w:eastAsia="宋体" w:cs="宋体"/>
          <w:spacing w:val="-1"/>
          <w:sz w:val="24"/>
          <w:szCs w:val="24"/>
          <w:lang w:eastAsia="zh-CN"/>
        </w:rPr>
        <w:t>施工、文明施工、临时设施等以费率计价的项目以外</w:t>
      </w:r>
      <w:r>
        <w:rPr>
          <w:rFonts w:ascii="宋体" w:hAnsi="宋体" w:eastAsia="宋体" w:cs="宋体"/>
          <w:spacing w:val="13"/>
          <w:sz w:val="24"/>
          <w:szCs w:val="24"/>
          <w:lang w:eastAsia="zh-CN"/>
        </w:rPr>
        <w:t>），</w:t>
      </w:r>
      <w:r>
        <w:rPr>
          <w:rFonts w:ascii="宋体" w:hAnsi="宋体" w:eastAsia="宋体" w:cs="宋体"/>
          <w:spacing w:val="-1"/>
          <w:sz w:val="24"/>
          <w:szCs w:val="24"/>
          <w:lang w:eastAsia="zh-CN"/>
        </w:rPr>
        <w:t>包干计取，结算不作调整；进度支付时按发包人确认后的工程形象进度比</w:t>
      </w:r>
      <w:r>
        <w:rPr>
          <w:rFonts w:ascii="宋体" w:hAnsi="宋体" w:eastAsia="宋体" w:cs="宋体"/>
          <w:spacing w:val="-2"/>
          <w:sz w:val="24"/>
          <w:szCs w:val="24"/>
          <w:lang w:eastAsia="zh-CN"/>
        </w:rPr>
        <w:t>例按月计量。</w:t>
      </w:r>
    </w:p>
    <w:p w14:paraId="4B6A7CD2">
      <w:pPr>
        <w:spacing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安全文明施工费的计量、支付与结算按照当地参照执行。</w:t>
      </w:r>
    </w:p>
    <w:p w14:paraId="0FC9FF45">
      <w:pPr>
        <w:spacing w:before="181"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12.3.1.2规费的计量</w:t>
      </w:r>
    </w:p>
    <w:p w14:paraId="1B75A159">
      <w:pPr>
        <w:spacing w:before="182" w:line="219" w:lineRule="auto"/>
        <w:ind w:left="541"/>
        <w:rPr>
          <w:rFonts w:ascii="宋体" w:hAnsi="宋体" w:eastAsia="宋体" w:cs="宋体"/>
          <w:sz w:val="24"/>
          <w:szCs w:val="24"/>
          <w:lang w:eastAsia="zh-CN"/>
        </w:rPr>
      </w:pPr>
      <w:r>
        <w:rPr>
          <w:rFonts w:ascii="宋体" w:hAnsi="宋体" w:eastAsia="宋体" w:cs="宋体"/>
          <w:spacing w:val="-1"/>
          <w:sz w:val="24"/>
          <w:szCs w:val="24"/>
          <w:lang w:eastAsia="zh-CN"/>
        </w:rPr>
        <w:t>按建设行政主管部门核定的承包人规费费率计量和结算。</w:t>
      </w:r>
    </w:p>
    <w:p w14:paraId="4618A40D">
      <w:pPr>
        <w:spacing w:before="183" w:line="220"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12.3.1.3税金</w:t>
      </w:r>
    </w:p>
    <w:p w14:paraId="24C0B0E0">
      <w:pPr>
        <w:spacing w:before="180" w:line="219"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税金按国家或省级、行业建设主管部门的规定计取。</w:t>
      </w:r>
    </w:p>
    <w:p w14:paraId="39FB54F5">
      <w:pPr>
        <w:spacing w:before="181"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12.3.2 计量周期</w:t>
      </w:r>
    </w:p>
    <w:p w14:paraId="00CD0E19">
      <w:pPr>
        <w:spacing w:before="182" w:line="220"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关于计量周期的约定：合同中约定。</w:t>
      </w:r>
    </w:p>
    <w:p w14:paraId="06D5F97F">
      <w:pPr>
        <w:spacing w:before="179"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12.3.3 单价合同的计量</w:t>
      </w:r>
    </w:p>
    <w:p w14:paraId="06517E1D">
      <w:pPr>
        <w:spacing w:before="185" w:line="218"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关于单价合同计量的约定：合同中约定。</w:t>
      </w:r>
    </w:p>
    <w:p w14:paraId="4700293F">
      <w:pPr>
        <w:spacing w:line="218" w:lineRule="auto"/>
        <w:rPr>
          <w:rFonts w:ascii="宋体" w:hAnsi="宋体" w:eastAsia="宋体" w:cs="宋体"/>
          <w:sz w:val="24"/>
          <w:szCs w:val="24"/>
          <w:lang w:eastAsia="zh-CN"/>
        </w:rPr>
        <w:sectPr>
          <w:footerReference r:id="rId41" w:type="default"/>
          <w:pgSz w:w="11900" w:h="16839"/>
          <w:pgMar w:top="1440" w:right="1080" w:bottom="1440" w:left="1080" w:header="850" w:footer="992" w:gutter="0"/>
          <w:cols w:space="720" w:num="1"/>
        </w:sectPr>
      </w:pPr>
    </w:p>
    <w:p w14:paraId="4B35BE5D">
      <w:pPr>
        <w:spacing w:before="78"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12.3.4 总价合同的计量</w:t>
      </w:r>
    </w:p>
    <w:p w14:paraId="52C88022">
      <w:pPr>
        <w:spacing w:before="184" w:line="218"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关于总价合同计量的约定：合同中约定。</w:t>
      </w:r>
    </w:p>
    <w:p w14:paraId="4832D2F4">
      <w:pPr>
        <w:spacing w:before="182" w:line="290" w:lineRule="auto"/>
        <w:ind w:left="65" w:firstLine="491"/>
        <w:rPr>
          <w:rFonts w:ascii="宋体" w:hAnsi="宋体" w:eastAsia="宋体" w:cs="宋体"/>
          <w:sz w:val="24"/>
          <w:szCs w:val="24"/>
          <w:lang w:eastAsia="zh-CN"/>
        </w:rPr>
      </w:pPr>
      <w:r>
        <w:rPr>
          <w:rFonts w:ascii="宋体" w:hAnsi="宋体" w:eastAsia="宋体" w:cs="宋体"/>
          <w:spacing w:val="-5"/>
          <w:sz w:val="24"/>
          <w:szCs w:val="24"/>
          <w:lang w:eastAsia="zh-CN"/>
        </w:rPr>
        <w:t>12.3.5总价合同采用支付分解表计量支付的，是否适用第12.3.4 项〔总价合同的计量〕</w:t>
      </w:r>
      <w:r>
        <w:rPr>
          <w:rFonts w:ascii="宋体" w:hAnsi="宋体" w:eastAsia="宋体" w:cs="宋体"/>
          <w:spacing w:val="-2"/>
          <w:sz w:val="24"/>
          <w:szCs w:val="24"/>
          <w:lang w:eastAsia="zh-CN"/>
        </w:rPr>
        <w:t>约定进行计量：。</w:t>
      </w:r>
    </w:p>
    <w:p w14:paraId="7AEF2A57">
      <w:pPr>
        <w:spacing w:before="179" w:line="218"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12.3.6 其他价格形式合同的计量</w:t>
      </w:r>
    </w:p>
    <w:p w14:paraId="5623E025">
      <w:pPr>
        <w:spacing w:before="184" w:line="218"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其他价格形式的计量方式和程序：合同中约定。</w:t>
      </w:r>
    </w:p>
    <w:p w14:paraId="7959AD64">
      <w:pPr>
        <w:spacing w:before="183"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12.4 工程进度款支付</w:t>
      </w:r>
    </w:p>
    <w:p w14:paraId="4DA47ECF">
      <w:pPr>
        <w:spacing w:before="303"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12.4.1 付款周期</w:t>
      </w:r>
    </w:p>
    <w:p w14:paraId="566D407B">
      <w:pPr>
        <w:spacing w:before="184" w:line="359" w:lineRule="auto"/>
        <w:ind w:left="57" w:right="75" w:firstLine="485"/>
        <w:rPr>
          <w:rFonts w:ascii="宋体" w:hAnsi="宋体" w:eastAsia="宋体" w:cs="宋体"/>
          <w:sz w:val="24"/>
          <w:szCs w:val="24"/>
          <w:lang w:eastAsia="zh-CN"/>
        </w:rPr>
      </w:pPr>
      <w:r>
        <w:rPr>
          <w:rFonts w:ascii="宋体" w:hAnsi="宋体" w:eastAsia="宋体" w:cs="宋体"/>
          <w:spacing w:val="-1"/>
          <w:sz w:val="24"/>
          <w:szCs w:val="24"/>
          <w:lang w:eastAsia="zh-CN"/>
        </w:rPr>
        <w:t>关于付款周期的约定：工程签订合同后支付合同价款的30%的预付款，按施工进度支付</w:t>
      </w:r>
      <w:r>
        <w:rPr>
          <w:rFonts w:ascii="宋体" w:hAnsi="宋体" w:eastAsia="宋体" w:cs="宋体"/>
          <w:sz w:val="24"/>
          <w:szCs w:val="24"/>
          <w:lang w:eastAsia="zh-CN"/>
        </w:rPr>
        <w:t>进度款至合同价90%，工程遗留问题全部处理完毕，完成单位验收/法人验收、内业资料齐全</w:t>
      </w:r>
      <w:r>
        <w:rPr>
          <w:rFonts w:ascii="宋体" w:hAnsi="宋体" w:eastAsia="宋体" w:cs="宋体"/>
          <w:spacing w:val="1"/>
          <w:sz w:val="24"/>
          <w:szCs w:val="24"/>
          <w:lang w:eastAsia="zh-CN"/>
        </w:rPr>
        <w:t>且取得工程造价审核报告，支付至审定价的97%，预留3%为质量保证金，待工程</w:t>
      </w:r>
      <w:r>
        <w:rPr>
          <w:rFonts w:ascii="宋体" w:hAnsi="宋体" w:eastAsia="宋体" w:cs="宋体"/>
          <w:sz w:val="24"/>
          <w:szCs w:val="24"/>
          <w:lang w:eastAsia="zh-CN"/>
        </w:rPr>
        <w:t>缺陷责任期</w:t>
      </w:r>
      <w:r>
        <w:rPr>
          <w:rFonts w:ascii="宋体" w:hAnsi="宋体" w:eastAsia="宋体" w:cs="宋体"/>
          <w:spacing w:val="-1"/>
          <w:sz w:val="24"/>
          <w:szCs w:val="24"/>
          <w:lang w:eastAsia="zh-CN"/>
        </w:rPr>
        <w:t>满、无质量问题一次性无息支付。</w:t>
      </w:r>
    </w:p>
    <w:p w14:paraId="7277854E">
      <w:pPr>
        <w:spacing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12.4.2 进度付款申请单的编制</w:t>
      </w:r>
    </w:p>
    <w:p w14:paraId="34189BA4">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关于进度付款申请单编制的约定：合同中约定。</w:t>
      </w:r>
    </w:p>
    <w:p w14:paraId="5E2CAB5B">
      <w:pPr>
        <w:spacing w:before="183"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12.4.3 进度付款申请单的提交</w:t>
      </w:r>
    </w:p>
    <w:p w14:paraId="4A6FA013">
      <w:pPr>
        <w:spacing w:before="181" w:line="218"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（1）单价合同进度付款申请单提交的约定：合同中约定。</w:t>
      </w:r>
    </w:p>
    <w:p w14:paraId="72EACAE6">
      <w:pPr>
        <w:spacing w:before="184" w:line="218"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（2）总价合同进度付款申请单提交的约定：合同中约定。</w:t>
      </w:r>
    </w:p>
    <w:p w14:paraId="2A29E927">
      <w:pPr>
        <w:spacing w:before="182" w:line="218"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（3）其他价格形式合同进度付款申请单提交的约定：   。</w:t>
      </w:r>
    </w:p>
    <w:p w14:paraId="5FA5AFB7">
      <w:pPr>
        <w:spacing w:before="186"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12.4.4 进度款审核和支付</w:t>
      </w:r>
    </w:p>
    <w:p w14:paraId="66E1CB9F">
      <w:pPr>
        <w:spacing w:before="181"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（1）监理人审查并报送发包人的期限：。</w:t>
      </w:r>
    </w:p>
    <w:p w14:paraId="018D8BF6">
      <w:pPr>
        <w:spacing w:before="182"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发包人完成审批并签发进度款支付证书的期限：。</w:t>
      </w:r>
    </w:p>
    <w:p w14:paraId="761C4099">
      <w:pPr>
        <w:spacing w:before="182"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（2）发包人支付进度款的期限：。</w:t>
      </w:r>
    </w:p>
    <w:p w14:paraId="1C8CDCE3">
      <w:pPr>
        <w:spacing w:before="183" w:line="219" w:lineRule="auto"/>
        <w:ind w:left="663"/>
        <w:rPr>
          <w:rFonts w:ascii="宋体" w:hAnsi="宋体" w:eastAsia="宋体" w:cs="宋体"/>
          <w:sz w:val="24"/>
          <w:szCs w:val="24"/>
          <w:lang w:eastAsia="zh-CN"/>
        </w:rPr>
      </w:pPr>
      <w:r>
        <w:rPr>
          <w:rFonts w:ascii="宋体" w:hAnsi="宋体" w:eastAsia="宋体" w:cs="宋体"/>
          <w:spacing w:val="-1"/>
          <w:sz w:val="24"/>
          <w:szCs w:val="24"/>
          <w:lang w:eastAsia="zh-CN"/>
        </w:rPr>
        <w:t>发包人逾期支付进度款的违约金的计算方式：。</w:t>
      </w:r>
    </w:p>
    <w:p w14:paraId="419BF641">
      <w:pPr>
        <w:spacing w:before="183" w:line="219" w:lineRule="auto"/>
        <w:ind w:left="677"/>
        <w:rPr>
          <w:rFonts w:ascii="宋体" w:hAnsi="宋体" w:eastAsia="宋体" w:cs="宋体"/>
          <w:sz w:val="24"/>
          <w:szCs w:val="24"/>
          <w:lang w:eastAsia="zh-CN"/>
        </w:rPr>
      </w:pPr>
      <w:r>
        <w:rPr>
          <w:rFonts w:ascii="宋体" w:hAnsi="宋体" w:eastAsia="宋体" w:cs="宋体"/>
          <w:spacing w:val="-2"/>
          <w:sz w:val="24"/>
          <w:szCs w:val="24"/>
          <w:lang w:eastAsia="zh-CN"/>
        </w:rPr>
        <w:t>12.4.5 支付分解表的编制</w:t>
      </w:r>
    </w:p>
    <w:p w14:paraId="2089CA31">
      <w:pPr>
        <w:spacing w:before="181" w:line="218"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（1）总价合同支付分解表的编制与审批：。</w:t>
      </w:r>
    </w:p>
    <w:p w14:paraId="50547B3C">
      <w:pPr>
        <w:spacing w:before="182" w:line="218"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（2）单价合同的总价项目支付分解表的编制与审批：。</w:t>
      </w:r>
    </w:p>
    <w:p w14:paraId="293B51BB">
      <w:pPr>
        <w:spacing w:before="305" w:line="219" w:lineRule="auto"/>
        <w:ind w:left="27"/>
        <w:outlineLvl w:val="1"/>
        <w:rPr>
          <w:rFonts w:ascii="宋体" w:hAnsi="宋体" w:eastAsia="宋体" w:cs="宋体"/>
          <w:sz w:val="24"/>
          <w:szCs w:val="24"/>
          <w:lang w:eastAsia="zh-CN"/>
        </w:rPr>
      </w:pPr>
      <w:r>
        <w:rPr>
          <w:rFonts w:ascii="宋体" w:hAnsi="宋体" w:eastAsia="宋体" w:cs="宋体"/>
          <w:spacing w:val="-3"/>
          <w:sz w:val="24"/>
          <w:szCs w:val="24"/>
          <w:lang w:eastAsia="zh-CN"/>
        </w:rPr>
        <w:t>13.验收和工程试车</w:t>
      </w:r>
    </w:p>
    <w:p w14:paraId="08F6512E">
      <w:pPr>
        <w:spacing w:before="301"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13.1 分部分项工程验收</w:t>
      </w:r>
    </w:p>
    <w:p w14:paraId="2B332C46">
      <w:pPr>
        <w:spacing w:before="302"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13.1.1监理人不能按时进行验收时，应提前X小时提交书面延期要求。</w:t>
      </w:r>
    </w:p>
    <w:p w14:paraId="4D0701A0">
      <w:pPr>
        <w:spacing w:line="219" w:lineRule="auto"/>
        <w:rPr>
          <w:rFonts w:ascii="宋体" w:hAnsi="宋体" w:eastAsia="宋体" w:cs="宋体"/>
          <w:sz w:val="24"/>
          <w:szCs w:val="24"/>
          <w:lang w:eastAsia="zh-CN"/>
        </w:rPr>
        <w:sectPr>
          <w:headerReference r:id="rId42" w:type="default"/>
          <w:footerReference r:id="rId43" w:type="default"/>
          <w:pgSz w:w="11900" w:h="16839"/>
          <w:pgMar w:top="1440" w:right="1080" w:bottom="1440" w:left="1080" w:header="850" w:footer="992" w:gutter="0"/>
          <w:cols w:space="720" w:num="1"/>
        </w:sectPr>
      </w:pPr>
    </w:p>
    <w:p w14:paraId="57707BE8">
      <w:pPr>
        <w:spacing w:before="78"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关于延期最长不得超过：  小时。</w:t>
      </w:r>
    </w:p>
    <w:p w14:paraId="18D524C4">
      <w:pPr>
        <w:spacing w:before="183" w:line="219"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13.2 竣工验收</w:t>
      </w:r>
    </w:p>
    <w:p w14:paraId="7005CA18">
      <w:pPr>
        <w:spacing w:before="300"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13.2.1 竣工验收程序</w:t>
      </w:r>
    </w:p>
    <w:p w14:paraId="0F6AA863">
      <w:pPr>
        <w:spacing w:before="183"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关于竣工验收程序的约定：。</w:t>
      </w:r>
    </w:p>
    <w:p w14:paraId="103E369F">
      <w:pPr>
        <w:spacing w:before="179" w:line="219" w:lineRule="auto"/>
        <w:ind w:left="543"/>
        <w:rPr>
          <w:rFonts w:ascii="宋体" w:hAnsi="宋体" w:eastAsia="宋体" w:cs="宋体"/>
          <w:sz w:val="24"/>
          <w:szCs w:val="24"/>
          <w:lang w:eastAsia="zh-CN"/>
        </w:rPr>
      </w:pPr>
      <w:r>
        <w:rPr>
          <w:rFonts w:ascii="宋体" w:hAnsi="宋体" w:eastAsia="宋体" w:cs="宋体"/>
          <w:sz w:val="24"/>
          <w:szCs w:val="24"/>
          <w:lang w:eastAsia="zh-CN"/>
        </w:rPr>
        <w:t>发包人不按照本项约定组织竣工验收、颁发工程</w:t>
      </w:r>
      <w:r>
        <w:rPr>
          <w:rFonts w:ascii="宋体" w:hAnsi="宋体" w:eastAsia="宋体" w:cs="宋体"/>
          <w:spacing w:val="-1"/>
          <w:sz w:val="24"/>
          <w:szCs w:val="24"/>
          <w:lang w:eastAsia="zh-CN"/>
        </w:rPr>
        <w:t>接收证书的违约金的计算方法：。</w:t>
      </w:r>
    </w:p>
    <w:p w14:paraId="4B439DD5">
      <w:pPr>
        <w:spacing w:before="185"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13.2.2 移交、接收全部与部分工程</w:t>
      </w:r>
    </w:p>
    <w:p w14:paraId="6CFE2410">
      <w:pPr>
        <w:spacing w:before="18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承包人向发包人移交工程的期限：。</w:t>
      </w:r>
    </w:p>
    <w:p w14:paraId="6C0C7FE6">
      <w:pPr>
        <w:spacing w:before="182"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发包人未按本合同约定接收全部或部分工程的，违约金的计算方法为：。</w:t>
      </w:r>
    </w:p>
    <w:p w14:paraId="6D266584">
      <w:pPr>
        <w:spacing w:before="184"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承包人未按时移交工程的，违约金的计算方法为：。</w:t>
      </w:r>
    </w:p>
    <w:p w14:paraId="56AD265F">
      <w:pPr>
        <w:spacing w:before="181" w:line="219" w:lineRule="auto"/>
        <w:ind w:left="557"/>
        <w:rPr>
          <w:rFonts w:ascii="宋体" w:hAnsi="宋体" w:eastAsia="宋体" w:cs="宋体"/>
          <w:sz w:val="24"/>
          <w:szCs w:val="24"/>
          <w:lang w:eastAsia="zh-CN"/>
        </w:rPr>
      </w:pPr>
      <w:r>
        <w:rPr>
          <w:rFonts w:ascii="宋体" w:hAnsi="宋体" w:eastAsia="宋体" w:cs="宋体"/>
          <w:spacing w:val="-5"/>
          <w:sz w:val="24"/>
          <w:szCs w:val="24"/>
          <w:lang w:eastAsia="zh-CN"/>
        </w:rPr>
        <w:t>13.3工程试车</w:t>
      </w:r>
    </w:p>
    <w:p w14:paraId="79AEF641">
      <w:pPr>
        <w:spacing w:before="301"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13.3.1 试车程序</w:t>
      </w:r>
    </w:p>
    <w:p w14:paraId="1565C56F">
      <w:pPr>
        <w:spacing w:before="183"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工程试车内容：。</w:t>
      </w:r>
    </w:p>
    <w:p w14:paraId="6BCAB298">
      <w:pPr>
        <w:spacing w:before="18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（1）单机无负荷试车费用由承担；</w:t>
      </w:r>
    </w:p>
    <w:p w14:paraId="0F4ADD94">
      <w:pPr>
        <w:spacing w:before="181"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（2）无负荷联动试车费用由承担。</w:t>
      </w:r>
    </w:p>
    <w:p w14:paraId="10021360">
      <w:pPr>
        <w:spacing w:before="184"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13.3.2 投料试车</w:t>
      </w:r>
    </w:p>
    <w:p w14:paraId="0B45A1ED">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关于投料试车相关事项的约定：。</w:t>
      </w:r>
    </w:p>
    <w:p w14:paraId="4D961DEC">
      <w:pPr>
        <w:spacing w:before="183" w:line="219" w:lineRule="auto"/>
        <w:ind w:left="557"/>
        <w:outlineLvl w:val="0"/>
        <w:rPr>
          <w:rFonts w:ascii="宋体" w:hAnsi="宋体" w:eastAsia="宋体" w:cs="宋体"/>
          <w:sz w:val="24"/>
          <w:szCs w:val="24"/>
          <w:lang w:eastAsia="zh-CN"/>
        </w:rPr>
      </w:pPr>
      <w:bookmarkStart w:id="75" w:name="_Toc4427"/>
      <w:bookmarkStart w:id="76" w:name="_Toc5929"/>
      <w:r>
        <w:rPr>
          <w:rFonts w:ascii="宋体" w:hAnsi="宋体" w:eastAsia="宋体" w:cs="宋体"/>
          <w:spacing w:val="-4"/>
          <w:sz w:val="24"/>
          <w:szCs w:val="24"/>
          <w:lang w:eastAsia="zh-CN"/>
        </w:rPr>
        <w:t>13.4 竣工退场</w:t>
      </w:r>
      <w:bookmarkEnd w:id="75"/>
      <w:bookmarkEnd w:id="76"/>
    </w:p>
    <w:p w14:paraId="6AF41514">
      <w:pPr>
        <w:spacing w:before="301"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13.4.1 竣工退场</w:t>
      </w:r>
    </w:p>
    <w:p w14:paraId="08C4F75B">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承包人完成竣工退场的期限：。</w:t>
      </w:r>
    </w:p>
    <w:p w14:paraId="16F10BCE">
      <w:pPr>
        <w:spacing w:before="301" w:line="219" w:lineRule="auto"/>
        <w:ind w:left="27"/>
        <w:outlineLvl w:val="1"/>
        <w:rPr>
          <w:rFonts w:ascii="宋体" w:hAnsi="宋体" w:eastAsia="宋体" w:cs="宋体"/>
          <w:sz w:val="24"/>
          <w:szCs w:val="24"/>
          <w:lang w:eastAsia="zh-CN"/>
        </w:rPr>
      </w:pPr>
      <w:r>
        <w:rPr>
          <w:rFonts w:ascii="宋体" w:hAnsi="宋体" w:eastAsia="宋体" w:cs="宋体"/>
          <w:spacing w:val="-6"/>
          <w:sz w:val="24"/>
          <w:szCs w:val="24"/>
          <w:lang w:eastAsia="zh-CN"/>
        </w:rPr>
        <w:t>14.竣工结算</w:t>
      </w:r>
    </w:p>
    <w:p w14:paraId="0643D485">
      <w:pPr>
        <w:spacing w:before="303"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14.1 竣工结算申请</w:t>
      </w:r>
    </w:p>
    <w:p w14:paraId="0D5BB1DB">
      <w:pPr>
        <w:spacing w:before="30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承包人提交竣工结算申请单的期限：。</w:t>
      </w:r>
    </w:p>
    <w:p w14:paraId="33965987">
      <w:pPr>
        <w:spacing w:before="184"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竣工结算申请单应包括的内容：。</w:t>
      </w:r>
    </w:p>
    <w:p w14:paraId="1DD2ECDA">
      <w:pPr>
        <w:spacing w:before="183" w:line="219" w:lineRule="auto"/>
        <w:ind w:left="557"/>
        <w:outlineLvl w:val="0"/>
        <w:rPr>
          <w:rFonts w:ascii="宋体" w:hAnsi="宋体" w:eastAsia="宋体" w:cs="宋体"/>
          <w:sz w:val="24"/>
          <w:szCs w:val="24"/>
          <w:lang w:eastAsia="zh-CN"/>
        </w:rPr>
      </w:pPr>
      <w:bookmarkStart w:id="77" w:name="_Toc21477"/>
      <w:bookmarkStart w:id="78" w:name="_Toc25671"/>
      <w:r>
        <w:rPr>
          <w:rFonts w:ascii="宋体" w:hAnsi="宋体" w:eastAsia="宋体" w:cs="宋体"/>
          <w:spacing w:val="-3"/>
          <w:sz w:val="24"/>
          <w:szCs w:val="24"/>
          <w:lang w:eastAsia="zh-CN"/>
        </w:rPr>
        <w:t>14.2 竣工结算审核</w:t>
      </w:r>
      <w:bookmarkEnd w:id="77"/>
      <w:bookmarkEnd w:id="78"/>
    </w:p>
    <w:p w14:paraId="62E46E31">
      <w:pPr>
        <w:spacing w:before="30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发包人审批竣工付款申请单的期限：。</w:t>
      </w:r>
    </w:p>
    <w:p w14:paraId="15833EE5">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发包人完成竣工付款的期限：。</w:t>
      </w:r>
    </w:p>
    <w:p w14:paraId="6881FE59">
      <w:pPr>
        <w:spacing w:before="182"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关于竣工付款证书异议部分复核的方式和程序：。</w:t>
      </w:r>
    </w:p>
    <w:p w14:paraId="5AE1BB9E">
      <w:pPr>
        <w:spacing w:before="182" w:line="219" w:lineRule="auto"/>
        <w:ind w:left="557"/>
        <w:rPr>
          <w:rFonts w:ascii="宋体" w:hAnsi="宋体" w:eastAsia="宋体" w:cs="宋体"/>
          <w:sz w:val="24"/>
          <w:szCs w:val="24"/>
          <w:lang w:eastAsia="zh-CN"/>
        </w:rPr>
      </w:pPr>
      <w:r>
        <w:rPr>
          <w:rFonts w:ascii="宋体" w:hAnsi="宋体" w:eastAsia="宋体" w:cs="宋体"/>
          <w:spacing w:val="-5"/>
          <w:sz w:val="24"/>
          <w:szCs w:val="24"/>
          <w:lang w:eastAsia="zh-CN"/>
        </w:rPr>
        <w:t>14.3最终结清</w:t>
      </w:r>
    </w:p>
    <w:p w14:paraId="6C4E8719">
      <w:pPr>
        <w:spacing w:line="219" w:lineRule="auto"/>
        <w:rPr>
          <w:rFonts w:ascii="宋体" w:hAnsi="宋体" w:eastAsia="宋体" w:cs="宋体"/>
          <w:sz w:val="24"/>
          <w:szCs w:val="24"/>
          <w:lang w:eastAsia="zh-CN"/>
        </w:rPr>
        <w:sectPr>
          <w:footerReference r:id="rId44" w:type="default"/>
          <w:pgSz w:w="11900" w:h="16839"/>
          <w:pgMar w:top="1440" w:right="1080" w:bottom="1440" w:left="1080" w:header="850" w:footer="992" w:gutter="0"/>
          <w:cols w:space="720" w:num="1"/>
        </w:sectPr>
      </w:pPr>
    </w:p>
    <w:p w14:paraId="5AECE129">
      <w:pPr>
        <w:spacing w:before="78"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14.3.1 最终结清申请单</w:t>
      </w:r>
    </w:p>
    <w:p w14:paraId="139D33D9">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承包人提交最终结清申请单的份数：。</w:t>
      </w:r>
    </w:p>
    <w:p w14:paraId="7E517BC4">
      <w:pPr>
        <w:spacing w:before="180"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承包人提交最终结算申请单的期限：。</w:t>
      </w:r>
    </w:p>
    <w:p w14:paraId="7D5BAE7C">
      <w:pPr>
        <w:spacing w:before="182"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14.3.2 最终结清证书和支付</w:t>
      </w:r>
    </w:p>
    <w:p w14:paraId="68A9C2C0">
      <w:pPr>
        <w:spacing w:before="180" w:line="219"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（1）发包人完成最终结清申请单的审批并颁发最终结清证书的期限：。</w:t>
      </w:r>
    </w:p>
    <w:p w14:paraId="15FF004A">
      <w:pPr>
        <w:spacing w:before="185"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（2）发包人完成支付的期限：。</w:t>
      </w:r>
    </w:p>
    <w:p w14:paraId="26ED8BFE">
      <w:pPr>
        <w:spacing w:before="301" w:line="219" w:lineRule="auto"/>
        <w:ind w:left="27"/>
        <w:outlineLvl w:val="1"/>
        <w:rPr>
          <w:rFonts w:ascii="宋体" w:hAnsi="宋体" w:eastAsia="宋体" w:cs="宋体"/>
          <w:sz w:val="24"/>
          <w:szCs w:val="24"/>
          <w:lang w:eastAsia="zh-CN"/>
        </w:rPr>
      </w:pPr>
      <w:r>
        <w:rPr>
          <w:rFonts w:ascii="宋体" w:hAnsi="宋体" w:eastAsia="宋体" w:cs="宋体"/>
          <w:spacing w:val="-3"/>
          <w:sz w:val="24"/>
          <w:szCs w:val="24"/>
          <w:lang w:eastAsia="zh-CN"/>
        </w:rPr>
        <w:t>15. 缺陷责任期与保修</w:t>
      </w:r>
    </w:p>
    <w:p w14:paraId="6F2D2112">
      <w:pPr>
        <w:spacing w:before="303"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15.1 缺陷责任期</w:t>
      </w:r>
    </w:p>
    <w:p w14:paraId="3B783B61">
      <w:pPr>
        <w:spacing w:before="30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缺陷责任期的具体期限：。</w:t>
      </w:r>
    </w:p>
    <w:p w14:paraId="32796036">
      <w:pPr>
        <w:spacing w:before="181" w:line="220" w:lineRule="auto"/>
        <w:ind w:left="557"/>
        <w:outlineLvl w:val="0"/>
        <w:rPr>
          <w:rFonts w:ascii="宋体" w:hAnsi="宋体" w:eastAsia="宋体" w:cs="宋体"/>
          <w:sz w:val="24"/>
          <w:szCs w:val="24"/>
          <w:lang w:eastAsia="zh-CN"/>
        </w:rPr>
      </w:pPr>
      <w:bookmarkStart w:id="79" w:name="_Toc13163"/>
      <w:bookmarkStart w:id="80" w:name="_Toc13813"/>
      <w:r>
        <w:rPr>
          <w:rFonts w:ascii="宋体" w:hAnsi="宋体" w:eastAsia="宋体" w:cs="宋体"/>
          <w:spacing w:val="-3"/>
          <w:sz w:val="24"/>
          <w:szCs w:val="24"/>
          <w:lang w:eastAsia="zh-CN"/>
        </w:rPr>
        <w:t>15.2 质量保证金</w:t>
      </w:r>
      <w:bookmarkEnd w:id="79"/>
      <w:bookmarkEnd w:id="80"/>
    </w:p>
    <w:p w14:paraId="4C7B2CD3">
      <w:pPr>
        <w:spacing w:before="299" w:line="360" w:lineRule="auto"/>
        <w:ind w:left="61" w:right="87" w:firstLine="481"/>
        <w:rPr>
          <w:rFonts w:ascii="宋体" w:hAnsi="宋体" w:eastAsia="宋体" w:cs="宋体"/>
          <w:sz w:val="24"/>
          <w:szCs w:val="24"/>
          <w:lang w:eastAsia="zh-CN"/>
        </w:rPr>
      </w:pPr>
      <w:r>
        <w:rPr>
          <w:rFonts w:ascii="宋体" w:hAnsi="宋体" w:eastAsia="宋体" w:cs="宋体"/>
          <w:spacing w:val="-1"/>
          <w:sz w:val="24"/>
          <w:szCs w:val="24"/>
          <w:lang w:eastAsia="zh-CN"/>
        </w:rPr>
        <w:t>关于是否扣留质量保证金的约定：。在工程项目竣工前，承包人按专用合同条款第3.7条提供履约担保的，发包人不得同时预留工程质量保证金。</w:t>
      </w:r>
    </w:p>
    <w:p w14:paraId="5935645B">
      <w:pPr>
        <w:spacing w:before="1" w:line="218" w:lineRule="auto"/>
        <w:ind w:left="557"/>
        <w:outlineLvl w:val="0"/>
        <w:rPr>
          <w:rFonts w:ascii="宋体" w:hAnsi="宋体" w:eastAsia="宋体" w:cs="宋体"/>
          <w:sz w:val="24"/>
          <w:szCs w:val="24"/>
          <w:lang w:eastAsia="zh-CN"/>
        </w:rPr>
      </w:pPr>
      <w:bookmarkStart w:id="81" w:name="_Toc4788"/>
      <w:bookmarkStart w:id="82" w:name="_Toc5274"/>
      <w:r>
        <w:rPr>
          <w:rFonts w:ascii="宋体" w:hAnsi="宋体" w:eastAsia="宋体" w:cs="宋体"/>
          <w:spacing w:val="-2"/>
          <w:sz w:val="24"/>
          <w:szCs w:val="24"/>
          <w:lang w:eastAsia="zh-CN"/>
        </w:rPr>
        <w:t>15.2.1 承包人提供质量保证金的方式</w:t>
      </w:r>
      <w:bookmarkEnd w:id="81"/>
      <w:bookmarkEnd w:id="82"/>
    </w:p>
    <w:p w14:paraId="2339AD57">
      <w:pPr>
        <w:spacing w:before="181"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质量保证金采用以下第种方式：</w:t>
      </w:r>
    </w:p>
    <w:p w14:paraId="47242D2C">
      <w:pPr>
        <w:spacing w:before="184"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（1）质量保证金保函，保证金额为</w:t>
      </w:r>
      <w:r>
        <w:rPr>
          <w:rFonts w:ascii="宋体" w:hAnsi="宋体" w:eastAsia="宋体" w:cs="宋体"/>
          <w:spacing w:val="5"/>
          <w:sz w:val="24"/>
          <w:szCs w:val="24"/>
          <w:lang w:eastAsia="zh-CN"/>
        </w:rPr>
        <w:t>：；</w:t>
      </w:r>
    </w:p>
    <w:p w14:paraId="5040034D">
      <w:pPr>
        <w:spacing w:before="181" w:line="220" w:lineRule="auto"/>
        <w:ind w:left="551"/>
        <w:rPr>
          <w:rFonts w:ascii="宋体" w:hAnsi="宋体" w:eastAsia="宋体" w:cs="宋体"/>
          <w:sz w:val="24"/>
          <w:szCs w:val="24"/>
        </w:rPr>
      </w:pPr>
      <w:r>
        <w:rPr>
          <w:rFonts w:ascii="宋体" w:hAnsi="宋体" w:eastAsia="宋体" w:cs="宋体"/>
          <w:spacing w:val="-3"/>
          <w:sz w:val="24"/>
          <w:szCs w:val="24"/>
        </w:rPr>
        <w:t>（2）3%的工程款；</w:t>
      </w:r>
    </w:p>
    <w:p w14:paraId="7E238AAD">
      <w:pPr>
        <w:spacing w:before="182" w:line="220" w:lineRule="auto"/>
        <w:ind w:left="551"/>
        <w:rPr>
          <w:rFonts w:ascii="宋体" w:hAnsi="宋体" w:eastAsia="宋体" w:cs="宋体"/>
          <w:sz w:val="24"/>
          <w:szCs w:val="24"/>
        </w:rPr>
      </w:pPr>
      <w:r>
        <w:rPr>
          <w:rFonts w:ascii="宋体" w:hAnsi="宋体" w:eastAsia="宋体" w:cs="宋体"/>
          <w:spacing w:val="-3"/>
          <w:sz w:val="24"/>
          <w:szCs w:val="24"/>
        </w:rPr>
        <w:t>（3）其他方式:。</w:t>
      </w:r>
    </w:p>
    <w:p w14:paraId="6903CB91">
      <w:pPr>
        <w:spacing w:before="179" w:line="220" w:lineRule="auto"/>
        <w:ind w:left="557"/>
        <w:outlineLvl w:val="0"/>
        <w:rPr>
          <w:rFonts w:ascii="宋体" w:hAnsi="宋体" w:eastAsia="宋体" w:cs="宋体"/>
          <w:sz w:val="24"/>
          <w:szCs w:val="24"/>
          <w:lang w:eastAsia="zh-CN"/>
        </w:rPr>
      </w:pPr>
      <w:bookmarkStart w:id="83" w:name="_Toc32298"/>
      <w:bookmarkStart w:id="84" w:name="_Toc8921"/>
      <w:r>
        <w:rPr>
          <w:rFonts w:ascii="宋体" w:hAnsi="宋体" w:eastAsia="宋体" w:cs="宋体"/>
          <w:spacing w:val="-2"/>
          <w:sz w:val="24"/>
          <w:szCs w:val="24"/>
          <w:lang w:eastAsia="zh-CN"/>
        </w:rPr>
        <w:t>15.2.2 质量保证金的扣留</w:t>
      </w:r>
      <w:bookmarkEnd w:id="83"/>
      <w:bookmarkEnd w:id="84"/>
    </w:p>
    <w:p w14:paraId="240BC6BE">
      <w:pPr>
        <w:spacing w:before="182"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质量保证金的扣留采取以下第</w:t>
      </w:r>
      <w:r>
        <w:rPr>
          <w:rFonts w:ascii="宋体" w:hAnsi="宋体" w:eastAsia="宋体" w:cs="宋体"/>
          <w:spacing w:val="-1"/>
          <w:sz w:val="24"/>
          <w:szCs w:val="24"/>
          <w:u w:val="single"/>
          <w:lang w:eastAsia="zh-CN"/>
        </w:rPr>
        <w:t>（2）</w:t>
      </w:r>
      <w:r>
        <w:rPr>
          <w:rFonts w:ascii="宋体" w:hAnsi="宋体" w:eastAsia="宋体" w:cs="宋体"/>
          <w:spacing w:val="-1"/>
          <w:sz w:val="24"/>
          <w:szCs w:val="24"/>
          <w:lang w:eastAsia="zh-CN"/>
        </w:rPr>
        <w:t>种方式：</w:t>
      </w:r>
    </w:p>
    <w:p w14:paraId="6E7148B8">
      <w:pPr>
        <w:spacing w:before="181" w:line="359" w:lineRule="auto"/>
        <w:ind w:left="79" w:right="1" w:firstLine="471"/>
        <w:rPr>
          <w:rFonts w:ascii="宋体" w:hAnsi="宋体" w:eastAsia="宋体" w:cs="宋体"/>
          <w:sz w:val="24"/>
          <w:szCs w:val="24"/>
          <w:lang w:eastAsia="zh-CN"/>
        </w:rPr>
      </w:pPr>
      <w:r>
        <w:rPr>
          <w:rFonts w:ascii="宋体" w:hAnsi="宋体" w:eastAsia="宋体" w:cs="宋体"/>
          <w:spacing w:val="-3"/>
          <w:sz w:val="24"/>
          <w:szCs w:val="24"/>
          <w:lang w:eastAsia="zh-CN"/>
        </w:rPr>
        <w:t>（1）在支付工程进度款时逐次扣留，在此情形下，质量保证金的计算基数不包括预付款</w:t>
      </w:r>
      <w:r>
        <w:rPr>
          <w:rFonts w:ascii="宋体" w:hAnsi="宋体" w:eastAsia="宋体" w:cs="宋体"/>
          <w:spacing w:val="-2"/>
          <w:sz w:val="24"/>
          <w:szCs w:val="24"/>
          <w:lang w:eastAsia="zh-CN"/>
        </w:rPr>
        <w:t>的支付、扣回以及价格调整的金额；</w:t>
      </w:r>
    </w:p>
    <w:p w14:paraId="7526EFB5">
      <w:pPr>
        <w:spacing w:before="1" w:line="219" w:lineRule="auto"/>
        <w:ind w:left="551"/>
        <w:outlineLvl w:val="0"/>
        <w:rPr>
          <w:rFonts w:ascii="宋体" w:hAnsi="宋体" w:eastAsia="宋体" w:cs="宋体"/>
          <w:sz w:val="24"/>
          <w:szCs w:val="24"/>
          <w:lang w:eastAsia="zh-CN"/>
        </w:rPr>
      </w:pPr>
      <w:bookmarkStart w:id="85" w:name="_Toc3975"/>
      <w:bookmarkStart w:id="86" w:name="_Toc4486"/>
      <w:r>
        <w:rPr>
          <w:rFonts w:ascii="宋体" w:hAnsi="宋体" w:eastAsia="宋体" w:cs="宋体"/>
          <w:spacing w:val="-1"/>
          <w:sz w:val="24"/>
          <w:szCs w:val="24"/>
          <w:lang w:eastAsia="zh-CN"/>
        </w:rPr>
        <w:t>（2）工程竣工结算时一次性扣留质量保证金；</w:t>
      </w:r>
      <w:bookmarkEnd w:id="85"/>
      <w:bookmarkEnd w:id="86"/>
    </w:p>
    <w:p w14:paraId="74525F81">
      <w:pPr>
        <w:spacing w:before="183" w:line="220"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（3）其他扣留方式:。</w:t>
      </w:r>
    </w:p>
    <w:p w14:paraId="2D3705F3">
      <w:pPr>
        <w:spacing w:before="182" w:line="220"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关于质量保证金的补充约定：。</w:t>
      </w:r>
    </w:p>
    <w:p w14:paraId="5DB31DDB">
      <w:pPr>
        <w:spacing w:before="180" w:line="219" w:lineRule="auto"/>
        <w:ind w:left="557"/>
        <w:rPr>
          <w:rFonts w:ascii="宋体" w:hAnsi="宋体" w:eastAsia="宋体" w:cs="宋体"/>
          <w:sz w:val="24"/>
          <w:szCs w:val="24"/>
          <w:lang w:eastAsia="zh-CN"/>
        </w:rPr>
      </w:pPr>
      <w:r>
        <w:rPr>
          <w:rFonts w:ascii="宋体" w:hAnsi="宋体" w:eastAsia="宋体" w:cs="宋体"/>
          <w:spacing w:val="-7"/>
          <w:sz w:val="24"/>
          <w:szCs w:val="24"/>
          <w:lang w:eastAsia="zh-CN"/>
        </w:rPr>
        <w:t>15.3保修</w:t>
      </w:r>
    </w:p>
    <w:p w14:paraId="4531BE12">
      <w:pPr>
        <w:spacing w:before="301" w:line="219" w:lineRule="auto"/>
        <w:ind w:left="545"/>
        <w:rPr>
          <w:rFonts w:ascii="宋体" w:hAnsi="宋体" w:eastAsia="宋体" w:cs="宋体"/>
          <w:sz w:val="24"/>
          <w:szCs w:val="24"/>
          <w:lang w:eastAsia="zh-CN"/>
        </w:rPr>
      </w:pPr>
      <w:r>
        <w:rPr>
          <w:rFonts w:ascii="宋体" w:hAnsi="宋体" w:eastAsia="宋体" w:cs="宋体"/>
          <w:spacing w:val="-3"/>
          <w:sz w:val="24"/>
          <w:szCs w:val="24"/>
          <w:lang w:eastAsia="zh-CN"/>
        </w:rPr>
        <w:t>15.3.1 保修责任</w:t>
      </w:r>
    </w:p>
    <w:p w14:paraId="19F700B7">
      <w:pPr>
        <w:spacing w:before="183" w:line="219" w:lineRule="auto"/>
        <w:ind w:left="530"/>
        <w:rPr>
          <w:rFonts w:ascii="宋体" w:hAnsi="宋体" w:eastAsia="宋体" w:cs="宋体"/>
          <w:sz w:val="24"/>
          <w:szCs w:val="24"/>
          <w:lang w:eastAsia="zh-CN"/>
        </w:rPr>
      </w:pPr>
      <w:r>
        <w:rPr>
          <w:rFonts w:ascii="宋体" w:hAnsi="宋体" w:eastAsia="宋体" w:cs="宋体"/>
          <w:spacing w:val="-2"/>
          <w:sz w:val="24"/>
          <w:szCs w:val="24"/>
          <w:lang w:eastAsia="zh-CN"/>
        </w:rPr>
        <w:t>工程保修期为：。</w:t>
      </w:r>
    </w:p>
    <w:p w14:paraId="5766814C">
      <w:pPr>
        <w:spacing w:before="181" w:line="219" w:lineRule="auto"/>
        <w:ind w:left="545"/>
        <w:rPr>
          <w:rFonts w:ascii="宋体" w:hAnsi="宋体" w:eastAsia="宋体" w:cs="宋体"/>
          <w:sz w:val="24"/>
          <w:szCs w:val="24"/>
          <w:lang w:eastAsia="zh-CN"/>
        </w:rPr>
      </w:pPr>
      <w:r>
        <w:rPr>
          <w:rFonts w:ascii="宋体" w:hAnsi="宋体" w:eastAsia="宋体" w:cs="宋体"/>
          <w:spacing w:val="-3"/>
          <w:sz w:val="24"/>
          <w:szCs w:val="24"/>
          <w:lang w:eastAsia="zh-CN"/>
        </w:rPr>
        <w:t>15.3.2 修复通知</w:t>
      </w:r>
    </w:p>
    <w:p w14:paraId="640C09C2">
      <w:pPr>
        <w:spacing w:line="219" w:lineRule="auto"/>
        <w:rPr>
          <w:rFonts w:ascii="宋体" w:hAnsi="宋体" w:eastAsia="宋体" w:cs="宋体"/>
          <w:sz w:val="24"/>
          <w:szCs w:val="24"/>
          <w:lang w:eastAsia="zh-CN"/>
        </w:rPr>
        <w:sectPr>
          <w:footerReference r:id="rId45" w:type="default"/>
          <w:pgSz w:w="11900" w:h="16839"/>
          <w:pgMar w:top="1440" w:right="1080" w:bottom="1440" w:left="1080" w:header="850" w:footer="992" w:gutter="0"/>
          <w:cols w:space="720" w:num="1"/>
        </w:sectPr>
      </w:pPr>
    </w:p>
    <w:p w14:paraId="70517BB5">
      <w:pPr>
        <w:spacing w:before="78" w:line="219" w:lineRule="auto"/>
        <w:ind w:left="527"/>
        <w:rPr>
          <w:rFonts w:ascii="宋体" w:hAnsi="宋体" w:eastAsia="宋体" w:cs="宋体"/>
          <w:sz w:val="24"/>
          <w:szCs w:val="24"/>
          <w:lang w:eastAsia="zh-CN"/>
        </w:rPr>
      </w:pPr>
      <w:r>
        <w:rPr>
          <w:rFonts w:ascii="宋体" w:hAnsi="宋体" w:eastAsia="宋体" w:cs="宋体"/>
          <w:spacing w:val="-1"/>
          <w:sz w:val="24"/>
          <w:szCs w:val="24"/>
          <w:lang w:eastAsia="zh-CN"/>
        </w:rPr>
        <w:t>承包人收到保修通知并到达工程现场的合理时间：。</w:t>
      </w:r>
    </w:p>
    <w:p w14:paraId="1EFDA262">
      <w:pPr>
        <w:spacing w:before="303" w:line="224" w:lineRule="auto"/>
        <w:ind w:left="27"/>
        <w:outlineLvl w:val="1"/>
        <w:rPr>
          <w:rFonts w:ascii="宋体" w:hAnsi="宋体" w:eastAsia="宋体" w:cs="宋体"/>
          <w:sz w:val="24"/>
          <w:szCs w:val="24"/>
          <w:lang w:eastAsia="zh-CN"/>
        </w:rPr>
      </w:pPr>
      <w:r>
        <w:rPr>
          <w:rFonts w:ascii="宋体" w:hAnsi="宋体" w:eastAsia="宋体" w:cs="宋体"/>
          <w:spacing w:val="-8"/>
          <w:sz w:val="24"/>
          <w:szCs w:val="24"/>
          <w:lang w:eastAsia="zh-CN"/>
        </w:rPr>
        <w:t>16.违约</w:t>
      </w:r>
    </w:p>
    <w:p w14:paraId="1D00FB3E">
      <w:pPr>
        <w:spacing w:before="293" w:line="220" w:lineRule="auto"/>
        <w:ind w:left="557"/>
        <w:outlineLvl w:val="0"/>
        <w:rPr>
          <w:rFonts w:ascii="宋体" w:hAnsi="宋体" w:eastAsia="宋体" w:cs="宋体"/>
          <w:sz w:val="24"/>
          <w:szCs w:val="24"/>
          <w:lang w:eastAsia="zh-CN"/>
        </w:rPr>
      </w:pPr>
      <w:bookmarkStart w:id="87" w:name="_Toc16680"/>
      <w:bookmarkStart w:id="88" w:name="_Toc366"/>
      <w:r>
        <w:rPr>
          <w:rFonts w:ascii="宋体" w:hAnsi="宋体" w:eastAsia="宋体" w:cs="宋体"/>
          <w:spacing w:val="-3"/>
          <w:sz w:val="24"/>
          <w:szCs w:val="24"/>
          <w:lang w:eastAsia="zh-CN"/>
        </w:rPr>
        <w:t>16.1 发包人违约</w:t>
      </w:r>
      <w:bookmarkEnd w:id="87"/>
      <w:bookmarkEnd w:id="88"/>
    </w:p>
    <w:p w14:paraId="1FF6C7C1">
      <w:pPr>
        <w:spacing w:before="302" w:line="220"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16.1.1发包人违约的情形</w:t>
      </w:r>
    </w:p>
    <w:p w14:paraId="52175D2E">
      <w:pPr>
        <w:spacing w:before="179" w:line="220"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发包人违约的其他情形：。</w:t>
      </w:r>
    </w:p>
    <w:p w14:paraId="712C5E80">
      <w:pPr>
        <w:spacing w:before="182" w:line="219" w:lineRule="auto"/>
        <w:ind w:left="507"/>
        <w:rPr>
          <w:rFonts w:ascii="宋体" w:hAnsi="宋体" w:eastAsia="宋体" w:cs="宋体"/>
          <w:sz w:val="24"/>
          <w:szCs w:val="24"/>
          <w:lang w:eastAsia="zh-CN"/>
        </w:rPr>
      </w:pPr>
      <w:r>
        <w:rPr>
          <w:rFonts w:ascii="宋体" w:hAnsi="宋体" w:eastAsia="宋体" w:cs="宋体"/>
          <w:spacing w:val="-2"/>
          <w:sz w:val="24"/>
          <w:szCs w:val="24"/>
          <w:lang w:eastAsia="zh-CN"/>
        </w:rPr>
        <w:t>16.1.2 发包人违约的责任</w:t>
      </w:r>
    </w:p>
    <w:p w14:paraId="4283F961">
      <w:pPr>
        <w:spacing w:before="18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发包人违约责任的承担方式和计算方法：</w:t>
      </w:r>
    </w:p>
    <w:p w14:paraId="3B162AE8">
      <w:pPr>
        <w:spacing w:before="183"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（1）因发包人原因未能在计划开工日期前7天内下达开工通知的违约责任：。</w:t>
      </w:r>
    </w:p>
    <w:p w14:paraId="2C289A37">
      <w:pPr>
        <w:spacing w:before="183" w:line="218"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（2）因发包人原因未能按合同约定支付合同价款的违约责任：。</w:t>
      </w:r>
    </w:p>
    <w:p w14:paraId="3AFD9FE7">
      <w:pPr>
        <w:spacing w:before="182" w:line="289" w:lineRule="auto"/>
        <w:ind w:left="88" w:right="2" w:firstLine="462"/>
        <w:rPr>
          <w:rFonts w:ascii="宋体" w:hAnsi="宋体" w:eastAsia="宋体" w:cs="宋体"/>
          <w:sz w:val="24"/>
          <w:szCs w:val="24"/>
          <w:lang w:eastAsia="zh-CN"/>
        </w:rPr>
      </w:pPr>
      <w:r>
        <w:rPr>
          <w:rFonts w:ascii="宋体" w:hAnsi="宋体" w:eastAsia="宋体" w:cs="宋体"/>
          <w:spacing w:val="-4"/>
          <w:sz w:val="24"/>
          <w:szCs w:val="24"/>
          <w:lang w:eastAsia="zh-CN"/>
        </w:rPr>
        <w:t>（3）发包人违反第10.1款〔变更的范围〕第（2）项约定，自行实施被取消的工作或转由他人实施的违约责任：。</w:t>
      </w:r>
    </w:p>
    <w:p w14:paraId="5D09AC7F">
      <w:pPr>
        <w:spacing w:before="183" w:line="289" w:lineRule="auto"/>
        <w:ind w:left="78" w:right="2" w:firstLine="472"/>
        <w:rPr>
          <w:rFonts w:ascii="宋体" w:hAnsi="宋体" w:eastAsia="宋体" w:cs="宋体"/>
          <w:sz w:val="24"/>
          <w:szCs w:val="24"/>
          <w:lang w:eastAsia="zh-CN"/>
        </w:rPr>
      </w:pPr>
      <w:r>
        <w:rPr>
          <w:rFonts w:ascii="宋体" w:hAnsi="宋体" w:eastAsia="宋体" w:cs="宋体"/>
          <w:spacing w:val="-3"/>
          <w:sz w:val="24"/>
          <w:szCs w:val="24"/>
          <w:lang w:eastAsia="zh-CN"/>
        </w:rPr>
        <w:t>（4）发包人提供的材料、工程设备的规格、数量或质量不符合合同约定，或因发包人原</w:t>
      </w:r>
      <w:r>
        <w:rPr>
          <w:rFonts w:ascii="宋体" w:hAnsi="宋体" w:eastAsia="宋体" w:cs="宋体"/>
          <w:spacing w:val="-1"/>
          <w:sz w:val="24"/>
          <w:szCs w:val="24"/>
          <w:lang w:eastAsia="zh-CN"/>
        </w:rPr>
        <w:t>因导致交货日期延误或交货地点变更等情况的违约</w:t>
      </w:r>
      <w:r>
        <w:rPr>
          <w:rFonts w:ascii="宋体" w:hAnsi="宋体" w:eastAsia="宋体" w:cs="宋体"/>
          <w:spacing w:val="-2"/>
          <w:sz w:val="24"/>
          <w:szCs w:val="24"/>
          <w:lang w:eastAsia="zh-CN"/>
        </w:rPr>
        <w:t>责任：。</w:t>
      </w:r>
    </w:p>
    <w:p w14:paraId="08196BE3">
      <w:pPr>
        <w:spacing w:before="182" w:line="219" w:lineRule="auto"/>
        <w:ind w:left="551"/>
        <w:rPr>
          <w:rFonts w:ascii="宋体" w:hAnsi="宋体" w:eastAsia="宋体" w:cs="宋体"/>
          <w:sz w:val="24"/>
          <w:szCs w:val="24"/>
          <w:lang w:eastAsia="zh-CN"/>
        </w:rPr>
      </w:pPr>
      <w:r>
        <w:rPr>
          <w:rFonts w:ascii="宋体" w:hAnsi="宋体" w:eastAsia="宋体" w:cs="宋体"/>
          <w:spacing w:val="-1"/>
          <w:sz w:val="24"/>
          <w:szCs w:val="24"/>
          <w:lang w:eastAsia="zh-CN"/>
        </w:rPr>
        <w:t>（5）因发包人违反合同约定造成暂停施工的违约责任：。</w:t>
      </w:r>
    </w:p>
    <w:p w14:paraId="4FE78F23">
      <w:pPr>
        <w:spacing w:before="183" w:line="289" w:lineRule="auto"/>
        <w:ind w:left="58" w:right="2" w:firstLine="492"/>
        <w:rPr>
          <w:rFonts w:ascii="宋体" w:hAnsi="宋体" w:eastAsia="宋体" w:cs="宋体"/>
          <w:sz w:val="24"/>
          <w:szCs w:val="24"/>
          <w:lang w:eastAsia="zh-CN"/>
        </w:rPr>
      </w:pPr>
      <w:r>
        <w:rPr>
          <w:rFonts w:ascii="宋体" w:hAnsi="宋体" w:eastAsia="宋体" w:cs="宋体"/>
          <w:spacing w:val="-3"/>
          <w:sz w:val="24"/>
          <w:szCs w:val="24"/>
          <w:lang w:eastAsia="zh-CN"/>
        </w:rPr>
        <w:t>（6）发包人无正当理由没有在约定期限内发出复工指示，导致承包人无法复工的违约责任：。</w:t>
      </w:r>
    </w:p>
    <w:p w14:paraId="250388ED">
      <w:pPr>
        <w:spacing w:before="182" w:line="220" w:lineRule="auto"/>
        <w:ind w:left="551"/>
        <w:rPr>
          <w:rFonts w:ascii="宋体" w:hAnsi="宋体" w:eastAsia="宋体" w:cs="宋体"/>
          <w:sz w:val="24"/>
          <w:szCs w:val="24"/>
          <w:lang w:eastAsia="zh-CN"/>
        </w:rPr>
      </w:pPr>
      <w:r>
        <w:rPr>
          <w:rFonts w:ascii="宋体" w:hAnsi="宋体" w:eastAsia="宋体" w:cs="宋体"/>
          <w:spacing w:val="-3"/>
          <w:sz w:val="24"/>
          <w:szCs w:val="24"/>
          <w:lang w:eastAsia="zh-CN"/>
        </w:rPr>
        <w:t>（7）其他：。</w:t>
      </w:r>
    </w:p>
    <w:p w14:paraId="42D809A0">
      <w:pPr>
        <w:spacing w:before="180" w:line="219"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16.1.3因发包人违约解除合同</w:t>
      </w:r>
    </w:p>
    <w:p w14:paraId="09257D47">
      <w:pPr>
        <w:spacing w:before="183" w:line="359" w:lineRule="auto"/>
        <w:ind w:left="62" w:right="28" w:firstLine="477"/>
        <w:rPr>
          <w:rFonts w:ascii="宋体" w:hAnsi="宋体" w:eastAsia="宋体" w:cs="宋体"/>
          <w:sz w:val="24"/>
          <w:szCs w:val="24"/>
          <w:lang w:eastAsia="zh-CN"/>
        </w:rPr>
      </w:pPr>
      <w:r>
        <w:rPr>
          <w:rFonts w:ascii="宋体" w:hAnsi="宋体" w:eastAsia="宋体" w:cs="宋体"/>
          <w:sz w:val="24"/>
          <w:szCs w:val="24"/>
          <w:lang w:eastAsia="zh-CN"/>
        </w:rPr>
        <w:t>承包人按16.1.1项〔发包人违约的情形〕约定暂停施工满天后</w:t>
      </w:r>
      <w:r>
        <w:rPr>
          <w:rFonts w:ascii="宋体" w:hAnsi="宋体" w:eastAsia="宋体" w:cs="宋体"/>
          <w:spacing w:val="-1"/>
          <w:sz w:val="24"/>
          <w:szCs w:val="24"/>
          <w:lang w:eastAsia="zh-CN"/>
        </w:rPr>
        <w:t>发包人仍不纠正其违约行为并致使合同目的不能实现的，承包人有权解除合同。</w:t>
      </w:r>
    </w:p>
    <w:p w14:paraId="64052D16">
      <w:pPr>
        <w:spacing w:before="1" w:line="219" w:lineRule="auto"/>
        <w:ind w:left="557"/>
        <w:outlineLvl w:val="0"/>
        <w:rPr>
          <w:rFonts w:ascii="宋体" w:hAnsi="宋体" w:eastAsia="宋体" w:cs="宋体"/>
          <w:sz w:val="24"/>
          <w:szCs w:val="24"/>
          <w:lang w:eastAsia="zh-CN"/>
        </w:rPr>
      </w:pPr>
      <w:bookmarkStart w:id="89" w:name="_Toc18771"/>
      <w:bookmarkStart w:id="90" w:name="_Toc29776"/>
      <w:r>
        <w:rPr>
          <w:rFonts w:ascii="宋体" w:hAnsi="宋体" w:eastAsia="宋体" w:cs="宋体"/>
          <w:spacing w:val="-3"/>
          <w:sz w:val="24"/>
          <w:szCs w:val="24"/>
          <w:lang w:eastAsia="zh-CN"/>
        </w:rPr>
        <w:t>16.2 承包人违约</w:t>
      </w:r>
      <w:bookmarkEnd w:id="89"/>
      <w:bookmarkEnd w:id="90"/>
    </w:p>
    <w:p w14:paraId="2D2C3739">
      <w:pPr>
        <w:spacing w:before="301" w:line="219" w:lineRule="auto"/>
        <w:ind w:left="557"/>
        <w:rPr>
          <w:rFonts w:ascii="宋体" w:hAnsi="宋体" w:eastAsia="宋体" w:cs="宋体"/>
          <w:sz w:val="24"/>
          <w:szCs w:val="24"/>
          <w:lang w:eastAsia="zh-CN"/>
        </w:rPr>
      </w:pPr>
      <w:r>
        <w:rPr>
          <w:rFonts w:ascii="宋体" w:hAnsi="宋体" w:eastAsia="宋体" w:cs="宋体"/>
          <w:spacing w:val="-2"/>
          <w:sz w:val="24"/>
          <w:szCs w:val="24"/>
          <w:lang w:eastAsia="zh-CN"/>
        </w:rPr>
        <w:t>16.2.1 承包人违约的情形</w:t>
      </w:r>
    </w:p>
    <w:p w14:paraId="4F231639">
      <w:pPr>
        <w:spacing w:before="183"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承包人违约的其他情形：。</w:t>
      </w:r>
    </w:p>
    <w:p w14:paraId="144D1448">
      <w:pPr>
        <w:spacing w:before="183"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16.2.2承包人违约的责任</w:t>
      </w:r>
    </w:p>
    <w:p w14:paraId="2BD2F78F">
      <w:pPr>
        <w:spacing w:before="181"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承包人违约责任的承担方式和计算方法：。</w:t>
      </w:r>
    </w:p>
    <w:p w14:paraId="2BAE3096">
      <w:pPr>
        <w:spacing w:before="181" w:line="219"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16.2.3因承包人违约解除合同</w:t>
      </w:r>
    </w:p>
    <w:p w14:paraId="351A2FD7">
      <w:pPr>
        <w:spacing w:before="304"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关于承包人违约解除合同的特别约定：。</w:t>
      </w:r>
    </w:p>
    <w:p w14:paraId="1557E465">
      <w:pPr>
        <w:spacing w:before="299" w:line="219" w:lineRule="auto"/>
        <w:jc w:val="right"/>
        <w:rPr>
          <w:rFonts w:ascii="宋体" w:hAnsi="宋体" w:eastAsia="宋体" w:cs="宋体"/>
          <w:sz w:val="24"/>
          <w:szCs w:val="24"/>
          <w:lang w:eastAsia="zh-CN"/>
        </w:rPr>
      </w:pPr>
      <w:r>
        <w:rPr>
          <w:rFonts w:ascii="宋体" w:hAnsi="宋体" w:eastAsia="宋体" w:cs="宋体"/>
          <w:sz w:val="24"/>
          <w:szCs w:val="24"/>
          <w:lang w:eastAsia="zh-CN"/>
        </w:rPr>
        <w:t>发包人继续使用承包人在施工现场的材料、设备、临时工程、承包人文件和由承包人或</w:t>
      </w:r>
    </w:p>
    <w:p w14:paraId="72899EB4">
      <w:pPr>
        <w:spacing w:line="219" w:lineRule="auto"/>
        <w:rPr>
          <w:rFonts w:ascii="宋体" w:hAnsi="宋体" w:eastAsia="宋体" w:cs="宋体"/>
          <w:sz w:val="24"/>
          <w:szCs w:val="24"/>
          <w:lang w:eastAsia="zh-CN"/>
        </w:rPr>
        <w:sectPr>
          <w:footerReference r:id="rId46" w:type="default"/>
          <w:pgSz w:w="11900" w:h="16839"/>
          <w:pgMar w:top="1440" w:right="1080" w:bottom="1440" w:left="1080" w:header="850" w:footer="992" w:gutter="0"/>
          <w:cols w:space="720" w:num="1"/>
        </w:sectPr>
      </w:pPr>
    </w:p>
    <w:p w14:paraId="3A323494">
      <w:pPr>
        <w:spacing w:before="78" w:line="219" w:lineRule="auto"/>
        <w:ind w:left="86"/>
        <w:rPr>
          <w:rFonts w:ascii="宋体" w:hAnsi="宋体" w:eastAsia="宋体" w:cs="宋体"/>
          <w:sz w:val="24"/>
          <w:szCs w:val="24"/>
          <w:lang w:eastAsia="zh-CN"/>
        </w:rPr>
      </w:pPr>
      <w:r>
        <w:rPr>
          <w:rFonts w:ascii="宋体" w:hAnsi="宋体" w:eastAsia="宋体" w:cs="宋体"/>
          <w:spacing w:val="-2"/>
          <w:sz w:val="24"/>
          <w:szCs w:val="24"/>
          <w:lang w:eastAsia="zh-CN"/>
        </w:rPr>
        <w:t>以其名义编制的其他文件的费用承担方式：。</w:t>
      </w:r>
    </w:p>
    <w:p w14:paraId="0F29013A">
      <w:pPr>
        <w:spacing w:before="303" w:line="219" w:lineRule="auto"/>
        <w:ind w:left="27"/>
        <w:outlineLvl w:val="1"/>
        <w:rPr>
          <w:rFonts w:ascii="宋体" w:hAnsi="宋体" w:eastAsia="宋体" w:cs="宋体"/>
          <w:sz w:val="24"/>
          <w:szCs w:val="24"/>
          <w:lang w:eastAsia="zh-CN"/>
        </w:rPr>
      </w:pPr>
      <w:r>
        <w:rPr>
          <w:rFonts w:ascii="宋体" w:hAnsi="宋体" w:eastAsia="宋体" w:cs="宋体"/>
          <w:spacing w:val="-6"/>
          <w:sz w:val="24"/>
          <w:szCs w:val="24"/>
          <w:lang w:eastAsia="zh-CN"/>
        </w:rPr>
        <w:t>17.不可抗力</w:t>
      </w:r>
    </w:p>
    <w:p w14:paraId="0458FBA1">
      <w:pPr>
        <w:spacing w:before="300"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17.1 不可抗力的确认</w:t>
      </w:r>
    </w:p>
    <w:p w14:paraId="7EB5470D">
      <w:pPr>
        <w:spacing w:before="303" w:line="219" w:lineRule="auto"/>
        <w:ind w:left="553"/>
        <w:rPr>
          <w:rFonts w:ascii="宋体" w:hAnsi="宋体" w:eastAsia="宋体" w:cs="宋体"/>
          <w:sz w:val="24"/>
          <w:szCs w:val="24"/>
          <w:lang w:eastAsia="zh-CN"/>
        </w:rPr>
      </w:pPr>
      <w:r>
        <w:rPr>
          <w:rFonts w:ascii="宋体" w:hAnsi="宋体" w:eastAsia="宋体" w:cs="宋体"/>
          <w:spacing w:val="-1"/>
          <w:sz w:val="24"/>
          <w:szCs w:val="24"/>
          <w:lang w:eastAsia="zh-CN"/>
        </w:rPr>
        <w:t>除通用合同条款约定的不可抗力事件之外，视为不可抗力的其他情形：。</w:t>
      </w:r>
    </w:p>
    <w:p w14:paraId="6FD057CB">
      <w:pPr>
        <w:spacing w:before="180" w:line="219" w:lineRule="auto"/>
        <w:ind w:left="557"/>
        <w:outlineLvl w:val="0"/>
        <w:rPr>
          <w:rFonts w:ascii="宋体" w:hAnsi="宋体" w:eastAsia="宋体" w:cs="宋体"/>
          <w:sz w:val="24"/>
          <w:szCs w:val="24"/>
          <w:lang w:eastAsia="zh-CN"/>
        </w:rPr>
      </w:pPr>
      <w:bookmarkStart w:id="91" w:name="_Toc22303"/>
      <w:bookmarkStart w:id="92" w:name="_Toc2187"/>
      <w:r>
        <w:rPr>
          <w:rFonts w:ascii="宋体" w:hAnsi="宋体" w:eastAsia="宋体" w:cs="宋体"/>
          <w:spacing w:val="-5"/>
          <w:sz w:val="24"/>
          <w:szCs w:val="24"/>
          <w:lang w:eastAsia="zh-CN"/>
        </w:rPr>
        <w:t>17.2因不可抗力解除合同</w:t>
      </w:r>
      <w:bookmarkEnd w:id="91"/>
      <w:bookmarkEnd w:id="92"/>
    </w:p>
    <w:p w14:paraId="5DEDA793">
      <w:pPr>
        <w:spacing w:before="304" w:line="219" w:lineRule="auto"/>
        <w:ind w:left="540"/>
        <w:rPr>
          <w:rFonts w:ascii="宋体" w:hAnsi="宋体" w:eastAsia="宋体" w:cs="宋体"/>
          <w:sz w:val="24"/>
          <w:szCs w:val="24"/>
          <w:lang w:eastAsia="zh-CN"/>
        </w:rPr>
      </w:pPr>
      <w:r>
        <w:rPr>
          <w:rFonts w:ascii="宋体" w:hAnsi="宋体" w:eastAsia="宋体" w:cs="宋体"/>
          <w:sz w:val="24"/>
          <w:szCs w:val="24"/>
          <w:lang w:eastAsia="zh-CN"/>
        </w:rPr>
        <w:t>合同解除后，发包人应在商定或确定发包人应支付款</w:t>
      </w:r>
      <w:r>
        <w:rPr>
          <w:rFonts w:ascii="宋体" w:hAnsi="宋体" w:eastAsia="宋体" w:cs="宋体"/>
          <w:spacing w:val="-1"/>
          <w:sz w:val="24"/>
          <w:szCs w:val="24"/>
          <w:lang w:eastAsia="zh-CN"/>
        </w:rPr>
        <w:t>项后天内完成款项的支付。</w:t>
      </w:r>
    </w:p>
    <w:p w14:paraId="2E6D400C">
      <w:pPr>
        <w:spacing w:before="300" w:line="220" w:lineRule="auto"/>
        <w:ind w:left="27"/>
        <w:outlineLvl w:val="1"/>
        <w:rPr>
          <w:rFonts w:ascii="宋体" w:hAnsi="宋体" w:eastAsia="宋体" w:cs="宋体"/>
          <w:sz w:val="24"/>
          <w:szCs w:val="24"/>
          <w:lang w:eastAsia="zh-CN"/>
        </w:rPr>
      </w:pPr>
      <w:r>
        <w:rPr>
          <w:rFonts w:ascii="宋体" w:hAnsi="宋体" w:eastAsia="宋体" w:cs="宋体"/>
          <w:spacing w:val="-8"/>
          <w:sz w:val="24"/>
          <w:szCs w:val="24"/>
          <w:lang w:eastAsia="zh-CN"/>
        </w:rPr>
        <w:t>18.保险</w:t>
      </w:r>
    </w:p>
    <w:p w14:paraId="0A138F2B">
      <w:pPr>
        <w:spacing w:before="302" w:line="220" w:lineRule="auto"/>
        <w:ind w:left="557"/>
        <w:rPr>
          <w:rFonts w:ascii="宋体" w:hAnsi="宋体" w:eastAsia="宋体" w:cs="宋体"/>
          <w:sz w:val="24"/>
          <w:szCs w:val="24"/>
          <w:lang w:eastAsia="zh-CN"/>
        </w:rPr>
      </w:pPr>
      <w:r>
        <w:rPr>
          <w:rFonts w:ascii="宋体" w:hAnsi="宋体" w:eastAsia="宋体" w:cs="宋体"/>
          <w:spacing w:val="-5"/>
          <w:sz w:val="24"/>
          <w:szCs w:val="24"/>
          <w:lang w:eastAsia="zh-CN"/>
        </w:rPr>
        <w:t>18.1工程保险</w:t>
      </w:r>
    </w:p>
    <w:p w14:paraId="28864B98">
      <w:pPr>
        <w:spacing w:before="303" w:line="219"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关于工程保险的特别约定：。</w:t>
      </w:r>
    </w:p>
    <w:p w14:paraId="74D5E5F8">
      <w:pPr>
        <w:spacing w:before="180" w:line="220" w:lineRule="auto"/>
        <w:ind w:left="557"/>
        <w:outlineLvl w:val="0"/>
        <w:rPr>
          <w:rFonts w:ascii="宋体" w:hAnsi="宋体" w:eastAsia="宋体" w:cs="宋体"/>
          <w:sz w:val="24"/>
          <w:szCs w:val="24"/>
          <w:lang w:eastAsia="zh-CN"/>
        </w:rPr>
      </w:pPr>
      <w:bookmarkStart w:id="93" w:name="_Toc30493"/>
      <w:bookmarkStart w:id="94" w:name="_Toc12942"/>
      <w:r>
        <w:rPr>
          <w:rFonts w:ascii="宋体" w:hAnsi="宋体" w:eastAsia="宋体" w:cs="宋体"/>
          <w:spacing w:val="-4"/>
          <w:sz w:val="24"/>
          <w:szCs w:val="24"/>
          <w:lang w:eastAsia="zh-CN"/>
        </w:rPr>
        <w:t>18.2 其他保险</w:t>
      </w:r>
      <w:bookmarkEnd w:id="93"/>
      <w:bookmarkEnd w:id="94"/>
    </w:p>
    <w:p w14:paraId="4D6C2266">
      <w:pPr>
        <w:spacing w:before="300" w:line="220" w:lineRule="auto"/>
        <w:ind w:left="543"/>
        <w:rPr>
          <w:rFonts w:ascii="宋体" w:hAnsi="宋体" w:eastAsia="宋体" w:cs="宋体"/>
          <w:sz w:val="24"/>
          <w:szCs w:val="24"/>
          <w:lang w:eastAsia="zh-CN"/>
        </w:rPr>
      </w:pPr>
      <w:r>
        <w:rPr>
          <w:rFonts w:ascii="宋体" w:hAnsi="宋体" w:eastAsia="宋体" w:cs="宋体"/>
          <w:spacing w:val="-2"/>
          <w:sz w:val="24"/>
          <w:szCs w:val="24"/>
          <w:lang w:eastAsia="zh-CN"/>
        </w:rPr>
        <w:t>关于其他保险的约定：。</w:t>
      </w:r>
    </w:p>
    <w:p w14:paraId="6B434159">
      <w:pPr>
        <w:spacing w:before="182" w:line="219" w:lineRule="auto"/>
        <w:ind w:left="539"/>
        <w:rPr>
          <w:rFonts w:ascii="宋体" w:hAnsi="宋体" w:eastAsia="宋体" w:cs="宋体"/>
          <w:sz w:val="24"/>
          <w:szCs w:val="24"/>
          <w:lang w:eastAsia="zh-CN"/>
        </w:rPr>
      </w:pPr>
      <w:r>
        <w:rPr>
          <w:rFonts w:ascii="宋体" w:hAnsi="宋体" w:eastAsia="宋体" w:cs="宋体"/>
          <w:spacing w:val="-1"/>
          <w:sz w:val="24"/>
          <w:szCs w:val="24"/>
          <w:lang w:eastAsia="zh-CN"/>
        </w:rPr>
        <w:t>承包人是否应为其施工设备等办理财产保险：</w:t>
      </w:r>
      <w:r>
        <w:rPr>
          <w:rFonts w:ascii="宋体" w:hAnsi="宋体" w:eastAsia="宋体" w:cs="宋体"/>
          <w:spacing w:val="-1"/>
          <w:sz w:val="24"/>
          <w:szCs w:val="24"/>
          <w:u w:val="single"/>
          <w:lang w:eastAsia="zh-CN"/>
        </w:rPr>
        <w:t>应当</w:t>
      </w:r>
      <w:r>
        <w:rPr>
          <w:rFonts w:ascii="宋体" w:hAnsi="宋体" w:eastAsia="宋体" w:cs="宋体"/>
          <w:spacing w:val="-1"/>
          <w:sz w:val="24"/>
          <w:szCs w:val="24"/>
          <w:lang w:eastAsia="zh-CN"/>
        </w:rPr>
        <w:t>。</w:t>
      </w:r>
    </w:p>
    <w:p w14:paraId="5E59E501">
      <w:pPr>
        <w:spacing w:before="183" w:line="219" w:lineRule="auto"/>
        <w:ind w:left="557"/>
        <w:rPr>
          <w:rFonts w:ascii="宋体" w:hAnsi="宋体" w:eastAsia="宋体" w:cs="宋体"/>
          <w:sz w:val="24"/>
          <w:szCs w:val="24"/>
          <w:lang w:eastAsia="zh-CN"/>
        </w:rPr>
      </w:pPr>
      <w:r>
        <w:rPr>
          <w:rFonts w:ascii="宋体" w:hAnsi="宋体" w:eastAsia="宋体" w:cs="宋体"/>
          <w:spacing w:val="-4"/>
          <w:sz w:val="24"/>
          <w:szCs w:val="24"/>
          <w:lang w:eastAsia="zh-CN"/>
        </w:rPr>
        <w:t>18.3 通知义务</w:t>
      </w:r>
    </w:p>
    <w:p w14:paraId="4E5F7E21">
      <w:pPr>
        <w:spacing w:before="301" w:line="219" w:lineRule="auto"/>
        <w:ind w:left="543"/>
        <w:rPr>
          <w:rFonts w:ascii="宋体" w:hAnsi="宋体" w:eastAsia="宋体" w:cs="宋体"/>
          <w:sz w:val="24"/>
          <w:szCs w:val="24"/>
          <w:lang w:eastAsia="zh-CN"/>
        </w:rPr>
      </w:pPr>
      <w:r>
        <w:rPr>
          <w:rFonts w:ascii="宋体" w:hAnsi="宋体" w:eastAsia="宋体" w:cs="宋体"/>
          <w:spacing w:val="-1"/>
          <w:sz w:val="24"/>
          <w:szCs w:val="24"/>
          <w:lang w:eastAsia="zh-CN"/>
        </w:rPr>
        <w:t>关于变更保险合同时的通知义务的约定：。</w:t>
      </w:r>
    </w:p>
    <w:p w14:paraId="0749512D">
      <w:pPr>
        <w:spacing w:before="304" w:line="219" w:lineRule="auto"/>
        <w:ind w:left="27"/>
        <w:outlineLvl w:val="1"/>
        <w:rPr>
          <w:rFonts w:ascii="宋体" w:hAnsi="宋体" w:eastAsia="宋体" w:cs="宋体"/>
          <w:sz w:val="24"/>
          <w:szCs w:val="24"/>
          <w:lang w:eastAsia="zh-CN"/>
        </w:rPr>
      </w:pPr>
      <w:r>
        <w:rPr>
          <w:rFonts w:ascii="宋体" w:hAnsi="宋体" w:eastAsia="宋体" w:cs="宋体"/>
          <w:spacing w:val="-6"/>
          <w:sz w:val="24"/>
          <w:szCs w:val="24"/>
          <w:lang w:eastAsia="zh-CN"/>
        </w:rPr>
        <w:t>19.争议解决</w:t>
      </w:r>
    </w:p>
    <w:p w14:paraId="370FF919">
      <w:pPr>
        <w:spacing w:before="300" w:line="219" w:lineRule="auto"/>
        <w:ind w:left="557"/>
        <w:outlineLvl w:val="0"/>
        <w:rPr>
          <w:rFonts w:ascii="宋体" w:hAnsi="宋体" w:eastAsia="宋体" w:cs="宋体"/>
          <w:sz w:val="24"/>
          <w:szCs w:val="24"/>
          <w:lang w:eastAsia="zh-CN"/>
        </w:rPr>
      </w:pPr>
      <w:bookmarkStart w:id="95" w:name="_Toc27292"/>
      <w:bookmarkStart w:id="96" w:name="_Toc5098"/>
      <w:r>
        <w:rPr>
          <w:rFonts w:ascii="宋体" w:hAnsi="宋体" w:eastAsia="宋体" w:cs="宋体"/>
          <w:spacing w:val="-6"/>
          <w:sz w:val="24"/>
          <w:szCs w:val="24"/>
          <w:lang w:eastAsia="zh-CN"/>
        </w:rPr>
        <w:t>19.1争议评审</w:t>
      </w:r>
      <w:bookmarkEnd w:id="95"/>
      <w:bookmarkEnd w:id="96"/>
    </w:p>
    <w:p w14:paraId="7899511B">
      <w:pPr>
        <w:spacing w:before="304" w:line="219" w:lineRule="auto"/>
        <w:ind w:left="519"/>
        <w:rPr>
          <w:rFonts w:ascii="宋体" w:hAnsi="宋体" w:eastAsia="宋体" w:cs="宋体"/>
          <w:sz w:val="24"/>
          <w:szCs w:val="24"/>
          <w:lang w:eastAsia="zh-CN"/>
        </w:rPr>
      </w:pPr>
      <w:r>
        <w:rPr>
          <w:rFonts w:ascii="宋体" w:hAnsi="宋体" w:eastAsia="宋体" w:cs="宋体"/>
          <w:spacing w:val="-1"/>
          <w:sz w:val="24"/>
          <w:szCs w:val="24"/>
          <w:lang w:eastAsia="zh-CN"/>
        </w:rPr>
        <w:t>合同当事人是否同意将工程争议提交争议评审小组决定：。</w:t>
      </w:r>
    </w:p>
    <w:p w14:paraId="415CFBC8">
      <w:pPr>
        <w:spacing w:before="181" w:line="219" w:lineRule="auto"/>
        <w:ind w:left="557"/>
        <w:outlineLvl w:val="0"/>
        <w:rPr>
          <w:rFonts w:ascii="宋体" w:hAnsi="宋体" w:eastAsia="宋体" w:cs="宋体"/>
          <w:sz w:val="24"/>
          <w:szCs w:val="24"/>
          <w:lang w:eastAsia="zh-CN"/>
        </w:rPr>
      </w:pPr>
      <w:bookmarkStart w:id="97" w:name="_Toc31849"/>
      <w:bookmarkStart w:id="98" w:name="_Toc8595"/>
      <w:r>
        <w:rPr>
          <w:rFonts w:ascii="宋体" w:hAnsi="宋体" w:eastAsia="宋体" w:cs="宋体"/>
          <w:spacing w:val="-2"/>
          <w:sz w:val="24"/>
          <w:szCs w:val="24"/>
          <w:lang w:eastAsia="zh-CN"/>
        </w:rPr>
        <w:t>19.1.1 争议评审小组的确定</w:t>
      </w:r>
      <w:bookmarkEnd w:id="97"/>
      <w:bookmarkEnd w:id="98"/>
    </w:p>
    <w:p w14:paraId="3D31EE84">
      <w:pPr>
        <w:spacing w:before="183" w:line="219" w:lineRule="auto"/>
        <w:ind w:left="544"/>
        <w:rPr>
          <w:rFonts w:ascii="宋体" w:hAnsi="宋体" w:eastAsia="宋体" w:cs="宋体"/>
          <w:sz w:val="24"/>
          <w:szCs w:val="24"/>
          <w:lang w:eastAsia="zh-CN"/>
        </w:rPr>
      </w:pPr>
      <w:r>
        <w:rPr>
          <w:rFonts w:ascii="宋体" w:hAnsi="宋体" w:eastAsia="宋体" w:cs="宋体"/>
          <w:spacing w:val="-2"/>
          <w:sz w:val="24"/>
          <w:szCs w:val="24"/>
          <w:lang w:eastAsia="zh-CN"/>
        </w:rPr>
        <w:t>争议评审小组成员的确定：。</w:t>
      </w:r>
    </w:p>
    <w:p w14:paraId="4A5938ED">
      <w:pPr>
        <w:spacing w:before="181" w:line="219" w:lineRule="auto"/>
        <w:ind w:left="538"/>
        <w:rPr>
          <w:rFonts w:ascii="宋体" w:hAnsi="宋体" w:eastAsia="宋体" w:cs="宋体"/>
          <w:sz w:val="24"/>
          <w:szCs w:val="24"/>
          <w:lang w:eastAsia="zh-CN"/>
        </w:rPr>
      </w:pPr>
      <w:r>
        <w:rPr>
          <w:rFonts w:ascii="宋体" w:hAnsi="宋体" w:eastAsia="宋体" w:cs="宋体"/>
          <w:spacing w:val="-1"/>
          <w:sz w:val="24"/>
          <w:szCs w:val="24"/>
          <w:lang w:eastAsia="zh-CN"/>
        </w:rPr>
        <w:t>选定争议评审员的期限：。</w:t>
      </w:r>
    </w:p>
    <w:p w14:paraId="36F3A3BB">
      <w:pPr>
        <w:spacing w:before="183" w:line="219" w:lineRule="auto"/>
        <w:ind w:left="544"/>
        <w:rPr>
          <w:rFonts w:ascii="宋体" w:hAnsi="宋体" w:eastAsia="宋体" w:cs="宋体"/>
          <w:sz w:val="24"/>
          <w:szCs w:val="24"/>
          <w:lang w:eastAsia="zh-CN"/>
        </w:rPr>
      </w:pPr>
      <w:r>
        <w:rPr>
          <w:rFonts w:ascii="宋体" w:hAnsi="宋体" w:eastAsia="宋体" w:cs="宋体"/>
          <w:spacing w:val="-1"/>
          <w:sz w:val="24"/>
          <w:szCs w:val="24"/>
          <w:lang w:eastAsia="zh-CN"/>
        </w:rPr>
        <w:t>争议评审小组成员的报酬承担方式：。</w:t>
      </w:r>
    </w:p>
    <w:p w14:paraId="28472AB5">
      <w:pPr>
        <w:spacing w:before="181" w:line="220"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其他事项的约定：。</w:t>
      </w:r>
    </w:p>
    <w:p w14:paraId="5C3785A8">
      <w:pPr>
        <w:spacing w:before="182" w:line="219" w:lineRule="auto"/>
        <w:ind w:left="557"/>
        <w:outlineLvl w:val="0"/>
        <w:rPr>
          <w:rFonts w:ascii="宋体" w:hAnsi="宋体" w:eastAsia="宋体" w:cs="宋体"/>
          <w:sz w:val="24"/>
          <w:szCs w:val="24"/>
          <w:lang w:eastAsia="zh-CN"/>
        </w:rPr>
      </w:pPr>
      <w:bookmarkStart w:id="99" w:name="_Toc23785"/>
      <w:bookmarkStart w:id="100" w:name="_Toc25784"/>
      <w:r>
        <w:rPr>
          <w:rFonts w:ascii="宋体" w:hAnsi="宋体" w:eastAsia="宋体" w:cs="宋体"/>
          <w:spacing w:val="-2"/>
          <w:sz w:val="24"/>
          <w:szCs w:val="24"/>
          <w:lang w:eastAsia="zh-CN"/>
        </w:rPr>
        <w:t>19.1.2 争议评审小组的决定</w:t>
      </w:r>
      <w:bookmarkEnd w:id="99"/>
      <w:bookmarkEnd w:id="100"/>
    </w:p>
    <w:p w14:paraId="26C54A9B">
      <w:pPr>
        <w:spacing w:before="182" w:line="219" w:lineRule="auto"/>
        <w:ind w:left="540"/>
        <w:rPr>
          <w:rFonts w:ascii="宋体" w:hAnsi="宋体" w:eastAsia="宋体" w:cs="宋体"/>
          <w:sz w:val="24"/>
          <w:szCs w:val="24"/>
          <w:lang w:eastAsia="zh-CN"/>
        </w:rPr>
      </w:pPr>
      <w:r>
        <w:rPr>
          <w:rFonts w:ascii="宋体" w:hAnsi="宋体" w:eastAsia="宋体" w:cs="宋体"/>
          <w:spacing w:val="-1"/>
          <w:sz w:val="24"/>
          <w:szCs w:val="24"/>
          <w:lang w:eastAsia="zh-CN"/>
        </w:rPr>
        <w:t>合同当事人关于本项的约定：。</w:t>
      </w:r>
    </w:p>
    <w:p w14:paraId="57F0CEE7">
      <w:pPr>
        <w:spacing w:before="182" w:line="219" w:lineRule="auto"/>
        <w:ind w:left="557"/>
        <w:outlineLvl w:val="0"/>
        <w:rPr>
          <w:rFonts w:ascii="宋体" w:hAnsi="宋体" w:eastAsia="宋体" w:cs="宋体"/>
          <w:sz w:val="24"/>
          <w:szCs w:val="24"/>
          <w:lang w:eastAsia="zh-CN"/>
        </w:rPr>
      </w:pPr>
      <w:bookmarkStart w:id="101" w:name="_Toc4831"/>
      <w:bookmarkStart w:id="102" w:name="_Toc10592"/>
      <w:r>
        <w:rPr>
          <w:rFonts w:ascii="宋体" w:hAnsi="宋体" w:eastAsia="宋体" w:cs="宋体"/>
          <w:spacing w:val="-3"/>
          <w:sz w:val="24"/>
          <w:szCs w:val="24"/>
          <w:lang w:eastAsia="zh-CN"/>
        </w:rPr>
        <w:t>19.2 仲裁或诉讼</w:t>
      </w:r>
      <w:bookmarkEnd w:id="101"/>
      <w:bookmarkEnd w:id="102"/>
    </w:p>
    <w:p w14:paraId="3244A183">
      <w:pPr>
        <w:spacing w:before="301" w:line="219" w:lineRule="auto"/>
        <w:ind w:left="558"/>
        <w:rPr>
          <w:rFonts w:ascii="宋体" w:hAnsi="宋体" w:eastAsia="宋体" w:cs="宋体"/>
          <w:sz w:val="24"/>
          <w:szCs w:val="24"/>
          <w:lang w:eastAsia="zh-CN"/>
        </w:rPr>
      </w:pPr>
      <w:r>
        <w:rPr>
          <w:rFonts w:ascii="宋体" w:hAnsi="宋体" w:eastAsia="宋体" w:cs="宋体"/>
          <w:spacing w:val="-1"/>
          <w:sz w:val="24"/>
          <w:szCs w:val="24"/>
          <w:lang w:eastAsia="zh-CN"/>
        </w:rPr>
        <w:t>因合同及合同有关事项发生的争议，按下列第种方</w:t>
      </w:r>
      <w:r>
        <w:rPr>
          <w:rFonts w:ascii="宋体" w:hAnsi="宋体" w:eastAsia="宋体" w:cs="宋体"/>
          <w:spacing w:val="-2"/>
          <w:sz w:val="24"/>
          <w:szCs w:val="24"/>
          <w:lang w:eastAsia="zh-CN"/>
        </w:rPr>
        <w:t>式解决：</w:t>
      </w:r>
    </w:p>
    <w:p w14:paraId="1D4FC795">
      <w:pPr>
        <w:spacing w:line="219" w:lineRule="auto"/>
        <w:rPr>
          <w:rFonts w:ascii="宋体" w:hAnsi="宋体" w:eastAsia="宋体" w:cs="宋体"/>
          <w:sz w:val="24"/>
          <w:szCs w:val="24"/>
          <w:lang w:eastAsia="zh-CN"/>
        </w:rPr>
        <w:sectPr>
          <w:footerReference r:id="rId47" w:type="default"/>
          <w:pgSz w:w="11900" w:h="16839"/>
          <w:pgMar w:top="1440" w:right="1080" w:bottom="1440" w:left="1080" w:header="850" w:footer="992" w:gutter="0"/>
          <w:cols w:space="720" w:num="1"/>
        </w:sectPr>
      </w:pPr>
    </w:p>
    <w:p w14:paraId="0F8AAC03">
      <w:pPr>
        <w:spacing w:before="78" w:line="219"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（1）向仲裁委员会申请仲裁；</w:t>
      </w:r>
    </w:p>
    <w:p w14:paraId="7DB67EA0">
      <w:pPr>
        <w:spacing w:before="183" w:line="220" w:lineRule="auto"/>
        <w:ind w:left="551"/>
        <w:rPr>
          <w:rFonts w:ascii="宋体" w:hAnsi="宋体" w:eastAsia="宋体" w:cs="宋体"/>
          <w:sz w:val="24"/>
          <w:szCs w:val="24"/>
          <w:lang w:eastAsia="zh-CN"/>
        </w:rPr>
      </w:pPr>
      <w:r>
        <w:rPr>
          <w:rFonts w:ascii="宋体" w:hAnsi="宋体" w:eastAsia="宋体" w:cs="宋体"/>
          <w:spacing w:val="-2"/>
          <w:sz w:val="24"/>
          <w:szCs w:val="24"/>
          <w:lang w:eastAsia="zh-CN"/>
        </w:rPr>
        <w:t>（2）向人民法院起诉。</w:t>
      </w:r>
    </w:p>
    <w:p w14:paraId="2FB6069A">
      <w:pPr>
        <w:spacing w:line="220" w:lineRule="auto"/>
        <w:rPr>
          <w:rFonts w:ascii="宋体" w:hAnsi="宋体" w:eastAsia="宋体" w:cs="宋体"/>
          <w:sz w:val="24"/>
          <w:szCs w:val="24"/>
          <w:lang w:eastAsia="zh-CN"/>
        </w:rPr>
        <w:sectPr>
          <w:footerReference r:id="rId48" w:type="default"/>
          <w:pgSz w:w="11900" w:h="16839"/>
          <w:pgMar w:top="1440" w:right="1080" w:bottom="1440" w:left="1080" w:header="850" w:footer="992" w:gutter="0"/>
          <w:cols w:space="720" w:num="1"/>
        </w:sectPr>
      </w:pPr>
    </w:p>
    <w:p w14:paraId="3C785D4C">
      <w:pPr>
        <w:spacing w:before="78" w:line="219" w:lineRule="auto"/>
        <w:ind w:left="3767"/>
        <w:rPr>
          <w:rFonts w:ascii="宋体" w:hAnsi="宋体" w:eastAsia="宋体" w:cs="宋体"/>
          <w:sz w:val="24"/>
          <w:szCs w:val="24"/>
          <w:lang w:eastAsia="zh-CN"/>
        </w:rPr>
      </w:pPr>
      <w:r>
        <w:rPr>
          <w:rFonts w:ascii="宋体" w:hAnsi="宋体" w:eastAsia="宋体" w:cs="宋体"/>
          <w:spacing w:val="-2"/>
          <w:sz w:val="24"/>
          <w:szCs w:val="24"/>
          <w:lang w:eastAsia="zh-CN"/>
        </w:rPr>
        <w:t>第四节合同附件格式</w:t>
      </w:r>
    </w:p>
    <w:p w14:paraId="3B35C325">
      <w:pPr>
        <w:spacing w:before="78" w:line="219" w:lineRule="auto"/>
        <w:ind w:left="28"/>
        <w:rPr>
          <w:rFonts w:ascii="宋体" w:hAnsi="宋体" w:eastAsia="宋体" w:cs="宋体"/>
          <w:sz w:val="24"/>
          <w:szCs w:val="24"/>
          <w:lang w:eastAsia="zh-CN"/>
        </w:rPr>
      </w:pPr>
      <w:r>
        <w:rPr>
          <w:rFonts w:ascii="宋体" w:hAnsi="宋体" w:eastAsia="宋体" w:cs="宋体"/>
          <w:b/>
          <w:bCs/>
          <w:spacing w:val="-5"/>
          <w:sz w:val="24"/>
          <w:szCs w:val="24"/>
          <w:lang w:eastAsia="zh-CN"/>
        </w:rPr>
        <w:t>附件一：工程质量保修书</w:t>
      </w:r>
    </w:p>
    <w:p w14:paraId="4409727F">
      <w:pPr>
        <w:spacing w:before="78" w:line="219" w:lineRule="auto"/>
        <w:ind w:left="4008"/>
        <w:rPr>
          <w:rFonts w:ascii="宋体" w:hAnsi="宋体" w:eastAsia="宋体" w:cs="宋体"/>
          <w:sz w:val="24"/>
          <w:szCs w:val="24"/>
          <w:lang w:eastAsia="zh-CN"/>
        </w:rPr>
      </w:pPr>
      <w:r>
        <w:rPr>
          <w:rFonts w:ascii="宋体" w:hAnsi="宋体" w:eastAsia="宋体" w:cs="宋体"/>
          <w:b/>
          <w:bCs/>
          <w:spacing w:val="-4"/>
          <w:sz w:val="24"/>
          <w:szCs w:val="24"/>
          <w:lang w:eastAsia="zh-CN"/>
        </w:rPr>
        <w:t>工程质量保修书</w:t>
      </w:r>
    </w:p>
    <w:p w14:paraId="5262AEFA">
      <w:pPr>
        <w:spacing w:before="183" w:line="220" w:lineRule="auto"/>
        <w:ind w:left="13"/>
        <w:rPr>
          <w:rFonts w:ascii="宋体" w:hAnsi="宋体" w:eastAsia="宋体" w:cs="宋体"/>
          <w:sz w:val="24"/>
          <w:szCs w:val="24"/>
          <w:lang w:eastAsia="zh-CN"/>
        </w:rPr>
      </w:pPr>
      <w:r>
        <w:rPr>
          <w:rFonts w:ascii="宋体" w:hAnsi="宋体" w:eastAsia="宋体" w:cs="宋体"/>
          <w:spacing w:val="-3"/>
          <w:sz w:val="24"/>
          <w:szCs w:val="24"/>
          <w:lang w:eastAsia="zh-CN"/>
        </w:rPr>
        <w:t>发包人（全称</w:t>
      </w:r>
      <w:r>
        <w:rPr>
          <w:rFonts w:ascii="宋体" w:hAnsi="宋体" w:eastAsia="宋体" w:cs="宋体"/>
          <w:spacing w:val="1"/>
          <w:sz w:val="24"/>
          <w:szCs w:val="24"/>
          <w:lang w:eastAsia="zh-CN"/>
        </w:rPr>
        <w:t>）：</w:t>
      </w:r>
    </w:p>
    <w:p w14:paraId="21F0CCDC">
      <w:pPr>
        <w:spacing w:before="180" w:line="219" w:lineRule="auto"/>
        <w:ind w:left="9"/>
        <w:rPr>
          <w:rFonts w:ascii="宋体" w:hAnsi="宋体" w:eastAsia="宋体" w:cs="宋体"/>
          <w:sz w:val="24"/>
          <w:szCs w:val="24"/>
          <w:lang w:eastAsia="zh-CN"/>
        </w:rPr>
      </w:pPr>
      <w:r>
        <w:rPr>
          <w:rFonts w:ascii="宋体" w:hAnsi="宋体" w:eastAsia="宋体" w:cs="宋体"/>
          <w:spacing w:val="-2"/>
          <w:sz w:val="24"/>
          <w:szCs w:val="24"/>
          <w:lang w:eastAsia="zh-CN"/>
        </w:rPr>
        <w:t>承包人（全称</w:t>
      </w:r>
      <w:r>
        <w:rPr>
          <w:rFonts w:ascii="宋体" w:hAnsi="宋体" w:eastAsia="宋体" w:cs="宋体"/>
          <w:sz w:val="24"/>
          <w:szCs w:val="24"/>
          <w:lang w:eastAsia="zh-CN"/>
        </w:rPr>
        <w:t>）：</w:t>
      </w:r>
    </w:p>
    <w:p w14:paraId="5EB074F0">
      <w:pPr>
        <w:spacing w:before="183" w:line="359" w:lineRule="auto"/>
        <w:ind w:left="62" w:right="77" w:firstLine="480"/>
        <w:rPr>
          <w:rFonts w:ascii="宋体" w:hAnsi="宋体" w:eastAsia="宋体" w:cs="宋体"/>
          <w:sz w:val="24"/>
          <w:szCs w:val="24"/>
          <w:lang w:eastAsia="zh-CN"/>
        </w:rPr>
      </w:pPr>
      <w:r>
        <w:rPr>
          <w:rFonts w:ascii="宋体" w:hAnsi="宋体" w:eastAsia="宋体" w:cs="宋体"/>
          <w:sz w:val="24"/>
          <w:szCs w:val="24"/>
          <w:lang w:eastAsia="zh-CN"/>
        </w:rPr>
        <w:t>发包人、承包人根据《中华人民共和国建筑法》、《建设工程质量管理条例》和《房屋</w:t>
      </w:r>
      <w:r>
        <w:rPr>
          <w:rFonts w:ascii="宋体" w:hAnsi="宋体" w:eastAsia="宋体" w:cs="宋体"/>
          <w:spacing w:val="-1"/>
          <w:sz w:val="24"/>
          <w:szCs w:val="24"/>
          <w:lang w:eastAsia="zh-CN"/>
        </w:rPr>
        <w:t>建筑工程质量保修办法》，经协商一致，对签订工程质量保修书。</w:t>
      </w:r>
    </w:p>
    <w:p w14:paraId="5B2096FB">
      <w:pPr>
        <w:spacing w:line="219" w:lineRule="auto"/>
        <w:ind w:left="557"/>
        <w:rPr>
          <w:rFonts w:ascii="宋体" w:hAnsi="宋体" w:eastAsia="宋体" w:cs="宋体"/>
          <w:sz w:val="24"/>
          <w:szCs w:val="24"/>
          <w:lang w:eastAsia="zh-CN"/>
        </w:rPr>
      </w:pPr>
      <w:r>
        <w:rPr>
          <w:rFonts w:ascii="宋体" w:hAnsi="宋体" w:eastAsia="宋体" w:cs="宋体"/>
          <w:spacing w:val="-3"/>
          <w:sz w:val="24"/>
          <w:szCs w:val="24"/>
          <w:lang w:eastAsia="zh-CN"/>
        </w:rPr>
        <w:t>1、工程质量保修范围和内容</w:t>
      </w:r>
    </w:p>
    <w:p w14:paraId="29D7CD99">
      <w:pPr>
        <w:spacing w:before="181" w:line="360" w:lineRule="auto"/>
        <w:ind w:left="60" w:right="77" w:firstLine="479"/>
        <w:rPr>
          <w:rFonts w:ascii="宋体" w:hAnsi="宋体" w:eastAsia="宋体" w:cs="宋体"/>
          <w:sz w:val="24"/>
          <w:szCs w:val="24"/>
          <w:lang w:eastAsia="zh-CN"/>
        </w:rPr>
      </w:pPr>
      <w:r>
        <w:rPr>
          <w:rFonts w:ascii="宋体" w:hAnsi="宋体" w:eastAsia="宋体" w:cs="宋体"/>
          <w:sz w:val="24"/>
          <w:szCs w:val="24"/>
          <w:lang w:eastAsia="zh-CN"/>
        </w:rPr>
        <w:t>承包人在质量保修期内，按照有关法律、法规、规章规定和双方约定，承担本工程质量</w:t>
      </w:r>
      <w:r>
        <w:rPr>
          <w:rFonts w:ascii="宋体" w:hAnsi="宋体" w:eastAsia="宋体" w:cs="宋体"/>
          <w:spacing w:val="-3"/>
          <w:sz w:val="24"/>
          <w:szCs w:val="24"/>
          <w:lang w:eastAsia="zh-CN"/>
        </w:rPr>
        <w:t>保修责任。</w:t>
      </w:r>
    </w:p>
    <w:p w14:paraId="37989F2C">
      <w:pPr>
        <w:spacing w:line="359" w:lineRule="auto"/>
        <w:ind w:left="60" w:firstLine="479"/>
        <w:jc w:val="both"/>
        <w:rPr>
          <w:rFonts w:ascii="宋体" w:hAnsi="宋体" w:eastAsia="宋体" w:cs="宋体"/>
          <w:sz w:val="24"/>
          <w:szCs w:val="24"/>
          <w:lang w:eastAsia="zh-CN"/>
        </w:rPr>
      </w:pPr>
      <w:r>
        <w:rPr>
          <w:rFonts w:ascii="宋体" w:hAnsi="宋体" w:eastAsia="宋体" w:cs="宋体"/>
          <w:spacing w:val="-4"/>
          <w:sz w:val="24"/>
          <w:szCs w:val="24"/>
          <w:lang w:eastAsia="zh-CN"/>
        </w:rPr>
        <w:t>质量保修范围包括地基基础工程、主体结构工程，屋面防水工程、有防水要求的卫生间、</w:t>
      </w:r>
      <w:r>
        <w:rPr>
          <w:rFonts w:ascii="宋体" w:hAnsi="宋体" w:eastAsia="宋体" w:cs="宋体"/>
          <w:spacing w:val="1"/>
          <w:sz w:val="24"/>
          <w:szCs w:val="24"/>
          <w:lang w:eastAsia="zh-CN"/>
        </w:rPr>
        <w:t>房间和外墙面的防渗漏，供热与供冷系统，电气管线、给排水管道、设备安装和装修工程，</w:t>
      </w:r>
      <w:r>
        <w:rPr>
          <w:rFonts w:ascii="宋体" w:hAnsi="宋体" w:eastAsia="宋体" w:cs="宋体"/>
          <w:sz w:val="24"/>
          <w:szCs w:val="24"/>
          <w:lang w:eastAsia="zh-CN"/>
        </w:rPr>
        <w:t>以及双方约定的其他项目。具体保修的内容，双方约定如下：质保期：</w:t>
      </w:r>
      <w:r>
        <w:rPr>
          <w:rFonts w:ascii="宋体" w:hAnsi="宋体" w:eastAsia="宋体" w:cs="宋体"/>
          <w:sz w:val="24"/>
          <w:szCs w:val="24"/>
          <w:u w:val="single"/>
          <w:lang w:eastAsia="zh-CN"/>
        </w:rPr>
        <w:t>详见《建设工程质量</w:t>
      </w:r>
      <w:r>
        <w:rPr>
          <w:rFonts w:ascii="宋体" w:hAnsi="宋体" w:eastAsia="宋体" w:cs="宋体"/>
          <w:spacing w:val="-1"/>
          <w:sz w:val="24"/>
          <w:szCs w:val="24"/>
          <w:u w:val="single"/>
          <w:lang w:eastAsia="zh-CN"/>
        </w:rPr>
        <w:t>管理条例》第六章第39—42条。</w:t>
      </w:r>
    </w:p>
    <w:p w14:paraId="7CE359E0">
      <w:pPr>
        <w:spacing w:line="219" w:lineRule="auto"/>
        <w:ind w:left="542"/>
        <w:rPr>
          <w:rFonts w:ascii="宋体" w:hAnsi="宋体" w:eastAsia="宋体" w:cs="宋体"/>
          <w:sz w:val="24"/>
          <w:szCs w:val="24"/>
          <w:lang w:eastAsia="zh-CN"/>
        </w:rPr>
      </w:pPr>
      <w:r>
        <w:rPr>
          <w:rFonts w:ascii="宋体" w:hAnsi="宋体" w:eastAsia="宋体" w:cs="宋体"/>
          <w:spacing w:val="-2"/>
          <w:sz w:val="24"/>
          <w:szCs w:val="24"/>
          <w:lang w:eastAsia="zh-CN"/>
        </w:rPr>
        <w:t>2、质量保修期</w:t>
      </w:r>
    </w:p>
    <w:p w14:paraId="19574BC5">
      <w:pPr>
        <w:spacing w:before="180" w:line="219" w:lineRule="auto"/>
        <w:ind w:left="542"/>
        <w:rPr>
          <w:rFonts w:ascii="宋体" w:hAnsi="宋体" w:eastAsia="宋体" w:cs="宋体"/>
          <w:sz w:val="24"/>
          <w:szCs w:val="24"/>
          <w:lang w:eastAsia="zh-CN"/>
        </w:rPr>
      </w:pPr>
      <w:r>
        <w:rPr>
          <w:rFonts w:ascii="宋体" w:hAnsi="宋体" w:eastAsia="宋体" w:cs="宋体"/>
          <w:spacing w:val="-1"/>
          <w:sz w:val="24"/>
          <w:szCs w:val="24"/>
          <w:lang w:eastAsia="zh-CN"/>
        </w:rPr>
        <w:t>2.1双方根据《建设工程质量管理条例》及有关规定，约定本工程的质量保修期如下：</w:t>
      </w:r>
    </w:p>
    <w:p w14:paraId="5ECC8932">
      <w:pPr>
        <w:spacing w:before="184" w:line="289" w:lineRule="auto"/>
        <w:ind w:left="60" w:right="80" w:firstLine="370"/>
        <w:rPr>
          <w:rFonts w:ascii="宋体" w:hAnsi="宋体" w:eastAsia="宋体" w:cs="宋体"/>
          <w:sz w:val="24"/>
          <w:szCs w:val="24"/>
          <w:lang w:eastAsia="zh-CN"/>
        </w:rPr>
      </w:pPr>
      <w:r>
        <w:rPr>
          <w:rFonts w:ascii="宋体" w:hAnsi="宋体" w:eastAsia="宋体" w:cs="宋体"/>
          <w:sz w:val="24"/>
          <w:szCs w:val="24"/>
          <w:lang w:eastAsia="zh-CN"/>
        </w:rPr>
        <w:t>（1）基础设施工程、房屋建筑的地基基础工程和主体结构工程为设计文件规定的该工程</w:t>
      </w:r>
      <w:r>
        <w:rPr>
          <w:rFonts w:ascii="宋体" w:hAnsi="宋体" w:eastAsia="宋体" w:cs="宋体"/>
          <w:spacing w:val="-2"/>
          <w:sz w:val="24"/>
          <w:szCs w:val="24"/>
          <w:lang w:eastAsia="zh-CN"/>
        </w:rPr>
        <w:t>合理使用年限；</w:t>
      </w:r>
    </w:p>
    <w:p w14:paraId="53D35059">
      <w:pPr>
        <w:spacing w:before="183" w:line="219" w:lineRule="auto"/>
        <w:ind w:left="412"/>
        <w:rPr>
          <w:rFonts w:ascii="宋体" w:hAnsi="宋体" w:eastAsia="宋体" w:cs="宋体"/>
          <w:sz w:val="24"/>
          <w:szCs w:val="24"/>
          <w:lang w:eastAsia="zh-CN"/>
        </w:rPr>
      </w:pPr>
      <w:r>
        <w:rPr>
          <w:rFonts w:ascii="宋体" w:hAnsi="宋体" w:eastAsia="宋体" w:cs="宋体"/>
          <w:spacing w:val="-10"/>
          <w:sz w:val="24"/>
          <w:szCs w:val="24"/>
          <w:lang w:eastAsia="zh-CN"/>
        </w:rPr>
        <w:t>（2）屋面防水工程、有防水要求的卫生间、房间和外墙面的防渗漏为</w:t>
      </w:r>
      <w:r>
        <w:rPr>
          <w:rFonts w:ascii="宋体" w:hAnsi="宋体" w:eastAsia="宋体" w:cs="宋体"/>
          <w:spacing w:val="-10"/>
          <w:sz w:val="24"/>
          <w:szCs w:val="24"/>
          <w:u w:val="single"/>
          <w:lang w:eastAsia="zh-CN"/>
        </w:rPr>
        <w:t>5</w:t>
      </w:r>
      <w:r>
        <w:rPr>
          <w:rFonts w:ascii="宋体" w:hAnsi="宋体" w:eastAsia="宋体" w:cs="宋体"/>
          <w:spacing w:val="-10"/>
          <w:sz w:val="24"/>
          <w:szCs w:val="24"/>
          <w:lang w:eastAsia="zh-CN"/>
        </w:rPr>
        <w:t>年；</w:t>
      </w:r>
    </w:p>
    <w:p w14:paraId="29E8D15D">
      <w:pPr>
        <w:spacing w:before="181" w:line="219" w:lineRule="auto"/>
        <w:ind w:left="431"/>
        <w:rPr>
          <w:rFonts w:ascii="宋体" w:hAnsi="宋体" w:eastAsia="宋体" w:cs="宋体"/>
          <w:sz w:val="24"/>
          <w:szCs w:val="24"/>
          <w:lang w:eastAsia="zh-CN"/>
        </w:rPr>
      </w:pPr>
      <w:r>
        <w:rPr>
          <w:rFonts w:ascii="宋体" w:hAnsi="宋体" w:eastAsia="宋体" w:cs="宋体"/>
          <w:spacing w:val="-4"/>
          <w:sz w:val="24"/>
          <w:szCs w:val="24"/>
          <w:lang w:eastAsia="zh-CN"/>
        </w:rPr>
        <w:t>（3）装修工程为</w:t>
      </w:r>
      <w:r>
        <w:rPr>
          <w:rFonts w:ascii="宋体" w:hAnsi="宋体" w:eastAsia="宋体" w:cs="宋体"/>
          <w:spacing w:val="-4"/>
          <w:sz w:val="24"/>
          <w:szCs w:val="24"/>
          <w:u w:val="single"/>
          <w:lang w:eastAsia="zh-CN"/>
        </w:rPr>
        <w:t>2</w:t>
      </w:r>
      <w:r>
        <w:rPr>
          <w:rFonts w:ascii="宋体" w:hAnsi="宋体" w:eastAsia="宋体" w:cs="宋体"/>
          <w:spacing w:val="-4"/>
          <w:sz w:val="24"/>
          <w:szCs w:val="24"/>
          <w:lang w:eastAsia="zh-CN"/>
        </w:rPr>
        <w:t>年；</w:t>
      </w:r>
    </w:p>
    <w:p w14:paraId="3A742B0D">
      <w:pPr>
        <w:spacing w:before="182" w:line="219" w:lineRule="auto"/>
        <w:ind w:left="431"/>
        <w:rPr>
          <w:rFonts w:ascii="宋体" w:hAnsi="宋体" w:eastAsia="宋体" w:cs="宋体"/>
          <w:sz w:val="24"/>
          <w:szCs w:val="24"/>
          <w:lang w:eastAsia="zh-CN"/>
        </w:rPr>
      </w:pPr>
      <w:r>
        <w:rPr>
          <w:rFonts w:ascii="宋体" w:hAnsi="宋体" w:eastAsia="宋体" w:cs="宋体"/>
          <w:spacing w:val="-2"/>
          <w:sz w:val="24"/>
          <w:szCs w:val="24"/>
          <w:lang w:eastAsia="zh-CN"/>
        </w:rPr>
        <w:t>（4）供热与供冷系统为</w:t>
      </w:r>
      <w:r>
        <w:rPr>
          <w:rFonts w:ascii="宋体" w:hAnsi="宋体" w:eastAsia="宋体" w:cs="宋体"/>
          <w:spacing w:val="-2"/>
          <w:sz w:val="24"/>
          <w:szCs w:val="24"/>
          <w:u w:val="single"/>
          <w:lang w:eastAsia="zh-CN"/>
        </w:rPr>
        <w:t>2</w:t>
      </w:r>
      <w:r>
        <w:rPr>
          <w:rFonts w:ascii="宋体" w:hAnsi="宋体" w:eastAsia="宋体" w:cs="宋体"/>
          <w:spacing w:val="-2"/>
          <w:sz w:val="24"/>
          <w:szCs w:val="24"/>
          <w:lang w:eastAsia="zh-CN"/>
        </w:rPr>
        <w:t>个采暖期、供冷</w:t>
      </w:r>
      <w:r>
        <w:rPr>
          <w:rFonts w:ascii="宋体" w:hAnsi="宋体" w:eastAsia="宋体" w:cs="宋体"/>
          <w:spacing w:val="-3"/>
          <w:sz w:val="24"/>
          <w:szCs w:val="24"/>
          <w:lang w:eastAsia="zh-CN"/>
        </w:rPr>
        <w:t>期；</w:t>
      </w:r>
    </w:p>
    <w:p w14:paraId="4F60CD2F">
      <w:pPr>
        <w:spacing w:before="184" w:line="219" w:lineRule="auto"/>
        <w:ind w:left="431"/>
        <w:rPr>
          <w:rFonts w:ascii="宋体" w:hAnsi="宋体" w:eastAsia="宋体" w:cs="宋体"/>
          <w:sz w:val="24"/>
          <w:szCs w:val="24"/>
          <w:lang w:eastAsia="zh-CN"/>
        </w:rPr>
      </w:pPr>
      <w:r>
        <w:rPr>
          <w:rFonts w:ascii="宋体" w:hAnsi="宋体" w:eastAsia="宋体" w:cs="宋体"/>
          <w:spacing w:val="-2"/>
          <w:sz w:val="24"/>
          <w:szCs w:val="24"/>
          <w:lang w:eastAsia="zh-CN"/>
        </w:rPr>
        <w:t>（5）电气管线、给排水管道、设备安装工程为</w:t>
      </w:r>
      <w:r>
        <w:rPr>
          <w:rFonts w:ascii="宋体" w:hAnsi="宋体" w:eastAsia="宋体" w:cs="宋体"/>
          <w:spacing w:val="-2"/>
          <w:sz w:val="24"/>
          <w:szCs w:val="24"/>
          <w:u w:val="single"/>
          <w:lang w:eastAsia="zh-CN"/>
        </w:rPr>
        <w:t>2</w:t>
      </w:r>
      <w:r>
        <w:rPr>
          <w:rFonts w:ascii="宋体" w:hAnsi="宋体" w:eastAsia="宋体" w:cs="宋体"/>
          <w:spacing w:val="-2"/>
          <w:sz w:val="24"/>
          <w:szCs w:val="24"/>
          <w:lang w:eastAsia="zh-CN"/>
        </w:rPr>
        <w:t>年；</w:t>
      </w:r>
    </w:p>
    <w:p w14:paraId="37DA4A44">
      <w:pPr>
        <w:spacing w:before="181" w:line="219" w:lineRule="auto"/>
        <w:ind w:left="428"/>
        <w:rPr>
          <w:rFonts w:ascii="宋体" w:hAnsi="宋体" w:eastAsia="宋体" w:cs="宋体"/>
          <w:sz w:val="24"/>
          <w:szCs w:val="24"/>
          <w:lang w:eastAsia="zh-CN"/>
        </w:rPr>
      </w:pPr>
      <w:r>
        <w:rPr>
          <w:rFonts w:ascii="宋体" w:hAnsi="宋体" w:eastAsia="宋体" w:cs="宋体"/>
          <w:spacing w:val="-2"/>
          <w:sz w:val="24"/>
          <w:szCs w:val="24"/>
          <w:lang w:eastAsia="zh-CN"/>
        </w:rPr>
        <w:t>（6）住宅小区内的给排水设施、道路等配套工程为</w:t>
      </w:r>
      <w:r>
        <w:rPr>
          <w:rFonts w:ascii="宋体" w:hAnsi="宋体" w:eastAsia="宋体" w:cs="宋体"/>
          <w:spacing w:val="-2"/>
          <w:sz w:val="24"/>
          <w:szCs w:val="24"/>
          <w:u w:val="single"/>
          <w:lang w:eastAsia="zh-CN"/>
        </w:rPr>
        <w:t>2</w:t>
      </w:r>
      <w:r>
        <w:rPr>
          <w:rFonts w:ascii="宋体" w:hAnsi="宋体" w:eastAsia="宋体" w:cs="宋体"/>
          <w:spacing w:val="-2"/>
          <w:sz w:val="24"/>
          <w:szCs w:val="24"/>
          <w:lang w:eastAsia="zh-CN"/>
        </w:rPr>
        <w:t>年；</w:t>
      </w:r>
    </w:p>
    <w:p w14:paraId="7849A894">
      <w:pPr>
        <w:spacing w:before="181" w:line="219" w:lineRule="auto"/>
        <w:ind w:left="428"/>
        <w:rPr>
          <w:rFonts w:ascii="宋体" w:hAnsi="宋体" w:eastAsia="宋体" w:cs="宋体"/>
          <w:sz w:val="24"/>
          <w:szCs w:val="24"/>
          <w:lang w:eastAsia="zh-CN"/>
        </w:rPr>
      </w:pPr>
      <w:r>
        <w:rPr>
          <w:rFonts w:ascii="宋体" w:hAnsi="宋体" w:eastAsia="宋体" w:cs="宋体"/>
          <w:spacing w:val="-2"/>
          <w:sz w:val="24"/>
          <w:szCs w:val="24"/>
          <w:lang w:eastAsia="zh-CN"/>
        </w:rPr>
        <w:t>（7）其他项目的保修期限为</w:t>
      </w:r>
      <w:r>
        <w:rPr>
          <w:rFonts w:ascii="宋体" w:hAnsi="宋体" w:eastAsia="宋体" w:cs="宋体"/>
          <w:spacing w:val="-2"/>
          <w:sz w:val="24"/>
          <w:szCs w:val="24"/>
          <w:u w:val="single"/>
          <w:lang w:eastAsia="zh-CN"/>
        </w:rPr>
        <w:t xml:space="preserve">  2  </w:t>
      </w:r>
      <w:r>
        <w:rPr>
          <w:rFonts w:ascii="宋体" w:hAnsi="宋体" w:eastAsia="宋体" w:cs="宋体"/>
          <w:spacing w:val="-2"/>
          <w:sz w:val="24"/>
          <w:szCs w:val="24"/>
          <w:lang w:eastAsia="zh-CN"/>
        </w:rPr>
        <w:t>年。</w:t>
      </w:r>
    </w:p>
    <w:p w14:paraId="5239BB37">
      <w:pPr>
        <w:spacing w:before="183" w:line="219" w:lineRule="auto"/>
        <w:ind w:left="12"/>
        <w:rPr>
          <w:rFonts w:ascii="宋体" w:hAnsi="宋体" w:eastAsia="宋体" w:cs="宋体"/>
          <w:sz w:val="24"/>
          <w:szCs w:val="24"/>
          <w:lang w:eastAsia="zh-CN"/>
        </w:rPr>
      </w:pPr>
      <w:r>
        <w:rPr>
          <w:rFonts w:ascii="宋体" w:hAnsi="宋体" w:eastAsia="宋体" w:cs="宋体"/>
          <w:spacing w:val="-1"/>
          <w:sz w:val="24"/>
          <w:szCs w:val="24"/>
          <w:lang w:eastAsia="zh-CN"/>
        </w:rPr>
        <w:t>2.2 质量保修期自工程竣工验收合格之日起计算。</w:t>
      </w:r>
    </w:p>
    <w:p w14:paraId="6D6C8423">
      <w:pPr>
        <w:spacing w:before="181" w:line="219" w:lineRule="auto"/>
        <w:ind w:left="14"/>
        <w:rPr>
          <w:rFonts w:ascii="宋体" w:hAnsi="宋体" w:eastAsia="宋体" w:cs="宋体"/>
          <w:sz w:val="24"/>
          <w:szCs w:val="24"/>
          <w:lang w:eastAsia="zh-CN"/>
        </w:rPr>
      </w:pPr>
      <w:r>
        <w:rPr>
          <w:rFonts w:ascii="宋体" w:hAnsi="宋体" w:eastAsia="宋体" w:cs="宋体"/>
          <w:spacing w:val="-2"/>
          <w:sz w:val="24"/>
          <w:szCs w:val="24"/>
          <w:lang w:eastAsia="zh-CN"/>
        </w:rPr>
        <w:t>3、质量保修责任</w:t>
      </w:r>
    </w:p>
    <w:p w14:paraId="13713069">
      <w:pPr>
        <w:spacing w:before="183" w:line="362" w:lineRule="auto"/>
        <w:ind w:left="131" w:right="80" w:hanging="117"/>
        <w:rPr>
          <w:rFonts w:ascii="宋体" w:hAnsi="宋体" w:eastAsia="宋体" w:cs="宋体"/>
          <w:sz w:val="24"/>
          <w:szCs w:val="24"/>
          <w:lang w:eastAsia="zh-CN"/>
        </w:rPr>
      </w:pPr>
      <w:r>
        <w:rPr>
          <w:rFonts w:ascii="宋体" w:hAnsi="宋体" w:eastAsia="宋体" w:cs="宋体"/>
          <w:spacing w:val="1"/>
          <w:sz w:val="24"/>
          <w:szCs w:val="24"/>
          <w:lang w:eastAsia="zh-CN"/>
        </w:rPr>
        <w:t>3.1 属于保修范围、内容的项目，承包人应当在接到保修通知</w:t>
      </w:r>
      <w:r>
        <w:rPr>
          <w:rFonts w:ascii="宋体" w:hAnsi="宋体" w:eastAsia="宋体" w:cs="宋体"/>
          <w:sz w:val="24"/>
          <w:szCs w:val="24"/>
          <w:lang w:eastAsia="zh-CN"/>
        </w:rPr>
        <w:t>之日起7天内派人保修。承包</w:t>
      </w:r>
      <w:r>
        <w:rPr>
          <w:rFonts w:ascii="宋体" w:hAnsi="宋体" w:eastAsia="宋体" w:cs="宋体"/>
          <w:spacing w:val="-1"/>
          <w:sz w:val="24"/>
          <w:szCs w:val="24"/>
          <w:lang w:eastAsia="zh-CN"/>
        </w:rPr>
        <w:t>人不在约定期限内派人保修的，发包人可以委托他人修理。</w:t>
      </w:r>
    </w:p>
    <w:p w14:paraId="37B4B111">
      <w:pPr>
        <w:spacing w:line="362" w:lineRule="auto"/>
        <w:rPr>
          <w:rFonts w:ascii="宋体" w:hAnsi="宋体" w:eastAsia="宋体" w:cs="宋体"/>
          <w:sz w:val="24"/>
          <w:szCs w:val="24"/>
          <w:lang w:eastAsia="zh-CN"/>
        </w:rPr>
        <w:sectPr>
          <w:headerReference r:id="rId49" w:type="default"/>
          <w:footerReference r:id="rId50" w:type="default"/>
          <w:pgSz w:w="11900" w:h="16839"/>
          <w:pgMar w:top="1440" w:right="1080" w:bottom="1440" w:left="1080" w:header="850" w:footer="992" w:gutter="0"/>
          <w:cols w:space="720" w:num="1"/>
        </w:sectPr>
      </w:pPr>
    </w:p>
    <w:p w14:paraId="1E1E9878">
      <w:pPr>
        <w:spacing w:before="78" w:line="219" w:lineRule="auto"/>
        <w:ind w:left="14"/>
        <w:rPr>
          <w:rFonts w:ascii="宋体" w:hAnsi="宋体" w:eastAsia="宋体" w:cs="宋体"/>
          <w:sz w:val="24"/>
          <w:szCs w:val="24"/>
          <w:lang w:eastAsia="zh-CN"/>
        </w:rPr>
      </w:pPr>
      <w:r>
        <w:rPr>
          <w:rFonts w:ascii="宋体" w:hAnsi="宋体" w:eastAsia="宋体" w:cs="宋体"/>
          <w:sz w:val="24"/>
          <w:szCs w:val="24"/>
          <w:lang w:eastAsia="zh-CN"/>
        </w:rPr>
        <w:t>3.2 发生紧急抢修事故的，承包人在接到事故通</w:t>
      </w:r>
      <w:r>
        <w:rPr>
          <w:rFonts w:ascii="宋体" w:hAnsi="宋体" w:eastAsia="宋体" w:cs="宋体"/>
          <w:spacing w:val="-1"/>
          <w:sz w:val="24"/>
          <w:szCs w:val="24"/>
          <w:lang w:eastAsia="zh-CN"/>
        </w:rPr>
        <w:t>知后，应当立即到达事故现场抢修。</w:t>
      </w:r>
    </w:p>
    <w:p w14:paraId="2C886371">
      <w:pPr>
        <w:spacing w:before="184" w:line="312" w:lineRule="auto"/>
        <w:ind w:left="133" w:hanging="119"/>
        <w:rPr>
          <w:rFonts w:ascii="宋体" w:hAnsi="宋体" w:eastAsia="宋体" w:cs="宋体"/>
          <w:sz w:val="24"/>
          <w:szCs w:val="24"/>
          <w:lang w:eastAsia="zh-CN"/>
        </w:rPr>
      </w:pPr>
      <w:r>
        <w:rPr>
          <w:rFonts w:ascii="宋体" w:hAnsi="宋体" w:eastAsia="宋体" w:cs="宋体"/>
          <w:spacing w:val="2"/>
          <w:sz w:val="24"/>
          <w:szCs w:val="24"/>
          <w:lang w:eastAsia="zh-CN"/>
        </w:rPr>
        <w:t>3.3 对于涉及结构安全的质量问题，应当按</w:t>
      </w:r>
      <w:r>
        <w:rPr>
          <w:rFonts w:ascii="宋体" w:hAnsi="宋体" w:eastAsia="宋体" w:cs="宋体"/>
          <w:spacing w:val="1"/>
          <w:sz w:val="24"/>
          <w:szCs w:val="24"/>
          <w:lang w:eastAsia="zh-CN"/>
        </w:rPr>
        <w:t>照《房屋建筑工程质量保修办法》的规定，立即</w:t>
      </w:r>
      <w:r>
        <w:rPr>
          <w:rFonts w:ascii="宋体" w:hAnsi="宋体" w:eastAsia="宋体" w:cs="宋体"/>
          <w:spacing w:val="-1"/>
          <w:sz w:val="24"/>
          <w:szCs w:val="24"/>
          <w:lang w:eastAsia="zh-CN"/>
        </w:rPr>
        <w:t>向当地建设行政主管部门报告，采取安全防范措施</w:t>
      </w:r>
      <w:r>
        <w:rPr>
          <w:rFonts w:ascii="宋体" w:hAnsi="宋体" w:eastAsia="宋体" w:cs="宋体"/>
          <w:spacing w:val="-2"/>
          <w:sz w:val="24"/>
          <w:szCs w:val="24"/>
          <w:lang w:eastAsia="zh-CN"/>
        </w:rPr>
        <w:t>；由原设计单位或者具有相应资质等级的</w:t>
      </w:r>
      <w:r>
        <w:rPr>
          <w:rFonts w:ascii="宋体" w:hAnsi="宋体" w:eastAsia="宋体" w:cs="宋体"/>
          <w:spacing w:val="-1"/>
          <w:sz w:val="24"/>
          <w:szCs w:val="24"/>
          <w:lang w:eastAsia="zh-CN"/>
        </w:rPr>
        <w:t>设计单位提出保修方案，承包人实施保修。</w:t>
      </w:r>
    </w:p>
    <w:p w14:paraId="3B08B883">
      <w:pPr>
        <w:spacing w:before="180" w:line="219" w:lineRule="auto"/>
        <w:ind w:left="14"/>
        <w:rPr>
          <w:rFonts w:ascii="宋体" w:hAnsi="宋体" w:eastAsia="宋体" w:cs="宋体"/>
          <w:sz w:val="24"/>
          <w:szCs w:val="24"/>
          <w:lang w:eastAsia="zh-CN"/>
        </w:rPr>
      </w:pPr>
      <w:r>
        <w:rPr>
          <w:rFonts w:ascii="宋体" w:hAnsi="宋体" w:eastAsia="宋体" w:cs="宋体"/>
          <w:spacing w:val="-1"/>
          <w:sz w:val="24"/>
          <w:szCs w:val="24"/>
          <w:lang w:eastAsia="zh-CN"/>
        </w:rPr>
        <w:t>3.4 质量保修完成后，由发包人组织验收。</w:t>
      </w:r>
    </w:p>
    <w:p w14:paraId="557F51FB">
      <w:pPr>
        <w:spacing w:before="183" w:line="219" w:lineRule="auto"/>
        <w:ind w:left="8"/>
        <w:rPr>
          <w:rFonts w:ascii="宋体" w:hAnsi="宋体" w:eastAsia="宋体" w:cs="宋体"/>
          <w:sz w:val="24"/>
          <w:szCs w:val="24"/>
          <w:lang w:eastAsia="zh-CN"/>
        </w:rPr>
      </w:pPr>
      <w:r>
        <w:rPr>
          <w:rFonts w:ascii="宋体" w:hAnsi="宋体" w:eastAsia="宋体" w:cs="宋体"/>
          <w:spacing w:val="-2"/>
          <w:sz w:val="24"/>
          <w:szCs w:val="24"/>
          <w:lang w:eastAsia="zh-CN"/>
        </w:rPr>
        <w:t>4、保修费用</w:t>
      </w:r>
    </w:p>
    <w:p w14:paraId="6A08DCC7">
      <w:pPr>
        <w:spacing w:before="181" w:line="219" w:lineRule="auto"/>
        <w:ind w:left="8"/>
        <w:rPr>
          <w:rFonts w:ascii="宋体" w:hAnsi="宋体" w:eastAsia="宋体" w:cs="宋体"/>
          <w:sz w:val="24"/>
          <w:szCs w:val="24"/>
          <w:lang w:eastAsia="zh-CN"/>
        </w:rPr>
      </w:pPr>
      <w:r>
        <w:rPr>
          <w:rFonts w:ascii="宋体" w:hAnsi="宋体" w:eastAsia="宋体" w:cs="宋体"/>
          <w:spacing w:val="-1"/>
          <w:sz w:val="24"/>
          <w:szCs w:val="24"/>
          <w:lang w:eastAsia="zh-CN"/>
        </w:rPr>
        <w:t>4.1保修费用由造成质量缺陷的责任方承担。</w:t>
      </w:r>
    </w:p>
    <w:p w14:paraId="72A5598C">
      <w:pPr>
        <w:spacing w:before="183" w:line="220" w:lineRule="auto"/>
        <w:ind w:left="544"/>
        <w:rPr>
          <w:rFonts w:ascii="宋体" w:hAnsi="宋体" w:eastAsia="宋体" w:cs="宋体"/>
          <w:sz w:val="24"/>
          <w:szCs w:val="24"/>
          <w:lang w:eastAsia="zh-CN"/>
        </w:rPr>
      </w:pPr>
      <w:r>
        <w:rPr>
          <w:rFonts w:ascii="宋体" w:hAnsi="宋体" w:eastAsia="宋体" w:cs="宋体"/>
          <w:spacing w:val="-4"/>
          <w:sz w:val="24"/>
          <w:szCs w:val="24"/>
          <w:lang w:eastAsia="zh-CN"/>
        </w:rPr>
        <w:t>5、其他</w:t>
      </w:r>
    </w:p>
    <w:p w14:paraId="2B771FA0">
      <w:pPr>
        <w:spacing w:before="182" w:line="219" w:lineRule="auto"/>
        <w:ind w:left="544"/>
        <w:outlineLvl w:val="0"/>
        <w:rPr>
          <w:rFonts w:ascii="宋体" w:hAnsi="宋体" w:eastAsia="宋体" w:cs="宋体"/>
          <w:sz w:val="24"/>
          <w:szCs w:val="24"/>
          <w:lang w:eastAsia="zh-CN"/>
        </w:rPr>
      </w:pPr>
      <w:bookmarkStart w:id="103" w:name="_Toc21141"/>
      <w:bookmarkStart w:id="104" w:name="_Toc1611"/>
      <w:r>
        <w:rPr>
          <w:rFonts w:ascii="宋体" w:hAnsi="宋体" w:eastAsia="宋体" w:cs="宋体"/>
          <w:spacing w:val="1"/>
          <w:sz w:val="24"/>
          <w:szCs w:val="24"/>
          <w:lang w:eastAsia="zh-CN"/>
        </w:rPr>
        <w:t>5.1 双方约定的其他工程质量保修事项:</w:t>
      </w:r>
      <w:bookmarkEnd w:id="103"/>
      <w:bookmarkEnd w:id="104"/>
    </w:p>
    <w:p w14:paraId="0DBFA678">
      <w:pPr>
        <w:spacing w:before="180" w:line="218" w:lineRule="auto"/>
        <w:ind w:left="10"/>
        <w:rPr>
          <w:rFonts w:ascii="宋体" w:hAnsi="宋体" w:eastAsia="宋体" w:cs="宋体"/>
          <w:sz w:val="24"/>
          <w:szCs w:val="24"/>
          <w:lang w:eastAsia="zh-CN"/>
        </w:rPr>
      </w:pPr>
      <w:r>
        <w:rPr>
          <w:rFonts w:ascii="宋体" w:hAnsi="宋体" w:eastAsia="宋体" w:cs="宋体"/>
          <w:sz w:val="24"/>
          <w:szCs w:val="24"/>
          <w:lang w:eastAsia="zh-CN"/>
        </w:rPr>
        <w:t>质量保证金按工程竣工结算价的3%计算，质量保证金的退还按合同约定</w:t>
      </w:r>
      <w:r>
        <w:rPr>
          <w:rFonts w:ascii="宋体" w:hAnsi="宋体" w:eastAsia="宋体" w:cs="宋体"/>
          <w:spacing w:val="-1"/>
          <w:sz w:val="24"/>
          <w:szCs w:val="24"/>
          <w:lang w:eastAsia="zh-CN"/>
        </w:rPr>
        <w:t>，不计利息。承包方</w:t>
      </w:r>
    </w:p>
    <w:p w14:paraId="73501D88">
      <w:pPr>
        <w:spacing w:before="183" w:line="360" w:lineRule="auto"/>
        <w:ind w:left="129" w:right="2" w:hanging="1"/>
        <w:rPr>
          <w:rFonts w:ascii="宋体" w:hAnsi="宋体" w:eastAsia="宋体" w:cs="宋体"/>
          <w:sz w:val="24"/>
          <w:szCs w:val="24"/>
          <w:lang w:eastAsia="zh-CN"/>
        </w:rPr>
      </w:pPr>
      <w:r>
        <w:rPr>
          <w:rFonts w:ascii="宋体" w:hAnsi="宋体" w:eastAsia="宋体" w:cs="宋体"/>
          <w:spacing w:val="-1"/>
          <w:sz w:val="24"/>
          <w:szCs w:val="24"/>
          <w:lang w:eastAsia="zh-CN"/>
        </w:rPr>
        <w:t>接到保修通知书后三天内必须到场保修，否则发包方可请人保</w:t>
      </w:r>
      <w:r>
        <w:rPr>
          <w:rFonts w:ascii="宋体" w:hAnsi="宋体" w:eastAsia="宋体" w:cs="宋体"/>
          <w:spacing w:val="-2"/>
          <w:sz w:val="24"/>
          <w:szCs w:val="24"/>
          <w:lang w:eastAsia="zh-CN"/>
        </w:rPr>
        <w:t>修，所发生的费用在保修金中</w:t>
      </w:r>
      <w:r>
        <w:rPr>
          <w:rFonts w:ascii="宋体" w:hAnsi="宋体" w:eastAsia="宋体" w:cs="宋体"/>
          <w:spacing w:val="-4"/>
          <w:sz w:val="24"/>
          <w:szCs w:val="24"/>
          <w:lang w:eastAsia="zh-CN"/>
        </w:rPr>
        <w:t>支付。</w:t>
      </w:r>
    </w:p>
    <w:p w14:paraId="12917EBC">
      <w:pPr>
        <w:spacing w:line="216" w:lineRule="auto"/>
        <w:ind w:right="2"/>
        <w:jc w:val="right"/>
        <w:outlineLvl w:val="0"/>
        <w:rPr>
          <w:rFonts w:ascii="宋体" w:hAnsi="宋体" w:eastAsia="宋体" w:cs="宋体"/>
          <w:sz w:val="24"/>
          <w:szCs w:val="24"/>
          <w:lang w:eastAsia="zh-CN"/>
        </w:rPr>
      </w:pPr>
      <w:bookmarkStart w:id="105" w:name="_Toc25126"/>
      <w:bookmarkStart w:id="106" w:name="_Toc17415"/>
      <w:r>
        <w:rPr>
          <w:rFonts w:ascii="宋体" w:hAnsi="宋体" w:eastAsia="宋体" w:cs="宋体"/>
          <w:spacing w:val="-3"/>
          <w:sz w:val="24"/>
          <w:szCs w:val="24"/>
          <w:lang w:eastAsia="zh-CN"/>
        </w:rPr>
        <w:t>5.2 本工程质量保修书,由施工合同发包人、承包人双方在竣工验收前共同签署，作为施</w:t>
      </w:r>
      <w:bookmarkEnd w:id="105"/>
      <w:bookmarkEnd w:id="106"/>
    </w:p>
    <w:p w14:paraId="31E39B2E">
      <w:pPr>
        <w:spacing w:before="184" w:line="219" w:lineRule="auto"/>
        <w:ind w:left="62"/>
        <w:rPr>
          <w:rFonts w:ascii="宋体" w:hAnsi="宋体" w:eastAsia="宋体" w:cs="宋体"/>
          <w:sz w:val="24"/>
          <w:szCs w:val="24"/>
          <w:lang w:eastAsia="zh-CN"/>
        </w:rPr>
      </w:pPr>
      <w:r>
        <w:rPr>
          <w:rFonts w:ascii="宋体" w:hAnsi="宋体" w:eastAsia="宋体" w:cs="宋体"/>
          <w:spacing w:val="-1"/>
          <w:sz w:val="24"/>
          <w:szCs w:val="24"/>
          <w:lang w:eastAsia="zh-CN"/>
        </w:rPr>
        <w:t>工合同附件，其有效期限至保修期满。</w:t>
      </w:r>
    </w:p>
    <w:p w14:paraId="18CE9241">
      <w:pPr>
        <w:pStyle w:val="2"/>
        <w:spacing w:line="249" w:lineRule="auto"/>
        <w:rPr>
          <w:lang w:eastAsia="zh-CN"/>
        </w:rPr>
      </w:pPr>
    </w:p>
    <w:p w14:paraId="6368C09A">
      <w:pPr>
        <w:pStyle w:val="2"/>
        <w:spacing w:line="249" w:lineRule="auto"/>
        <w:rPr>
          <w:lang w:eastAsia="zh-CN"/>
        </w:rPr>
      </w:pPr>
    </w:p>
    <w:p w14:paraId="7A3AC854">
      <w:pPr>
        <w:pStyle w:val="2"/>
        <w:spacing w:line="249" w:lineRule="auto"/>
        <w:rPr>
          <w:lang w:eastAsia="zh-CN"/>
        </w:rPr>
      </w:pPr>
    </w:p>
    <w:p w14:paraId="0AE91200">
      <w:pPr>
        <w:pStyle w:val="2"/>
        <w:spacing w:line="249" w:lineRule="auto"/>
        <w:rPr>
          <w:lang w:eastAsia="zh-CN"/>
        </w:rPr>
      </w:pPr>
    </w:p>
    <w:p w14:paraId="028654CA">
      <w:pPr>
        <w:pStyle w:val="2"/>
        <w:spacing w:line="249" w:lineRule="auto"/>
        <w:rPr>
          <w:lang w:eastAsia="zh-CN"/>
        </w:rPr>
      </w:pPr>
    </w:p>
    <w:p w14:paraId="4D28A9C5">
      <w:pPr>
        <w:pStyle w:val="2"/>
        <w:spacing w:line="250" w:lineRule="auto"/>
        <w:rPr>
          <w:lang w:eastAsia="zh-CN"/>
        </w:rPr>
      </w:pPr>
    </w:p>
    <w:p w14:paraId="672C04D7">
      <w:pPr>
        <w:spacing w:before="78" w:line="219" w:lineRule="auto"/>
        <w:ind w:left="13"/>
        <w:rPr>
          <w:rFonts w:ascii="宋体" w:hAnsi="宋体" w:eastAsia="宋体" w:cs="宋体"/>
          <w:sz w:val="24"/>
          <w:szCs w:val="24"/>
          <w:lang w:eastAsia="zh-CN"/>
        </w:rPr>
      </w:pPr>
      <w:r>
        <w:rPr>
          <w:rFonts w:ascii="宋体" w:hAnsi="宋体" w:eastAsia="宋体" w:cs="宋体"/>
          <w:spacing w:val="-2"/>
          <w:sz w:val="24"/>
          <w:szCs w:val="24"/>
          <w:lang w:eastAsia="zh-CN"/>
        </w:rPr>
        <w:t>发包人（公章</w:t>
      </w:r>
      <w:r>
        <w:rPr>
          <w:rFonts w:ascii="宋体" w:hAnsi="宋体" w:eastAsia="宋体" w:cs="宋体"/>
          <w:spacing w:val="2"/>
          <w:sz w:val="24"/>
          <w:szCs w:val="24"/>
          <w:lang w:eastAsia="zh-CN"/>
        </w:rPr>
        <w:t>）：</w:t>
      </w:r>
      <w:r>
        <w:rPr>
          <w:rFonts w:ascii="宋体" w:hAnsi="宋体" w:eastAsia="宋体" w:cs="宋体"/>
          <w:spacing w:val="-2"/>
          <w:sz w:val="24"/>
          <w:szCs w:val="24"/>
          <w:lang w:eastAsia="zh-CN"/>
        </w:rPr>
        <w:t>承包人（公章</w:t>
      </w:r>
      <w:r>
        <w:rPr>
          <w:rFonts w:ascii="宋体" w:hAnsi="宋体" w:eastAsia="宋体" w:cs="宋体"/>
          <w:spacing w:val="2"/>
          <w:sz w:val="24"/>
          <w:szCs w:val="24"/>
          <w:lang w:eastAsia="zh-CN"/>
        </w:rPr>
        <w:t>）：</w:t>
      </w:r>
    </w:p>
    <w:p w14:paraId="09D37C3C">
      <w:pPr>
        <w:pStyle w:val="2"/>
        <w:spacing w:line="284" w:lineRule="auto"/>
        <w:rPr>
          <w:lang w:eastAsia="zh-CN"/>
        </w:rPr>
      </w:pPr>
    </w:p>
    <w:p w14:paraId="1ABDC532">
      <w:pPr>
        <w:pStyle w:val="2"/>
        <w:spacing w:line="284" w:lineRule="auto"/>
        <w:rPr>
          <w:lang w:eastAsia="zh-CN"/>
        </w:rPr>
      </w:pPr>
    </w:p>
    <w:p w14:paraId="4D658224">
      <w:pPr>
        <w:spacing w:before="79" w:line="219" w:lineRule="auto"/>
        <w:ind w:left="10"/>
        <w:rPr>
          <w:rFonts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pacing w:val="5"/>
          <w:sz w:val="24"/>
          <w:szCs w:val="24"/>
          <w:lang w:eastAsia="zh-CN"/>
        </w:rPr>
        <w:t>）：</w:t>
      </w:r>
      <w:r>
        <w:rPr>
          <w:rFonts w:ascii="宋体" w:hAnsi="宋体" w:eastAsia="宋体" w:cs="宋体"/>
          <w:spacing w:val="-2"/>
          <w:sz w:val="24"/>
          <w:szCs w:val="24"/>
          <w:lang w:eastAsia="zh-CN"/>
        </w:rPr>
        <w:t>法定代表人（签字</w:t>
      </w:r>
      <w:r>
        <w:rPr>
          <w:rFonts w:ascii="宋体" w:hAnsi="宋体" w:eastAsia="宋体" w:cs="宋体"/>
          <w:spacing w:val="5"/>
          <w:sz w:val="24"/>
          <w:szCs w:val="24"/>
          <w:lang w:eastAsia="zh-CN"/>
        </w:rPr>
        <w:t>）：</w:t>
      </w:r>
    </w:p>
    <w:p w14:paraId="79E807A9">
      <w:pPr>
        <w:pStyle w:val="2"/>
        <w:spacing w:line="283" w:lineRule="auto"/>
        <w:rPr>
          <w:lang w:eastAsia="zh-CN"/>
        </w:rPr>
      </w:pPr>
    </w:p>
    <w:p w14:paraId="1014EF33">
      <w:pPr>
        <w:pStyle w:val="2"/>
        <w:spacing w:line="284" w:lineRule="auto"/>
        <w:rPr>
          <w:lang w:eastAsia="zh-CN"/>
        </w:rPr>
      </w:pPr>
    </w:p>
    <w:p w14:paraId="2FFE9B6F">
      <w:pPr>
        <w:spacing w:before="78" w:line="219" w:lineRule="auto"/>
        <w:ind w:left="1020"/>
        <w:rPr>
          <w:rFonts w:ascii="宋体" w:hAnsi="宋体" w:eastAsia="宋体" w:cs="宋体"/>
          <w:sz w:val="24"/>
          <w:szCs w:val="24"/>
          <w:lang w:eastAsia="zh-CN"/>
        </w:rPr>
      </w:pPr>
      <w:r>
        <w:rPr>
          <w:rFonts w:ascii="宋体" w:hAnsi="宋体" w:eastAsia="宋体" w:cs="宋体"/>
          <w:spacing w:val="-2"/>
          <w:sz w:val="24"/>
          <w:szCs w:val="24"/>
          <w:lang w:eastAsia="zh-CN"/>
        </w:rPr>
        <w:t>年月日年月日</w:t>
      </w:r>
    </w:p>
    <w:p w14:paraId="6D4BA5D9">
      <w:pPr>
        <w:spacing w:line="219" w:lineRule="auto"/>
        <w:rPr>
          <w:rFonts w:ascii="宋体" w:hAnsi="宋体" w:eastAsia="宋体" w:cs="宋体"/>
          <w:sz w:val="24"/>
          <w:szCs w:val="24"/>
          <w:lang w:eastAsia="zh-CN"/>
        </w:rPr>
        <w:sectPr>
          <w:headerReference r:id="rId51" w:type="default"/>
          <w:footerReference r:id="rId52" w:type="default"/>
          <w:pgSz w:w="11900" w:h="16839"/>
          <w:pgMar w:top="1440" w:right="1080" w:bottom="1440" w:left="1080" w:header="850" w:footer="992" w:gutter="0"/>
          <w:cols w:space="720" w:num="1"/>
        </w:sectPr>
      </w:pPr>
    </w:p>
    <w:p w14:paraId="5926D912">
      <w:pPr>
        <w:spacing w:before="114" w:line="223" w:lineRule="auto"/>
        <w:jc w:val="center"/>
        <w:outlineLvl w:val="0"/>
        <w:rPr>
          <w:rFonts w:ascii="宋体" w:hAnsi="宋体" w:eastAsia="宋体" w:cs="宋体"/>
          <w:b/>
          <w:bCs/>
          <w:spacing w:val="5"/>
          <w:sz w:val="35"/>
          <w:szCs w:val="35"/>
          <w:lang w:eastAsia="zh-CN"/>
        </w:rPr>
      </w:pPr>
      <w:bookmarkStart w:id="107" w:name="_Toc32712"/>
      <w:r>
        <w:rPr>
          <w:rFonts w:ascii="宋体" w:hAnsi="宋体" w:eastAsia="宋体" w:cs="宋体"/>
          <w:b/>
          <w:bCs/>
          <w:spacing w:val="5"/>
          <w:sz w:val="35"/>
          <w:szCs w:val="35"/>
          <w:lang w:eastAsia="zh-CN"/>
        </w:rPr>
        <w:t>第</w:t>
      </w:r>
      <w:r>
        <w:rPr>
          <w:rFonts w:hint="eastAsia" w:ascii="宋体" w:hAnsi="宋体" w:eastAsia="宋体" w:cs="宋体"/>
          <w:b/>
          <w:bCs/>
          <w:spacing w:val="5"/>
          <w:sz w:val="35"/>
          <w:szCs w:val="35"/>
          <w:lang w:eastAsia="zh-CN"/>
        </w:rPr>
        <w:t>七</w:t>
      </w:r>
      <w:r>
        <w:rPr>
          <w:rFonts w:ascii="宋体" w:hAnsi="宋体" w:eastAsia="宋体" w:cs="宋体"/>
          <w:b/>
          <w:bCs/>
          <w:spacing w:val="5"/>
          <w:sz w:val="35"/>
          <w:szCs w:val="35"/>
          <w:lang w:eastAsia="zh-CN"/>
        </w:rPr>
        <w:t>章投标文件格式</w:t>
      </w:r>
      <w:bookmarkEnd w:id="107"/>
    </w:p>
    <w:p w14:paraId="62B9A1AA">
      <w:pPr>
        <w:spacing w:before="91" w:line="212" w:lineRule="auto"/>
        <w:ind w:left="606"/>
        <w:rPr>
          <w:rFonts w:ascii="仿宋" w:hAnsi="仿宋" w:eastAsia="仿宋" w:cs="仿宋"/>
          <w:sz w:val="24"/>
          <w:szCs w:val="24"/>
          <w:lang w:eastAsia="zh-CN"/>
        </w:rPr>
      </w:pPr>
      <w:r>
        <w:rPr>
          <w:rFonts w:ascii="仿宋" w:hAnsi="仿宋" w:eastAsia="仿宋" w:cs="仿宋"/>
          <w:spacing w:val="-1"/>
          <w:sz w:val="28"/>
          <w:szCs w:val="28"/>
          <w:lang w:eastAsia="zh-CN"/>
        </w:rPr>
        <w:t>一</w:t>
      </w:r>
      <w:r>
        <w:rPr>
          <w:rFonts w:ascii="仿宋" w:hAnsi="仿宋" w:eastAsia="仿宋" w:cs="仿宋"/>
          <w:spacing w:val="-1"/>
          <w:sz w:val="24"/>
          <w:szCs w:val="24"/>
          <w:lang w:eastAsia="zh-CN"/>
        </w:rPr>
        <w:t>、投标人提交投标文件须知：</w:t>
      </w:r>
    </w:p>
    <w:p w14:paraId="4F3BBA14">
      <w:pPr>
        <w:spacing w:before="177" w:line="312" w:lineRule="auto"/>
        <w:ind w:left="24" w:right="116" w:firstLine="466"/>
        <w:rPr>
          <w:rFonts w:ascii="仿宋" w:hAnsi="仿宋" w:eastAsia="仿宋" w:cs="仿宋"/>
          <w:sz w:val="24"/>
          <w:szCs w:val="24"/>
          <w:lang w:eastAsia="zh-CN"/>
        </w:rPr>
      </w:pPr>
      <w:r>
        <w:rPr>
          <w:rFonts w:ascii="仿宋" w:hAnsi="仿宋" w:eastAsia="仿宋" w:cs="仿宋"/>
          <w:spacing w:val="-1"/>
          <w:sz w:val="24"/>
          <w:szCs w:val="24"/>
          <w:lang w:eastAsia="zh-CN"/>
        </w:rPr>
        <w:t>1、投标人应严格按照以下顺序填写和提交下述规定的全部格式文件以及其他有关资</w:t>
      </w:r>
      <w:r>
        <w:rPr>
          <w:rFonts w:ascii="仿宋" w:hAnsi="仿宋" w:eastAsia="仿宋" w:cs="仿宋"/>
          <w:spacing w:val="-2"/>
          <w:sz w:val="24"/>
          <w:szCs w:val="24"/>
          <w:lang w:eastAsia="zh-CN"/>
        </w:rPr>
        <w:t>料，</w:t>
      </w:r>
      <w:r>
        <w:rPr>
          <w:rFonts w:ascii="仿宋" w:hAnsi="仿宋" w:eastAsia="仿宋" w:cs="仿宋"/>
          <w:spacing w:val="-1"/>
          <w:sz w:val="24"/>
          <w:szCs w:val="24"/>
          <w:lang w:eastAsia="zh-CN"/>
        </w:rPr>
        <w:t>混乱的编排导致投标文件被误读或评标小组查找不到有效文件是投标人的风险。</w:t>
      </w:r>
    </w:p>
    <w:p w14:paraId="674DF1DD">
      <w:pPr>
        <w:spacing w:before="188" w:line="238"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2、所附表格中要求回答的全部问题和/或信息</w:t>
      </w:r>
      <w:r>
        <w:rPr>
          <w:rFonts w:ascii="仿宋" w:hAnsi="仿宋" w:eastAsia="仿宋" w:cs="仿宋"/>
          <w:spacing w:val="-3"/>
          <w:sz w:val="24"/>
          <w:szCs w:val="24"/>
          <w:lang w:eastAsia="zh-CN"/>
        </w:rPr>
        <w:t>都必须正面回答。</w:t>
      </w:r>
    </w:p>
    <w:p w14:paraId="726B4D5C">
      <w:pPr>
        <w:spacing w:before="190" w:line="237" w:lineRule="auto"/>
        <w:ind w:left="486"/>
        <w:rPr>
          <w:rFonts w:ascii="仿宋" w:hAnsi="仿宋" w:eastAsia="仿宋" w:cs="仿宋"/>
          <w:sz w:val="24"/>
          <w:szCs w:val="24"/>
          <w:lang w:eastAsia="zh-CN"/>
        </w:rPr>
      </w:pPr>
      <w:r>
        <w:rPr>
          <w:rFonts w:ascii="仿宋" w:hAnsi="仿宋" w:eastAsia="仿宋" w:cs="仿宋"/>
          <w:sz w:val="24"/>
          <w:szCs w:val="24"/>
          <w:lang w:eastAsia="zh-CN"/>
        </w:rPr>
        <w:t>3、本声明书的签字人应保证全部声明和问题的回答是</w:t>
      </w:r>
      <w:r>
        <w:rPr>
          <w:rFonts w:ascii="仿宋" w:hAnsi="仿宋" w:eastAsia="仿宋" w:cs="仿宋"/>
          <w:spacing w:val="-1"/>
          <w:sz w:val="24"/>
          <w:szCs w:val="24"/>
          <w:lang w:eastAsia="zh-CN"/>
        </w:rPr>
        <w:t>真实的和准确的。</w:t>
      </w:r>
    </w:p>
    <w:p w14:paraId="751282B9">
      <w:pPr>
        <w:spacing w:before="194" w:line="310" w:lineRule="auto"/>
        <w:ind w:left="12" w:right="68" w:firstLine="477"/>
        <w:rPr>
          <w:rFonts w:ascii="仿宋" w:hAnsi="仿宋" w:eastAsia="仿宋" w:cs="仿宋"/>
          <w:sz w:val="24"/>
          <w:szCs w:val="24"/>
          <w:lang w:eastAsia="zh-CN"/>
        </w:rPr>
      </w:pPr>
      <w:r>
        <w:rPr>
          <w:rFonts w:ascii="仿宋" w:hAnsi="仿宋" w:eastAsia="仿宋" w:cs="仿宋"/>
          <w:sz w:val="24"/>
          <w:szCs w:val="24"/>
          <w:lang w:eastAsia="zh-CN"/>
        </w:rPr>
        <w:t>4、评标委员会将应用投标人提交的资料根据自己的判断和考虑决定投标人履行合同的合</w:t>
      </w:r>
      <w:r>
        <w:rPr>
          <w:rFonts w:ascii="仿宋" w:hAnsi="仿宋" w:eastAsia="仿宋" w:cs="仿宋"/>
          <w:spacing w:val="-3"/>
          <w:sz w:val="24"/>
          <w:szCs w:val="24"/>
          <w:lang w:eastAsia="zh-CN"/>
        </w:rPr>
        <w:t>格性及能力。</w:t>
      </w:r>
    </w:p>
    <w:p w14:paraId="0BE02894">
      <w:pPr>
        <w:spacing w:before="192" w:line="236" w:lineRule="auto"/>
        <w:ind w:left="487"/>
        <w:rPr>
          <w:rFonts w:ascii="仿宋" w:hAnsi="仿宋" w:eastAsia="仿宋" w:cs="仿宋"/>
          <w:sz w:val="24"/>
          <w:szCs w:val="24"/>
          <w:lang w:eastAsia="zh-CN"/>
        </w:rPr>
      </w:pPr>
      <w:r>
        <w:rPr>
          <w:rFonts w:ascii="仿宋" w:hAnsi="仿宋" w:eastAsia="仿宋" w:cs="仿宋"/>
          <w:spacing w:val="-1"/>
          <w:sz w:val="24"/>
          <w:szCs w:val="24"/>
          <w:lang w:eastAsia="zh-CN"/>
        </w:rPr>
        <w:t>5、投标人提交的材料将在一定期限内被保密保存，但不退还。</w:t>
      </w:r>
    </w:p>
    <w:p w14:paraId="4EE34031">
      <w:pPr>
        <w:spacing w:before="194" w:line="311" w:lineRule="auto"/>
        <w:ind w:left="12" w:firstLine="477"/>
        <w:rPr>
          <w:rFonts w:ascii="仿宋" w:hAnsi="仿宋" w:eastAsia="仿宋" w:cs="仿宋"/>
          <w:sz w:val="24"/>
          <w:szCs w:val="24"/>
          <w:lang w:eastAsia="zh-CN"/>
        </w:rPr>
      </w:pPr>
      <w:r>
        <w:rPr>
          <w:rFonts w:ascii="仿宋" w:hAnsi="仿宋" w:eastAsia="仿宋" w:cs="仿宋"/>
          <w:sz w:val="24"/>
          <w:szCs w:val="24"/>
          <w:lang w:eastAsia="zh-CN"/>
        </w:rPr>
        <w:t>6、全部文件应按投标人须知中规定的语言和份数提交。投标文件组成漏项或未按规定的</w:t>
      </w:r>
      <w:r>
        <w:rPr>
          <w:rFonts w:ascii="仿宋" w:hAnsi="仿宋" w:eastAsia="仿宋" w:cs="仿宋"/>
          <w:spacing w:val="-1"/>
          <w:sz w:val="24"/>
          <w:szCs w:val="24"/>
          <w:lang w:eastAsia="zh-CN"/>
        </w:rPr>
        <w:t>格式编制，内容不全或内容字迹模糊辨认不清的情况，将有可能被评标小组认定为</w:t>
      </w:r>
      <w:r>
        <w:rPr>
          <w:rFonts w:ascii="仿宋" w:hAnsi="仿宋" w:eastAsia="仿宋" w:cs="仿宋"/>
          <w:spacing w:val="-2"/>
          <w:sz w:val="24"/>
          <w:szCs w:val="24"/>
          <w:lang w:eastAsia="zh-CN"/>
        </w:rPr>
        <w:t>投标无效。</w:t>
      </w:r>
    </w:p>
    <w:p w14:paraId="2EE3E0EB">
      <w:pPr>
        <w:spacing w:line="311" w:lineRule="auto"/>
        <w:rPr>
          <w:rFonts w:ascii="仿宋" w:hAnsi="仿宋" w:eastAsia="仿宋" w:cs="仿宋"/>
          <w:sz w:val="24"/>
          <w:szCs w:val="24"/>
          <w:lang w:eastAsia="zh-CN"/>
        </w:rPr>
        <w:sectPr>
          <w:headerReference r:id="rId53" w:type="default"/>
          <w:footerReference r:id="rId54" w:type="default"/>
          <w:pgSz w:w="11900" w:h="16839"/>
          <w:pgMar w:top="1440" w:right="1080" w:bottom="1440" w:left="1080" w:header="850" w:footer="992" w:gutter="0"/>
          <w:cols w:space="720" w:num="1"/>
        </w:sectPr>
      </w:pPr>
    </w:p>
    <w:p w14:paraId="6F049E3F">
      <w:pPr>
        <w:pStyle w:val="2"/>
        <w:spacing w:line="251" w:lineRule="auto"/>
        <w:rPr>
          <w:lang w:eastAsia="zh-CN"/>
        </w:rPr>
      </w:pPr>
    </w:p>
    <w:p w14:paraId="7D535ACB">
      <w:pPr>
        <w:pStyle w:val="2"/>
        <w:spacing w:line="251" w:lineRule="auto"/>
        <w:rPr>
          <w:lang w:eastAsia="zh-CN"/>
        </w:rPr>
      </w:pPr>
    </w:p>
    <w:p w14:paraId="44F0EE35">
      <w:pPr>
        <w:pStyle w:val="2"/>
        <w:spacing w:line="252" w:lineRule="auto"/>
        <w:rPr>
          <w:lang w:eastAsia="zh-CN"/>
        </w:rPr>
      </w:pPr>
    </w:p>
    <w:p w14:paraId="17EA96EC">
      <w:pPr>
        <w:pStyle w:val="2"/>
        <w:spacing w:line="252" w:lineRule="auto"/>
        <w:rPr>
          <w:lang w:eastAsia="zh-CN"/>
        </w:rPr>
      </w:pPr>
    </w:p>
    <w:p w14:paraId="2CFF7AAB">
      <w:pPr>
        <w:spacing w:before="153" w:line="226" w:lineRule="auto"/>
        <w:ind w:left="2547"/>
        <w:outlineLvl w:val="1"/>
        <w:rPr>
          <w:rFonts w:ascii="黑体" w:hAnsi="黑体" w:eastAsia="黑体" w:cs="黑体"/>
          <w:sz w:val="47"/>
          <w:szCs w:val="47"/>
          <w:lang w:eastAsia="zh-CN"/>
        </w:rPr>
      </w:pPr>
      <w:r>
        <w:rPr>
          <w:rFonts w:ascii="黑体" w:hAnsi="黑体" w:eastAsia="黑体" w:cs="黑体"/>
          <w:spacing w:val="-1"/>
          <w:sz w:val="47"/>
          <w:szCs w:val="47"/>
          <w:lang w:eastAsia="zh-CN"/>
        </w:rPr>
        <w:t>(项目、标段名称)项目</w:t>
      </w:r>
    </w:p>
    <w:p w14:paraId="487D3ED6">
      <w:pPr>
        <w:pStyle w:val="2"/>
        <w:spacing w:line="283" w:lineRule="auto"/>
        <w:rPr>
          <w:lang w:eastAsia="zh-CN"/>
        </w:rPr>
      </w:pPr>
    </w:p>
    <w:p w14:paraId="2258805A">
      <w:pPr>
        <w:pStyle w:val="2"/>
        <w:spacing w:line="284" w:lineRule="auto"/>
        <w:rPr>
          <w:lang w:eastAsia="zh-CN"/>
        </w:rPr>
      </w:pPr>
    </w:p>
    <w:p w14:paraId="674B331F">
      <w:pPr>
        <w:pStyle w:val="2"/>
        <w:spacing w:line="284" w:lineRule="auto"/>
        <w:rPr>
          <w:lang w:eastAsia="zh-CN"/>
        </w:rPr>
      </w:pPr>
    </w:p>
    <w:p w14:paraId="6DDF7CD4">
      <w:pPr>
        <w:spacing w:before="101" w:line="225" w:lineRule="auto"/>
        <w:ind w:left="4056"/>
        <w:rPr>
          <w:rFonts w:ascii="宋体" w:hAnsi="宋体" w:eastAsia="宋体" w:cs="宋体"/>
          <w:sz w:val="31"/>
          <w:szCs w:val="31"/>
          <w:lang w:eastAsia="zh-CN"/>
        </w:rPr>
      </w:pPr>
      <w:r>
        <w:rPr>
          <w:rFonts w:ascii="宋体" w:hAnsi="宋体" w:eastAsia="宋体" w:cs="宋体"/>
          <w:spacing w:val="4"/>
          <w:sz w:val="31"/>
          <w:szCs w:val="31"/>
          <w:lang w:eastAsia="zh-CN"/>
        </w:rPr>
        <w:t>项目编号：</w:t>
      </w:r>
    </w:p>
    <w:p w14:paraId="6A3CBC29">
      <w:pPr>
        <w:pStyle w:val="2"/>
        <w:spacing w:line="311" w:lineRule="auto"/>
        <w:rPr>
          <w:lang w:eastAsia="zh-CN"/>
        </w:rPr>
      </w:pPr>
    </w:p>
    <w:p w14:paraId="383CE4B8">
      <w:pPr>
        <w:pStyle w:val="2"/>
        <w:spacing w:line="312" w:lineRule="auto"/>
        <w:rPr>
          <w:lang w:eastAsia="zh-CN"/>
        </w:rPr>
      </w:pPr>
    </w:p>
    <w:p w14:paraId="2A072660">
      <w:pPr>
        <w:spacing w:before="231" w:line="366" w:lineRule="auto"/>
        <w:ind w:left="4492" w:right="4479" w:firstLine="7"/>
        <w:jc w:val="both"/>
        <w:rPr>
          <w:rFonts w:ascii="黑体" w:hAnsi="黑体" w:eastAsia="黑体" w:cs="黑体"/>
          <w:sz w:val="71"/>
          <w:szCs w:val="71"/>
          <w:lang w:eastAsia="zh-CN"/>
        </w:rPr>
      </w:pPr>
      <w:r>
        <w:rPr>
          <w:rFonts w:ascii="黑体" w:hAnsi="黑体" w:eastAsia="黑体" w:cs="黑体"/>
          <w:spacing w:val="-13"/>
          <w:sz w:val="71"/>
          <w:szCs w:val="71"/>
          <w:lang w:eastAsia="zh-CN"/>
        </w:rPr>
        <w:t>投</w:t>
      </w:r>
      <w:r>
        <w:rPr>
          <w:rFonts w:ascii="黑体" w:hAnsi="黑体" w:eastAsia="黑体" w:cs="黑体"/>
          <w:spacing w:val="-5"/>
          <w:sz w:val="71"/>
          <w:szCs w:val="71"/>
          <w:lang w:eastAsia="zh-CN"/>
        </w:rPr>
        <w:t>标文件</w:t>
      </w:r>
    </w:p>
    <w:p w14:paraId="4789981D">
      <w:pPr>
        <w:spacing w:before="80" w:line="369" w:lineRule="auto"/>
        <w:ind w:left="623" w:right="4656" w:firstLine="230"/>
        <w:rPr>
          <w:rFonts w:ascii="宋体" w:hAnsi="宋体" w:eastAsia="宋体" w:cs="宋体"/>
          <w:sz w:val="28"/>
          <w:szCs w:val="28"/>
          <w:lang w:eastAsia="zh-CN"/>
        </w:rPr>
      </w:pPr>
      <w:r>
        <w:rPr>
          <w:rFonts w:ascii="宋体" w:hAnsi="宋体" w:eastAsia="宋体" w:cs="宋体"/>
          <w:sz w:val="28"/>
          <w:szCs w:val="28"/>
          <w:lang w:eastAsia="zh-CN"/>
        </w:rPr>
        <w:t>投标单位名称</w:t>
      </w:r>
      <w:r>
        <w:rPr>
          <w:rFonts w:ascii="宋体" w:hAnsi="宋体" w:eastAsia="宋体" w:cs="宋体"/>
          <w:spacing w:val="-18"/>
          <w:sz w:val="28"/>
          <w:szCs w:val="28"/>
          <w:lang w:eastAsia="zh-CN"/>
        </w:rPr>
        <w:t>：（</w:t>
      </w:r>
      <w:r>
        <w:rPr>
          <w:rFonts w:ascii="宋体" w:hAnsi="宋体" w:eastAsia="宋体" w:cs="宋体"/>
          <w:sz w:val="28"/>
          <w:szCs w:val="28"/>
          <w:lang w:eastAsia="zh-CN"/>
        </w:rPr>
        <w:t>加盖单位公章）</w:t>
      </w:r>
      <w:r>
        <w:rPr>
          <w:rFonts w:ascii="宋体" w:hAnsi="宋体" w:eastAsia="宋体" w:cs="宋体"/>
          <w:spacing w:val="-3"/>
          <w:sz w:val="28"/>
          <w:szCs w:val="28"/>
          <w:lang w:eastAsia="zh-CN"/>
        </w:rPr>
        <w:t>投标单位地址：</w:t>
      </w:r>
    </w:p>
    <w:p w14:paraId="04872A9E">
      <w:pPr>
        <w:spacing w:line="219" w:lineRule="auto"/>
        <w:ind w:left="621"/>
        <w:rPr>
          <w:rFonts w:ascii="宋体" w:hAnsi="宋体" w:eastAsia="宋体" w:cs="宋体"/>
          <w:sz w:val="28"/>
          <w:szCs w:val="28"/>
          <w:lang w:eastAsia="zh-CN"/>
        </w:rPr>
      </w:pPr>
      <w:r>
        <w:rPr>
          <w:rFonts w:ascii="宋体" w:hAnsi="宋体" w:eastAsia="宋体" w:cs="宋体"/>
          <w:spacing w:val="-1"/>
          <w:sz w:val="28"/>
          <w:szCs w:val="28"/>
          <w:lang w:eastAsia="zh-CN"/>
        </w:rPr>
        <w:t>法人或法人授权代表（签字或盖章</w:t>
      </w:r>
      <w:r>
        <w:rPr>
          <w:rFonts w:ascii="宋体" w:hAnsi="宋体" w:eastAsia="宋体" w:cs="宋体"/>
          <w:spacing w:val="1"/>
          <w:sz w:val="28"/>
          <w:szCs w:val="28"/>
          <w:lang w:eastAsia="zh-CN"/>
        </w:rPr>
        <w:t>）：</w:t>
      </w:r>
    </w:p>
    <w:p w14:paraId="10021243">
      <w:pPr>
        <w:spacing w:before="226" w:line="221" w:lineRule="auto"/>
        <w:ind w:left="623"/>
        <w:rPr>
          <w:rFonts w:ascii="宋体" w:hAnsi="宋体" w:eastAsia="宋体" w:cs="宋体"/>
          <w:sz w:val="28"/>
          <w:szCs w:val="28"/>
          <w:lang w:eastAsia="zh-CN"/>
        </w:rPr>
      </w:pPr>
      <w:r>
        <w:rPr>
          <w:rFonts w:ascii="宋体" w:hAnsi="宋体" w:eastAsia="宋体" w:cs="宋体"/>
          <w:spacing w:val="-2"/>
          <w:sz w:val="28"/>
          <w:szCs w:val="28"/>
          <w:lang w:eastAsia="zh-CN"/>
        </w:rPr>
        <w:t>投标单位联系电话：</w:t>
      </w:r>
    </w:p>
    <w:p w14:paraId="5BAB5EE3">
      <w:pPr>
        <w:pStyle w:val="2"/>
        <w:spacing w:line="249" w:lineRule="auto"/>
        <w:rPr>
          <w:lang w:eastAsia="zh-CN"/>
        </w:rPr>
      </w:pPr>
    </w:p>
    <w:p w14:paraId="70E7B792">
      <w:pPr>
        <w:pStyle w:val="2"/>
        <w:spacing w:line="249" w:lineRule="auto"/>
        <w:rPr>
          <w:lang w:eastAsia="zh-CN"/>
        </w:rPr>
      </w:pPr>
    </w:p>
    <w:p w14:paraId="6490A594">
      <w:pPr>
        <w:pStyle w:val="2"/>
        <w:spacing w:line="249" w:lineRule="auto"/>
        <w:rPr>
          <w:lang w:eastAsia="zh-CN"/>
        </w:rPr>
      </w:pPr>
    </w:p>
    <w:p w14:paraId="3EA82874">
      <w:pPr>
        <w:pStyle w:val="2"/>
        <w:spacing w:line="249" w:lineRule="auto"/>
        <w:rPr>
          <w:lang w:eastAsia="zh-CN"/>
        </w:rPr>
      </w:pPr>
    </w:p>
    <w:p w14:paraId="4EE55FDE">
      <w:pPr>
        <w:pStyle w:val="2"/>
        <w:spacing w:line="250" w:lineRule="auto"/>
        <w:rPr>
          <w:lang w:eastAsia="zh-CN"/>
        </w:rPr>
      </w:pPr>
    </w:p>
    <w:p w14:paraId="2698451E">
      <w:pPr>
        <w:spacing w:before="91" w:line="220" w:lineRule="auto"/>
        <w:ind w:left="4735"/>
        <w:rPr>
          <w:rFonts w:ascii="宋体" w:hAnsi="宋体" w:eastAsia="宋体" w:cs="宋体"/>
          <w:sz w:val="28"/>
          <w:szCs w:val="28"/>
          <w:lang w:eastAsia="zh-CN"/>
        </w:rPr>
      </w:pPr>
      <w:r>
        <w:rPr>
          <w:rFonts w:ascii="宋体" w:hAnsi="宋体" w:eastAsia="宋体" w:cs="宋体"/>
          <w:spacing w:val="-4"/>
          <w:sz w:val="28"/>
          <w:szCs w:val="28"/>
          <w:lang w:eastAsia="zh-CN"/>
        </w:rPr>
        <w:t>年月日</w:t>
      </w:r>
    </w:p>
    <w:p w14:paraId="0F6CE4BA">
      <w:pPr>
        <w:spacing w:line="220" w:lineRule="auto"/>
        <w:rPr>
          <w:rFonts w:ascii="宋体" w:hAnsi="宋体" w:eastAsia="宋体" w:cs="宋体"/>
          <w:sz w:val="28"/>
          <w:szCs w:val="28"/>
          <w:lang w:eastAsia="zh-CN"/>
        </w:rPr>
        <w:sectPr>
          <w:footerReference r:id="rId55" w:type="default"/>
          <w:pgSz w:w="11900" w:h="16839"/>
          <w:pgMar w:top="1440" w:right="1080" w:bottom="1440" w:left="1080" w:header="850" w:footer="992" w:gutter="0"/>
          <w:cols w:space="720" w:num="1"/>
        </w:sectPr>
      </w:pPr>
    </w:p>
    <w:p w14:paraId="51AE5E36">
      <w:pPr>
        <w:pStyle w:val="2"/>
        <w:spacing w:line="262" w:lineRule="auto"/>
        <w:rPr>
          <w:lang w:eastAsia="zh-CN"/>
        </w:rPr>
      </w:pPr>
    </w:p>
    <w:p w14:paraId="438F1780">
      <w:pPr>
        <w:spacing w:before="78" w:line="219" w:lineRule="auto"/>
        <w:ind w:left="4130"/>
        <w:rPr>
          <w:rFonts w:ascii="宋体" w:hAnsi="宋体" w:eastAsia="宋体" w:cs="宋体"/>
          <w:sz w:val="24"/>
          <w:szCs w:val="24"/>
          <w:lang w:eastAsia="zh-CN"/>
        </w:rPr>
      </w:pPr>
      <w:r>
        <w:rPr>
          <w:rFonts w:ascii="宋体" w:hAnsi="宋体" w:eastAsia="宋体" w:cs="宋体"/>
          <w:b/>
          <w:bCs/>
          <w:spacing w:val="-5"/>
          <w:sz w:val="24"/>
          <w:szCs w:val="24"/>
          <w:lang w:eastAsia="zh-CN"/>
        </w:rPr>
        <w:t>商务部分目录</w:t>
      </w:r>
    </w:p>
    <w:p w14:paraId="416B0501">
      <w:pPr>
        <w:pStyle w:val="2"/>
        <w:spacing w:line="267" w:lineRule="auto"/>
        <w:rPr>
          <w:lang w:eastAsia="zh-CN"/>
        </w:rPr>
      </w:pPr>
    </w:p>
    <w:p w14:paraId="49244191">
      <w:pPr>
        <w:pStyle w:val="2"/>
        <w:spacing w:line="268" w:lineRule="auto"/>
        <w:rPr>
          <w:lang w:eastAsia="zh-CN"/>
        </w:rPr>
      </w:pPr>
    </w:p>
    <w:p w14:paraId="55347528">
      <w:pPr>
        <w:pStyle w:val="2"/>
        <w:spacing w:line="268" w:lineRule="auto"/>
        <w:rPr>
          <w:lang w:eastAsia="zh-CN"/>
        </w:rPr>
      </w:pPr>
    </w:p>
    <w:p w14:paraId="1C552465">
      <w:pPr>
        <w:pStyle w:val="2"/>
        <w:spacing w:line="268" w:lineRule="auto"/>
        <w:rPr>
          <w:lang w:eastAsia="zh-CN"/>
        </w:rPr>
      </w:pPr>
    </w:p>
    <w:p w14:paraId="0122367E">
      <w:pPr>
        <w:spacing w:before="78" w:line="238" w:lineRule="auto"/>
        <w:ind w:left="505"/>
        <w:rPr>
          <w:rFonts w:ascii="仿宋" w:hAnsi="仿宋" w:eastAsia="仿宋" w:cs="仿宋"/>
          <w:sz w:val="24"/>
          <w:szCs w:val="24"/>
          <w:lang w:eastAsia="zh-CN"/>
        </w:rPr>
      </w:pPr>
      <w:r>
        <w:rPr>
          <w:rFonts w:ascii="仿宋" w:hAnsi="仿宋" w:eastAsia="仿宋" w:cs="仿宋"/>
          <w:spacing w:val="-2"/>
          <w:sz w:val="24"/>
          <w:szCs w:val="24"/>
          <w:lang w:eastAsia="zh-CN"/>
        </w:rPr>
        <w:t>商务部分内容须包含但不限于下列内容</w:t>
      </w:r>
    </w:p>
    <w:p w14:paraId="2E1AA34A">
      <w:pPr>
        <w:spacing w:before="189"/>
        <w:ind w:left="491"/>
        <w:rPr>
          <w:rFonts w:ascii="仿宋" w:hAnsi="仿宋" w:eastAsia="仿宋" w:cs="仿宋"/>
          <w:sz w:val="24"/>
          <w:szCs w:val="24"/>
          <w:lang w:eastAsia="zh-CN"/>
        </w:rPr>
      </w:pPr>
      <w:r>
        <w:rPr>
          <w:rFonts w:ascii="仿宋" w:hAnsi="仿宋" w:eastAsia="仿宋" w:cs="仿宋"/>
          <w:spacing w:val="-7"/>
          <w:sz w:val="24"/>
          <w:szCs w:val="24"/>
          <w:lang w:eastAsia="zh-CN"/>
        </w:rPr>
        <w:t>1、磋商承诺书（一）、（二）</w:t>
      </w:r>
    </w:p>
    <w:p w14:paraId="4C69C0E4">
      <w:pPr>
        <w:spacing w:before="187" w:line="239"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2、响应文件报价一览表</w:t>
      </w:r>
    </w:p>
    <w:p w14:paraId="76304B97">
      <w:pPr>
        <w:spacing w:before="190" w:line="239"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3、法定代表人身份证明书</w:t>
      </w:r>
    </w:p>
    <w:p w14:paraId="6C383596">
      <w:pPr>
        <w:spacing w:before="189" w:line="239" w:lineRule="auto"/>
        <w:ind w:left="489"/>
        <w:rPr>
          <w:rFonts w:ascii="仿宋" w:hAnsi="仿宋" w:eastAsia="仿宋" w:cs="仿宋"/>
          <w:sz w:val="24"/>
          <w:szCs w:val="24"/>
          <w:lang w:eastAsia="zh-CN"/>
        </w:rPr>
      </w:pPr>
      <w:r>
        <w:rPr>
          <w:rFonts w:ascii="仿宋" w:hAnsi="仿宋" w:eastAsia="仿宋" w:cs="仿宋"/>
          <w:sz w:val="24"/>
          <w:szCs w:val="24"/>
          <w:lang w:eastAsia="zh-CN"/>
        </w:rPr>
        <w:t>4、法定代表人授权委托书</w:t>
      </w:r>
    </w:p>
    <w:p w14:paraId="5E9DFF9F">
      <w:pPr>
        <w:spacing w:before="189" w:line="312" w:lineRule="auto"/>
        <w:ind w:left="15" w:firstLine="472"/>
        <w:rPr>
          <w:rFonts w:ascii="仿宋" w:hAnsi="仿宋" w:eastAsia="仿宋" w:cs="仿宋"/>
          <w:sz w:val="24"/>
          <w:szCs w:val="24"/>
          <w:lang w:eastAsia="zh-CN"/>
        </w:rPr>
      </w:pPr>
      <w:r>
        <w:rPr>
          <w:rFonts w:ascii="仿宋" w:hAnsi="仿宋" w:eastAsia="仿宋" w:cs="仿宋"/>
          <w:sz w:val="24"/>
          <w:szCs w:val="24"/>
          <w:lang w:eastAsia="zh-CN"/>
        </w:rPr>
        <w:t>5、供应商概况（企业营业执照副本复印件、资质证书副本复印件、安全生产许可证复印件、注册建造师证书复印件、</w:t>
      </w:r>
      <w:r>
        <w:rPr>
          <w:rFonts w:ascii="仿宋" w:hAnsi="仿宋" w:eastAsia="仿宋" w:cs="仿宋"/>
          <w:spacing w:val="-13"/>
          <w:sz w:val="24"/>
          <w:szCs w:val="24"/>
          <w:lang w:eastAsia="zh-CN"/>
        </w:rPr>
        <w:t>）；</w:t>
      </w:r>
    </w:p>
    <w:p w14:paraId="52578998">
      <w:pPr>
        <w:spacing w:before="189" w:line="238"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6、供应商信用承诺函</w:t>
      </w:r>
    </w:p>
    <w:p w14:paraId="411B2260">
      <w:pPr>
        <w:spacing w:before="190" w:line="239" w:lineRule="auto"/>
        <w:ind w:left="488"/>
        <w:rPr>
          <w:rFonts w:ascii="仿宋" w:hAnsi="仿宋" w:eastAsia="仿宋" w:cs="仿宋"/>
          <w:sz w:val="24"/>
          <w:szCs w:val="24"/>
          <w:lang w:eastAsia="zh-CN"/>
        </w:rPr>
      </w:pPr>
      <w:r>
        <w:rPr>
          <w:rFonts w:ascii="仿宋" w:hAnsi="仿宋" w:eastAsia="仿宋" w:cs="仿宋"/>
          <w:spacing w:val="-5"/>
          <w:sz w:val="24"/>
          <w:szCs w:val="24"/>
          <w:lang w:eastAsia="zh-CN"/>
        </w:rPr>
        <w:t>7、供应商近三年（202</w:t>
      </w:r>
      <w:r>
        <w:rPr>
          <w:rFonts w:hint="eastAsia" w:ascii="仿宋" w:hAnsi="仿宋" w:eastAsia="仿宋" w:cs="仿宋"/>
          <w:spacing w:val="-5"/>
          <w:sz w:val="24"/>
          <w:szCs w:val="24"/>
          <w:lang w:eastAsia="zh-CN"/>
        </w:rPr>
        <w:t>3</w:t>
      </w:r>
      <w:r>
        <w:rPr>
          <w:rFonts w:ascii="仿宋" w:hAnsi="仿宋" w:eastAsia="仿宋" w:cs="仿宋"/>
          <w:spacing w:val="-5"/>
          <w:sz w:val="24"/>
          <w:szCs w:val="24"/>
          <w:lang w:eastAsia="zh-CN"/>
        </w:rPr>
        <w:t>年1月1 日</w:t>
      </w:r>
      <w:r>
        <w:rPr>
          <w:rFonts w:ascii="仿宋" w:hAnsi="仿宋" w:eastAsia="仿宋" w:cs="仿宋"/>
          <w:spacing w:val="-6"/>
          <w:sz w:val="24"/>
          <w:szCs w:val="24"/>
          <w:lang w:eastAsia="zh-CN"/>
        </w:rPr>
        <w:t>至今）类似工程业绩</w:t>
      </w:r>
    </w:p>
    <w:p w14:paraId="78E47329">
      <w:pPr>
        <w:spacing w:before="191" w:line="237" w:lineRule="auto"/>
        <w:ind w:left="487"/>
        <w:rPr>
          <w:rFonts w:ascii="仿宋" w:hAnsi="仿宋" w:eastAsia="仿宋" w:cs="仿宋"/>
          <w:sz w:val="24"/>
          <w:szCs w:val="24"/>
          <w:lang w:eastAsia="zh-CN"/>
        </w:rPr>
      </w:pPr>
      <w:r>
        <w:rPr>
          <w:rFonts w:ascii="仿宋" w:hAnsi="仿宋" w:eastAsia="仿宋" w:cs="仿宋"/>
          <w:spacing w:val="-1"/>
          <w:sz w:val="24"/>
          <w:szCs w:val="24"/>
          <w:lang w:eastAsia="zh-CN"/>
        </w:rPr>
        <w:t>8、项目负责人简历</w:t>
      </w:r>
    </w:p>
    <w:p w14:paraId="7CEFA09F">
      <w:pPr>
        <w:spacing w:before="191"/>
        <w:ind w:left="489"/>
        <w:rPr>
          <w:rFonts w:ascii="仿宋" w:hAnsi="仿宋" w:eastAsia="仿宋" w:cs="仿宋"/>
          <w:sz w:val="24"/>
          <w:szCs w:val="24"/>
          <w:lang w:eastAsia="zh-CN"/>
        </w:rPr>
      </w:pPr>
      <w:r>
        <w:rPr>
          <w:rFonts w:ascii="仿宋" w:hAnsi="仿宋" w:eastAsia="仿宋" w:cs="仿宋"/>
          <w:spacing w:val="-3"/>
          <w:sz w:val="24"/>
          <w:szCs w:val="24"/>
          <w:lang w:eastAsia="zh-CN"/>
        </w:rPr>
        <w:t>9、项目管理人员</w:t>
      </w:r>
    </w:p>
    <w:p w14:paraId="71D3AF9E">
      <w:pPr>
        <w:spacing w:before="187" w:line="239"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10、中小企业声名函</w:t>
      </w:r>
    </w:p>
    <w:p w14:paraId="319779BC">
      <w:pPr>
        <w:spacing w:before="191" w:line="237"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11、残疾人福利性单位声明函</w:t>
      </w:r>
    </w:p>
    <w:p w14:paraId="00F5BD8F">
      <w:pPr>
        <w:spacing w:before="191" w:line="237"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12、监狱企业证明材料（监狱企业参加）</w:t>
      </w:r>
    </w:p>
    <w:p w14:paraId="27929735">
      <w:pPr>
        <w:spacing w:before="191" w:line="237"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13、实质性响应一览表</w:t>
      </w:r>
    </w:p>
    <w:p w14:paraId="3F6B6074">
      <w:pPr>
        <w:pStyle w:val="2"/>
        <w:spacing w:line="276" w:lineRule="auto"/>
        <w:rPr>
          <w:lang w:eastAsia="zh-CN"/>
        </w:rPr>
      </w:pPr>
    </w:p>
    <w:p w14:paraId="524128E9">
      <w:pPr>
        <w:pStyle w:val="2"/>
        <w:spacing w:line="277" w:lineRule="auto"/>
        <w:rPr>
          <w:lang w:eastAsia="zh-CN"/>
        </w:rPr>
      </w:pPr>
    </w:p>
    <w:p w14:paraId="4AC4DAB3">
      <w:pPr>
        <w:pStyle w:val="2"/>
        <w:spacing w:line="277" w:lineRule="auto"/>
        <w:rPr>
          <w:lang w:eastAsia="zh-CN"/>
        </w:rPr>
      </w:pPr>
    </w:p>
    <w:p w14:paraId="44BACDCD">
      <w:pPr>
        <w:pStyle w:val="2"/>
        <w:spacing w:line="277" w:lineRule="auto"/>
        <w:rPr>
          <w:lang w:eastAsia="zh-CN"/>
        </w:rPr>
      </w:pPr>
    </w:p>
    <w:p w14:paraId="2F2A9C3B">
      <w:pPr>
        <w:spacing w:before="78" w:line="385" w:lineRule="auto"/>
        <w:ind w:left="30" w:firstLine="466"/>
        <w:rPr>
          <w:rFonts w:ascii="仿宋" w:hAnsi="仿宋" w:eastAsia="仿宋" w:cs="仿宋"/>
          <w:sz w:val="24"/>
          <w:szCs w:val="24"/>
          <w:lang w:eastAsia="zh-CN"/>
        </w:rPr>
      </w:pPr>
      <w:r>
        <w:rPr>
          <w:rFonts w:ascii="仿宋" w:hAnsi="仿宋" w:eastAsia="仿宋" w:cs="仿宋"/>
          <w:spacing w:val="-3"/>
          <w:sz w:val="24"/>
          <w:szCs w:val="24"/>
          <w:lang w:eastAsia="zh-CN"/>
        </w:rPr>
        <w:t>注：1.为了便于查找，请按上述顺序编排商务部分内容，并在目录中标明每项内容的起始</w:t>
      </w:r>
      <w:r>
        <w:rPr>
          <w:rFonts w:ascii="仿宋" w:hAnsi="仿宋" w:eastAsia="仿宋" w:cs="仿宋"/>
          <w:spacing w:val="-10"/>
          <w:sz w:val="24"/>
          <w:szCs w:val="24"/>
          <w:lang w:eastAsia="zh-CN"/>
        </w:rPr>
        <w:t>页码。</w:t>
      </w:r>
    </w:p>
    <w:p w14:paraId="00B2F640">
      <w:pPr>
        <w:spacing w:before="1" w:line="238" w:lineRule="auto"/>
        <w:ind w:left="489"/>
        <w:rPr>
          <w:rFonts w:ascii="仿宋" w:hAnsi="仿宋" w:eastAsia="仿宋" w:cs="仿宋"/>
          <w:sz w:val="24"/>
          <w:szCs w:val="24"/>
          <w:lang w:eastAsia="zh-CN"/>
        </w:rPr>
      </w:pPr>
      <w:r>
        <w:rPr>
          <w:rFonts w:ascii="仿宋" w:hAnsi="仿宋" w:eastAsia="仿宋" w:cs="仿宋"/>
          <w:spacing w:val="-3"/>
          <w:sz w:val="24"/>
          <w:szCs w:val="24"/>
          <w:lang w:eastAsia="zh-CN"/>
        </w:rPr>
        <w:t>2.以上内容磋商文件未提供格式，供应商可自拟。</w:t>
      </w:r>
    </w:p>
    <w:p w14:paraId="0DAEDA53">
      <w:pPr>
        <w:spacing w:line="238" w:lineRule="auto"/>
        <w:rPr>
          <w:rFonts w:ascii="仿宋" w:hAnsi="仿宋" w:eastAsia="仿宋" w:cs="仿宋"/>
          <w:sz w:val="24"/>
          <w:szCs w:val="24"/>
          <w:lang w:eastAsia="zh-CN"/>
        </w:rPr>
        <w:sectPr>
          <w:footerReference r:id="rId56" w:type="default"/>
          <w:pgSz w:w="11900" w:h="16839"/>
          <w:pgMar w:top="1440" w:right="1080" w:bottom="1440" w:left="1080" w:header="850" w:footer="992" w:gutter="0"/>
          <w:cols w:space="720" w:num="1"/>
        </w:sectPr>
      </w:pPr>
    </w:p>
    <w:p w14:paraId="2A767128">
      <w:pPr>
        <w:spacing w:before="65" w:line="227" w:lineRule="auto"/>
        <w:ind w:left="4005"/>
        <w:rPr>
          <w:rFonts w:ascii="宋体" w:hAnsi="宋体" w:eastAsia="宋体" w:cs="宋体"/>
          <w:sz w:val="20"/>
          <w:szCs w:val="20"/>
          <w:lang w:eastAsia="zh-CN"/>
        </w:rPr>
      </w:pPr>
      <w:r>
        <w:rPr>
          <w:rFonts w:ascii="宋体" w:hAnsi="宋体" w:eastAsia="宋体" w:cs="宋体"/>
          <w:spacing w:val="7"/>
          <w:sz w:val="20"/>
          <w:szCs w:val="20"/>
          <w:lang w:eastAsia="zh-CN"/>
        </w:rPr>
        <w:t>磋商承诺书（一）</w:t>
      </w:r>
    </w:p>
    <w:p w14:paraId="2B5EE251">
      <w:pPr>
        <w:spacing w:before="78" w:line="239" w:lineRule="auto"/>
        <w:ind w:left="15"/>
        <w:rPr>
          <w:rFonts w:ascii="仿宋" w:hAnsi="仿宋" w:eastAsia="仿宋" w:cs="仿宋"/>
          <w:sz w:val="24"/>
          <w:szCs w:val="24"/>
          <w:lang w:eastAsia="zh-CN"/>
        </w:rPr>
      </w:pPr>
      <w:r>
        <w:rPr>
          <w:rFonts w:ascii="仿宋" w:hAnsi="仿宋" w:eastAsia="仿宋" w:cs="仿宋"/>
          <w:spacing w:val="-4"/>
          <w:sz w:val="24"/>
          <w:szCs w:val="24"/>
          <w:lang w:eastAsia="zh-CN"/>
        </w:rPr>
        <w:t>采购人：</w:t>
      </w:r>
    </w:p>
    <w:p w14:paraId="6ED42D25">
      <w:pPr>
        <w:spacing w:before="191" w:line="348" w:lineRule="auto"/>
        <w:ind w:left="15" w:right="73" w:firstLine="476"/>
        <w:rPr>
          <w:rFonts w:ascii="仿宋" w:hAnsi="仿宋" w:eastAsia="仿宋" w:cs="仿宋"/>
          <w:sz w:val="24"/>
          <w:szCs w:val="24"/>
          <w:lang w:eastAsia="zh-CN"/>
        </w:rPr>
      </w:pPr>
      <w:r>
        <w:rPr>
          <w:rFonts w:ascii="仿宋" w:hAnsi="仿宋" w:eastAsia="仿宋" w:cs="仿宋"/>
          <w:sz w:val="24"/>
          <w:szCs w:val="24"/>
          <w:lang w:eastAsia="zh-CN"/>
        </w:rPr>
        <w:t>1、根据已收到的工程的竞争性磋商文件，我单位经考察现场和研究贵方的竞争性磋商文</w:t>
      </w:r>
      <w:r>
        <w:rPr>
          <w:rFonts w:ascii="仿宋" w:hAnsi="仿宋" w:eastAsia="仿宋" w:cs="仿宋"/>
          <w:spacing w:val="-3"/>
          <w:sz w:val="24"/>
          <w:szCs w:val="24"/>
          <w:lang w:eastAsia="zh-CN"/>
        </w:rPr>
        <w:t>件后，将接受该工程竞争性磋商文件中各条款内容，并且我们承认磋商书、磋商报价表及根据竞争性磋商文件所提供的其他所有文件为我们磋商响应文件的组成部分，并愿意根据竞争性磋</w:t>
      </w:r>
      <w:r>
        <w:rPr>
          <w:rFonts w:ascii="仿宋" w:hAnsi="仿宋" w:eastAsia="仿宋" w:cs="仿宋"/>
          <w:spacing w:val="-2"/>
          <w:sz w:val="24"/>
          <w:szCs w:val="24"/>
          <w:lang w:eastAsia="zh-CN"/>
        </w:rPr>
        <w:t>商文件修改其中的任何缺陷。</w:t>
      </w:r>
    </w:p>
    <w:p w14:paraId="08FC131A">
      <w:pPr>
        <w:spacing w:before="189" w:line="312" w:lineRule="auto"/>
        <w:ind w:left="23" w:right="73" w:firstLine="465"/>
        <w:rPr>
          <w:rFonts w:ascii="仿宋" w:hAnsi="仿宋" w:eastAsia="仿宋" w:cs="仿宋"/>
          <w:sz w:val="24"/>
          <w:szCs w:val="24"/>
          <w:lang w:eastAsia="zh-CN"/>
        </w:rPr>
      </w:pPr>
      <w:r>
        <w:rPr>
          <w:rFonts w:ascii="仿宋" w:hAnsi="仿宋" w:eastAsia="仿宋" w:cs="仿宋"/>
          <w:sz w:val="24"/>
          <w:szCs w:val="24"/>
          <w:lang w:eastAsia="zh-CN"/>
        </w:rPr>
        <w:t>2、在招标过程中，我方若有违规行为，贵方可按竞争性磋商文件之规定给予惩罚，我方</w:t>
      </w:r>
      <w:r>
        <w:rPr>
          <w:rFonts w:ascii="仿宋" w:hAnsi="仿宋" w:eastAsia="仿宋" w:cs="仿宋"/>
          <w:spacing w:val="-5"/>
          <w:sz w:val="24"/>
          <w:szCs w:val="24"/>
          <w:lang w:eastAsia="zh-CN"/>
        </w:rPr>
        <w:t>完全接受。</w:t>
      </w:r>
    </w:p>
    <w:p w14:paraId="52076AD5">
      <w:pPr>
        <w:spacing w:before="188" w:line="348" w:lineRule="auto"/>
        <w:ind w:left="15" w:right="73" w:firstLine="470"/>
        <w:rPr>
          <w:rFonts w:ascii="仿宋" w:hAnsi="仿宋" w:eastAsia="仿宋" w:cs="仿宋"/>
          <w:sz w:val="24"/>
          <w:szCs w:val="24"/>
          <w:lang w:eastAsia="zh-CN"/>
        </w:rPr>
      </w:pPr>
      <w:r>
        <w:rPr>
          <w:rFonts w:ascii="仿宋" w:hAnsi="仿宋" w:eastAsia="仿宋" w:cs="仿宋"/>
          <w:sz w:val="24"/>
          <w:szCs w:val="24"/>
          <w:lang w:eastAsia="zh-CN"/>
        </w:rPr>
        <w:t>3、如果我们中标，我们保证按竞争性磋商文件的要求和采购人签订合同，并选派合格人</w:t>
      </w:r>
      <w:r>
        <w:rPr>
          <w:rFonts w:ascii="仿宋" w:hAnsi="仿宋" w:eastAsia="仿宋" w:cs="仿宋"/>
          <w:spacing w:val="-3"/>
          <w:sz w:val="24"/>
          <w:szCs w:val="24"/>
          <w:lang w:eastAsia="zh-CN"/>
        </w:rPr>
        <w:t>员实施该合同。并且严格履行合同义务，按时为工程提供优质的施工和服务。如果在合同执行过程中，发现合同工程质量问题，我方一定尽快修理或更换、整改，并承担相应的经济责任同</w:t>
      </w:r>
      <w:r>
        <w:rPr>
          <w:rFonts w:ascii="仿宋" w:hAnsi="仿宋" w:eastAsia="仿宋" w:cs="仿宋"/>
          <w:spacing w:val="-1"/>
          <w:sz w:val="24"/>
          <w:szCs w:val="24"/>
          <w:lang w:eastAsia="zh-CN"/>
        </w:rPr>
        <w:t>时贵方有权终止我方中标并选择其它中标人。</w:t>
      </w:r>
    </w:p>
    <w:p w14:paraId="25907692">
      <w:pPr>
        <w:spacing w:before="192" w:line="336" w:lineRule="auto"/>
        <w:ind w:left="18" w:firstLine="470"/>
        <w:rPr>
          <w:rFonts w:ascii="仿宋" w:hAnsi="仿宋" w:eastAsia="仿宋" w:cs="仿宋"/>
          <w:sz w:val="24"/>
          <w:szCs w:val="24"/>
          <w:lang w:eastAsia="zh-CN"/>
        </w:rPr>
      </w:pPr>
      <w:r>
        <w:rPr>
          <w:rFonts w:ascii="仿宋" w:hAnsi="仿宋" w:eastAsia="仿宋" w:cs="仿宋"/>
          <w:spacing w:val="1"/>
          <w:sz w:val="24"/>
          <w:szCs w:val="24"/>
          <w:lang w:eastAsia="zh-CN"/>
        </w:rPr>
        <w:t>4、我们声明本磋商报价己考虑了所有因素，响应磋商有效期（磋商截</w:t>
      </w:r>
      <w:r>
        <w:rPr>
          <w:rFonts w:ascii="仿宋" w:hAnsi="仿宋" w:eastAsia="仿宋" w:cs="仿宋"/>
          <w:sz w:val="24"/>
          <w:szCs w:val="24"/>
          <w:lang w:eastAsia="zh-CN"/>
        </w:rPr>
        <w:t>止时间后90天</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并承诺在此期间磋商价格保持不变。如果我们中标，在合同执行阶段不以任何</w:t>
      </w:r>
      <w:r>
        <w:rPr>
          <w:rFonts w:ascii="仿宋" w:hAnsi="仿宋" w:eastAsia="仿宋" w:cs="仿宋"/>
          <w:spacing w:val="-2"/>
          <w:sz w:val="24"/>
          <w:szCs w:val="24"/>
          <w:lang w:eastAsia="zh-CN"/>
        </w:rPr>
        <w:t>理由提出涨价、</w:t>
      </w:r>
      <w:r>
        <w:rPr>
          <w:rFonts w:ascii="仿宋" w:hAnsi="仿宋" w:eastAsia="仿宋" w:cs="仿宋"/>
          <w:spacing w:val="-1"/>
          <w:sz w:val="24"/>
          <w:szCs w:val="24"/>
          <w:lang w:eastAsia="zh-CN"/>
        </w:rPr>
        <w:t>降低标准等影响采购人利益和项目进展的要求。</w:t>
      </w:r>
    </w:p>
    <w:p w14:paraId="52ABEB6F">
      <w:pPr>
        <w:spacing w:before="189" w:line="311" w:lineRule="auto"/>
        <w:ind w:left="12" w:right="73" w:firstLine="475"/>
        <w:rPr>
          <w:rFonts w:ascii="仿宋" w:hAnsi="仿宋" w:eastAsia="仿宋" w:cs="仿宋"/>
          <w:sz w:val="24"/>
          <w:szCs w:val="24"/>
          <w:lang w:eastAsia="zh-CN"/>
        </w:rPr>
      </w:pPr>
      <w:r>
        <w:rPr>
          <w:rFonts w:ascii="仿宋" w:hAnsi="仿宋" w:eastAsia="仿宋" w:cs="仿宋"/>
          <w:sz w:val="24"/>
          <w:szCs w:val="24"/>
          <w:lang w:eastAsia="zh-CN"/>
        </w:rPr>
        <w:t>5、贵方的竞争性磋商文件、中标通知书、我方的磋商响应文件将构成约束双方的合同一</w:t>
      </w:r>
      <w:r>
        <w:rPr>
          <w:rFonts w:ascii="仿宋" w:hAnsi="仿宋" w:eastAsia="仿宋" w:cs="仿宋"/>
          <w:spacing w:val="-5"/>
          <w:sz w:val="24"/>
          <w:szCs w:val="24"/>
          <w:lang w:eastAsia="zh-CN"/>
        </w:rPr>
        <w:t>部分。</w:t>
      </w:r>
    </w:p>
    <w:p w14:paraId="2563F2AD">
      <w:pPr>
        <w:spacing w:before="191" w:line="335" w:lineRule="auto"/>
        <w:ind w:left="10" w:right="73" w:firstLine="479"/>
        <w:rPr>
          <w:rFonts w:ascii="仿宋" w:hAnsi="仿宋" w:eastAsia="仿宋" w:cs="仿宋"/>
          <w:sz w:val="24"/>
          <w:szCs w:val="24"/>
          <w:lang w:eastAsia="zh-CN"/>
        </w:rPr>
      </w:pPr>
      <w:r>
        <w:rPr>
          <w:rFonts w:ascii="仿宋" w:hAnsi="仿宋" w:eastAsia="仿宋" w:cs="仿宋"/>
          <w:sz w:val="24"/>
          <w:szCs w:val="24"/>
          <w:lang w:eastAsia="zh-CN"/>
        </w:rPr>
        <w:t>6、我们理解你方不一定必须接受最低报价的磋商或你方可能收到的任何磋商书的约束，</w:t>
      </w:r>
      <w:r>
        <w:rPr>
          <w:rFonts w:ascii="仿宋" w:hAnsi="仿宋" w:eastAsia="仿宋" w:cs="仿宋"/>
          <w:spacing w:val="-3"/>
          <w:sz w:val="24"/>
          <w:szCs w:val="24"/>
          <w:lang w:eastAsia="zh-CN"/>
        </w:rPr>
        <w:t>同时也理解，如果本次招标所有磋商商的报价均高于采购人的预期价格，采购人将废弃本次招</w:t>
      </w:r>
      <w:r>
        <w:rPr>
          <w:rFonts w:ascii="仿宋" w:hAnsi="仿宋" w:eastAsia="仿宋" w:cs="仿宋"/>
          <w:sz w:val="24"/>
          <w:szCs w:val="24"/>
          <w:lang w:eastAsia="zh-CN"/>
        </w:rPr>
        <w:t>标结果。不论何种原因，如果我们未中标你方将不</w:t>
      </w:r>
      <w:r>
        <w:rPr>
          <w:rFonts w:ascii="仿宋" w:hAnsi="仿宋" w:eastAsia="仿宋" w:cs="仿宋"/>
          <w:spacing w:val="-1"/>
          <w:sz w:val="24"/>
          <w:szCs w:val="24"/>
          <w:lang w:eastAsia="zh-CN"/>
        </w:rPr>
        <w:t>负担我们的任何磋商费用。</w:t>
      </w:r>
    </w:p>
    <w:p w14:paraId="18963DF6">
      <w:pPr>
        <w:spacing w:before="194" w:line="310" w:lineRule="auto"/>
        <w:ind w:left="14" w:right="73" w:firstLine="474"/>
        <w:rPr>
          <w:rFonts w:ascii="仿宋" w:hAnsi="仿宋" w:eastAsia="仿宋" w:cs="仿宋"/>
          <w:sz w:val="24"/>
          <w:szCs w:val="24"/>
          <w:lang w:eastAsia="zh-CN"/>
        </w:rPr>
      </w:pPr>
      <w:r>
        <w:rPr>
          <w:rFonts w:ascii="仿宋" w:hAnsi="仿宋" w:eastAsia="仿宋" w:cs="仿宋"/>
          <w:sz w:val="24"/>
          <w:szCs w:val="24"/>
          <w:lang w:eastAsia="zh-CN"/>
        </w:rPr>
        <w:t>7、我们承诺，磋商响应文件对竞争性磋商文件条款未提出异议的，视为对磋商响应文件</w:t>
      </w:r>
      <w:r>
        <w:rPr>
          <w:rFonts w:ascii="仿宋" w:hAnsi="仿宋" w:eastAsia="仿宋" w:cs="仿宋"/>
          <w:spacing w:val="-1"/>
          <w:sz w:val="24"/>
          <w:szCs w:val="24"/>
          <w:lang w:eastAsia="zh-CN"/>
        </w:rPr>
        <w:t>条款无条件接受和同意。磋商响应文件中所提供的全部资料是真实的。</w:t>
      </w:r>
    </w:p>
    <w:p w14:paraId="6AEC0527">
      <w:pPr>
        <w:spacing w:before="192" w:line="311" w:lineRule="auto"/>
        <w:ind w:left="43" w:right="73" w:firstLine="444"/>
        <w:rPr>
          <w:rFonts w:ascii="仿宋" w:hAnsi="仿宋" w:eastAsia="仿宋" w:cs="仿宋"/>
          <w:sz w:val="24"/>
          <w:szCs w:val="24"/>
          <w:lang w:eastAsia="zh-CN"/>
        </w:rPr>
      </w:pPr>
      <w:r>
        <w:rPr>
          <w:rFonts w:ascii="仿宋" w:hAnsi="仿宋" w:eastAsia="仿宋" w:cs="仿宋"/>
          <w:sz w:val="24"/>
          <w:szCs w:val="24"/>
          <w:lang w:eastAsia="zh-CN"/>
        </w:rPr>
        <w:t>8、如果我方中标，非业主原因，我方保证将在下列日期内组织施工，我们承诺除满足合</w:t>
      </w:r>
      <w:r>
        <w:rPr>
          <w:rFonts w:ascii="仿宋" w:hAnsi="仿宋" w:eastAsia="仿宋" w:cs="仿宋"/>
          <w:spacing w:val="-1"/>
          <w:sz w:val="24"/>
          <w:szCs w:val="24"/>
          <w:lang w:eastAsia="zh-CN"/>
        </w:rPr>
        <w:t>同工期要求以外，还满足采购人根据工程进度而调整工期的要求并不因</w:t>
      </w:r>
      <w:r>
        <w:rPr>
          <w:rFonts w:ascii="仿宋" w:hAnsi="仿宋" w:eastAsia="仿宋" w:cs="仿宋"/>
          <w:spacing w:val="-2"/>
          <w:sz w:val="24"/>
          <w:szCs w:val="24"/>
          <w:lang w:eastAsia="zh-CN"/>
        </w:rPr>
        <w:t>此而增加费用。</w:t>
      </w:r>
    </w:p>
    <w:p w14:paraId="4141CD98">
      <w:pPr>
        <w:spacing w:before="191"/>
        <w:ind w:left="499"/>
        <w:rPr>
          <w:rFonts w:ascii="仿宋" w:hAnsi="仿宋" w:eastAsia="仿宋" w:cs="仿宋"/>
          <w:sz w:val="24"/>
          <w:szCs w:val="24"/>
          <w:lang w:eastAsia="zh-CN"/>
        </w:rPr>
      </w:pPr>
      <w:r>
        <w:rPr>
          <w:rFonts w:ascii="仿宋" w:hAnsi="仿宋" w:eastAsia="仿宋" w:cs="仿宋"/>
          <w:spacing w:val="-7"/>
          <w:sz w:val="24"/>
          <w:szCs w:val="24"/>
          <w:lang w:eastAsia="zh-CN"/>
        </w:rPr>
        <w:t>工期：</w:t>
      </w:r>
    </w:p>
    <w:p w14:paraId="378C57BC">
      <w:pPr>
        <w:spacing w:before="189" w:line="237"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9、如果我方中标，非业主原因，我方保证将按下列质量等级完成本工程。</w:t>
      </w:r>
    </w:p>
    <w:p w14:paraId="5530A0D3">
      <w:pPr>
        <w:spacing w:before="193"/>
        <w:ind w:left="497"/>
        <w:rPr>
          <w:rFonts w:ascii="仿宋" w:hAnsi="仿宋" w:eastAsia="仿宋" w:cs="仿宋"/>
          <w:spacing w:val="1"/>
          <w:sz w:val="24"/>
          <w:szCs w:val="24"/>
          <w:lang w:eastAsia="zh-CN"/>
        </w:rPr>
      </w:pPr>
      <w:r>
        <w:rPr>
          <w:rFonts w:ascii="仿宋" w:hAnsi="仿宋" w:eastAsia="仿宋" w:cs="仿宋"/>
          <w:spacing w:val="1"/>
          <w:sz w:val="24"/>
          <w:szCs w:val="24"/>
          <w:lang w:eastAsia="zh-CN"/>
        </w:rPr>
        <w:t>质量等级：。</w:t>
      </w:r>
    </w:p>
    <w:p w14:paraId="772DE3C8">
      <w:pPr>
        <w:spacing w:before="193"/>
        <w:ind w:left="497"/>
        <w:rPr>
          <w:rFonts w:ascii="仿宋" w:hAnsi="仿宋" w:eastAsia="仿宋" w:cs="仿宋"/>
          <w:sz w:val="24"/>
          <w:szCs w:val="24"/>
          <w:lang w:eastAsia="zh-CN"/>
        </w:rPr>
      </w:pPr>
      <w:r>
        <w:rPr>
          <w:rFonts w:ascii="仿宋" w:hAnsi="仿宋" w:eastAsia="仿宋" w:cs="仿宋"/>
          <w:spacing w:val="-3"/>
          <w:sz w:val="24"/>
          <w:szCs w:val="24"/>
          <w:lang w:eastAsia="zh-CN"/>
        </w:rPr>
        <w:t>10、我们认为你们在授予合同前，有选择或拒绝部分甚至全部供应商的权利，并同意你们对所采取的行为不做任何解释。我们认为你们在授予合同时，有权对招标范围及要求中规定的</w:t>
      </w:r>
      <w:r>
        <w:rPr>
          <w:rFonts w:ascii="仿宋" w:hAnsi="仿宋" w:eastAsia="仿宋" w:cs="仿宋"/>
          <w:spacing w:val="-7"/>
          <w:sz w:val="24"/>
          <w:szCs w:val="24"/>
          <w:lang w:eastAsia="zh-CN"/>
        </w:rPr>
        <w:t>内容和服务予以增加或减少，而不必征得中标人同意。同意你们不对此承担供应商的任何损失，</w:t>
      </w:r>
      <w:r>
        <w:rPr>
          <w:rFonts w:ascii="仿宋" w:hAnsi="仿宋" w:eastAsia="仿宋" w:cs="仿宋"/>
          <w:spacing w:val="-3"/>
          <w:sz w:val="24"/>
          <w:szCs w:val="24"/>
          <w:lang w:eastAsia="zh-CN"/>
        </w:rPr>
        <w:t>如果我方未中标，贵方没有必要对我方做出任何解释和说明，我方将充分尊重和理解贵方的选</w:t>
      </w:r>
      <w:r>
        <w:rPr>
          <w:rFonts w:ascii="仿宋" w:hAnsi="仿宋" w:eastAsia="仿宋" w:cs="仿宋"/>
          <w:spacing w:val="-8"/>
          <w:sz w:val="24"/>
          <w:szCs w:val="24"/>
          <w:lang w:eastAsia="zh-CN"/>
        </w:rPr>
        <w:t>择。</w:t>
      </w:r>
    </w:p>
    <w:p w14:paraId="30AD4E21">
      <w:pPr>
        <w:spacing w:before="2" w:line="239" w:lineRule="auto"/>
        <w:ind w:left="492"/>
        <w:rPr>
          <w:rFonts w:ascii="仿宋" w:hAnsi="仿宋" w:eastAsia="仿宋" w:cs="仿宋"/>
          <w:sz w:val="24"/>
          <w:szCs w:val="24"/>
          <w:lang w:eastAsia="zh-CN"/>
        </w:rPr>
      </w:pPr>
      <w:r>
        <w:rPr>
          <w:rFonts w:ascii="仿宋" w:hAnsi="仿宋" w:eastAsia="仿宋" w:cs="仿宋"/>
          <w:spacing w:val="21"/>
          <w:sz w:val="24"/>
          <w:szCs w:val="24"/>
          <w:lang w:eastAsia="zh-CN"/>
        </w:rPr>
        <w:t>供应商</w:t>
      </w:r>
      <w:r>
        <w:rPr>
          <w:rFonts w:ascii="仿宋" w:hAnsi="仿宋" w:eastAsia="仿宋" w:cs="仿宋"/>
          <w:spacing w:val="-55"/>
          <w:sz w:val="24"/>
          <w:szCs w:val="24"/>
          <w:lang w:eastAsia="zh-CN"/>
        </w:rPr>
        <w:t>：（</w:t>
      </w:r>
      <w:r>
        <w:rPr>
          <w:rFonts w:ascii="仿宋" w:hAnsi="仿宋" w:eastAsia="仿宋" w:cs="仿宋"/>
          <w:spacing w:val="21"/>
          <w:sz w:val="24"/>
          <w:szCs w:val="24"/>
          <w:lang w:eastAsia="zh-CN"/>
        </w:rPr>
        <w:t>盖章）</w:t>
      </w:r>
    </w:p>
    <w:p w14:paraId="4BE42494">
      <w:pPr>
        <w:spacing w:before="188" w:line="239" w:lineRule="auto"/>
        <w:ind w:left="505"/>
        <w:rPr>
          <w:rFonts w:ascii="仿宋" w:hAnsi="仿宋" w:eastAsia="仿宋" w:cs="仿宋"/>
          <w:sz w:val="24"/>
          <w:szCs w:val="24"/>
          <w:lang w:eastAsia="zh-CN"/>
        </w:rPr>
      </w:pPr>
      <w:r>
        <w:rPr>
          <w:rFonts w:ascii="仿宋" w:hAnsi="仿宋" w:eastAsia="仿宋" w:cs="仿宋"/>
          <w:spacing w:val="5"/>
          <w:sz w:val="24"/>
          <w:szCs w:val="24"/>
          <w:lang w:eastAsia="zh-CN"/>
        </w:rPr>
        <w:t>法定代表人或委托代理人</w:t>
      </w:r>
      <w:r>
        <w:rPr>
          <w:rFonts w:ascii="仿宋" w:hAnsi="仿宋" w:eastAsia="仿宋" w:cs="仿宋"/>
          <w:spacing w:val="-53"/>
          <w:sz w:val="24"/>
          <w:szCs w:val="24"/>
          <w:lang w:eastAsia="zh-CN"/>
        </w:rPr>
        <w:t>：（</w:t>
      </w:r>
      <w:r>
        <w:rPr>
          <w:rFonts w:ascii="仿宋" w:hAnsi="仿宋" w:eastAsia="仿宋" w:cs="仿宋"/>
          <w:spacing w:val="5"/>
          <w:sz w:val="24"/>
          <w:szCs w:val="24"/>
          <w:lang w:eastAsia="zh-CN"/>
        </w:rPr>
        <w:t>签字或盖章）</w:t>
      </w:r>
    </w:p>
    <w:p w14:paraId="151C67C5">
      <w:pPr>
        <w:spacing w:before="190" w:line="239" w:lineRule="auto"/>
        <w:ind w:left="548"/>
        <w:rPr>
          <w:rFonts w:ascii="仿宋" w:hAnsi="仿宋" w:eastAsia="仿宋" w:cs="仿宋"/>
          <w:sz w:val="24"/>
          <w:szCs w:val="24"/>
          <w:lang w:eastAsia="zh-CN"/>
        </w:rPr>
      </w:pPr>
      <w:r>
        <w:rPr>
          <w:rFonts w:ascii="仿宋" w:hAnsi="仿宋" w:eastAsia="仿宋" w:cs="仿宋"/>
          <w:spacing w:val="-12"/>
          <w:sz w:val="24"/>
          <w:szCs w:val="24"/>
          <w:lang w:eastAsia="zh-CN"/>
        </w:rPr>
        <w:t>日期：年月日</w:t>
      </w:r>
    </w:p>
    <w:p w14:paraId="307C4A1E">
      <w:pPr>
        <w:spacing w:line="239" w:lineRule="auto"/>
        <w:rPr>
          <w:rFonts w:ascii="仿宋" w:hAnsi="仿宋" w:eastAsia="仿宋" w:cs="仿宋"/>
          <w:sz w:val="24"/>
          <w:szCs w:val="24"/>
          <w:lang w:eastAsia="zh-CN"/>
        </w:rPr>
        <w:sectPr>
          <w:footerReference r:id="rId57" w:type="default"/>
          <w:pgSz w:w="11900" w:h="16839"/>
          <w:pgMar w:top="1440" w:right="1080" w:bottom="1440" w:left="1080" w:header="850" w:footer="992" w:gutter="0"/>
          <w:cols w:space="720" w:num="1"/>
        </w:sectPr>
      </w:pPr>
    </w:p>
    <w:p w14:paraId="563C1671">
      <w:pPr>
        <w:pStyle w:val="2"/>
        <w:spacing w:line="299" w:lineRule="auto"/>
        <w:rPr>
          <w:lang w:eastAsia="zh-CN"/>
        </w:rPr>
      </w:pPr>
    </w:p>
    <w:p w14:paraId="1C034FBE">
      <w:pPr>
        <w:spacing w:before="65" w:line="227" w:lineRule="auto"/>
        <w:ind w:left="4460"/>
        <w:rPr>
          <w:rFonts w:ascii="宋体" w:hAnsi="宋体" w:eastAsia="宋体" w:cs="宋体"/>
          <w:sz w:val="20"/>
          <w:szCs w:val="20"/>
          <w:lang w:eastAsia="zh-CN"/>
        </w:rPr>
      </w:pPr>
      <w:r>
        <w:rPr>
          <w:rFonts w:ascii="宋体" w:hAnsi="宋体" w:eastAsia="宋体" w:cs="宋体"/>
          <w:spacing w:val="7"/>
          <w:sz w:val="20"/>
          <w:szCs w:val="20"/>
          <w:lang w:eastAsia="zh-CN"/>
        </w:rPr>
        <w:t>磋商承诺书（二）</w:t>
      </w:r>
    </w:p>
    <w:p w14:paraId="50ED170A">
      <w:pPr>
        <w:pStyle w:val="2"/>
        <w:spacing w:line="316" w:lineRule="auto"/>
        <w:rPr>
          <w:lang w:eastAsia="zh-CN"/>
        </w:rPr>
      </w:pPr>
    </w:p>
    <w:p w14:paraId="7F9CFDEF">
      <w:pPr>
        <w:pStyle w:val="2"/>
        <w:spacing w:line="317" w:lineRule="auto"/>
        <w:rPr>
          <w:lang w:eastAsia="zh-CN"/>
        </w:rPr>
      </w:pPr>
    </w:p>
    <w:p w14:paraId="3642C3A7">
      <w:pPr>
        <w:spacing w:before="65" w:line="227" w:lineRule="auto"/>
        <w:ind w:left="358"/>
        <w:rPr>
          <w:rFonts w:ascii="宋体" w:hAnsi="宋体" w:eastAsia="宋体" w:cs="宋体"/>
          <w:sz w:val="20"/>
          <w:szCs w:val="20"/>
          <w:lang w:eastAsia="zh-CN"/>
        </w:rPr>
      </w:pPr>
      <w:r>
        <w:rPr>
          <w:rFonts w:ascii="宋体" w:hAnsi="宋体" w:eastAsia="宋体" w:cs="宋体"/>
          <w:spacing w:val="5"/>
          <w:sz w:val="20"/>
          <w:szCs w:val="20"/>
          <w:lang w:eastAsia="zh-CN"/>
        </w:rPr>
        <w:t>采购人：</w:t>
      </w:r>
    </w:p>
    <w:p w14:paraId="46DEA63C">
      <w:pPr>
        <w:pStyle w:val="2"/>
        <w:spacing w:line="250" w:lineRule="auto"/>
        <w:rPr>
          <w:lang w:eastAsia="zh-CN"/>
        </w:rPr>
      </w:pPr>
    </w:p>
    <w:p w14:paraId="113FF4BF">
      <w:pPr>
        <w:pStyle w:val="2"/>
        <w:spacing w:line="251" w:lineRule="auto"/>
        <w:rPr>
          <w:lang w:eastAsia="zh-CN"/>
        </w:rPr>
      </w:pPr>
    </w:p>
    <w:p w14:paraId="53F9D23E">
      <w:pPr>
        <w:spacing w:before="65" w:line="228" w:lineRule="auto"/>
        <w:ind w:left="891"/>
        <w:rPr>
          <w:rFonts w:ascii="宋体" w:hAnsi="宋体" w:eastAsia="宋体" w:cs="宋体"/>
          <w:sz w:val="20"/>
          <w:szCs w:val="20"/>
          <w:lang w:eastAsia="zh-CN"/>
        </w:rPr>
      </w:pPr>
      <w:r>
        <w:rPr>
          <w:rFonts w:ascii="宋体" w:hAnsi="宋体" w:eastAsia="宋体" w:cs="宋体"/>
          <w:spacing w:val="8"/>
          <w:sz w:val="20"/>
          <w:szCs w:val="20"/>
          <w:lang w:eastAsia="zh-CN"/>
        </w:rPr>
        <w:t>如果我方中标，施工项目负责人为：</w:t>
      </w:r>
    </w:p>
    <w:p w14:paraId="07D755D8">
      <w:pPr>
        <w:spacing w:before="29"/>
        <w:rPr>
          <w:lang w:eastAsia="zh-CN"/>
        </w:rPr>
      </w:pPr>
    </w:p>
    <w:p w14:paraId="22F1E12F">
      <w:pPr>
        <w:spacing w:before="28"/>
        <w:rPr>
          <w:lang w:eastAsia="zh-CN"/>
        </w:rPr>
      </w:pPr>
    </w:p>
    <w:tbl>
      <w:tblPr>
        <w:tblStyle w:val="9"/>
        <w:tblW w:w="9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2411"/>
        <w:gridCol w:w="2417"/>
        <w:gridCol w:w="2415"/>
      </w:tblGrid>
      <w:tr w14:paraId="7572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420" w:type="dxa"/>
          </w:tcPr>
          <w:p w14:paraId="22194F47">
            <w:pPr>
              <w:spacing w:before="35" w:line="228" w:lineRule="auto"/>
              <w:ind w:left="114"/>
              <w:rPr>
                <w:rFonts w:ascii="宋体" w:hAnsi="宋体" w:eastAsia="宋体" w:cs="宋体"/>
                <w:sz w:val="20"/>
                <w:szCs w:val="20"/>
              </w:rPr>
            </w:pPr>
            <w:r>
              <w:rPr>
                <w:rFonts w:ascii="宋体" w:hAnsi="宋体" w:eastAsia="宋体" w:cs="宋体"/>
                <w:spacing w:val="4"/>
                <w:sz w:val="20"/>
                <w:szCs w:val="20"/>
              </w:rPr>
              <w:t>姓名</w:t>
            </w:r>
          </w:p>
        </w:tc>
        <w:tc>
          <w:tcPr>
            <w:tcW w:w="2411" w:type="dxa"/>
          </w:tcPr>
          <w:p w14:paraId="425E534F"/>
        </w:tc>
        <w:tc>
          <w:tcPr>
            <w:tcW w:w="2417" w:type="dxa"/>
          </w:tcPr>
          <w:p w14:paraId="5C90E1D7">
            <w:pPr>
              <w:spacing w:before="35" w:line="230" w:lineRule="auto"/>
              <w:ind w:left="115"/>
              <w:rPr>
                <w:rFonts w:ascii="宋体" w:hAnsi="宋体" w:eastAsia="宋体" w:cs="宋体"/>
                <w:sz w:val="20"/>
                <w:szCs w:val="20"/>
              </w:rPr>
            </w:pPr>
            <w:r>
              <w:rPr>
                <w:rFonts w:ascii="宋体" w:hAnsi="宋体" w:eastAsia="宋体" w:cs="宋体"/>
                <w:spacing w:val="4"/>
                <w:sz w:val="20"/>
                <w:szCs w:val="20"/>
              </w:rPr>
              <w:t>职称</w:t>
            </w:r>
          </w:p>
        </w:tc>
        <w:tc>
          <w:tcPr>
            <w:tcW w:w="2415" w:type="dxa"/>
          </w:tcPr>
          <w:p w14:paraId="1B3CE9FF"/>
        </w:tc>
      </w:tr>
      <w:tr w14:paraId="74DEC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420" w:type="dxa"/>
          </w:tcPr>
          <w:p w14:paraId="7F698A9A">
            <w:pPr>
              <w:spacing w:before="32" w:line="228" w:lineRule="auto"/>
              <w:ind w:left="114"/>
              <w:rPr>
                <w:rFonts w:ascii="宋体" w:hAnsi="宋体" w:eastAsia="宋体" w:cs="宋体"/>
                <w:sz w:val="20"/>
                <w:szCs w:val="20"/>
              </w:rPr>
            </w:pPr>
            <w:r>
              <w:rPr>
                <w:rFonts w:ascii="宋体" w:hAnsi="宋体" w:eastAsia="宋体" w:cs="宋体"/>
                <w:spacing w:val="8"/>
                <w:sz w:val="20"/>
                <w:szCs w:val="20"/>
              </w:rPr>
              <w:t>注册建造师等级</w:t>
            </w:r>
          </w:p>
        </w:tc>
        <w:tc>
          <w:tcPr>
            <w:tcW w:w="2411" w:type="dxa"/>
          </w:tcPr>
          <w:p w14:paraId="6A84A05C"/>
        </w:tc>
        <w:tc>
          <w:tcPr>
            <w:tcW w:w="2417" w:type="dxa"/>
          </w:tcPr>
          <w:p w14:paraId="4B1DFD1C">
            <w:pPr>
              <w:spacing w:before="32" w:line="227" w:lineRule="auto"/>
              <w:ind w:left="114"/>
              <w:rPr>
                <w:rFonts w:ascii="宋体" w:hAnsi="宋体" w:eastAsia="宋体" w:cs="宋体"/>
                <w:sz w:val="20"/>
                <w:szCs w:val="20"/>
              </w:rPr>
            </w:pPr>
            <w:r>
              <w:rPr>
                <w:rFonts w:ascii="宋体" w:hAnsi="宋体" w:eastAsia="宋体" w:cs="宋体"/>
                <w:spacing w:val="8"/>
                <w:sz w:val="20"/>
                <w:szCs w:val="20"/>
              </w:rPr>
              <w:t>注册建造师证书编号</w:t>
            </w:r>
          </w:p>
        </w:tc>
        <w:tc>
          <w:tcPr>
            <w:tcW w:w="2415" w:type="dxa"/>
          </w:tcPr>
          <w:p w14:paraId="5023F6AC"/>
        </w:tc>
      </w:tr>
      <w:tr w14:paraId="5780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2420" w:type="dxa"/>
          </w:tcPr>
          <w:p w14:paraId="290E48FC">
            <w:pPr>
              <w:spacing w:before="33" w:line="228" w:lineRule="auto"/>
              <w:ind w:left="120"/>
              <w:rPr>
                <w:rFonts w:ascii="宋体" w:hAnsi="宋体" w:eastAsia="宋体" w:cs="宋体"/>
                <w:sz w:val="20"/>
                <w:szCs w:val="20"/>
              </w:rPr>
            </w:pPr>
            <w:r>
              <w:rPr>
                <w:rFonts w:ascii="宋体" w:hAnsi="宋体" w:eastAsia="宋体" w:cs="宋体"/>
                <w:spacing w:val="7"/>
                <w:sz w:val="20"/>
                <w:szCs w:val="20"/>
              </w:rPr>
              <w:t>身份证号码</w:t>
            </w:r>
          </w:p>
        </w:tc>
        <w:tc>
          <w:tcPr>
            <w:tcW w:w="2411" w:type="dxa"/>
            <w:tcBorders>
              <w:right w:val="nil"/>
            </w:tcBorders>
          </w:tcPr>
          <w:p w14:paraId="6F5FE6E0"/>
        </w:tc>
        <w:tc>
          <w:tcPr>
            <w:tcW w:w="2417" w:type="dxa"/>
            <w:tcBorders>
              <w:left w:val="nil"/>
              <w:right w:val="nil"/>
            </w:tcBorders>
          </w:tcPr>
          <w:p w14:paraId="1CDBC246"/>
        </w:tc>
        <w:tc>
          <w:tcPr>
            <w:tcW w:w="2415" w:type="dxa"/>
            <w:tcBorders>
              <w:left w:val="nil"/>
            </w:tcBorders>
          </w:tcPr>
          <w:p w14:paraId="59BCC0ED"/>
        </w:tc>
      </w:tr>
    </w:tbl>
    <w:p w14:paraId="56DB94B5">
      <w:pPr>
        <w:pStyle w:val="2"/>
        <w:spacing w:line="372" w:lineRule="auto"/>
      </w:pPr>
    </w:p>
    <w:p w14:paraId="59BC0673">
      <w:pPr>
        <w:spacing w:before="65" w:line="377" w:lineRule="auto"/>
        <w:ind w:left="515" w:right="3" w:firstLine="437"/>
        <w:jc w:val="both"/>
        <w:rPr>
          <w:rFonts w:ascii="宋体" w:hAnsi="宋体" w:eastAsia="宋体" w:cs="宋体"/>
          <w:sz w:val="20"/>
          <w:szCs w:val="20"/>
          <w:lang w:eastAsia="zh-CN"/>
        </w:rPr>
      </w:pPr>
      <w:r>
        <w:rPr>
          <w:rFonts w:ascii="宋体" w:hAnsi="宋体" w:eastAsia="宋体" w:cs="宋体"/>
          <w:spacing w:val="9"/>
          <w:sz w:val="20"/>
          <w:szCs w:val="20"/>
          <w:lang w:eastAsia="zh-CN"/>
        </w:rPr>
        <w:t>中标后，若由于特殊原因须更换施工项目负责人时，</w:t>
      </w:r>
      <w:r>
        <w:rPr>
          <w:rFonts w:ascii="宋体" w:hAnsi="宋体" w:eastAsia="宋体" w:cs="宋体"/>
          <w:spacing w:val="8"/>
          <w:sz w:val="20"/>
          <w:szCs w:val="20"/>
          <w:lang w:eastAsia="zh-CN"/>
        </w:rPr>
        <w:t>我方将以资质、业绩以及信誉不低于此注册建造</w:t>
      </w:r>
      <w:r>
        <w:rPr>
          <w:rFonts w:ascii="宋体" w:hAnsi="宋体" w:eastAsia="宋体" w:cs="宋体"/>
          <w:spacing w:val="9"/>
          <w:sz w:val="20"/>
          <w:szCs w:val="20"/>
          <w:lang w:eastAsia="zh-CN"/>
        </w:rPr>
        <w:t>师的人员替换，并报业主审查。经审查通过后，方可更换。若未经业主批准，我方擅自更换施工项目负责</w:t>
      </w:r>
      <w:r>
        <w:rPr>
          <w:rFonts w:ascii="宋体" w:hAnsi="宋体" w:eastAsia="宋体" w:cs="宋体"/>
          <w:spacing w:val="8"/>
          <w:sz w:val="20"/>
          <w:szCs w:val="20"/>
          <w:lang w:eastAsia="zh-CN"/>
        </w:rPr>
        <w:t>人，我方愿以合同价的%作为赔偿金。</w:t>
      </w:r>
    </w:p>
    <w:p w14:paraId="17F9347D">
      <w:pPr>
        <w:pStyle w:val="2"/>
        <w:spacing w:line="249" w:lineRule="auto"/>
        <w:rPr>
          <w:lang w:eastAsia="zh-CN"/>
        </w:rPr>
      </w:pPr>
    </w:p>
    <w:p w14:paraId="3DFF669F">
      <w:pPr>
        <w:pStyle w:val="2"/>
        <w:spacing w:line="249" w:lineRule="auto"/>
        <w:rPr>
          <w:lang w:eastAsia="zh-CN"/>
        </w:rPr>
      </w:pPr>
    </w:p>
    <w:p w14:paraId="38B7A741">
      <w:pPr>
        <w:pStyle w:val="2"/>
        <w:spacing w:line="249" w:lineRule="auto"/>
        <w:rPr>
          <w:lang w:eastAsia="zh-CN"/>
        </w:rPr>
      </w:pPr>
    </w:p>
    <w:p w14:paraId="23B5588F">
      <w:pPr>
        <w:spacing w:before="65" w:line="227" w:lineRule="auto"/>
        <w:ind w:left="462"/>
        <w:rPr>
          <w:rFonts w:ascii="宋体" w:hAnsi="宋体" w:eastAsia="宋体" w:cs="宋体"/>
          <w:sz w:val="20"/>
          <w:szCs w:val="20"/>
          <w:lang w:eastAsia="zh-CN"/>
        </w:rPr>
      </w:pPr>
      <w:r>
        <w:rPr>
          <w:rFonts w:ascii="宋体" w:hAnsi="宋体" w:eastAsia="宋体" w:cs="宋体"/>
          <w:spacing w:val="11"/>
          <w:sz w:val="20"/>
          <w:szCs w:val="20"/>
          <w:lang w:eastAsia="zh-CN"/>
        </w:rPr>
        <w:t>供应商</w:t>
      </w:r>
      <w:r>
        <w:rPr>
          <w:rFonts w:ascii="宋体" w:hAnsi="宋体" w:eastAsia="宋体" w:cs="宋体"/>
          <w:spacing w:val="-4"/>
          <w:sz w:val="20"/>
          <w:szCs w:val="20"/>
          <w:lang w:eastAsia="zh-CN"/>
        </w:rPr>
        <w:t>：（</w:t>
      </w:r>
      <w:r>
        <w:rPr>
          <w:rFonts w:ascii="宋体" w:hAnsi="宋体" w:eastAsia="宋体" w:cs="宋体"/>
          <w:spacing w:val="11"/>
          <w:sz w:val="20"/>
          <w:szCs w:val="20"/>
          <w:lang w:eastAsia="zh-CN"/>
        </w:rPr>
        <w:t>盖章）</w:t>
      </w:r>
    </w:p>
    <w:p w14:paraId="734C72DD">
      <w:pPr>
        <w:pStyle w:val="2"/>
        <w:spacing w:line="255" w:lineRule="auto"/>
        <w:rPr>
          <w:lang w:eastAsia="zh-CN"/>
        </w:rPr>
      </w:pPr>
    </w:p>
    <w:p w14:paraId="2EC9019D">
      <w:pPr>
        <w:pStyle w:val="2"/>
        <w:spacing w:line="256" w:lineRule="auto"/>
        <w:rPr>
          <w:lang w:eastAsia="zh-CN"/>
        </w:rPr>
      </w:pPr>
    </w:p>
    <w:p w14:paraId="631D7FDB">
      <w:pPr>
        <w:pStyle w:val="2"/>
        <w:spacing w:line="256" w:lineRule="auto"/>
        <w:rPr>
          <w:lang w:eastAsia="zh-CN"/>
        </w:rPr>
      </w:pPr>
    </w:p>
    <w:p w14:paraId="167DF244">
      <w:pPr>
        <w:pStyle w:val="2"/>
        <w:spacing w:line="256" w:lineRule="auto"/>
        <w:rPr>
          <w:lang w:eastAsia="zh-CN"/>
        </w:rPr>
      </w:pPr>
    </w:p>
    <w:p w14:paraId="2BF668F1">
      <w:pPr>
        <w:pStyle w:val="2"/>
        <w:spacing w:line="256" w:lineRule="auto"/>
        <w:rPr>
          <w:lang w:eastAsia="zh-CN"/>
        </w:rPr>
      </w:pPr>
    </w:p>
    <w:p w14:paraId="05D80DBC">
      <w:pPr>
        <w:spacing w:before="65" w:line="227" w:lineRule="auto"/>
        <w:ind w:left="463"/>
        <w:rPr>
          <w:rFonts w:ascii="宋体" w:hAnsi="宋体" w:eastAsia="宋体" w:cs="宋体"/>
          <w:sz w:val="20"/>
          <w:szCs w:val="20"/>
          <w:lang w:eastAsia="zh-CN"/>
        </w:rPr>
      </w:pPr>
      <w:r>
        <w:rPr>
          <w:rFonts w:ascii="宋体" w:hAnsi="宋体" w:eastAsia="宋体" w:cs="宋体"/>
          <w:spacing w:val="10"/>
          <w:sz w:val="20"/>
          <w:szCs w:val="20"/>
          <w:lang w:eastAsia="zh-CN"/>
        </w:rPr>
        <w:t>法定代表人或授权代理人</w:t>
      </w:r>
      <w:r>
        <w:rPr>
          <w:rFonts w:ascii="宋体" w:hAnsi="宋体" w:eastAsia="宋体" w:cs="宋体"/>
          <w:spacing w:val="-2"/>
          <w:sz w:val="20"/>
          <w:szCs w:val="20"/>
          <w:lang w:eastAsia="zh-CN"/>
        </w:rPr>
        <w:t>：（</w:t>
      </w:r>
      <w:r>
        <w:rPr>
          <w:rFonts w:ascii="宋体" w:hAnsi="宋体" w:eastAsia="宋体" w:cs="宋体"/>
          <w:spacing w:val="10"/>
          <w:sz w:val="20"/>
          <w:szCs w:val="20"/>
          <w:lang w:eastAsia="zh-CN"/>
        </w:rPr>
        <w:t>签字或盖章）</w:t>
      </w:r>
    </w:p>
    <w:p w14:paraId="06DCA4CD">
      <w:pPr>
        <w:pStyle w:val="2"/>
        <w:spacing w:line="252" w:lineRule="auto"/>
        <w:rPr>
          <w:lang w:eastAsia="zh-CN"/>
        </w:rPr>
      </w:pPr>
    </w:p>
    <w:p w14:paraId="36914CAB">
      <w:pPr>
        <w:pStyle w:val="2"/>
        <w:spacing w:line="252" w:lineRule="auto"/>
        <w:rPr>
          <w:lang w:eastAsia="zh-CN"/>
        </w:rPr>
      </w:pPr>
    </w:p>
    <w:p w14:paraId="0E62FBB0">
      <w:pPr>
        <w:pStyle w:val="2"/>
        <w:spacing w:line="252" w:lineRule="auto"/>
        <w:rPr>
          <w:lang w:eastAsia="zh-CN"/>
        </w:rPr>
      </w:pPr>
    </w:p>
    <w:p w14:paraId="59512171">
      <w:pPr>
        <w:pStyle w:val="2"/>
        <w:spacing w:line="252" w:lineRule="auto"/>
        <w:rPr>
          <w:lang w:eastAsia="zh-CN"/>
        </w:rPr>
      </w:pPr>
    </w:p>
    <w:p w14:paraId="43722AEC">
      <w:pPr>
        <w:pStyle w:val="2"/>
        <w:spacing w:line="252" w:lineRule="auto"/>
        <w:rPr>
          <w:lang w:eastAsia="zh-CN"/>
        </w:rPr>
      </w:pPr>
    </w:p>
    <w:p w14:paraId="33CD5833">
      <w:pPr>
        <w:pStyle w:val="2"/>
        <w:spacing w:line="252" w:lineRule="auto"/>
        <w:rPr>
          <w:lang w:eastAsia="zh-CN"/>
        </w:rPr>
      </w:pPr>
    </w:p>
    <w:p w14:paraId="406E8169">
      <w:pPr>
        <w:pStyle w:val="2"/>
        <w:spacing w:line="253" w:lineRule="auto"/>
        <w:rPr>
          <w:lang w:eastAsia="zh-CN"/>
        </w:rPr>
      </w:pPr>
    </w:p>
    <w:p w14:paraId="2FD789CD">
      <w:pPr>
        <w:pStyle w:val="2"/>
        <w:spacing w:line="253" w:lineRule="auto"/>
        <w:rPr>
          <w:lang w:eastAsia="zh-CN"/>
        </w:rPr>
      </w:pPr>
    </w:p>
    <w:p w14:paraId="2B3AF043">
      <w:pPr>
        <w:pStyle w:val="2"/>
        <w:spacing w:line="253" w:lineRule="auto"/>
        <w:rPr>
          <w:lang w:eastAsia="zh-CN"/>
        </w:rPr>
      </w:pPr>
    </w:p>
    <w:p w14:paraId="1F04134A">
      <w:pPr>
        <w:pStyle w:val="2"/>
        <w:spacing w:line="253" w:lineRule="auto"/>
        <w:rPr>
          <w:lang w:eastAsia="zh-CN"/>
        </w:rPr>
      </w:pPr>
    </w:p>
    <w:p w14:paraId="0C3EE93A">
      <w:pPr>
        <w:spacing w:before="66" w:line="228" w:lineRule="auto"/>
        <w:ind w:left="5538"/>
        <w:rPr>
          <w:rFonts w:ascii="宋体" w:hAnsi="宋体" w:eastAsia="宋体" w:cs="宋体"/>
          <w:sz w:val="20"/>
          <w:szCs w:val="20"/>
          <w:lang w:eastAsia="zh-CN"/>
        </w:rPr>
      </w:pPr>
      <w:r>
        <w:rPr>
          <w:rFonts w:ascii="宋体" w:hAnsi="宋体" w:eastAsia="宋体" w:cs="宋体"/>
          <w:spacing w:val="2"/>
          <w:sz w:val="20"/>
          <w:szCs w:val="20"/>
          <w:lang w:eastAsia="zh-CN"/>
        </w:rPr>
        <w:t>日期：年月日</w:t>
      </w:r>
    </w:p>
    <w:p w14:paraId="2A65C257">
      <w:pPr>
        <w:spacing w:line="228" w:lineRule="auto"/>
        <w:rPr>
          <w:rFonts w:ascii="宋体" w:hAnsi="宋体" w:eastAsia="宋体" w:cs="宋体"/>
          <w:sz w:val="20"/>
          <w:szCs w:val="20"/>
          <w:lang w:eastAsia="zh-CN"/>
        </w:rPr>
        <w:sectPr>
          <w:headerReference r:id="rId58" w:type="default"/>
          <w:footerReference r:id="rId59" w:type="default"/>
          <w:pgSz w:w="11900" w:h="16839"/>
          <w:pgMar w:top="1440" w:right="1080" w:bottom="1440" w:left="1080" w:header="850" w:footer="992" w:gutter="0"/>
          <w:cols w:space="720" w:num="1"/>
        </w:sectPr>
      </w:pPr>
    </w:p>
    <w:p w14:paraId="288A7CAD">
      <w:pPr>
        <w:pStyle w:val="2"/>
        <w:spacing w:line="263" w:lineRule="auto"/>
        <w:rPr>
          <w:lang w:eastAsia="zh-CN"/>
        </w:rPr>
      </w:pPr>
    </w:p>
    <w:p w14:paraId="260741B8">
      <w:pPr>
        <w:spacing w:before="65" w:line="226" w:lineRule="auto"/>
        <w:ind w:left="3911"/>
        <w:rPr>
          <w:rFonts w:ascii="宋体" w:hAnsi="宋体" w:eastAsia="宋体" w:cs="宋体"/>
          <w:sz w:val="20"/>
          <w:szCs w:val="20"/>
          <w:lang w:eastAsia="zh-CN"/>
        </w:rPr>
      </w:pPr>
      <w:r>
        <w:rPr>
          <w:rFonts w:ascii="宋体" w:hAnsi="宋体" w:eastAsia="宋体" w:cs="宋体"/>
          <w:spacing w:val="7"/>
          <w:sz w:val="20"/>
          <w:szCs w:val="20"/>
          <w:lang w:eastAsia="zh-CN"/>
        </w:rPr>
        <w:t>响应文件报价一览表</w:t>
      </w:r>
    </w:p>
    <w:p w14:paraId="341E0DE9">
      <w:pPr>
        <w:pStyle w:val="2"/>
        <w:spacing w:line="292" w:lineRule="auto"/>
        <w:rPr>
          <w:lang w:eastAsia="zh-CN"/>
        </w:rPr>
      </w:pPr>
    </w:p>
    <w:p w14:paraId="4C83CC47">
      <w:pPr>
        <w:pStyle w:val="2"/>
        <w:spacing w:line="292" w:lineRule="auto"/>
        <w:rPr>
          <w:lang w:eastAsia="zh-CN"/>
        </w:rPr>
      </w:pPr>
    </w:p>
    <w:p w14:paraId="45D8E02B">
      <w:pPr>
        <w:pStyle w:val="2"/>
        <w:spacing w:line="293" w:lineRule="auto"/>
        <w:rPr>
          <w:lang w:eastAsia="zh-CN"/>
        </w:rPr>
      </w:pPr>
    </w:p>
    <w:p w14:paraId="42B00208">
      <w:pPr>
        <w:spacing w:before="65" w:line="227" w:lineRule="auto"/>
        <w:ind w:left="8"/>
        <w:rPr>
          <w:rFonts w:ascii="宋体" w:hAnsi="宋体" w:eastAsia="宋体" w:cs="宋体"/>
          <w:sz w:val="20"/>
          <w:szCs w:val="20"/>
          <w:lang w:eastAsia="zh-CN"/>
        </w:rPr>
      </w:pPr>
      <w:r>
        <w:rPr>
          <w:rFonts w:ascii="宋体" w:hAnsi="宋体" w:eastAsia="宋体" w:cs="宋体"/>
          <w:spacing w:val="6"/>
          <w:sz w:val="20"/>
          <w:szCs w:val="20"/>
          <w:lang w:eastAsia="zh-CN"/>
        </w:rPr>
        <w:t>供应商名称：</w:t>
      </w:r>
    </w:p>
    <w:p w14:paraId="169A4B26">
      <w:pPr>
        <w:spacing w:before="234" w:line="228" w:lineRule="auto"/>
        <w:ind w:left="11"/>
        <w:rPr>
          <w:rFonts w:ascii="宋体" w:hAnsi="宋体" w:eastAsia="宋体" w:cs="宋体"/>
          <w:sz w:val="20"/>
          <w:szCs w:val="20"/>
          <w:lang w:eastAsia="zh-CN"/>
        </w:rPr>
      </w:pPr>
      <w:r>
        <w:rPr>
          <w:rFonts w:ascii="宋体" w:hAnsi="宋体" w:eastAsia="宋体" w:cs="宋体"/>
          <w:spacing w:val="5"/>
          <w:sz w:val="20"/>
          <w:szCs w:val="20"/>
          <w:lang w:eastAsia="zh-CN"/>
        </w:rPr>
        <w:t>项目名称：</w:t>
      </w:r>
    </w:p>
    <w:p w14:paraId="509005C2">
      <w:pPr>
        <w:spacing w:before="232" w:line="228" w:lineRule="auto"/>
        <w:ind w:left="11"/>
        <w:rPr>
          <w:rFonts w:ascii="宋体" w:hAnsi="宋体" w:eastAsia="宋体" w:cs="宋体"/>
          <w:sz w:val="20"/>
          <w:szCs w:val="20"/>
        </w:rPr>
      </w:pPr>
      <w:r>
        <w:rPr>
          <w:rFonts w:ascii="宋体" w:hAnsi="宋体" w:eastAsia="宋体" w:cs="宋体"/>
          <w:spacing w:val="8"/>
          <w:sz w:val="20"/>
          <w:szCs w:val="20"/>
        </w:rPr>
        <w:t>项目编号：单位：元</w:t>
      </w:r>
    </w:p>
    <w:p w14:paraId="49BB830B">
      <w:pPr>
        <w:spacing w:line="28" w:lineRule="exact"/>
      </w:pPr>
    </w:p>
    <w:tbl>
      <w:tblPr>
        <w:tblStyle w:val="9"/>
        <w:tblW w:w="9143"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9"/>
        <w:gridCol w:w="2386"/>
        <w:gridCol w:w="2039"/>
        <w:gridCol w:w="1819"/>
      </w:tblGrid>
      <w:tr w14:paraId="3739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99" w:type="dxa"/>
          </w:tcPr>
          <w:p w14:paraId="34458356">
            <w:pPr>
              <w:spacing w:before="300" w:line="228" w:lineRule="auto"/>
              <w:ind w:left="1217"/>
              <w:rPr>
                <w:rFonts w:ascii="宋体" w:hAnsi="宋体" w:eastAsia="宋体" w:cs="宋体"/>
                <w:sz w:val="20"/>
                <w:szCs w:val="20"/>
              </w:rPr>
            </w:pPr>
            <w:r>
              <w:rPr>
                <w:rFonts w:ascii="宋体" w:hAnsi="宋体" w:eastAsia="宋体" w:cs="宋体"/>
                <w:spacing w:val="3"/>
                <w:sz w:val="20"/>
                <w:szCs w:val="20"/>
              </w:rPr>
              <w:t>工期</w:t>
            </w:r>
          </w:p>
        </w:tc>
        <w:tc>
          <w:tcPr>
            <w:tcW w:w="2386" w:type="dxa"/>
          </w:tcPr>
          <w:p w14:paraId="4D32AA31">
            <w:pPr>
              <w:spacing w:before="300" w:line="228" w:lineRule="auto"/>
              <w:ind w:left="959"/>
              <w:rPr>
                <w:rFonts w:ascii="宋体" w:hAnsi="宋体" w:eastAsia="宋体" w:cs="宋体"/>
                <w:sz w:val="20"/>
                <w:szCs w:val="20"/>
              </w:rPr>
            </w:pPr>
            <w:r>
              <w:rPr>
                <w:rFonts w:ascii="宋体" w:hAnsi="宋体" w:eastAsia="宋体" w:cs="宋体"/>
                <w:spacing w:val="4"/>
                <w:sz w:val="20"/>
                <w:szCs w:val="20"/>
              </w:rPr>
              <w:t>质量</w:t>
            </w:r>
          </w:p>
        </w:tc>
        <w:tc>
          <w:tcPr>
            <w:tcW w:w="2039" w:type="dxa"/>
          </w:tcPr>
          <w:p w14:paraId="454561C3">
            <w:pPr>
              <w:spacing w:before="300" w:line="226" w:lineRule="auto"/>
              <w:ind w:left="470"/>
              <w:rPr>
                <w:rFonts w:ascii="宋体" w:hAnsi="宋体" w:eastAsia="宋体" w:cs="宋体"/>
                <w:sz w:val="20"/>
                <w:szCs w:val="20"/>
              </w:rPr>
            </w:pPr>
            <w:r>
              <w:rPr>
                <w:rFonts w:ascii="宋体" w:hAnsi="宋体" w:eastAsia="宋体" w:cs="宋体"/>
                <w:spacing w:val="8"/>
                <w:sz w:val="20"/>
                <w:szCs w:val="20"/>
              </w:rPr>
              <w:t>磋商总报价</w:t>
            </w:r>
          </w:p>
        </w:tc>
        <w:tc>
          <w:tcPr>
            <w:tcW w:w="1819" w:type="dxa"/>
          </w:tcPr>
          <w:p w14:paraId="249285FE">
            <w:pPr>
              <w:spacing w:before="300" w:line="229" w:lineRule="auto"/>
              <w:ind w:left="676"/>
              <w:rPr>
                <w:rFonts w:ascii="宋体" w:hAnsi="宋体" w:eastAsia="宋体" w:cs="宋体"/>
                <w:sz w:val="20"/>
                <w:szCs w:val="20"/>
              </w:rPr>
            </w:pPr>
            <w:r>
              <w:rPr>
                <w:rFonts w:ascii="宋体" w:hAnsi="宋体" w:eastAsia="宋体" w:cs="宋体"/>
                <w:spacing w:val="3"/>
                <w:sz w:val="20"/>
                <w:szCs w:val="20"/>
              </w:rPr>
              <w:t>备注</w:t>
            </w:r>
          </w:p>
        </w:tc>
      </w:tr>
      <w:tr w14:paraId="4D41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899" w:type="dxa"/>
          </w:tcPr>
          <w:p w14:paraId="54F29FF2"/>
        </w:tc>
        <w:tc>
          <w:tcPr>
            <w:tcW w:w="2386" w:type="dxa"/>
          </w:tcPr>
          <w:p w14:paraId="58F80ED6"/>
        </w:tc>
        <w:tc>
          <w:tcPr>
            <w:tcW w:w="2039" w:type="dxa"/>
          </w:tcPr>
          <w:p w14:paraId="46E81E2D"/>
        </w:tc>
        <w:tc>
          <w:tcPr>
            <w:tcW w:w="1819" w:type="dxa"/>
          </w:tcPr>
          <w:p w14:paraId="05277717"/>
        </w:tc>
      </w:tr>
      <w:tr w14:paraId="2756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2899" w:type="dxa"/>
          </w:tcPr>
          <w:p w14:paraId="115F598B">
            <w:pPr>
              <w:spacing w:line="311" w:lineRule="auto"/>
            </w:pPr>
          </w:p>
          <w:p w14:paraId="4B1BE5C3">
            <w:pPr>
              <w:spacing w:before="65" w:line="226" w:lineRule="auto"/>
              <w:ind w:left="479"/>
              <w:rPr>
                <w:rFonts w:ascii="宋体" w:hAnsi="宋体" w:eastAsia="宋体" w:cs="宋体"/>
                <w:sz w:val="20"/>
                <w:szCs w:val="20"/>
              </w:rPr>
            </w:pPr>
            <w:r>
              <w:rPr>
                <w:rFonts w:ascii="宋体" w:hAnsi="宋体" w:eastAsia="宋体" w:cs="宋体"/>
                <w:spacing w:val="7"/>
                <w:sz w:val="20"/>
                <w:szCs w:val="20"/>
              </w:rPr>
              <w:t>磋商总报价（大写）</w:t>
            </w:r>
          </w:p>
        </w:tc>
        <w:tc>
          <w:tcPr>
            <w:tcW w:w="6244" w:type="dxa"/>
            <w:gridSpan w:val="3"/>
          </w:tcPr>
          <w:p w14:paraId="13CF303B"/>
        </w:tc>
      </w:tr>
    </w:tbl>
    <w:p w14:paraId="00555EEE">
      <w:pPr>
        <w:spacing w:before="237" w:line="226" w:lineRule="auto"/>
        <w:ind w:left="8"/>
        <w:rPr>
          <w:rFonts w:ascii="宋体" w:hAnsi="宋体" w:eastAsia="宋体" w:cs="宋体"/>
          <w:sz w:val="20"/>
          <w:szCs w:val="20"/>
          <w:lang w:eastAsia="zh-CN"/>
        </w:rPr>
      </w:pPr>
      <w:r>
        <w:rPr>
          <w:rFonts w:ascii="宋体" w:hAnsi="宋体" w:eastAsia="宋体" w:cs="宋体"/>
          <w:b/>
          <w:bCs/>
          <w:spacing w:val="8"/>
          <w:sz w:val="20"/>
          <w:szCs w:val="20"/>
          <w:lang w:eastAsia="zh-CN"/>
        </w:rPr>
        <w:t>注：1、本工程项目磋商总报价必须与已标价工程量清</w:t>
      </w:r>
      <w:r>
        <w:rPr>
          <w:rFonts w:ascii="宋体" w:hAnsi="宋体" w:eastAsia="宋体" w:cs="宋体"/>
          <w:b/>
          <w:bCs/>
          <w:spacing w:val="7"/>
          <w:sz w:val="20"/>
          <w:szCs w:val="20"/>
          <w:lang w:eastAsia="zh-CN"/>
        </w:rPr>
        <w:t>单的报价一致。</w:t>
      </w:r>
    </w:p>
    <w:p w14:paraId="74F5359A">
      <w:pPr>
        <w:spacing w:before="276" w:line="226" w:lineRule="auto"/>
        <w:ind w:left="481"/>
        <w:rPr>
          <w:rFonts w:ascii="宋体" w:hAnsi="宋体" w:eastAsia="宋体" w:cs="宋体"/>
          <w:sz w:val="20"/>
          <w:szCs w:val="20"/>
          <w:lang w:eastAsia="zh-CN"/>
        </w:rPr>
      </w:pPr>
      <w:r>
        <w:rPr>
          <w:rFonts w:ascii="宋体" w:hAnsi="宋体" w:eastAsia="宋体" w:cs="宋体"/>
          <w:b/>
          <w:bCs/>
          <w:spacing w:val="7"/>
          <w:sz w:val="20"/>
          <w:szCs w:val="20"/>
          <w:lang w:eastAsia="zh-CN"/>
        </w:rPr>
        <w:t>2、在《响应文件报价一览表》中，不允许出现两种报价，否则其磋商</w:t>
      </w:r>
      <w:r>
        <w:rPr>
          <w:rFonts w:ascii="宋体" w:hAnsi="宋体" w:eastAsia="宋体" w:cs="宋体"/>
          <w:b/>
          <w:bCs/>
          <w:spacing w:val="6"/>
          <w:sz w:val="20"/>
          <w:szCs w:val="20"/>
          <w:lang w:eastAsia="zh-CN"/>
        </w:rPr>
        <w:t>报价将被拒绝。</w:t>
      </w:r>
    </w:p>
    <w:p w14:paraId="577CC1AC">
      <w:pPr>
        <w:pStyle w:val="2"/>
        <w:spacing w:line="265" w:lineRule="auto"/>
        <w:rPr>
          <w:lang w:eastAsia="zh-CN"/>
        </w:rPr>
      </w:pPr>
    </w:p>
    <w:p w14:paraId="1095F1B6">
      <w:pPr>
        <w:pStyle w:val="2"/>
        <w:spacing w:line="265" w:lineRule="auto"/>
        <w:rPr>
          <w:lang w:eastAsia="zh-CN"/>
        </w:rPr>
      </w:pPr>
    </w:p>
    <w:p w14:paraId="005F2EDB">
      <w:pPr>
        <w:pStyle w:val="2"/>
        <w:spacing w:line="265" w:lineRule="auto"/>
        <w:rPr>
          <w:lang w:eastAsia="zh-CN"/>
        </w:rPr>
      </w:pPr>
    </w:p>
    <w:p w14:paraId="6E0209B3">
      <w:pPr>
        <w:pStyle w:val="2"/>
        <w:spacing w:line="265" w:lineRule="auto"/>
        <w:rPr>
          <w:lang w:eastAsia="zh-CN"/>
        </w:rPr>
      </w:pPr>
    </w:p>
    <w:p w14:paraId="28122F03">
      <w:pPr>
        <w:pStyle w:val="2"/>
        <w:spacing w:line="265" w:lineRule="auto"/>
        <w:rPr>
          <w:lang w:eastAsia="zh-CN"/>
        </w:rPr>
      </w:pPr>
    </w:p>
    <w:p w14:paraId="495C8FC7">
      <w:pPr>
        <w:pStyle w:val="2"/>
        <w:spacing w:line="265" w:lineRule="auto"/>
        <w:rPr>
          <w:lang w:eastAsia="zh-CN"/>
        </w:rPr>
      </w:pPr>
    </w:p>
    <w:p w14:paraId="111775DB">
      <w:pPr>
        <w:spacing w:before="65" w:line="227" w:lineRule="auto"/>
        <w:ind w:left="3166"/>
        <w:rPr>
          <w:rFonts w:ascii="宋体" w:hAnsi="宋体" w:eastAsia="宋体" w:cs="宋体"/>
          <w:sz w:val="20"/>
          <w:szCs w:val="20"/>
          <w:lang w:eastAsia="zh-CN"/>
        </w:rPr>
      </w:pPr>
      <w:r>
        <w:rPr>
          <w:rFonts w:ascii="宋体" w:hAnsi="宋体" w:eastAsia="宋体" w:cs="宋体"/>
          <w:spacing w:val="8"/>
          <w:sz w:val="20"/>
          <w:szCs w:val="20"/>
          <w:lang w:eastAsia="zh-CN"/>
        </w:rPr>
        <w:t>供应商（公章</w:t>
      </w:r>
      <w:r>
        <w:rPr>
          <w:rFonts w:ascii="宋体" w:hAnsi="宋体" w:eastAsia="宋体" w:cs="宋体"/>
          <w:sz w:val="20"/>
          <w:szCs w:val="20"/>
          <w:lang w:eastAsia="zh-CN"/>
        </w:rPr>
        <w:t>）：</w:t>
      </w:r>
    </w:p>
    <w:p w14:paraId="68C271B5">
      <w:pPr>
        <w:spacing w:before="208" w:line="227" w:lineRule="auto"/>
        <w:ind w:left="3167"/>
        <w:rPr>
          <w:rFonts w:ascii="宋体" w:hAnsi="宋体" w:eastAsia="宋体" w:cs="宋体"/>
          <w:sz w:val="20"/>
          <w:szCs w:val="20"/>
          <w:lang w:eastAsia="zh-CN"/>
        </w:rPr>
      </w:pPr>
      <w:r>
        <w:rPr>
          <w:rFonts w:ascii="宋体" w:hAnsi="宋体" w:eastAsia="宋体" w:cs="宋体"/>
          <w:spacing w:val="9"/>
          <w:sz w:val="20"/>
          <w:szCs w:val="20"/>
          <w:lang w:eastAsia="zh-CN"/>
        </w:rPr>
        <w:t>法定代表人或授权代理人（签字或盖章</w:t>
      </w:r>
      <w:r>
        <w:rPr>
          <w:rFonts w:ascii="宋体" w:hAnsi="宋体" w:eastAsia="宋体" w:cs="宋体"/>
          <w:spacing w:val="2"/>
          <w:sz w:val="20"/>
          <w:szCs w:val="20"/>
          <w:lang w:eastAsia="zh-CN"/>
        </w:rPr>
        <w:t>）：</w:t>
      </w:r>
    </w:p>
    <w:p w14:paraId="38DF46A1">
      <w:pPr>
        <w:spacing w:before="193" w:line="228" w:lineRule="auto"/>
        <w:ind w:left="3202"/>
        <w:rPr>
          <w:rFonts w:ascii="宋体" w:hAnsi="宋体" w:eastAsia="宋体" w:cs="宋体"/>
          <w:sz w:val="20"/>
          <w:szCs w:val="20"/>
          <w:lang w:eastAsia="zh-CN"/>
        </w:rPr>
      </w:pPr>
      <w:r>
        <w:rPr>
          <w:rFonts w:ascii="宋体" w:hAnsi="宋体" w:eastAsia="宋体" w:cs="宋体"/>
          <w:spacing w:val="2"/>
          <w:sz w:val="20"/>
          <w:szCs w:val="20"/>
          <w:lang w:eastAsia="zh-CN"/>
        </w:rPr>
        <w:t>日期：年月日</w:t>
      </w:r>
    </w:p>
    <w:p w14:paraId="1E10B2E3">
      <w:pPr>
        <w:spacing w:line="228" w:lineRule="auto"/>
        <w:rPr>
          <w:rFonts w:ascii="宋体" w:hAnsi="宋体" w:eastAsia="宋体" w:cs="宋体"/>
          <w:sz w:val="20"/>
          <w:szCs w:val="20"/>
          <w:lang w:eastAsia="zh-CN"/>
        </w:rPr>
        <w:sectPr>
          <w:footerReference r:id="rId60" w:type="default"/>
          <w:pgSz w:w="11900" w:h="16839"/>
          <w:pgMar w:top="1440" w:right="1080" w:bottom="1440" w:left="1080" w:header="850" w:footer="992" w:gutter="0"/>
          <w:cols w:space="720" w:num="1"/>
        </w:sectPr>
      </w:pPr>
    </w:p>
    <w:p w14:paraId="4586D312">
      <w:pPr>
        <w:spacing w:before="91" w:line="219" w:lineRule="auto"/>
        <w:ind w:left="3444"/>
        <w:rPr>
          <w:rFonts w:ascii="宋体" w:hAnsi="宋体" w:eastAsia="宋体" w:cs="宋体"/>
          <w:sz w:val="28"/>
          <w:szCs w:val="28"/>
          <w:lang w:eastAsia="zh-CN"/>
        </w:rPr>
      </w:pPr>
      <w:r>
        <w:rPr>
          <w:rFonts w:ascii="宋体" w:hAnsi="宋体" w:eastAsia="宋体" w:cs="宋体"/>
          <w:b/>
          <w:bCs/>
          <w:spacing w:val="-4"/>
          <w:sz w:val="28"/>
          <w:szCs w:val="28"/>
          <w:lang w:eastAsia="zh-CN"/>
        </w:rPr>
        <w:t>法定代表人身份证明书</w:t>
      </w:r>
    </w:p>
    <w:p w14:paraId="49520D07">
      <w:pPr>
        <w:spacing w:before="91" w:line="222" w:lineRule="auto"/>
        <w:ind w:left="23"/>
        <w:rPr>
          <w:rFonts w:ascii="仿宋" w:hAnsi="仿宋" w:eastAsia="仿宋" w:cs="仿宋"/>
          <w:sz w:val="28"/>
          <w:szCs w:val="28"/>
          <w:lang w:eastAsia="zh-CN"/>
        </w:rPr>
      </w:pPr>
      <w:r>
        <w:rPr>
          <w:rFonts w:ascii="仿宋" w:hAnsi="仿宋" w:eastAsia="仿宋" w:cs="仿宋"/>
          <w:spacing w:val="-41"/>
          <w:sz w:val="28"/>
          <w:szCs w:val="28"/>
          <w:lang w:eastAsia="zh-CN"/>
        </w:rPr>
        <w:t>单位名称：</w:t>
      </w:r>
    </w:p>
    <w:p w14:paraId="0A0900F6">
      <w:pPr>
        <w:spacing w:before="209" w:line="232" w:lineRule="auto"/>
        <w:ind w:left="18"/>
        <w:rPr>
          <w:rFonts w:ascii="仿宋" w:hAnsi="仿宋" w:eastAsia="仿宋" w:cs="仿宋"/>
          <w:sz w:val="28"/>
          <w:szCs w:val="28"/>
          <w:lang w:eastAsia="zh-CN"/>
        </w:rPr>
      </w:pPr>
      <w:r>
        <w:rPr>
          <w:rFonts w:ascii="仿宋" w:hAnsi="仿宋" w:eastAsia="仿宋" w:cs="仿宋"/>
          <w:spacing w:val="-32"/>
          <w:sz w:val="28"/>
          <w:szCs w:val="28"/>
          <w:lang w:eastAsia="zh-CN"/>
        </w:rPr>
        <w:t>地址：</w:t>
      </w:r>
    </w:p>
    <w:p w14:paraId="0027A8E1">
      <w:pPr>
        <w:spacing w:before="190" w:line="361" w:lineRule="auto"/>
        <w:ind w:left="28" w:right="7041" w:hanging="10"/>
        <w:rPr>
          <w:rFonts w:ascii="仿宋" w:hAnsi="仿宋" w:eastAsia="仿宋" w:cs="仿宋"/>
          <w:sz w:val="28"/>
          <w:szCs w:val="28"/>
          <w:lang w:eastAsia="zh-CN"/>
        </w:rPr>
      </w:pPr>
      <w:r>
        <w:pict>
          <v:group id="_x0000_s1031" o:spid="_x0000_s1031" o:spt="203" style="position:absolute;left:0pt;margin-left:230.35pt;margin-top:93.85pt;height:124.4pt;width:188.15pt;z-index:251720704;mso-width-relative:page;mso-height-relative:page;" coordsize="3762,2488203">
            <o:lock v:ext="edit"/>
            <v:shape id="_x0000_s1032" o:spid="_x0000_s1032" o:spt="75" type="#_x0000_t75" style="position:absolute;left:0;top:0;height:2488;width:3762;" filled="f" o:preferrelative="t" stroked="f" coordsize="21600,21600">
              <v:path/>
              <v:fill on="f" focussize="0,0"/>
              <v:stroke on="f" joinstyle="miter"/>
              <v:imagedata r:id="rId85" o:title=""/>
              <o:lock v:ext="edit" aspectratio="t"/>
            </v:shape>
            <v:shape id="_x0000_s1033" o:spid="_x0000_s1033" o:spt="202" type="#_x0000_t202" style="position:absolute;left:-20;top:-20;height:2577;width:3802;" filled="f" stroked="f" coordsize="21600,21600">
              <v:path/>
              <v:fill on="f" focussize="0,0"/>
              <v:stroke on="f" joinstyle="miter"/>
              <v:imagedata o:title=""/>
              <o:lock v:ext="edit"/>
              <v:textbox inset="0mm,0mm,0mm,0mm">
                <w:txbxContent>
                  <w:p w14:paraId="6FA56C20">
                    <w:pPr>
                      <w:spacing w:before="136" w:line="222" w:lineRule="auto"/>
                      <w:ind w:left="497"/>
                      <w:rPr>
                        <w:rFonts w:ascii="仿宋" w:hAnsi="仿宋" w:eastAsia="仿宋" w:cs="仿宋"/>
                        <w:sz w:val="28"/>
                        <w:szCs w:val="28"/>
                      </w:rPr>
                    </w:pPr>
                    <w:r>
                      <w:rPr>
                        <w:rFonts w:ascii="仿宋" w:hAnsi="仿宋" w:eastAsia="仿宋" w:cs="仿宋"/>
                        <w:spacing w:val="-5"/>
                        <w:sz w:val="28"/>
                        <w:szCs w:val="28"/>
                      </w:rPr>
                      <w:t>法人身份证复印件背面</w:t>
                    </w:r>
                  </w:p>
                </w:txbxContent>
              </v:textbox>
            </v:shape>
          </v:group>
        </w:pict>
      </w:r>
      <w:r>
        <w:rPr>
          <w:rFonts w:ascii="仿宋" w:hAnsi="仿宋" w:eastAsia="仿宋" w:cs="仿宋"/>
          <w:spacing w:val="-48"/>
          <w:w w:val="95"/>
          <w:sz w:val="28"/>
          <w:szCs w:val="28"/>
          <w:lang w:eastAsia="zh-CN"/>
        </w:rPr>
        <w:t>姓名：性别：年龄：职务：</w:t>
      </w:r>
      <w:r>
        <w:rPr>
          <w:rFonts w:ascii="仿宋" w:hAnsi="仿宋" w:eastAsia="仿宋" w:cs="仿宋"/>
          <w:spacing w:val="-4"/>
          <w:sz w:val="28"/>
          <w:szCs w:val="28"/>
          <w:lang w:eastAsia="zh-CN"/>
        </w:rPr>
        <w:t>系的法定代表人。</w:t>
      </w:r>
    </w:p>
    <w:p w14:paraId="1231F8A5">
      <w:pPr>
        <w:spacing w:before="45"/>
        <w:rPr>
          <w:lang w:eastAsia="zh-CN"/>
        </w:rPr>
      </w:pPr>
    </w:p>
    <w:p w14:paraId="4885A0EB">
      <w:pPr>
        <w:spacing w:before="45"/>
        <w:rPr>
          <w:lang w:eastAsia="zh-CN"/>
        </w:rPr>
      </w:pPr>
    </w:p>
    <w:tbl>
      <w:tblPr>
        <w:tblStyle w:val="9"/>
        <w:tblW w:w="3752" w:type="dxa"/>
        <w:tblInd w:w="47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752"/>
      </w:tblGrid>
      <w:tr w14:paraId="5F1E5E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67" w:hRule="atLeast"/>
        </w:trPr>
        <w:tc>
          <w:tcPr>
            <w:tcW w:w="3752" w:type="dxa"/>
          </w:tcPr>
          <w:p w14:paraId="4F6424C5">
            <w:pPr>
              <w:pStyle w:val="10"/>
              <w:spacing w:before="108" w:line="222" w:lineRule="auto"/>
              <w:ind w:left="468"/>
              <w:rPr>
                <w:sz w:val="28"/>
                <w:szCs w:val="28"/>
                <w:lang w:eastAsia="zh-CN"/>
              </w:rPr>
            </w:pPr>
            <w:r>
              <w:rPr>
                <w:spacing w:val="-5"/>
                <w:sz w:val="28"/>
                <w:szCs w:val="28"/>
                <w:lang w:eastAsia="zh-CN"/>
              </w:rPr>
              <w:t>法人身份证复印件正面</w:t>
            </w:r>
          </w:p>
        </w:tc>
      </w:tr>
    </w:tbl>
    <w:p w14:paraId="59BD84A4">
      <w:pPr>
        <w:pStyle w:val="2"/>
        <w:spacing w:line="259" w:lineRule="auto"/>
        <w:rPr>
          <w:lang w:eastAsia="zh-CN"/>
        </w:rPr>
      </w:pPr>
    </w:p>
    <w:p w14:paraId="5574AE64">
      <w:pPr>
        <w:pStyle w:val="2"/>
        <w:spacing w:line="259" w:lineRule="auto"/>
        <w:rPr>
          <w:lang w:eastAsia="zh-CN"/>
        </w:rPr>
      </w:pPr>
    </w:p>
    <w:p w14:paraId="6529B46C">
      <w:pPr>
        <w:pStyle w:val="2"/>
        <w:spacing w:line="259" w:lineRule="auto"/>
        <w:rPr>
          <w:lang w:eastAsia="zh-CN"/>
        </w:rPr>
      </w:pPr>
    </w:p>
    <w:p w14:paraId="773927CF">
      <w:pPr>
        <w:pStyle w:val="2"/>
        <w:spacing w:line="259" w:lineRule="auto"/>
        <w:rPr>
          <w:lang w:eastAsia="zh-CN"/>
        </w:rPr>
      </w:pPr>
    </w:p>
    <w:p w14:paraId="39AA9C62">
      <w:pPr>
        <w:pStyle w:val="2"/>
        <w:spacing w:line="259" w:lineRule="auto"/>
        <w:rPr>
          <w:lang w:eastAsia="zh-CN"/>
        </w:rPr>
      </w:pPr>
    </w:p>
    <w:p w14:paraId="65E11242">
      <w:pPr>
        <w:pStyle w:val="2"/>
        <w:spacing w:line="259" w:lineRule="auto"/>
        <w:rPr>
          <w:lang w:eastAsia="zh-CN"/>
        </w:rPr>
      </w:pPr>
    </w:p>
    <w:p w14:paraId="2406B073">
      <w:pPr>
        <w:pStyle w:val="2"/>
        <w:spacing w:line="259" w:lineRule="auto"/>
        <w:rPr>
          <w:lang w:eastAsia="zh-CN"/>
        </w:rPr>
      </w:pPr>
    </w:p>
    <w:p w14:paraId="2413B2E9">
      <w:pPr>
        <w:pStyle w:val="2"/>
        <w:spacing w:line="259" w:lineRule="auto"/>
        <w:rPr>
          <w:lang w:eastAsia="zh-CN"/>
        </w:rPr>
      </w:pPr>
    </w:p>
    <w:p w14:paraId="66646A84">
      <w:pPr>
        <w:pStyle w:val="2"/>
        <w:spacing w:line="259" w:lineRule="auto"/>
        <w:rPr>
          <w:lang w:eastAsia="zh-CN"/>
        </w:rPr>
      </w:pPr>
    </w:p>
    <w:p w14:paraId="7D0DCD4A">
      <w:pPr>
        <w:spacing w:before="91" w:line="222" w:lineRule="auto"/>
        <w:ind w:left="17"/>
        <w:rPr>
          <w:rFonts w:ascii="仿宋" w:hAnsi="仿宋" w:eastAsia="仿宋" w:cs="仿宋"/>
          <w:sz w:val="28"/>
          <w:szCs w:val="28"/>
          <w:lang w:eastAsia="zh-CN"/>
        </w:rPr>
      </w:pPr>
      <w:r>
        <w:rPr>
          <w:rFonts w:ascii="仿宋" w:hAnsi="仿宋" w:eastAsia="仿宋" w:cs="仿宋"/>
          <w:spacing w:val="-1"/>
          <w:sz w:val="28"/>
          <w:szCs w:val="28"/>
          <w:lang w:eastAsia="zh-CN"/>
        </w:rPr>
        <w:t>投标单位名称：公章）</w:t>
      </w:r>
    </w:p>
    <w:p w14:paraId="537AEA41">
      <w:pPr>
        <w:spacing w:before="238" w:line="223" w:lineRule="auto"/>
        <w:ind w:left="27"/>
        <w:rPr>
          <w:rFonts w:ascii="仿宋" w:hAnsi="仿宋" w:eastAsia="仿宋" w:cs="仿宋"/>
          <w:sz w:val="28"/>
          <w:szCs w:val="28"/>
          <w:lang w:eastAsia="zh-CN"/>
        </w:rPr>
      </w:pPr>
      <w:r>
        <w:rPr>
          <w:rFonts w:ascii="仿宋" w:hAnsi="仿宋" w:eastAsia="仿宋" w:cs="仿宋"/>
          <w:spacing w:val="11"/>
          <w:sz w:val="28"/>
          <w:szCs w:val="28"/>
          <w:lang w:eastAsia="zh-CN"/>
        </w:rPr>
        <w:t>法定代表人</w:t>
      </w:r>
      <w:r>
        <w:rPr>
          <w:rFonts w:ascii="仿宋" w:hAnsi="仿宋" w:eastAsia="仿宋" w:cs="仿宋"/>
          <w:spacing w:val="-15"/>
          <w:sz w:val="28"/>
          <w:szCs w:val="28"/>
          <w:lang w:eastAsia="zh-CN"/>
        </w:rPr>
        <w:t>：（</w:t>
      </w:r>
      <w:r>
        <w:rPr>
          <w:rFonts w:ascii="仿宋" w:hAnsi="仿宋" w:eastAsia="仿宋" w:cs="仿宋"/>
          <w:spacing w:val="11"/>
          <w:sz w:val="28"/>
          <w:szCs w:val="28"/>
          <w:lang w:eastAsia="zh-CN"/>
        </w:rPr>
        <w:t>签字或盖章）</w:t>
      </w:r>
    </w:p>
    <w:p w14:paraId="76348B1B">
      <w:pPr>
        <w:pStyle w:val="2"/>
        <w:spacing w:line="252" w:lineRule="auto"/>
        <w:rPr>
          <w:lang w:eastAsia="zh-CN"/>
        </w:rPr>
      </w:pPr>
    </w:p>
    <w:p w14:paraId="4AD7FD85">
      <w:pPr>
        <w:pStyle w:val="2"/>
        <w:spacing w:line="253" w:lineRule="auto"/>
        <w:rPr>
          <w:lang w:eastAsia="zh-CN"/>
        </w:rPr>
      </w:pPr>
    </w:p>
    <w:p w14:paraId="0352C0C1">
      <w:pPr>
        <w:pStyle w:val="2"/>
        <w:spacing w:line="253" w:lineRule="auto"/>
        <w:rPr>
          <w:lang w:eastAsia="zh-CN"/>
        </w:rPr>
      </w:pPr>
    </w:p>
    <w:p w14:paraId="728B9E18">
      <w:pPr>
        <w:pStyle w:val="2"/>
        <w:spacing w:line="253" w:lineRule="auto"/>
        <w:rPr>
          <w:lang w:eastAsia="zh-CN"/>
        </w:rPr>
      </w:pPr>
    </w:p>
    <w:p w14:paraId="0ED22B43">
      <w:pPr>
        <w:pStyle w:val="2"/>
        <w:spacing w:line="253" w:lineRule="auto"/>
        <w:rPr>
          <w:lang w:eastAsia="zh-CN"/>
        </w:rPr>
      </w:pPr>
    </w:p>
    <w:p w14:paraId="04253F89">
      <w:pPr>
        <w:pStyle w:val="2"/>
        <w:spacing w:line="253" w:lineRule="auto"/>
        <w:rPr>
          <w:lang w:eastAsia="zh-CN"/>
        </w:rPr>
      </w:pPr>
    </w:p>
    <w:p w14:paraId="457E866D">
      <w:pPr>
        <w:spacing w:before="91" w:line="223" w:lineRule="auto"/>
        <w:ind w:left="4409"/>
        <w:rPr>
          <w:rFonts w:ascii="仿宋" w:hAnsi="仿宋" w:eastAsia="仿宋" w:cs="仿宋"/>
          <w:sz w:val="28"/>
          <w:szCs w:val="28"/>
          <w:lang w:eastAsia="zh-CN"/>
        </w:rPr>
      </w:pPr>
      <w:r>
        <w:rPr>
          <w:rFonts w:ascii="仿宋" w:hAnsi="仿宋" w:eastAsia="仿宋" w:cs="仿宋"/>
          <w:spacing w:val="-48"/>
          <w:sz w:val="28"/>
          <w:szCs w:val="28"/>
          <w:lang w:eastAsia="zh-CN"/>
        </w:rPr>
        <w:t>日期：年月日</w:t>
      </w:r>
    </w:p>
    <w:p w14:paraId="0E800B39">
      <w:pPr>
        <w:spacing w:line="223" w:lineRule="auto"/>
        <w:rPr>
          <w:rFonts w:ascii="仿宋" w:hAnsi="仿宋" w:eastAsia="仿宋" w:cs="仿宋"/>
          <w:sz w:val="28"/>
          <w:szCs w:val="28"/>
          <w:lang w:eastAsia="zh-CN"/>
        </w:rPr>
        <w:sectPr>
          <w:footerReference r:id="rId61" w:type="default"/>
          <w:pgSz w:w="11900" w:h="16839"/>
          <w:pgMar w:top="1440" w:right="1080" w:bottom="1440" w:left="1080" w:header="850" w:footer="992" w:gutter="0"/>
          <w:cols w:space="720" w:num="1"/>
        </w:sectPr>
      </w:pPr>
    </w:p>
    <w:p w14:paraId="5F74158A">
      <w:pPr>
        <w:spacing w:before="114" w:line="228" w:lineRule="auto"/>
        <w:ind w:left="2303"/>
        <w:rPr>
          <w:rFonts w:ascii="仿宋" w:hAnsi="仿宋" w:eastAsia="仿宋" w:cs="仿宋"/>
          <w:sz w:val="35"/>
          <w:szCs w:val="35"/>
          <w:lang w:eastAsia="zh-CN"/>
        </w:rPr>
      </w:pPr>
      <w:r>
        <w:rPr>
          <w:rFonts w:ascii="仿宋" w:hAnsi="仿宋" w:eastAsia="仿宋" w:cs="仿宋"/>
          <w:b/>
          <w:bCs/>
          <w:spacing w:val="20"/>
          <w:sz w:val="35"/>
          <w:szCs w:val="35"/>
          <w:lang w:eastAsia="zh-CN"/>
        </w:rPr>
        <w:t>法定代表人授权委托书</w:t>
      </w:r>
    </w:p>
    <w:p w14:paraId="0A50328D">
      <w:pPr>
        <w:pStyle w:val="2"/>
        <w:spacing w:line="460" w:lineRule="auto"/>
        <w:rPr>
          <w:lang w:eastAsia="zh-CN"/>
        </w:rPr>
      </w:pPr>
    </w:p>
    <w:p w14:paraId="5E2307CE">
      <w:pPr>
        <w:spacing w:before="91" w:line="359" w:lineRule="auto"/>
        <w:ind w:left="298" w:right="40" w:firstLine="443"/>
        <w:jc w:val="both"/>
        <w:rPr>
          <w:rFonts w:ascii="仿宋" w:hAnsi="仿宋" w:eastAsia="仿宋" w:cs="仿宋"/>
          <w:sz w:val="28"/>
          <w:szCs w:val="28"/>
          <w:lang w:eastAsia="zh-CN"/>
        </w:rPr>
      </w:pPr>
      <w:r>
        <w:rPr>
          <w:rFonts w:ascii="仿宋" w:hAnsi="仿宋" w:eastAsia="仿宋" w:cs="仿宋"/>
          <w:spacing w:val="8"/>
          <w:sz w:val="28"/>
          <w:szCs w:val="28"/>
          <w:lang w:eastAsia="zh-CN"/>
        </w:rPr>
        <w:t>本授权委托书声明：注册于</w:t>
      </w:r>
      <w:r>
        <w:rPr>
          <w:rFonts w:ascii="仿宋" w:hAnsi="仿宋" w:eastAsia="仿宋" w:cs="仿宋"/>
          <w:spacing w:val="8"/>
          <w:sz w:val="28"/>
          <w:szCs w:val="28"/>
          <w:u w:val="single"/>
          <w:lang w:eastAsia="zh-CN"/>
        </w:rPr>
        <w:t>（投标人地址）</w:t>
      </w:r>
      <w:r>
        <w:rPr>
          <w:rFonts w:ascii="仿宋" w:hAnsi="仿宋" w:eastAsia="仿宋" w:cs="仿宋"/>
          <w:spacing w:val="8"/>
          <w:sz w:val="28"/>
          <w:szCs w:val="28"/>
          <w:lang w:eastAsia="zh-CN"/>
        </w:rPr>
        <w:t>的</w:t>
      </w:r>
      <w:r>
        <w:rPr>
          <w:rFonts w:ascii="仿宋" w:hAnsi="仿宋" w:eastAsia="仿宋" w:cs="仿宋"/>
          <w:spacing w:val="8"/>
          <w:sz w:val="28"/>
          <w:szCs w:val="28"/>
          <w:u w:val="single"/>
          <w:lang w:eastAsia="zh-CN"/>
        </w:rPr>
        <w:t>（单位名称）</w:t>
      </w:r>
      <w:r>
        <w:rPr>
          <w:rFonts w:ascii="仿宋" w:hAnsi="仿宋" w:eastAsia="仿宋" w:cs="仿宋"/>
          <w:spacing w:val="8"/>
          <w:sz w:val="28"/>
          <w:szCs w:val="28"/>
          <w:lang w:eastAsia="zh-CN"/>
        </w:rPr>
        <w:t>在</w:t>
      </w:r>
      <w:r>
        <w:rPr>
          <w:rFonts w:ascii="仿宋" w:hAnsi="仿宋" w:eastAsia="仿宋" w:cs="仿宋"/>
          <w:spacing w:val="7"/>
          <w:sz w:val="28"/>
          <w:szCs w:val="28"/>
          <w:lang w:eastAsia="zh-CN"/>
        </w:rPr>
        <w:t>下面签名</w:t>
      </w:r>
      <w:r>
        <w:rPr>
          <w:rFonts w:ascii="仿宋" w:hAnsi="仿宋" w:eastAsia="仿宋" w:cs="仿宋"/>
          <w:spacing w:val="4"/>
          <w:sz w:val="28"/>
          <w:szCs w:val="28"/>
          <w:lang w:eastAsia="zh-CN"/>
        </w:rPr>
        <w:t>的</w:t>
      </w:r>
      <w:r>
        <w:rPr>
          <w:rFonts w:ascii="仿宋" w:hAnsi="仿宋" w:eastAsia="仿宋" w:cs="仿宋"/>
          <w:spacing w:val="4"/>
          <w:sz w:val="28"/>
          <w:szCs w:val="28"/>
          <w:u w:val="single"/>
          <w:lang w:eastAsia="zh-CN"/>
        </w:rPr>
        <w:t>（法定代表人姓名、职务）</w:t>
      </w:r>
      <w:r>
        <w:rPr>
          <w:rFonts w:ascii="仿宋" w:hAnsi="仿宋" w:eastAsia="仿宋" w:cs="仿宋"/>
          <w:spacing w:val="4"/>
          <w:sz w:val="28"/>
          <w:szCs w:val="28"/>
          <w:lang w:eastAsia="zh-CN"/>
        </w:rPr>
        <w:t>在此授权</w:t>
      </w:r>
      <w:r>
        <w:rPr>
          <w:rFonts w:ascii="仿宋" w:hAnsi="仿宋" w:eastAsia="仿宋" w:cs="仿宋"/>
          <w:spacing w:val="4"/>
          <w:sz w:val="28"/>
          <w:szCs w:val="28"/>
          <w:u w:val="single"/>
          <w:lang w:eastAsia="zh-CN"/>
        </w:rPr>
        <w:t>（被授权人姓名、职务）</w:t>
      </w:r>
      <w:r>
        <w:rPr>
          <w:rFonts w:ascii="仿宋" w:hAnsi="仿宋" w:eastAsia="仿宋" w:cs="仿宋"/>
          <w:spacing w:val="4"/>
          <w:sz w:val="28"/>
          <w:szCs w:val="28"/>
          <w:lang w:eastAsia="zh-CN"/>
        </w:rPr>
        <w:t>作为我公司</w:t>
      </w:r>
      <w:r>
        <w:rPr>
          <w:rFonts w:ascii="仿宋" w:hAnsi="仿宋" w:eastAsia="仿宋" w:cs="仿宋"/>
          <w:spacing w:val="6"/>
          <w:sz w:val="28"/>
          <w:szCs w:val="28"/>
          <w:lang w:eastAsia="zh-CN"/>
        </w:rPr>
        <w:t>的合法代理人，就</w:t>
      </w:r>
      <w:r>
        <w:rPr>
          <w:rFonts w:ascii="仿宋" w:hAnsi="仿宋" w:eastAsia="仿宋" w:cs="仿宋"/>
          <w:spacing w:val="6"/>
          <w:sz w:val="28"/>
          <w:szCs w:val="28"/>
          <w:u w:val="single"/>
          <w:lang w:eastAsia="zh-CN"/>
        </w:rPr>
        <w:t>（项目名称、项目编号</w:t>
      </w:r>
      <w:r>
        <w:rPr>
          <w:rFonts w:ascii="仿宋" w:hAnsi="仿宋" w:eastAsia="仿宋" w:cs="仿宋"/>
          <w:spacing w:val="6"/>
          <w:sz w:val="28"/>
          <w:szCs w:val="28"/>
          <w:lang w:eastAsia="zh-CN"/>
        </w:rPr>
        <w:t>）的招投标活动，设计合同的签</w:t>
      </w:r>
      <w:r>
        <w:rPr>
          <w:rFonts w:ascii="仿宋" w:hAnsi="仿宋" w:eastAsia="仿宋" w:cs="仿宋"/>
          <w:spacing w:val="13"/>
          <w:sz w:val="28"/>
          <w:szCs w:val="28"/>
          <w:lang w:eastAsia="zh-CN"/>
        </w:rPr>
        <w:t>订、执行、完成和售后服务，作为投标人代表以</w:t>
      </w:r>
      <w:r>
        <w:rPr>
          <w:rFonts w:ascii="仿宋" w:hAnsi="仿宋" w:eastAsia="仿宋" w:cs="仿宋"/>
          <w:spacing w:val="12"/>
          <w:sz w:val="28"/>
          <w:szCs w:val="28"/>
          <w:lang w:eastAsia="zh-CN"/>
        </w:rPr>
        <w:t>我方的名义处理一切与之</w:t>
      </w:r>
      <w:r>
        <w:rPr>
          <w:rFonts w:ascii="仿宋" w:hAnsi="仿宋" w:eastAsia="仿宋" w:cs="仿宋"/>
          <w:spacing w:val="6"/>
          <w:sz w:val="28"/>
          <w:szCs w:val="28"/>
          <w:lang w:eastAsia="zh-CN"/>
        </w:rPr>
        <w:t>有关的事务。</w:t>
      </w:r>
    </w:p>
    <w:p w14:paraId="3AA777BB">
      <w:pPr>
        <w:spacing w:line="219" w:lineRule="auto"/>
        <w:ind w:left="18"/>
        <w:rPr>
          <w:rFonts w:ascii="仿宋" w:hAnsi="仿宋" w:eastAsia="仿宋" w:cs="仿宋"/>
          <w:sz w:val="28"/>
          <w:szCs w:val="28"/>
          <w:lang w:eastAsia="zh-CN"/>
        </w:rPr>
      </w:pPr>
      <w:r>
        <w:rPr>
          <w:rFonts w:ascii="仿宋" w:hAnsi="仿宋" w:eastAsia="仿宋" w:cs="仿宋"/>
          <w:spacing w:val="9"/>
          <w:sz w:val="28"/>
          <w:szCs w:val="28"/>
          <w:lang w:eastAsia="zh-CN"/>
        </w:rPr>
        <w:t>被授权人（投标人授权代表）无转委托权限。</w:t>
      </w:r>
    </w:p>
    <w:p w14:paraId="1FB22DC9">
      <w:pPr>
        <w:spacing w:before="212" w:line="223" w:lineRule="auto"/>
        <w:ind w:left="19"/>
        <w:rPr>
          <w:rFonts w:ascii="仿宋" w:hAnsi="仿宋" w:eastAsia="仿宋" w:cs="仿宋"/>
          <w:sz w:val="28"/>
          <w:szCs w:val="28"/>
          <w:lang w:eastAsia="zh-CN"/>
        </w:rPr>
      </w:pPr>
      <w:r>
        <w:rPr>
          <w:rFonts w:ascii="仿宋" w:hAnsi="仿宋" w:eastAsia="仿宋" w:cs="仿宋"/>
          <w:spacing w:val="8"/>
          <w:sz w:val="28"/>
          <w:szCs w:val="28"/>
          <w:lang w:eastAsia="zh-CN"/>
        </w:rPr>
        <w:t>本授权书自法定代表人签字（盖个人名章）</w:t>
      </w:r>
      <w:r>
        <w:rPr>
          <w:rFonts w:ascii="仿宋" w:hAnsi="仿宋" w:eastAsia="仿宋" w:cs="仿宋"/>
          <w:spacing w:val="7"/>
          <w:sz w:val="28"/>
          <w:szCs w:val="28"/>
          <w:lang w:eastAsia="zh-CN"/>
        </w:rPr>
        <w:t>之日起生效，特此声明。</w:t>
      </w:r>
    </w:p>
    <w:p w14:paraId="6AB026EB">
      <w:pPr>
        <w:spacing w:before="207" w:line="222" w:lineRule="auto"/>
        <w:ind w:left="29"/>
        <w:rPr>
          <w:rFonts w:ascii="仿宋" w:hAnsi="仿宋" w:eastAsia="仿宋" w:cs="仿宋"/>
          <w:sz w:val="28"/>
          <w:szCs w:val="28"/>
          <w:lang w:eastAsia="zh-CN"/>
        </w:rPr>
      </w:pPr>
      <w:r>
        <w:pict>
          <v:shape id="_x0000_s1034" o:spid="_x0000_s1034" o:spt="202" type="#_x0000_t202" style="position:absolute;left:0pt;margin-left:243.5pt;margin-top:30.35pt;height:126.35pt;width:190.15pt;z-index:251722752;mso-width-relative:page;mso-height-relative:page;" filled="f" stroked="f" coordsize="21600,21600">
            <v:path/>
            <v:fill on="f" focussize="0,0"/>
            <v:stroke on="f" joinstyle="miter"/>
            <v:imagedata o:title=""/>
            <o:lock v:ext="edit"/>
            <v:textbox inset="0mm,0mm,0mm,0mm">
              <w:txbxContent>
                <w:p w14:paraId="1DAD03B2">
                  <w:pPr>
                    <w:spacing w:line="20" w:lineRule="exact"/>
                  </w:pPr>
                </w:p>
                <w:tbl>
                  <w:tblPr>
                    <w:tblStyle w:val="9"/>
                    <w:tblW w:w="3752"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752"/>
                  </w:tblGrid>
                  <w:tr w14:paraId="76684F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66" w:hRule="atLeast"/>
                    </w:trPr>
                    <w:tc>
                      <w:tcPr>
                        <w:tcW w:w="3752" w:type="dxa"/>
                      </w:tcPr>
                      <w:p w14:paraId="4082846E">
                        <w:pPr>
                          <w:pStyle w:val="10"/>
                          <w:spacing w:before="107" w:line="222" w:lineRule="auto"/>
                          <w:ind w:left="160"/>
                          <w:rPr>
                            <w:sz w:val="28"/>
                            <w:szCs w:val="28"/>
                          </w:rPr>
                        </w:pPr>
                        <w:r>
                          <w:rPr>
                            <w:spacing w:val="1"/>
                            <w:sz w:val="28"/>
                            <w:szCs w:val="28"/>
                          </w:rPr>
                          <w:t>被授权人身份证复印件正面</w:t>
                        </w:r>
                      </w:p>
                    </w:tc>
                  </w:tr>
                </w:tbl>
                <w:p w14:paraId="4B4D61EC">
                  <w:pPr>
                    <w:pStyle w:val="2"/>
                  </w:pPr>
                </w:p>
              </w:txbxContent>
            </v:textbox>
          </v:shape>
        </w:pict>
      </w:r>
      <w:r>
        <w:rPr>
          <w:rFonts w:ascii="仿宋" w:hAnsi="仿宋" w:eastAsia="仿宋" w:cs="仿宋"/>
          <w:spacing w:val="9"/>
          <w:sz w:val="28"/>
          <w:szCs w:val="28"/>
          <w:lang w:eastAsia="zh-CN"/>
        </w:rPr>
        <w:t>需附：法定代表人、被授权人身份证复印件。</w:t>
      </w:r>
    </w:p>
    <w:p w14:paraId="7F55EFA3">
      <w:pPr>
        <w:spacing w:before="125" w:line="2487" w:lineRule="exact"/>
        <w:ind w:firstLine="486"/>
      </w:pPr>
      <w:r>
        <w:rPr>
          <w:position w:val="-49"/>
        </w:rPr>
        <w:pict>
          <v:group id="_x0000_s1035" o:spid="_x0000_s1035" o:spt="203" style="height:124.35pt;width:188.1pt;" coordsize="3762,2486203">
            <o:lock v:ext="edit"/>
            <v:shape id="_x0000_s1036" o:spid="_x0000_s1036" o:spt="75" type="#_x0000_t75" style="position:absolute;left:0;top:0;height:2486;width:3762;" filled="f" o:preferrelative="t" stroked="f" coordsize="21600,21600">
              <v:path/>
              <v:fill on="f" focussize="0,0"/>
              <v:stroke on="f" joinstyle="miter"/>
              <v:imagedata r:id="rId86" o:title=""/>
              <o:lock v:ext="edit" aspectratio="t"/>
            </v:shape>
            <v:shape id="_x0000_s1037" o:spid="_x0000_s1037" o:spt="202" type="#_x0000_t202" style="position:absolute;left:-20;top:-20;height:2526;width:3802;" filled="f" stroked="f" coordsize="21600,21600">
              <v:path/>
              <v:fill on="f" focussize="0,0"/>
              <v:stroke on="f" joinstyle="miter"/>
              <v:imagedata o:title=""/>
              <o:lock v:ext="edit"/>
              <v:textbox inset="0mm,0mm,0mm,0mm">
                <w:txbxContent>
                  <w:p w14:paraId="3DC305A0">
                    <w:pPr>
                      <w:spacing w:before="136" w:line="222" w:lineRule="auto"/>
                      <w:ind w:left="497"/>
                      <w:rPr>
                        <w:rFonts w:ascii="仿宋" w:hAnsi="仿宋" w:eastAsia="仿宋" w:cs="仿宋"/>
                        <w:sz w:val="28"/>
                        <w:szCs w:val="28"/>
                      </w:rPr>
                    </w:pPr>
                    <w:r>
                      <w:rPr>
                        <w:rFonts w:ascii="仿宋" w:hAnsi="仿宋" w:eastAsia="仿宋" w:cs="仿宋"/>
                        <w:spacing w:val="-5"/>
                        <w:sz w:val="28"/>
                        <w:szCs w:val="28"/>
                      </w:rPr>
                      <w:t>法人身份证复印件正面</w:t>
                    </w:r>
                  </w:p>
                </w:txbxContent>
              </v:textbox>
            </v:shape>
            <w10:wrap type="none"/>
            <w10:anchorlock/>
          </v:group>
        </w:pict>
      </w:r>
    </w:p>
    <w:p w14:paraId="4F6AB8A1">
      <w:pPr>
        <w:pStyle w:val="2"/>
        <w:spacing w:line="291" w:lineRule="auto"/>
      </w:pPr>
      <w:r>
        <w:pict>
          <v:shape id="_x0000_s1038" o:spid="_x0000_s1038" o:spt="202" type="#_x0000_t202" style="position:absolute;left:0pt;margin-left:243.15pt;margin-top:10.65pt;height:126.4pt;width:190.15pt;z-index:251721728;mso-width-relative:page;mso-height-relative:page;" filled="f" stroked="f" coordsize="21600,21600">
            <v:path/>
            <v:fill on="f" focussize="0,0"/>
            <v:stroke on="f" joinstyle="miter"/>
            <v:imagedata o:title=""/>
            <o:lock v:ext="edit"/>
            <v:textbox inset="0mm,0mm,0mm,0mm">
              <w:txbxContent>
                <w:p w14:paraId="4E2838CA">
                  <w:pPr>
                    <w:spacing w:line="20" w:lineRule="exact"/>
                  </w:pPr>
                </w:p>
                <w:tbl>
                  <w:tblPr>
                    <w:tblStyle w:val="9"/>
                    <w:tblW w:w="3752"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752"/>
                  </w:tblGrid>
                  <w:tr w14:paraId="4896A4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67" w:hRule="atLeast"/>
                    </w:trPr>
                    <w:tc>
                      <w:tcPr>
                        <w:tcW w:w="3752" w:type="dxa"/>
                      </w:tcPr>
                      <w:p w14:paraId="6C006493">
                        <w:pPr>
                          <w:pStyle w:val="10"/>
                          <w:spacing w:before="107" w:line="222" w:lineRule="auto"/>
                          <w:ind w:left="160"/>
                          <w:rPr>
                            <w:sz w:val="28"/>
                            <w:szCs w:val="28"/>
                          </w:rPr>
                        </w:pPr>
                        <w:r>
                          <w:rPr>
                            <w:spacing w:val="1"/>
                            <w:sz w:val="28"/>
                            <w:szCs w:val="28"/>
                          </w:rPr>
                          <w:t>被授权人身份证复印件背面</w:t>
                        </w:r>
                      </w:p>
                    </w:tc>
                  </w:tr>
                </w:tbl>
                <w:p w14:paraId="5E331BF9">
                  <w:pPr>
                    <w:pStyle w:val="2"/>
                  </w:pPr>
                </w:p>
              </w:txbxContent>
            </v:textbox>
          </v:shape>
        </w:pict>
      </w:r>
    </w:p>
    <w:p w14:paraId="123842FD">
      <w:pPr>
        <w:spacing w:line="2487" w:lineRule="exact"/>
        <w:ind w:firstLine="461"/>
      </w:pPr>
      <w:r>
        <w:rPr>
          <w:position w:val="-49"/>
        </w:rPr>
        <w:pict>
          <v:group id="_x0000_s1039" o:spid="_x0000_s1039" o:spt="203" style="height:124.4pt;width:188.15pt;" coordsize="3762,2488203">
            <o:lock v:ext="edit"/>
            <v:shape id="_x0000_s1040" o:spid="_x0000_s1040" o:spt="75" type="#_x0000_t75" style="position:absolute;left:0;top:0;height:2488;width:3762;" filled="f" o:preferrelative="t" stroked="f" coordsize="21600,21600">
              <v:path/>
              <v:fill on="f" focussize="0,0"/>
              <v:stroke on="f" joinstyle="miter"/>
              <v:imagedata r:id="rId87" o:title=""/>
              <o:lock v:ext="edit" aspectratio="t"/>
            </v:shape>
            <v:shape id="_x0000_s1041" o:spid="_x0000_s1041" o:spt="202" type="#_x0000_t202" style="position:absolute;left:-20;top:-20;height:2528;width:3802;" filled="f" stroked="f" coordsize="21600,21600">
              <v:path/>
              <v:fill on="f" focussize="0,0"/>
              <v:stroke on="f" joinstyle="miter"/>
              <v:imagedata o:title=""/>
              <o:lock v:ext="edit"/>
              <v:textbox inset="0mm,0mm,0mm,0mm">
                <w:txbxContent>
                  <w:p w14:paraId="481AA14B">
                    <w:pPr>
                      <w:spacing w:before="137" w:line="222" w:lineRule="auto"/>
                      <w:ind w:left="497"/>
                      <w:rPr>
                        <w:rFonts w:ascii="仿宋" w:hAnsi="仿宋" w:eastAsia="仿宋" w:cs="仿宋"/>
                        <w:sz w:val="28"/>
                        <w:szCs w:val="28"/>
                      </w:rPr>
                    </w:pPr>
                    <w:r>
                      <w:rPr>
                        <w:rFonts w:ascii="仿宋" w:hAnsi="仿宋" w:eastAsia="仿宋" w:cs="仿宋"/>
                        <w:spacing w:val="-5"/>
                        <w:sz w:val="28"/>
                        <w:szCs w:val="28"/>
                      </w:rPr>
                      <w:t>法人身份证复印件背面</w:t>
                    </w:r>
                  </w:p>
                </w:txbxContent>
              </v:textbox>
            </v:shape>
            <w10:wrap type="none"/>
            <w10:anchorlock/>
          </v:group>
        </w:pict>
      </w:r>
    </w:p>
    <w:p w14:paraId="678582CA">
      <w:pPr>
        <w:spacing w:before="92" w:line="222" w:lineRule="auto"/>
        <w:ind w:left="17"/>
        <w:rPr>
          <w:rFonts w:ascii="仿宋" w:hAnsi="仿宋" w:eastAsia="仿宋" w:cs="仿宋"/>
          <w:sz w:val="28"/>
          <w:szCs w:val="28"/>
          <w:lang w:eastAsia="zh-CN"/>
        </w:rPr>
      </w:pPr>
      <w:r>
        <w:rPr>
          <w:rFonts w:ascii="仿宋" w:hAnsi="仿宋" w:eastAsia="仿宋" w:cs="仿宋"/>
          <w:spacing w:val="16"/>
          <w:sz w:val="28"/>
          <w:szCs w:val="28"/>
          <w:lang w:eastAsia="zh-CN"/>
        </w:rPr>
        <w:t>投标单位名称</w:t>
      </w:r>
      <w:r>
        <w:rPr>
          <w:rFonts w:ascii="仿宋" w:hAnsi="仿宋" w:eastAsia="仿宋" w:cs="仿宋"/>
          <w:spacing w:val="-19"/>
          <w:sz w:val="28"/>
          <w:szCs w:val="28"/>
          <w:lang w:eastAsia="zh-CN"/>
        </w:rPr>
        <w:t>：（</w:t>
      </w:r>
      <w:r>
        <w:rPr>
          <w:rFonts w:ascii="仿宋" w:hAnsi="仿宋" w:eastAsia="仿宋" w:cs="仿宋"/>
          <w:spacing w:val="16"/>
          <w:sz w:val="28"/>
          <w:szCs w:val="28"/>
          <w:lang w:eastAsia="zh-CN"/>
        </w:rPr>
        <w:t>盖章）</w:t>
      </w:r>
    </w:p>
    <w:p w14:paraId="7E571D92">
      <w:pPr>
        <w:spacing w:before="84" w:line="223" w:lineRule="auto"/>
        <w:ind w:left="18"/>
        <w:rPr>
          <w:rFonts w:ascii="仿宋" w:hAnsi="仿宋" w:eastAsia="仿宋" w:cs="仿宋"/>
          <w:sz w:val="28"/>
          <w:szCs w:val="28"/>
          <w:lang w:eastAsia="zh-CN"/>
        </w:rPr>
      </w:pPr>
      <w:r>
        <w:rPr>
          <w:rFonts w:ascii="仿宋" w:hAnsi="仿宋" w:eastAsia="仿宋" w:cs="仿宋"/>
          <w:spacing w:val="-7"/>
          <w:sz w:val="28"/>
          <w:szCs w:val="28"/>
          <w:lang w:eastAsia="zh-CN"/>
        </w:rPr>
        <w:t>授权代表人</w:t>
      </w:r>
      <w:r>
        <w:rPr>
          <w:rFonts w:ascii="仿宋" w:hAnsi="仿宋" w:eastAsia="仿宋" w:cs="仿宋"/>
          <w:spacing w:val="-24"/>
          <w:sz w:val="28"/>
          <w:szCs w:val="28"/>
          <w:lang w:eastAsia="zh-CN"/>
        </w:rPr>
        <w:t>：（</w:t>
      </w:r>
      <w:r>
        <w:rPr>
          <w:rFonts w:ascii="仿宋" w:hAnsi="仿宋" w:eastAsia="仿宋" w:cs="仿宋"/>
          <w:spacing w:val="-7"/>
          <w:sz w:val="28"/>
          <w:szCs w:val="28"/>
          <w:lang w:eastAsia="zh-CN"/>
        </w:rPr>
        <w:t>签字或盖章）</w:t>
      </w:r>
    </w:p>
    <w:p w14:paraId="5B38C23E">
      <w:pPr>
        <w:spacing w:before="197" w:line="223" w:lineRule="auto"/>
        <w:jc w:val="right"/>
        <w:rPr>
          <w:rFonts w:ascii="仿宋" w:hAnsi="仿宋" w:eastAsia="仿宋" w:cs="仿宋"/>
          <w:sz w:val="28"/>
          <w:szCs w:val="28"/>
          <w:lang w:eastAsia="zh-CN"/>
        </w:rPr>
      </w:pPr>
      <w:r>
        <w:rPr>
          <w:rFonts w:ascii="仿宋" w:hAnsi="仿宋" w:eastAsia="仿宋" w:cs="仿宋"/>
          <w:spacing w:val="-47"/>
          <w:sz w:val="28"/>
          <w:szCs w:val="28"/>
          <w:lang w:eastAsia="zh-CN"/>
        </w:rPr>
        <w:t>日期：年月日</w:t>
      </w:r>
    </w:p>
    <w:p w14:paraId="778F3374">
      <w:pPr>
        <w:spacing w:before="91" w:line="405" w:lineRule="auto"/>
        <w:ind w:left="170" w:right="10" w:hanging="143"/>
        <w:rPr>
          <w:rFonts w:ascii="仿宋" w:hAnsi="仿宋" w:eastAsia="仿宋" w:cs="仿宋"/>
          <w:sz w:val="28"/>
          <w:szCs w:val="28"/>
          <w:lang w:eastAsia="zh-CN"/>
        </w:rPr>
      </w:pPr>
      <w:r>
        <w:rPr>
          <w:rFonts w:ascii="仿宋" w:hAnsi="仿宋" w:eastAsia="仿宋" w:cs="仿宋"/>
          <w:spacing w:val="12"/>
          <w:sz w:val="28"/>
          <w:szCs w:val="28"/>
          <w:lang w:eastAsia="zh-CN"/>
        </w:rPr>
        <w:t>法定代表人参加的需提供法定代表人证明书，委托代理人参加的需提供法定</w:t>
      </w:r>
      <w:r>
        <w:rPr>
          <w:rFonts w:ascii="仿宋" w:hAnsi="仿宋" w:eastAsia="仿宋" w:cs="仿宋"/>
          <w:spacing w:val="11"/>
          <w:sz w:val="28"/>
          <w:szCs w:val="28"/>
          <w:lang w:eastAsia="zh-CN"/>
        </w:rPr>
        <w:t>代表人授权委托书，在公司（委托公司）所缴纳近</w:t>
      </w:r>
      <w:r>
        <w:rPr>
          <w:rFonts w:ascii="仿宋" w:hAnsi="仿宋" w:eastAsia="仿宋" w:cs="仿宋"/>
          <w:spacing w:val="10"/>
          <w:sz w:val="28"/>
          <w:szCs w:val="28"/>
          <w:lang w:eastAsia="zh-CN"/>
        </w:rPr>
        <w:t>3个月的社保证明扫描件</w:t>
      </w:r>
    </w:p>
    <w:p w14:paraId="4234E857">
      <w:pPr>
        <w:rPr>
          <w:rFonts w:ascii="仿宋" w:hAnsi="仿宋" w:eastAsia="仿宋" w:cs="仿宋"/>
          <w:sz w:val="28"/>
          <w:szCs w:val="28"/>
          <w:lang w:eastAsia="zh-CN"/>
        </w:rPr>
        <w:sectPr>
          <w:headerReference r:id="rId62" w:type="default"/>
          <w:footerReference r:id="rId63" w:type="default"/>
          <w:pgSz w:w="11900" w:h="16839"/>
          <w:pgMar w:top="1440" w:right="1080" w:bottom="1440" w:left="1080" w:header="850" w:footer="992" w:gutter="0"/>
          <w:cols w:space="720" w:num="1"/>
        </w:sectPr>
      </w:pPr>
    </w:p>
    <w:p w14:paraId="56FE2CC3">
      <w:pPr>
        <w:spacing w:before="65" w:line="227" w:lineRule="auto"/>
        <w:ind w:left="4221"/>
        <w:rPr>
          <w:rFonts w:ascii="宋体" w:hAnsi="宋体" w:eastAsia="宋体" w:cs="宋体"/>
          <w:sz w:val="20"/>
          <w:szCs w:val="20"/>
        </w:rPr>
      </w:pPr>
      <w:r>
        <w:rPr>
          <w:rFonts w:ascii="宋体" w:hAnsi="宋体" w:eastAsia="宋体" w:cs="宋体"/>
          <w:spacing w:val="8"/>
          <w:sz w:val="20"/>
          <w:szCs w:val="20"/>
        </w:rPr>
        <w:t>供应商概况表</w:t>
      </w:r>
    </w:p>
    <w:p w14:paraId="32559A0B">
      <w:pPr>
        <w:spacing w:before="96"/>
      </w:pPr>
    </w:p>
    <w:tbl>
      <w:tblPr>
        <w:tblStyle w:val="9"/>
        <w:tblW w:w="8650" w:type="dxa"/>
        <w:tblInd w:w="5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24F1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5D27DDAE">
            <w:pPr>
              <w:spacing w:before="183" w:line="227" w:lineRule="auto"/>
              <w:ind w:left="264"/>
              <w:rPr>
                <w:rFonts w:ascii="宋体" w:hAnsi="宋体" w:eastAsia="宋体" w:cs="宋体"/>
                <w:sz w:val="20"/>
                <w:szCs w:val="20"/>
              </w:rPr>
            </w:pPr>
            <w:r>
              <w:rPr>
                <w:rFonts w:ascii="宋体" w:hAnsi="宋体" w:eastAsia="宋体" w:cs="宋体"/>
                <w:spacing w:val="8"/>
                <w:sz w:val="20"/>
                <w:szCs w:val="20"/>
              </w:rPr>
              <w:t>供应商名称</w:t>
            </w:r>
          </w:p>
        </w:tc>
        <w:tc>
          <w:tcPr>
            <w:tcW w:w="7020" w:type="dxa"/>
            <w:gridSpan w:val="9"/>
          </w:tcPr>
          <w:p w14:paraId="5426F1DB"/>
        </w:tc>
      </w:tr>
      <w:tr w14:paraId="3685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16C83D78">
            <w:pPr>
              <w:spacing w:before="178" w:line="229" w:lineRule="auto"/>
              <w:ind w:left="369"/>
              <w:rPr>
                <w:rFonts w:ascii="宋体" w:hAnsi="宋体" w:eastAsia="宋体" w:cs="宋体"/>
                <w:sz w:val="20"/>
                <w:szCs w:val="20"/>
              </w:rPr>
            </w:pPr>
            <w:r>
              <w:rPr>
                <w:rFonts w:ascii="宋体" w:hAnsi="宋体" w:eastAsia="宋体" w:cs="宋体"/>
                <w:spacing w:val="7"/>
                <w:sz w:val="20"/>
                <w:szCs w:val="20"/>
              </w:rPr>
              <w:t>注册地址</w:t>
            </w:r>
          </w:p>
        </w:tc>
        <w:tc>
          <w:tcPr>
            <w:tcW w:w="3386" w:type="dxa"/>
            <w:gridSpan w:val="5"/>
          </w:tcPr>
          <w:p w14:paraId="2C8D7EA4"/>
        </w:tc>
        <w:tc>
          <w:tcPr>
            <w:tcW w:w="1245" w:type="dxa"/>
          </w:tcPr>
          <w:p w14:paraId="4ACABD6C">
            <w:pPr>
              <w:spacing w:before="178" w:line="228" w:lineRule="auto"/>
              <w:ind w:left="193"/>
              <w:rPr>
                <w:rFonts w:ascii="宋体" w:hAnsi="宋体" w:eastAsia="宋体" w:cs="宋体"/>
                <w:sz w:val="20"/>
                <w:szCs w:val="20"/>
              </w:rPr>
            </w:pPr>
            <w:r>
              <w:rPr>
                <w:rFonts w:ascii="宋体" w:hAnsi="宋体" w:eastAsia="宋体" w:cs="宋体"/>
                <w:spacing w:val="3"/>
                <w:sz w:val="20"/>
                <w:szCs w:val="20"/>
              </w:rPr>
              <w:t>邮政编码</w:t>
            </w:r>
          </w:p>
        </w:tc>
        <w:tc>
          <w:tcPr>
            <w:tcW w:w="2389" w:type="dxa"/>
            <w:gridSpan w:val="3"/>
          </w:tcPr>
          <w:p w14:paraId="154F97E4"/>
        </w:tc>
      </w:tr>
      <w:tr w14:paraId="600C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630" w:type="dxa"/>
            <w:vMerge w:val="restart"/>
            <w:tcBorders>
              <w:bottom w:val="nil"/>
            </w:tcBorders>
          </w:tcPr>
          <w:p w14:paraId="1682CA62">
            <w:pPr>
              <w:spacing w:line="296" w:lineRule="auto"/>
            </w:pPr>
          </w:p>
          <w:p w14:paraId="63EE23F7">
            <w:pPr>
              <w:spacing w:line="296" w:lineRule="auto"/>
            </w:pPr>
          </w:p>
          <w:p w14:paraId="42B62BAF">
            <w:pPr>
              <w:spacing w:before="65" w:line="229" w:lineRule="auto"/>
              <w:ind w:left="370"/>
              <w:rPr>
                <w:rFonts w:ascii="宋体" w:hAnsi="宋体" w:eastAsia="宋体" w:cs="宋体"/>
                <w:sz w:val="20"/>
                <w:szCs w:val="20"/>
              </w:rPr>
            </w:pPr>
            <w:r>
              <w:rPr>
                <w:rFonts w:ascii="宋体" w:hAnsi="宋体" w:eastAsia="宋体" w:cs="宋体"/>
                <w:spacing w:val="7"/>
                <w:sz w:val="20"/>
                <w:szCs w:val="20"/>
              </w:rPr>
              <w:t>联系方式</w:t>
            </w:r>
          </w:p>
        </w:tc>
        <w:tc>
          <w:tcPr>
            <w:tcW w:w="896" w:type="dxa"/>
          </w:tcPr>
          <w:p w14:paraId="3BE39541">
            <w:pPr>
              <w:spacing w:before="134" w:line="374" w:lineRule="auto"/>
              <w:ind w:left="370" w:right="270" w:hanging="159"/>
              <w:rPr>
                <w:rFonts w:ascii="宋体" w:hAnsi="宋体" w:eastAsia="宋体" w:cs="宋体"/>
                <w:sz w:val="20"/>
                <w:szCs w:val="20"/>
              </w:rPr>
            </w:pPr>
            <w:r>
              <w:rPr>
                <w:rFonts w:ascii="宋体" w:hAnsi="宋体" w:eastAsia="宋体" w:cs="宋体"/>
                <w:spacing w:val="4"/>
                <w:sz w:val="20"/>
                <w:szCs w:val="20"/>
              </w:rPr>
              <w:t>联系</w:t>
            </w:r>
            <w:r>
              <w:rPr>
                <w:rFonts w:ascii="宋体" w:hAnsi="宋体" w:eastAsia="宋体" w:cs="宋体"/>
                <w:sz w:val="20"/>
                <w:szCs w:val="20"/>
              </w:rPr>
              <w:t>人</w:t>
            </w:r>
          </w:p>
        </w:tc>
        <w:tc>
          <w:tcPr>
            <w:tcW w:w="2490" w:type="dxa"/>
            <w:gridSpan w:val="4"/>
          </w:tcPr>
          <w:p w14:paraId="0FDF41B2"/>
        </w:tc>
        <w:tc>
          <w:tcPr>
            <w:tcW w:w="1245" w:type="dxa"/>
          </w:tcPr>
          <w:p w14:paraId="397EE8D0">
            <w:pPr>
              <w:spacing w:line="305" w:lineRule="auto"/>
            </w:pPr>
          </w:p>
          <w:p w14:paraId="220AABBC">
            <w:pPr>
              <w:spacing w:before="65" w:line="230" w:lineRule="auto"/>
              <w:ind w:left="413"/>
              <w:rPr>
                <w:rFonts w:ascii="宋体" w:hAnsi="宋体" w:eastAsia="宋体" w:cs="宋体"/>
                <w:sz w:val="20"/>
                <w:szCs w:val="20"/>
              </w:rPr>
            </w:pPr>
            <w:r>
              <w:rPr>
                <w:rFonts w:ascii="宋体" w:hAnsi="宋体" w:eastAsia="宋体" w:cs="宋体"/>
                <w:spacing w:val="-8"/>
                <w:sz w:val="20"/>
                <w:szCs w:val="20"/>
              </w:rPr>
              <w:t>电话</w:t>
            </w:r>
          </w:p>
        </w:tc>
        <w:tc>
          <w:tcPr>
            <w:tcW w:w="2389" w:type="dxa"/>
            <w:gridSpan w:val="3"/>
          </w:tcPr>
          <w:p w14:paraId="444A81A3"/>
        </w:tc>
      </w:tr>
      <w:tr w14:paraId="37631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14:paraId="394F62C6"/>
        </w:tc>
        <w:tc>
          <w:tcPr>
            <w:tcW w:w="896" w:type="dxa"/>
          </w:tcPr>
          <w:p w14:paraId="18C9F6B1">
            <w:pPr>
              <w:spacing w:before="180" w:line="227" w:lineRule="auto"/>
              <w:ind w:left="209"/>
              <w:rPr>
                <w:rFonts w:ascii="宋体" w:hAnsi="宋体" w:eastAsia="宋体" w:cs="宋体"/>
                <w:sz w:val="20"/>
                <w:szCs w:val="20"/>
              </w:rPr>
            </w:pPr>
            <w:r>
              <w:rPr>
                <w:rFonts w:ascii="宋体" w:hAnsi="宋体" w:eastAsia="宋体" w:cs="宋体"/>
                <w:spacing w:val="5"/>
                <w:sz w:val="20"/>
                <w:szCs w:val="20"/>
              </w:rPr>
              <w:t>传真</w:t>
            </w:r>
          </w:p>
        </w:tc>
        <w:tc>
          <w:tcPr>
            <w:tcW w:w="2490" w:type="dxa"/>
            <w:gridSpan w:val="4"/>
          </w:tcPr>
          <w:p w14:paraId="6E62EEE3"/>
        </w:tc>
        <w:tc>
          <w:tcPr>
            <w:tcW w:w="1245" w:type="dxa"/>
          </w:tcPr>
          <w:p w14:paraId="1296C465">
            <w:pPr>
              <w:spacing w:before="180" w:line="233" w:lineRule="auto"/>
              <w:ind w:left="405"/>
              <w:rPr>
                <w:rFonts w:ascii="宋体" w:hAnsi="宋体" w:eastAsia="宋体" w:cs="宋体"/>
                <w:sz w:val="20"/>
                <w:szCs w:val="20"/>
              </w:rPr>
            </w:pPr>
            <w:r>
              <w:rPr>
                <w:rFonts w:ascii="宋体" w:hAnsi="宋体" w:eastAsia="宋体" w:cs="宋体"/>
                <w:spacing w:val="-4"/>
                <w:sz w:val="20"/>
                <w:szCs w:val="20"/>
              </w:rPr>
              <w:t>网址</w:t>
            </w:r>
          </w:p>
        </w:tc>
        <w:tc>
          <w:tcPr>
            <w:tcW w:w="2389" w:type="dxa"/>
            <w:gridSpan w:val="3"/>
          </w:tcPr>
          <w:p w14:paraId="4C8D5423"/>
        </w:tc>
      </w:tr>
      <w:tr w14:paraId="352A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161A4E06">
            <w:pPr>
              <w:spacing w:before="182" w:line="228" w:lineRule="auto"/>
              <w:ind w:left="372"/>
              <w:rPr>
                <w:rFonts w:ascii="宋体" w:hAnsi="宋体" w:eastAsia="宋体" w:cs="宋体"/>
                <w:sz w:val="20"/>
                <w:szCs w:val="20"/>
              </w:rPr>
            </w:pPr>
            <w:r>
              <w:rPr>
                <w:rFonts w:ascii="宋体" w:hAnsi="宋体" w:eastAsia="宋体" w:cs="宋体"/>
                <w:spacing w:val="6"/>
                <w:sz w:val="20"/>
                <w:szCs w:val="20"/>
              </w:rPr>
              <w:t>组织结构</w:t>
            </w:r>
          </w:p>
        </w:tc>
        <w:tc>
          <w:tcPr>
            <w:tcW w:w="7020" w:type="dxa"/>
            <w:gridSpan w:val="9"/>
          </w:tcPr>
          <w:p w14:paraId="2BDCAF94"/>
        </w:tc>
      </w:tr>
      <w:tr w14:paraId="29CF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00B58D63">
            <w:pPr>
              <w:spacing w:before="181" w:line="228" w:lineRule="auto"/>
              <w:ind w:left="264"/>
              <w:rPr>
                <w:rFonts w:ascii="宋体" w:hAnsi="宋体" w:eastAsia="宋体" w:cs="宋体"/>
                <w:sz w:val="20"/>
                <w:szCs w:val="20"/>
              </w:rPr>
            </w:pPr>
            <w:r>
              <w:rPr>
                <w:rFonts w:ascii="宋体" w:hAnsi="宋体" w:eastAsia="宋体" w:cs="宋体"/>
                <w:spacing w:val="7"/>
                <w:sz w:val="20"/>
                <w:szCs w:val="20"/>
              </w:rPr>
              <w:t>法定代表人</w:t>
            </w:r>
          </w:p>
        </w:tc>
        <w:tc>
          <w:tcPr>
            <w:tcW w:w="896" w:type="dxa"/>
          </w:tcPr>
          <w:p w14:paraId="4D643C1A">
            <w:pPr>
              <w:spacing w:before="181" w:line="228" w:lineRule="auto"/>
              <w:ind w:left="210"/>
              <w:rPr>
                <w:rFonts w:ascii="宋体" w:hAnsi="宋体" w:eastAsia="宋体" w:cs="宋体"/>
                <w:sz w:val="20"/>
                <w:szCs w:val="20"/>
              </w:rPr>
            </w:pPr>
            <w:r>
              <w:rPr>
                <w:rFonts w:ascii="宋体" w:hAnsi="宋体" w:eastAsia="宋体" w:cs="宋体"/>
                <w:spacing w:val="4"/>
                <w:sz w:val="20"/>
                <w:szCs w:val="20"/>
              </w:rPr>
              <w:t>姓名</w:t>
            </w:r>
          </w:p>
        </w:tc>
        <w:tc>
          <w:tcPr>
            <w:tcW w:w="1020" w:type="dxa"/>
          </w:tcPr>
          <w:p w14:paraId="43C41EA1"/>
        </w:tc>
        <w:tc>
          <w:tcPr>
            <w:tcW w:w="1275" w:type="dxa"/>
            <w:gridSpan w:val="2"/>
          </w:tcPr>
          <w:p w14:paraId="0A92F2B6">
            <w:pPr>
              <w:spacing w:before="181" w:line="228" w:lineRule="auto"/>
              <w:ind w:left="194"/>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14:paraId="32A50ADF"/>
        </w:tc>
        <w:tc>
          <w:tcPr>
            <w:tcW w:w="709" w:type="dxa"/>
          </w:tcPr>
          <w:p w14:paraId="40B71944">
            <w:pPr>
              <w:spacing w:before="181" w:line="230" w:lineRule="auto"/>
              <w:ind w:left="144"/>
              <w:rPr>
                <w:rFonts w:ascii="宋体" w:hAnsi="宋体" w:eastAsia="宋体" w:cs="宋体"/>
                <w:sz w:val="20"/>
                <w:szCs w:val="20"/>
              </w:rPr>
            </w:pPr>
            <w:r>
              <w:rPr>
                <w:rFonts w:ascii="宋体" w:hAnsi="宋体" w:eastAsia="宋体" w:cs="宋体"/>
                <w:spacing w:val="-8"/>
                <w:sz w:val="20"/>
                <w:szCs w:val="20"/>
              </w:rPr>
              <w:t>电话</w:t>
            </w:r>
          </w:p>
        </w:tc>
        <w:tc>
          <w:tcPr>
            <w:tcW w:w="1420" w:type="dxa"/>
          </w:tcPr>
          <w:p w14:paraId="1ED0B11D"/>
        </w:tc>
      </w:tr>
      <w:tr w14:paraId="7865D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14:paraId="5713D637">
            <w:pPr>
              <w:spacing w:before="180" w:line="228" w:lineRule="auto"/>
              <w:ind w:left="264"/>
              <w:rPr>
                <w:rFonts w:ascii="宋体" w:hAnsi="宋体" w:eastAsia="宋体" w:cs="宋体"/>
                <w:sz w:val="20"/>
                <w:szCs w:val="20"/>
              </w:rPr>
            </w:pPr>
            <w:r>
              <w:rPr>
                <w:rFonts w:ascii="宋体" w:hAnsi="宋体" w:eastAsia="宋体" w:cs="宋体"/>
                <w:spacing w:val="7"/>
                <w:sz w:val="20"/>
                <w:szCs w:val="20"/>
              </w:rPr>
              <w:t>技术负责人</w:t>
            </w:r>
          </w:p>
        </w:tc>
        <w:tc>
          <w:tcPr>
            <w:tcW w:w="896" w:type="dxa"/>
          </w:tcPr>
          <w:p w14:paraId="4FAF677B">
            <w:pPr>
              <w:spacing w:before="180" w:line="228" w:lineRule="auto"/>
              <w:ind w:left="210"/>
              <w:rPr>
                <w:rFonts w:ascii="宋体" w:hAnsi="宋体" w:eastAsia="宋体" w:cs="宋体"/>
                <w:sz w:val="20"/>
                <w:szCs w:val="20"/>
              </w:rPr>
            </w:pPr>
            <w:r>
              <w:rPr>
                <w:rFonts w:ascii="宋体" w:hAnsi="宋体" w:eastAsia="宋体" w:cs="宋体"/>
                <w:spacing w:val="4"/>
                <w:sz w:val="20"/>
                <w:szCs w:val="20"/>
              </w:rPr>
              <w:t>姓名</w:t>
            </w:r>
          </w:p>
        </w:tc>
        <w:tc>
          <w:tcPr>
            <w:tcW w:w="1020" w:type="dxa"/>
          </w:tcPr>
          <w:p w14:paraId="20158F2F"/>
        </w:tc>
        <w:tc>
          <w:tcPr>
            <w:tcW w:w="1275" w:type="dxa"/>
            <w:gridSpan w:val="2"/>
          </w:tcPr>
          <w:p w14:paraId="763C3AB2">
            <w:pPr>
              <w:spacing w:before="180" w:line="228" w:lineRule="auto"/>
              <w:ind w:left="194"/>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14:paraId="63490336"/>
        </w:tc>
        <w:tc>
          <w:tcPr>
            <w:tcW w:w="709" w:type="dxa"/>
          </w:tcPr>
          <w:p w14:paraId="0D894419">
            <w:pPr>
              <w:spacing w:before="180" w:line="230" w:lineRule="auto"/>
              <w:ind w:left="144"/>
              <w:rPr>
                <w:rFonts w:ascii="宋体" w:hAnsi="宋体" w:eastAsia="宋体" w:cs="宋体"/>
                <w:sz w:val="20"/>
                <w:szCs w:val="20"/>
              </w:rPr>
            </w:pPr>
            <w:r>
              <w:rPr>
                <w:rFonts w:ascii="宋体" w:hAnsi="宋体" w:eastAsia="宋体" w:cs="宋体"/>
                <w:spacing w:val="-8"/>
                <w:sz w:val="20"/>
                <w:szCs w:val="20"/>
              </w:rPr>
              <w:t>电话</w:t>
            </w:r>
          </w:p>
        </w:tc>
        <w:tc>
          <w:tcPr>
            <w:tcW w:w="1420" w:type="dxa"/>
          </w:tcPr>
          <w:p w14:paraId="748A60CE"/>
        </w:tc>
      </w:tr>
      <w:tr w14:paraId="691F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3169D40F">
            <w:pPr>
              <w:spacing w:before="182" w:line="229" w:lineRule="auto"/>
              <w:ind w:left="371"/>
              <w:rPr>
                <w:rFonts w:ascii="宋体" w:hAnsi="宋体" w:eastAsia="宋体" w:cs="宋体"/>
                <w:sz w:val="20"/>
                <w:szCs w:val="20"/>
              </w:rPr>
            </w:pPr>
            <w:r>
              <w:rPr>
                <w:rFonts w:ascii="宋体" w:hAnsi="宋体" w:eastAsia="宋体" w:cs="宋体"/>
                <w:spacing w:val="6"/>
                <w:sz w:val="20"/>
                <w:szCs w:val="20"/>
              </w:rPr>
              <w:t>成立时间</w:t>
            </w:r>
          </w:p>
        </w:tc>
        <w:tc>
          <w:tcPr>
            <w:tcW w:w="1916" w:type="dxa"/>
            <w:gridSpan w:val="2"/>
          </w:tcPr>
          <w:p w14:paraId="02CC9F83"/>
        </w:tc>
        <w:tc>
          <w:tcPr>
            <w:tcW w:w="5104" w:type="dxa"/>
            <w:gridSpan w:val="7"/>
          </w:tcPr>
          <w:p w14:paraId="4A2014CE">
            <w:pPr>
              <w:spacing w:before="182" w:line="228" w:lineRule="auto"/>
              <w:ind w:left="1903"/>
              <w:rPr>
                <w:rFonts w:ascii="宋体" w:hAnsi="宋体" w:eastAsia="宋体" w:cs="宋体"/>
                <w:sz w:val="20"/>
                <w:szCs w:val="20"/>
              </w:rPr>
            </w:pPr>
            <w:r>
              <w:rPr>
                <w:rFonts w:ascii="宋体" w:hAnsi="宋体" w:eastAsia="宋体" w:cs="宋体"/>
                <w:spacing w:val="5"/>
                <w:sz w:val="20"/>
                <w:szCs w:val="20"/>
              </w:rPr>
              <w:t>员工总人数：</w:t>
            </w:r>
          </w:p>
        </w:tc>
      </w:tr>
      <w:tr w14:paraId="5E1E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2D52EB48">
            <w:pPr>
              <w:spacing w:before="181" w:line="228" w:lineRule="auto"/>
              <w:ind w:left="164"/>
              <w:rPr>
                <w:rFonts w:ascii="宋体" w:hAnsi="宋体" w:eastAsia="宋体" w:cs="宋体"/>
                <w:sz w:val="20"/>
                <w:szCs w:val="20"/>
              </w:rPr>
            </w:pPr>
            <w:r>
              <w:rPr>
                <w:rFonts w:ascii="宋体" w:hAnsi="宋体" w:eastAsia="宋体" w:cs="宋体"/>
                <w:spacing w:val="7"/>
                <w:sz w:val="20"/>
                <w:szCs w:val="20"/>
              </w:rPr>
              <w:t>企业资质等级</w:t>
            </w:r>
          </w:p>
        </w:tc>
        <w:tc>
          <w:tcPr>
            <w:tcW w:w="1916" w:type="dxa"/>
            <w:gridSpan w:val="2"/>
          </w:tcPr>
          <w:p w14:paraId="7E5E626D"/>
        </w:tc>
        <w:tc>
          <w:tcPr>
            <w:tcW w:w="992" w:type="dxa"/>
            <w:vMerge w:val="restart"/>
            <w:tcBorders>
              <w:bottom w:val="nil"/>
            </w:tcBorders>
          </w:tcPr>
          <w:p w14:paraId="7B19D88C">
            <w:pPr>
              <w:spacing w:line="252" w:lineRule="auto"/>
            </w:pPr>
          </w:p>
          <w:p w14:paraId="65C63587">
            <w:pPr>
              <w:spacing w:line="252" w:lineRule="auto"/>
            </w:pPr>
          </w:p>
          <w:p w14:paraId="1945EB31">
            <w:pPr>
              <w:spacing w:line="253" w:lineRule="auto"/>
            </w:pPr>
          </w:p>
          <w:p w14:paraId="42415FB8">
            <w:pPr>
              <w:spacing w:line="253" w:lineRule="auto"/>
            </w:pPr>
          </w:p>
          <w:p w14:paraId="6E7A8AAA">
            <w:pPr>
              <w:spacing w:line="253" w:lineRule="auto"/>
            </w:pPr>
          </w:p>
          <w:p w14:paraId="12FA6635">
            <w:pPr>
              <w:spacing w:before="65" w:line="228" w:lineRule="auto"/>
              <w:ind w:left="261"/>
              <w:rPr>
                <w:rFonts w:ascii="宋体" w:hAnsi="宋体" w:eastAsia="宋体" w:cs="宋体"/>
                <w:sz w:val="20"/>
                <w:szCs w:val="20"/>
              </w:rPr>
            </w:pPr>
            <w:r>
              <w:rPr>
                <w:rFonts w:ascii="宋体" w:hAnsi="宋体" w:eastAsia="宋体" w:cs="宋体"/>
                <w:spacing w:val="4"/>
                <w:sz w:val="20"/>
                <w:szCs w:val="20"/>
              </w:rPr>
              <w:t>其中</w:t>
            </w:r>
          </w:p>
        </w:tc>
        <w:tc>
          <w:tcPr>
            <w:tcW w:w="1983" w:type="dxa"/>
            <w:gridSpan w:val="4"/>
          </w:tcPr>
          <w:p w14:paraId="41B72FF9">
            <w:pPr>
              <w:spacing w:before="181" w:line="228" w:lineRule="auto"/>
              <w:ind w:left="445"/>
              <w:rPr>
                <w:rFonts w:ascii="宋体" w:hAnsi="宋体" w:eastAsia="宋体" w:cs="宋体"/>
                <w:sz w:val="20"/>
                <w:szCs w:val="20"/>
              </w:rPr>
            </w:pPr>
            <w:r>
              <w:rPr>
                <w:rFonts w:ascii="宋体" w:hAnsi="宋体" w:eastAsia="宋体" w:cs="宋体"/>
                <w:spacing w:val="7"/>
                <w:sz w:val="20"/>
                <w:szCs w:val="20"/>
              </w:rPr>
              <w:t>项目负责人</w:t>
            </w:r>
          </w:p>
        </w:tc>
        <w:tc>
          <w:tcPr>
            <w:tcW w:w="2129" w:type="dxa"/>
            <w:gridSpan w:val="2"/>
          </w:tcPr>
          <w:p w14:paraId="579D1247"/>
        </w:tc>
      </w:tr>
      <w:tr w14:paraId="11D68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2ADE0119">
            <w:pPr>
              <w:spacing w:before="182" w:line="228" w:lineRule="auto"/>
              <w:ind w:left="270"/>
              <w:rPr>
                <w:rFonts w:ascii="宋体" w:hAnsi="宋体" w:eastAsia="宋体" w:cs="宋体"/>
                <w:sz w:val="20"/>
                <w:szCs w:val="20"/>
              </w:rPr>
            </w:pPr>
            <w:r>
              <w:rPr>
                <w:rFonts w:ascii="宋体" w:hAnsi="宋体" w:eastAsia="宋体" w:cs="宋体"/>
                <w:spacing w:val="6"/>
                <w:sz w:val="20"/>
                <w:szCs w:val="20"/>
              </w:rPr>
              <w:t>营业执照号</w:t>
            </w:r>
          </w:p>
        </w:tc>
        <w:tc>
          <w:tcPr>
            <w:tcW w:w="1916" w:type="dxa"/>
            <w:gridSpan w:val="2"/>
          </w:tcPr>
          <w:p w14:paraId="4B0D2166"/>
        </w:tc>
        <w:tc>
          <w:tcPr>
            <w:tcW w:w="992" w:type="dxa"/>
            <w:vMerge w:val="continue"/>
            <w:tcBorders>
              <w:top w:val="nil"/>
              <w:bottom w:val="nil"/>
            </w:tcBorders>
          </w:tcPr>
          <w:p w14:paraId="7E5C1F2A"/>
        </w:tc>
        <w:tc>
          <w:tcPr>
            <w:tcW w:w="1983" w:type="dxa"/>
            <w:gridSpan w:val="4"/>
          </w:tcPr>
          <w:p w14:paraId="5A9127C8">
            <w:pPr>
              <w:spacing w:before="182" w:line="228" w:lineRule="auto"/>
              <w:ind w:left="344"/>
              <w:rPr>
                <w:rFonts w:ascii="宋体" w:hAnsi="宋体" w:eastAsia="宋体" w:cs="宋体"/>
                <w:sz w:val="20"/>
                <w:szCs w:val="20"/>
              </w:rPr>
            </w:pPr>
            <w:r>
              <w:rPr>
                <w:rFonts w:ascii="宋体" w:hAnsi="宋体" w:eastAsia="宋体" w:cs="宋体"/>
                <w:spacing w:val="7"/>
                <w:sz w:val="20"/>
                <w:szCs w:val="20"/>
              </w:rPr>
              <w:t>高级职称人员</w:t>
            </w:r>
          </w:p>
        </w:tc>
        <w:tc>
          <w:tcPr>
            <w:tcW w:w="2129" w:type="dxa"/>
            <w:gridSpan w:val="2"/>
          </w:tcPr>
          <w:p w14:paraId="6CAB4EE9"/>
        </w:tc>
      </w:tr>
      <w:tr w14:paraId="2A67C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7A743289">
            <w:pPr>
              <w:spacing w:before="182" w:line="229" w:lineRule="auto"/>
              <w:ind w:left="369"/>
              <w:rPr>
                <w:rFonts w:ascii="宋体" w:hAnsi="宋体" w:eastAsia="宋体" w:cs="宋体"/>
                <w:sz w:val="20"/>
                <w:szCs w:val="20"/>
              </w:rPr>
            </w:pPr>
            <w:r>
              <w:rPr>
                <w:rFonts w:ascii="宋体" w:hAnsi="宋体" w:eastAsia="宋体" w:cs="宋体"/>
                <w:spacing w:val="7"/>
                <w:sz w:val="20"/>
                <w:szCs w:val="20"/>
              </w:rPr>
              <w:t>注册资金</w:t>
            </w:r>
          </w:p>
        </w:tc>
        <w:tc>
          <w:tcPr>
            <w:tcW w:w="1916" w:type="dxa"/>
            <w:gridSpan w:val="2"/>
          </w:tcPr>
          <w:p w14:paraId="7CDF72A5"/>
        </w:tc>
        <w:tc>
          <w:tcPr>
            <w:tcW w:w="992" w:type="dxa"/>
            <w:vMerge w:val="continue"/>
            <w:tcBorders>
              <w:top w:val="nil"/>
              <w:bottom w:val="nil"/>
            </w:tcBorders>
          </w:tcPr>
          <w:p w14:paraId="71C6F2D0"/>
        </w:tc>
        <w:tc>
          <w:tcPr>
            <w:tcW w:w="1983" w:type="dxa"/>
            <w:gridSpan w:val="4"/>
          </w:tcPr>
          <w:p w14:paraId="541C3B65">
            <w:pPr>
              <w:spacing w:before="182" w:line="228" w:lineRule="auto"/>
              <w:ind w:left="358"/>
              <w:rPr>
                <w:rFonts w:ascii="宋体" w:hAnsi="宋体" w:eastAsia="宋体" w:cs="宋体"/>
                <w:sz w:val="20"/>
                <w:szCs w:val="20"/>
              </w:rPr>
            </w:pPr>
            <w:r>
              <w:rPr>
                <w:rFonts w:ascii="宋体" w:hAnsi="宋体" w:eastAsia="宋体" w:cs="宋体"/>
                <w:spacing w:val="4"/>
                <w:sz w:val="20"/>
                <w:szCs w:val="20"/>
              </w:rPr>
              <w:t>中级职称人员</w:t>
            </w:r>
          </w:p>
        </w:tc>
        <w:tc>
          <w:tcPr>
            <w:tcW w:w="2129" w:type="dxa"/>
            <w:gridSpan w:val="2"/>
          </w:tcPr>
          <w:p w14:paraId="03EE04C8"/>
        </w:tc>
      </w:tr>
      <w:tr w14:paraId="6531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4056F2D9">
            <w:pPr>
              <w:spacing w:before="181" w:line="228" w:lineRule="auto"/>
              <w:ind w:left="370"/>
              <w:rPr>
                <w:rFonts w:ascii="宋体" w:hAnsi="宋体" w:eastAsia="宋体" w:cs="宋体"/>
                <w:sz w:val="20"/>
                <w:szCs w:val="20"/>
              </w:rPr>
            </w:pPr>
            <w:r>
              <w:rPr>
                <w:rFonts w:ascii="宋体" w:hAnsi="宋体" w:eastAsia="宋体" w:cs="宋体"/>
                <w:spacing w:val="7"/>
                <w:sz w:val="20"/>
                <w:szCs w:val="20"/>
              </w:rPr>
              <w:t>开户银行</w:t>
            </w:r>
          </w:p>
        </w:tc>
        <w:tc>
          <w:tcPr>
            <w:tcW w:w="1916" w:type="dxa"/>
            <w:gridSpan w:val="2"/>
          </w:tcPr>
          <w:p w14:paraId="4C8DFFDD"/>
        </w:tc>
        <w:tc>
          <w:tcPr>
            <w:tcW w:w="992" w:type="dxa"/>
            <w:vMerge w:val="continue"/>
            <w:tcBorders>
              <w:top w:val="nil"/>
              <w:bottom w:val="nil"/>
            </w:tcBorders>
          </w:tcPr>
          <w:p w14:paraId="0B4956B6"/>
        </w:tc>
        <w:tc>
          <w:tcPr>
            <w:tcW w:w="1983" w:type="dxa"/>
            <w:gridSpan w:val="4"/>
          </w:tcPr>
          <w:p w14:paraId="39C5B1D1">
            <w:pPr>
              <w:spacing w:before="181" w:line="229" w:lineRule="auto"/>
              <w:ind w:left="338"/>
              <w:rPr>
                <w:rFonts w:ascii="宋体" w:hAnsi="宋体" w:eastAsia="宋体" w:cs="宋体"/>
                <w:sz w:val="20"/>
                <w:szCs w:val="20"/>
              </w:rPr>
            </w:pPr>
            <w:r>
              <w:rPr>
                <w:rFonts w:ascii="宋体" w:hAnsi="宋体" w:eastAsia="宋体" w:cs="宋体"/>
                <w:spacing w:val="8"/>
                <w:sz w:val="20"/>
                <w:szCs w:val="20"/>
              </w:rPr>
              <w:t>初级职称人员</w:t>
            </w:r>
          </w:p>
        </w:tc>
        <w:tc>
          <w:tcPr>
            <w:tcW w:w="2129" w:type="dxa"/>
            <w:gridSpan w:val="2"/>
          </w:tcPr>
          <w:p w14:paraId="5CC31323"/>
        </w:tc>
      </w:tr>
      <w:tr w14:paraId="6F5C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14:paraId="2304A72B">
            <w:pPr>
              <w:spacing w:before="182" w:line="229" w:lineRule="auto"/>
              <w:ind w:left="584"/>
              <w:rPr>
                <w:rFonts w:ascii="宋体" w:hAnsi="宋体" w:eastAsia="宋体" w:cs="宋体"/>
                <w:sz w:val="20"/>
                <w:szCs w:val="20"/>
              </w:rPr>
            </w:pPr>
            <w:r>
              <w:rPr>
                <w:rFonts w:ascii="宋体" w:hAnsi="宋体" w:eastAsia="宋体" w:cs="宋体"/>
                <w:spacing w:val="3"/>
                <w:sz w:val="20"/>
                <w:szCs w:val="20"/>
              </w:rPr>
              <w:t>账号</w:t>
            </w:r>
          </w:p>
        </w:tc>
        <w:tc>
          <w:tcPr>
            <w:tcW w:w="1916" w:type="dxa"/>
            <w:gridSpan w:val="2"/>
          </w:tcPr>
          <w:p w14:paraId="59DF8DA4"/>
        </w:tc>
        <w:tc>
          <w:tcPr>
            <w:tcW w:w="992" w:type="dxa"/>
            <w:vMerge w:val="continue"/>
            <w:tcBorders>
              <w:top w:val="nil"/>
            </w:tcBorders>
          </w:tcPr>
          <w:p w14:paraId="49848CD4"/>
        </w:tc>
        <w:tc>
          <w:tcPr>
            <w:tcW w:w="1983" w:type="dxa"/>
            <w:gridSpan w:val="4"/>
          </w:tcPr>
          <w:p w14:paraId="139D8423">
            <w:pPr>
              <w:spacing w:before="182" w:line="229" w:lineRule="auto"/>
              <w:ind w:left="759"/>
              <w:rPr>
                <w:rFonts w:ascii="宋体" w:hAnsi="宋体" w:eastAsia="宋体" w:cs="宋体"/>
                <w:sz w:val="20"/>
                <w:szCs w:val="20"/>
              </w:rPr>
            </w:pPr>
            <w:r>
              <w:rPr>
                <w:rFonts w:ascii="宋体" w:hAnsi="宋体" w:eastAsia="宋体" w:cs="宋体"/>
                <w:spacing w:val="4"/>
                <w:sz w:val="20"/>
                <w:szCs w:val="20"/>
              </w:rPr>
              <w:t>技工</w:t>
            </w:r>
          </w:p>
        </w:tc>
        <w:tc>
          <w:tcPr>
            <w:tcW w:w="2129" w:type="dxa"/>
            <w:gridSpan w:val="2"/>
          </w:tcPr>
          <w:p w14:paraId="31519AAB"/>
        </w:tc>
      </w:tr>
      <w:tr w14:paraId="3D4A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1630" w:type="dxa"/>
          </w:tcPr>
          <w:p w14:paraId="3F10D0A5">
            <w:pPr>
              <w:spacing w:line="246" w:lineRule="auto"/>
            </w:pPr>
          </w:p>
          <w:p w14:paraId="7556B2D4">
            <w:pPr>
              <w:spacing w:line="246" w:lineRule="auto"/>
            </w:pPr>
          </w:p>
          <w:p w14:paraId="6A966F17">
            <w:pPr>
              <w:spacing w:line="246" w:lineRule="auto"/>
            </w:pPr>
          </w:p>
          <w:p w14:paraId="637EDA8A">
            <w:pPr>
              <w:spacing w:line="246" w:lineRule="auto"/>
            </w:pPr>
          </w:p>
          <w:p w14:paraId="4205FED7">
            <w:pPr>
              <w:spacing w:before="65" w:line="228" w:lineRule="auto"/>
              <w:ind w:left="371"/>
              <w:rPr>
                <w:rFonts w:ascii="宋体" w:hAnsi="宋体" w:eastAsia="宋体" w:cs="宋体"/>
                <w:sz w:val="20"/>
                <w:szCs w:val="20"/>
              </w:rPr>
            </w:pPr>
            <w:r>
              <w:rPr>
                <w:rFonts w:ascii="宋体" w:hAnsi="宋体" w:eastAsia="宋体" w:cs="宋体"/>
                <w:spacing w:val="6"/>
                <w:sz w:val="20"/>
                <w:szCs w:val="20"/>
              </w:rPr>
              <w:t>经营范围</w:t>
            </w:r>
          </w:p>
        </w:tc>
        <w:tc>
          <w:tcPr>
            <w:tcW w:w="7020" w:type="dxa"/>
            <w:gridSpan w:val="9"/>
          </w:tcPr>
          <w:p w14:paraId="0B1CFE3F"/>
        </w:tc>
      </w:tr>
      <w:tr w14:paraId="50E0F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14:paraId="50579518">
            <w:pPr>
              <w:spacing w:before="182" w:line="229" w:lineRule="auto"/>
              <w:ind w:left="583"/>
              <w:rPr>
                <w:rFonts w:ascii="宋体" w:hAnsi="宋体" w:eastAsia="宋体" w:cs="宋体"/>
                <w:sz w:val="20"/>
                <w:szCs w:val="20"/>
              </w:rPr>
            </w:pPr>
            <w:r>
              <w:rPr>
                <w:rFonts w:ascii="宋体" w:hAnsi="宋体" w:eastAsia="宋体" w:cs="宋体"/>
                <w:spacing w:val="3"/>
                <w:sz w:val="20"/>
                <w:szCs w:val="20"/>
              </w:rPr>
              <w:t>备注</w:t>
            </w:r>
          </w:p>
        </w:tc>
        <w:tc>
          <w:tcPr>
            <w:tcW w:w="7020" w:type="dxa"/>
            <w:gridSpan w:val="9"/>
          </w:tcPr>
          <w:p w14:paraId="69607ED3"/>
        </w:tc>
      </w:tr>
    </w:tbl>
    <w:p w14:paraId="33030E48">
      <w:pPr>
        <w:pStyle w:val="2"/>
        <w:spacing w:line="271" w:lineRule="auto"/>
      </w:pPr>
    </w:p>
    <w:p w14:paraId="0B7EC830">
      <w:pPr>
        <w:pStyle w:val="2"/>
        <w:spacing w:line="271" w:lineRule="auto"/>
      </w:pPr>
    </w:p>
    <w:p w14:paraId="567804A2">
      <w:pPr>
        <w:spacing w:before="65" w:line="409" w:lineRule="auto"/>
        <w:ind w:left="1162" w:right="2" w:hanging="627"/>
        <w:rPr>
          <w:rFonts w:ascii="宋体" w:hAnsi="宋体" w:eastAsia="宋体" w:cs="宋体"/>
          <w:sz w:val="20"/>
          <w:szCs w:val="20"/>
          <w:lang w:eastAsia="zh-CN"/>
        </w:rPr>
      </w:pPr>
      <w:r>
        <w:rPr>
          <w:rFonts w:ascii="宋体" w:hAnsi="宋体" w:eastAsia="宋体" w:cs="宋体"/>
          <w:spacing w:val="8"/>
          <w:sz w:val="20"/>
          <w:szCs w:val="20"/>
          <w:lang w:eastAsia="zh-CN"/>
        </w:rPr>
        <w:t>备注：本表后应附企业法人营业执照及其年检合格的证明材料、企业资质证书副本、安全生产</w:t>
      </w:r>
      <w:r>
        <w:rPr>
          <w:rFonts w:ascii="宋体" w:hAnsi="宋体" w:eastAsia="宋体" w:cs="宋体"/>
          <w:spacing w:val="7"/>
          <w:sz w:val="20"/>
          <w:szCs w:val="20"/>
          <w:lang w:eastAsia="zh-CN"/>
        </w:rPr>
        <w:t>许可证等材料的复印件。</w:t>
      </w:r>
    </w:p>
    <w:p w14:paraId="205C807D">
      <w:pPr>
        <w:spacing w:line="409" w:lineRule="auto"/>
        <w:rPr>
          <w:rFonts w:ascii="宋体" w:hAnsi="宋体" w:eastAsia="宋体" w:cs="宋体"/>
          <w:sz w:val="20"/>
          <w:szCs w:val="20"/>
          <w:lang w:eastAsia="zh-CN"/>
        </w:rPr>
        <w:sectPr>
          <w:footerReference r:id="rId64" w:type="default"/>
          <w:pgSz w:w="11905" w:h="16839"/>
          <w:pgMar w:top="1440" w:right="1080" w:bottom="1440" w:left="1080" w:header="850" w:footer="992" w:gutter="0"/>
          <w:cols w:space="720" w:num="1"/>
        </w:sectPr>
      </w:pPr>
    </w:p>
    <w:p w14:paraId="0A524A53">
      <w:pPr>
        <w:spacing w:before="65" w:line="227" w:lineRule="auto"/>
        <w:ind w:left="4019"/>
        <w:rPr>
          <w:rFonts w:ascii="宋体" w:hAnsi="宋体" w:eastAsia="宋体" w:cs="宋体"/>
          <w:sz w:val="20"/>
          <w:szCs w:val="20"/>
          <w:lang w:eastAsia="zh-CN"/>
        </w:rPr>
      </w:pPr>
      <w:r>
        <w:rPr>
          <w:rFonts w:ascii="宋体" w:hAnsi="宋体" w:eastAsia="宋体" w:cs="宋体"/>
          <w:spacing w:val="8"/>
          <w:sz w:val="20"/>
          <w:szCs w:val="20"/>
          <w:lang w:eastAsia="zh-CN"/>
        </w:rPr>
        <w:t>供应商信用承诺函</w:t>
      </w:r>
    </w:p>
    <w:p w14:paraId="630B6613">
      <w:pPr>
        <w:pStyle w:val="2"/>
        <w:spacing w:line="450" w:lineRule="auto"/>
        <w:rPr>
          <w:lang w:eastAsia="zh-CN"/>
        </w:rPr>
      </w:pPr>
    </w:p>
    <w:p w14:paraId="1EA27195">
      <w:pPr>
        <w:spacing w:before="78" w:line="237" w:lineRule="auto"/>
        <w:ind w:left="435"/>
        <w:rPr>
          <w:rFonts w:ascii="仿宋" w:hAnsi="仿宋" w:eastAsia="仿宋" w:cs="仿宋"/>
          <w:sz w:val="24"/>
          <w:szCs w:val="24"/>
          <w:lang w:eastAsia="zh-CN"/>
        </w:rPr>
      </w:pPr>
      <w:r>
        <w:rPr>
          <w:rFonts w:ascii="宋体" w:hAnsi="宋体" w:eastAsia="宋体" w:cs="宋体"/>
          <w:spacing w:val="-10"/>
          <w:sz w:val="20"/>
          <w:szCs w:val="20"/>
          <w:lang w:eastAsia="zh-CN"/>
        </w:rPr>
        <w:t>单</w:t>
      </w:r>
      <w:r>
        <w:rPr>
          <w:rFonts w:ascii="仿宋" w:hAnsi="仿宋" w:eastAsia="仿宋" w:cs="仿宋"/>
          <w:spacing w:val="-10"/>
          <w:sz w:val="24"/>
          <w:szCs w:val="24"/>
          <w:lang w:eastAsia="zh-CN"/>
        </w:rPr>
        <w:t>位名称（自然人姓名</w:t>
      </w:r>
      <w:r>
        <w:rPr>
          <w:rFonts w:ascii="仿宋" w:hAnsi="仿宋" w:eastAsia="仿宋" w:cs="仿宋"/>
          <w:spacing w:val="1"/>
          <w:sz w:val="24"/>
          <w:szCs w:val="24"/>
          <w:lang w:eastAsia="zh-CN"/>
        </w:rPr>
        <w:t>）：</w:t>
      </w:r>
    </w:p>
    <w:p w14:paraId="4DB1BCDD">
      <w:pPr>
        <w:spacing w:before="190" w:line="238" w:lineRule="auto"/>
        <w:ind w:left="504"/>
        <w:rPr>
          <w:rFonts w:ascii="仿宋" w:hAnsi="仿宋" w:eastAsia="仿宋" w:cs="仿宋"/>
          <w:sz w:val="24"/>
          <w:szCs w:val="24"/>
          <w:lang w:eastAsia="zh-CN"/>
        </w:rPr>
      </w:pPr>
      <w:r>
        <w:rPr>
          <w:rFonts w:ascii="仿宋" w:hAnsi="仿宋" w:eastAsia="仿宋" w:cs="仿宋"/>
          <w:spacing w:val="-2"/>
          <w:sz w:val="24"/>
          <w:szCs w:val="24"/>
          <w:lang w:eastAsia="zh-CN"/>
        </w:rPr>
        <w:t>统一社会信用代码（身份证号码</w:t>
      </w:r>
      <w:r>
        <w:rPr>
          <w:rFonts w:ascii="仿宋" w:hAnsi="仿宋" w:eastAsia="仿宋" w:cs="仿宋"/>
          <w:spacing w:val="4"/>
          <w:sz w:val="24"/>
          <w:szCs w:val="24"/>
          <w:lang w:eastAsia="zh-CN"/>
        </w:rPr>
        <w:t>）：</w:t>
      </w:r>
    </w:p>
    <w:p w14:paraId="712D4B08">
      <w:pPr>
        <w:spacing w:before="191"/>
        <w:ind w:left="510"/>
        <w:rPr>
          <w:rFonts w:ascii="仿宋" w:hAnsi="仿宋" w:eastAsia="仿宋" w:cs="仿宋"/>
          <w:sz w:val="24"/>
          <w:szCs w:val="24"/>
          <w:lang w:eastAsia="zh-CN"/>
        </w:rPr>
      </w:pPr>
      <w:r>
        <w:rPr>
          <w:rFonts w:ascii="仿宋" w:hAnsi="仿宋" w:eastAsia="仿宋" w:cs="仿宋"/>
          <w:spacing w:val="-10"/>
          <w:sz w:val="24"/>
          <w:szCs w:val="24"/>
          <w:lang w:eastAsia="zh-CN"/>
        </w:rPr>
        <w:t>法定代表人（负责人</w:t>
      </w:r>
      <w:r>
        <w:rPr>
          <w:rFonts w:ascii="仿宋" w:hAnsi="仿宋" w:eastAsia="仿宋" w:cs="仿宋"/>
          <w:spacing w:val="2"/>
          <w:sz w:val="24"/>
          <w:szCs w:val="24"/>
          <w:lang w:eastAsia="zh-CN"/>
        </w:rPr>
        <w:t>）：</w:t>
      </w:r>
    </w:p>
    <w:p w14:paraId="7196FA92">
      <w:pPr>
        <w:spacing w:before="78" w:line="384" w:lineRule="auto"/>
        <w:ind w:left="23" w:firstLine="482"/>
        <w:rPr>
          <w:rFonts w:ascii="仿宋" w:hAnsi="仿宋" w:eastAsia="仿宋" w:cs="仿宋"/>
          <w:sz w:val="24"/>
          <w:szCs w:val="24"/>
          <w:lang w:eastAsia="zh-CN"/>
        </w:rPr>
      </w:pPr>
      <w:r>
        <w:rPr>
          <w:rFonts w:ascii="仿宋" w:hAnsi="仿宋" w:eastAsia="仿宋" w:cs="仿宋"/>
          <w:spacing w:val="-3"/>
          <w:sz w:val="24"/>
          <w:szCs w:val="24"/>
          <w:lang w:eastAsia="zh-CN"/>
        </w:rPr>
        <w:t>我单位（本人）自愿参加本次政府采购活动，严格遵守《中华人民共和国政府采购法》及</w:t>
      </w:r>
      <w:r>
        <w:rPr>
          <w:rFonts w:ascii="仿宋" w:hAnsi="仿宋" w:eastAsia="仿宋" w:cs="仿宋"/>
          <w:sz w:val="24"/>
          <w:szCs w:val="24"/>
          <w:lang w:eastAsia="zh-CN"/>
        </w:rPr>
        <w:t>相关法律法规，坚守公开、公平、公正和诚实</w:t>
      </w:r>
      <w:r>
        <w:rPr>
          <w:rFonts w:ascii="仿宋" w:hAnsi="仿宋" w:eastAsia="仿宋" w:cs="仿宋"/>
          <w:spacing w:val="-1"/>
          <w:sz w:val="24"/>
          <w:szCs w:val="24"/>
          <w:lang w:eastAsia="zh-CN"/>
        </w:rPr>
        <w:t>信用等原则，依法诚信经营，并郑重承诺：</w:t>
      </w:r>
    </w:p>
    <w:p w14:paraId="57D0F7A2">
      <w:pPr>
        <w:spacing w:before="2" w:line="237" w:lineRule="auto"/>
        <w:ind w:left="512"/>
        <w:rPr>
          <w:rFonts w:ascii="仿宋" w:hAnsi="仿宋" w:eastAsia="仿宋" w:cs="仿宋"/>
          <w:sz w:val="24"/>
          <w:szCs w:val="24"/>
          <w:lang w:eastAsia="zh-CN"/>
        </w:rPr>
      </w:pPr>
      <w:r>
        <w:rPr>
          <w:rFonts w:ascii="仿宋" w:hAnsi="仿宋" w:eastAsia="仿宋" w:cs="仿宋"/>
          <w:spacing w:val="-1"/>
          <w:sz w:val="24"/>
          <w:szCs w:val="24"/>
          <w:lang w:eastAsia="zh-CN"/>
        </w:rPr>
        <w:t>一、我单位（本人）符合《中华人民共和国政府采购法》第二十二条规定：</w:t>
      </w:r>
    </w:p>
    <w:p w14:paraId="7FF3AEAD">
      <w:pPr>
        <w:spacing w:before="191" w:line="238" w:lineRule="auto"/>
        <w:ind w:left="480"/>
        <w:rPr>
          <w:rFonts w:ascii="仿宋" w:hAnsi="仿宋" w:eastAsia="仿宋" w:cs="仿宋"/>
          <w:sz w:val="24"/>
          <w:szCs w:val="24"/>
          <w:lang w:eastAsia="zh-CN"/>
        </w:rPr>
      </w:pPr>
      <w:r>
        <w:rPr>
          <w:rFonts w:ascii="仿宋" w:hAnsi="仿宋" w:eastAsia="仿宋" w:cs="仿宋"/>
          <w:spacing w:val="-4"/>
          <w:sz w:val="24"/>
          <w:szCs w:val="24"/>
          <w:lang w:eastAsia="zh-CN"/>
        </w:rPr>
        <w:t>（一）具有独立承担民事责任的能力;</w:t>
      </w:r>
    </w:p>
    <w:p w14:paraId="52D617EF">
      <w:pPr>
        <w:spacing w:before="192" w:line="238" w:lineRule="auto"/>
        <w:ind w:left="480"/>
        <w:rPr>
          <w:rFonts w:ascii="仿宋" w:hAnsi="仿宋" w:eastAsia="仿宋" w:cs="仿宋"/>
          <w:sz w:val="24"/>
          <w:szCs w:val="24"/>
          <w:lang w:eastAsia="zh-CN"/>
        </w:rPr>
      </w:pPr>
      <w:r>
        <w:rPr>
          <w:rFonts w:ascii="仿宋" w:hAnsi="仿宋" w:eastAsia="仿宋" w:cs="仿宋"/>
          <w:spacing w:val="-3"/>
          <w:sz w:val="24"/>
          <w:szCs w:val="24"/>
          <w:lang w:eastAsia="zh-CN"/>
        </w:rPr>
        <w:t>（二）具有良好的商业信誉和健全的财务会计制度;</w:t>
      </w:r>
    </w:p>
    <w:p w14:paraId="3BDBAA50">
      <w:pPr>
        <w:spacing w:before="190" w:line="237" w:lineRule="auto"/>
        <w:ind w:left="480"/>
        <w:rPr>
          <w:rFonts w:ascii="仿宋" w:hAnsi="仿宋" w:eastAsia="仿宋" w:cs="仿宋"/>
          <w:sz w:val="24"/>
          <w:szCs w:val="24"/>
          <w:lang w:eastAsia="zh-CN"/>
        </w:rPr>
      </w:pPr>
      <w:r>
        <w:rPr>
          <w:rFonts w:ascii="仿宋" w:hAnsi="仿宋" w:eastAsia="仿宋" w:cs="仿宋"/>
          <w:spacing w:val="-3"/>
          <w:sz w:val="24"/>
          <w:szCs w:val="24"/>
          <w:lang w:eastAsia="zh-CN"/>
        </w:rPr>
        <w:t>（三）具有履行合同所必需的设备和专业技术能力;</w:t>
      </w:r>
    </w:p>
    <w:p w14:paraId="26325481">
      <w:pPr>
        <w:spacing w:before="191" w:line="237" w:lineRule="auto"/>
        <w:ind w:left="480"/>
        <w:rPr>
          <w:rFonts w:ascii="仿宋" w:hAnsi="仿宋" w:eastAsia="仿宋" w:cs="仿宋"/>
          <w:sz w:val="24"/>
          <w:szCs w:val="24"/>
          <w:lang w:eastAsia="zh-CN"/>
        </w:rPr>
      </w:pPr>
      <w:r>
        <w:rPr>
          <w:rFonts w:ascii="仿宋" w:hAnsi="仿宋" w:eastAsia="仿宋" w:cs="仿宋"/>
          <w:spacing w:val="-3"/>
          <w:sz w:val="24"/>
          <w:szCs w:val="24"/>
          <w:lang w:eastAsia="zh-CN"/>
        </w:rPr>
        <w:t>（四）有依法缴纳税收和社会保障资金的良好</w:t>
      </w:r>
      <w:r>
        <w:rPr>
          <w:rFonts w:ascii="仿宋" w:hAnsi="仿宋" w:eastAsia="仿宋" w:cs="仿宋"/>
          <w:spacing w:val="-4"/>
          <w:sz w:val="24"/>
          <w:szCs w:val="24"/>
          <w:lang w:eastAsia="zh-CN"/>
        </w:rPr>
        <w:t>记录;</w:t>
      </w:r>
    </w:p>
    <w:p w14:paraId="79E81157">
      <w:pPr>
        <w:spacing w:before="193" w:line="236" w:lineRule="auto"/>
        <w:ind w:left="480"/>
        <w:rPr>
          <w:rFonts w:ascii="仿宋" w:hAnsi="仿宋" w:eastAsia="仿宋" w:cs="仿宋"/>
          <w:sz w:val="24"/>
          <w:szCs w:val="24"/>
          <w:lang w:eastAsia="zh-CN"/>
        </w:rPr>
      </w:pPr>
      <w:r>
        <w:rPr>
          <w:rFonts w:ascii="仿宋" w:hAnsi="仿宋" w:eastAsia="仿宋" w:cs="仿宋"/>
          <w:sz w:val="24"/>
          <w:szCs w:val="24"/>
          <w:lang w:eastAsia="zh-CN"/>
        </w:rPr>
        <w:t>（五）参加政府采购活动前三年内，在经营活动中没有重大违法记录;</w:t>
      </w:r>
    </w:p>
    <w:p w14:paraId="442F6AAE">
      <w:pPr>
        <w:spacing w:before="193" w:line="237" w:lineRule="auto"/>
        <w:ind w:left="480"/>
        <w:rPr>
          <w:rFonts w:ascii="仿宋" w:hAnsi="仿宋" w:eastAsia="仿宋" w:cs="仿宋"/>
          <w:sz w:val="24"/>
          <w:szCs w:val="24"/>
          <w:lang w:eastAsia="zh-CN"/>
        </w:rPr>
      </w:pPr>
      <w:r>
        <w:rPr>
          <w:rFonts w:ascii="仿宋" w:hAnsi="仿宋" w:eastAsia="仿宋" w:cs="仿宋"/>
          <w:spacing w:val="-3"/>
          <w:sz w:val="24"/>
          <w:szCs w:val="24"/>
          <w:lang w:eastAsia="zh-CN"/>
        </w:rPr>
        <w:t>（六）符合法律、行政法规规定的其他条件。</w:t>
      </w:r>
    </w:p>
    <w:p w14:paraId="679684B3">
      <w:pPr>
        <w:spacing w:before="190" w:line="312" w:lineRule="auto"/>
        <w:ind w:left="51" w:firstLine="457"/>
        <w:rPr>
          <w:rFonts w:ascii="仿宋" w:hAnsi="仿宋" w:eastAsia="仿宋" w:cs="仿宋"/>
          <w:sz w:val="24"/>
          <w:szCs w:val="24"/>
          <w:lang w:eastAsia="zh-CN"/>
        </w:rPr>
      </w:pPr>
      <w:r>
        <w:rPr>
          <w:rFonts w:ascii="仿宋" w:hAnsi="仿宋" w:eastAsia="仿宋" w:cs="仿宋"/>
          <w:spacing w:val="-3"/>
          <w:sz w:val="24"/>
          <w:szCs w:val="24"/>
          <w:lang w:eastAsia="zh-CN"/>
        </w:rPr>
        <w:t>二、我单位（本人）未被列入严重违法失信名单、失信被执行人名单、重大税收违法案件</w:t>
      </w:r>
      <w:r>
        <w:rPr>
          <w:rFonts w:ascii="仿宋" w:hAnsi="仿宋" w:eastAsia="仿宋" w:cs="仿宋"/>
          <w:spacing w:val="-2"/>
          <w:sz w:val="24"/>
          <w:szCs w:val="24"/>
          <w:lang w:eastAsia="zh-CN"/>
        </w:rPr>
        <w:t>当事人名单、政府采购严重违法失信行为记录名单。</w:t>
      </w:r>
    </w:p>
    <w:p w14:paraId="5F0EA174">
      <w:pPr>
        <w:spacing w:before="191" w:line="310" w:lineRule="auto"/>
        <w:ind w:firstLine="512"/>
        <w:rPr>
          <w:rFonts w:ascii="仿宋" w:hAnsi="仿宋" w:eastAsia="仿宋" w:cs="仿宋"/>
          <w:sz w:val="24"/>
          <w:szCs w:val="24"/>
          <w:lang w:eastAsia="zh-CN"/>
        </w:rPr>
      </w:pPr>
      <w:r>
        <w:rPr>
          <w:rFonts w:ascii="仿宋" w:hAnsi="仿宋" w:eastAsia="仿宋" w:cs="仿宋"/>
          <w:spacing w:val="-3"/>
          <w:sz w:val="24"/>
          <w:szCs w:val="24"/>
          <w:lang w:eastAsia="zh-CN"/>
        </w:rPr>
        <w:t>三、如果本公司（本人）有幸中标（成交），在合同签订之前，采购单位有权要求本公司</w:t>
      </w:r>
      <w:r>
        <w:rPr>
          <w:rFonts w:ascii="仿宋" w:hAnsi="仿宋" w:eastAsia="仿宋" w:cs="仿宋"/>
          <w:sz w:val="24"/>
          <w:szCs w:val="24"/>
          <w:lang w:eastAsia="zh-CN"/>
        </w:rPr>
        <w:t>（本人）提供资格证明材料原件进行核验。</w:t>
      </w:r>
    </w:p>
    <w:p w14:paraId="03115BEA">
      <w:pPr>
        <w:spacing w:before="192" w:line="360" w:lineRule="auto"/>
        <w:ind w:left="16" w:firstLine="513"/>
        <w:rPr>
          <w:rFonts w:ascii="仿宋" w:hAnsi="仿宋" w:eastAsia="仿宋" w:cs="仿宋"/>
          <w:sz w:val="24"/>
          <w:szCs w:val="24"/>
          <w:lang w:eastAsia="zh-CN"/>
        </w:rPr>
      </w:pPr>
      <w:r>
        <w:rPr>
          <w:rFonts w:ascii="仿宋" w:hAnsi="仿宋" w:eastAsia="仿宋" w:cs="仿宋"/>
          <w:spacing w:val="-3"/>
          <w:sz w:val="24"/>
          <w:szCs w:val="24"/>
          <w:lang w:eastAsia="zh-CN"/>
        </w:rPr>
        <w:t>四、我单位（本人）保证上述承诺事项的真实性</w:t>
      </w:r>
      <w:r>
        <w:rPr>
          <w:rFonts w:ascii="仿宋" w:hAnsi="仿宋" w:eastAsia="仿宋" w:cs="仿宋"/>
          <w:spacing w:val="-4"/>
          <w:sz w:val="24"/>
          <w:szCs w:val="24"/>
          <w:lang w:eastAsia="zh-CN"/>
        </w:rPr>
        <w:t>。如有弄虚作假或其他违法违规行为，自</w:t>
      </w:r>
      <w:r>
        <w:rPr>
          <w:rFonts w:ascii="仿宋" w:hAnsi="仿宋" w:eastAsia="仿宋" w:cs="仿宋"/>
          <w:spacing w:val="-2"/>
          <w:sz w:val="24"/>
          <w:szCs w:val="24"/>
          <w:lang w:eastAsia="zh-CN"/>
        </w:rPr>
        <w:t>愿按照规定将违背承诺行为作为失信行为记录到</w:t>
      </w:r>
      <w:r>
        <w:rPr>
          <w:rFonts w:ascii="仿宋" w:hAnsi="仿宋" w:eastAsia="仿宋" w:cs="仿宋"/>
          <w:spacing w:val="-3"/>
          <w:sz w:val="24"/>
          <w:szCs w:val="24"/>
          <w:lang w:eastAsia="zh-CN"/>
        </w:rPr>
        <w:t>社会信用信息平台，并视同为“提供虚假材料</w:t>
      </w:r>
      <w:r>
        <w:rPr>
          <w:rFonts w:ascii="仿宋" w:hAnsi="仿宋" w:eastAsia="仿宋" w:cs="仿宋"/>
          <w:spacing w:val="-2"/>
          <w:sz w:val="24"/>
          <w:szCs w:val="24"/>
          <w:lang w:eastAsia="zh-CN"/>
        </w:rPr>
        <w:t>谋取中标、成交”按照《政府采购法》第七十七</w:t>
      </w:r>
      <w:r>
        <w:rPr>
          <w:rFonts w:ascii="仿宋" w:hAnsi="仿宋" w:eastAsia="仿宋" w:cs="仿宋"/>
          <w:spacing w:val="-3"/>
          <w:sz w:val="24"/>
          <w:szCs w:val="24"/>
          <w:lang w:eastAsia="zh-CN"/>
        </w:rPr>
        <w:t>、七十九条规定，处以采购金额千分之五以上</w:t>
      </w:r>
      <w:r>
        <w:rPr>
          <w:rFonts w:ascii="仿宋" w:hAnsi="仿宋" w:eastAsia="仿宋" w:cs="仿宋"/>
          <w:spacing w:val="-2"/>
          <w:sz w:val="24"/>
          <w:szCs w:val="24"/>
          <w:lang w:eastAsia="zh-CN"/>
        </w:rPr>
        <w:t>千分之十以下的罚款，列入不良行为记录名单，</w:t>
      </w:r>
      <w:r>
        <w:rPr>
          <w:rFonts w:ascii="仿宋" w:hAnsi="仿宋" w:eastAsia="仿宋" w:cs="仿宋"/>
          <w:spacing w:val="-3"/>
          <w:sz w:val="24"/>
          <w:szCs w:val="24"/>
          <w:lang w:eastAsia="zh-CN"/>
        </w:rPr>
        <w:t>在一至三年内禁止参加政府采购活动，有违法</w:t>
      </w:r>
      <w:r>
        <w:rPr>
          <w:rFonts w:ascii="仿宋" w:hAnsi="仿宋" w:eastAsia="仿宋" w:cs="仿宋"/>
          <w:spacing w:val="-2"/>
          <w:sz w:val="24"/>
          <w:szCs w:val="24"/>
          <w:lang w:eastAsia="zh-CN"/>
        </w:rPr>
        <w:t>所得的，并处没收违法所得，情节严重的，由市</w:t>
      </w:r>
      <w:r>
        <w:rPr>
          <w:rFonts w:ascii="仿宋" w:hAnsi="仿宋" w:eastAsia="仿宋" w:cs="仿宋"/>
          <w:spacing w:val="-3"/>
          <w:sz w:val="24"/>
          <w:szCs w:val="24"/>
          <w:lang w:eastAsia="zh-CN"/>
        </w:rPr>
        <w:t>场监管部门吊销营业执照；构成犯罪的，依法</w:t>
      </w:r>
      <w:r>
        <w:rPr>
          <w:rFonts w:ascii="仿宋" w:hAnsi="仿宋" w:eastAsia="仿宋" w:cs="仿宋"/>
          <w:sz w:val="24"/>
          <w:szCs w:val="24"/>
          <w:lang w:eastAsia="zh-CN"/>
        </w:rPr>
        <w:t>追究刑事责任；给他人造成损失的，并应依照有关</w:t>
      </w:r>
      <w:r>
        <w:rPr>
          <w:rFonts w:ascii="仿宋" w:hAnsi="仿宋" w:eastAsia="仿宋" w:cs="仿宋"/>
          <w:spacing w:val="-1"/>
          <w:sz w:val="24"/>
          <w:szCs w:val="24"/>
          <w:lang w:eastAsia="zh-CN"/>
        </w:rPr>
        <w:t>民事法律规定承担民事责任。</w:t>
      </w:r>
    </w:p>
    <w:p w14:paraId="5F15FF31">
      <w:pPr>
        <w:pStyle w:val="2"/>
        <w:spacing w:line="305" w:lineRule="auto"/>
        <w:rPr>
          <w:lang w:eastAsia="zh-CN"/>
        </w:rPr>
      </w:pPr>
    </w:p>
    <w:p w14:paraId="05333B02">
      <w:pPr>
        <w:pStyle w:val="2"/>
        <w:spacing w:line="306" w:lineRule="auto"/>
        <w:rPr>
          <w:lang w:eastAsia="zh-CN"/>
        </w:rPr>
      </w:pPr>
    </w:p>
    <w:p w14:paraId="50ABF282">
      <w:pPr>
        <w:spacing w:before="79" w:line="239" w:lineRule="auto"/>
        <w:ind w:left="4337"/>
        <w:rPr>
          <w:rFonts w:ascii="仿宋" w:hAnsi="仿宋" w:eastAsia="仿宋" w:cs="仿宋"/>
          <w:sz w:val="24"/>
          <w:szCs w:val="24"/>
          <w:lang w:eastAsia="zh-CN"/>
        </w:rPr>
      </w:pPr>
      <w:r>
        <w:rPr>
          <w:rFonts w:ascii="仿宋" w:hAnsi="仿宋" w:eastAsia="仿宋" w:cs="仿宋"/>
          <w:spacing w:val="-3"/>
          <w:sz w:val="24"/>
          <w:szCs w:val="24"/>
          <w:lang w:eastAsia="zh-CN"/>
        </w:rPr>
        <w:t>供应商（公章</w:t>
      </w:r>
      <w:r>
        <w:rPr>
          <w:rFonts w:ascii="仿宋" w:hAnsi="仿宋" w:eastAsia="仿宋" w:cs="仿宋"/>
          <w:spacing w:val="-9"/>
          <w:sz w:val="24"/>
          <w:szCs w:val="24"/>
          <w:lang w:eastAsia="zh-CN"/>
        </w:rPr>
        <w:t>）：</w:t>
      </w:r>
    </w:p>
    <w:p w14:paraId="28195892">
      <w:pPr>
        <w:spacing w:before="188" w:line="238" w:lineRule="auto"/>
        <w:jc w:val="right"/>
        <w:rPr>
          <w:rFonts w:ascii="仿宋" w:hAnsi="仿宋" w:eastAsia="仿宋" w:cs="仿宋"/>
          <w:sz w:val="24"/>
          <w:szCs w:val="24"/>
          <w:lang w:eastAsia="zh-CN"/>
        </w:rPr>
      </w:pPr>
      <w:r>
        <w:rPr>
          <w:rFonts w:ascii="仿宋" w:hAnsi="仿宋" w:eastAsia="仿宋" w:cs="仿宋"/>
          <w:spacing w:val="-2"/>
          <w:sz w:val="24"/>
          <w:szCs w:val="24"/>
          <w:lang w:eastAsia="zh-CN"/>
        </w:rPr>
        <w:t>法定代表人、负责人或授权代表（签字或印章</w:t>
      </w:r>
      <w:r>
        <w:rPr>
          <w:rFonts w:ascii="仿宋" w:hAnsi="仿宋" w:eastAsia="仿宋" w:cs="仿宋"/>
          <w:spacing w:val="6"/>
          <w:sz w:val="24"/>
          <w:szCs w:val="24"/>
          <w:lang w:eastAsia="zh-CN"/>
        </w:rPr>
        <w:t>）：</w:t>
      </w:r>
    </w:p>
    <w:p w14:paraId="69405C60">
      <w:pPr>
        <w:spacing w:before="192" w:line="239" w:lineRule="auto"/>
        <w:ind w:left="4633"/>
        <w:rPr>
          <w:rFonts w:ascii="仿宋" w:hAnsi="仿宋" w:eastAsia="仿宋" w:cs="仿宋"/>
          <w:sz w:val="24"/>
          <w:szCs w:val="24"/>
          <w:lang w:eastAsia="zh-CN"/>
        </w:rPr>
      </w:pPr>
      <w:r>
        <w:rPr>
          <w:rFonts w:ascii="仿宋" w:hAnsi="仿宋" w:eastAsia="仿宋" w:cs="仿宋"/>
          <w:spacing w:val="-12"/>
          <w:sz w:val="24"/>
          <w:szCs w:val="24"/>
          <w:lang w:eastAsia="zh-CN"/>
        </w:rPr>
        <w:t>日期：年月日</w:t>
      </w:r>
    </w:p>
    <w:p w14:paraId="736D054C">
      <w:pPr>
        <w:spacing w:line="239" w:lineRule="auto"/>
        <w:rPr>
          <w:rFonts w:ascii="仿宋" w:hAnsi="仿宋" w:eastAsia="仿宋" w:cs="仿宋"/>
          <w:sz w:val="24"/>
          <w:szCs w:val="24"/>
          <w:lang w:eastAsia="zh-CN"/>
        </w:rPr>
        <w:sectPr>
          <w:headerReference r:id="rId65" w:type="default"/>
          <w:footerReference r:id="rId66" w:type="default"/>
          <w:pgSz w:w="11905" w:h="16839"/>
          <w:pgMar w:top="1440" w:right="1080" w:bottom="1440" w:left="1080" w:header="850" w:footer="992" w:gutter="0"/>
          <w:cols w:space="720" w:num="1"/>
        </w:sectPr>
      </w:pPr>
    </w:p>
    <w:p w14:paraId="40AC2E35">
      <w:pPr>
        <w:spacing w:before="65" w:line="408" w:lineRule="auto"/>
        <w:ind w:left="58" w:right="64" w:firstLine="421"/>
        <w:rPr>
          <w:rFonts w:ascii="宋体" w:hAnsi="宋体" w:eastAsia="宋体" w:cs="宋体"/>
          <w:sz w:val="20"/>
          <w:szCs w:val="20"/>
          <w:lang w:eastAsia="zh-CN"/>
        </w:rPr>
      </w:pPr>
      <w:r>
        <w:rPr>
          <w:rFonts w:ascii="宋体" w:hAnsi="宋体" w:eastAsia="宋体" w:cs="宋体"/>
          <w:b/>
          <w:bCs/>
          <w:spacing w:val="7"/>
          <w:sz w:val="20"/>
          <w:szCs w:val="20"/>
          <w:lang w:eastAsia="zh-CN"/>
        </w:rPr>
        <w:t>说明：供应商须按照政府采购供应商信用承诺函内容承诺，否则将视为未实质性响应竞争性磋商文件</w:t>
      </w:r>
      <w:r>
        <w:rPr>
          <w:rFonts w:ascii="宋体" w:hAnsi="宋体" w:eastAsia="宋体" w:cs="宋体"/>
          <w:b/>
          <w:bCs/>
          <w:spacing w:val="1"/>
          <w:sz w:val="20"/>
          <w:szCs w:val="20"/>
          <w:lang w:eastAsia="zh-CN"/>
        </w:rPr>
        <w:t>要求。</w:t>
      </w:r>
    </w:p>
    <w:p w14:paraId="36EB960A">
      <w:pPr>
        <w:spacing w:before="78" w:line="311" w:lineRule="auto"/>
        <w:ind w:left="18" w:firstLine="455"/>
        <w:rPr>
          <w:rFonts w:ascii="仿宋" w:hAnsi="仿宋" w:eastAsia="仿宋" w:cs="仿宋"/>
          <w:sz w:val="24"/>
          <w:szCs w:val="24"/>
          <w:lang w:eastAsia="zh-CN"/>
        </w:rPr>
      </w:pPr>
      <w:r>
        <w:rPr>
          <w:rFonts w:ascii="仿宋" w:hAnsi="仿宋" w:eastAsia="仿宋" w:cs="仿宋"/>
          <w:spacing w:val="1"/>
          <w:sz w:val="24"/>
          <w:szCs w:val="24"/>
          <w:lang w:eastAsia="zh-CN"/>
        </w:rPr>
        <w:t>（1）具有独立承担民事责任的能力</w:t>
      </w:r>
      <w:r>
        <w:rPr>
          <w:rFonts w:ascii="仿宋" w:hAnsi="仿宋" w:eastAsia="仿宋" w:cs="仿宋"/>
          <w:spacing w:val="-61"/>
          <w:sz w:val="24"/>
          <w:szCs w:val="24"/>
          <w:lang w:eastAsia="zh-CN"/>
        </w:rPr>
        <w:t>；（</w:t>
      </w:r>
      <w:r>
        <w:rPr>
          <w:rFonts w:ascii="仿宋" w:hAnsi="仿宋" w:eastAsia="仿宋" w:cs="仿宋"/>
          <w:spacing w:val="1"/>
          <w:sz w:val="24"/>
          <w:szCs w:val="24"/>
          <w:lang w:eastAsia="zh-CN"/>
        </w:rPr>
        <w:t>提供合法有效的营业执照复印件/扫描件，并</w:t>
      </w:r>
      <w:r>
        <w:rPr>
          <w:rFonts w:ascii="仿宋" w:hAnsi="仿宋" w:eastAsia="仿宋" w:cs="仿宋"/>
          <w:sz w:val="24"/>
          <w:szCs w:val="24"/>
          <w:lang w:eastAsia="zh-CN"/>
        </w:rPr>
        <w:t>加盖</w:t>
      </w:r>
      <w:r>
        <w:rPr>
          <w:rFonts w:ascii="仿宋" w:hAnsi="仿宋" w:eastAsia="仿宋" w:cs="仿宋"/>
          <w:spacing w:val="-5"/>
          <w:sz w:val="24"/>
          <w:szCs w:val="24"/>
          <w:lang w:eastAsia="zh-CN"/>
        </w:rPr>
        <w:t>单位公章</w:t>
      </w:r>
      <w:r>
        <w:rPr>
          <w:rFonts w:ascii="仿宋" w:hAnsi="仿宋" w:eastAsia="仿宋" w:cs="仿宋"/>
          <w:sz w:val="24"/>
          <w:szCs w:val="24"/>
          <w:lang w:eastAsia="zh-CN"/>
        </w:rPr>
        <w:t>）；</w:t>
      </w:r>
    </w:p>
    <w:p w14:paraId="7584030B">
      <w:pPr>
        <w:spacing w:before="192" w:line="311" w:lineRule="auto"/>
        <w:ind w:left="16" w:firstLine="457"/>
        <w:rPr>
          <w:rFonts w:ascii="仿宋" w:hAnsi="仿宋" w:eastAsia="仿宋" w:cs="仿宋"/>
          <w:sz w:val="24"/>
          <w:szCs w:val="24"/>
          <w:lang w:eastAsia="zh-CN"/>
        </w:rPr>
      </w:pPr>
      <w:r>
        <w:rPr>
          <w:rFonts w:ascii="仿宋" w:hAnsi="仿宋" w:eastAsia="仿宋" w:cs="仿宋"/>
          <w:spacing w:val="4"/>
          <w:sz w:val="24"/>
          <w:szCs w:val="24"/>
          <w:lang w:eastAsia="zh-CN"/>
        </w:rPr>
        <w:t>（2）具有良好的商业信誉和健全的财务会计制度</w:t>
      </w:r>
      <w:r>
        <w:rPr>
          <w:rFonts w:ascii="仿宋" w:hAnsi="仿宋" w:eastAsia="仿宋" w:cs="仿宋"/>
          <w:spacing w:val="-54"/>
          <w:sz w:val="24"/>
          <w:szCs w:val="24"/>
          <w:lang w:eastAsia="zh-CN"/>
        </w:rPr>
        <w:t>；（</w:t>
      </w:r>
      <w:r>
        <w:rPr>
          <w:rFonts w:ascii="仿宋" w:hAnsi="仿宋" w:eastAsia="仿宋" w:cs="仿宋"/>
          <w:spacing w:val="4"/>
          <w:sz w:val="24"/>
          <w:szCs w:val="24"/>
          <w:lang w:eastAsia="zh-CN"/>
        </w:rPr>
        <w:t>提供上年度经审计的</w:t>
      </w:r>
      <w:r>
        <w:rPr>
          <w:rFonts w:ascii="仿宋" w:hAnsi="仿宋" w:eastAsia="仿宋" w:cs="仿宋"/>
          <w:spacing w:val="3"/>
          <w:sz w:val="24"/>
          <w:szCs w:val="24"/>
          <w:lang w:eastAsia="zh-CN"/>
        </w:rPr>
        <w:t>年度财务审计</w:t>
      </w:r>
      <w:r>
        <w:rPr>
          <w:rFonts w:ascii="仿宋" w:hAnsi="仿宋" w:eastAsia="仿宋" w:cs="仿宋"/>
          <w:spacing w:val="-1"/>
          <w:sz w:val="24"/>
          <w:szCs w:val="24"/>
          <w:lang w:eastAsia="zh-CN"/>
        </w:rPr>
        <w:t>报告，新成立不满一年的单位需提供基本开户银行出具的资信证明)</w:t>
      </w:r>
    </w:p>
    <w:p w14:paraId="659E161B">
      <w:pPr>
        <w:spacing w:before="191" w:line="237" w:lineRule="auto"/>
        <w:ind w:left="474"/>
        <w:rPr>
          <w:rFonts w:ascii="仿宋" w:hAnsi="仿宋" w:eastAsia="仿宋" w:cs="仿宋"/>
          <w:sz w:val="24"/>
          <w:szCs w:val="24"/>
          <w:lang w:eastAsia="zh-CN"/>
        </w:rPr>
      </w:pPr>
      <w:r>
        <w:rPr>
          <w:rFonts w:ascii="仿宋" w:hAnsi="仿宋" w:eastAsia="仿宋" w:cs="仿宋"/>
          <w:sz w:val="24"/>
          <w:szCs w:val="24"/>
          <w:lang w:eastAsia="zh-CN"/>
        </w:rPr>
        <w:t>（3）具有履行合同所必需的设备和专业技术能力；</w:t>
      </w:r>
    </w:p>
    <w:p w14:paraId="3A20E9F4">
      <w:pPr>
        <w:spacing w:before="192" w:line="311" w:lineRule="auto"/>
        <w:ind w:left="12" w:right="1" w:firstLine="461"/>
        <w:rPr>
          <w:rFonts w:ascii="仿宋" w:hAnsi="仿宋" w:eastAsia="仿宋" w:cs="仿宋"/>
          <w:sz w:val="24"/>
          <w:szCs w:val="24"/>
          <w:lang w:eastAsia="zh-CN"/>
        </w:rPr>
      </w:pPr>
      <w:r>
        <w:rPr>
          <w:rFonts w:ascii="仿宋" w:hAnsi="仿宋" w:eastAsia="仿宋" w:cs="仿宋"/>
          <w:spacing w:val="-9"/>
          <w:sz w:val="24"/>
          <w:szCs w:val="24"/>
          <w:lang w:eastAsia="zh-CN"/>
        </w:rPr>
        <w:t>（4）有依法缴纳税收和社会保障资金的良好记录（提供本企业近3个月（202</w:t>
      </w:r>
      <w:r>
        <w:rPr>
          <w:rFonts w:hint="eastAsia" w:ascii="仿宋" w:hAnsi="仿宋" w:eastAsia="仿宋" w:cs="仿宋"/>
          <w:spacing w:val="-9"/>
          <w:sz w:val="24"/>
          <w:szCs w:val="24"/>
          <w:lang w:eastAsia="zh-CN"/>
        </w:rPr>
        <w:t>6</w:t>
      </w:r>
      <w:r>
        <w:rPr>
          <w:rFonts w:ascii="仿宋" w:hAnsi="仿宋" w:eastAsia="仿宋" w:cs="仿宋"/>
          <w:spacing w:val="-9"/>
          <w:sz w:val="24"/>
          <w:szCs w:val="24"/>
          <w:lang w:eastAsia="zh-CN"/>
        </w:rPr>
        <w:t>年</w:t>
      </w:r>
      <w:r>
        <w:rPr>
          <w:rFonts w:hint="eastAsia" w:ascii="仿宋" w:hAnsi="仿宋" w:eastAsia="仿宋" w:cs="仿宋"/>
          <w:spacing w:val="-60"/>
          <w:sz w:val="24"/>
          <w:szCs w:val="24"/>
          <w:lang w:eastAsia="zh-CN"/>
        </w:rPr>
        <w:t>1</w:t>
      </w:r>
      <w:r>
        <w:rPr>
          <w:rFonts w:ascii="仿宋" w:hAnsi="仿宋" w:eastAsia="仿宋" w:cs="仿宋"/>
          <w:spacing w:val="-9"/>
          <w:sz w:val="24"/>
          <w:szCs w:val="24"/>
          <w:lang w:eastAsia="zh-CN"/>
        </w:rPr>
        <w:t>月-202</w:t>
      </w:r>
      <w:r>
        <w:rPr>
          <w:rFonts w:hint="eastAsia" w:ascii="仿宋" w:hAnsi="仿宋" w:eastAsia="仿宋" w:cs="仿宋"/>
          <w:spacing w:val="-9"/>
          <w:sz w:val="24"/>
          <w:szCs w:val="24"/>
          <w:lang w:eastAsia="zh-CN"/>
        </w:rPr>
        <w:t>6</w:t>
      </w:r>
      <w:r>
        <w:rPr>
          <w:rFonts w:ascii="仿宋" w:hAnsi="仿宋" w:eastAsia="仿宋" w:cs="仿宋"/>
          <w:spacing w:val="-3"/>
          <w:sz w:val="24"/>
          <w:szCs w:val="24"/>
          <w:lang w:eastAsia="zh-CN"/>
        </w:rPr>
        <w:t>年</w:t>
      </w:r>
      <w:r>
        <w:rPr>
          <w:rFonts w:hint="eastAsia" w:ascii="仿宋" w:hAnsi="仿宋" w:eastAsia="仿宋" w:cs="仿宋"/>
          <w:spacing w:val="-52"/>
          <w:sz w:val="24"/>
          <w:szCs w:val="24"/>
          <w:lang w:eastAsia="zh-CN"/>
        </w:rPr>
        <w:t>3</w:t>
      </w:r>
      <w:r>
        <w:rPr>
          <w:rFonts w:ascii="仿宋" w:hAnsi="仿宋" w:eastAsia="仿宋" w:cs="仿宋"/>
          <w:spacing w:val="-3"/>
          <w:sz w:val="24"/>
          <w:szCs w:val="24"/>
          <w:lang w:eastAsia="zh-CN"/>
        </w:rPr>
        <w:t>月）完税证明及缴纳社保记录</w:t>
      </w:r>
      <w:r>
        <w:rPr>
          <w:rFonts w:ascii="仿宋" w:hAnsi="仿宋" w:eastAsia="仿宋" w:cs="仿宋"/>
          <w:spacing w:val="2"/>
          <w:sz w:val="24"/>
          <w:szCs w:val="24"/>
          <w:lang w:eastAsia="zh-CN"/>
        </w:rPr>
        <w:t>）；</w:t>
      </w:r>
    </w:p>
    <w:p w14:paraId="5093B232">
      <w:pPr>
        <w:spacing w:before="190" w:line="236" w:lineRule="auto"/>
        <w:ind w:left="474"/>
        <w:rPr>
          <w:rFonts w:ascii="仿宋" w:hAnsi="仿宋" w:eastAsia="仿宋" w:cs="仿宋"/>
          <w:sz w:val="24"/>
          <w:szCs w:val="24"/>
          <w:lang w:eastAsia="zh-CN"/>
        </w:rPr>
      </w:pPr>
      <w:r>
        <w:rPr>
          <w:rFonts w:ascii="仿宋" w:hAnsi="仿宋" w:eastAsia="仿宋" w:cs="仿宋"/>
          <w:sz w:val="24"/>
          <w:szCs w:val="24"/>
          <w:lang w:eastAsia="zh-CN"/>
        </w:rPr>
        <w:t>（5）参加政府采购活动前三年内，在经营活动中没有重大违法记录；</w:t>
      </w:r>
    </w:p>
    <w:p w14:paraId="64444A0C">
      <w:pPr>
        <w:spacing w:before="196" w:line="237" w:lineRule="auto"/>
        <w:ind w:left="474"/>
        <w:rPr>
          <w:rFonts w:ascii="仿宋" w:hAnsi="仿宋" w:eastAsia="仿宋" w:cs="仿宋"/>
          <w:sz w:val="24"/>
          <w:szCs w:val="24"/>
          <w:lang w:eastAsia="zh-CN"/>
        </w:rPr>
      </w:pPr>
      <w:r>
        <w:rPr>
          <w:rFonts w:ascii="仿宋" w:hAnsi="仿宋" w:eastAsia="仿宋" w:cs="仿宋"/>
          <w:sz w:val="24"/>
          <w:szCs w:val="24"/>
          <w:lang w:eastAsia="zh-CN"/>
        </w:rPr>
        <w:t>（6）法律、行政法规规定的其他条件。</w:t>
      </w:r>
    </w:p>
    <w:p w14:paraId="7CE437C6">
      <w:pPr>
        <w:spacing w:before="191" w:line="237" w:lineRule="auto"/>
        <w:ind w:left="474"/>
        <w:rPr>
          <w:rFonts w:ascii="仿宋" w:hAnsi="仿宋" w:eastAsia="仿宋" w:cs="仿宋"/>
          <w:sz w:val="24"/>
          <w:szCs w:val="24"/>
          <w:lang w:eastAsia="zh-CN"/>
        </w:rPr>
      </w:pPr>
      <w:r>
        <w:rPr>
          <w:rFonts w:ascii="仿宋" w:hAnsi="仿宋" w:eastAsia="仿宋" w:cs="仿宋"/>
          <w:sz w:val="24"/>
          <w:szCs w:val="24"/>
          <w:lang w:eastAsia="zh-CN"/>
        </w:rPr>
        <w:t>（提供承诺函，加盖单位公章）</w:t>
      </w:r>
    </w:p>
    <w:p w14:paraId="3D796A29">
      <w:pPr>
        <w:spacing w:line="237" w:lineRule="auto"/>
        <w:rPr>
          <w:rFonts w:ascii="仿宋" w:hAnsi="仿宋" w:eastAsia="仿宋" w:cs="仿宋"/>
          <w:sz w:val="24"/>
          <w:szCs w:val="24"/>
          <w:lang w:eastAsia="zh-CN"/>
        </w:rPr>
        <w:sectPr>
          <w:footerReference r:id="rId67" w:type="default"/>
          <w:pgSz w:w="11905" w:h="16839"/>
          <w:pgMar w:top="1440" w:right="1080" w:bottom="1440" w:left="1080" w:header="850" w:footer="992" w:gutter="0"/>
          <w:cols w:space="720" w:num="1"/>
        </w:sectPr>
      </w:pPr>
    </w:p>
    <w:p w14:paraId="3CAEC454">
      <w:pPr>
        <w:spacing w:before="65" w:line="227" w:lineRule="auto"/>
        <w:ind w:left="2577"/>
        <w:rPr>
          <w:rFonts w:ascii="宋体" w:hAnsi="宋体" w:eastAsia="宋体" w:cs="宋体"/>
          <w:sz w:val="20"/>
          <w:szCs w:val="20"/>
          <w:lang w:eastAsia="zh-CN"/>
        </w:rPr>
      </w:pPr>
      <w:r>
        <w:rPr>
          <w:rFonts w:ascii="宋体" w:hAnsi="宋体" w:eastAsia="宋体" w:cs="宋体"/>
          <w:spacing w:val="3"/>
          <w:sz w:val="20"/>
          <w:szCs w:val="20"/>
          <w:lang w:eastAsia="zh-CN"/>
        </w:rPr>
        <w:t>供应商近三年（202</w:t>
      </w:r>
      <w:r>
        <w:rPr>
          <w:rFonts w:hint="eastAsia" w:ascii="宋体" w:hAnsi="宋体" w:eastAsia="宋体" w:cs="宋体"/>
          <w:spacing w:val="3"/>
          <w:sz w:val="20"/>
          <w:szCs w:val="20"/>
          <w:lang w:eastAsia="zh-CN"/>
        </w:rPr>
        <w:t>3</w:t>
      </w:r>
      <w:r>
        <w:rPr>
          <w:rFonts w:ascii="宋体" w:hAnsi="宋体" w:eastAsia="宋体" w:cs="宋体"/>
          <w:spacing w:val="3"/>
          <w:sz w:val="20"/>
          <w:szCs w:val="20"/>
          <w:lang w:eastAsia="zh-CN"/>
        </w:rPr>
        <w:t>年1月1 日至今）类似业绩表</w:t>
      </w:r>
    </w:p>
    <w:p w14:paraId="68B3317C">
      <w:pPr>
        <w:spacing w:before="96"/>
        <w:rPr>
          <w:lang w:eastAsia="zh-CN"/>
        </w:rPr>
      </w:pPr>
    </w:p>
    <w:tbl>
      <w:tblPr>
        <w:tblStyle w:val="9"/>
        <w:tblW w:w="98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9"/>
        <w:gridCol w:w="7069"/>
      </w:tblGrid>
      <w:tr w14:paraId="071A2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799" w:type="dxa"/>
          </w:tcPr>
          <w:p w14:paraId="51B8C6CB">
            <w:pPr>
              <w:spacing w:before="172" w:line="228" w:lineRule="auto"/>
              <w:ind w:left="958"/>
              <w:rPr>
                <w:rFonts w:ascii="宋体" w:hAnsi="宋体" w:eastAsia="宋体" w:cs="宋体"/>
                <w:sz w:val="20"/>
                <w:szCs w:val="20"/>
              </w:rPr>
            </w:pPr>
            <w:r>
              <w:rPr>
                <w:rFonts w:ascii="宋体" w:hAnsi="宋体" w:eastAsia="宋体" w:cs="宋体"/>
                <w:spacing w:val="6"/>
                <w:sz w:val="20"/>
                <w:szCs w:val="20"/>
              </w:rPr>
              <w:t>项目名称</w:t>
            </w:r>
          </w:p>
        </w:tc>
        <w:tc>
          <w:tcPr>
            <w:tcW w:w="7069" w:type="dxa"/>
          </w:tcPr>
          <w:p w14:paraId="02D2290F"/>
        </w:tc>
      </w:tr>
      <w:tr w14:paraId="5479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1FC97DE2">
            <w:pPr>
              <w:spacing w:before="169" w:line="228" w:lineRule="auto"/>
              <w:ind w:left="852"/>
              <w:rPr>
                <w:rFonts w:ascii="宋体" w:hAnsi="宋体" w:eastAsia="宋体" w:cs="宋体"/>
                <w:sz w:val="20"/>
                <w:szCs w:val="20"/>
              </w:rPr>
            </w:pPr>
            <w:r>
              <w:rPr>
                <w:rFonts w:ascii="宋体" w:hAnsi="宋体" w:eastAsia="宋体" w:cs="宋体"/>
                <w:spacing w:val="7"/>
                <w:sz w:val="20"/>
                <w:szCs w:val="20"/>
              </w:rPr>
              <w:t>项目所在地</w:t>
            </w:r>
          </w:p>
        </w:tc>
        <w:tc>
          <w:tcPr>
            <w:tcW w:w="7069" w:type="dxa"/>
          </w:tcPr>
          <w:p w14:paraId="25796DCD"/>
        </w:tc>
      </w:tr>
      <w:tr w14:paraId="450D7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0DC37ED7">
            <w:pPr>
              <w:spacing w:before="169" w:line="228" w:lineRule="auto"/>
              <w:ind w:left="852"/>
              <w:rPr>
                <w:rFonts w:ascii="宋体" w:hAnsi="宋体" w:eastAsia="宋体" w:cs="宋体"/>
                <w:sz w:val="20"/>
                <w:szCs w:val="20"/>
              </w:rPr>
            </w:pPr>
            <w:r>
              <w:rPr>
                <w:rFonts w:ascii="宋体" w:hAnsi="宋体" w:eastAsia="宋体" w:cs="宋体"/>
                <w:spacing w:val="7"/>
                <w:sz w:val="20"/>
                <w:szCs w:val="20"/>
              </w:rPr>
              <w:t>发包人名称</w:t>
            </w:r>
          </w:p>
        </w:tc>
        <w:tc>
          <w:tcPr>
            <w:tcW w:w="7069" w:type="dxa"/>
          </w:tcPr>
          <w:p w14:paraId="08AE4B6E"/>
        </w:tc>
      </w:tr>
      <w:tr w14:paraId="4D1C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5089194C">
            <w:pPr>
              <w:spacing w:before="168" w:line="228" w:lineRule="auto"/>
              <w:ind w:left="852"/>
              <w:rPr>
                <w:rFonts w:ascii="宋体" w:hAnsi="宋体" w:eastAsia="宋体" w:cs="宋体"/>
                <w:sz w:val="20"/>
                <w:szCs w:val="20"/>
              </w:rPr>
            </w:pPr>
            <w:r>
              <w:rPr>
                <w:rFonts w:ascii="宋体" w:hAnsi="宋体" w:eastAsia="宋体" w:cs="宋体"/>
                <w:spacing w:val="7"/>
                <w:sz w:val="20"/>
                <w:szCs w:val="20"/>
              </w:rPr>
              <w:t>发包人地址</w:t>
            </w:r>
          </w:p>
        </w:tc>
        <w:tc>
          <w:tcPr>
            <w:tcW w:w="7069" w:type="dxa"/>
          </w:tcPr>
          <w:p w14:paraId="2DBFF9FE"/>
        </w:tc>
      </w:tr>
      <w:tr w14:paraId="3AFD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7F48F532">
            <w:pPr>
              <w:spacing w:before="168" w:line="228" w:lineRule="auto"/>
              <w:ind w:left="432"/>
              <w:rPr>
                <w:rFonts w:ascii="宋体" w:hAnsi="宋体" w:eastAsia="宋体" w:cs="宋体"/>
                <w:sz w:val="20"/>
                <w:szCs w:val="20"/>
              </w:rPr>
            </w:pPr>
            <w:r>
              <w:rPr>
                <w:rFonts w:ascii="宋体" w:hAnsi="宋体" w:eastAsia="宋体" w:cs="宋体"/>
                <w:spacing w:val="8"/>
                <w:sz w:val="20"/>
                <w:szCs w:val="20"/>
              </w:rPr>
              <w:t>发包人联系人及电话</w:t>
            </w:r>
          </w:p>
        </w:tc>
        <w:tc>
          <w:tcPr>
            <w:tcW w:w="7069" w:type="dxa"/>
          </w:tcPr>
          <w:p w14:paraId="577E3C5C"/>
        </w:tc>
      </w:tr>
      <w:tr w14:paraId="2A99D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3E351128">
            <w:pPr>
              <w:spacing w:before="169" w:line="226" w:lineRule="auto"/>
              <w:ind w:left="955"/>
              <w:rPr>
                <w:rFonts w:ascii="宋体" w:hAnsi="宋体" w:eastAsia="宋体" w:cs="宋体"/>
                <w:sz w:val="20"/>
                <w:szCs w:val="20"/>
              </w:rPr>
            </w:pPr>
            <w:r>
              <w:rPr>
                <w:rFonts w:ascii="宋体" w:hAnsi="宋体" w:eastAsia="宋体" w:cs="宋体"/>
                <w:spacing w:val="7"/>
                <w:sz w:val="20"/>
                <w:szCs w:val="20"/>
              </w:rPr>
              <w:t>合同价格</w:t>
            </w:r>
          </w:p>
        </w:tc>
        <w:tc>
          <w:tcPr>
            <w:tcW w:w="7069" w:type="dxa"/>
          </w:tcPr>
          <w:p w14:paraId="309C3513"/>
        </w:tc>
      </w:tr>
      <w:tr w14:paraId="4FB0F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48B07BF7">
            <w:pPr>
              <w:spacing w:before="169" w:line="228" w:lineRule="auto"/>
              <w:ind w:left="955"/>
              <w:rPr>
                <w:rFonts w:ascii="宋体" w:hAnsi="宋体" w:eastAsia="宋体" w:cs="宋体"/>
                <w:sz w:val="20"/>
                <w:szCs w:val="20"/>
              </w:rPr>
            </w:pPr>
            <w:r>
              <w:rPr>
                <w:rFonts w:ascii="宋体" w:hAnsi="宋体" w:eastAsia="宋体" w:cs="宋体"/>
                <w:spacing w:val="7"/>
                <w:sz w:val="20"/>
                <w:szCs w:val="20"/>
              </w:rPr>
              <w:t>开工日期</w:t>
            </w:r>
          </w:p>
        </w:tc>
        <w:tc>
          <w:tcPr>
            <w:tcW w:w="7069" w:type="dxa"/>
          </w:tcPr>
          <w:p w14:paraId="3B9D158C"/>
        </w:tc>
      </w:tr>
      <w:tr w14:paraId="2A52E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7AF81A75">
            <w:pPr>
              <w:spacing w:before="167" w:line="228" w:lineRule="auto"/>
              <w:ind w:left="955"/>
              <w:rPr>
                <w:rFonts w:ascii="宋体" w:hAnsi="宋体" w:eastAsia="宋体" w:cs="宋体"/>
                <w:sz w:val="20"/>
                <w:szCs w:val="20"/>
              </w:rPr>
            </w:pPr>
            <w:r>
              <w:rPr>
                <w:rFonts w:ascii="宋体" w:hAnsi="宋体" w:eastAsia="宋体" w:cs="宋体"/>
                <w:spacing w:val="7"/>
                <w:sz w:val="20"/>
                <w:szCs w:val="20"/>
              </w:rPr>
              <w:t>竣工日期</w:t>
            </w:r>
          </w:p>
        </w:tc>
        <w:tc>
          <w:tcPr>
            <w:tcW w:w="7069" w:type="dxa"/>
          </w:tcPr>
          <w:p w14:paraId="255D4B97"/>
        </w:tc>
      </w:tr>
      <w:tr w14:paraId="3B4CD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799" w:type="dxa"/>
          </w:tcPr>
          <w:p w14:paraId="4E8831E7">
            <w:pPr>
              <w:spacing w:before="167" w:line="228" w:lineRule="auto"/>
              <w:ind w:left="849"/>
              <w:rPr>
                <w:rFonts w:ascii="宋体" w:hAnsi="宋体" w:eastAsia="宋体" w:cs="宋体"/>
                <w:sz w:val="20"/>
                <w:szCs w:val="20"/>
              </w:rPr>
            </w:pPr>
            <w:r>
              <w:rPr>
                <w:rFonts w:ascii="宋体" w:hAnsi="宋体" w:eastAsia="宋体" w:cs="宋体"/>
                <w:spacing w:val="8"/>
                <w:sz w:val="20"/>
                <w:szCs w:val="20"/>
              </w:rPr>
              <w:t>承担的工作</w:t>
            </w:r>
          </w:p>
        </w:tc>
        <w:tc>
          <w:tcPr>
            <w:tcW w:w="7069" w:type="dxa"/>
          </w:tcPr>
          <w:p w14:paraId="2C10A869"/>
        </w:tc>
      </w:tr>
      <w:tr w14:paraId="7F5C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16091983">
            <w:pPr>
              <w:spacing w:before="170" w:line="228" w:lineRule="auto"/>
              <w:ind w:left="957"/>
              <w:rPr>
                <w:rFonts w:ascii="宋体" w:hAnsi="宋体" w:eastAsia="宋体" w:cs="宋体"/>
                <w:sz w:val="20"/>
                <w:szCs w:val="20"/>
              </w:rPr>
            </w:pPr>
            <w:r>
              <w:rPr>
                <w:rFonts w:ascii="宋体" w:hAnsi="宋体" w:eastAsia="宋体" w:cs="宋体"/>
                <w:spacing w:val="6"/>
                <w:sz w:val="20"/>
                <w:szCs w:val="20"/>
              </w:rPr>
              <w:t>工程质量</w:t>
            </w:r>
          </w:p>
        </w:tc>
        <w:tc>
          <w:tcPr>
            <w:tcW w:w="7069" w:type="dxa"/>
          </w:tcPr>
          <w:p w14:paraId="3581481D"/>
        </w:tc>
      </w:tr>
      <w:tr w14:paraId="6D556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799" w:type="dxa"/>
          </w:tcPr>
          <w:p w14:paraId="64A80ECE">
            <w:pPr>
              <w:spacing w:before="169" w:line="228" w:lineRule="auto"/>
              <w:ind w:left="852"/>
              <w:rPr>
                <w:rFonts w:ascii="宋体" w:hAnsi="宋体" w:eastAsia="宋体" w:cs="宋体"/>
                <w:sz w:val="20"/>
                <w:szCs w:val="20"/>
              </w:rPr>
            </w:pPr>
            <w:r>
              <w:rPr>
                <w:rFonts w:ascii="宋体" w:hAnsi="宋体" w:eastAsia="宋体" w:cs="宋体"/>
                <w:spacing w:val="7"/>
                <w:sz w:val="20"/>
                <w:szCs w:val="20"/>
              </w:rPr>
              <w:t>项目负责人</w:t>
            </w:r>
          </w:p>
        </w:tc>
        <w:tc>
          <w:tcPr>
            <w:tcW w:w="7069" w:type="dxa"/>
          </w:tcPr>
          <w:p w14:paraId="0FF1A256"/>
        </w:tc>
      </w:tr>
      <w:tr w14:paraId="750B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799" w:type="dxa"/>
          </w:tcPr>
          <w:p w14:paraId="58304CC9">
            <w:pPr>
              <w:spacing w:before="169" w:line="228" w:lineRule="auto"/>
              <w:ind w:left="849"/>
              <w:rPr>
                <w:rFonts w:ascii="宋体" w:hAnsi="宋体" w:eastAsia="宋体" w:cs="宋体"/>
                <w:sz w:val="20"/>
                <w:szCs w:val="20"/>
              </w:rPr>
            </w:pPr>
            <w:r>
              <w:rPr>
                <w:rFonts w:ascii="宋体" w:hAnsi="宋体" w:eastAsia="宋体" w:cs="宋体"/>
                <w:spacing w:val="7"/>
                <w:sz w:val="20"/>
                <w:szCs w:val="20"/>
              </w:rPr>
              <w:t>技术负责人</w:t>
            </w:r>
          </w:p>
        </w:tc>
        <w:tc>
          <w:tcPr>
            <w:tcW w:w="7069" w:type="dxa"/>
          </w:tcPr>
          <w:p w14:paraId="61B1B9EE"/>
        </w:tc>
      </w:tr>
      <w:tr w14:paraId="6F9E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799" w:type="dxa"/>
          </w:tcPr>
          <w:p w14:paraId="77459E30">
            <w:pPr>
              <w:spacing w:before="169" w:line="228" w:lineRule="auto"/>
              <w:ind w:left="434"/>
              <w:rPr>
                <w:rFonts w:ascii="宋体" w:hAnsi="宋体" w:eastAsia="宋体" w:cs="宋体"/>
                <w:sz w:val="20"/>
                <w:szCs w:val="20"/>
              </w:rPr>
            </w:pPr>
            <w:r>
              <w:rPr>
                <w:rFonts w:ascii="宋体" w:hAnsi="宋体" w:eastAsia="宋体" w:cs="宋体"/>
                <w:spacing w:val="8"/>
                <w:sz w:val="20"/>
                <w:szCs w:val="20"/>
              </w:rPr>
              <w:t>总监理工程师及电话</w:t>
            </w:r>
          </w:p>
        </w:tc>
        <w:tc>
          <w:tcPr>
            <w:tcW w:w="7069" w:type="dxa"/>
          </w:tcPr>
          <w:p w14:paraId="0C87D37F"/>
        </w:tc>
      </w:tr>
      <w:tr w14:paraId="507C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2799" w:type="dxa"/>
          </w:tcPr>
          <w:p w14:paraId="259A9108">
            <w:pPr>
              <w:spacing w:line="267" w:lineRule="auto"/>
            </w:pPr>
          </w:p>
          <w:p w14:paraId="64C32F2B">
            <w:pPr>
              <w:spacing w:line="268" w:lineRule="auto"/>
            </w:pPr>
          </w:p>
          <w:p w14:paraId="78DD5152">
            <w:pPr>
              <w:spacing w:line="268" w:lineRule="auto"/>
            </w:pPr>
          </w:p>
          <w:p w14:paraId="5A84D7B2">
            <w:pPr>
              <w:spacing w:before="65" w:line="228" w:lineRule="auto"/>
              <w:ind w:left="958"/>
              <w:rPr>
                <w:rFonts w:ascii="宋体" w:hAnsi="宋体" w:eastAsia="宋体" w:cs="宋体"/>
                <w:sz w:val="20"/>
                <w:szCs w:val="20"/>
              </w:rPr>
            </w:pPr>
            <w:r>
              <w:rPr>
                <w:rFonts w:ascii="宋体" w:hAnsi="宋体" w:eastAsia="宋体" w:cs="宋体"/>
                <w:spacing w:val="6"/>
                <w:sz w:val="20"/>
                <w:szCs w:val="20"/>
              </w:rPr>
              <w:t>项目描述</w:t>
            </w:r>
          </w:p>
        </w:tc>
        <w:tc>
          <w:tcPr>
            <w:tcW w:w="7069" w:type="dxa"/>
          </w:tcPr>
          <w:p w14:paraId="05D44C15"/>
        </w:tc>
      </w:tr>
      <w:tr w14:paraId="4270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799" w:type="dxa"/>
          </w:tcPr>
          <w:p w14:paraId="46EB4397">
            <w:pPr>
              <w:spacing w:before="171" w:line="229" w:lineRule="auto"/>
              <w:ind w:left="1168"/>
              <w:rPr>
                <w:rFonts w:ascii="宋体" w:hAnsi="宋体" w:eastAsia="宋体" w:cs="宋体"/>
                <w:sz w:val="20"/>
                <w:szCs w:val="20"/>
              </w:rPr>
            </w:pPr>
            <w:r>
              <w:rPr>
                <w:rFonts w:ascii="宋体" w:hAnsi="宋体" w:eastAsia="宋体" w:cs="宋体"/>
                <w:spacing w:val="3"/>
                <w:sz w:val="20"/>
                <w:szCs w:val="20"/>
              </w:rPr>
              <w:t>备注</w:t>
            </w:r>
          </w:p>
        </w:tc>
        <w:tc>
          <w:tcPr>
            <w:tcW w:w="7069" w:type="dxa"/>
          </w:tcPr>
          <w:p w14:paraId="78501241"/>
        </w:tc>
      </w:tr>
    </w:tbl>
    <w:p w14:paraId="177C9453">
      <w:pPr>
        <w:spacing w:before="173" w:line="228" w:lineRule="auto"/>
        <w:ind w:left="71"/>
        <w:rPr>
          <w:rFonts w:ascii="宋体" w:hAnsi="宋体" w:eastAsia="宋体" w:cs="宋体"/>
          <w:sz w:val="20"/>
          <w:szCs w:val="20"/>
          <w:lang w:eastAsia="zh-CN"/>
        </w:rPr>
      </w:pPr>
      <w:r>
        <w:rPr>
          <w:rFonts w:ascii="宋体" w:hAnsi="宋体" w:eastAsia="宋体" w:cs="宋体"/>
          <w:spacing w:val="7"/>
          <w:sz w:val="20"/>
          <w:szCs w:val="20"/>
          <w:lang w:eastAsia="zh-CN"/>
        </w:rPr>
        <w:t>备注：</w:t>
      </w:r>
      <w:r>
        <w:rPr>
          <w:rFonts w:ascii="Times New Roman" w:hAnsi="Times New Roman" w:eastAsia="Times New Roman" w:cs="Times New Roman"/>
          <w:spacing w:val="7"/>
          <w:sz w:val="20"/>
          <w:szCs w:val="20"/>
          <w:lang w:eastAsia="zh-CN"/>
        </w:rPr>
        <w:t>1</w:t>
      </w:r>
      <w:r>
        <w:rPr>
          <w:rFonts w:ascii="宋体" w:hAnsi="宋体" w:eastAsia="宋体" w:cs="宋体"/>
          <w:spacing w:val="7"/>
          <w:sz w:val="20"/>
          <w:szCs w:val="20"/>
          <w:lang w:eastAsia="zh-CN"/>
        </w:rPr>
        <w:t>、类似项目指</w:t>
      </w:r>
      <w:r>
        <w:rPr>
          <w:rFonts w:ascii="宋体" w:hAnsi="宋体" w:eastAsia="宋体" w:cs="宋体"/>
          <w:spacing w:val="7"/>
          <w:sz w:val="20"/>
          <w:szCs w:val="20"/>
          <w:u w:val="single"/>
          <w:lang w:eastAsia="zh-CN"/>
        </w:rPr>
        <w:t>规模、使用功能相似</w:t>
      </w:r>
      <w:r>
        <w:rPr>
          <w:rFonts w:ascii="宋体" w:hAnsi="宋体" w:eastAsia="宋体" w:cs="宋体"/>
          <w:spacing w:val="7"/>
          <w:sz w:val="20"/>
          <w:szCs w:val="20"/>
          <w:lang w:eastAsia="zh-CN"/>
        </w:rPr>
        <w:t>工程。</w:t>
      </w:r>
    </w:p>
    <w:p w14:paraId="45F3403C">
      <w:pPr>
        <w:spacing w:before="192" w:line="407" w:lineRule="auto"/>
        <w:ind w:left="1014" w:right="83" w:hanging="318"/>
        <w:rPr>
          <w:rFonts w:ascii="宋体" w:hAnsi="宋体" w:eastAsia="宋体" w:cs="宋体"/>
          <w:sz w:val="20"/>
          <w:szCs w:val="20"/>
          <w:lang w:eastAsia="zh-CN"/>
        </w:rPr>
      </w:pPr>
      <w:r>
        <w:rPr>
          <w:rFonts w:ascii="Times New Roman" w:hAnsi="Times New Roman" w:eastAsia="Times New Roman" w:cs="Times New Roman"/>
          <w:spacing w:val="8"/>
          <w:sz w:val="20"/>
          <w:szCs w:val="20"/>
          <w:lang w:eastAsia="zh-CN"/>
        </w:rPr>
        <w:t>2</w:t>
      </w:r>
      <w:r>
        <w:rPr>
          <w:rFonts w:ascii="宋体" w:hAnsi="宋体" w:eastAsia="宋体" w:cs="宋体"/>
          <w:spacing w:val="8"/>
          <w:sz w:val="20"/>
          <w:szCs w:val="20"/>
          <w:lang w:eastAsia="zh-CN"/>
        </w:rPr>
        <w:t>、本表后附中标通知书、施工合同、竣工质量验收表复印件，具体年份要求见供应商须知前附表。每张表格只填写一个项目，并标明序号。</w:t>
      </w:r>
    </w:p>
    <w:p w14:paraId="0F1633C6">
      <w:pPr>
        <w:spacing w:line="407" w:lineRule="auto"/>
        <w:rPr>
          <w:rFonts w:ascii="宋体" w:hAnsi="宋体" w:eastAsia="宋体" w:cs="宋体"/>
          <w:sz w:val="20"/>
          <w:szCs w:val="20"/>
          <w:lang w:eastAsia="zh-CN"/>
        </w:rPr>
        <w:sectPr>
          <w:headerReference r:id="rId68" w:type="default"/>
          <w:footerReference r:id="rId69" w:type="default"/>
          <w:pgSz w:w="11905" w:h="16839"/>
          <w:pgMar w:top="1440" w:right="1080" w:bottom="1440" w:left="1080" w:header="850" w:footer="992" w:gutter="0"/>
          <w:cols w:space="720" w:num="1"/>
        </w:sectPr>
      </w:pPr>
    </w:p>
    <w:p w14:paraId="7AE10545">
      <w:pPr>
        <w:spacing w:before="65" w:line="227" w:lineRule="auto"/>
        <w:ind w:left="4119"/>
        <w:rPr>
          <w:rFonts w:ascii="宋体" w:hAnsi="宋体" w:eastAsia="宋体" w:cs="宋体"/>
          <w:sz w:val="20"/>
          <w:szCs w:val="20"/>
        </w:rPr>
      </w:pPr>
      <w:r>
        <w:rPr>
          <w:rFonts w:ascii="宋体" w:hAnsi="宋体" w:eastAsia="宋体" w:cs="宋体"/>
          <w:spacing w:val="8"/>
          <w:sz w:val="20"/>
          <w:szCs w:val="20"/>
        </w:rPr>
        <w:t>项目负责人简历</w:t>
      </w:r>
    </w:p>
    <w:p w14:paraId="52C32EF1">
      <w:pPr>
        <w:spacing w:before="45"/>
      </w:pPr>
    </w:p>
    <w:p w14:paraId="736BF2ED">
      <w:pPr>
        <w:spacing w:before="44"/>
      </w:pPr>
    </w:p>
    <w:tbl>
      <w:tblPr>
        <w:tblStyle w:val="9"/>
        <w:tblW w:w="9122" w:type="dxa"/>
        <w:tblInd w:w="3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513"/>
        <w:gridCol w:w="534"/>
        <w:gridCol w:w="513"/>
        <w:gridCol w:w="634"/>
        <w:gridCol w:w="512"/>
        <w:gridCol w:w="777"/>
        <w:gridCol w:w="512"/>
        <w:gridCol w:w="1352"/>
        <w:gridCol w:w="512"/>
        <w:gridCol w:w="2154"/>
      </w:tblGrid>
      <w:tr w14:paraId="669C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2" w:type="dxa"/>
            <w:gridSpan w:val="2"/>
          </w:tcPr>
          <w:p w14:paraId="34E72A17">
            <w:pPr>
              <w:spacing w:before="165" w:line="228" w:lineRule="auto"/>
              <w:ind w:left="576"/>
              <w:rPr>
                <w:rFonts w:ascii="宋体" w:hAnsi="宋体" w:eastAsia="宋体" w:cs="宋体"/>
                <w:sz w:val="20"/>
                <w:szCs w:val="20"/>
              </w:rPr>
            </w:pPr>
            <w:r>
              <w:rPr>
                <w:rFonts w:ascii="宋体" w:hAnsi="宋体" w:eastAsia="宋体" w:cs="宋体"/>
                <w:spacing w:val="4"/>
                <w:sz w:val="20"/>
                <w:szCs w:val="20"/>
              </w:rPr>
              <w:t>姓名</w:t>
            </w:r>
          </w:p>
        </w:tc>
        <w:tc>
          <w:tcPr>
            <w:tcW w:w="1047" w:type="dxa"/>
            <w:gridSpan w:val="2"/>
          </w:tcPr>
          <w:p w14:paraId="1A0C7C5D"/>
        </w:tc>
        <w:tc>
          <w:tcPr>
            <w:tcW w:w="1146" w:type="dxa"/>
            <w:gridSpan w:val="2"/>
          </w:tcPr>
          <w:p w14:paraId="65A2F80F">
            <w:pPr>
              <w:spacing w:before="165" w:line="228" w:lineRule="auto"/>
              <w:ind w:left="337"/>
              <w:rPr>
                <w:rFonts w:ascii="宋体" w:hAnsi="宋体" w:eastAsia="宋体" w:cs="宋体"/>
                <w:sz w:val="20"/>
                <w:szCs w:val="20"/>
              </w:rPr>
            </w:pPr>
            <w:r>
              <w:rPr>
                <w:rFonts w:ascii="宋体" w:hAnsi="宋体" w:eastAsia="宋体" w:cs="宋体"/>
                <w:spacing w:val="4"/>
                <w:sz w:val="20"/>
                <w:szCs w:val="20"/>
              </w:rPr>
              <w:t>年龄</w:t>
            </w:r>
          </w:p>
        </w:tc>
        <w:tc>
          <w:tcPr>
            <w:tcW w:w="1289" w:type="dxa"/>
            <w:gridSpan w:val="2"/>
          </w:tcPr>
          <w:p w14:paraId="11AD4E4E"/>
        </w:tc>
        <w:tc>
          <w:tcPr>
            <w:tcW w:w="1864" w:type="dxa"/>
            <w:gridSpan w:val="2"/>
          </w:tcPr>
          <w:p w14:paraId="4CE8BA68">
            <w:pPr>
              <w:spacing w:before="165" w:line="229" w:lineRule="auto"/>
              <w:ind w:left="701"/>
              <w:rPr>
                <w:rFonts w:ascii="宋体" w:hAnsi="宋体" w:eastAsia="宋体" w:cs="宋体"/>
                <w:sz w:val="20"/>
                <w:szCs w:val="20"/>
              </w:rPr>
            </w:pPr>
            <w:r>
              <w:rPr>
                <w:rFonts w:ascii="宋体" w:hAnsi="宋体" w:eastAsia="宋体" w:cs="宋体"/>
                <w:spacing w:val="2"/>
                <w:sz w:val="20"/>
                <w:szCs w:val="20"/>
              </w:rPr>
              <w:t>学历</w:t>
            </w:r>
          </w:p>
        </w:tc>
        <w:tc>
          <w:tcPr>
            <w:tcW w:w="2154" w:type="dxa"/>
          </w:tcPr>
          <w:p w14:paraId="2DA4C3BE"/>
        </w:tc>
      </w:tr>
      <w:tr w14:paraId="1C3B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22" w:type="dxa"/>
            <w:gridSpan w:val="2"/>
          </w:tcPr>
          <w:p w14:paraId="106E76C8">
            <w:pPr>
              <w:spacing w:before="162" w:line="230" w:lineRule="auto"/>
              <w:ind w:left="577"/>
              <w:rPr>
                <w:rFonts w:ascii="宋体" w:hAnsi="宋体" w:eastAsia="宋体" w:cs="宋体"/>
                <w:sz w:val="20"/>
                <w:szCs w:val="20"/>
              </w:rPr>
            </w:pPr>
            <w:r>
              <w:rPr>
                <w:rFonts w:ascii="宋体" w:hAnsi="宋体" w:eastAsia="宋体" w:cs="宋体"/>
                <w:spacing w:val="4"/>
                <w:sz w:val="20"/>
                <w:szCs w:val="20"/>
              </w:rPr>
              <w:t>职称</w:t>
            </w:r>
          </w:p>
        </w:tc>
        <w:tc>
          <w:tcPr>
            <w:tcW w:w="1047" w:type="dxa"/>
            <w:gridSpan w:val="2"/>
          </w:tcPr>
          <w:p w14:paraId="169C6525"/>
        </w:tc>
        <w:tc>
          <w:tcPr>
            <w:tcW w:w="1146" w:type="dxa"/>
            <w:gridSpan w:val="2"/>
          </w:tcPr>
          <w:p w14:paraId="5D2968BD">
            <w:pPr>
              <w:spacing w:before="162" w:line="228" w:lineRule="auto"/>
              <w:ind w:left="337"/>
              <w:rPr>
                <w:rFonts w:ascii="宋体" w:hAnsi="宋体" w:eastAsia="宋体" w:cs="宋体"/>
                <w:sz w:val="20"/>
                <w:szCs w:val="20"/>
              </w:rPr>
            </w:pPr>
            <w:r>
              <w:rPr>
                <w:rFonts w:ascii="宋体" w:hAnsi="宋体" w:eastAsia="宋体" w:cs="宋体"/>
                <w:spacing w:val="4"/>
                <w:sz w:val="20"/>
                <w:szCs w:val="20"/>
              </w:rPr>
              <w:t>职务</w:t>
            </w:r>
          </w:p>
        </w:tc>
        <w:tc>
          <w:tcPr>
            <w:tcW w:w="1289" w:type="dxa"/>
            <w:gridSpan w:val="2"/>
          </w:tcPr>
          <w:p w14:paraId="31D7E86D"/>
        </w:tc>
        <w:tc>
          <w:tcPr>
            <w:tcW w:w="1864" w:type="dxa"/>
            <w:gridSpan w:val="2"/>
          </w:tcPr>
          <w:p w14:paraId="4781F351">
            <w:pPr>
              <w:spacing w:before="162" w:line="227" w:lineRule="auto"/>
              <w:ind w:left="172"/>
              <w:rPr>
                <w:rFonts w:ascii="宋体" w:hAnsi="宋体" w:eastAsia="宋体" w:cs="宋体"/>
                <w:sz w:val="20"/>
                <w:szCs w:val="20"/>
              </w:rPr>
            </w:pPr>
            <w:r>
              <w:rPr>
                <w:rFonts w:ascii="宋体" w:hAnsi="宋体" w:eastAsia="宋体" w:cs="宋体"/>
                <w:spacing w:val="8"/>
                <w:sz w:val="20"/>
                <w:szCs w:val="20"/>
              </w:rPr>
              <w:t>拟在本工程任职</w:t>
            </w:r>
          </w:p>
        </w:tc>
        <w:tc>
          <w:tcPr>
            <w:tcW w:w="2154" w:type="dxa"/>
          </w:tcPr>
          <w:p w14:paraId="52DFEB37">
            <w:pPr>
              <w:spacing w:before="163" w:line="228" w:lineRule="auto"/>
              <w:ind w:left="634"/>
              <w:rPr>
                <w:rFonts w:ascii="宋体" w:hAnsi="宋体" w:eastAsia="宋体" w:cs="宋体"/>
                <w:sz w:val="20"/>
                <w:szCs w:val="20"/>
              </w:rPr>
            </w:pPr>
            <w:r>
              <w:rPr>
                <w:rFonts w:ascii="宋体" w:hAnsi="宋体" w:eastAsia="宋体" w:cs="宋体"/>
                <w:spacing w:val="6"/>
                <w:sz w:val="20"/>
                <w:szCs w:val="20"/>
              </w:rPr>
              <w:t>项目经理</w:t>
            </w:r>
          </w:p>
        </w:tc>
      </w:tr>
      <w:tr w14:paraId="7A72B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303" w:type="dxa"/>
            <w:gridSpan w:val="5"/>
          </w:tcPr>
          <w:p w14:paraId="271DF09F">
            <w:pPr>
              <w:spacing w:before="161" w:line="228" w:lineRule="auto"/>
              <w:ind w:left="471"/>
              <w:rPr>
                <w:rFonts w:ascii="宋体" w:hAnsi="宋体" w:eastAsia="宋体" w:cs="宋体"/>
                <w:sz w:val="20"/>
                <w:szCs w:val="20"/>
                <w:lang w:eastAsia="zh-CN"/>
              </w:rPr>
            </w:pPr>
            <w:r>
              <w:rPr>
                <w:rFonts w:ascii="宋体" w:hAnsi="宋体" w:eastAsia="宋体" w:cs="宋体"/>
                <w:spacing w:val="9"/>
                <w:sz w:val="20"/>
                <w:szCs w:val="20"/>
                <w:lang w:eastAsia="zh-CN"/>
              </w:rPr>
              <w:t>注册建造师执业资格等级</w:t>
            </w:r>
          </w:p>
        </w:tc>
        <w:tc>
          <w:tcPr>
            <w:tcW w:w="1289" w:type="dxa"/>
            <w:gridSpan w:val="2"/>
          </w:tcPr>
          <w:p w14:paraId="57044F7D">
            <w:pPr>
              <w:rPr>
                <w:lang w:eastAsia="zh-CN"/>
              </w:rPr>
            </w:pPr>
          </w:p>
        </w:tc>
        <w:tc>
          <w:tcPr>
            <w:tcW w:w="1864" w:type="dxa"/>
            <w:gridSpan w:val="2"/>
          </w:tcPr>
          <w:p w14:paraId="594FA3FB">
            <w:pPr>
              <w:spacing w:before="161" w:line="228" w:lineRule="auto"/>
              <w:ind w:left="384"/>
              <w:rPr>
                <w:rFonts w:ascii="宋体" w:hAnsi="宋体" w:eastAsia="宋体" w:cs="宋体"/>
                <w:sz w:val="20"/>
                <w:szCs w:val="20"/>
              </w:rPr>
            </w:pPr>
            <w:r>
              <w:rPr>
                <w:rFonts w:ascii="宋体" w:hAnsi="宋体" w:eastAsia="宋体" w:cs="宋体"/>
                <w:spacing w:val="7"/>
                <w:sz w:val="20"/>
                <w:szCs w:val="20"/>
              </w:rPr>
              <w:t>建造师专业</w:t>
            </w:r>
          </w:p>
        </w:tc>
        <w:tc>
          <w:tcPr>
            <w:tcW w:w="2666" w:type="dxa"/>
            <w:gridSpan w:val="2"/>
          </w:tcPr>
          <w:p w14:paraId="4ACE1C20"/>
        </w:tc>
      </w:tr>
      <w:tr w14:paraId="67BA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303" w:type="dxa"/>
            <w:gridSpan w:val="5"/>
          </w:tcPr>
          <w:p w14:paraId="3C9B314E">
            <w:pPr>
              <w:spacing w:before="161" w:line="227" w:lineRule="auto"/>
              <w:ind w:left="581"/>
              <w:rPr>
                <w:rFonts w:ascii="宋体" w:hAnsi="宋体" w:eastAsia="宋体" w:cs="宋体"/>
                <w:sz w:val="20"/>
                <w:szCs w:val="20"/>
                <w:lang w:eastAsia="zh-CN"/>
              </w:rPr>
            </w:pPr>
            <w:r>
              <w:rPr>
                <w:rFonts w:ascii="宋体" w:hAnsi="宋体" w:eastAsia="宋体" w:cs="宋体"/>
                <w:spacing w:val="8"/>
                <w:sz w:val="20"/>
                <w:szCs w:val="20"/>
                <w:lang w:eastAsia="zh-CN"/>
              </w:rPr>
              <w:t>安全生产考核合格证书</w:t>
            </w:r>
          </w:p>
        </w:tc>
        <w:tc>
          <w:tcPr>
            <w:tcW w:w="5819" w:type="dxa"/>
            <w:gridSpan w:val="6"/>
          </w:tcPr>
          <w:p w14:paraId="5BC88108">
            <w:pPr>
              <w:rPr>
                <w:lang w:eastAsia="zh-CN"/>
              </w:rPr>
            </w:pPr>
          </w:p>
        </w:tc>
      </w:tr>
      <w:tr w14:paraId="4E09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09" w:type="dxa"/>
          </w:tcPr>
          <w:p w14:paraId="3B7BC8A0">
            <w:pPr>
              <w:spacing w:before="125" w:line="290" w:lineRule="auto"/>
              <w:ind w:left="476" w:right="268" w:hanging="258"/>
              <w:rPr>
                <w:rFonts w:ascii="宋体" w:hAnsi="宋体" w:eastAsia="宋体" w:cs="宋体"/>
                <w:sz w:val="20"/>
                <w:szCs w:val="20"/>
              </w:rPr>
            </w:pPr>
            <w:r>
              <w:rPr>
                <w:rFonts w:ascii="宋体" w:hAnsi="宋体" w:eastAsia="宋体" w:cs="宋体"/>
                <w:spacing w:val="5"/>
                <w:sz w:val="20"/>
                <w:szCs w:val="20"/>
              </w:rPr>
              <w:t>毕业学</w:t>
            </w:r>
            <w:r>
              <w:rPr>
                <w:rFonts w:ascii="宋体" w:hAnsi="宋体" w:eastAsia="宋体" w:cs="宋体"/>
                <w:sz w:val="20"/>
                <w:szCs w:val="20"/>
              </w:rPr>
              <w:t>校</w:t>
            </w:r>
          </w:p>
        </w:tc>
        <w:tc>
          <w:tcPr>
            <w:tcW w:w="8013" w:type="dxa"/>
            <w:gridSpan w:val="10"/>
          </w:tcPr>
          <w:p w14:paraId="20E5F110">
            <w:pPr>
              <w:spacing w:line="247" w:lineRule="auto"/>
            </w:pPr>
          </w:p>
          <w:p w14:paraId="70E1DDF0">
            <w:pPr>
              <w:spacing w:before="65" w:line="228" w:lineRule="auto"/>
              <w:ind w:left="3140"/>
              <w:rPr>
                <w:rFonts w:ascii="宋体" w:hAnsi="宋体" w:eastAsia="宋体" w:cs="宋体"/>
                <w:sz w:val="20"/>
                <w:szCs w:val="20"/>
              </w:rPr>
            </w:pPr>
            <w:r>
              <w:rPr>
                <w:rFonts w:ascii="宋体" w:hAnsi="宋体" w:eastAsia="宋体" w:cs="宋体"/>
                <w:spacing w:val="8"/>
                <w:sz w:val="20"/>
                <w:szCs w:val="20"/>
              </w:rPr>
              <w:t>年毕业于学校专业</w:t>
            </w:r>
          </w:p>
        </w:tc>
      </w:tr>
      <w:tr w14:paraId="0F91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122" w:type="dxa"/>
            <w:gridSpan w:val="11"/>
          </w:tcPr>
          <w:p w14:paraId="72945A87">
            <w:pPr>
              <w:spacing w:before="164" w:line="228" w:lineRule="auto"/>
              <w:ind w:left="3907"/>
              <w:rPr>
                <w:rFonts w:ascii="宋体" w:hAnsi="宋体" w:eastAsia="宋体" w:cs="宋体"/>
                <w:sz w:val="20"/>
                <w:szCs w:val="20"/>
              </w:rPr>
            </w:pPr>
            <w:r>
              <w:rPr>
                <w:rFonts w:ascii="宋体" w:hAnsi="宋体" w:eastAsia="宋体" w:cs="宋体"/>
                <w:spacing w:val="7"/>
                <w:sz w:val="20"/>
                <w:szCs w:val="20"/>
              </w:rPr>
              <w:t>主要工作经历</w:t>
            </w:r>
          </w:p>
        </w:tc>
      </w:tr>
      <w:tr w14:paraId="0395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09" w:type="dxa"/>
          </w:tcPr>
          <w:p w14:paraId="358714CD">
            <w:pPr>
              <w:spacing w:before="163" w:line="230" w:lineRule="auto"/>
              <w:ind w:left="327"/>
              <w:rPr>
                <w:rFonts w:ascii="宋体" w:hAnsi="宋体" w:eastAsia="宋体" w:cs="宋体"/>
                <w:sz w:val="20"/>
                <w:szCs w:val="20"/>
              </w:rPr>
            </w:pPr>
            <w:r>
              <w:rPr>
                <w:rFonts w:ascii="宋体" w:hAnsi="宋体" w:eastAsia="宋体" w:cs="宋体"/>
                <w:spacing w:val="-1"/>
                <w:sz w:val="20"/>
                <w:szCs w:val="20"/>
              </w:rPr>
              <w:t>时间</w:t>
            </w:r>
          </w:p>
        </w:tc>
        <w:tc>
          <w:tcPr>
            <w:tcW w:w="3483" w:type="dxa"/>
            <w:gridSpan w:val="6"/>
          </w:tcPr>
          <w:p w14:paraId="4E8226C0">
            <w:pPr>
              <w:spacing w:before="163" w:line="228" w:lineRule="auto"/>
              <w:ind w:left="667"/>
              <w:rPr>
                <w:rFonts w:ascii="宋体" w:hAnsi="宋体" w:eastAsia="宋体" w:cs="宋体"/>
                <w:sz w:val="20"/>
                <w:szCs w:val="20"/>
                <w:lang w:eastAsia="zh-CN"/>
              </w:rPr>
            </w:pPr>
            <w:r>
              <w:rPr>
                <w:rFonts w:ascii="宋体" w:hAnsi="宋体" w:eastAsia="宋体" w:cs="宋体"/>
                <w:spacing w:val="8"/>
                <w:sz w:val="20"/>
                <w:szCs w:val="20"/>
                <w:lang w:eastAsia="zh-CN"/>
              </w:rPr>
              <w:t>参加过的类似项目名称</w:t>
            </w:r>
          </w:p>
        </w:tc>
        <w:tc>
          <w:tcPr>
            <w:tcW w:w="1864" w:type="dxa"/>
            <w:gridSpan w:val="2"/>
          </w:tcPr>
          <w:p w14:paraId="1019BC2E">
            <w:pPr>
              <w:spacing w:before="163" w:line="228" w:lineRule="auto"/>
              <w:ind w:left="278"/>
              <w:rPr>
                <w:rFonts w:ascii="宋体" w:hAnsi="宋体" w:eastAsia="宋体" w:cs="宋体"/>
                <w:sz w:val="20"/>
                <w:szCs w:val="20"/>
              </w:rPr>
            </w:pPr>
            <w:r>
              <w:rPr>
                <w:rFonts w:ascii="宋体" w:hAnsi="宋体" w:eastAsia="宋体" w:cs="宋体"/>
                <w:spacing w:val="7"/>
                <w:sz w:val="20"/>
                <w:szCs w:val="20"/>
              </w:rPr>
              <w:t>工程概况说明</w:t>
            </w:r>
          </w:p>
        </w:tc>
        <w:tc>
          <w:tcPr>
            <w:tcW w:w="2666" w:type="dxa"/>
            <w:gridSpan w:val="2"/>
          </w:tcPr>
          <w:p w14:paraId="1E334224">
            <w:pPr>
              <w:spacing w:before="164" w:line="228" w:lineRule="auto"/>
              <w:ind w:left="469"/>
              <w:rPr>
                <w:rFonts w:ascii="宋体" w:hAnsi="宋体" w:eastAsia="宋体" w:cs="宋体"/>
                <w:sz w:val="20"/>
                <w:szCs w:val="20"/>
              </w:rPr>
            </w:pPr>
            <w:r>
              <w:rPr>
                <w:rFonts w:ascii="宋体" w:hAnsi="宋体" w:eastAsia="宋体" w:cs="宋体"/>
                <w:spacing w:val="8"/>
                <w:sz w:val="20"/>
                <w:szCs w:val="20"/>
              </w:rPr>
              <w:t>发包人及联系电话</w:t>
            </w:r>
          </w:p>
        </w:tc>
      </w:tr>
      <w:tr w14:paraId="7C60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9" w:type="dxa"/>
          </w:tcPr>
          <w:p w14:paraId="769EA500"/>
        </w:tc>
        <w:tc>
          <w:tcPr>
            <w:tcW w:w="1047" w:type="dxa"/>
            <w:gridSpan w:val="2"/>
          </w:tcPr>
          <w:p w14:paraId="68A22033"/>
        </w:tc>
        <w:tc>
          <w:tcPr>
            <w:tcW w:w="1147" w:type="dxa"/>
            <w:gridSpan w:val="2"/>
          </w:tcPr>
          <w:p w14:paraId="3D8A3378"/>
        </w:tc>
        <w:tc>
          <w:tcPr>
            <w:tcW w:w="1289" w:type="dxa"/>
            <w:gridSpan w:val="2"/>
          </w:tcPr>
          <w:p w14:paraId="06E7D4D0"/>
        </w:tc>
        <w:tc>
          <w:tcPr>
            <w:tcW w:w="1864" w:type="dxa"/>
            <w:gridSpan w:val="2"/>
          </w:tcPr>
          <w:p w14:paraId="2C246085"/>
        </w:tc>
        <w:tc>
          <w:tcPr>
            <w:tcW w:w="2666" w:type="dxa"/>
            <w:gridSpan w:val="2"/>
          </w:tcPr>
          <w:p w14:paraId="788CFFF2"/>
        </w:tc>
      </w:tr>
      <w:tr w14:paraId="2F62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9" w:type="dxa"/>
          </w:tcPr>
          <w:p w14:paraId="0FE0E84E"/>
        </w:tc>
        <w:tc>
          <w:tcPr>
            <w:tcW w:w="1047" w:type="dxa"/>
            <w:gridSpan w:val="2"/>
          </w:tcPr>
          <w:p w14:paraId="5FC7D0CA"/>
        </w:tc>
        <w:tc>
          <w:tcPr>
            <w:tcW w:w="1147" w:type="dxa"/>
            <w:gridSpan w:val="2"/>
          </w:tcPr>
          <w:p w14:paraId="3C132554"/>
        </w:tc>
        <w:tc>
          <w:tcPr>
            <w:tcW w:w="1289" w:type="dxa"/>
            <w:gridSpan w:val="2"/>
          </w:tcPr>
          <w:p w14:paraId="7AFB00AA"/>
        </w:tc>
        <w:tc>
          <w:tcPr>
            <w:tcW w:w="1864" w:type="dxa"/>
            <w:gridSpan w:val="2"/>
          </w:tcPr>
          <w:p w14:paraId="4A74325A"/>
        </w:tc>
        <w:tc>
          <w:tcPr>
            <w:tcW w:w="2666" w:type="dxa"/>
            <w:gridSpan w:val="2"/>
          </w:tcPr>
          <w:p w14:paraId="3ACB0753"/>
        </w:tc>
      </w:tr>
      <w:tr w14:paraId="2332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9" w:type="dxa"/>
          </w:tcPr>
          <w:p w14:paraId="7EF48C52"/>
        </w:tc>
        <w:tc>
          <w:tcPr>
            <w:tcW w:w="1047" w:type="dxa"/>
            <w:gridSpan w:val="2"/>
          </w:tcPr>
          <w:p w14:paraId="1F164332"/>
        </w:tc>
        <w:tc>
          <w:tcPr>
            <w:tcW w:w="1147" w:type="dxa"/>
            <w:gridSpan w:val="2"/>
          </w:tcPr>
          <w:p w14:paraId="58F8F7FD"/>
        </w:tc>
        <w:tc>
          <w:tcPr>
            <w:tcW w:w="1289" w:type="dxa"/>
            <w:gridSpan w:val="2"/>
          </w:tcPr>
          <w:p w14:paraId="0027C82A"/>
        </w:tc>
        <w:tc>
          <w:tcPr>
            <w:tcW w:w="1864" w:type="dxa"/>
            <w:gridSpan w:val="2"/>
          </w:tcPr>
          <w:p w14:paraId="1E345CE9"/>
        </w:tc>
        <w:tc>
          <w:tcPr>
            <w:tcW w:w="2666" w:type="dxa"/>
            <w:gridSpan w:val="2"/>
          </w:tcPr>
          <w:p w14:paraId="2EBEE62D"/>
        </w:tc>
      </w:tr>
      <w:tr w14:paraId="6909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9" w:type="dxa"/>
          </w:tcPr>
          <w:p w14:paraId="2150DE5A"/>
        </w:tc>
        <w:tc>
          <w:tcPr>
            <w:tcW w:w="1047" w:type="dxa"/>
            <w:gridSpan w:val="2"/>
          </w:tcPr>
          <w:p w14:paraId="73A52D68"/>
        </w:tc>
        <w:tc>
          <w:tcPr>
            <w:tcW w:w="1147" w:type="dxa"/>
            <w:gridSpan w:val="2"/>
          </w:tcPr>
          <w:p w14:paraId="3F827C84"/>
        </w:tc>
        <w:tc>
          <w:tcPr>
            <w:tcW w:w="1289" w:type="dxa"/>
            <w:gridSpan w:val="2"/>
          </w:tcPr>
          <w:p w14:paraId="435E9B9A"/>
        </w:tc>
        <w:tc>
          <w:tcPr>
            <w:tcW w:w="1864" w:type="dxa"/>
            <w:gridSpan w:val="2"/>
          </w:tcPr>
          <w:p w14:paraId="647D589B"/>
        </w:tc>
        <w:tc>
          <w:tcPr>
            <w:tcW w:w="2666" w:type="dxa"/>
            <w:gridSpan w:val="2"/>
          </w:tcPr>
          <w:p w14:paraId="46912C41"/>
        </w:tc>
      </w:tr>
      <w:tr w14:paraId="6AB1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9" w:type="dxa"/>
          </w:tcPr>
          <w:p w14:paraId="658F9B23"/>
        </w:tc>
        <w:tc>
          <w:tcPr>
            <w:tcW w:w="1047" w:type="dxa"/>
            <w:gridSpan w:val="2"/>
          </w:tcPr>
          <w:p w14:paraId="3B9297BD"/>
        </w:tc>
        <w:tc>
          <w:tcPr>
            <w:tcW w:w="1147" w:type="dxa"/>
            <w:gridSpan w:val="2"/>
          </w:tcPr>
          <w:p w14:paraId="0C978A32"/>
        </w:tc>
        <w:tc>
          <w:tcPr>
            <w:tcW w:w="1289" w:type="dxa"/>
            <w:gridSpan w:val="2"/>
          </w:tcPr>
          <w:p w14:paraId="1BFF4ADE"/>
        </w:tc>
        <w:tc>
          <w:tcPr>
            <w:tcW w:w="1864" w:type="dxa"/>
            <w:gridSpan w:val="2"/>
          </w:tcPr>
          <w:p w14:paraId="7EF8A1A3"/>
        </w:tc>
        <w:tc>
          <w:tcPr>
            <w:tcW w:w="2666" w:type="dxa"/>
            <w:gridSpan w:val="2"/>
          </w:tcPr>
          <w:p w14:paraId="0B782507"/>
        </w:tc>
      </w:tr>
      <w:tr w14:paraId="1C5F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9" w:type="dxa"/>
          </w:tcPr>
          <w:p w14:paraId="620FFB34"/>
        </w:tc>
        <w:tc>
          <w:tcPr>
            <w:tcW w:w="1047" w:type="dxa"/>
            <w:gridSpan w:val="2"/>
          </w:tcPr>
          <w:p w14:paraId="6BF72311"/>
        </w:tc>
        <w:tc>
          <w:tcPr>
            <w:tcW w:w="1147" w:type="dxa"/>
            <w:gridSpan w:val="2"/>
          </w:tcPr>
          <w:p w14:paraId="6E479852"/>
        </w:tc>
        <w:tc>
          <w:tcPr>
            <w:tcW w:w="1289" w:type="dxa"/>
            <w:gridSpan w:val="2"/>
          </w:tcPr>
          <w:p w14:paraId="3FD9C44E"/>
        </w:tc>
        <w:tc>
          <w:tcPr>
            <w:tcW w:w="1864" w:type="dxa"/>
            <w:gridSpan w:val="2"/>
          </w:tcPr>
          <w:p w14:paraId="531F9A04"/>
        </w:tc>
        <w:tc>
          <w:tcPr>
            <w:tcW w:w="2666" w:type="dxa"/>
            <w:gridSpan w:val="2"/>
          </w:tcPr>
          <w:p w14:paraId="7EBD594D"/>
        </w:tc>
      </w:tr>
      <w:tr w14:paraId="737A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09" w:type="dxa"/>
          </w:tcPr>
          <w:p w14:paraId="0F9935A0"/>
        </w:tc>
        <w:tc>
          <w:tcPr>
            <w:tcW w:w="1047" w:type="dxa"/>
            <w:gridSpan w:val="2"/>
          </w:tcPr>
          <w:p w14:paraId="4267BB98"/>
        </w:tc>
        <w:tc>
          <w:tcPr>
            <w:tcW w:w="1147" w:type="dxa"/>
            <w:gridSpan w:val="2"/>
          </w:tcPr>
          <w:p w14:paraId="334BE17F"/>
        </w:tc>
        <w:tc>
          <w:tcPr>
            <w:tcW w:w="1289" w:type="dxa"/>
            <w:gridSpan w:val="2"/>
          </w:tcPr>
          <w:p w14:paraId="3E3E6BD3"/>
        </w:tc>
        <w:tc>
          <w:tcPr>
            <w:tcW w:w="1864" w:type="dxa"/>
            <w:gridSpan w:val="2"/>
          </w:tcPr>
          <w:p w14:paraId="34DEA878"/>
        </w:tc>
        <w:tc>
          <w:tcPr>
            <w:tcW w:w="2666" w:type="dxa"/>
            <w:gridSpan w:val="2"/>
          </w:tcPr>
          <w:p w14:paraId="5AC2E347"/>
        </w:tc>
      </w:tr>
    </w:tbl>
    <w:p w14:paraId="4DAA9BE5">
      <w:pPr>
        <w:spacing w:before="133" w:line="333" w:lineRule="auto"/>
        <w:ind w:left="112" w:right="2" w:hanging="89"/>
        <w:rPr>
          <w:rFonts w:ascii="宋体" w:hAnsi="宋体" w:eastAsia="宋体" w:cs="宋体"/>
          <w:sz w:val="20"/>
          <w:szCs w:val="20"/>
          <w:lang w:eastAsia="zh-CN"/>
        </w:rPr>
      </w:pPr>
      <w:r>
        <w:rPr>
          <w:rFonts w:ascii="宋体" w:hAnsi="宋体" w:eastAsia="宋体" w:cs="宋体"/>
          <w:spacing w:val="8"/>
          <w:sz w:val="20"/>
          <w:szCs w:val="20"/>
          <w:lang w:eastAsia="zh-CN"/>
        </w:rPr>
        <w:t>1、项目负责人介绍应包括：姓名、性别、年龄、职称、学历、参加工作</w:t>
      </w:r>
      <w:r>
        <w:rPr>
          <w:rFonts w:ascii="宋体" w:hAnsi="宋体" w:eastAsia="宋体" w:cs="宋体"/>
          <w:spacing w:val="7"/>
          <w:sz w:val="20"/>
          <w:szCs w:val="20"/>
          <w:lang w:eastAsia="zh-CN"/>
        </w:rPr>
        <w:t>时间、从事项目管理年限、注册建</w:t>
      </w:r>
      <w:r>
        <w:rPr>
          <w:rFonts w:ascii="宋体" w:hAnsi="宋体" w:eastAsia="宋体" w:cs="宋体"/>
          <w:spacing w:val="8"/>
          <w:sz w:val="20"/>
          <w:szCs w:val="20"/>
          <w:lang w:eastAsia="zh-CN"/>
        </w:rPr>
        <w:t>造师证书编号以及其他内容。（格式自拟）</w:t>
      </w:r>
    </w:p>
    <w:p w14:paraId="2A17B376">
      <w:pPr>
        <w:spacing w:before="230" w:line="227" w:lineRule="auto"/>
        <w:ind w:left="11"/>
        <w:rPr>
          <w:rFonts w:ascii="宋体" w:hAnsi="宋体" w:eastAsia="宋体" w:cs="宋体"/>
          <w:sz w:val="20"/>
          <w:szCs w:val="20"/>
          <w:lang w:eastAsia="zh-CN"/>
        </w:rPr>
      </w:pPr>
      <w:r>
        <w:rPr>
          <w:rFonts w:hint="eastAsia" w:ascii="宋体" w:hAnsi="宋体" w:eastAsia="宋体" w:cs="宋体"/>
          <w:spacing w:val="9"/>
          <w:sz w:val="20"/>
          <w:szCs w:val="20"/>
          <w:lang w:val="en-US" w:eastAsia="zh-CN"/>
        </w:rPr>
        <w:t>2</w:t>
      </w:r>
      <w:r>
        <w:rPr>
          <w:rFonts w:ascii="宋体" w:hAnsi="宋体" w:eastAsia="宋体" w:cs="宋体"/>
          <w:spacing w:val="9"/>
          <w:sz w:val="20"/>
          <w:szCs w:val="20"/>
          <w:lang w:eastAsia="zh-CN"/>
        </w:rPr>
        <w:t>、项目负责人简历中应附注册建造师证书</w:t>
      </w:r>
      <w:r>
        <w:rPr>
          <w:rFonts w:hint="eastAsia" w:ascii="宋体" w:hAnsi="宋体" w:eastAsia="宋体" w:cs="宋体"/>
          <w:spacing w:val="9"/>
          <w:sz w:val="20"/>
          <w:szCs w:val="20"/>
          <w:lang w:eastAsia="zh-CN"/>
        </w:rPr>
        <w:t>或</w:t>
      </w:r>
      <w:r>
        <w:rPr>
          <w:rFonts w:ascii="宋体" w:hAnsi="宋体" w:eastAsia="宋体" w:cs="宋体"/>
          <w:spacing w:val="9"/>
          <w:sz w:val="20"/>
          <w:szCs w:val="20"/>
          <w:lang w:eastAsia="zh-CN"/>
        </w:rPr>
        <w:t>职称证书、学历证书复印件。</w:t>
      </w:r>
    </w:p>
    <w:p w14:paraId="6B49F5B9">
      <w:pPr>
        <w:pStyle w:val="2"/>
        <w:spacing w:line="241" w:lineRule="auto"/>
        <w:rPr>
          <w:lang w:eastAsia="zh-CN"/>
        </w:rPr>
      </w:pPr>
    </w:p>
    <w:p w14:paraId="7E612C26">
      <w:pPr>
        <w:rPr>
          <w:rFonts w:ascii="宋体" w:hAnsi="宋体" w:eastAsia="宋体" w:cs="宋体"/>
          <w:spacing w:val="9"/>
          <w:sz w:val="20"/>
          <w:szCs w:val="20"/>
          <w:lang w:eastAsia="zh-CN"/>
        </w:rPr>
      </w:pPr>
      <w:r>
        <w:rPr>
          <w:rFonts w:ascii="宋体" w:hAnsi="宋体" w:eastAsia="宋体" w:cs="宋体"/>
          <w:spacing w:val="9"/>
          <w:sz w:val="20"/>
          <w:szCs w:val="20"/>
          <w:lang w:eastAsia="zh-CN"/>
        </w:rPr>
        <w:br w:type="page"/>
      </w:r>
    </w:p>
    <w:p w14:paraId="18B66F24">
      <w:pPr>
        <w:spacing w:before="65" w:line="227" w:lineRule="auto"/>
        <w:ind w:left="2436"/>
        <w:rPr>
          <w:rFonts w:ascii="宋体" w:hAnsi="宋体" w:eastAsia="宋体" w:cs="宋体"/>
          <w:sz w:val="20"/>
          <w:szCs w:val="20"/>
          <w:lang w:eastAsia="zh-CN"/>
        </w:rPr>
      </w:pPr>
      <w:r>
        <w:rPr>
          <w:rFonts w:ascii="宋体" w:hAnsi="宋体" w:eastAsia="宋体" w:cs="宋体"/>
          <w:spacing w:val="9"/>
          <w:sz w:val="20"/>
          <w:szCs w:val="20"/>
          <w:lang w:eastAsia="zh-CN"/>
        </w:rPr>
        <w:t>拟派项目经理未担任其他在施建设工程项目的承诺函</w:t>
      </w:r>
    </w:p>
    <w:p w14:paraId="492D8A8D">
      <w:pPr>
        <w:spacing w:before="229" w:line="227" w:lineRule="auto"/>
        <w:ind w:left="4232"/>
        <w:rPr>
          <w:rFonts w:ascii="宋体" w:hAnsi="宋体" w:eastAsia="宋体" w:cs="宋体"/>
          <w:sz w:val="20"/>
          <w:szCs w:val="20"/>
          <w:lang w:eastAsia="zh-CN"/>
        </w:rPr>
      </w:pPr>
      <w:r>
        <w:rPr>
          <w:rFonts w:ascii="宋体" w:hAnsi="宋体" w:eastAsia="宋体" w:cs="宋体"/>
          <w:spacing w:val="5"/>
          <w:sz w:val="20"/>
          <w:szCs w:val="20"/>
          <w:lang w:eastAsia="zh-CN"/>
        </w:rPr>
        <w:t>（格式自拟）</w:t>
      </w:r>
    </w:p>
    <w:p w14:paraId="1398CF53">
      <w:pPr>
        <w:spacing w:line="227" w:lineRule="auto"/>
        <w:rPr>
          <w:rFonts w:ascii="宋体" w:hAnsi="宋体" w:eastAsia="宋体" w:cs="宋体"/>
          <w:sz w:val="20"/>
          <w:szCs w:val="20"/>
          <w:lang w:eastAsia="zh-CN"/>
        </w:rPr>
        <w:sectPr>
          <w:headerReference r:id="rId70" w:type="default"/>
          <w:footerReference r:id="rId71" w:type="default"/>
          <w:pgSz w:w="11905" w:h="16839"/>
          <w:pgMar w:top="1440" w:right="1080" w:bottom="1440" w:left="1080" w:header="850" w:footer="992" w:gutter="0"/>
          <w:cols w:space="720" w:num="1"/>
        </w:sectPr>
      </w:pPr>
    </w:p>
    <w:p w14:paraId="3BCD40B6">
      <w:pPr>
        <w:spacing w:before="65" w:line="228" w:lineRule="auto"/>
        <w:ind w:left="4225"/>
        <w:rPr>
          <w:rFonts w:ascii="宋体" w:hAnsi="宋体" w:eastAsia="宋体" w:cs="宋体"/>
          <w:sz w:val="20"/>
          <w:szCs w:val="20"/>
          <w:lang w:eastAsia="zh-CN"/>
        </w:rPr>
      </w:pPr>
      <w:r>
        <w:rPr>
          <w:rFonts w:ascii="宋体" w:hAnsi="宋体" w:eastAsia="宋体" w:cs="宋体"/>
          <w:spacing w:val="7"/>
          <w:sz w:val="20"/>
          <w:szCs w:val="20"/>
          <w:lang w:eastAsia="zh-CN"/>
        </w:rPr>
        <w:t>项目管理人员</w:t>
      </w:r>
    </w:p>
    <w:p w14:paraId="35B4F017">
      <w:pPr>
        <w:spacing w:before="44"/>
        <w:rPr>
          <w:lang w:eastAsia="zh-CN"/>
        </w:rPr>
      </w:pPr>
    </w:p>
    <w:p w14:paraId="54F82313">
      <w:pPr>
        <w:spacing w:before="44"/>
        <w:rPr>
          <w:lang w:eastAsia="zh-CN"/>
        </w:rPr>
      </w:pPr>
    </w:p>
    <w:tbl>
      <w:tblPr>
        <w:tblStyle w:val="9"/>
        <w:tblW w:w="97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1157"/>
        <w:gridCol w:w="933"/>
        <w:gridCol w:w="1161"/>
        <w:gridCol w:w="806"/>
        <w:gridCol w:w="1322"/>
        <w:gridCol w:w="804"/>
        <w:gridCol w:w="1382"/>
        <w:gridCol w:w="681"/>
      </w:tblGrid>
      <w:tr w14:paraId="62BD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78" w:type="dxa"/>
            <w:vMerge w:val="restart"/>
            <w:tcBorders>
              <w:bottom w:val="nil"/>
            </w:tcBorders>
          </w:tcPr>
          <w:p w14:paraId="573EA2A8">
            <w:pPr>
              <w:spacing w:line="356" w:lineRule="auto"/>
              <w:rPr>
                <w:lang w:eastAsia="zh-CN"/>
              </w:rPr>
            </w:pPr>
          </w:p>
          <w:p w14:paraId="34AA1080">
            <w:pPr>
              <w:spacing w:line="356" w:lineRule="auto"/>
              <w:rPr>
                <w:lang w:eastAsia="zh-CN"/>
              </w:rPr>
            </w:pPr>
          </w:p>
          <w:p w14:paraId="64A302A0">
            <w:pPr>
              <w:spacing w:before="65" w:line="228" w:lineRule="auto"/>
              <w:ind w:left="504"/>
              <w:rPr>
                <w:rFonts w:ascii="宋体" w:hAnsi="宋体" w:eastAsia="宋体" w:cs="宋体"/>
                <w:sz w:val="20"/>
                <w:szCs w:val="20"/>
              </w:rPr>
            </w:pPr>
            <w:r>
              <w:rPr>
                <w:rFonts w:ascii="宋体" w:hAnsi="宋体" w:eastAsia="宋体" w:cs="宋体"/>
                <w:spacing w:val="4"/>
                <w:sz w:val="20"/>
                <w:szCs w:val="20"/>
              </w:rPr>
              <w:t>职务</w:t>
            </w:r>
          </w:p>
        </w:tc>
        <w:tc>
          <w:tcPr>
            <w:tcW w:w="1157" w:type="dxa"/>
            <w:vMerge w:val="restart"/>
            <w:tcBorders>
              <w:bottom w:val="nil"/>
            </w:tcBorders>
          </w:tcPr>
          <w:p w14:paraId="209A0B4A">
            <w:pPr>
              <w:spacing w:line="356" w:lineRule="auto"/>
            </w:pPr>
          </w:p>
          <w:p w14:paraId="2F477DE0">
            <w:pPr>
              <w:spacing w:line="356" w:lineRule="auto"/>
            </w:pPr>
          </w:p>
          <w:p w14:paraId="559C1D14">
            <w:pPr>
              <w:spacing w:before="65" w:line="228" w:lineRule="auto"/>
              <w:ind w:left="340"/>
              <w:rPr>
                <w:rFonts w:ascii="宋体" w:hAnsi="宋体" w:eastAsia="宋体" w:cs="宋体"/>
                <w:sz w:val="20"/>
                <w:szCs w:val="20"/>
              </w:rPr>
            </w:pPr>
            <w:r>
              <w:rPr>
                <w:rFonts w:ascii="宋体" w:hAnsi="宋体" w:eastAsia="宋体" w:cs="宋体"/>
                <w:spacing w:val="4"/>
                <w:sz w:val="20"/>
                <w:szCs w:val="20"/>
              </w:rPr>
              <w:t>姓名</w:t>
            </w:r>
          </w:p>
        </w:tc>
        <w:tc>
          <w:tcPr>
            <w:tcW w:w="933" w:type="dxa"/>
            <w:vMerge w:val="restart"/>
            <w:tcBorders>
              <w:bottom w:val="nil"/>
            </w:tcBorders>
          </w:tcPr>
          <w:p w14:paraId="50320574">
            <w:pPr>
              <w:spacing w:line="356" w:lineRule="auto"/>
            </w:pPr>
          </w:p>
          <w:p w14:paraId="2E3E612C">
            <w:pPr>
              <w:spacing w:line="356" w:lineRule="auto"/>
            </w:pPr>
          </w:p>
          <w:p w14:paraId="73FB2157">
            <w:pPr>
              <w:spacing w:before="65" w:line="230" w:lineRule="auto"/>
              <w:ind w:left="230"/>
              <w:rPr>
                <w:rFonts w:ascii="宋体" w:hAnsi="宋体" w:eastAsia="宋体" w:cs="宋体"/>
                <w:sz w:val="20"/>
                <w:szCs w:val="20"/>
              </w:rPr>
            </w:pPr>
            <w:r>
              <w:rPr>
                <w:rFonts w:ascii="宋体" w:hAnsi="宋体" w:eastAsia="宋体" w:cs="宋体"/>
                <w:spacing w:val="4"/>
                <w:sz w:val="20"/>
                <w:szCs w:val="20"/>
              </w:rPr>
              <w:t>职称</w:t>
            </w:r>
          </w:p>
        </w:tc>
        <w:tc>
          <w:tcPr>
            <w:tcW w:w="5475" w:type="dxa"/>
            <w:gridSpan w:val="5"/>
          </w:tcPr>
          <w:p w14:paraId="38A80C75">
            <w:pPr>
              <w:spacing w:line="278" w:lineRule="auto"/>
            </w:pPr>
          </w:p>
          <w:p w14:paraId="74C558F4">
            <w:pPr>
              <w:spacing w:before="65" w:line="228" w:lineRule="auto"/>
              <w:ind w:left="1766"/>
              <w:rPr>
                <w:rFonts w:ascii="宋体" w:hAnsi="宋体" w:eastAsia="宋体" w:cs="宋体"/>
                <w:sz w:val="20"/>
                <w:szCs w:val="20"/>
              </w:rPr>
            </w:pPr>
            <w:r>
              <w:rPr>
                <w:rFonts w:ascii="宋体" w:hAnsi="宋体" w:eastAsia="宋体" w:cs="宋体"/>
                <w:spacing w:val="8"/>
                <w:sz w:val="20"/>
                <w:szCs w:val="20"/>
              </w:rPr>
              <w:t>执业或职业资格证明</w:t>
            </w:r>
          </w:p>
        </w:tc>
        <w:tc>
          <w:tcPr>
            <w:tcW w:w="681" w:type="dxa"/>
            <w:textDirection w:val="tbRlV"/>
          </w:tcPr>
          <w:p w14:paraId="3B0792B0">
            <w:pPr>
              <w:spacing w:before="211" w:line="226" w:lineRule="auto"/>
              <w:ind w:left="146"/>
              <w:rPr>
                <w:rFonts w:ascii="宋体" w:hAnsi="宋体" w:eastAsia="宋体" w:cs="宋体"/>
                <w:sz w:val="20"/>
                <w:szCs w:val="20"/>
              </w:rPr>
            </w:pPr>
            <w:r>
              <w:rPr>
                <w:rFonts w:ascii="宋体" w:hAnsi="宋体" w:eastAsia="宋体" w:cs="宋体"/>
                <w:spacing w:val="8"/>
                <w:position w:val="-2"/>
                <w:sz w:val="20"/>
                <w:szCs w:val="20"/>
              </w:rPr>
              <w:t>备</w:t>
            </w:r>
            <w:r>
              <w:rPr>
                <w:rFonts w:ascii="宋体" w:hAnsi="宋体" w:eastAsia="宋体" w:cs="宋体"/>
                <w:spacing w:val="8"/>
                <w:position w:val="2"/>
                <w:sz w:val="20"/>
                <w:szCs w:val="20"/>
              </w:rPr>
              <w:t>注</w:t>
            </w:r>
          </w:p>
        </w:tc>
      </w:tr>
      <w:tr w14:paraId="6F91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478" w:type="dxa"/>
            <w:vMerge w:val="continue"/>
            <w:tcBorders>
              <w:top w:val="nil"/>
            </w:tcBorders>
          </w:tcPr>
          <w:p w14:paraId="7159290B"/>
        </w:tc>
        <w:tc>
          <w:tcPr>
            <w:tcW w:w="1157" w:type="dxa"/>
            <w:vMerge w:val="continue"/>
            <w:tcBorders>
              <w:top w:val="nil"/>
            </w:tcBorders>
          </w:tcPr>
          <w:p w14:paraId="01E563A2"/>
        </w:tc>
        <w:tc>
          <w:tcPr>
            <w:tcW w:w="933" w:type="dxa"/>
            <w:vMerge w:val="continue"/>
            <w:tcBorders>
              <w:top w:val="nil"/>
            </w:tcBorders>
          </w:tcPr>
          <w:p w14:paraId="666AB3B2"/>
        </w:tc>
        <w:tc>
          <w:tcPr>
            <w:tcW w:w="1161" w:type="dxa"/>
          </w:tcPr>
          <w:p w14:paraId="56CD127B">
            <w:pPr>
              <w:spacing w:line="306" w:lineRule="auto"/>
            </w:pPr>
          </w:p>
          <w:p w14:paraId="53B525E0">
            <w:pPr>
              <w:spacing w:before="65" w:line="227" w:lineRule="auto"/>
              <w:ind w:left="134"/>
              <w:rPr>
                <w:rFonts w:ascii="宋体" w:hAnsi="宋体" w:eastAsia="宋体" w:cs="宋体"/>
                <w:sz w:val="20"/>
                <w:szCs w:val="20"/>
              </w:rPr>
            </w:pPr>
            <w:r>
              <w:rPr>
                <w:rFonts w:ascii="宋体" w:hAnsi="宋体" w:eastAsia="宋体" w:cs="宋体"/>
                <w:spacing w:val="7"/>
                <w:sz w:val="20"/>
                <w:szCs w:val="20"/>
              </w:rPr>
              <w:t>证书名称</w:t>
            </w:r>
          </w:p>
        </w:tc>
        <w:tc>
          <w:tcPr>
            <w:tcW w:w="806" w:type="dxa"/>
          </w:tcPr>
          <w:p w14:paraId="22C729BE">
            <w:pPr>
              <w:spacing w:line="307" w:lineRule="auto"/>
            </w:pPr>
          </w:p>
          <w:p w14:paraId="79B6089E">
            <w:pPr>
              <w:spacing w:before="65" w:line="228" w:lineRule="auto"/>
              <w:ind w:left="172"/>
              <w:rPr>
                <w:rFonts w:ascii="宋体" w:hAnsi="宋体" w:eastAsia="宋体" w:cs="宋体"/>
                <w:sz w:val="20"/>
                <w:szCs w:val="20"/>
              </w:rPr>
            </w:pPr>
            <w:r>
              <w:rPr>
                <w:rFonts w:ascii="宋体" w:hAnsi="宋体" w:eastAsia="宋体" w:cs="宋体"/>
                <w:spacing w:val="3"/>
                <w:sz w:val="20"/>
                <w:szCs w:val="20"/>
              </w:rPr>
              <w:t>级别</w:t>
            </w:r>
          </w:p>
        </w:tc>
        <w:tc>
          <w:tcPr>
            <w:tcW w:w="1322" w:type="dxa"/>
          </w:tcPr>
          <w:p w14:paraId="6CB5434F">
            <w:pPr>
              <w:spacing w:line="307" w:lineRule="auto"/>
            </w:pPr>
          </w:p>
          <w:p w14:paraId="2456D5A4">
            <w:pPr>
              <w:spacing w:before="65" w:line="229" w:lineRule="auto"/>
              <w:ind w:left="426"/>
              <w:rPr>
                <w:rFonts w:ascii="宋体" w:hAnsi="宋体" w:eastAsia="宋体" w:cs="宋体"/>
                <w:sz w:val="20"/>
                <w:szCs w:val="20"/>
              </w:rPr>
            </w:pPr>
            <w:r>
              <w:rPr>
                <w:rFonts w:ascii="宋体" w:hAnsi="宋体" w:eastAsia="宋体" w:cs="宋体"/>
                <w:spacing w:val="4"/>
                <w:sz w:val="20"/>
                <w:szCs w:val="20"/>
              </w:rPr>
              <w:t>证号</w:t>
            </w:r>
          </w:p>
        </w:tc>
        <w:tc>
          <w:tcPr>
            <w:tcW w:w="804" w:type="dxa"/>
          </w:tcPr>
          <w:p w14:paraId="54E5B832">
            <w:pPr>
              <w:spacing w:line="307" w:lineRule="auto"/>
            </w:pPr>
          </w:p>
          <w:p w14:paraId="5EFA95BB">
            <w:pPr>
              <w:spacing w:before="65" w:line="228" w:lineRule="auto"/>
              <w:ind w:left="168"/>
              <w:rPr>
                <w:rFonts w:ascii="宋体" w:hAnsi="宋体" w:eastAsia="宋体" w:cs="宋体"/>
                <w:sz w:val="20"/>
                <w:szCs w:val="20"/>
              </w:rPr>
            </w:pPr>
            <w:r>
              <w:rPr>
                <w:rFonts w:ascii="宋体" w:hAnsi="宋体" w:eastAsia="宋体" w:cs="宋体"/>
                <w:spacing w:val="4"/>
                <w:sz w:val="20"/>
                <w:szCs w:val="20"/>
              </w:rPr>
              <w:t>专业</w:t>
            </w:r>
          </w:p>
        </w:tc>
        <w:tc>
          <w:tcPr>
            <w:tcW w:w="1382" w:type="dxa"/>
          </w:tcPr>
          <w:p w14:paraId="7BE1CD62">
            <w:pPr>
              <w:spacing w:line="306" w:lineRule="auto"/>
            </w:pPr>
          </w:p>
          <w:p w14:paraId="5428271D">
            <w:pPr>
              <w:spacing w:before="65" w:line="228" w:lineRule="auto"/>
              <w:ind w:left="225"/>
              <w:rPr>
                <w:rFonts w:ascii="宋体" w:hAnsi="宋体" w:eastAsia="宋体" w:cs="宋体"/>
                <w:sz w:val="20"/>
                <w:szCs w:val="20"/>
              </w:rPr>
            </w:pPr>
            <w:r>
              <w:rPr>
                <w:rFonts w:ascii="宋体" w:hAnsi="宋体" w:eastAsia="宋体" w:cs="宋体"/>
                <w:spacing w:val="7"/>
                <w:sz w:val="20"/>
                <w:szCs w:val="20"/>
              </w:rPr>
              <w:t>养老保险</w:t>
            </w:r>
          </w:p>
        </w:tc>
        <w:tc>
          <w:tcPr>
            <w:tcW w:w="681" w:type="dxa"/>
          </w:tcPr>
          <w:p w14:paraId="3B7BCD23"/>
        </w:tc>
      </w:tr>
      <w:tr w14:paraId="788E4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78" w:type="dxa"/>
          </w:tcPr>
          <w:p w14:paraId="3FCCED91">
            <w:pPr>
              <w:spacing w:before="161" w:line="228" w:lineRule="auto"/>
              <w:ind w:left="298"/>
              <w:rPr>
                <w:rFonts w:ascii="宋体" w:hAnsi="宋体" w:eastAsia="宋体" w:cs="宋体"/>
                <w:sz w:val="20"/>
                <w:szCs w:val="20"/>
              </w:rPr>
            </w:pPr>
            <w:r>
              <w:rPr>
                <w:rFonts w:ascii="宋体" w:hAnsi="宋体" w:eastAsia="宋体" w:cs="宋体"/>
                <w:spacing w:val="6"/>
                <w:sz w:val="20"/>
                <w:szCs w:val="20"/>
              </w:rPr>
              <w:t>项目经理</w:t>
            </w:r>
          </w:p>
        </w:tc>
        <w:tc>
          <w:tcPr>
            <w:tcW w:w="1157" w:type="dxa"/>
          </w:tcPr>
          <w:p w14:paraId="3F6FFC4E"/>
        </w:tc>
        <w:tc>
          <w:tcPr>
            <w:tcW w:w="933" w:type="dxa"/>
          </w:tcPr>
          <w:p w14:paraId="0835770E"/>
        </w:tc>
        <w:tc>
          <w:tcPr>
            <w:tcW w:w="1161" w:type="dxa"/>
          </w:tcPr>
          <w:p w14:paraId="54865143"/>
        </w:tc>
        <w:tc>
          <w:tcPr>
            <w:tcW w:w="806" w:type="dxa"/>
          </w:tcPr>
          <w:p w14:paraId="23D85E3E"/>
        </w:tc>
        <w:tc>
          <w:tcPr>
            <w:tcW w:w="1322" w:type="dxa"/>
          </w:tcPr>
          <w:p w14:paraId="3135290F"/>
        </w:tc>
        <w:tc>
          <w:tcPr>
            <w:tcW w:w="804" w:type="dxa"/>
          </w:tcPr>
          <w:p w14:paraId="22B6D4AC"/>
        </w:tc>
        <w:tc>
          <w:tcPr>
            <w:tcW w:w="1382" w:type="dxa"/>
          </w:tcPr>
          <w:p w14:paraId="779E7D30"/>
        </w:tc>
        <w:tc>
          <w:tcPr>
            <w:tcW w:w="681" w:type="dxa"/>
          </w:tcPr>
          <w:p w14:paraId="78B43C23"/>
        </w:tc>
      </w:tr>
      <w:tr w14:paraId="39F2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478" w:type="dxa"/>
          </w:tcPr>
          <w:p w14:paraId="37CB73D5">
            <w:pPr>
              <w:spacing w:before="177" w:line="315" w:lineRule="auto"/>
              <w:ind w:left="563" w:right="243" w:hanging="371"/>
              <w:rPr>
                <w:rFonts w:ascii="宋体" w:hAnsi="宋体" w:eastAsia="宋体" w:cs="宋体"/>
                <w:sz w:val="20"/>
                <w:szCs w:val="20"/>
              </w:rPr>
            </w:pPr>
            <w:r>
              <w:rPr>
                <w:rFonts w:ascii="宋体" w:hAnsi="宋体" w:eastAsia="宋体" w:cs="宋体"/>
                <w:spacing w:val="7"/>
                <w:sz w:val="20"/>
                <w:szCs w:val="20"/>
              </w:rPr>
              <w:t>项目技术负</w:t>
            </w:r>
            <w:r>
              <w:rPr>
                <w:rFonts w:ascii="宋体" w:hAnsi="宋体" w:eastAsia="宋体" w:cs="宋体"/>
                <w:spacing w:val="1"/>
                <w:sz w:val="20"/>
                <w:szCs w:val="20"/>
              </w:rPr>
              <w:t>责人</w:t>
            </w:r>
          </w:p>
        </w:tc>
        <w:tc>
          <w:tcPr>
            <w:tcW w:w="1157" w:type="dxa"/>
          </w:tcPr>
          <w:p w14:paraId="0D8516BF"/>
        </w:tc>
        <w:tc>
          <w:tcPr>
            <w:tcW w:w="933" w:type="dxa"/>
          </w:tcPr>
          <w:p w14:paraId="42D692E8"/>
        </w:tc>
        <w:tc>
          <w:tcPr>
            <w:tcW w:w="1161" w:type="dxa"/>
          </w:tcPr>
          <w:p w14:paraId="26F8D091"/>
        </w:tc>
        <w:tc>
          <w:tcPr>
            <w:tcW w:w="806" w:type="dxa"/>
          </w:tcPr>
          <w:p w14:paraId="4A0C4D88"/>
        </w:tc>
        <w:tc>
          <w:tcPr>
            <w:tcW w:w="1322" w:type="dxa"/>
          </w:tcPr>
          <w:p w14:paraId="5D129D16"/>
        </w:tc>
        <w:tc>
          <w:tcPr>
            <w:tcW w:w="804" w:type="dxa"/>
          </w:tcPr>
          <w:p w14:paraId="19855082"/>
        </w:tc>
        <w:tc>
          <w:tcPr>
            <w:tcW w:w="1382" w:type="dxa"/>
          </w:tcPr>
          <w:p w14:paraId="3F2FD9D5"/>
        </w:tc>
        <w:tc>
          <w:tcPr>
            <w:tcW w:w="681" w:type="dxa"/>
          </w:tcPr>
          <w:p w14:paraId="18858AE3"/>
        </w:tc>
      </w:tr>
      <w:tr w14:paraId="5B56C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7E9EB6CE">
            <w:pPr>
              <w:spacing w:before="164" w:line="229" w:lineRule="auto"/>
              <w:ind w:left="397"/>
              <w:rPr>
                <w:rFonts w:ascii="宋体" w:hAnsi="宋体" w:eastAsia="宋体" w:cs="宋体"/>
                <w:sz w:val="20"/>
                <w:szCs w:val="20"/>
              </w:rPr>
            </w:pPr>
            <w:r>
              <w:rPr>
                <w:rFonts w:ascii="宋体" w:hAnsi="宋体" w:eastAsia="宋体" w:cs="宋体"/>
                <w:spacing w:val="7"/>
                <w:sz w:val="20"/>
                <w:szCs w:val="20"/>
              </w:rPr>
              <w:t>施工员</w:t>
            </w:r>
          </w:p>
        </w:tc>
        <w:tc>
          <w:tcPr>
            <w:tcW w:w="1157" w:type="dxa"/>
          </w:tcPr>
          <w:p w14:paraId="66CB4974"/>
        </w:tc>
        <w:tc>
          <w:tcPr>
            <w:tcW w:w="933" w:type="dxa"/>
          </w:tcPr>
          <w:p w14:paraId="7C3C1544"/>
        </w:tc>
        <w:tc>
          <w:tcPr>
            <w:tcW w:w="1161" w:type="dxa"/>
          </w:tcPr>
          <w:p w14:paraId="29D0772D"/>
        </w:tc>
        <w:tc>
          <w:tcPr>
            <w:tcW w:w="806" w:type="dxa"/>
          </w:tcPr>
          <w:p w14:paraId="6EC2BF39"/>
        </w:tc>
        <w:tc>
          <w:tcPr>
            <w:tcW w:w="1322" w:type="dxa"/>
          </w:tcPr>
          <w:p w14:paraId="65BC903A"/>
        </w:tc>
        <w:tc>
          <w:tcPr>
            <w:tcW w:w="804" w:type="dxa"/>
          </w:tcPr>
          <w:p w14:paraId="78A4F5F1"/>
        </w:tc>
        <w:tc>
          <w:tcPr>
            <w:tcW w:w="1382" w:type="dxa"/>
          </w:tcPr>
          <w:p w14:paraId="28105090"/>
        </w:tc>
        <w:tc>
          <w:tcPr>
            <w:tcW w:w="681" w:type="dxa"/>
          </w:tcPr>
          <w:p w14:paraId="4E09244D"/>
        </w:tc>
      </w:tr>
      <w:tr w14:paraId="4B6F1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6B749466">
            <w:pPr>
              <w:spacing w:before="162" w:line="228" w:lineRule="auto"/>
              <w:ind w:left="398"/>
              <w:rPr>
                <w:rFonts w:ascii="宋体" w:hAnsi="宋体" w:eastAsia="宋体" w:cs="宋体"/>
                <w:sz w:val="20"/>
                <w:szCs w:val="20"/>
              </w:rPr>
            </w:pPr>
            <w:r>
              <w:rPr>
                <w:rFonts w:ascii="宋体" w:hAnsi="宋体" w:eastAsia="宋体" w:cs="宋体"/>
                <w:spacing w:val="6"/>
                <w:sz w:val="20"/>
                <w:szCs w:val="20"/>
              </w:rPr>
              <w:t>质量员</w:t>
            </w:r>
          </w:p>
        </w:tc>
        <w:tc>
          <w:tcPr>
            <w:tcW w:w="1157" w:type="dxa"/>
          </w:tcPr>
          <w:p w14:paraId="157AD9D1"/>
        </w:tc>
        <w:tc>
          <w:tcPr>
            <w:tcW w:w="933" w:type="dxa"/>
          </w:tcPr>
          <w:p w14:paraId="3B2E526E"/>
        </w:tc>
        <w:tc>
          <w:tcPr>
            <w:tcW w:w="1161" w:type="dxa"/>
          </w:tcPr>
          <w:p w14:paraId="7B360F7C"/>
        </w:tc>
        <w:tc>
          <w:tcPr>
            <w:tcW w:w="806" w:type="dxa"/>
          </w:tcPr>
          <w:p w14:paraId="6E2F513B"/>
        </w:tc>
        <w:tc>
          <w:tcPr>
            <w:tcW w:w="1322" w:type="dxa"/>
          </w:tcPr>
          <w:p w14:paraId="04D21A22"/>
        </w:tc>
        <w:tc>
          <w:tcPr>
            <w:tcW w:w="804" w:type="dxa"/>
          </w:tcPr>
          <w:p w14:paraId="4561796D"/>
        </w:tc>
        <w:tc>
          <w:tcPr>
            <w:tcW w:w="1382" w:type="dxa"/>
          </w:tcPr>
          <w:p w14:paraId="5F1F11DB"/>
        </w:tc>
        <w:tc>
          <w:tcPr>
            <w:tcW w:w="681" w:type="dxa"/>
          </w:tcPr>
          <w:p w14:paraId="6F59D17C"/>
        </w:tc>
      </w:tr>
      <w:tr w14:paraId="6067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78" w:type="dxa"/>
          </w:tcPr>
          <w:p w14:paraId="355A006B">
            <w:pPr>
              <w:spacing w:before="163" w:line="229" w:lineRule="auto"/>
              <w:ind w:left="402"/>
              <w:rPr>
                <w:rFonts w:ascii="宋体" w:hAnsi="宋体" w:eastAsia="宋体" w:cs="宋体"/>
                <w:sz w:val="20"/>
                <w:szCs w:val="20"/>
              </w:rPr>
            </w:pPr>
            <w:r>
              <w:rPr>
                <w:rFonts w:ascii="宋体" w:hAnsi="宋体" w:eastAsia="宋体" w:cs="宋体"/>
                <w:spacing w:val="5"/>
                <w:sz w:val="20"/>
                <w:szCs w:val="20"/>
              </w:rPr>
              <w:t>安全员</w:t>
            </w:r>
          </w:p>
        </w:tc>
        <w:tc>
          <w:tcPr>
            <w:tcW w:w="1157" w:type="dxa"/>
          </w:tcPr>
          <w:p w14:paraId="19B384A6"/>
        </w:tc>
        <w:tc>
          <w:tcPr>
            <w:tcW w:w="933" w:type="dxa"/>
          </w:tcPr>
          <w:p w14:paraId="397659EC"/>
        </w:tc>
        <w:tc>
          <w:tcPr>
            <w:tcW w:w="1161" w:type="dxa"/>
          </w:tcPr>
          <w:p w14:paraId="09F97E7E"/>
        </w:tc>
        <w:tc>
          <w:tcPr>
            <w:tcW w:w="806" w:type="dxa"/>
          </w:tcPr>
          <w:p w14:paraId="6120DA1C"/>
        </w:tc>
        <w:tc>
          <w:tcPr>
            <w:tcW w:w="1322" w:type="dxa"/>
          </w:tcPr>
          <w:p w14:paraId="32558B27"/>
        </w:tc>
        <w:tc>
          <w:tcPr>
            <w:tcW w:w="804" w:type="dxa"/>
          </w:tcPr>
          <w:p w14:paraId="68F7AED2"/>
        </w:tc>
        <w:tc>
          <w:tcPr>
            <w:tcW w:w="1382" w:type="dxa"/>
          </w:tcPr>
          <w:p w14:paraId="5A00D690"/>
        </w:tc>
        <w:tc>
          <w:tcPr>
            <w:tcW w:w="681" w:type="dxa"/>
          </w:tcPr>
          <w:p w14:paraId="36BEA19E"/>
        </w:tc>
      </w:tr>
      <w:tr w14:paraId="719F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2C996C70">
            <w:pPr>
              <w:spacing w:before="164" w:line="227" w:lineRule="auto"/>
              <w:ind w:left="397"/>
              <w:rPr>
                <w:rFonts w:ascii="宋体" w:hAnsi="宋体" w:eastAsia="宋体" w:cs="宋体"/>
                <w:sz w:val="20"/>
                <w:szCs w:val="20"/>
              </w:rPr>
            </w:pPr>
            <w:r>
              <w:rPr>
                <w:rFonts w:ascii="宋体" w:hAnsi="宋体" w:eastAsia="宋体" w:cs="宋体"/>
                <w:spacing w:val="6"/>
                <w:sz w:val="20"/>
                <w:szCs w:val="20"/>
              </w:rPr>
              <w:t>材料员</w:t>
            </w:r>
          </w:p>
        </w:tc>
        <w:tc>
          <w:tcPr>
            <w:tcW w:w="1157" w:type="dxa"/>
          </w:tcPr>
          <w:p w14:paraId="18D724DD"/>
        </w:tc>
        <w:tc>
          <w:tcPr>
            <w:tcW w:w="933" w:type="dxa"/>
          </w:tcPr>
          <w:p w14:paraId="48A80A1D"/>
        </w:tc>
        <w:tc>
          <w:tcPr>
            <w:tcW w:w="1161" w:type="dxa"/>
          </w:tcPr>
          <w:p w14:paraId="7EA5B4AD"/>
        </w:tc>
        <w:tc>
          <w:tcPr>
            <w:tcW w:w="806" w:type="dxa"/>
          </w:tcPr>
          <w:p w14:paraId="4C7C1536"/>
        </w:tc>
        <w:tc>
          <w:tcPr>
            <w:tcW w:w="1322" w:type="dxa"/>
          </w:tcPr>
          <w:p w14:paraId="592E1B3A"/>
        </w:tc>
        <w:tc>
          <w:tcPr>
            <w:tcW w:w="804" w:type="dxa"/>
          </w:tcPr>
          <w:p w14:paraId="70095D3A"/>
        </w:tc>
        <w:tc>
          <w:tcPr>
            <w:tcW w:w="1382" w:type="dxa"/>
          </w:tcPr>
          <w:p w14:paraId="68891795"/>
        </w:tc>
        <w:tc>
          <w:tcPr>
            <w:tcW w:w="681" w:type="dxa"/>
          </w:tcPr>
          <w:p w14:paraId="066B4951"/>
        </w:tc>
      </w:tr>
      <w:tr w14:paraId="7816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3C753E42">
            <w:pPr>
              <w:spacing w:before="163" w:line="228" w:lineRule="auto"/>
              <w:ind w:left="406"/>
              <w:rPr>
                <w:rFonts w:ascii="宋体" w:hAnsi="宋体" w:eastAsia="宋体" w:cs="宋体"/>
                <w:sz w:val="20"/>
                <w:szCs w:val="20"/>
              </w:rPr>
            </w:pPr>
            <w:r>
              <w:rPr>
                <w:rFonts w:ascii="宋体" w:hAnsi="宋体" w:eastAsia="宋体" w:cs="宋体"/>
                <w:spacing w:val="3"/>
                <w:sz w:val="20"/>
                <w:szCs w:val="20"/>
              </w:rPr>
              <w:t>资料员</w:t>
            </w:r>
          </w:p>
        </w:tc>
        <w:tc>
          <w:tcPr>
            <w:tcW w:w="1157" w:type="dxa"/>
          </w:tcPr>
          <w:p w14:paraId="67BD24F5"/>
        </w:tc>
        <w:tc>
          <w:tcPr>
            <w:tcW w:w="933" w:type="dxa"/>
          </w:tcPr>
          <w:p w14:paraId="69FABCA4"/>
        </w:tc>
        <w:tc>
          <w:tcPr>
            <w:tcW w:w="1161" w:type="dxa"/>
          </w:tcPr>
          <w:p w14:paraId="233ADAF2"/>
        </w:tc>
        <w:tc>
          <w:tcPr>
            <w:tcW w:w="806" w:type="dxa"/>
          </w:tcPr>
          <w:p w14:paraId="0E0B98A1"/>
        </w:tc>
        <w:tc>
          <w:tcPr>
            <w:tcW w:w="1322" w:type="dxa"/>
          </w:tcPr>
          <w:p w14:paraId="2EF64549"/>
        </w:tc>
        <w:tc>
          <w:tcPr>
            <w:tcW w:w="804" w:type="dxa"/>
          </w:tcPr>
          <w:p w14:paraId="3D0ACD54"/>
        </w:tc>
        <w:tc>
          <w:tcPr>
            <w:tcW w:w="1382" w:type="dxa"/>
          </w:tcPr>
          <w:p w14:paraId="3568C07C"/>
        </w:tc>
        <w:tc>
          <w:tcPr>
            <w:tcW w:w="681" w:type="dxa"/>
          </w:tcPr>
          <w:p w14:paraId="0AD8223A"/>
        </w:tc>
      </w:tr>
      <w:tr w14:paraId="228E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3C7BB72E">
            <w:pPr>
              <w:spacing w:before="163" w:line="228" w:lineRule="auto"/>
              <w:ind w:left="399"/>
              <w:rPr>
                <w:rFonts w:ascii="宋体" w:hAnsi="宋体" w:eastAsia="宋体" w:cs="宋体"/>
                <w:sz w:val="20"/>
                <w:szCs w:val="20"/>
              </w:rPr>
            </w:pPr>
            <w:r>
              <w:rPr>
                <w:rFonts w:ascii="宋体" w:hAnsi="宋体" w:eastAsia="宋体" w:cs="宋体"/>
                <w:spacing w:val="6"/>
                <w:sz w:val="20"/>
                <w:szCs w:val="20"/>
              </w:rPr>
              <w:t>预算员</w:t>
            </w:r>
          </w:p>
        </w:tc>
        <w:tc>
          <w:tcPr>
            <w:tcW w:w="1157" w:type="dxa"/>
          </w:tcPr>
          <w:p w14:paraId="3EEB41A8"/>
        </w:tc>
        <w:tc>
          <w:tcPr>
            <w:tcW w:w="933" w:type="dxa"/>
          </w:tcPr>
          <w:p w14:paraId="258A2624"/>
        </w:tc>
        <w:tc>
          <w:tcPr>
            <w:tcW w:w="1161" w:type="dxa"/>
          </w:tcPr>
          <w:p w14:paraId="34023EAF"/>
        </w:tc>
        <w:tc>
          <w:tcPr>
            <w:tcW w:w="806" w:type="dxa"/>
          </w:tcPr>
          <w:p w14:paraId="00D32B34"/>
        </w:tc>
        <w:tc>
          <w:tcPr>
            <w:tcW w:w="1322" w:type="dxa"/>
          </w:tcPr>
          <w:p w14:paraId="5632D118"/>
        </w:tc>
        <w:tc>
          <w:tcPr>
            <w:tcW w:w="804" w:type="dxa"/>
          </w:tcPr>
          <w:p w14:paraId="69991176"/>
        </w:tc>
        <w:tc>
          <w:tcPr>
            <w:tcW w:w="1382" w:type="dxa"/>
          </w:tcPr>
          <w:p w14:paraId="2BFA5F6D"/>
        </w:tc>
        <w:tc>
          <w:tcPr>
            <w:tcW w:w="681" w:type="dxa"/>
          </w:tcPr>
          <w:p w14:paraId="011CFE6B"/>
        </w:tc>
      </w:tr>
      <w:tr w14:paraId="35C3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3DE87CE5">
            <w:pPr>
              <w:spacing w:before="165" w:line="228" w:lineRule="auto"/>
              <w:ind w:left="295"/>
              <w:rPr>
                <w:rFonts w:ascii="宋体" w:hAnsi="宋体" w:eastAsia="宋体" w:cs="宋体"/>
                <w:sz w:val="20"/>
                <w:szCs w:val="20"/>
              </w:rPr>
            </w:pPr>
            <w:r>
              <w:rPr>
                <w:rFonts w:ascii="宋体" w:hAnsi="宋体" w:eastAsia="宋体" w:cs="宋体"/>
                <w:spacing w:val="7"/>
                <w:sz w:val="20"/>
                <w:szCs w:val="20"/>
              </w:rPr>
              <w:t>其他人员</w:t>
            </w:r>
          </w:p>
        </w:tc>
        <w:tc>
          <w:tcPr>
            <w:tcW w:w="1157" w:type="dxa"/>
          </w:tcPr>
          <w:p w14:paraId="2E310007"/>
        </w:tc>
        <w:tc>
          <w:tcPr>
            <w:tcW w:w="933" w:type="dxa"/>
          </w:tcPr>
          <w:p w14:paraId="0F083AE3"/>
        </w:tc>
        <w:tc>
          <w:tcPr>
            <w:tcW w:w="1161" w:type="dxa"/>
          </w:tcPr>
          <w:p w14:paraId="6A99FF17"/>
        </w:tc>
        <w:tc>
          <w:tcPr>
            <w:tcW w:w="806" w:type="dxa"/>
          </w:tcPr>
          <w:p w14:paraId="4593E448"/>
        </w:tc>
        <w:tc>
          <w:tcPr>
            <w:tcW w:w="1322" w:type="dxa"/>
          </w:tcPr>
          <w:p w14:paraId="7B1197F6"/>
        </w:tc>
        <w:tc>
          <w:tcPr>
            <w:tcW w:w="804" w:type="dxa"/>
          </w:tcPr>
          <w:p w14:paraId="46BB0994"/>
        </w:tc>
        <w:tc>
          <w:tcPr>
            <w:tcW w:w="1382" w:type="dxa"/>
          </w:tcPr>
          <w:p w14:paraId="3F5D3E4C"/>
        </w:tc>
        <w:tc>
          <w:tcPr>
            <w:tcW w:w="681" w:type="dxa"/>
          </w:tcPr>
          <w:p w14:paraId="466BFE1B"/>
        </w:tc>
      </w:tr>
      <w:tr w14:paraId="1103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662933BF"/>
        </w:tc>
        <w:tc>
          <w:tcPr>
            <w:tcW w:w="1157" w:type="dxa"/>
          </w:tcPr>
          <w:p w14:paraId="1FF45243"/>
        </w:tc>
        <w:tc>
          <w:tcPr>
            <w:tcW w:w="933" w:type="dxa"/>
          </w:tcPr>
          <w:p w14:paraId="7CDA3F70"/>
        </w:tc>
        <w:tc>
          <w:tcPr>
            <w:tcW w:w="1161" w:type="dxa"/>
          </w:tcPr>
          <w:p w14:paraId="68CF940F"/>
        </w:tc>
        <w:tc>
          <w:tcPr>
            <w:tcW w:w="806" w:type="dxa"/>
          </w:tcPr>
          <w:p w14:paraId="2FC01B04"/>
        </w:tc>
        <w:tc>
          <w:tcPr>
            <w:tcW w:w="1322" w:type="dxa"/>
          </w:tcPr>
          <w:p w14:paraId="057E6ACD"/>
        </w:tc>
        <w:tc>
          <w:tcPr>
            <w:tcW w:w="804" w:type="dxa"/>
          </w:tcPr>
          <w:p w14:paraId="44401554"/>
        </w:tc>
        <w:tc>
          <w:tcPr>
            <w:tcW w:w="1382" w:type="dxa"/>
          </w:tcPr>
          <w:p w14:paraId="49B8F311"/>
        </w:tc>
        <w:tc>
          <w:tcPr>
            <w:tcW w:w="681" w:type="dxa"/>
          </w:tcPr>
          <w:p w14:paraId="7B1A3992"/>
        </w:tc>
      </w:tr>
      <w:tr w14:paraId="2135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43038FDA"/>
        </w:tc>
        <w:tc>
          <w:tcPr>
            <w:tcW w:w="1157" w:type="dxa"/>
          </w:tcPr>
          <w:p w14:paraId="218B839C"/>
        </w:tc>
        <w:tc>
          <w:tcPr>
            <w:tcW w:w="933" w:type="dxa"/>
          </w:tcPr>
          <w:p w14:paraId="0EF46239"/>
        </w:tc>
        <w:tc>
          <w:tcPr>
            <w:tcW w:w="1161" w:type="dxa"/>
          </w:tcPr>
          <w:p w14:paraId="137E0472"/>
        </w:tc>
        <w:tc>
          <w:tcPr>
            <w:tcW w:w="806" w:type="dxa"/>
          </w:tcPr>
          <w:p w14:paraId="2531CE6F"/>
        </w:tc>
        <w:tc>
          <w:tcPr>
            <w:tcW w:w="1322" w:type="dxa"/>
          </w:tcPr>
          <w:p w14:paraId="0033A680"/>
        </w:tc>
        <w:tc>
          <w:tcPr>
            <w:tcW w:w="804" w:type="dxa"/>
          </w:tcPr>
          <w:p w14:paraId="0CD84E89"/>
        </w:tc>
        <w:tc>
          <w:tcPr>
            <w:tcW w:w="1382" w:type="dxa"/>
          </w:tcPr>
          <w:p w14:paraId="4163959C"/>
        </w:tc>
        <w:tc>
          <w:tcPr>
            <w:tcW w:w="681" w:type="dxa"/>
          </w:tcPr>
          <w:p w14:paraId="7AD61927"/>
        </w:tc>
      </w:tr>
      <w:tr w14:paraId="5E63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34EC7BE5"/>
        </w:tc>
        <w:tc>
          <w:tcPr>
            <w:tcW w:w="1157" w:type="dxa"/>
          </w:tcPr>
          <w:p w14:paraId="1D790E30"/>
        </w:tc>
        <w:tc>
          <w:tcPr>
            <w:tcW w:w="933" w:type="dxa"/>
          </w:tcPr>
          <w:p w14:paraId="7CBF2848"/>
        </w:tc>
        <w:tc>
          <w:tcPr>
            <w:tcW w:w="1161" w:type="dxa"/>
          </w:tcPr>
          <w:p w14:paraId="52EDCCCD"/>
        </w:tc>
        <w:tc>
          <w:tcPr>
            <w:tcW w:w="806" w:type="dxa"/>
          </w:tcPr>
          <w:p w14:paraId="2BA4C5C5"/>
        </w:tc>
        <w:tc>
          <w:tcPr>
            <w:tcW w:w="1322" w:type="dxa"/>
          </w:tcPr>
          <w:p w14:paraId="2AB9CA21"/>
        </w:tc>
        <w:tc>
          <w:tcPr>
            <w:tcW w:w="804" w:type="dxa"/>
          </w:tcPr>
          <w:p w14:paraId="180B4CEF"/>
        </w:tc>
        <w:tc>
          <w:tcPr>
            <w:tcW w:w="1382" w:type="dxa"/>
          </w:tcPr>
          <w:p w14:paraId="1F1DB01F"/>
        </w:tc>
        <w:tc>
          <w:tcPr>
            <w:tcW w:w="681" w:type="dxa"/>
          </w:tcPr>
          <w:p w14:paraId="5C6A440E"/>
        </w:tc>
      </w:tr>
      <w:tr w14:paraId="0AF1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8" w:type="dxa"/>
          </w:tcPr>
          <w:p w14:paraId="19C60BFE"/>
        </w:tc>
        <w:tc>
          <w:tcPr>
            <w:tcW w:w="1157" w:type="dxa"/>
          </w:tcPr>
          <w:p w14:paraId="468D1485"/>
        </w:tc>
        <w:tc>
          <w:tcPr>
            <w:tcW w:w="933" w:type="dxa"/>
          </w:tcPr>
          <w:p w14:paraId="25275FD6"/>
        </w:tc>
        <w:tc>
          <w:tcPr>
            <w:tcW w:w="1161" w:type="dxa"/>
          </w:tcPr>
          <w:p w14:paraId="5DEA351F"/>
        </w:tc>
        <w:tc>
          <w:tcPr>
            <w:tcW w:w="806" w:type="dxa"/>
          </w:tcPr>
          <w:p w14:paraId="5E711F7E"/>
        </w:tc>
        <w:tc>
          <w:tcPr>
            <w:tcW w:w="1322" w:type="dxa"/>
          </w:tcPr>
          <w:p w14:paraId="7DA3DCE8"/>
        </w:tc>
        <w:tc>
          <w:tcPr>
            <w:tcW w:w="804" w:type="dxa"/>
          </w:tcPr>
          <w:p w14:paraId="5475EBBB"/>
        </w:tc>
        <w:tc>
          <w:tcPr>
            <w:tcW w:w="1382" w:type="dxa"/>
          </w:tcPr>
          <w:p w14:paraId="074E08E9"/>
        </w:tc>
        <w:tc>
          <w:tcPr>
            <w:tcW w:w="681" w:type="dxa"/>
          </w:tcPr>
          <w:p w14:paraId="5A859644"/>
        </w:tc>
      </w:tr>
      <w:tr w14:paraId="32D4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8" w:type="dxa"/>
          </w:tcPr>
          <w:p w14:paraId="73028E8D"/>
        </w:tc>
        <w:tc>
          <w:tcPr>
            <w:tcW w:w="1157" w:type="dxa"/>
          </w:tcPr>
          <w:p w14:paraId="06C943A0"/>
        </w:tc>
        <w:tc>
          <w:tcPr>
            <w:tcW w:w="933" w:type="dxa"/>
          </w:tcPr>
          <w:p w14:paraId="0C203FAA"/>
        </w:tc>
        <w:tc>
          <w:tcPr>
            <w:tcW w:w="1161" w:type="dxa"/>
          </w:tcPr>
          <w:p w14:paraId="261845B9"/>
        </w:tc>
        <w:tc>
          <w:tcPr>
            <w:tcW w:w="806" w:type="dxa"/>
          </w:tcPr>
          <w:p w14:paraId="4300D0C0"/>
        </w:tc>
        <w:tc>
          <w:tcPr>
            <w:tcW w:w="1322" w:type="dxa"/>
          </w:tcPr>
          <w:p w14:paraId="64172296"/>
        </w:tc>
        <w:tc>
          <w:tcPr>
            <w:tcW w:w="804" w:type="dxa"/>
          </w:tcPr>
          <w:p w14:paraId="4865F207"/>
        </w:tc>
        <w:tc>
          <w:tcPr>
            <w:tcW w:w="1382" w:type="dxa"/>
          </w:tcPr>
          <w:p w14:paraId="4FD3ADE3"/>
        </w:tc>
        <w:tc>
          <w:tcPr>
            <w:tcW w:w="681" w:type="dxa"/>
          </w:tcPr>
          <w:p w14:paraId="67357A56"/>
        </w:tc>
      </w:tr>
    </w:tbl>
    <w:p w14:paraId="00C363C2">
      <w:pPr>
        <w:spacing w:before="131" w:line="334" w:lineRule="auto"/>
        <w:ind w:left="113" w:right="53" w:hanging="90"/>
        <w:rPr>
          <w:rFonts w:ascii="宋体" w:hAnsi="宋体" w:eastAsia="宋体" w:cs="宋体"/>
          <w:sz w:val="20"/>
          <w:szCs w:val="20"/>
          <w:lang w:eastAsia="zh-CN"/>
        </w:rPr>
      </w:pPr>
      <w:r>
        <w:rPr>
          <w:rFonts w:ascii="宋体" w:hAnsi="宋体" w:eastAsia="宋体" w:cs="宋体"/>
          <w:spacing w:val="8"/>
          <w:sz w:val="20"/>
          <w:szCs w:val="20"/>
          <w:lang w:eastAsia="zh-CN"/>
        </w:rPr>
        <w:t>1、项目管理人员应包括：项目工程师、施工员、质量员、安全员、材料</w:t>
      </w:r>
      <w:r>
        <w:rPr>
          <w:rFonts w:ascii="宋体" w:hAnsi="宋体" w:eastAsia="宋体" w:cs="宋体"/>
          <w:spacing w:val="7"/>
          <w:sz w:val="20"/>
          <w:szCs w:val="20"/>
          <w:lang w:eastAsia="zh-CN"/>
        </w:rPr>
        <w:t>员、资料员和项目负责人认为需要</w:t>
      </w:r>
      <w:r>
        <w:rPr>
          <w:rFonts w:ascii="宋体" w:hAnsi="宋体" w:eastAsia="宋体" w:cs="宋体"/>
          <w:spacing w:val="8"/>
          <w:sz w:val="20"/>
          <w:szCs w:val="20"/>
          <w:lang w:eastAsia="zh-CN"/>
        </w:rPr>
        <w:t>配备的其他关键人员</w:t>
      </w:r>
    </w:p>
    <w:p w14:paraId="6B97349F">
      <w:pPr>
        <w:spacing w:before="230" w:line="227" w:lineRule="auto"/>
        <w:ind w:left="10"/>
        <w:rPr>
          <w:rFonts w:ascii="宋体" w:hAnsi="宋体" w:eastAsia="宋体" w:cs="宋体"/>
          <w:sz w:val="20"/>
          <w:szCs w:val="20"/>
          <w:lang w:eastAsia="zh-CN"/>
        </w:rPr>
      </w:pPr>
      <w:r>
        <w:rPr>
          <w:rFonts w:ascii="宋体" w:hAnsi="宋体" w:eastAsia="宋体" w:cs="宋体"/>
          <w:spacing w:val="9"/>
          <w:sz w:val="20"/>
          <w:szCs w:val="20"/>
          <w:lang w:eastAsia="zh-CN"/>
        </w:rPr>
        <w:t>2、上述人员简历介绍应包括姓名、职称等基本信息</w:t>
      </w:r>
    </w:p>
    <w:p w14:paraId="65BF2F8B">
      <w:pPr>
        <w:spacing w:before="229" w:line="227" w:lineRule="auto"/>
        <w:ind w:left="11"/>
        <w:rPr>
          <w:rFonts w:ascii="宋体" w:hAnsi="宋体" w:eastAsia="宋体" w:cs="宋体"/>
          <w:sz w:val="20"/>
          <w:szCs w:val="20"/>
          <w:lang w:eastAsia="zh-CN"/>
        </w:rPr>
      </w:pPr>
      <w:r>
        <w:rPr>
          <w:rFonts w:ascii="宋体" w:hAnsi="宋体" w:eastAsia="宋体" w:cs="宋体"/>
          <w:spacing w:val="9"/>
          <w:sz w:val="20"/>
          <w:szCs w:val="20"/>
          <w:lang w:eastAsia="zh-CN"/>
        </w:rPr>
        <w:t>3、项目管理人员简历中应付职称证书或上岗证书复印件</w:t>
      </w:r>
    </w:p>
    <w:p w14:paraId="3C1CBC14">
      <w:pPr>
        <w:spacing w:line="227" w:lineRule="auto"/>
        <w:rPr>
          <w:rFonts w:ascii="宋体" w:hAnsi="宋体" w:eastAsia="宋体" w:cs="宋体"/>
          <w:sz w:val="20"/>
          <w:szCs w:val="20"/>
          <w:lang w:eastAsia="zh-CN"/>
        </w:rPr>
        <w:sectPr>
          <w:headerReference r:id="rId72" w:type="default"/>
          <w:footerReference r:id="rId73" w:type="default"/>
          <w:pgSz w:w="11905" w:h="16839"/>
          <w:pgMar w:top="1440" w:right="1080" w:bottom="1440" w:left="1080" w:header="850" w:footer="992" w:gutter="0"/>
          <w:cols w:space="720" w:num="1"/>
        </w:sectPr>
      </w:pPr>
    </w:p>
    <w:p w14:paraId="41540BE1">
      <w:pPr>
        <w:spacing w:before="65" w:line="227" w:lineRule="auto"/>
        <w:ind w:left="9"/>
        <w:jc w:val="center"/>
        <w:rPr>
          <w:rFonts w:ascii="宋体" w:hAnsi="宋体" w:eastAsia="宋体" w:cs="宋体"/>
          <w:sz w:val="20"/>
          <w:szCs w:val="20"/>
          <w:lang w:eastAsia="zh-CN"/>
        </w:rPr>
      </w:pPr>
      <w:r>
        <w:rPr>
          <w:rFonts w:ascii="宋体" w:hAnsi="宋体" w:eastAsia="宋体" w:cs="宋体"/>
          <w:spacing w:val="9"/>
          <w:sz w:val="20"/>
          <w:szCs w:val="20"/>
          <w:lang w:eastAsia="zh-CN"/>
        </w:rPr>
        <w:t>参加政府采购活动前3年内在经营活动中无重大违法记录的</w:t>
      </w:r>
      <w:r>
        <w:rPr>
          <w:rFonts w:ascii="宋体" w:hAnsi="宋体" w:eastAsia="宋体" w:cs="宋体"/>
          <w:spacing w:val="8"/>
          <w:sz w:val="20"/>
          <w:szCs w:val="20"/>
          <w:lang w:eastAsia="zh-CN"/>
        </w:rPr>
        <w:t>书面声明函格式</w:t>
      </w:r>
    </w:p>
    <w:p w14:paraId="6BA06B7B">
      <w:pPr>
        <w:spacing w:before="65" w:line="227" w:lineRule="auto"/>
        <w:jc w:val="center"/>
        <w:rPr>
          <w:rFonts w:ascii="宋体" w:hAnsi="宋体" w:eastAsia="宋体" w:cs="宋体"/>
          <w:sz w:val="20"/>
          <w:szCs w:val="20"/>
          <w:lang w:eastAsia="zh-CN"/>
        </w:rPr>
      </w:pPr>
      <w:r>
        <w:rPr>
          <w:rFonts w:ascii="宋体" w:hAnsi="宋体" w:eastAsia="宋体" w:cs="宋体"/>
          <w:spacing w:val="9"/>
          <w:sz w:val="20"/>
          <w:szCs w:val="20"/>
          <w:lang w:eastAsia="zh-CN"/>
        </w:rPr>
        <w:t>在经营活动中无重大违法记录的书面声明函</w:t>
      </w:r>
    </w:p>
    <w:p w14:paraId="34D395C7">
      <w:pPr>
        <w:pStyle w:val="2"/>
        <w:spacing w:line="271" w:lineRule="auto"/>
        <w:jc w:val="center"/>
        <w:rPr>
          <w:lang w:eastAsia="zh-CN"/>
        </w:rPr>
      </w:pPr>
    </w:p>
    <w:p w14:paraId="1F246120">
      <w:pPr>
        <w:pStyle w:val="2"/>
        <w:spacing w:line="271" w:lineRule="auto"/>
        <w:rPr>
          <w:lang w:eastAsia="zh-CN"/>
        </w:rPr>
      </w:pPr>
    </w:p>
    <w:p w14:paraId="72040F76">
      <w:pPr>
        <w:spacing w:before="66" w:line="228" w:lineRule="auto"/>
        <w:ind w:left="7"/>
        <w:rPr>
          <w:rFonts w:ascii="宋体" w:hAnsi="宋体" w:eastAsia="宋体" w:cs="宋体"/>
          <w:sz w:val="20"/>
          <w:szCs w:val="20"/>
          <w:lang w:eastAsia="zh-CN"/>
        </w:rPr>
      </w:pPr>
      <w:r>
        <w:rPr>
          <w:rFonts w:ascii="宋体" w:hAnsi="宋体" w:eastAsia="宋体" w:cs="宋体"/>
          <w:b/>
          <w:bCs/>
          <w:spacing w:val="-2"/>
          <w:sz w:val="20"/>
          <w:szCs w:val="20"/>
          <w:lang w:eastAsia="zh-CN"/>
        </w:rPr>
        <w:t>致：</w:t>
      </w:r>
    </w:p>
    <w:p w14:paraId="7ABFEA62">
      <w:pPr>
        <w:spacing w:before="286" w:line="236" w:lineRule="auto"/>
        <w:ind w:left="500"/>
        <w:rPr>
          <w:rFonts w:ascii="仿宋" w:hAnsi="仿宋" w:eastAsia="仿宋" w:cs="仿宋"/>
          <w:sz w:val="24"/>
          <w:szCs w:val="24"/>
          <w:lang w:eastAsia="zh-CN"/>
        </w:rPr>
      </w:pPr>
      <w:r>
        <w:rPr>
          <w:rFonts w:ascii="仿宋" w:hAnsi="仿宋" w:eastAsia="仿宋" w:cs="仿宋"/>
          <w:spacing w:val="-1"/>
          <w:sz w:val="24"/>
          <w:szCs w:val="24"/>
          <w:lang w:eastAsia="zh-CN"/>
        </w:rPr>
        <w:t>我单位近三年内，在经营活动中无重大违法记录，特此承诺。</w:t>
      </w:r>
    </w:p>
    <w:p w14:paraId="7A185F49">
      <w:pPr>
        <w:spacing w:before="193" w:line="384" w:lineRule="auto"/>
        <w:ind w:left="20" w:firstLine="474"/>
        <w:rPr>
          <w:rFonts w:ascii="仿宋" w:hAnsi="仿宋" w:eastAsia="仿宋" w:cs="仿宋"/>
          <w:sz w:val="24"/>
          <w:szCs w:val="24"/>
          <w:lang w:eastAsia="zh-CN"/>
        </w:rPr>
      </w:pPr>
      <w:r>
        <w:rPr>
          <w:rFonts w:ascii="仿宋" w:hAnsi="仿宋" w:eastAsia="仿宋" w:cs="仿宋"/>
          <w:spacing w:val="-2"/>
          <w:sz w:val="24"/>
          <w:szCs w:val="24"/>
          <w:lang w:eastAsia="zh-CN"/>
        </w:rPr>
        <w:t>若招标采购单位在本项目采购过程中发现我单位近三年内在经营活动中有重大违法记录，</w:t>
      </w:r>
      <w:r>
        <w:rPr>
          <w:rFonts w:ascii="仿宋" w:hAnsi="仿宋" w:eastAsia="仿宋" w:cs="仿宋"/>
          <w:spacing w:val="-3"/>
          <w:sz w:val="24"/>
          <w:szCs w:val="24"/>
          <w:lang w:eastAsia="zh-CN"/>
        </w:rPr>
        <w:t>我单位将无条件地退出本项目的招标，并承担因此引起的一切后果。</w:t>
      </w:r>
    </w:p>
    <w:p w14:paraId="14AB5F4A">
      <w:pPr>
        <w:pStyle w:val="2"/>
        <w:spacing w:line="258" w:lineRule="auto"/>
        <w:rPr>
          <w:lang w:eastAsia="zh-CN"/>
        </w:rPr>
      </w:pPr>
    </w:p>
    <w:p w14:paraId="71836539">
      <w:pPr>
        <w:pStyle w:val="2"/>
        <w:spacing w:line="258" w:lineRule="auto"/>
        <w:rPr>
          <w:lang w:eastAsia="zh-CN"/>
        </w:rPr>
      </w:pPr>
    </w:p>
    <w:p w14:paraId="09C5C25B">
      <w:pPr>
        <w:pStyle w:val="2"/>
        <w:spacing w:line="258" w:lineRule="auto"/>
        <w:rPr>
          <w:lang w:eastAsia="zh-CN"/>
        </w:rPr>
      </w:pPr>
    </w:p>
    <w:p w14:paraId="0DFEF53E">
      <w:pPr>
        <w:pStyle w:val="2"/>
        <w:spacing w:line="258" w:lineRule="auto"/>
        <w:rPr>
          <w:lang w:eastAsia="zh-CN"/>
        </w:rPr>
      </w:pPr>
    </w:p>
    <w:p w14:paraId="3F56F98E">
      <w:pPr>
        <w:pStyle w:val="2"/>
        <w:spacing w:line="258" w:lineRule="auto"/>
        <w:rPr>
          <w:lang w:eastAsia="zh-CN"/>
        </w:rPr>
      </w:pPr>
    </w:p>
    <w:p w14:paraId="35263BE2">
      <w:pPr>
        <w:pStyle w:val="2"/>
        <w:spacing w:line="259" w:lineRule="auto"/>
        <w:rPr>
          <w:lang w:eastAsia="zh-CN"/>
        </w:rPr>
      </w:pPr>
    </w:p>
    <w:p w14:paraId="592B9252">
      <w:pPr>
        <w:spacing w:before="66" w:line="269" w:lineRule="exact"/>
        <w:ind w:left="10"/>
        <w:rPr>
          <w:rFonts w:ascii="仿宋" w:hAnsi="仿宋" w:eastAsia="仿宋" w:cs="仿宋"/>
          <w:sz w:val="20"/>
          <w:szCs w:val="20"/>
          <w:lang w:eastAsia="zh-CN"/>
        </w:rPr>
      </w:pPr>
      <w:r>
        <w:rPr>
          <w:rFonts w:ascii="仿宋" w:hAnsi="仿宋" w:eastAsia="仿宋" w:cs="仿宋"/>
          <w:spacing w:val="26"/>
          <w:position w:val="1"/>
          <w:sz w:val="20"/>
          <w:szCs w:val="20"/>
          <w:lang w:eastAsia="zh-CN"/>
        </w:rPr>
        <w:t>供应商</w:t>
      </w:r>
      <w:r>
        <w:rPr>
          <w:rFonts w:ascii="仿宋" w:hAnsi="仿宋" w:eastAsia="仿宋" w:cs="仿宋"/>
          <w:spacing w:val="-36"/>
          <w:position w:val="1"/>
          <w:sz w:val="20"/>
          <w:szCs w:val="20"/>
          <w:lang w:eastAsia="zh-CN"/>
        </w:rPr>
        <w:t>：（</w:t>
      </w:r>
      <w:r>
        <w:rPr>
          <w:rFonts w:ascii="仿宋" w:hAnsi="仿宋" w:eastAsia="仿宋" w:cs="仿宋"/>
          <w:spacing w:val="26"/>
          <w:position w:val="1"/>
          <w:sz w:val="20"/>
          <w:szCs w:val="20"/>
          <w:lang w:eastAsia="zh-CN"/>
        </w:rPr>
        <w:t>盖章）</w:t>
      </w:r>
    </w:p>
    <w:p w14:paraId="6294D276">
      <w:pPr>
        <w:pStyle w:val="2"/>
        <w:spacing w:line="443" w:lineRule="auto"/>
        <w:rPr>
          <w:lang w:eastAsia="zh-CN"/>
        </w:rPr>
      </w:pPr>
    </w:p>
    <w:p w14:paraId="55230441">
      <w:pPr>
        <w:spacing w:before="65" w:line="269" w:lineRule="exact"/>
        <w:ind w:left="21"/>
        <w:rPr>
          <w:rFonts w:ascii="仿宋" w:hAnsi="仿宋" w:eastAsia="仿宋" w:cs="仿宋"/>
          <w:sz w:val="20"/>
          <w:szCs w:val="20"/>
          <w:lang w:eastAsia="zh-CN"/>
        </w:rPr>
      </w:pPr>
      <w:r>
        <w:rPr>
          <w:rFonts w:ascii="仿宋" w:hAnsi="仿宋" w:eastAsia="仿宋" w:cs="仿宋"/>
          <w:spacing w:val="8"/>
          <w:position w:val="1"/>
          <w:sz w:val="20"/>
          <w:szCs w:val="20"/>
          <w:lang w:eastAsia="zh-CN"/>
        </w:rPr>
        <w:t>法定代表人或授权代理人（签字或盖章）</w:t>
      </w:r>
    </w:p>
    <w:p w14:paraId="50781D83">
      <w:pPr>
        <w:pStyle w:val="2"/>
        <w:spacing w:line="252" w:lineRule="auto"/>
        <w:rPr>
          <w:lang w:eastAsia="zh-CN"/>
        </w:rPr>
      </w:pPr>
    </w:p>
    <w:p w14:paraId="26E33372">
      <w:pPr>
        <w:pStyle w:val="2"/>
        <w:spacing w:line="253" w:lineRule="auto"/>
        <w:rPr>
          <w:lang w:eastAsia="zh-CN"/>
        </w:rPr>
      </w:pPr>
    </w:p>
    <w:p w14:paraId="66580FDD">
      <w:pPr>
        <w:pStyle w:val="2"/>
        <w:spacing w:line="253" w:lineRule="auto"/>
        <w:rPr>
          <w:lang w:eastAsia="zh-CN"/>
        </w:rPr>
      </w:pPr>
    </w:p>
    <w:p w14:paraId="0D1CA5DE">
      <w:pPr>
        <w:pStyle w:val="2"/>
        <w:spacing w:line="253" w:lineRule="auto"/>
        <w:rPr>
          <w:lang w:eastAsia="zh-CN"/>
        </w:rPr>
      </w:pPr>
    </w:p>
    <w:p w14:paraId="628A03DD">
      <w:pPr>
        <w:spacing w:before="65" w:line="269" w:lineRule="exact"/>
        <w:ind w:left="8487"/>
        <w:rPr>
          <w:rFonts w:ascii="仿宋" w:hAnsi="仿宋" w:eastAsia="仿宋" w:cs="仿宋"/>
          <w:sz w:val="20"/>
          <w:szCs w:val="20"/>
          <w:lang w:eastAsia="zh-CN"/>
        </w:rPr>
      </w:pPr>
      <w:r>
        <w:rPr>
          <w:rFonts w:ascii="仿宋" w:hAnsi="仿宋" w:eastAsia="仿宋" w:cs="仿宋"/>
          <w:spacing w:val="-9"/>
          <w:position w:val="1"/>
          <w:sz w:val="20"/>
          <w:szCs w:val="20"/>
          <w:lang w:eastAsia="zh-CN"/>
        </w:rPr>
        <w:t>日期：年月日</w:t>
      </w:r>
    </w:p>
    <w:p w14:paraId="2DCF30B7">
      <w:pPr>
        <w:spacing w:line="269" w:lineRule="exact"/>
        <w:rPr>
          <w:rFonts w:ascii="仿宋" w:hAnsi="仿宋" w:eastAsia="仿宋" w:cs="仿宋"/>
          <w:sz w:val="20"/>
          <w:szCs w:val="20"/>
          <w:lang w:eastAsia="zh-CN"/>
        </w:rPr>
        <w:sectPr>
          <w:footerReference r:id="rId74" w:type="default"/>
          <w:pgSz w:w="11905" w:h="16839"/>
          <w:pgMar w:top="1440" w:right="1080" w:bottom="1440" w:left="1080" w:header="850" w:footer="992" w:gutter="0"/>
          <w:cols w:space="720" w:num="1"/>
        </w:sectPr>
      </w:pPr>
    </w:p>
    <w:p w14:paraId="44488ADD">
      <w:pPr>
        <w:spacing w:before="65" w:line="228" w:lineRule="auto"/>
        <w:ind w:left="2967"/>
        <w:rPr>
          <w:rFonts w:ascii="宋体" w:hAnsi="宋体" w:eastAsia="宋体" w:cs="宋体"/>
          <w:sz w:val="20"/>
          <w:szCs w:val="20"/>
          <w:lang w:eastAsia="zh-CN"/>
        </w:rPr>
      </w:pPr>
      <w:r>
        <w:rPr>
          <w:rFonts w:ascii="宋体" w:hAnsi="宋体" w:eastAsia="宋体" w:cs="宋体"/>
          <w:spacing w:val="6"/>
          <w:sz w:val="20"/>
          <w:szCs w:val="20"/>
          <w:lang w:eastAsia="zh-CN"/>
        </w:rPr>
        <w:t>中小企业声明函（工程）</w:t>
      </w:r>
    </w:p>
    <w:p w14:paraId="7236F55B">
      <w:pPr>
        <w:pStyle w:val="2"/>
        <w:spacing w:line="342" w:lineRule="auto"/>
        <w:rPr>
          <w:lang w:eastAsia="zh-CN"/>
        </w:rPr>
      </w:pPr>
    </w:p>
    <w:p w14:paraId="1F402A10">
      <w:pPr>
        <w:pStyle w:val="2"/>
        <w:spacing w:line="342" w:lineRule="auto"/>
        <w:rPr>
          <w:lang w:eastAsia="zh-CN"/>
        </w:rPr>
      </w:pPr>
    </w:p>
    <w:p w14:paraId="4D80A336">
      <w:pPr>
        <w:spacing w:before="78" w:line="384" w:lineRule="auto"/>
        <w:ind w:left="12" w:firstLine="480"/>
        <w:jc w:val="both"/>
        <w:rPr>
          <w:rFonts w:ascii="仿宋" w:hAnsi="仿宋" w:eastAsia="仿宋" w:cs="仿宋"/>
          <w:sz w:val="24"/>
          <w:szCs w:val="24"/>
          <w:lang w:eastAsia="zh-CN"/>
        </w:rPr>
      </w:pPr>
      <w:r>
        <w:rPr>
          <w:rFonts w:ascii="仿宋" w:hAnsi="仿宋" w:eastAsia="仿宋" w:cs="仿宋"/>
          <w:spacing w:val="-4"/>
          <w:sz w:val="24"/>
          <w:szCs w:val="24"/>
          <w:lang w:eastAsia="zh-CN"/>
        </w:rPr>
        <w:t>本公司郑重声明，根据《政府采购促进中小企业发展管理办法》（财</w:t>
      </w:r>
      <w:r>
        <w:rPr>
          <w:rFonts w:ascii="仿宋" w:hAnsi="仿宋" w:eastAsia="仿宋" w:cs="仿宋"/>
          <w:spacing w:val="-5"/>
          <w:sz w:val="24"/>
          <w:szCs w:val="24"/>
          <w:lang w:eastAsia="zh-CN"/>
        </w:rPr>
        <w:t>库[2020]46号）的规</w:t>
      </w:r>
      <w:r>
        <w:rPr>
          <w:rFonts w:ascii="仿宋" w:hAnsi="仿宋" w:eastAsia="仿宋" w:cs="仿宋"/>
          <w:spacing w:val="-2"/>
          <w:sz w:val="24"/>
          <w:szCs w:val="24"/>
          <w:lang w:eastAsia="zh-CN"/>
        </w:rPr>
        <w:t>定，本公司参加（单位名称）的（项目名称</w:t>
      </w:r>
      <w:r>
        <w:rPr>
          <w:rFonts w:ascii="仿宋" w:hAnsi="仿宋" w:eastAsia="仿宋" w:cs="仿宋"/>
          <w:spacing w:val="-3"/>
          <w:sz w:val="24"/>
          <w:szCs w:val="24"/>
          <w:lang w:eastAsia="zh-CN"/>
        </w:rPr>
        <w:t>）采购活动，工程的施工单位全部为符合政策要求</w:t>
      </w:r>
      <w:r>
        <w:rPr>
          <w:rFonts w:ascii="仿宋" w:hAnsi="仿宋" w:eastAsia="仿宋" w:cs="仿宋"/>
          <w:spacing w:val="-2"/>
          <w:sz w:val="24"/>
          <w:szCs w:val="24"/>
          <w:lang w:eastAsia="zh-CN"/>
        </w:rPr>
        <w:t>的中小企业承接。相关企业（含联合体中的</w:t>
      </w:r>
      <w:r>
        <w:rPr>
          <w:rFonts w:ascii="仿宋" w:hAnsi="仿宋" w:eastAsia="仿宋" w:cs="仿宋"/>
          <w:spacing w:val="-3"/>
          <w:sz w:val="24"/>
          <w:szCs w:val="24"/>
          <w:lang w:eastAsia="zh-CN"/>
        </w:rPr>
        <w:t>中小企业、签订分包意向协议的中小企业）的具体情况如下：</w:t>
      </w:r>
    </w:p>
    <w:p w14:paraId="6898F5C9">
      <w:pPr>
        <w:spacing w:before="1" w:line="383" w:lineRule="auto"/>
        <w:ind w:left="22" w:firstLine="451"/>
        <w:rPr>
          <w:rFonts w:ascii="仿宋" w:hAnsi="仿宋" w:eastAsia="仿宋" w:cs="仿宋"/>
          <w:sz w:val="24"/>
          <w:szCs w:val="24"/>
          <w:lang w:eastAsia="zh-CN"/>
        </w:rPr>
      </w:pPr>
      <w:r>
        <w:rPr>
          <w:rFonts w:ascii="仿宋" w:hAnsi="仿宋" w:eastAsia="仿宋" w:cs="仿宋"/>
          <w:spacing w:val="-2"/>
          <w:sz w:val="24"/>
          <w:szCs w:val="24"/>
          <w:lang w:eastAsia="zh-CN"/>
        </w:rPr>
        <w:t>（标的名称</w:t>
      </w:r>
      <w:r>
        <w:rPr>
          <w:rFonts w:ascii="仿宋" w:hAnsi="仿宋" w:eastAsia="仿宋" w:cs="仿宋"/>
          <w:spacing w:val="-3"/>
          <w:sz w:val="24"/>
          <w:szCs w:val="24"/>
          <w:lang w:eastAsia="zh-CN"/>
        </w:rPr>
        <w:t>），</w:t>
      </w:r>
      <w:r>
        <w:rPr>
          <w:rFonts w:ascii="仿宋" w:hAnsi="仿宋" w:eastAsia="仿宋" w:cs="仿宋"/>
          <w:spacing w:val="-2"/>
          <w:sz w:val="24"/>
          <w:szCs w:val="24"/>
          <w:lang w:eastAsia="zh-CN"/>
        </w:rPr>
        <w:t>属于（采购文件中明确的所属行业）行业；承建企业为（企业</w:t>
      </w:r>
      <w:r>
        <w:rPr>
          <w:rFonts w:ascii="仿宋" w:hAnsi="仿宋" w:eastAsia="仿宋" w:cs="仿宋"/>
          <w:spacing w:val="-3"/>
          <w:sz w:val="24"/>
          <w:szCs w:val="24"/>
          <w:lang w:eastAsia="zh-CN"/>
        </w:rPr>
        <w:t>名称），从业人员人，营业收入为万元，资产总额为万元，属于（中型企业、小型企业、微型企业</w:t>
      </w:r>
      <w:r>
        <w:rPr>
          <w:rFonts w:ascii="仿宋" w:hAnsi="仿宋" w:eastAsia="仿宋" w:cs="仿宋"/>
          <w:spacing w:val="6"/>
          <w:sz w:val="24"/>
          <w:szCs w:val="24"/>
          <w:lang w:eastAsia="zh-CN"/>
        </w:rPr>
        <w:t>）；</w:t>
      </w:r>
    </w:p>
    <w:p w14:paraId="77FB5F1D">
      <w:pPr>
        <w:spacing w:before="2" w:line="384" w:lineRule="auto"/>
        <w:ind w:left="22" w:firstLine="451"/>
        <w:rPr>
          <w:rFonts w:ascii="仿宋" w:hAnsi="仿宋" w:eastAsia="仿宋" w:cs="仿宋"/>
          <w:sz w:val="24"/>
          <w:szCs w:val="24"/>
          <w:lang w:eastAsia="zh-CN"/>
        </w:rPr>
      </w:pPr>
      <w:r>
        <w:rPr>
          <w:rFonts w:ascii="仿宋" w:hAnsi="仿宋" w:eastAsia="仿宋" w:cs="仿宋"/>
          <w:spacing w:val="-2"/>
          <w:sz w:val="24"/>
          <w:szCs w:val="24"/>
          <w:lang w:eastAsia="zh-CN"/>
        </w:rPr>
        <w:t>（标的名称</w:t>
      </w:r>
      <w:r>
        <w:rPr>
          <w:rFonts w:ascii="仿宋" w:hAnsi="仿宋" w:eastAsia="仿宋" w:cs="仿宋"/>
          <w:spacing w:val="-3"/>
          <w:sz w:val="24"/>
          <w:szCs w:val="24"/>
          <w:lang w:eastAsia="zh-CN"/>
        </w:rPr>
        <w:t>），</w:t>
      </w:r>
      <w:r>
        <w:rPr>
          <w:rFonts w:ascii="仿宋" w:hAnsi="仿宋" w:eastAsia="仿宋" w:cs="仿宋"/>
          <w:spacing w:val="-2"/>
          <w:sz w:val="24"/>
          <w:szCs w:val="24"/>
          <w:lang w:eastAsia="zh-CN"/>
        </w:rPr>
        <w:t>属于（采购文件中明确的所属行业）行业；承建企业为（企业</w:t>
      </w:r>
      <w:r>
        <w:rPr>
          <w:rFonts w:ascii="仿宋" w:hAnsi="仿宋" w:eastAsia="仿宋" w:cs="仿宋"/>
          <w:spacing w:val="-3"/>
          <w:sz w:val="24"/>
          <w:szCs w:val="24"/>
          <w:lang w:eastAsia="zh-CN"/>
        </w:rPr>
        <w:t>名称），从业人员人，营业收入为万元，资产总额为万元，属于（中型企业、小型企业、微型企业</w:t>
      </w:r>
      <w:r>
        <w:rPr>
          <w:rFonts w:ascii="仿宋" w:hAnsi="仿宋" w:eastAsia="仿宋" w:cs="仿宋"/>
          <w:spacing w:val="6"/>
          <w:sz w:val="24"/>
          <w:szCs w:val="24"/>
          <w:lang w:eastAsia="zh-CN"/>
        </w:rPr>
        <w:t>）；</w:t>
      </w:r>
    </w:p>
    <w:p w14:paraId="60C5C447">
      <w:pPr>
        <w:spacing w:before="110" w:line="169" w:lineRule="exact"/>
        <w:ind w:left="504"/>
        <w:rPr>
          <w:rFonts w:ascii="仿宋" w:hAnsi="仿宋" w:eastAsia="仿宋" w:cs="仿宋"/>
          <w:sz w:val="24"/>
          <w:szCs w:val="24"/>
          <w:lang w:eastAsia="zh-CN"/>
        </w:rPr>
      </w:pPr>
      <w:r>
        <w:rPr>
          <w:rFonts w:ascii="仿宋" w:hAnsi="仿宋" w:eastAsia="仿宋" w:cs="仿宋"/>
          <w:position w:val="-10"/>
          <w:sz w:val="24"/>
          <w:szCs w:val="24"/>
          <w:lang w:eastAsia="zh-CN"/>
        </w:rPr>
        <w:t>……</w:t>
      </w:r>
    </w:p>
    <w:p w14:paraId="19A40F86">
      <w:pPr>
        <w:spacing w:before="222" w:line="384" w:lineRule="auto"/>
        <w:ind w:left="22" w:firstLine="497"/>
        <w:rPr>
          <w:rFonts w:ascii="仿宋" w:hAnsi="仿宋" w:eastAsia="仿宋" w:cs="仿宋"/>
          <w:sz w:val="24"/>
          <w:szCs w:val="24"/>
          <w:lang w:eastAsia="zh-CN"/>
        </w:rPr>
      </w:pPr>
      <w:r>
        <w:rPr>
          <w:rFonts w:ascii="仿宋" w:hAnsi="仿宋" w:eastAsia="仿宋" w:cs="仿宋"/>
          <w:spacing w:val="-3"/>
          <w:sz w:val="24"/>
          <w:szCs w:val="24"/>
          <w:lang w:eastAsia="zh-CN"/>
        </w:rPr>
        <w:t>以上企业，不属于大企业的分支机构，不存在控股股东</w:t>
      </w:r>
      <w:r>
        <w:rPr>
          <w:rFonts w:ascii="仿宋" w:hAnsi="仿宋" w:eastAsia="仿宋" w:cs="仿宋"/>
          <w:spacing w:val="-4"/>
          <w:sz w:val="24"/>
          <w:szCs w:val="24"/>
          <w:lang w:eastAsia="zh-CN"/>
        </w:rPr>
        <w:t>为大企业的情形，也不存在与大企</w:t>
      </w:r>
      <w:r>
        <w:rPr>
          <w:rFonts w:ascii="仿宋" w:hAnsi="仿宋" w:eastAsia="仿宋" w:cs="仿宋"/>
          <w:spacing w:val="-2"/>
          <w:sz w:val="24"/>
          <w:szCs w:val="24"/>
          <w:lang w:eastAsia="zh-CN"/>
        </w:rPr>
        <w:t>业的负责人为同一人的情形。</w:t>
      </w:r>
    </w:p>
    <w:p w14:paraId="7AB2EC36">
      <w:pPr>
        <w:spacing w:before="1" w:line="237" w:lineRule="auto"/>
        <w:ind w:left="492"/>
        <w:rPr>
          <w:rFonts w:ascii="仿宋" w:hAnsi="仿宋" w:eastAsia="仿宋" w:cs="仿宋"/>
          <w:sz w:val="24"/>
          <w:szCs w:val="24"/>
          <w:lang w:eastAsia="zh-CN"/>
        </w:rPr>
      </w:pPr>
      <w:r>
        <w:rPr>
          <w:rFonts w:ascii="仿宋" w:hAnsi="仿宋" w:eastAsia="仿宋" w:cs="仿宋"/>
          <w:spacing w:val="-1"/>
          <w:sz w:val="24"/>
          <w:szCs w:val="24"/>
          <w:lang w:eastAsia="zh-CN"/>
        </w:rPr>
        <w:t>本企业对上述声明的真实性负责。如有虚假，将依法承担相应责任。</w:t>
      </w:r>
    </w:p>
    <w:p w14:paraId="4E641417">
      <w:pPr>
        <w:pStyle w:val="2"/>
        <w:spacing w:line="311" w:lineRule="auto"/>
        <w:rPr>
          <w:lang w:eastAsia="zh-CN"/>
        </w:rPr>
      </w:pPr>
    </w:p>
    <w:p w14:paraId="57483F0D">
      <w:pPr>
        <w:pStyle w:val="2"/>
        <w:spacing w:line="311" w:lineRule="auto"/>
        <w:rPr>
          <w:lang w:eastAsia="zh-CN"/>
        </w:rPr>
      </w:pPr>
    </w:p>
    <w:p w14:paraId="487BCDE5">
      <w:pPr>
        <w:spacing w:before="65" w:line="267" w:lineRule="exact"/>
        <w:ind w:left="13"/>
        <w:rPr>
          <w:rFonts w:ascii="仿宋" w:hAnsi="仿宋" w:eastAsia="仿宋" w:cs="仿宋"/>
          <w:sz w:val="20"/>
          <w:szCs w:val="20"/>
          <w:lang w:eastAsia="zh-CN"/>
        </w:rPr>
      </w:pPr>
      <w:r>
        <w:rPr>
          <w:rFonts w:ascii="仿宋" w:hAnsi="仿宋" w:eastAsia="仿宋" w:cs="仿宋"/>
          <w:spacing w:val="7"/>
          <w:position w:val="1"/>
          <w:sz w:val="20"/>
          <w:szCs w:val="20"/>
          <w:lang w:eastAsia="zh-CN"/>
        </w:rPr>
        <w:t>企业名称（盖章</w:t>
      </w:r>
      <w:r>
        <w:rPr>
          <w:rFonts w:ascii="仿宋" w:hAnsi="仿宋" w:eastAsia="仿宋" w:cs="仿宋"/>
          <w:spacing w:val="13"/>
          <w:position w:val="1"/>
          <w:sz w:val="20"/>
          <w:szCs w:val="20"/>
          <w:lang w:eastAsia="zh-CN"/>
        </w:rPr>
        <w:t>）：</w:t>
      </w:r>
    </w:p>
    <w:p w14:paraId="2911E26E">
      <w:pPr>
        <w:spacing w:before="194" w:line="270" w:lineRule="exact"/>
        <w:ind w:left="58"/>
        <w:rPr>
          <w:rFonts w:ascii="仿宋" w:hAnsi="仿宋" w:eastAsia="仿宋" w:cs="仿宋"/>
          <w:sz w:val="20"/>
          <w:szCs w:val="20"/>
          <w:lang w:eastAsia="zh-CN"/>
        </w:rPr>
      </w:pPr>
      <w:r>
        <w:rPr>
          <w:rFonts w:ascii="仿宋" w:hAnsi="仿宋" w:eastAsia="仿宋" w:cs="仿宋"/>
          <w:spacing w:val="-20"/>
          <w:position w:val="1"/>
          <w:sz w:val="20"/>
          <w:szCs w:val="20"/>
          <w:lang w:eastAsia="zh-CN"/>
        </w:rPr>
        <w:t>日期：</w:t>
      </w:r>
    </w:p>
    <w:p w14:paraId="4F71BA12">
      <w:pPr>
        <w:pStyle w:val="2"/>
        <w:spacing w:line="255" w:lineRule="auto"/>
        <w:rPr>
          <w:lang w:eastAsia="zh-CN"/>
        </w:rPr>
      </w:pPr>
    </w:p>
    <w:p w14:paraId="4F783C99">
      <w:pPr>
        <w:pStyle w:val="2"/>
        <w:spacing w:line="255" w:lineRule="auto"/>
        <w:rPr>
          <w:lang w:eastAsia="zh-CN"/>
        </w:rPr>
      </w:pPr>
    </w:p>
    <w:p w14:paraId="0FCE7032">
      <w:pPr>
        <w:pStyle w:val="2"/>
        <w:spacing w:line="255" w:lineRule="auto"/>
        <w:rPr>
          <w:lang w:eastAsia="zh-CN"/>
        </w:rPr>
      </w:pPr>
    </w:p>
    <w:p w14:paraId="43C2EAE2">
      <w:pPr>
        <w:pStyle w:val="2"/>
        <w:spacing w:line="255" w:lineRule="auto"/>
        <w:rPr>
          <w:lang w:eastAsia="zh-CN"/>
        </w:rPr>
      </w:pPr>
    </w:p>
    <w:p w14:paraId="17F2258E">
      <w:pPr>
        <w:spacing w:before="65" w:line="228" w:lineRule="auto"/>
        <w:ind w:left="10"/>
        <w:rPr>
          <w:rFonts w:ascii="宋体" w:hAnsi="宋体" w:eastAsia="宋体" w:cs="宋体"/>
          <w:sz w:val="20"/>
          <w:szCs w:val="20"/>
          <w:lang w:eastAsia="zh-CN"/>
        </w:rPr>
      </w:pPr>
      <w:r>
        <w:rPr>
          <w:rFonts w:ascii="宋体" w:hAnsi="宋体" w:eastAsia="宋体" w:cs="宋体"/>
          <w:spacing w:val="2"/>
          <w:sz w:val="20"/>
          <w:szCs w:val="20"/>
          <w:lang w:eastAsia="zh-CN"/>
        </w:rPr>
        <w:t>说明：</w:t>
      </w:r>
    </w:p>
    <w:p w14:paraId="088AA08F">
      <w:pPr>
        <w:spacing w:before="191" w:line="317" w:lineRule="auto"/>
        <w:ind w:left="119" w:right="106" w:hanging="96"/>
        <w:rPr>
          <w:rFonts w:ascii="宋体" w:hAnsi="宋体" w:eastAsia="宋体" w:cs="宋体"/>
          <w:sz w:val="20"/>
          <w:szCs w:val="20"/>
          <w:lang w:eastAsia="zh-CN"/>
        </w:rPr>
      </w:pPr>
      <w:r>
        <w:rPr>
          <w:rFonts w:ascii="宋体" w:hAnsi="宋体" w:eastAsia="宋体" w:cs="宋体"/>
          <w:b/>
          <w:bCs/>
          <w:spacing w:val="6"/>
          <w:sz w:val="20"/>
          <w:szCs w:val="20"/>
          <w:lang w:eastAsia="zh-CN"/>
        </w:rPr>
        <w:t>1.上述“标的名称”严格按照采购需求完整填写，全部工程均由小微企业提供可享受中小企业扶持政策，</w:t>
      </w:r>
      <w:r>
        <w:rPr>
          <w:rFonts w:ascii="宋体" w:hAnsi="宋体" w:eastAsia="宋体" w:cs="宋体"/>
          <w:b/>
          <w:bCs/>
          <w:spacing w:val="4"/>
          <w:sz w:val="20"/>
          <w:szCs w:val="20"/>
          <w:lang w:eastAsia="zh-CN"/>
        </w:rPr>
        <w:t>否则不享受。</w:t>
      </w:r>
    </w:p>
    <w:p w14:paraId="0F6BDCDF">
      <w:pPr>
        <w:spacing w:before="195" w:line="228" w:lineRule="auto"/>
        <w:ind w:left="10"/>
        <w:rPr>
          <w:rFonts w:ascii="宋体" w:hAnsi="宋体" w:eastAsia="宋体" w:cs="宋体"/>
          <w:sz w:val="20"/>
          <w:szCs w:val="20"/>
          <w:lang w:eastAsia="zh-CN"/>
        </w:rPr>
      </w:pPr>
      <w:r>
        <w:rPr>
          <w:rFonts w:ascii="宋体" w:hAnsi="宋体" w:eastAsia="宋体" w:cs="宋体"/>
          <w:b/>
          <w:bCs/>
          <w:spacing w:val="8"/>
          <w:sz w:val="20"/>
          <w:szCs w:val="20"/>
          <w:lang w:eastAsia="zh-CN"/>
        </w:rPr>
        <w:t>2、从业人员、营业收入、资产总额填报上一年度数据，无上一年度数据的新成立企业可不填报。</w:t>
      </w:r>
    </w:p>
    <w:p w14:paraId="14A2EA9D">
      <w:pPr>
        <w:spacing w:before="193" w:line="316" w:lineRule="auto"/>
        <w:ind w:left="112" w:right="161" w:hanging="101"/>
        <w:rPr>
          <w:rFonts w:ascii="宋体" w:hAnsi="宋体" w:eastAsia="宋体" w:cs="宋体"/>
          <w:sz w:val="20"/>
          <w:szCs w:val="20"/>
          <w:lang w:eastAsia="zh-CN"/>
        </w:rPr>
      </w:pPr>
      <w:r>
        <w:rPr>
          <w:rFonts w:ascii="宋体" w:hAnsi="宋体" w:eastAsia="宋体" w:cs="宋体"/>
          <w:b/>
          <w:bCs/>
          <w:spacing w:val="8"/>
          <w:sz w:val="20"/>
          <w:szCs w:val="20"/>
          <w:lang w:eastAsia="zh-CN"/>
        </w:rPr>
        <w:t>3、若为全部工程均由监狱企业或残疾人企业提供，供应商须提供监狱企业或残疾人企业声明函（格式自</w:t>
      </w:r>
      <w:r>
        <w:rPr>
          <w:rFonts w:ascii="宋体" w:hAnsi="宋体" w:eastAsia="宋体" w:cs="宋体"/>
          <w:b/>
          <w:bCs/>
          <w:spacing w:val="-2"/>
          <w:sz w:val="20"/>
          <w:szCs w:val="20"/>
          <w:lang w:eastAsia="zh-CN"/>
        </w:rPr>
        <w:t>拟）</w:t>
      </w:r>
    </w:p>
    <w:p w14:paraId="0D82E56B">
      <w:pPr>
        <w:spacing w:before="195" w:line="317" w:lineRule="auto"/>
        <w:ind w:left="118" w:right="64" w:hanging="112"/>
        <w:rPr>
          <w:rFonts w:ascii="宋体" w:hAnsi="宋体" w:eastAsia="宋体" w:cs="宋体"/>
          <w:sz w:val="20"/>
          <w:szCs w:val="20"/>
          <w:lang w:eastAsia="zh-CN"/>
        </w:rPr>
      </w:pPr>
      <w:r>
        <w:rPr>
          <w:rFonts w:ascii="宋体" w:hAnsi="宋体" w:eastAsia="宋体" w:cs="宋体"/>
          <w:b/>
          <w:bCs/>
          <w:spacing w:val="8"/>
          <w:sz w:val="20"/>
          <w:szCs w:val="20"/>
          <w:lang w:eastAsia="zh-CN"/>
        </w:rPr>
        <w:t>4.中小企业声明函务必按照竞争性磋商文件给定格式提供，供应商须如实填报相关信息，根据中小企业划</w:t>
      </w:r>
      <w:r>
        <w:rPr>
          <w:rFonts w:ascii="宋体" w:hAnsi="宋体" w:eastAsia="宋体" w:cs="宋体"/>
          <w:b/>
          <w:bCs/>
          <w:spacing w:val="5"/>
          <w:sz w:val="20"/>
          <w:szCs w:val="20"/>
          <w:lang w:eastAsia="zh-CN"/>
        </w:rPr>
        <w:t>型标准规定（工信部联企业【2011】300号</w:t>
      </w:r>
      <w:r>
        <w:rPr>
          <w:rFonts w:ascii="宋体" w:hAnsi="宋体" w:eastAsia="宋体" w:cs="宋体"/>
          <w:b/>
          <w:bCs/>
          <w:spacing w:val="6"/>
          <w:sz w:val="20"/>
          <w:szCs w:val="20"/>
          <w:lang w:eastAsia="zh-CN"/>
        </w:rPr>
        <w:t>），</w:t>
      </w:r>
      <w:r>
        <w:rPr>
          <w:rFonts w:ascii="宋体" w:hAnsi="宋体" w:eastAsia="宋体" w:cs="宋体"/>
          <w:b/>
          <w:bCs/>
          <w:spacing w:val="5"/>
          <w:sz w:val="20"/>
          <w:szCs w:val="20"/>
          <w:lang w:eastAsia="zh-CN"/>
        </w:rPr>
        <w:t>自</w:t>
      </w:r>
      <w:r>
        <w:rPr>
          <w:rFonts w:ascii="宋体" w:hAnsi="宋体" w:eastAsia="宋体" w:cs="宋体"/>
          <w:b/>
          <w:bCs/>
          <w:spacing w:val="4"/>
          <w:sz w:val="20"/>
          <w:szCs w:val="20"/>
          <w:lang w:eastAsia="zh-CN"/>
        </w:rPr>
        <w:t>行勾选企业类型。</w:t>
      </w:r>
    </w:p>
    <w:p w14:paraId="795EB7B3">
      <w:pPr>
        <w:spacing w:before="193" w:line="226" w:lineRule="auto"/>
        <w:ind w:left="11"/>
        <w:rPr>
          <w:rFonts w:ascii="宋体" w:hAnsi="宋体" w:eastAsia="宋体" w:cs="宋体"/>
          <w:sz w:val="20"/>
          <w:szCs w:val="20"/>
          <w:lang w:eastAsia="zh-CN"/>
        </w:rPr>
      </w:pPr>
      <w:r>
        <w:rPr>
          <w:rFonts w:ascii="宋体" w:hAnsi="宋体" w:eastAsia="宋体" w:cs="宋体"/>
          <w:b/>
          <w:bCs/>
          <w:spacing w:val="8"/>
          <w:sz w:val="20"/>
          <w:szCs w:val="20"/>
          <w:lang w:eastAsia="zh-CN"/>
        </w:rPr>
        <w:t>5、成交的供应商的《中小微企业声明函》将作为采购</w:t>
      </w:r>
      <w:r>
        <w:rPr>
          <w:rFonts w:ascii="宋体" w:hAnsi="宋体" w:eastAsia="宋体" w:cs="宋体"/>
          <w:b/>
          <w:bCs/>
          <w:spacing w:val="7"/>
          <w:sz w:val="20"/>
          <w:szCs w:val="20"/>
          <w:lang w:eastAsia="zh-CN"/>
        </w:rPr>
        <w:t>结果公告一并公示。</w:t>
      </w:r>
    </w:p>
    <w:p w14:paraId="45F7FC05">
      <w:pPr>
        <w:pStyle w:val="2"/>
        <w:spacing w:line="281" w:lineRule="auto"/>
        <w:rPr>
          <w:lang w:eastAsia="zh-CN"/>
        </w:rPr>
      </w:pPr>
    </w:p>
    <w:p w14:paraId="646C117F">
      <w:pPr>
        <w:pStyle w:val="2"/>
        <w:spacing w:line="281" w:lineRule="auto"/>
        <w:rPr>
          <w:lang w:eastAsia="zh-CN"/>
        </w:rPr>
      </w:pPr>
    </w:p>
    <w:p w14:paraId="043F56A1">
      <w:pPr>
        <w:spacing w:before="65" w:line="227" w:lineRule="auto"/>
        <w:ind w:left="23"/>
        <w:rPr>
          <w:rFonts w:ascii="宋体" w:hAnsi="宋体" w:eastAsia="宋体" w:cs="宋体"/>
          <w:sz w:val="20"/>
          <w:szCs w:val="20"/>
          <w:lang w:eastAsia="zh-CN"/>
        </w:rPr>
      </w:pPr>
      <w:r>
        <w:rPr>
          <w:rFonts w:ascii="宋体" w:hAnsi="宋体" w:eastAsia="宋体" w:cs="宋体"/>
          <w:b/>
          <w:bCs/>
          <w:spacing w:val="-1"/>
          <w:sz w:val="20"/>
          <w:szCs w:val="20"/>
          <w:lang w:eastAsia="zh-CN"/>
        </w:rPr>
        <w:t>附表二、</w:t>
      </w:r>
    </w:p>
    <w:p w14:paraId="525409BE">
      <w:pPr>
        <w:spacing w:line="227" w:lineRule="auto"/>
        <w:rPr>
          <w:rFonts w:ascii="宋体" w:hAnsi="宋体" w:eastAsia="宋体" w:cs="宋体"/>
          <w:sz w:val="20"/>
          <w:szCs w:val="20"/>
          <w:lang w:eastAsia="zh-CN"/>
        </w:rPr>
        <w:sectPr>
          <w:footerReference r:id="rId75" w:type="default"/>
          <w:pgSz w:w="11905" w:h="16839"/>
          <w:pgMar w:top="1440" w:right="1080" w:bottom="1440" w:left="1080" w:header="850" w:footer="992" w:gutter="0"/>
          <w:cols w:space="720" w:num="1"/>
        </w:sectPr>
      </w:pPr>
    </w:p>
    <w:p w14:paraId="564417F9">
      <w:pPr>
        <w:spacing w:before="65" w:line="227" w:lineRule="auto"/>
        <w:ind w:left="2846"/>
        <w:rPr>
          <w:rFonts w:ascii="宋体" w:hAnsi="宋体" w:eastAsia="宋体" w:cs="宋体"/>
          <w:sz w:val="20"/>
          <w:szCs w:val="20"/>
          <w:lang w:eastAsia="zh-CN"/>
        </w:rPr>
      </w:pPr>
      <w:r>
        <w:rPr>
          <w:rFonts w:ascii="宋体" w:hAnsi="宋体" w:eastAsia="宋体" w:cs="宋体"/>
          <w:b/>
          <w:bCs/>
          <w:spacing w:val="18"/>
          <w:sz w:val="20"/>
          <w:szCs w:val="20"/>
          <w:lang w:eastAsia="zh-CN"/>
        </w:rPr>
        <w:t>残疾人福利性单位声明函（如有时提供）</w:t>
      </w:r>
    </w:p>
    <w:p w14:paraId="344198E2">
      <w:pPr>
        <w:pStyle w:val="2"/>
        <w:spacing w:line="272" w:lineRule="auto"/>
        <w:rPr>
          <w:lang w:eastAsia="zh-CN"/>
        </w:rPr>
      </w:pPr>
    </w:p>
    <w:p w14:paraId="79D1E0CC">
      <w:pPr>
        <w:pStyle w:val="2"/>
        <w:spacing w:line="273" w:lineRule="auto"/>
        <w:rPr>
          <w:lang w:eastAsia="zh-CN"/>
        </w:rPr>
      </w:pPr>
    </w:p>
    <w:p w14:paraId="2CFAF48D">
      <w:pPr>
        <w:pStyle w:val="2"/>
        <w:spacing w:line="273" w:lineRule="auto"/>
        <w:rPr>
          <w:lang w:eastAsia="zh-CN"/>
        </w:rPr>
      </w:pPr>
    </w:p>
    <w:p w14:paraId="0A35512A">
      <w:pPr>
        <w:spacing w:before="78" w:line="451" w:lineRule="auto"/>
        <w:ind w:left="63" w:right="74" w:firstLine="504"/>
        <w:jc w:val="both"/>
        <w:rPr>
          <w:rFonts w:ascii="仿宋" w:hAnsi="仿宋" w:eastAsia="仿宋" w:cs="仿宋"/>
          <w:sz w:val="24"/>
          <w:szCs w:val="24"/>
          <w:lang w:eastAsia="zh-CN"/>
        </w:rPr>
      </w:pPr>
      <w:r>
        <w:rPr>
          <w:rFonts w:ascii="仿宋" w:hAnsi="仿宋" w:eastAsia="仿宋" w:cs="仿宋"/>
          <w:spacing w:val="11"/>
          <w:sz w:val="24"/>
          <w:szCs w:val="24"/>
          <w:lang w:eastAsia="zh-CN"/>
        </w:rPr>
        <w:t>本单位郑重声明，根据《财政部民政部中国残疾人联合会关于促进残疾人就业政府</w:t>
      </w:r>
      <w:r>
        <w:rPr>
          <w:rFonts w:ascii="仿宋" w:hAnsi="仿宋" w:eastAsia="仿宋" w:cs="仿宋"/>
          <w:spacing w:val="3"/>
          <w:sz w:val="24"/>
          <w:szCs w:val="24"/>
          <w:lang w:eastAsia="zh-CN"/>
        </w:rPr>
        <w:t>采购政策的通知》（财库〔2017〕14</w:t>
      </w:r>
      <w:r>
        <w:rPr>
          <w:rFonts w:ascii="仿宋" w:hAnsi="仿宋" w:eastAsia="仿宋" w:cs="仿宋"/>
          <w:spacing w:val="2"/>
          <w:sz w:val="24"/>
          <w:szCs w:val="24"/>
          <w:lang w:eastAsia="zh-CN"/>
        </w:rPr>
        <w:t>1号）的规定，本单位为符合条件的残疾人福利性单</w:t>
      </w:r>
      <w:r>
        <w:rPr>
          <w:rFonts w:ascii="仿宋" w:hAnsi="仿宋" w:eastAsia="仿宋" w:cs="仿宋"/>
          <w:spacing w:val="-2"/>
          <w:sz w:val="24"/>
          <w:szCs w:val="24"/>
          <w:lang w:eastAsia="zh-CN"/>
        </w:rPr>
        <w:t>位，且本单位参加</w:t>
      </w:r>
      <w:r>
        <w:rPr>
          <w:rFonts w:ascii="仿宋" w:hAnsi="仿宋" w:eastAsia="仿宋" w:cs="仿宋"/>
          <w:spacing w:val="-2"/>
          <w:sz w:val="24"/>
          <w:szCs w:val="24"/>
          <w:u w:val="single"/>
          <w:lang w:eastAsia="zh-CN"/>
        </w:rPr>
        <w:t>____/____</w:t>
      </w:r>
      <w:r>
        <w:rPr>
          <w:rFonts w:ascii="仿宋" w:hAnsi="仿宋" w:eastAsia="仿宋" w:cs="仿宋"/>
          <w:spacing w:val="-2"/>
          <w:sz w:val="24"/>
          <w:szCs w:val="24"/>
          <w:lang w:eastAsia="zh-CN"/>
        </w:rPr>
        <w:t>单位的</w:t>
      </w:r>
      <w:r>
        <w:rPr>
          <w:rFonts w:ascii="仿宋" w:hAnsi="仿宋" w:eastAsia="仿宋" w:cs="仿宋"/>
          <w:spacing w:val="-2"/>
          <w:sz w:val="24"/>
          <w:szCs w:val="24"/>
          <w:u w:val="single"/>
          <w:lang w:eastAsia="zh-CN"/>
        </w:rPr>
        <w:t>____/____</w:t>
      </w:r>
      <w:r>
        <w:rPr>
          <w:rFonts w:ascii="仿宋" w:hAnsi="仿宋" w:eastAsia="仿宋" w:cs="仿宋"/>
          <w:spacing w:val="-2"/>
          <w:sz w:val="24"/>
          <w:szCs w:val="24"/>
          <w:lang w:eastAsia="zh-CN"/>
        </w:rPr>
        <w:t>项目采购活动由本单位承担工程。</w:t>
      </w:r>
    </w:p>
    <w:p w14:paraId="048845FB">
      <w:pPr>
        <w:spacing w:before="6" w:line="237" w:lineRule="auto"/>
        <w:ind w:left="567"/>
        <w:rPr>
          <w:rFonts w:ascii="仿宋" w:hAnsi="仿宋" w:eastAsia="仿宋" w:cs="仿宋"/>
          <w:sz w:val="24"/>
          <w:szCs w:val="24"/>
          <w:lang w:eastAsia="zh-CN"/>
        </w:rPr>
      </w:pPr>
      <w:r>
        <w:rPr>
          <w:rFonts w:ascii="仿宋" w:hAnsi="仿宋" w:eastAsia="仿宋" w:cs="仿宋"/>
          <w:spacing w:val="9"/>
          <w:sz w:val="24"/>
          <w:szCs w:val="24"/>
          <w:lang w:eastAsia="zh-CN"/>
        </w:rPr>
        <w:t>本单位对上述声明的真实性负责。如有虚假，将依法承担相应</w:t>
      </w:r>
      <w:r>
        <w:rPr>
          <w:rFonts w:ascii="仿宋" w:hAnsi="仿宋" w:eastAsia="仿宋" w:cs="仿宋"/>
          <w:spacing w:val="8"/>
          <w:sz w:val="24"/>
          <w:szCs w:val="24"/>
          <w:lang w:eastAsia="zh-CN"/>
        </w:rPr>
        <w:t>责任。</w:t>
      </w:r>
    </w:p>
    <w:p w14:paraId="302BD135">
      <w:pPr>
        <w:pStyle w:val="2"/>
        <w:spacing w:line="257" w:lineRule="auto"/>
        <w:rPr>
          <w:lang w:eastAsia="zh-CN"/>
        </w:rPr>
      </w:pPr>
    </w:p>
    <w:p w14:paraId="1A0EF910">
      <w:pPr>
        <w:pStyle w:val="2"/>
        <w:spacing w:line="258" w:lineRule="auto"/>
        <w:rPr>
          <w:lang w:eastAsia="zh-CN"/>
        </w:rPr>
      </w:pPr>
    </w:p>
    <w:p w14:paraId="5DE92CDE">
      <w:pPr>
        <w:pStyle w:val="2"/>
        <w:spacing w:line="258" w:lineRule="auto"/>
        <w:rPr>
          <w:lang w:eastAsia="zh-CN"/>
        </w:rPr>
      </w:pPr>
    </w:p>
    <w:p w14:paraId="0FC90685">
      <w:pPr>
        <w:pStyle w:val="2"/>
        <w:spacing w:line="258" w:lineRule="auto"/>
        <w:rPr>
          <w:lang w:eastAsia="zh-CN"/>
        </w:rPr>
      </w:pPr>
    </w:p>
    <w:p w14:paraId="167D50EC">
      <w:pPr>
        <w:pStyle w:val="2"/>
        <w:spacing w:line="258" w:lineRule="auto"/>
        <w:rPr>
          <w:lang w:eastAsia="zh-CN"/>
        </w:rPr>
      </w:pPr>
    </w:p>
    <w:p w14:paraId="2BCE4D2A">
      <w:pPr>
        <w:spacing w:before="78" w:line="237" w:lineRule="auto"/>
        <w:ind w:left="545"/>
        <w:rPr>
          <w:rFonts w:ascii="仿宋" w:hAnsi="仿宋" w:eastAsia="仿宋" w:cs="仿宋"/>
          <w:sz w:val="24"/>
          <w:szCs w:val="24"/>
          <w:lang w:eastAsia="zh-CN"/>
        </w:rPr>
      </w:pPr>
      <w:r>
        <w:rPr>
          <w:rFonts w:ascii="仿宋" w:hAnsi="仿宋" w:eastAsia="仿宋" w:cs="仿宋"/>
          <w:spacing w:val="-3"/>
          <w:sz w:val="24"/>
          <w:szCs w:val="24"/>
          <w:lang w:eastAsia="zh-CN"/>
        </w:rPr>
        <w:t>企业名称（盖章</w:t>
      </w:r>
      <w:r>
        <w:rPr>
          <w:rFonts w:ascii="仿宋" w:hAnsi="仿宋" w:eastAsia="仿宋" w:cs="仿宋"/>
          <w:spacing w:val="2"/>
          <w:sz w:val="24"/>
          <w:szCs w:val="24"/>
          <w:lang w:eastAsia="zh-CN"/>
        </w:rPr>
        <w:t>）：</w:t>
      </w:r>
    </w:p>
    <w:p w14:paraId="41CBE976">
      <w:pPr>
        <w:pStyle w:val="2"/>
        <w:spacing w:line="247" w:lineRule="auto"/>
        <w:rPr>
          <w:lang w:eastAsia="zh-CN"/>
        </w:rPr>
      </w:pPr>
    </w:p>
    <w:p w14:paraId="613BC606">
      <w:pPr>
        <w:spacing w:before="78"/>
        <w:ind w:left="718"/>
        <w:rPr>
          <w:rFonts w:ascii="仿宋" w:hAnsi="仿宋" w:eastAsia="仿宋" w:cs="仿宋"/>
          <w:sz w:val="24"/>
          <w:szCs w:val="24"/>
          <w:lang w:eastAsia="zh-CN"/>
        </w:rPr>
      </w:pPr>
      <w:r>
        <w:rPr>
          <w:rFonts w:ascii="仿宋" w:hAnsi="仿宋" w:eastAsia="仿宋" w:cs="仿宋"/>
          <w:spacing w:val="-23"/>
          <w:sz w:val="24"/>
          <w:szCs w:val="24"/>
          <w:lang w:eastAsia="zh-CN"/>
        </w:rPr>
        <w:t>日期：</w:t>
      </w:r>
    </w:p>
    <w:p w14:paraId="4A63501C">
      <w:pPr>
        <w:pStyle w:val="2"/>
        <w:spacing w:line="250" w:lineRule="auto"/>
        <w:rPr>
          <w:lang w:eastAsia="zh-CN"/>
        </w:rPr>
      </w:pPr>
    </w:p>
    <w:p w14:paraId="684DAA47">
      <w:pPr>
        <w:pStyle w:val="2"/>
        <w:spacing w:line="250" w:lineRule="auto"/>
        <w:rPr>
          <w:lang w:eastAsia="zh-CN"/>
        </w:rPr>
      </w:pPr>
    </w:p>
    <w:p w14:paraId="0F74B73C">
      <w:pPr>
        <w:pStyle w:val="2"/>
        <w:spacing w:line="250" w:lineRule="auto"/>
        <w:rPr>
          <w:lang w:eastAsia="zh-CN"/>
        </w:rPr>
      </w:pPr>
    </w:p>
    <w:p w14:paraId="362C3254">
      <w:pPr>
        <w:pStyle w:val="2"/>
        <w:spacing w:line="250" w:lineRule="auto"/>
        <w:rPr>
          <w:lang w:eastAsia="zh-CN"/>
        </w:rPr>
      </w:pPr>
    </w:p>
    <w:p w14:paraId="598EDD2E">
      <w:pPr>
        <w:pStyle w:val="2"/>
        <w:spacing w:line="250" w:lineRule="auto"/>
        <w:rPr>
          <w:lang w:eastAsia="zh-CN"/>
        </w:rPr>
      </w:pPr>
    </w:p>
    <w:p w14:paraId="083217EF">
      <w:pPr>
        <w:pStyle w:val="2"/>
        <w:spacing w:line="250" w:lineRule="auto"/>
        <w:rPr>
          <w:lang w:eastAsia="zh-CN"/>
        </w:rPr>
      </w:pPr>
    </w:p>
    <w:p w14:paraId="638DEC7E">
      <w:pPr>
        <w:pStyle w:val="2"/>
        <w:spacing w:line="251" w:lineRule="auto"/>
        <w:rPr>
          <w:lang w:eastAsia="zh-CN"/>
        </w:rPr>
      </w:pPr>
    </w:p>
    <w:p w14:paraId="5936A52B">
      <w:pPr>
        <w:pStyle w:val="2"/>
        <w:spacing w:line="251" w:lineRule="auto"/>
        <w:rPr>
          <w:lang w:eastAsia="zh-CN"/>
        </w:rPr>
      </w:pPr>
    </w:p>
    <w:p w14:paraId="5F957D15">
      <w:pPr>
        <w:spacing w:before="65" w:line="227" w:lineRule="auto"/>
        <w:ind w:left="23"/>
        <w:rPr>
          <w:rFonts w:ascii="宋体" w:hAnsi="宋体" w:eastAsia="宋体" w:cs="宋体"/>
          <w:sz w:val="20"/>
          <w:szCs w:val="20"/>
          <w:lang w:eastAsia="zh-CN"/>
        </w:rPr>
      </w:pPr>
      <w:r>
        <w:rPr>
          <w:rFonts w:ascii="宋体" w:hAnsi="宋体" w:eastAsia="宋体" w:cs="宋体"/>
          <w:b/>
          <w:bCs/>
          <w:spacing w:val="-1"/>
          <w:sz w:val="20"/>
          <w:szCs w:val="20"/>
          <w:lang w:eastAsia="zh-CN"/>
        </w:rPr>
        <w:t>附表三、</w:t>
      </w:r>
    </w:p>
    <w:p w14:paraId="7F7E1FC8">
      <w:pPr>
        <w:spacing w:before="186" w:line="227" w:lineRule="auto"/>
        <w:ind w:left="3181"/>
        <w:rPr>
          <w:rFonts w:ascii="宋体" w:hAnsi="宋体" w:eastAsia="宋体" w:cs="宋体"/>
          <w:sz w:val="20"/>
          <w:szCs w:val="20"/>
          <w:lang w:eastAsia="zh-CN"/>
        </w:rPr>
      </w:pPr>
      <w:r>
        <w:rPr>
          <w:rFonts w:ascii="宋体" w:hAnsi="宋体" w:eastAsia="宋体" w:cs="宋体"/>
          <w:b/>
          <w:bCs/>
          <w:spacing w:val="18"/>
          <w:sz w:val="20"/>
          <w:szCs w:val="20"/>
          <w:lang w:eastAsia="zh-CN"/>
        </w:rPr>
        <w:t>监狱企业证明文件（如有时提供）</w:t>
      </w:r>
    </w:p>
    <w:p w14:paraId="77E2F0F3">
      <w:pPr>
        <w:pStyle w:val="2"/>
        <w:spacing w:line="340" w:lineRule="auto"/>
        <w:rPr>
          <w:lang w:eastAsia="zh-CN"/>
        </w:rPr>
      </w:pPr>
    </w:p>
    <w:p w14:paraId="50CADCD5">
      <w:pPr>
        <w:pStyle w:val="2"/>
        <w:spacing w:line="340" w:lineRule="auto"/>
        <w:rPr>
          <w:lang w:eastAsia="zh-CN"/>
        </w:rPr>
      </w:pPr>
    </w:p>
    <w:p w14:paraId="7760E919">
      <w:pPr>
        <w:spacing w:before="78" w:line="384" w:lineRule="auto"/>
        <w:ind w:left="14" w:firstLine="481"/>
        <w:rPr>
          <w:rFonts w:ascii="仿宋" w:hAnsi="仿宋" w:eastAsia="仿宋" w:cs="仿宋"/>
          <w:sz w:val="24"/>
          <w:szCs w:val="24"/>
          <w:lang w:eastAsia="zh-CN"/>
        </w:rPr>
      </w:pPr>
      <w:r>
        <w:rPr>
          <w:rFonts w:ascii="仿宋" w:hAnsi="仿宋" w:eastAsia="仿宋" w:cs="仿宋"/>
          <w:spacing w:val="-3"/>
          <w:sz w:val="24"/>
          <w:szCs w:val="24"/>
          <w:lang w:eastAsia="zh-CN"/>
        </w:rPr>
        <w:t>监狱企业参加政府采购活动时，应当提供由省级以上监狱管理局、戒毒管理局（含新疆生</w:t>
      </w:r>
      <w:r>
        <w:rPr>
          <w:rFonts w:ascii="仿宋" w:hAnsi="仿宋" w:eastAsia="仿宋" w:cs="仿宋"/>
          <w:spacing w:val="-1"/>
          <w:sz w:val="24"/>
          <w:szCs w:val="24"/>
          <w:lang w:eastAsia="zh-CN"/>
        </w:rPr>
        <w:t>产建设兵团）出具的属于监狱企业的证明文件。</w:t>
      </w:r>
    </w:p>
    <w:p w14:paraId="37AEBCBC">
      <w:pPr>
        <w:spacing w:line="384" w:lineRule="auto"/>
        <w:rPr>
          <w:rFonts w:ascii="仿宋" w:hAnsi="仿宋" w:eastAsia="仿宋" w:cs="仿宋"/>
          <w:sz w:val="24"/>
          <w:szCs w:val="24"/>
          <w:lang w:eastAsia="zh-CN"/>
        </w:rPr>
        <w:sectPr>
          <w:footerReference r:id="rId76" w:type="default"/>
          <w:pgSz w:w="11905" w:h="16839"/>
          <w:pgMar w:top="1440" w:right="1080" w:bottom="1440" w:left="1080" w:header="850" w:footer="992" w:gutter="0"/>
          <w:cols w:space="720" w:num="1"/>
        </w:sectPr>
      </w:pPr>
    </w:p>
    <w:p w14:paraId="6E046D81">
      <w:pPr>
        <w:spacing w:before="65" w:line="228" w:lineRule="auto"/>
        <w:ind w:left="3965"/>
        <w:rPr>
          <w:rFonts w:ascii="宋体" w:hAnsi="宋体" w:eastAsia="宋体" w:cs="宋体"/>
          <w:sz w:val="20"/>
          <w:szCs w:val="20"/>
          <w:lang w:eastAsia="zh-CN"/>
        </w:rPr>
      </w:pPr>
      <w:r>
        <w:rPr>
          <w:rFonts w:ascii="宋体" w:hAnsi="宋体" w:eastAsia="宋体" w:cs="宋体"/>
          <w:b/>
          <w:bCs/>
          <w:spacing w:val="17"/>
          <w:sz w:val="20"/>
          <w:szCs w:val="20"/>
          <w:lang w:eastAsia="zh-CN"/>
        </w:rPr>
        <w:t>实质性响应一览表</w:t>
      </w:r>
    </w:p>
    <w:p w14:paraId="486318ED">
      <w:pPr>
        <w:spacing w:before="285" w:line="228" w:lineRule="auto"/>
        <w:ind w:left="10"/>
        <w:rPr>
          <w:rFonts w:ascii="宋体" w:hAnsi="宋体" w:eastAsia="宋体" w:cs="宋体"/>
          <w:sz w:val="20"/>
          <w:szCs w:val="20"/>
          <w:lang w:eastAsia="zh-CN"/>
        </w:rPr>
      </w:pPr>
      <w:r>
        <w:rPr>
          <w:rFonts w:ascii="宋体" w:hAnsi="宋体" w:eastAsia="宋体" w:cs="宋体"/>
          <w:spacing w:val="5"/>
          <w:sz w:val="20"/>
          <w:szCs w:val="20"/>
          <w:lang w:eastAsia="zh-CN"/>
        </w:rPr>
        <w:t>项目名称：</w:t>
      </w:r>
    </w:p>
    <w:p w14:paraId="1593A8D1">
      <w:pPr>
        <w:spacing w:before="224" w:line="228" w:lineRule="auto"/>
        <w:ind w:left="10"/>
        <w:rPr>
          <w:rFonts w:ascii="宋体" w:hAnsi="宋体" w:eastAsia="宋体" w:cs="宋体"/>
          <w:sz w:val="20"/>
          <w:szCs w:val="20"/>
        </w:rPr>
      </w:pPr>
      <w:r>
        <w:rPr>
          <w:rFonts w:ascii="宋体" w:hAnsi="宋体" w:eastAsia="宋体" w:cs="宋体"/>
          <w:spacing w:val="5"/>
          <w:sz w:val="20"/>
          <w:szCs w:val="20"/>
        </w:rPr>
        <w:t>项目编号：</w:t>
      </w:r>
    </w:p>
    <w:p w14:paraId="4786D135">
      <w:pPr>
        <w:spacing w:line="24" w:lineRule="exact"/>
      </w:pPr>
    </w:p>
    <w:tbl>
      <w:tblPr>
        <w:tblStyle w:val="9"/>
        <w:tblW w:w="9321"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1793"/>
        <w:gridCol w:w="2018"/>
        <w:gridCol w:w="2130"/>
        <w:gridCol w:w="2438"/>
      </w:tblGrid>
      <w:tr w14:paraId="03ED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42" w:type="dxa"/>
          </w:tcPr>
          <w:p w14:paraId="12004D79">
            <w:pPr>
              <w:spacing w:line="256" w:lineRule="auto"/>
            </w:pPr>
          </w:p>
          <w:p w14:paraId="486BF667">
            <w:pPr>
              <w:spacing w:before="65" w:line="229" w:lineRule="auto"/>
              <w:ind w:left="231"/>
              <w:rPr>
                <w:rFonts w:ascii="宋体" w:hAnsi="宋体" w:eastAsia="宋体" w:cs="宋体"/>
                <w:sz w:val="20"/>
                <w:szCs w:val="20"/>
              </w:rPr>
            </w:pPr>
            <w:r>
              <w:rPr>
                <w:rFonts w:ascii="宋体" w:hAnsi="宋体" w:eastAsia="宋体" w:cs="宋体"/>
                <w:spacing w:val="5"/>
                <w:sz w:val="20"/>
                <w:szCs w:val="20"/>
              </w:rPr>
              <w:t>序号</w:t>
            </w:r>
          </w:p>
        </w:tc>
        <w:tc>
          <w:tcPr>
            <w:tcW w:w="1793" w:type="dxa"/>
          </w:tcPr>
          <w:p w14:paraId="49E860CC">
            <w:pPr>
              <w:spacing w:line="256" w:lineRule="auto"/>
            </w:pPr>
          </w:p>
          <w:p w14:paraId="159BDA12">
            <w:pPr>
              <w:spacing w:before="65" w:line="228" w:lineRule="auto"/>
              <w:ind w:left="446"/>
              <w:rPr>
                <w:rFonts w:ascii="宋体" w:hAnsi="宋体" w:eastAsia="宋体" w:cs="宋体"/>
                <w:sz w:val="20"/>
                <w:szCs w:val="20"/>
              </w:rPr>
            </w:pPr>
            <w:r>
              <w:rPr>
                <w:rFonts w:ascii="宋体" w:hAnsi="宋体" w:eastAsia="宋体" w:cs="宋体"/>
                <w:spacing w:val="6"/>
                <w:sz w:val="20"/>
                <w:szCs w:val="20"/>
              </w:rPr>
              <w:t>条款序号</w:t>
            </w:r>
          </w:p>
        </w:tc>
        <w:tc>
          <w:tcPr>
            <w:tcW w:w="2018" w:type="dxa"/>
          </w:tcPr>
          <w:p w14:paraId="62CDB867">
            <w:pPr>
              <w:spacing w:line="256" w:lineRule="auto"/>
            </w:pPr>
          </w:p>
          <w:p w14:paraId="6D50F248">
            <w:pPr>
              <w:spacing w:before="65" w:line="228" w:lineRule="auto"/>
              <w:ind w:left="559"/>
              <w:rPr>
                <w:rFonts w:ascii="宋体" w:hAnsi="宋体" w:eastAsia="宋体" w:cs="宋体"/>
                <w:sz w:val="20"/>
                <w:szCs w:val="20"/>
              </w:rPr>
            </w:pPr>
            <w:r>
              <w:rPr>
                <w:rFonts w:ascii="宋体" w:hAnsi="宋体" w:eastAsia="宋体" w:cs="宋体"/>
                <w:spacing w:val="7"/>
                <w:sz w:val="20"/>
                <w:szCs w:val="20"/>
              </w:rPr>
              <w:t>磋商条款</w:t>
            </w:r>
          </w:p>
        </w:tc>
        <w:tc>
          <w:tcPr>
            <w:tcW w:w="2130" w:type="dxa"/>
          </w:tcPr>
          <w:p w14:paraId="3349FC8C">
            <w:pPr>
              <w:spacing w:before="143" w:line="228" w:lineRule="auto"/>
              <w:ind w:left="208"/>
              <w:rPr>
                <w:rFonts w:ascii="宋体" w:hAnsi="宋体" w:eastAsia="宋体" w:cs="宋体"/>
                <w:sz w:val="20"/>
                <w:szCs w:val="20"/>
              </w:rPr>
            </w:pPr>
            <w:r>
              <w:rPr>
                <w:rFonts w:ascii="宋体" w:hAnsi="宋体" w:eastAsia="宋体" w:cs="宋体"/>
                <w:spacing w:val="7"/>
                <w:sz w:val="20"/>
                <w:szCs w:val="20"/>
              </w:rPr>
              <w:t>响应条款或响应页</w:t>
            </w:r>
          </w:p>
          <w:p w14:paraId="07D65C88">
            <w:pPr>
              <w:spacing w:before="113" w:line="231" w:lineRule="auto"/>
              <w:ind w:left="984"/>
              <w:rPr>
                <w:rFonts w:ascii="宋体" w:hAnsi="宋体" w:eastAsia="宋体" w:cs="宋体"/>
                <w:sz w:val="20"/>
                <w:szCs w:val="20"/>
              </w:rPr>
            </w:pPr>
            <w:r>
              <w:rPr>
                <w:rFonts w:ascii="宋体" w:hAnsi="宋体" w:eastAsia="宋体" w:cs="宋体"/>
                <w:spacing w:val="1"/>
                <w:sz w:val="20"/>
                <w:szCs w:val="20"/>
              </w:rPr>
              <w:t>码</w:t>
            </w:r>
          </w:p>
        </w:tc>
        <w:tc>
          <w:tcPr>
            <w:tcW w:w="2438" w:type="dxa"/>
          </w:tcPr>
          <w:p w14:paraId="0B8738E2">
            <w:pPr>
              <w:spacing w:line="256" w:lineRule="auto"/>
            </w:pPr>
          </w:p>
          <w:p w14:paraId="6A2B115B">
            <w:pPr>
              <w:spacing w:before="65" w:line="228" w:lineRule="auto"/>
              <w:ind w:left="728"/>
              <w:rPr>
                <w:rFonts w:ascii="宋体" w:hAnsi="宋体" w:eastAsia="宋体" w:cs="宋体"/>
                <w:sz w:val="20"/>
                <w:szCs w:val="20"/>
              </w:rPr>
            </w:pPr>
            <w:r>
              <w:rPr>
                <w:rFonts w:ascii="宋体" w:hAnsi="宋体" w:eastAsia="宋体" w:cs="宋体"/>
                <w:spacing w:val="4"/>
                <w:sz w:val="20"/>
                <w:szCs w:val="20"/>
              </w:rPr>
              <w:t>响应/偏离</w:t>
            </w:r>
          </w:p>
        </w:tc>
      </w:tr>
      <w:tr w14:paraId="0DA0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595E1DEA">
            <w:pPr>
              <w:spacing w:before="231" w:line="324" w:lineRule="exact"/>
              <w:ind w:left="351"/>
              <w:rPr>
                <w:rFonts w:ascii="宋体" w:hAnsi="宋体" w:eastAsia="宋体" w:cs="宋体"/>
                <w:sz w:val="20"/>
                <w:szCs w:val="20"/>
              </w:rPr>
            </w:pPr>
            <w:r>
              <w:rPr>
                <w:rFonts w:ascii="宋体" w:hAnsi="宋体" w:eastAsia="宋体" w:cs="宋体"/>
                <w:position w:val="2"/>
                <w:sz w:val="20"/>
                <w:szCs w:val="20"/>
              </w:rPr>
              <w:t>…</w:t>
            </w:r>
          </w:p>
        </w:tc>
        <w:tc>
          <w:tcPr>
            <w:tcW w:w="1793" w:type="dxa"/>
          </w:tcPr>
          <w:p w14:paraId="1E12C583"/>
        </w:tc>
        <w:tc>
          <w:tcPr>
            <w:tcW w:w="2018" w:type="dxa"/>
          </w:tcPr>
          <w:p w14:paraId="03AC5AD7"/>
        </w:tc>
        <w:tc>
          <w:tcPr>
            <w:tcW w:w="2130" w:type="dxa"/>
          </w:tcPr>
          <w:p w14:paraId="04F33697"/>
        </w:tc>
        <w:tc>
          <w:tcPr>
            <w:tcW w:w="2438" w:type="dxa"/>
          </w:tcPr>
          <w:p w14:paraId="46309155"/>
        </w:tc>
      </w:tr>
      <w:tr w14:paraId="6B05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36377BD6"/>
        </w:tc>
        <w:tc>
          <w:tcPr>
            <w:tcW w:w="1793" w:type="dxa"/>
          </w:tcPr>
          <w:p w14:paraId="30951010"/>
        </w:tc>
        <w:tc>
          <w:tcPr>
            <w:tcW w:w="2018" w:type="dxa"/>
          </w:tcPr>
          <w:p w14:paraId="7A3D49DB"/>
        </w:tc>
        <w:tc>
          <w:tcPr>
            <w:tcW w:w="2130" w:type="dxa"/>
          </w:tcPr>
          <w:p w14:paraId="79D857A9"/>
        </w:tc>
        <w:tc>
          <w:tcPr>
            <w:tcW w:w="2438" w:type="dxa"/>
          </w:tcPr>
          <w:p w14:paraId="1D128F82"/>
        </w:tc>
      </w:tr>
      <w:tr w14:paraId="4F34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6B99A2CA"/>
        </w:tc>
        <w:tc>
          <w:tcPr>
            <w:tcW w:w="1793" w:type="dxa"/>
          </w:tcPr>
          <w:p w14:paraId="33D9ACE0"/>
        </w:tc>
        <w:tc>
          <w:tcPr>
            <w:tcW w:w="2018" w:type="dxa"/>
          </w:tcPr>
          <w:p w14:paraId="55C5A2E2"/>
        </w:tc>
        <w:tc>
          <w:tcPr>
            <w:tcW w:w="2130" w:type="dxa"/>
          </w:tcPr>
          <w:p w14:paraId="0D780905"/>
        </w:tc>
        <w:tc>
          <w:tcPr>
            <w:tcW w:w="2438" w:type="dxa"/>
          </w:tcPr>
          <w:p w14:paraId="0059E860"/>
        </w:tc>
      </w:tr>
      <w:tr w14:paraId="2F4E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513EDF33"/>
        </w:tc>
        <w:tc>
          <w:tcPr>
            <w:tcW w:w="1793" w:type="dxa"/>
          </w:tcPr>
          <w:p w14:paraId="0BFB90AD"/>
        </w:tc>
        <w:tc>
          <w:tcPr>
            <w:tcW w:w="2018" w:type="dxa"/>
          </w:tcPr>
          <w:p w14:paraId="65B81766"/>
        </w:tc>
        <w:tc>
          <w:tcPr>
            <w:tcW w:w="2130" w:type="dxa"/>
          </w:tcPr>
          <w:p w14:paraId="4640C25C"/>
        </w:tc>
        <w:tc>
          <w:tcPr>
            <w:tcW w:w="2438" w:type="dxa"/>
          </w:tcPr>
          <w:p w14:paraId="36159460"/>
        </w:tc>
      </w:tr>
      <w:tr w14:paraId="296F5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65FC7347"/>
        </w:tc>
        <w:tc>
          <w:tcPr>
            <w:tcW w:w="1793" w:type="dxa"/>
          </w:tcPr>
          <w:p w14:paraId="540A2988"/>
        </w:tc>
        <w:tc>
          <w:tcPr>
            <w:tcW w:w="2018" w:type="dxa"/>
          </w:tcPr>
          <w:p w14:paraId="2F385942"/>
        </w:tc>
        <w:tc>
          <w:tcPr>
            <w:tcW w:w="2130" w:type="dxa"/>
          </w:tcPr>
          <w:p w14:paraId="09403B3A"/>
        </w:tc>
        <w:tc>
          <w:tcPr>
            <w:tcW w:w="2438" w:type="dxa"/>
          </w:tcPr>
          <w:p w14:paraId="03FD63D0"/>
        </w:tc>
      </w:tr>
      <w:tr w14:paraId="5EE2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35424EF7"/>
        </w:tc>
        <w:tc>
          <w:tcPr>
            <w:tcW w:w="1793" w:type="dxa"/>
          </w:tcPr>
          <w:p w14:paraId="55CA9A4F"/>
        </w:tc>
        <w:tc>
          <w:tcPr>
            <w:tcW w:w="2018" w:type="dxa"/>
          </w:tcPr>
          <w:p w14:paraId="39001950"/>
        </w:tc>
        <w:tc>
          <w:tcPr>
            <w:tcW w:w="2130" w:type="dxa"/>
          </w:tcPr>
          <w:p w14:paraId="00C3AD97"/>
        </w:tc>
        <w:tc>
          <w:tcPr>
            <w:tcW w:w="2438" w:type="dxa"/>
          </w:tcPr>
          <w:p w14:paraId="1E311B87"/>
        </w:tc>
      </w:tr>
      <w:tr w14:paraId="65F53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42" w:type="dxa"/>
          </w:tcPr>
          <w:p w14:paraId="2C1EC7A1"/>
        </w:tc>
        <w:tc>
          <w:tcPr>
            <w:tcW w:w="1793" w:type="dxa"/>
          </w:tcPr>
          <w:p w14:paraId="63FAC1C0"/>
        </w:tc>
        <w:tc>
          <w:tcPr>
            <w:tcW w:w="2018" w:type="dxa"/>
          </w:tcPr>
          <w:p w14:paraId="3A6D6CF5"/>
        </w:tc>
        <w:tc>
          <w:tcPr>
            <w:tcW w:w="2130" w:type="dxa"/>
          </w:tcPr>
          <w:p w14:paraId="3722DFC8"/>
        </w:tc>
        <w:tc>
          <w:tcPr>
            <w:tcW w:w="2438" w:type="dxa"/>
          </w:tcPr>
          <w:p w14:paraId="39D4EFEF"/>
        </w:tc>
      </w:tr>
      <w:tr w14:paraId="7F62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2" w:type="dxa"/>
          </w:tcPr>
          <w:p w14:paraId="1225DA28"/>
        </w:tc>
        <w:tc>
          <w:tcPr>
            <w:tcW w:w="1793" w:type="dxa"/>
          </w:tcPr>
          <w:p w14:paraId="428F6E78"/>
        </w:tc>
        <w:tc>
          <w:tcPr>
            <w:tcW w:w="2018" w:type="dxa"/>
          </w:tcPr>
          <w:p w14:paraId="5160E3AB"/>
        </w:tc>
        <w:tc>
          <w:tcPr>
            <w:tcW w:w="2130" w:type="dxa"/>
          </w:tcPr>
          <w:p w14:paraId="61052871"/>
        </w:tc>
        <w:tc>
          <w:tcPr>
            <w:tcW w:w="2438" w:type="dxa"/>
          </w:tcPr>
          <w:p w14:paraId="69645778"/>
        </w:tc>
      </w:tr>
    </w:tbl>
    <w:p w14:paraId="18256DB5">
      <w:pPr>
        <w:spacing w:before="222" w:line="228" w:lineRule="auto"/>
        <w:ind w:left="487"/>
        <w:rPr>
          <w:rFonts w:ascii="宋体" w:hAnsi="宋体" w:eastAsia="宋体" w:cs="宋体"/>
          <w:sz w:val="20"/>
          <w:szCs w:val="20"/>
          <w:lang w:eastAsia="zh-CN"/>
        </w:rPr>
      </w:pPr>
      <w:r>
        <w:rPr>
          <w:rFonts w:ascii="宋体" w:hAnsi="宋体" w:eastAsia="宋体" w:cs="宋体"/>
          <w:b/>
          <w:bCs/>
          <w:spacing w:val="8"/>
          <w:sz w:val="20"/>
          <w:szCs w:val="20"/>
          <w:lang w:eastAsia="zh-CN"/>
        </w:rPr>
        <w:t>注：1、对于竞争性磋商文件技术规范及要求条款进行响应，如有偏离，其响应文件无</w:t>
      </w:r>
      <w:r>
        <w:rPr>
          <w:rFonts w:ascii="宋体" w:hAnsi="宋体" w:eastAsia="宋体" w:cs="宋体"/>
          <w:b/>
          <w:bCs/>
          <w:spacing w:val="7"/>
          <w:sz w:val="20"/>
          <w:szCs w:val="20"/>
          <w:lang w:eastAsia="zh-CN"/>
        </w:rPr>
        <w:t>效。</w:t>
      </w:r>
    </w:p>
    <w:p w14:paraId="1E6E818D">
      <w:pPr>
        <w:spacing w:before="252" w:line="227" w:lineRule="auto"/>
        <w:ind w:left="967"/>
        <w:rPr>
          <w:rFonts w:ascii="宋体" w:hAnsi="宋体" w:eastAsia="宋体" w:cs="宋体"/>
          <w:sz w:val="20"/>
          <w:szCs w:val="20"/>
          <w:lang w:eastAsia="zh-CN"/>
        </w:rPr>
      </w:pPr>
      <w:r>
        <w:rPr>
          <w:rFonts w:ascii="宋体" w:hAnsi="宋体" w:eastAsia="宋体" w:cs="宋体"/>
          <w:b/>
          <w:bCs/>
          <w:spacing w:val="8"/>
          <w:sz w:val="20"/>
          <w:szCs w:val="20"/>
          <w:lang w:eastAsia="zh-CN"/>
        </w:rPr>
        <w:t>2、本表中未列明条款或内容与响应文件正文不一致的</w:t>
      </w:r>
      <w:r>
        <w:rPr>
          <w:rFonts w:ascii="宋体" w:hAnsi="宋体" w:eastAsia="宋体" w:cs="宋体"/>
          <w:b/>
          <w:bCs/>
          <w:spacing w:val="7"/>
          <w:sz w:val="20"/>
          <w:szCs w:val="20"/>
          <w:lang w:eastAsia="zh-CN"/>
        </w:rPr>
        <w:t>，均以正文为准。</w:t>
      </w:r>
    </w:p>
    <w:p w14:paraId="72A55BB8">
      <w:pPr>
        <w:pStyle w:val="2"/>
        <w:spacing w:line="342" w:lineRule="auto"/>
        <w:rPr>
          <w:lang w:eastAsia="zh-CN"/>
        </w:rPr>
      </w:pPr>
    </w:p>
    <w:p w14:paraId="2ECABEA0">
      <w:pPr>
        <w:pStyle w:val="2"/>
        <w:spacing w:line="343" w:lineRule="auto"/>
        <w:rPr>
          <w:lang w:eastAsia="zh-CN"/>
        </w:rPr>
      </w:pPr>
    </w:p>
    <w:p w14:paraId="4C0D6096">
      <w:pPr>
        <w:spacing w:before="66" w:line="227" w:lineRule="auto"/>
        <w:ind w:left="3165"/>
        <w:rPr>
          <w:rFonts w:ascii="宋体" w:hAnsi="宋体" w:eastAsia="宋体" w:cs="宋体"/>
          <w:sz w:val="20"/>
          <w:szCs w:val="20"/>
          <w:lang w:eastAsia="zh-CN"/>
        </w:rPr>
      </w:pPr>
      <w:r>
        <w:rPr>
          <w:rFonts w:ascii="宋体" w:hAnsi="宋体" w:eastAsia="宋体" w:cs="宋体"/>
          <w:spacing w:val="8"/>
          <w:sz w:val="20"/>
          <w:szCs w:val="20"/>
          <w:lang w:eastAsia="zh-CN"/>
        </w:rPr>
        <w:t>供应商（公章</w:t>
      </w:r>
      <w:r>
        <w:rPr>
          <w:rFonts w:ascii="宋体" w:hAnsi="宋体" w:eastAsia="宋体" w:cs="宋体"/>
          <w:sz w:val="20"/>
          <w:szCs w:val="20"/>
          <w:lang w:eastAsia="zh-CN"/>
        </w:rPr>
        <w:t>）：</w:t>
      </w:r>
    </w:p>
    <w:p w14:paraId="24199C67">
      <w:pPr>
        <w:pStyle w:val="2"/>
        <w:spacing w:line="287" w:lineRule="auto"/>
        <w:rPr>
          <w:lang w:eastAsia="zh-CN"/>
        </w:rPr>
      </w:pPr>
    </w:p>
    <w:p w14:paraId="2B40EDE3">
      <w:pPr>
        <w:pStyle w:val="2"/>
        <w:spacing w:line="288" w:lineRule="auto"/>
        <w:rPr>
          <w:lang w:eastAsia="zh-CN"/>
        </w:rPr>
      </w:pPr>
    </w:p>
    <w:p w14:paraId="6580F594">
      <w:pPr>
        <w:spacing w:before="65" w:line="228" w:lineRule="auto"/>
        <w:ind w:left="3201"/>
        <w:rPr>
          <w:rFonts w:ascii="宋体" w:hAnsi="宋体" w:eastAsia="宋体" w:cs="宋体"/>
          <w:sz w:val="20"/>
          <w:szCs w:val="20"/>
          <w:lang w:eastAsia="zh-CN"/>
        </w:rPr>
      </w:pPr>
      <w:r>
        <w:rPr>
          <w:rFonts w:ascii="宋体" w:hAnsi="宋体" w:eastAsia="宋体" w:cs="宋体"/>
          <w:spacing w:val="2"/>
          <w:sz w:val="20"/>
          <w:szCs w:val="20"/>
          <w:lang w:eastAsia="zh-CN"/>
        </w:rPr>
        <w:t>日期：年月日</w:t>
      </w:r>
    </w:p>
    <w:p w14:paraId="4F780404">
      <w:pPr>
        <w:spacing w:line="228" w:lineRule="auto"/>
        <w:rPr>
          <w:rFonts w:ascii="宋体" w:hAnsi="宋体" w:eastAsia="宋体" w:cs="宋体"/>
          <w:sz w:val="20"/>
          <w:szCs w:val="20"/>
          <w:lang w:eastAsia="zh-CN"/>
        </w:rPr>
        <w:sectPr>
          <w:footerReference r:id="rId77" w:type="default"/>
          <w:pgSz w:w="11905" w:h="16839"/>
          <w:pgMar w:top="1440" w:right="1080" w:bottom="1440" w:left="1080" w:header="850" w:footer="992" w:gutter="0"/>
          <w:cols w:space="720" w:num="1"/>
        </w:sectPr>
      </w:pPr>
    </w:p>
    <w:p w14:paraId="0D98C2E9">
      <w:pPr>
        <w:spacing w:before="65" w:line="228" w:lineRule="auto"/>
        <w:ind w:left="4325"/>
        <w:rPr>
          <w:rFonts w:ascii="宋体" w:hAnsi="宋体" w:eastAsia="宋体" w:cs="宋体"/>
          <w:sz w:val="20"/>
          <w:szCs w:val="20"/>
          <w:lang w:eastAsia="zh-CN"/>
        </w:rPr>
      </w:pPr>
      <w:r>
        <w:rPr>
          <w:rFonts w:ascii="宋体" w:hAnsi="宋体" w:eastAsia="宋体" w:cs="宋体"/>
          <w:b/>
          <w:bCs/>
          <w:spacing w:val="6"/>
          <w:sz w:val="20"/>
          <w:szCs w:val="20"/>
          <w:lang w:eastAsia="zh-CN"/>
        </w:rPr>
        <w:t>技术标内容</w:t>
      </w:r>
    </w:p>
    <w:p w14:paraId="28517572">
      <w:pPr>
        <w:pStyle w:val="2"/>
        <w:spacing w:line="318" w:lineRule="auto"/>
        <w:rPr>
          <w:lang w:eastAsia="zh-CN"/>
        </w:rPr>
      </w:pPr>
    </w:p>
    <w:p w14:paraId="13D8CB3E">
      <w:pPr>
        <w:pStyle w:val="2"/>
        <w:spacing w:line="319" w:lineRule="auto"/>
        <w:rPr>
          <w:lang w:eastAsia="zh-CN"/>
        </w:rPr>
      </w:pPr>
    </w:p>
    <w:p w14:paraId="3AAA1B9F">
      <w:pPr>
        <w:spacing w:before="65" w:line="229" w:lineRule="auto"/>
        <w:ind w:left="4218"/>
        <w:rPr>
          <w:rFonts w:ascii="宋体" w:hAnsi="宋体" w:eastAsia="宋体" w:cs="宋体"/>
          <w:sz w:val="20"/>
          <w:szCs w:val="20"/>
          <w:lang w:eastAsia="zh-CN"/>
        </w:rPr>
      </w:pPr>
      <w:r>
        <w:rPr>
          <w:rFonts w:ascii="宋体" w:hAnsi="宋体" w:eastAsia="宋体" w:cs="宋体"/>
          <w:b/>
          <w:bCs/>
          <w:spacing w:val="7"/>
          <w:sz w:val="20"/>
          <w:szCs w:val="20"/>
          <w:lang w:eastAsia="zh-CN"/>
        </w:rPr>
        <w:t>施工组织设计</w:t>
      </w:r>
    </w:p>
    <w:p w14:paraId="137A8464">
      <w:pPr>
        <w:pStyle w:val="2"/>
        <w:spacing w:line="339" w:lineRule="auto"/>
        <w:rPr>
          <w:lang w:eastAsia="zh-CN"/>
        </w:rPr>
      </w:pPr>
    </w:p>
    <w:p w14:paraId="22FD61D9">
      <w:pPr>
        <w:pStyle w:val="2"/>
        <w:spacing w:line="340" w:lineRule="auto"/>
        <w:rPr>
          <w:lang w:eastAsia="zh-CN"/>
        </w:rPr>
      </w:pPr>
    </w:p>
    <w:p w14:paraId="44B7BB2E">
      <w:pPr>
        <w:spacing w:before="78" w:line="237" w:lineRule="auto"/>
        <w:ind w:left="506"/>
        <w:rPr>
          <w:rFonts w:ascii="仿宋" w:hAnsi="仿宋" w:eastAsia="仿宋" w:cs="仿宋"/>
          <w:sz w:val="24"/>
          <w:szCs w:val="24"/>
          <w:lang w:eastAsia="zh-CN"/>
        </w:rPr>
      </w:pPr>
      <w:r>
        <w:rPr>
          <w:rFonts w:ascii="仿宋" w:hAnsi="仿宋" w:eastAsia="仿宋" w:cs="仿宋"/>
          <w:spacing w:val="-1"/>
          <w:sz w:val="24"/>
          <w:szCs w:val="24"/>
          <w:lang w:eastAsia="zh-CN"/>
        </w:rPr>
        <w:t>一、供应商应根据磋商项目的具体情况，编织相应的施工组织设计。</w:t>
      </w:r>
    </w:p>
    <w:p w14:paraId="42B0DF0B">
      <w:pPr>
        <w:spacing w:before="190" w:line="238" w:lineRule="auto"/>
        <w:ind w:left="502"/>
        <w:rPr>
          <w:rFonts w:ascii="仿宋" w:hAnsi="仿宋" w:eastAsia="仿宋" w:cs="仿宋"/>
          <w:sz w:val="24"/>
          <w:szCs w:val="24"/>
          <w:lang w:eastAsia="zh-CN"/>
        </w:rPr>
      </w:pPr>
      <w:r>
        <w:rPr>
          <w:rFonts w:ascii="仿宋" w:hAnsi="仿宋" w:eastAsia="仿宋" w:cs="仿宋"/>
          <w:spacing w:val="-2"/>
          <w:sz w:val="24"/>
          <w:szCs w:val="24"/>
          <w:lang w:eastAsia="zh-CN"/>
        </w:rPr>
        <w:t>二、施工组织设计包括但不限于下列内容：</w:t>
      </w:r>
    </w:p>
    <w:p w14:paraId="429DB45C">
      <w:pPr>
        <w:spacing w:before="191" w:line="239" w:lineRule="auto"/>
        <w:ind w:left="490"/>
        <w:rPr>
          <w:rFonts w:ascii="仿宋" w:hAnsi="仿宋" w:eastAsia="仿宋" w:cs="仿宋"/>
          <w:sz w:val="24"/>
          <w:szCs w:val="24"/>
          <w:lang w:eastAsia="zh-CN"/>
        </w:rPr>
      </w:pPr>
      <w:r>
        <w:rPr>
          <w:rFonts w:ascii="仿宋" w:hAnsi="仿宋" w:eastAsia="仿宋" w:cs="仿宋"/>
          <w:spacing w:val="-2"/>
          <w:sz w:val="24"/>
          <w:szCs w:val="24"/>
          <w:lang w:eastAsia="zh-CN"/>
        </w:rPr>
        <w:t>1、工程概况及特点</w:t>
      </w:r>
    </w:p>
    <w:p w14:paraId="48966602">
      <w:pPr>
        <w:spacing w:before="188" w:line="239" w:lineRule="auto"/>
        <w:ind w:left="474"/>
        <w:rPr>
          <w:rFonts w:ascii="仿宋" w:hAnsi="仿宋" w:eastAsia="仿宋" w:cs="仿宋"/>
          <w:sz w:val="24"/>
          <w:szCs w:val="24"/>
          <w:lang w:eastAsia="zh-CN"/>
        </w:rPr>
      </w:pPr>
      <w:r>
        <w:rPr>
          <w:rFonts w:ascii="仿宋" w:hAnsi="仿宋" w:eastAsia="仿宋" w:cs="仿宋"/>
          <w:sz w:val="24"/>
          <w:szCs w:val="24"/>
          <w:lang w:eastAsia="zh-CN"/>
        </w:rPr>
        <w:t>（1）工程建设概况</w:t>
      </w:r>
    </w:p>
    <w:p w14:paraId="0A9BF2BD">
      <w:pPr>
        <w:spacing w:before="189" w:line="239" w:lineRule="auto"/>
        <w:ind w:left="474"/>
        <w:rPr>
          <w:rFonts w:ascii="仿宋" w:hAnsi="仿宋" w:eastAsia="仿宋" w:cs="仿宋"/>
          <w:sz w:val="24"/>
          <w:szCs w:val="24"/>
          <w:lang w:eastAsia="zh-CN"/>
        </w:rPr>
      </w:pPr>
      <w:r>
        <w:rPr>
          <w:rFonts w:ascii="仿宋" w:hAnsi="仿宋" w:eastAsia="仿宋" w:cs="仿宋"/>
          <w:sz w:val="24"/>
          <w:szCs w:val="24"/>
          <w:lang w:eastAsia="zh-CN"/>
        </w:rPr>
        <w:t>（2）建筑设计特点</w:t>
      </w:r>
    </w:p>
    <w:p w14:paraId="10668DDF">
      <w:pPr>
        <w:spacing w:before="191" w:line="239" w:lineRule="auto"/>
        <w:ind w:left="474"/>
        <w:rPr>
          <w:rFonts w:ascii="仿宋" w:hAnsi="仿宋" w:eastAsia="仿宋" w:cs="仿宋"/>
          <w:sz w:val="24"/>
          <w:szCs w:val="24"/>
          <w:lang w:eastAsia="zh-CN"/>
        </w:rPr>
      </w:pPr>
      <w:r>
        <w:rPr>
          <w:rFonts w:ascii="仿宋" w:hAnsi="仿宋" w:eastAsia="仿宋" w:cs="仿宋"/>
          <w:sz w:val="24"/>
          <w:szCs w:val="24"/>
          <w:lang w:eastAsia="zh-CN"/>
        </w:rPr>
        <w:t>（3）结构设计特点</w:t>
      </w:r>
    </w:p>
    <w:p w14:paraId="3099FC43">
      <w:pPr>
        <w:spacing w:before="188" w:line="239" w:lineRule="auto"/>
        <w:ind w:left="474"/>
        <w:rPr>
          <w:rFonts w:ascii="仿宋" w:hAnsi="仿宋" w:eastAsia="仿宋" w:cs="仿宋"/>
          <w:sz w:val="24"/>
          <w:szCs w:val="24"/>
          <w:lang w:eastAsia="zh-CN"/>
        </w:rPr>
      </w:pPr>
      <w:r>
        <w:rPr>
          <w:rFonts w:ascii="仿宋" w:hAnsi="仿宋" w:eastAsia="仿宋" w:cs="仿宋"/>
          <w:spacing w:val="1"/>
          <w:sz w:val="24"/>
          <w:szCs w:val="24"/>
          <w:lang w:eastAsia="zh-CN"/>
        </w:rPr>
        <w:t>（4）设备安装设计特点</w:t>
      </w:r>
    </w:p>
    <w:p w14:paraId="3F3BA8A1">
      <w:pPr>
        <w:spacing w:before="189"/>
        <w:ind w:left="474"/>
        <w:rPr>
          <w:rFonts w:ascii="仿宋" w:hAnsi="仿宋" w:eastAsia="仿宋" w:cs="仿宋"/>
          <w:sz w:val="24"/>
          <w:szCs w:val="24"/>
          <w:lang w:eastAsia="zh-CN"/>
        </w:rPr>
      </w:pPr>
      <w:r>
        <w:rPr>
          <w:rFonts w:ascii="仿宋" w:hAnsi="仿宋" w:eastAsia="仿宋" w:cs="仿宋"/>
          <w:sz w:val="24"/>
          <w:szCs w:val="24"/>
          <w:lang w:eastAsia="zh-CN"/>
        </w:rPr>
        <w:t>（5）工程施工特点</w:t>
      </w:r>
    </w:p>
    <w:p w14:paraId="749062E7">
      <w:pPr>
        <w:spacing w:before="189"/>
        <w:ind w:left="474"/>
        <w:rPr>
          <w:rFonts w:ascii="仿宋" w:hAnsi="仿宋" w:eastAsia="仿宋" w:cs="仿宋"/>
          <w:sz w:val="24"/>
          <w:szCs w:val="24"/>
          <w:lang w:eastAsia="zh-CN"/>
        </w:rPr>
      </w:pPr>
      <w:r>
        <w:rPr>
          <w:rFonts w:ascii="仿宋" w:hAnsi="仿宋" w:eastAsia="仿宋" w:cs="仿宋"/>
          <w:sz w:val="24"/>
          <w:szCs w:val="24"/>
          <w:lang w:eastAsia="zh-CN"/>
        </w:rPr>
        <w:t>（6）建设地点特征</w:t>
      </w:r>
    </w:p>
    <w:p w14:paraId="65ABFDDE">
      <w:pPr>
        <w:spacing w:before="187" w:line="237"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2、施工准备工作计划</w:t>
      </w:r>
    </w:p>
    <w:p w14:paraId="0CD5D590">
      <w:pPr>
        <w:spacing w:before="191"/>
        <w:ind w:left="485"/>
        <w:rPr>
          <w:rFonts w:ascii="仿宋" w:hAnsi="仿宋" w:eastAsia="仿宋" w:cs="仿宋"/>
          <w:sz w:val="24"/>
          <w:szCs w:val="24"/>
          <w:lang w:eastAsia="zh-CN"/>
        </w:rPr>
      </w:pPr>
      <w:r>
        <w:rPr>
          <w:rFonts w:ascii="仿宋" w:hAnsi="仿宋" w:eastAsia="仿宋" w:cs="仿宋"/>
          <w:spacing w:val="-2"/>
          <w:sz w:val="24"/>
          <w:szCs w:val="24"/>
          <w:lang w:eastAsia="zh-CN"/>
        </w:rPr>
        <w:t>3、施工方案</w:t>
      </w:r>
    </w:p>
    <w:p w14:paraId="349D0CB6">
      <w:pPr>
        <w:spacing w:before="190" w:line="239" w:lineRule="auto"/>
        <w:ind w:left="488"/>
        <w:rPr>
          <w:rFonts w:ascii="仿宋" w:hAnsi="仿宋" w:eastAsia="仿宋" w:cs="仿宋"/>
          <w:sz w:val="24"/>
          <w:szCs w:val="24"/>
          <w:lang w:eastAsia="zh-CN"/>
        </w:rPr>
      </w:pPr>
      <w:r>
        <w:rPr>
          <w:rFonts w:ascii="仿宋" w:hAnsi="仿宋" w:eastAsia="仿宋" w:cs="仿宋"/>
          <w:sz w:val="24"/>
          <w:szCs w:val="24"/>
          <w:lang w:eastAsia="zh-CN"/>
        </w:rPr>
        <w:t>4、工程施工进度计划</w:t>
      </w:r>
    </w:p>
    <w:p w14:paraId="33FEBFE8">
      <w:pPr>
        <w:spacing w:before="189" w:line="237" w:lineRule="auto"/>
        <w:ind w:left="474"/>
        <w:rPr>
          <w:rFonts w:ascii="仿宋" w:hAnsi="仿宋" w:eastAsia="仿宋" w:cs="仿宋"/>
          <w:sz w:val="24"/>
          <w:szCs w:val="24"/>
          <w:lang w:eastAsia="zh-CN"/>
        </w:rPr>
      </w:pPr>
      <w:r>
        <w:rPr>
          <w:rFonts w:ascii="仿宋" w:hAnsi="仿宋" w:eastAsia="仿宋" w:cs="仿宋"/>
          <w:sz w:val="24"/>
          <w:szCs w:val="24"/>
          <w:lang w:eastAsia="zh-CN"/>
        </w:rPr>
        <w:t>（1）施工流水作业横道图</w:t>
      </w:r>
    </w:p>
    <w:p w14:paraId="556F4D53">
      <w:pPr>
        <w:spacing w:before="191" w:line="238" w:lineRule="auto"/>
        <w:ind w:left="474"/>
        <w:rPr>
          <w:rFonts w:ascii="仿宋" w:hAnsi="仿宋" w:eastAsia="仿宋" w:cs="仿宋"/>
          <w:sz w:val="24"/>
          <w:szCs w:val="24"/>
          <w:lang w:eastAsia="zh-CN"/>
        </w:rPr>
      </w:pPr>
      <w:r>
        <w:rPr>
          <w:rFonts w:ascii="仿宋" w:hAnsi="仿宋" w:eastAsia="仿宋" w:cs="仿宋"/>
          <w:sz w:val="24"/>
          <w:szCs w:val="24"/>
          <w:lang w:eastAsia="zh-CN"/>
        </w:rPr>
        <w:t>（2）施工进度计划网络图</w:t>
      </w:r>
    </w:p>
    <w:p w14:paraId="159907ED">
      <w:pPr>
        <w:spacing w:before="193" w:line="237" w:lineRule="auto"/>
        <w:ind w:left="498"/>
        <w:rPr>
          <w:rFonts w:ascii="仿宋" w:hAnsi="仿宋" w:eastAsia="仿宋" w:cs="仿宋"/>
          <w:sz w:val="24"/>
          <w:szCs w:val="24"/>
          <w:lang w:eastAsia="zh-CN"/>
        </w:rPr>
      </w:pPr>
      <w:r>
        <w:rPr>
          <w:rFonts w:ascii="仿宋" w:hAnsi="仿宋" w:eastAsia="仿宋" w:cs="仿宋"/>
          <w:spacing w:val="-1"/>
          <w:sz w:val="24"/>
          <w:szCs w:val="24"/>
          <w:lang w:eastAsia="zh-CN"/>
        </w:rPr>
        <w:t>上述两种图表，可选任意一种，但推荐做（2）的图表形式</w:t>
      </w:r>
    </w:p>
    <w:p w14:paraId="65CFF5CF">
      <w:pPr>
        <w:spacing w:before="190" w:line="237"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5、劳动力、材料、施工机械设备等需要量计划</w:t>
      </w:r>
    </w:p>
    <w:p w14:paraId="7FAFD7BF">
      <w:pPr>
        <w:spacing w:before="191"/>
        <w:ind w:left="488"/>
        <w:rPr>
          <w:rFonts w:ascii="仿宋" w:hAnsi="仿宋" w:eastAsia="仿宋" w:cs="仿宋"/>
          <w:sz w:val="24"/>
          <w:szCs w:val="24"/>
          <w:lang w:eastAsia="zh-CN"/>
        </w:rPr>
      </w:pPr>
      <w:r>
        <w:rPr>
          <w:rFonts w:ascii="仿宋" w:hAnsi="仿宋" w:eastAsia="仿宋" w:cs="仿宋"/>
          <w:spacing w:val="-3"/>
          <w:sz w:val="24"/>
          <w:szCs w:val="24"/>
          <w:lang w:eastAsia="zh-CN"/>
        </w:rPr>
        <w:t>6、施工平面图</w:t>
      </w:r>
    </w:p>
    <w:p w14:paraId="3A369E00">
      <w:pPr>
        <w:spacing w:before="191" w:line="237" w:lineRule="auto"/>
        <w:ind w:left="487"/>
        <w:rPr>
          <w:rFonts w:ascii="仿宋" w:hAnsi="仿宋" w:eastAsia="仿宋" w:cs="仿宋"/>
          <w:sz w:val="24"/>
          <w:szCs w:val="24"/>
          <w:lang w:eastAsia="zh-CN"/>
        </w:rPr>
      </w:pPr>
      <w:r>
        <w:rPr>
          <w:rFonts w:ascii="仿宋" w:hAnsi="仿宋" w:eastAsia="仿宋" w:cs="仿宋"/>
          <w:spacing w:val="-1"/>
          <w:sz w:val="24"/>
          <w:szCs w:val="24"/>
          <w:lang w:eastAsia="zh-CN"/>
        </w:rPr>
        <w:t>7、质量保证技术组织措施和保证体系</w:t>
      </w:r>
    </w:p>
    <w:p w14:paraId="33CCAA0C">
      <w:pPr>
        <w:spacing w:before="191" w:line="237"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8、安全保证技术组织措施和保证体系、</w:t>
      </w:r>
    </w:p>
    <w:p w14:paraId="7455B535">
      <w:pPr>
        <w:spacing w:before="191" w:line="237" w:lineRule="auto"/>
        <w:ind w:left="488"/>
        <w:rPr>
          <w:rFonts w:ascii="仿宋" w:hAnsi="仿宋" w:eastAsia="仿宋" w:cs="仿宋"/>
          <w:sz w:val="24"/>
          <w:szCs w:val="24"/>
          <w:lang w:eastAsia="zh-CN"/>
        </w:rPr>
      </w:pPr>
      <w:r>
        <w:rPr>
          <w:rFonts w:ascii="仿宋" w:hAnsi="仿宋" w:eastAsia="仿宋" w:cs="仿宋"/>
          <w:spacing w:val="-1"/>
          <w:sz w:val="24"/>
          <w:szCs w:val="24"/>
          <w:lang w:eastAsia="zh-CN"/>
        </w:rPr>
        <w:t>9、进度保证技术组织措施和保证体系</w:t>
      </w:r>
    </w:p>
    <w:p w14:paraId="08F523BB">
      <w:pPr>
        <w:spacing w:before="192"/>
        <w:ind w:left="490"/>
        <w:rPr>
          <w:rFonts w:ascii="仿宋" w:hAnsi="仿宋" w:eastAsia="仿宋" w:cs="仿宋"/>
          <w:sz w:val="24"/>
          <w:szCs w:val="24"/>
          <w:lang w:eastAsia="zh-CN"/>
        </w:rPr>
      </w:pPr>
      <w:r>
        <w:rPr>
          <w:rFonts w:ascii="仿宋" w:hAnsi="仿宋" w:eastAsia="仿宋" w:cs="仿宋"/>
          <w:spacing w:val="-2"/>
          <w:sz w:val="24"/>
          <w:szCs w:val="24"/>
          <w:lang w:eastAsia="zh-CN"/>
        </w:rPr>
        <w:t>10、现场文明施工措施</w:t>
      </w:r>
    </w:p>
    <w:p w14:paraId="5A11157F">
      <w:pPr>
        <w:spacing w:before="187" w:line="383" w:lineRule="auto"/>
        <w:ind w:left="9" w:firstLine="486"/>
        <w:rPr>
          <w:rFonts w:ascii="仿宋" w:hAnsi="仿宋" w:eastAsia="仿宋" w:cs="仿宋"/>
          <w:sz w:val="24"/>
          <w:szCs w:val="24"/>
          <w:lang w:eastAsia="zh-CN"/>
        </w:rPr>
      </w:pPr>
      <w:r>
        <w:rPr>
          <w:rFonts w:ascii="仿宋" w:hAnsi="仿宋" w:eastAsia="仿宋" w:cs="仿宋"/>
          <w:spacing w:val="-4"/>
          <w:sz w:val="24"/>
          <w:szCs w:val="24"/>
          <w:lang w:eastAsia="zh-CN"/>
        </w:rPr>
        <w:t>注：上述内容是范例，供应商包括但不仅限于上述内容，可结合工程实际自行增减。为了</w:t>
      </w:r>
      <w:r>
        <w:rPr>
          <w:rFonts w:ascii="仿宋" w:hAnsi="仿宋" w:eastAsia="仿宋" w:cs="仿宋"/>
          <w:spacing w:val="-1"/>
          <w:sz w:val="24"/>
          <w:szCs w:val="24"/>
          <w:lang w:eastAsia="zh-CN"/>
        </w:rPr>
        <w:t>便于查找，请按上述顺序编制磋商文件内容。</w:t>
      </w:r>
    </w:p>
    <w:p w14:paraId="3873B213">
      <w:pPr>
        <w:spacing w:line="383" w:lineRule="auto"/>
        <w:rPr>
          <w:rFonts w:ascii="仿宋" w:hAnsi="仿宋" w:eastAsia="仿宋" w:cs="仿宋"/>
          <w:sz w:val="24"/>
          <w:szCs w:val="24"/>
          <w:lang w:eastAsia="zh-CN"/>
        </w:rPr>
        <w:sectPr>
          <w:footerReference r:id="rId78" w:type="default"/>
          <w:pgSz w:w="11905" w:h="16839"/>
          <w:pgMar w:top="1440" w:right="1080" w:bottom="1440" w:left="1080" w:header="850" w:footer="992" w:gutter="0"/>
          <w:cols w:space="720" w:num="1"/>
        </w:sectPr>
      </w:pPr>
    </w:p>
    <w:p w14:paraId="216D6C1F">
      <w:pPr>
        <w:spacing w:before="65" w:line="228" w:lineRule="auto"/>
        <w:ind w:left="4223"/>
        <w:rPr>
          <w:rFonts w:ascii="宋体" w:hAnsi="宋体" w:eastAsia="宋体" w:cs="宋体"/>
          <w:sz w:val="20"/>
          <w:szCs w:val="20"/>
          <w:lang w:eastAsia="zh-CN"/>
        </w:rPr>
      </w:pPr>
      <w:r>
        <w:rPr>
          <w:rFonts w:ascii="宋体" w:hAnsi="宋体" w:eastAsia="宋体" w:cs="宋体"/>
          <w:spacing w:val="7"/>
          <w:sz w:val="20"/>
          <w:szCs w:val="20"/>
          <w:lang w:eastAsia="zh-CN"/>
        </w:rPr>
        <w:t>经济部分目录</w:t>
      </w:r>
    </w:p>
    <w:p w14:paraId="16CFDF17">
      <w:pPr>
        <w:spacing w:before="213"/>
        <w:ind w:left="490"/>
        <w:rPr>
          <w:rFonts w:ascii="仿宋" w:hAnsi="仿宋" w:eastAsia="仿宋" w:cs="仿宋"/>
          <w:sz w:val="24"/>
          <w:szCs w:val="24"/>
          <w:lang w:eastAsia="zh-CN"/>
        </w:rPr>
      </w:pPr>
      <w:r>
        <w:rPr>
          <w:rFonts w:ascii="仿宋" w:hAnsi="仿宋" w:eastAsia="仿宋" w:cs="仿宋"/>
          <w:spacing w:val="-4"/>
          <w:sz w:val="24"/>
          <w:szCs w:val="24"/>
          <w:lang w:eastAsia="zh-CN"/>
        </w:rPr>
        <w:t>1、总说明</w:t>
      </w:r>
    </w:p>
    <w:p w14:paraId="4DA1B0C9">
      <w:pPr>
        <w:spacing w:before="189" w:line="239" w:lineRule="auto"/>
        <w:ind w:left="488"/>
        <w:rPr>
          <w:rFonts w:ascii="仿宋" w:hAnsi="仿宋" w:eastAsia="仿宋" w:cs="仿宋"/>
          <w:sz w:val="24"/>
          <w:szCs w:val="24"/>
          <w:lang w:eastAsia="zh-CN"/>
        </w:rPr>
      </w:pPr>
      <w:r>
        <w:rPr>
          <w:rFonts w:ascii="仿宋" w:hAnsi="仿宋" w:eastAsia="仿宋" w:cs="仿宋"/>
          <w:spacing w:val="-1"/>
          <w:sz w:val="24"/>
          <w:szCs w:val="24"/>
          <w:lang w:eastAsia="zh-CN"/>
        </w:rPr>
        <w:t>2、工程项目磋商报价汇总表</w:t>
      </w:r>
    </w:p>
    <w:p w14:paraId="094F8E96">
      <w:pPr>
        <w:spacing w:before="189" w:line="237"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3、单位工程磋商报价汇总表</w:t>
      </w:r>
    </w:p>
    <w:p w14:paraId="2A4DEEC5">
      <w:pPr>
        <w:spacing w:before="191" w:line="237" w:lineRule="auto"/>
        <w:ind w:left="488"/>
        <w:rPr>
          <w:rFonts w:ascii="仿宋" w:hAnsi="仿宋" w:eastAsia="仿宋" w:cs="仿宋"/>
          <w:sz w:val="24"/>
          <w:szCs w:val="24"/>
          <w:lang w:eastAsia="zh-CN"/>
        </w:rPr>
      </w:pPr>
      <w:r>
        <w:rPr>
          <w:rFonts w:ascii="仿宋" w:hAnsi="仿宋" w:eastAsia="仿宋" w:cs="仿宋"/>
          <w:sz w:val="24"/>
          <w:szCs w:val="24"/>
          <w:lang w:eastAsia="zh-CN"/>
        </w:rPr>
        <w:t>4、分部分项工程和单价措施项目清单与计价表</w:t>
      </w:r>
    </w:p>
    <w:p w14:paraId="1D9CA99D">
      <w:pPr>
        <w:spacing w:before="193" w:line="237" w:lineRule="auto"/>
        <w:ind w:left="486"/>
        <w:rPr>
          <w:rFonts w:ascii="仿宋" w:hAnsi="仿宋" w:eastAsia="仿宋" w:cs="仿宋"/>
          <w:sz w:val="24"/>
          <w:szCs w:val="24"/>
          <w:lang w:eastAsia="zh-CN"/>
        </w:rPr>
      </w:pPr>
      <w:r>
        <w:rPr>
          <w:rFonts w:ascii="仿宋" w:hAnsi="仿宋" w:eastAsia="仿宋" w:cs="仿宋"/>
          <w:spacing w:val="-2"/>
          <w:sz w:val="24"/>
          <w:szCs w:val="24"/>
          <w:lang w:eastAsia="zh-CN"/>
        </w:rPr>
        <w:t>5、综合单价分析表</w:t>
      </w:r>
    </w:p>
    <w:p w14:paraId="278F984F">
      <w:pPr>
        <w:spacing w:before="191" w:line="237"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6、总价措施项目清单与计价表</w:t>
      </w:r>
    </w:p>
    <w:p w14:paraId="74AE0E6F">
      <w:pPr>
        <w:spacing w:before="191" w:line="237" w:lineRule="auto"/>
        <w:ind w:left="487"/>
        <w:rPr>
          <w:rFonts w:ascii="仿宋" w:hAnsi="仿宋" w:eastAsia="仿宋" w:cs="仿宋"/>
          <w:sz w:val="24"/>
          <w:szCs w:val="24"/>
          <w:lang w:eastAsia="zh-CN"/>
        </w:rPr>
      </w:pPr>
      <w:r>
        <w:rPr>
          <w:rFonts w:ascii="仿宋" w:hAnsi="仿宋" w:eastAsia="仿宋" w:cs="仿宋"/>
          <w:spacing w:val="-1"/>
          <w:sz w:val="24"/>
          <w:szCs w:val="24"/>
          <w:lang w:eastAsia="zh-CN"/>
        </w:rPr>
        <w:t>7、其他项目清单与计价汇总表</w:t>
      </w:r>
    </w:p>
    <w:p w14:paraId="27200639">
      <w:pPr>
        <w:spacing w:before="192" w:line="239" w:lineRule="auto"/>
        <w:ind w:left="487"/>
        <w:rPr>
          <w:rFonts w:ascii="仿宋" w:hAnsi="仿宋" w:eastAsia="仿宋" w:cs="仿宋"/>
          <w:sz w:val="24"/>
          <w:szCs w:val="24"/>
          <w:lang w:eastAsia="zh-CN"/>
        </w:rPr>
      </w:pPr>
      <w:r>
        <w:rPr>
          <w:rFonts w:ascii="仿宋" w:hAnsi="仿宋" w:eastAsia="仿宋" w:cs="仿宋"/>
          <w:spacing w:val="-6"/>
          <w:sz w:val="24"/>
          <w:szCs w:val="24"/>
          <w:lang w:eastAsia="zh-CN"/>
        </w:rPr>
        <w:t>7.1、暂列金额明细表</w:t>
      </w:r>
    </w:p>
    <w:p w14:paraId="1DA0C2F1">
      <w:pPr>
        <w:spacing w:before="188" w:line="237" w:lineRule="auto"/>
        <w:ind w:left="487"/>
        <w:rPr>
          <w:rFonts w:ascii="仿宋" w:hAnsi="仿宋" w:eastAsia="仿宋" w:cs="仿宋"/>
          <w:sz w:val="24"/>
          <w:szCs w:val="24"/>
          <w:lang w:eastAsia="zh-CN"/>
        </w:rPr>
      </w:pPr>
      <w:r>
        <w:rPr>
          <w:rFonts w:ascii="仿宋" w:hAnsi="仿宋" w:eastAsia="仿宋" w:cs="仿宋"/>
          <w:spacing w:val="-6"/>
          <w:sz w:val="24"/>
          <w:szCs w:val="24"/>
          <w:lang w:eastAsia="zh-CN"/>
        </w:rPr>
        <w:t>7.2、材料（工程设备）暂估单价及调整表</w:t>
      </w:r>
    </w:p>
    <w:p w14:paraId="27CF7267">
      <w:pPr>
        <w:spacing w:before="191" w:line="237"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8、专业工程暂估价及结算价表</w:t>
      </w:r>
    </w:p>
    <w:p w14:paraId="2872C089">
      <w:pPr>
        <w:spacing w:before="194" w:line="239" w:lineRule="auto"/>
        <w:ind w:left="486"/>
        <w:rPr>
          <w:rFonts w:ascii="仿宋" w:hAnsi="仿宋" w:eastAsia="仿宋" w:cs="仿宋"/>
          <w:sz w:val="24"/>
          <w:szCs w:val="24"/>
          <w:lang w:eastAsia="zh-CN"/>
        </w:rPr>
      </w:pPr>
      <w:r>
        <w:rPr>
          <w:rFonts w:ascii="仿宋" w:hAnsi="仿宋" w:eastAsia="仿宋" w:cs="仿宋"/>
          <w:spacing w:val="-7"/>
          <w:sz w:val="24"/>
          <w:szCs w:val="24"/>
          <w:lang w:eastAsia="zh-CN"/>
        </w:rPr>
        <w:t>8.1、计日工表</w:t>
      </w:r>
    </w:p>
    <w:p w14:paraId="4485B680">
      <w:pPr>
        <w:spacing w:before="189" w:line="239" w:lineRule="auto"/>
        <w:ind w:left="486"/>
        <w:rPr>
          <w:rFonts w:ascii="仿宋" w:hAnsi="仿宋" w:eastAsia="仿宋" w:cs="仿宋"/>
          <w:sz w:val="24"/>
          <w:szCs w:val="24"/>
          <w:lang w:eastAsia="zh-CN"/>
        </w:rPr>
      </w:pPr>
      <w:r>
        <w:rPr>
          <w:rFonts w:ascii="仿宋" w:hAnsi="仿宋" w:eastAsia="仿宋" w:cs="仿宋"/>
          <w:spacing w:val="-5"/>
          <w:sz w:val="24"/>
          <w:szCs w:val="24"/>
          <w:lang w:eastAsia="zh-CN"/>
        </w:rPr>
        <w:t>8.2、总承包服务费计价表</w:t>
      </w:r>
    </w:p>
    <w:p w14:paraId="13A772F1">
      <w:pPr>
        <w:spacing w:before="188" w:line="239" w:lineRule="auto"/>
        <w:ind w:left="486"/>
        <w:rPr>
          <w:rFonts w:ascii="仿宋" w:hAnsi="仿宋" w:eastAsia="仿宋" w:cs="仿宋"/>
          <w:sz w:val="24"/>
          <w:szCs w:val="24"/>
          <w:lang w:eastAsia="zh-CN"/>
        </w:rPr>
      </w:pPr>
      <w:r>
        <w:rPr>
          <w:rFonts w:ascii="仿宋" w:hAnsi="仿宋" w:eastAsia="仿宋" w:cs="仿宋"/>
          <w:spacing w:val="-4"/>
          <w:sz w:val="24"/>
          <w:szCs w:val="24"/>
          <w:lang w:eastAsia="zh-CN"/>
        </w:rPr>
        <w:t>8.3、规费、税金项目计价表</w:t>
      </w:r>
    </w:p>
    <w:p w14:paraId="1FAC74DD">
      <w:pPr>
        <w:pStyle w:val="2"/>
        <w:spacing w:line="304" w:lineRule="auto"/>
        <w:rPr>
          <w:lang w:eastAsia="zh-CN"/>
        </w:rPr>
      </w:pPr>
    </w:p>
    <w:p w14:paraId="536E8B55">
      <w:pPr>
        <w:pStyle w:val="2"/>
        <w:spacing w:line="304" w:lineRule="auto"/>
        <w:rPr>
          <w:lang w:eastAsia="zh-CN"/>
        </w:rPr>
      </w:pPr>
    </w:p>
    <w:p w14:paraId="4722FF40">
      <w:pPr>
        <w:spacing w:before="78" w:line="383" w:lineRule="auto"/>
        <w:ind w:left="14" w:firstLine="481"/>
        <w:rPr>
          <w:rFonts w:ascii="仿宋" w:hAnsi="仿宋" w:eastAsia="仿宋" w:cs="仿宋"/>
          <w:sz w:val="24"/>
          <w:szCs w:val="24"/>
          <w:lang w:eastAsia="zh-CN"/>
        </w:rPr>
      </w:pPr>
      <w:r>
        <w:rPr>
          <w:rFonts w:ascii="仿宋" w:hAnsi="仿宋" w:eastAsia="仿宋" w:cs="仿宋"/>
          <w:spacing w:val="-3"/>
          <w:sz w:val="24"/>
          <w:szCs w:val="24"/>
          <w:lang w:eastAsia="zh-CN"/>
        </w:rPr>
        <w:t>注：为了便于查找，请按上述顺序编排经济部分内容。未给定格式的内容，请根据造价机</w:t>
      </w:r>
      <w:r>
        <w:rPr>
          <w:rFonts w:ascii="仿宋" w:hAnsi="仿宋" w:eastAsia="仿宋" w:cs="仿宋"/>
          <w:spacing w:val="-6"/>
          <w:sz w:val="24"/>
          <w:szCs w:val="24"/>
          <w:lang w:eastAsia="zh-CN"/>
        </w:rPr>
        <w:t>构的Excel格式工程量清单编制。</w:t>
      </w:r>
    </w:p>
    <w:p w14:paraId="7E7AC613">
      <w:pPr>
        <w:spacing w:before="5" w:line="383" w:lineRule="auto"/>
        <w:ind w:left="14" w:firstLine="477"/>
        <w:jc w:val="both"/>
        <w:rPr>
          <w:rFonts w:ascii="仿宋" w:hAnsi="仿宋" w:eastAsia="仿宋" w:cs="仿宋"/>
          <w:sz w:val="24"/>
          <w:szCs w:val="24"/>
          <w:lang w:eastAsia="zh-CN"/>
        </w:rPr>
      </w:pPr>
      <w:r>
        <w:rPr>
          <w:rFonts w:ascii="仿宋" w:hAnsi="仿宋" w:eastAsia="仿宋" w:cs="仿宋"/>
          <w:spacing w:val="4"/>
          <w:sz w:val="24"/>
          <w:szCs w:val="24"/>
          <w:lang w:eastAsia="zh-CN"/>
        </w:rPr>
        <w:t>供应商磋商报价应准确详细，磋商方应充分考虑</w:t>
      </w:r>
      <w:r>
        <w:rPr>
          <w:rFonts w:ascii="仿宋" w:hAnsi="仿宋" w:eastAsia="仿宋" w:cs="仿宋"/>
          <w:spacing w:val="3"/>
          <w:sz w:val="24"/>
          <w:szCs w:val="24"/>
          <w:lang w:eastAsia="zh-CN"/>
        </w:rPr>
        <w:t>本项目合同实施期间可能发生的一切费</w:t>
      </w:r>
      <w:r>
        <w:rPr>
          <w:rFonts w:ascii="仿宋" w:hAnsi="仿宋" w:eastAsia="仿宋" w:cs="仿宋"/>
          <w:spacing w:val="-3"/>
          <w:sz w:val="24"/>
          <w:szCs w:val="24"/>
          <w:lang w:eastAsia="zh-CN"/>
        </w:rPr>
        <w:t>用，并承担由此而带来的风险。凡磋商方在报价中未列明但又为本次招标所必备的项目或遗漏项目，采购人将一律视为已包括在其报价中，在合同执行中将不予考虑。</w:t>
      </w:r>
    </w:p>
    <w:p w14:paraId="1BB71774">
      <w:pPr>
        <w:spacing w:before="7" w:line="237" w:lineRule="auto"/>
        <w:ind w:left="498"/>
        <w:rPr>
          <w:rFonts w:ascii="仿宋" w:hAnsi="仿宋" w:eastAsia="仿宋" w:cs="仿宋"/>
          <w:sz w:val="24"/>
          <w:szCs w:val="24"/>
          <w:lang w:eastAsia="zh-CN"/>
        </w:rPr>
      </w:pPr>
      <w:r>
        <w:rPr>
          <w:rFonts w:ascii="仿宋" w:hAnsi="仿宋" w:eastAsia="仿宋" w:cs="仿宋"/>
          <w:spacing w:val="-2"/>
          <w:sz w:val="24"/>
          <w:szCs w:val="24"/>
          <w:lang w:eastAsia="zh-CN"/>
        </w:rPr>
        <w:t>经济部分封面、正文须每页加盖公章。</w:t>
      </w:r>
    </w:p>
    <w:p w14:paraId="47263EBA">
      <w:pPr>
        <w:spacing w:line="237" w:lineRule="auto"/>
        <w:rPr>
          <w:rFonts w:ascii="仿宋" w:hAnsi="仿宋" w:eastAsia="仿宋" w:cs="仿宋"/>
          <w:sz w:val="24"/>
          <w:szCs w:val="24"/>
          <w:lang w:eastAsia="zh-CN"/>
        </w:rPr>
        <w:sectPr>
          <w:footerReference r:id="rId79" w:type="default"/>
          <w:pgSz w:w="11905" w:h="16839"/>
          <w:pgMar w:top="1440" w:right="1080" w:bottom="1440" w:left="1080" w:header="850" w:footer="992" w:gutter="0"/>
          <w:cols w:space="720" w:num="1"/>
        </w:sectPr>
      </w:pPr>
    </w:p>
    <w:p w14:paraId="3B0CA29A">
      <w:pPr>
        <w:pStyle w:val="2"/>
        <w:spacing w:line="457" w:lineRule="auto"/>
        <w:rPr>
          <w:lang w:eastAsia="zh-CN"/>
        </w:rPr>
      </w:pPr>
    </w:p>
    <w:p w14:paraId="5CD4991F">
      <w:pPr>
        <w:spacing w:before="65" w:line="226" w:lineRule="auto"/>
        <w:ind w:left="4439"/>
        <w:rPr>
          <w:rFonts w:ascii="宋体" w:hAnsi="宋体" w:eastAsia="宋体" w:cs="宋体"/>
          <w:sz w:val="20"/>
          <w:szCs w:val="20"/>
          <w:lang w:eastAsia="zh-CN"/>
        </w:rPr>
      </w:pPr>
      <w:r>
        <w:rPr>
          <w:rFonts w:ascii="宋体" w:hAnsi="宋体" w:eastAsia="宋体" w:cs="宋体"/>
          <w:b/>
          <w:bCs/>
          <w:spacing w:val="5"/>
          <w:sz w:val="20"/>
          <w:szCs w:val="20"/>
          <w:lang w:eastAsia="zh-CN"/>
        </w:rPr>
        <w:t>投标总价</w:t>
      </w:r>
    </w:p>
    <w:p w14:paraId="1D925461">
      <w:pPr>
        <w:pStyle w:val="2"/>
        <w:spacing w:line="276" w:lineRule="auto"/>
        <w:rPr>
          <w:lang w:eastAsia="zh-CN"/>
        </w:rPr>
      </w:pPr>
    </w:p>
    <w:p w14:paraId="711E635F">
      <w:pPr>
        <w:pStyle w:val="2"/>
        <w:spacing w:line="276" w:lineRule="auto"/>
        <w:rPr>
          <w:lang w:eastAsia="zh-CN"/>
        </w:rPr>
      </w:pPr>
    </w:p>
    <w:p w14:paraId="2BF1F893">
      <w:pPr>
        <w:pStyle w:val="2"/>
        <w:spacing w:line="277" w:lineRule="auto"/>
        <w:rPr>
          <w:lang w:eastAsia="zh-CN"/>
        </w:rPr>
      </w:pPr>
    </w:p>
    <w:p w14:paraId="174F0F18">
      <w:pPr>
        <w:spacing w:before="78" w:line="239" w:lineRule="auto"/>
        <w:ind w:left="18"/>
        <w:rPr>
          <w:rFonts w:ascii="仿宋" w:hAnsi="仿宋" w:eastAsia="仿宋" w:cs="仿宋"/>
          <w:sz w:val="24"/>
          <w:szCs w:val="24"/>
          <w:lang w:eastAsia="zh-CN"/>
        </w:rPr>
      </w:pPr>
      <w:r>
        <w:rPr>
          <w:rFonts w:ascii="仿宋" w:hAnsi="仿宋" w:eastAsia="仿宋" w:cs="仿宋"/>
          <w:spacing w:val="-4"/>
          <w:sz w:val="24"/>
          <w:szCs w:val="24"/>
          <w:lang w:eastAsia="zh-CN"/>
        </w:rPr>
        <w:t>招标人：</w:t>
      </w:r>
    </w:p>
    <w:p w14:paraId="67144EE0">
      <w:pPr>
        <w:pStyle w:val="2"/>
        <w:spacing w:line="246" w:lineRule="auto"/>
        <w:rPr>
          <w:lang w:eastAsia="zh-CN"/>
        </w:rPr>
      </w:pPr>
    </w:p>
    <w:p w14:paraId="0E3347F2">
      <w:pPr>
        <w:spacing w:before="78" w:line="237" w:lineRule="auto"/>
        <w:ind w:left="25"/>
        <w:rPr>
          <w:rFonts w:ascii="仿宋" w:hAnsi="仿宋" w:eastAsia="仿宋" w:cs="仿宋"/>
          <w:sz w:val="24"/>
          <w:szCs w:val="24"/>
          <w:lang w:eastAsia="zh-CN"/>
        </w:rPr>
      </w:pPr>
      <w:r>
        <w:rPr>
          <w:rFonts w:ascii="仿宋" w:hAnsi="仿宋" w:eastAsia="仿宋" w:cs="仿宋"/>
          <w:spacing w:val="-4"/>
          <w:sz w:val="24"/>
          <w:szCs w:val="24"/>
          <w:lang w:eastAsia="zh-CN"/>
        </w:rPr>
        <w:t>工程名称：</w:t>
      </w:r>
    </w:p>
    <w:p w14:paraId="66EADA37">
      <w:pPr>
        <w:pStyle w:val="2"/>
        <w:spacing w:line="291" w:lineRule="auto"/>
        <w:rPr>
          <w:lang w:eastAsia="zh-CN"/>
        </w:rPr>
      </w:pPr>
    </w:p>
    <w:p w14:paraId="2557B47D">
      <w:pPr>
        <w:pStyle w:val="2"/>
        <w:spacing w:line="291" w:lineRule="auto"/>
        <w:rPr>
          <w:lang w:eastAsia="zh-CN"/>
        </w:rPr>
      </w:pPr>
    </w:p>
    <w:p w14:paraId="173CC736">
      <w:pPr>
        <w:pStyle w:val="2"/>
        <w:spacing w:line="292" w:lineRule="auto"/>
        <w:rPr>
          <w:lang w:eastAsia="zh-CN"/>
        </w:rPr>
      </w:pPr>
    </w:p>
    <w:p w14:paraId="1B2D5AC7">
      <w:pPr>
        <w:spacing w:before="78" w:line="239" w:lineRule="auto"/>
        <w:ind w:left="20"/>
        <w:rPr>
          <w:rFonts w:ascii="仿宋" w:hAnsi="仿宋" w:eastAsia="仿宋" w:cs="仿宋"/>
          <w:sz w:val="24"/>
          <w:szCs w:val="24"/>
          <w:lang w:eastAsia="zh-CN"/>
        </w:rPr>
      </w:pPr>
      <w:r>
        <w:rPr>
          <w:rFonts w:ascii="仿宋" w:hAnsi="仿宋" w:eastAsia="仿宋" w:cs="仿宋"/>
          <w:spacing w:val="-10"/>
          <w:sz w:val="24"/>
          <w:szCs w:val="24"/>
          <w:lang w:eastAsia="zh-CN"/>
        </w:rPr>
        <w:t>磋商总价（小写）：</w:t>
      </w:r>
    </w:p>
    <w:p w14:paraId="537FCEC0">
      <w:pPr>
        <w:pStyle w:val="2"/>
        <w:spacing w:line="291" w:lineRule="auto"/>
        <w:rPr>
          <w:lang w:eastAsia="zh-CN"/>
        </w:rPr>
      </w:pPr>
    </w:p>
    <w:p w14:paraId="50D3B86B">
      <w:pPr>
        <w:pStyle w:val="2"/>
        <w:spacing w:line="291" w:lineRule="auto"/>
        <w:rPr>
          <w:lang w:eastAsia="zh-CN"/>
        </w:rPr>
      </w:pPr>
    </w:p>
    <w:p w14:paraId="6A88BCBB">
      <w:pPr>
        <w:pStyle w:val="2"/>
        <w:spacing w:line="291" w:lineRule="auto"/>
        <w:rPr>
          <w:lang w:eastAsia="zh-CN"/>
        </w:rPr>
      </w:pPr>
    </w:p>
    <w:p w14:paraId="38594FEC">
      <w:pPr>
        <w:spacing w:before="79"/>
        <w:rPr>
          <w:rFonts w:ascii="仿宋" w:hAnsi="仿宋" w:eastAsia="仿宋" w:cs="仿宋"/>
          <w:sz w:val="24"/>
          <w:szCs w:val="24"/>
          <w:lang w:eastAsia="zh-CN"/>
        </w:rPr>
      </w:pPr>
      <w:r>
        <w:rPr>
          <w:rFonts w:ascii="仿宋" w:hAnsi="仿宋" w:eastAsia="仿宋" w:cs="仿宋"/>
          <w:spacing w:val="-16"/>
          <w:sz w:val="24"/>
          <w:szCs w:val="24"/>
          <w:lang w:eastAsia="zh-CN"/>
        </w:rPr>
        <w:t>（大写</w:t>
      </w:r>
      <w:r>
        <w:rPr>
          <w:rFonts w:ascii="仿宋" w:hAnsi="仿宋" w:eastAsia="仿宋" w:cs="仿宋"/>
          <w:spacing w:val="-11"/>
          <w:sz w:val="24"/>
          <w:szCs w:val="24"/>
          <w:lang w:eastAsia="zh-CN"/>
        </w:rPr>
        <w:t>）：</w:t>
      </w:r>
    </w:p>
    <w:p w14:paraId="6A27ED59">
      <w:pPr>
        <w:pStyle w:val="2"/>
        <w:spacing w:line="250" w:lineRule="auto"/>
        <w:rPr>
          <w:lang w:eastAsia="zh-CN"/>
        </w:rPr>
      </w:pPr>
    </w:p>
    <w:p w14:paraId="5113AA6E">
      <w:pPr>
        <w:pStyle w:val="2"/>
        <w:spacing w:line="250" w:lineRule="auto"/>
        <w:rPr>
          <w:lang w:eastAsia="zh-CN"/>
        </w:rPr>
      </w:pPr>
    </w:p>
    <w:p w14:paraId="6E796BD8">
      <w:pPr>
        <w:pStyle w:val="2"/>
        <w:spacing w:line="250" w:lineRule="auto"/>
        <w:rPr>
          <w:lang w:eastAsia="zh-CN"/>
        </w:rPr>
      </w:pPr>
    </w:p>
    <w:p w14:paraId="133653C0">
      <w:pPr>
        <w:pStyle w:val="2"/>
        <w:spacing w:line="251" w:lineRule="auto"/>
        <w:rPr>
          <w:lang w:eastAsia="zh-CN"/>
        </w:rPr>
      </w:pPr>
    </w:p>
    <w:p w14:paraId="1DA35615">
      <w:pPr>
        <w:pStyle w:val="2"/>
        <w:spacing w:line="251" w:lineRule="auto"/>
        <w:rPr>
          <w:lang w:eastAsia="zh-CN"/>
        </w:rPr>
      </w:pPr>
    </w:p>
    <w:p w14:paraId="7A183691">
      <w:pPr>
        <w:pStyle w:val="2"/>
        <w:spacing w:line="251" w:lineRule="auto"/>
        <w:rPr>
          <w:lang w:eastAsia="zh-CN"/>
        </w:rPr>
      </w:pPr>
    </w:p>
    <w:p w14:paraId="6D332C67">
      <w:pPr>
        <w:spacing w:before="78" w:line="239" w:lineRule="auto"/>
        <w:ind w:left="18"/>
        <w:rPr>
          <w:rFonts w:ascii="仿宋" w:hAnsi="仿宋" w:eastAsia="仿宋" w:cs="仿宋"/>
          <w:sz w:val="24"/>
          <w:szCs w:val="24"/>
          <w:lang w:eastAsia="zh-CN"/>
        </w:rPr>
      </w:pPr>
      <w:r>
        <w:rPr>
          <w:rFonts w:ascii="仿宋" w:hAnsi="仿宋" w:eastAsia="仿宋" w:cs="仿宋"/>
          <w:spacing w:val="-4"/>
          <w:sz w:val="24"/>
          <w:szCs w:val="24"/>
          <w:lang w:eastAsia="zh-CN"/>
        </w:rPr>
        <w:t>投标人：</w:t>
      </w:r>
    </w:p>
    <w:p w14:paraId="0DF6082B">
      <w:pPr>
        <w:pStyle w:val="2"/>
        <w:spacing w:line="244" w:lineRule="auto"/>
        <w:rPr>
          <w:lang w:eastAsia="zh-CN"/>
        </w:rPr>
      </w:pPr>
    </w:p>
    <w:p w14:paraId="23005231">
      <w:pPr>
        <w:spacing w:before="79" w:line="237" w:lineRule="auto"/>
        <w:rPr>
          <w:rFonts w:ascii="仿宋" w:hAnsi="仿宋" w:eastAsia="仿宋" w:cs="仿宋"/>
          <w:sz w:val="24"/>
          <w:szCs w:val="24"/>
          <w:lang w:eastAsia="zh-CN"/>
        </w:rPr>
      </w:pPr>
      <w:r>
        <w:rPr>
          <w:rFonts w:ascii="仿宋" w:hAnsi="仿宋" w:eastAsia="仿宋" w:cs="仿宋"/>
          <w:spacing w:val="1"/>
          <w:sz w:val="24"/>
          <w:szCs w:val="24"/>
          <w:lang w:eastAsia="zh-CN"/>
        </w:rPr>
        <w:t>（单位盖章）</w:t>
      </w:r>
    </w:p>
    <w:p w14:paraId="03CFDD1A">
      <w:pPr>
        <w:pStyle w:val="2"/>
        <w:spacing w:line="250" w:lineRule="auto"/>
        <w:rPr>
          <w:lang w:eastAsia="zh-CN"/>
        </w:rPr>
      </w:pPr>
    </w:p>
    <w:p w14:paraId="7A98B496">
      <w:pPr>
        <w:pStyle w:val="2"/>
        <w:spacing w:line="250" w:lineRule="auto"/>
        <w:rPr>
          <w:lang w:eastAsia="zh-CN"/>
        </w:rPr>
      </w:pPr>
    </w:p>
    <w:p w14:paraId="00E4654E">
      <w:pPr>
        <w:pStyle w:val="2"/>
        <w:spacing w:line="251" w:lineRule="auto"/>
        <w:rPr>
          <w:lang w:eastAsia="zh-CN"/>
        </w:rPr>
      </w:pPr>
    </w:p>
    <w:p w14:paraId="72CA0220">
      <w:pPr>
        <w:pStyle w:val="2"/>
        <w:spacing w:line="251" w:lineRule="auto"/>
        <w:rPr>
          <w:lang w:eastAsia="zh-CN"/>
        </w:rPr>
      </w:pPr>
    </w:p>
    <w:p w14:paraId="42DDA46F">
      <w:pPr>
        <w:pStyle w:val="2"/>
        <w:spacing w:line="251" w:lineRule="auto"/>
        <w:rPr>
          <w:lang w:eastAsia="zh-CN"/>
        </w:rPr>
      </w:pPr>
    </w:p>
    <w:p w14:paraId="51E7492A">
      <w:pPr>
        <w:pStyle w:val="2"/>
        <w:spacing w:line="251" w:lineRule="auto"/>
        <w:rPr>
          <w:lang w:eastAsia="zh-CN"/>
        </w:rPr>
      </w:pPr>
    </w:p>
    <w:p w14:paraId="0ED311C5">
      <w:pPr>
        <w:spacing w:before="78"/>
        <w:ind w:left="30"/>
        <w:rPr>
          <w:rFonts w:ascii="仿宋" w:hAnsi="仿宋" w:eastAsia="仿宋" w:cs="仿宋"/>
          <w:sz w:val="24"/>
          <w:szCs w:val="24"/>
          <w:lang w:eastAsia="zh-CN"/>
        </w:rPr>
      </w:pPr>
      <w:r>
        <w:rPr>
          <w:rFonts w:ascii="仿宋" w:hAnsi="仿宋" w:eastAsia="仿宋" w:cs="仿宋"/>
          <w:spacing w:val="-6"/>
          <w:sz w:val="24"/>
          <w:szCs w:val="24"/>
          <w:lang w:eastAsia="zh-CN"/>
        </w:rPr>
        <w:t>法定代表人</w:t>
      </w:r>
    </w:p>
    <w:p w14:paraId="0C970F0A">
      <w:pPr>
        <w:pStyle w:val="2"/>
        <w:spacing w:line="244" w:lineRule="auto"/>
        <w:rPr>
          <w:lang w:eastAsia="zh-CN"/>
        </w:rPr>
      </w:pPr>
    </w:p>
    <w:p w14:paraId="20DF38D6">
      <w:pPr>
        <w:spacing w:before="79" w:line="239" w:lineRule="auto"/>
        <w:ind w:left="22"/>
        <w:rPr>
          <w:rFonts w:ascii="仿宋" w:hAnsi="仿宋" w:eastAsia="仿宋" w:cs="仿宋"/>
          <w:sz w:val="24"/>
          <w:szCs w:val="24"/>
          <w:lang w:eastAsia="zh-CN"/>
        </w:rPr>
      </w:pPr>
      <w:r>
        <w:rPr>
          <w:rFonts w:ascii="仿宋" w:hAnsi="仿宋" w:eastAsia="仿宋" w:cs="仿宋"/>
          <w:spacing w:val="-3"/>
          <w:sz w:val="24"/>
          <w:szCs w:val="24"/>
          <w:lang w:eastAsia="zh-CN"/>
        </w:rPr>
        <w:t>或其授权人：</w:t>
      </w:r>
    </w:p>
    <w:p w14:paraId="4A32B3BD">
      <w:pPr>
        <w:pStyle w:val="2"/>
        <w:spacing w:line="243" w:lineRule="auto"/>
        <w:rPr>
          <w:lang w:eastAsia="zh-CN"/>
        </w:rPr>
      </w:pPr>
    </w:p>
    <w:p w14:paraId="5BB9E94A">
      <w:pPr>
        <w:spacing w:before="78" w:line="239" w:lineRule="auto"/>
        <w:rPr>
          <w:rFonts w:ascii="仿宋" w:hAnsi="仿宋" w:eastAsia="仿宋" w:cs="仿宋"/>
          <w:sz w:val="24"/>
          <w:szCs w:val="24"/>
          <w:lang w:eastAsia="zh-CN"/>
        </w:rPr>
      </w:pPr>
      <w:r>
        <w:rPr>
          <w:rFonts w:ascii="仿宋" w:hAnsi="仿宋" w:eastAsia="仿宋" w:cs="仿宋"/>
          <w:spacing w:val="1"/>
          <w:sz w:val="24"/>
          <w:szCs w:val="24"/>
          <w:lang w:eastAsia="zh-CN"/>
        </w:rPr>
        <w:t>（签字或盖章）</w:t>
      </w:r>
    </w:p>
    <w:p w14:paraId="528FE709">
      <w:pPr>
        <w:pStyle w:val="2"/>
        <w:spacing w:line="291" w:lineRule="auto"/>
        <w:rPr>
          <w:lang w:eastAsia="zh-CN"/>
        </w:rPr>
      </w:pPr>
    </w:p>
    <w:p w14:paraId="657C0E2D">
      <w:pPr>
        <w:pStyle w:val="2"/>
        <w:spacing w:line="291" w:lineRule="auto"/>
        <w:rPr>
          <w:lang w:eastAsia="zh-CN"/>
        </w:rPr>
      </w:pPr>
    </w:p>
    <w:p w14:paraId="7BF5620C">
      <w:pPr>
        <w:pStyle w:val="2"/>
        <w:spacing w:line="291" w:lineRule="auto"/>
        <w:rPr>
          <w:lang w:eastAsia="zh-CN"/>
        </w:rPr>
      </w:pPr>
    </w:p>
    <w:p w14:paraId="307A3747">
      <w:pPr>
        <w:spacing w:before="79" w:line="238" w:lineRule="auto"/>
        <w:ind w:left="18"/>
        <w:rPr>
          <w:rFonts w:ascii="仿宋" w:hAnsi="仿宋" w:eastAsia="仿宋" w:cs="仿宋"/>
          <w:sz w:val="24"/>
          <w:szCs w:val="24"/>
          <w:lang w:eastAsia="zh-CN"/>
        </w:rPr>
      </w:pPr>
      <w:r>
        <w:rPr>
          <w:rFonts w:ascii="仿宋" w:hAnsi="仿宋" w:eastAsia="仿宋" w:cs="仿宋"/>
          <w:spacing w:val="-4"/>
          <w:sz w:val="24"/>
          <w:szCs w:val="24"/>
          <w:lang w:eastAsia="zh-CN"/>
        </w:rPr>
        <w:t>编制人：</w:t>
      </w:r>
    </w:p>
    <w:p w14:paraId="07C74F36">
      <w:pPr>
        <w:pStyle w:val="2"/>
        <w:spacing w:line="244" w:lineRule="auto"/>
        <w:rPr>
          <w:lang w:eastAsia="zh-CN"/>
        </w:rPr>
      </w:pPr>
    </w:p>
    <w:p w14:paraId="65100BAE">
      <w:pPr>
        <w:spacing w:before="78" w:line="239" w:lineRule="auto"/>
        <w:rPr>
          <w:rFonts w:ascii="仿宋" w:hAnsi="仿宋" w:eastAsia="仿宋" w:cs="仿宋"/>
          <w:sz w:val="24"/>
          <w:szCs w:val="24"/>
          <w:lang w:eastAsia="zh-CN"/>
        </w:rPr>
      </w:pPr>
      <w:r>
        <w:rPr>
          <w:rFonts w:ascii="仿宋" w:hAnsi="仿宋" w:eastAsia="仿宋" w:cs="仿宋"/>
          <w:sz w:val="24"/>
          <w:szCs w:val="24"/>
          <w:lang w:eastAsia="zh-CN"/>
        </w:rPr>
        <w:t>（造价人员签字盖专用章）</w:t>
      </w:r>
    </w:p>
    <w:p w14:paraId="2EBA23FF">
      <w:pPr>
        <w:pStyle w:val="2"/>
        <w:spacing w:line="359" w:lineRule="auto"/>
        <w:rPr>
          <w:lang w:eastAsia="zh-CN"/>
        </w:rPr>
      </w:pPr>
    </w:p>
    <w:p w14:paraId="034825F4">
      <w:pPr>
        <w:pStyle w:val="2"/>
        <w:spacing w:line="359" w:lineRule="auto"/>
        <w:rPr>
          <w:lang w:eastAsia="zh-CN"/>
        </w:rPr>
      </w:pPr>
    </w:p>
    <w:p w14:paraId="0FC31AB0">
      <w:pPr>
        <w:spacing w:before="78" w:line="238" w:lineRule="auto"/>
        <w:ind w:left="18"/>
        <w:rPr>
          <w:rFonts w:ascii="仿宋" w:hAnsi="仿宋" w:eastAsia="仿宋" w:cs="仿宋"/>
          <w:sz w:val="24"/>
          <w:szCs w:val="24"/>
          <w:lang w:eastAsia="zh-CN"/>
        </w:rPr>
      </w:pPr>
      <w:r>
        <w:rPr>
          <w:rFonts w:ascii="仿宋" w:hAnsi="仿宋" w:eastAsia="仿宋" w:cs="仿宋"/>
          <w:spacing w:val="-8"/>
          <w:sz w:val="24"/>
          <w:szCs w:val="24"/>
          <w:lang w:eastAsia="zh-CN"/>
        </w:rPr>
        <w:t>编制时间:年月日</w:t>
      </w:r>
    </w:p>
    <w:p w14:paraId="587E5DEA">
      <w:pPr>
        <w:spacing w:line="238" w:lineRule="auto"/>
        <w:rPr>
          <w:rFonts w:ascii="仿宋" w:hAnsi="仿宋" w:eastAsia="仿宋" w:cs="仿宋"/>
          <w:sz w:val="24"/>
          <w:szCs w:val="24"/>
          <w:lang w:eastAsia="zh-CN"/>
        </w:rPr>
        <w:sectPr>
          <w:headerReference r:id="rId80" w:type="default"/>
          <w:footerReference r:id="rId81" w:type="default"/>
          <w:pgSz w:w="11905" w:h="16839"/>
          <w:pgMar w:top="1440" w:right="1080" w:bottom="1440" w:left="1080" w:header="850" w:footer="992" w:gutter="0"/>
          <w:cols w:space="720" w:num="1"/>
        </w:sectPr>
      </w:pPr>
    </w:p>
    <w:p w14:paraId="2303AEF5">
      <w:pPr>
        <w:pStyle w:val="2"/>
        <w:spacing w:line="474" w:lineRule="auto"/>
        <w:rPr>
          <w:lang w:eastAsia="zh-CN"/>
        </w:rPr>
      </w:pPr>
    </w:p>
    <w:p w14:paraId="09F031DB">
      <w:pPr>
        <w:spacing w:before="91" w:line="221" w:lineRule="auto"/>
        <w:ind w:left="2150"/>
        <w:outlineLvl w:val="0"/>
        <w:rPr>
          <w:rFonts w:ascii="仿宋" w:hAnsi="仿宋" w:eastAsia="仿宋" w:cs="仿宋"/>
          <w:sz w:val="28"/>
          <w:szCs w:val="28"/>
          <w:lang w:eastAsia="zh-CN"/>
        </w:rPr>
      </w:pPr>
      <w:bookmarkStart w:id="108" w:name="_Toc22673"/>
      <w:bookmarkStart w:id="109" w:name="_Toc31492"/>
      <w:r>
        <w:rPr>
          <w:rFonts w:ascii="仿宋" w:hAnsi="仿宋" w:eastAsia="仿宋" w:cs="仿宋"/>
          <w:b/>
          <w:bCs/>
          <w:spacing w:val="9"/>
          <w:sz w:val="28"/>
          <w:szCs w:val="28"/>
          <w:lang w:eastAsia="zh-CN"/>
        </w:rPr>
        <w:t>投标人认为应附的其他资料（格式自拟）</w:t>
      </w:r>
      <w:bookmarkEnd w:id="108"/>
      <w:bookmarkEnd w:id="109"/>
    </w:p>
    <w:p w14:paraId="199A5CDD">
      <w:pPr>
        <w:pStyle w:val="2"/>
        <w:spacing w:line="307" w:lineRule="auto"/>
        <w:rPr>
          <w:lang w:eastAsia="zh-CN"/>
        </w:rPr>
      </w:pPr>
    </w:p>
    <w:p w14:paraId="3DF729D2">
      <w:pPr>
        <w:spacing w:before="65" w:line="229" w:lineRule="auto"/>
        <w:ind w:left="3332"/>
        <w:rPr>
          <w:rFonts w:ascii="仿宋" w:hAnsi="仿宋" w:eastAsia="仿宋" w:cs="仿宋"/>
          <w:sz w:val="20"/>
          <w:szCs w:val="20"/>
          <w:lang w:eastAsia="zh-CN"/>
        </w:rPr>
      </w:pPr>
      <w:r>
        <w:rPr>
          <w:rFonts w:ascii="仿宋" w:hAnsi="仿宋" w:eastAsia="仿宋" w:cs="仿宋"/>
          <w:spacing w:val="2"/>
          <w:sz w:val="20"/>
          <w:szCs w:val="20"/>
          <w:lang w:eastAsia="zh-CN"/>
        </w:rPr>
        <w:t>（相关磋商文件要求的其他资料）</w:t>
      </w:r>
    </w:p>
    <w:sectPr>
      <w:footerReference r:id="rId82" w:type="default"/>
      <w:pgSz w:w="11905" w:h="16839"/>
      <w:pgMar w:top="1440" w:right="1080" w:bottom="1440" w:left="1080"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00B7">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B67A">
    <w:pPr>
      <w:pStyle w:val="4"/>
    </w:pPr>
    <w:r>
      <w:pict>
        <v:shape id="_x0000_s2100" o:spid="_x0000_s210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path/>
          <v:fill on="f" focussize="0,0"/>
          <v:stroke on="f" weight="0.5pt" joinstyle="miter"/>
          <v:imagedata o:title=""/>
          <o:lock v:ext="edit"/>
          <v:textbox inset="0mm,0mm,0mm,0mm" style="mso-fit-shape-to-text:t;">
            <w:txbxContent>
              <w:p w14:paraId="797B8412">
                <w:pPr>
                  <w:pStyle w:val="4"/>
                </w:pPr>
                <w:r>
                  <w:fldChar w:fldCharType="begin"/>
                </w:r>
                <w:r>
                  <w:instrText xml:space="preserve"> PAGE  \* MERGEFORMAT </w:instrText>
                </w:r>
                <w:r>
                  <w:fldChar w:fldCharType="separate"/>
                </w:r>
                <w:r>
                  <w:t>39</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8974">
    <w:pPr>
      <w:pStyle w:val="4"/>
    </w:pPr>
    <w:r>
      <w:pict>
        <v:shape id="_x0000_s2099" o:spid="_x0000_s209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path/>
          <v:fill on="f" focussize="0,0"/>
          <v:stroke on="f" weight="0.5pt" joinstyle="miter"/>
          <v:imagedata o:title=""/>
          <o:lock v:ext="edit"/>
          <v:textbox inset="0mm,0mm,0mm,0mm" style="mso-fit-shape-to-text:t;">
            <w:txbxContent>
              <w:p w14:paraId="3F52A1BB">
                <w:pPr>
                  <w:pStyle w:val="4"/>
                </w:pPr>
                <w:r>
                  <w:fldChar w:fldCharType="begin"/>
                </w:r>
                <w:r>
                  <w:instrText xml:space="preserve"> PAGE  \* MERGEFORMAT </w:instrText>
                </w:r>
                <w:r>
                  <w:fldChar w:fldCharType="separate"/>
                </w:r>
                <w:r>
                  <w:t>40</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362E">
    <w:pPr>
      <w:pStyle w:val="4"/>
    </w:pPr>
    <w:r>
      <w:pict>
        <v:shape id="_x0000_s2098" o:spid="_x0000_s2098"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path/>
          <v:fill on="f" focussize="0,0"/>
          <v:stroke on="f" weight="0.5pt" joinstyle="miter"/>
          <v:imagedata o:title=""/>
          <o:lock v:ext="edit"/>
          <v:textbox inset="0mm,0mm,0mm,0mm" style="mso-fit-shape-to-text:t;">
            <w:txbxContent>
              <w:p w14:paraId="2658FA91">
                <w:pPr>
                  <w:pStyle w:val="4"/>
                </w:pPr>
                <w:r>
                  <w:fldChar w:fldCharType="begin"/>
                </w:r>
                <w:r>
                  <w:instrText xml:space="preserve"> PAGE  \* MERGEFORMAT </w:instrText>
                </w:r>
                <w:r>
                  <w:fldChar w:fldCharType="separate"/>
                </w:r>
                <w:r>
                  <w:t>41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0B17">
    <w:pPr>
      <w:pStyle w:val="4"/>
    </w:pPr>
    <w:r>
      <w:pict>
        <v:shape id="_x0000_s2097" o:spid="_x0000_s2097"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path/>
          <v:fill on="f" focussize="0,0"/>
          <v:stroke on="f" weight="0.5pt" joinstyle="miter"/>
          <v:imagedata o:title=""/>
          <o:lock v:ext="edit"/>
          <v:textbox inset="0mm,0mm,0mm,0mm" style="mso-fit-shape-to-text:t;">
            <w:txbxContent>
              <w:p w14:paraId="0F4EB463">
                <w:pPr>
                  <w:pStyle w:val="4"/>
                </w:pPr>
                <w:r>
                  <w:fldChar w:fldCharType="begin"/>
                </w:r>
                <w:r>
                  <w:instrText xml:space="preserve"> PAGE  \* MERGEFORMAT </w:instrText>
                </w:r>
                <w:r>
                  <w:fldChar w:fldCharType="separate"/>
                </w:r>
                <w:r>
                  <w:t>43</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AF00">
    <w:pPr>
      <w:pStyle w:val="4"/>
    </w:pPr>
    <w:r>
      <w:pict>
        <v:shape id="_x0000_s2096" o:spid="_x0000_s209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path/>
          <v:fill on="f" focussize="0,0"/>
          <v:stroke on="f" weight="0.5pt" joinstyle="miter"/>
          <v:imagedata o:title=""/>
          <o:lock v:ext="edit"/>
          <v:textbox inset="0mm,0mm,0mm,0mm" style="mso-fit-shape-to-text:t;">
            <w:txbxContent>
              <w:p w14:paraId="3412AE30">
                <w:pPr>
                  <w:pStyle w:val="4"/>
                </w:pPr>
                <w:r>
                  <w:fldChar w:fldCharType="begin"/>
                </w:r>
                <w:r>
                  <w:instrText xml:space="preserve"> PAGE  \* MERGEFORMAT </w:instrText>
                </w:r>
                <w:r>
                  <w:fldChar w:fldCharType="separate"/>
                </w:r>
                <w:r>
                  <w:t>53</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D938">
    <w:pPr>
      <w:pStyle w:val="4"/>
    </w:pPr>
    <w:r>
      <w:pict>
        <v:shape id="_x0000_s2095" o:spid="_x0000_s2095"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path/>
          <v:fill on="f" focussize="0,0"/>
          <v:stroke on="f" weight="0.5pt" joinstyle="miter"/>
          <v:imagedata o:title=""/>
          <o:lock v:ext="edit"/>
          <v:textbox inset="0mm,0mm,0mm,0mm" style="mso-fit-shape-to-text:t;">
            <w:txbxContent>
              <w:p w14:paraId="46EECABA">
                <w:pPr>
                  <w:pStyle w:val="4"/>
                </w:pPr>
                <w:r>
                  <w:fldChar w:fldCharType="begin"/>
                </w:r>
                <w:r>
                  <w:instrText xml:space="preserve"> PAGE  \* MERGEFORMAT </w:instrText>
                </w:r>
                <w:r>
                  <w:fldChar w:fldCharType="separate"/>
                </w:r>
                <w:r>
                  <w:t>54</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662E">
    <w:pPr>
      <w:pStyle w:val="4"/>
    </w:pPr>
    <w:r>
      <w:pict>
        <v:shape id="_x0000_s2094" o:spid="_x0000_s2094"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path/>
          <v:fill on="f" focussize="0,0"/>
          <v:stroke on="f" weight="0.5pt" joinstyle="miter"/>
          <v:imagedata o:title=""/>
          <o:lock v:ext="edit"/>
          <v:textbox inset="0mm,0mm,0mm,0mm" style="mso-fit-shape-to-text:t;">
            <w:txbxContent>
              <w:p w14:paraId="7F963393">
                <w:pPr>
                  <w:pStyle w:val="4"/>
                </w:pPr>
                <w:r>
                  <w:fldChar w:fldCharType="begin"/>
                </w:r>
                <w:r>
                  <w:instrText xml:space="preserve"> PAGE  \* MERGEFORMAT </w:instrText>
                </w:r>
                <w:r>
                  <w:fldChar w:fldCharType="separate"/>
                </w:r>
                <w:r>
                  <w:t>55</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DD6C">
    <w:pPr>
      <w:pStyle w:val="4"/>
    </w:pPr>
    <w:r>
      <w:pict>
        <v:shape id="_x0000_s2093" o:spid="_x0000_s2093"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path/>
          <v:fill on="f" focussize="0,0"/>
          <v:stroke on="f" weight="0.5pt" joinstyle="miter"/>
          <v:imagedata o:title=""/>
          <o:lock v:ext="edit"/>
          <v:textbox inset="0mm,0mm,0mm,0mm" style="mso-fit-shape-to-text:t;">
            <w:txbxContent>
              <w:p w14:paraId="59CC2F0F">
                <w:pPr>
                  <w:pStyle w:val="4"/>
                </w:pPr>
                <w:r>
                  <w:fldChar w:fldCharType="begin"/>
                </w:r>
                <w:r>
                  <w:instrText xml:space="preserve"> PAGE  \* MERGEFORMAT </w:instrText>
                </w:r>
                <w:r>
                  <w:fldChar w:fldCharType="separate"/>
                </w:r>
                <w:r>
                  <w:t>56</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79C2">
    <w:pPr>
      <w:pStyle w:val="4"/>
    </w:pPr>
    <w:r>
      <w:pict>
        <v:shape id="_x0000_s2092" o:spid="_x0000_s2092"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path/>
          <v:fill on="f" focussize="0,0"/>
          <v:stroke on="f" weight="0.5pt" joinstyle="miter"/>
          <v:imagedata o:title=""/>
          <o:lock v:ext="edit"/>
          <v:textbox inset="0mm,0mm,0mm,0mm" style="mso-fit-shape-to-text:t;">
            <w:txbxContent>
              <w:p w14:paraId="48B84B84">
                <w:pPr>
                  <w:pStyle w:val="4"/>
                </w:pPr>
                <w:r>
                  <w:fldChar w:fldCharType="begin"/>
                </w:r>
                <w:r>
                  <w:instrText xml:space="preserve"> PAGE  \* MERGEFORMAT </w:instrText>
                </w:r>
                <w:r>
                  <w:fldChar w:fldCharType="separate"/>
                </w:r>
                <w:r>
                  <w:t>58</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58EB3">
    <w:pPr>
      <w:pStyle w:val="4"/>
    </w:pPr>
    <w:r>
      <w:pict>
        <v:shape id="_x0000_s2091" o:spid="_x0000_s2091"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path/>
          <v:fill on="f" focussize="0,0"/>
          <v:stroke on="f" weight="0.5pt" joinstyle="miter"/>
          <v:imagedata o:title=""/>
          <o:lock v:ext="edit"/>
          <v:textbox inset="0mm,0mm,0mm,0mm" style="mso-fit-shape-to-text:t;">
            <w:txbxContent>
              <w:p w14:paraId="4BBA88F8">
                <w:pPr>
                  <w:pStyle w:val="4"/>
                </w:pPr>
                <w:r>
                  <w:fldChar w:fldCharType="begin"/>
                </w:r>
                <w:r>
                  <w:instrText xml:space="preserve"> PAGE  \* MERGEFORMAT </w:instrText>
                </w:r>
                <w:r>
                  <w:fldChar w:fldCharType="separate"/>
                </w:r>
                <w:r>
                  <w:t>59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DB27">
    <w:pPr>
      <w:pStyle w:val="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350F">
    <w:pPr>
      <w:pStyle w:val="4"/>
    </w:pPr>
    <w:r>
      <w:pict>
        <v:shape id="_x0000_s2090" o:spid="_x0000_s2090"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path/>
          <v:fill on="f" focussize="0,0"/>
          <v:stroke on="f" weight="0.5pt" joinstyle="miter"/>
          <v:imagedata o:title=""/>
          <o:lock v:ext="edit"/>
          <v:textbox inset="0mm,0mm,0mm,0mm" style="mso-fit-shape-to-text:t;">
            <w:txbxContent>
              <w:p w14:paraId="46B45C0D">
                <w:pPr>
                  <w:pStyle w:val="4"/>
                </w:pPr>
                <w:r>
                  <w:fldChar w:fldCharType="begin"/>
                </w:r>
                <w:r>
                  <w:instrText xml:space="preserve"> PAGE  \* MERGEFORMAT </w:instrText>
                </w:r>
                <w:r>
                  <w:fldChar w:fldCharType="separate"/>
                </w:r>
                <w:r>
                  <w:t>60</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803C">
    <w:pPr>
      <w:pStyle w:val="4"/>
    </w:pPr>
    <w:r>
      <w:pict>
        <v:shape id="_x0000_s2089" o:spid="_x0000_s2089"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path/>
          <v:fill on="f" focussize="0,0"/>
          <v:stroke on="f" weight="0.5pt" joinstyle="miter"/>
          <v:imagedata o:title=""/>
          <o:lock v:ext="edit"/>
          <v:textbox inset="0mm,0mm,0mm,0mm" style="mso-fit-shape-to-text:t;">
            <w:txbxContent>
              <w:p w14:paraId="3C5B174E">
                <w:pPr>
                  <w:pStyle w:val="4"/>
                </w:pPr>
                <w:r>
                  <w:fldChar w:fldCharType="begin"/>
                </w:r>
                <w:r>
                  <w:instrText xml:space="preserve"> PAGE  \* MERGEFORMAT </w:instrText>
                </w:r>
                <w:r>
                  <w:fldChar w:fldCharType="separate"/>
                </w:r>
                <w:r>
                  <w:t>61</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70B1">
    <w:pPr>
      <w:pStyle w:val="4"/>
    </w:pPr>
    <w:r>
      <w:pict>
        <v:shape id="_x0000_s2088" o:spid="_x0000_s2088"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path/>
          <v:fill on="f" focussize="0,0"/>
          <v:stroke on="f" weight="0.5pt" joinstyle="miter"/>
          <v:imagedata o:title=""/>
          <o:lock v:ext="edit"/>
          <v:textbox inset="0mm,0mm,0mm,0mm" style="mso-fit-shape-to-text:t;">
            <w:txbxContent>
              <w:p w14:paraId="733BD362">
                <w:pPr>
                  <w:pStyle w:val="4"/>
                </w:pPr>
                <w:r>
                  <w:fldChar w:fldCharType="begin"/>
                </w:r>
                <w:r>
                  <w:instrText xml:space="preserve"> PAGE  \* MERGEFORMAT </w:instrText>
                </w:r>
                <w:r>
                  <w:fldChar w:fldCharType="separate"/>
                </w:r>
                <w:r>
                  <w:t>62</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5EEE">
    <w:pPr>
      <w:pStyle w:val="4"/>
    </w:pPr>
    <w:r>
      <w:pict>
        <v:shape id="_x0000_s2087" o:spid="_x0000_s2087"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path/>
          <v:fill on="f" focussize="0,0"/>
          <v:stroke on="f" weight="0.5pt" joinstyle="miter"/>
          <v:imagedata o:title=""/>
          <o:lock v:ext="edit"/>
          <v:textbox inset="0mm,0mm,0mm,0mm" style="mso-fit-shape-to-text:t;">
            <w:txbxContent>
              <w:p w14:paraId="06787677">
                <w:pPr>
                  <w:pStyle w:val="4"/>
                </w:pPr>
                <w:r>
                  <w:fldChar w:fldCharType="begin"/>
                </w:r>
                <w:r>
                  <w:instrText xml:space="preserve"> PAGE  \* MERGEFORMAT </w:instrText>
                </w:r>
                <w:r>
                  <w:fldChar w:fldCharType="separate"/>
                </w:r>
                <w:r>
                  <w:t>63</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7C34">
    <w:pPr>
      <w:pStyle w:val="4"/>
    </w:pPr>
    <w:r>
      <w:pict>
        <v:shape id="_x0000_s2086" o:spid="_x0000_s208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path/>
          <v:fill on="f" focussize="0,0"/>
          <v:stroke on="f" weight="0.5pt" joinstyle="miter"/>
          <v:imagedata o:title=""/>
          <o:lock v:ext="edit"/>
          <v:textbox inset="0mm,0mm,0mm,0mm" style="mso-fit-shape-to-text:t;">
            <w:txbxContent>
              <w:p w14:paraId="0A54E973">
                <w:pPr>
                  <w:pStyle w:val="4"/>
                </w:pPr>
                <w:r>
                  <w:fldChar w:fldCharType="begin"/>
                </w:r>
                <w:r>
                  <w:instrText xml:space="preserve"> PAGE  \* MERGEFORMAT </w:instrText>
                </w:r>
                <w:r>
                  <w:fldChar w:fldCharType="separate"/>
                </w:r>
                <w:r>
                  <w:t>64</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46A8">
    <w:pPr>
      <w:pStyle w:val="4"/>
    </w:pPr>
    <w:r>
      <w:pict>
        <v:shape id="_x0000_s2085" o:spid="_x0000_s2085"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path/>
          <v:fill on="f" focussize="0,0"/>
          <v:stroke on="f" weight="0.5pt" joinstyle="miter"/>
          <v:imagedata o:title=""/>
          <o:lock v:ext="edit"/>
          <v:textbox inset="0mm,0mm,0mm,0mm" style="mso-fit-shape-to-text:t;">
            <w:txbxContent>
              <w:p w14:paraId="5F3ACD63">
                <w:pPr>
                  <w:pStyle w:val="4"/>
                </w:pPr>
                <w:r>
                  <w:fldChar w:fldCharType="begin"/>
                </w:r>
                <w:r>
                  <w:instrText xml:space="preserve"> PAGE  \* MERGEFORMAT </w:instrText>
                </w:r>
                <w:r>
                  <w:fldChar w:fldCharType="separate"/>
                </w:r>
                <w:r>
                  <w:t>65</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C922">
    <w:pPr>
      <w:pStyle w:val="4"/>
    </w:pPr>
    <w:r>
      <w:pict>
        <v:shape id="_x0000_s2084" o:spid="_x0000_s2084"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path/>
          <v:fill on="f" focussize="0,0"/>
          <v:stroke on="f" weight="0.5pt" joinstyle="miter"/>
          <v:imagedata o:title=""/>
          <o:lock v:ext="edit"/>
          <v:textbox inset="0mm,0mm,0mm,0mm" style="mso-fit-shape-to-text:t;">
            <w:txbxContent>
              <w:p w14:paraId="3D616465">
                <w:pPr>
                  <w:pStyle w:val="4"/>
                </w:pPr>
                <w:r>
                  <w:fldChar w:fldCharType="begin"/>
                </w:r>
                <w:r>
                  <w:instrText xml:space="preserve"> PAGE  \* MERGEFORMAT </w:instrText>
                </w:r>
                <w:r>
                  <w:fldChar w:fldCharType="separate"/>
                </w:r>
                <w:r>
                  <w:t>66</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56B7">
    <w:pPr>
      <w:pStyle w:val="4"/>
    </w:pPr>
    <w:r>
      <w:pict>
        <v:shape id="_x0000_s2083" o:spid="_x0000_s2083"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joinstyle="miter"/>
          <v:imagedata o:title=""/>
          <o:lock v:ext="edit"/>
          <v:textbox inset="0mm,0mm,0mm,0mm" style="mso-fit-shape-to-text:t;">
            <w:txbxContent>
              <w:p w14:paraId="330387AE">
                <w:pPr>
                  <w:pStyle w:val="4"/>
                </w:pPr>
                <w:r>
                  <w:fldChar w:fldCharType="begin"/>
                </w:r>
                <w:r>
                  <w:instrText xml:space="preserve"> PAGE  \* MERGEFORMAT </w:instrText>
                </w:r>
                <w:r>
                  <w:fldChar w:fldCharType="separate"/>
                </w:r>
                <w:r>
                  <w:t>67</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E3ED">
    <w:pPr>
      <w:pStyle w:val="4"/>
    </w:pPr>
    <w:r>
      <w:pict>
        <v:shape id="_x0000_s2082" o:spid="_x0000_s2082"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path/>
          <v:fill on="f" focussize="0,0"/>
          <v:stroke on="f" weight="0.5pt" joinstyle="miter"/>
          <v:imagedata o:title=""/>
          <o:lock v:ext="edit"/>
          <v:textbox inset="0mm,0mm,0mm,0mm" style="mso-fit-shape-to-text:t;">
            <w:txbxContent>
              <w:p w14:paraId="69E1A41A">
                <w:pPr>
                  <w:pStyle w:val="4"/>
                </w:pPr>
                <w:r>
                  <w:fldChar w:fldCharType="begin"/>
                </w:r>
                <w:r>
                  <w:instrText xml:space="preserve"> PAGE  \* MERGEFORMAT </w:instrText>
                </w:r>
                <w:r>
                  <w:fldChar w:fldCharType="separate"/>
                </w:r>
                <w:r>
                  <w:t>68</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41B2">
    <w:pPr>
      <w:pStyle w:val="4"/>
    </w:pPr>
    <w:r>
      <w:pict>
        <v:shape id="_x0000_s2081" o:spid="_x0000_s2081"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path/>
          <v:fill on="f" focussize="0,0"/>
          <v:stroke on="f" weight="0.5pt" joinstyle="miter"/>
          <v:imagedata o:title=""/>
          <o:lock v:ext="edit"/>
          <v:textbox inset="0mm,0mm,0mm,0mm" style="mso-fit-shape-to-text:t;">
            <w:txbxContent>
              <w:p w14:paraId="6E44F460">
                <w:pPr>
                  <w:pStyle w:val="4"/>
                </w:pPr>
                <w:r>
                  <w:fldChar w:fldCharType="begin"/>
                </w:r>
                <w:r>
                  <w:instrText xml:space="preserve"> PAGE  \* MERGEFORMAT </w:instrText>
                </w:r>
                <w:r>
                  <w:fldChar w:fldCharType="separate"/>
                </w:r>
                <w:r>
                  <w:t>69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DE61">
    <w:pPr>
      <w:spacing w:line="176" w:lineRule="auto"/>
      <w:ind w:left="4802"/>
      <w:rPr>
        <w:rFonts w:ascii="Times New Roman" w:hAnsi="Times New Roman" w:eastAsia="Times New Roman" w:cs="Times New Roman"/>
        <w:sz w:val="18"/>
        <w:szCs w:val="18"/>
      </w:rPr>
    </w:pPr>
    <w:r>
      <w:rPr>
        <w:sz w:val="18"/>
      </w:rPr>
      <w:pict>
        <v:shape id="_x0000_s2107" o:spid="_x0000_s210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path/>
          <v:fill on="f" focussize="0,0"/>
          <v:stroke on="f" weight="0.5pt" joinstyle="miter"/>
          <v:imagedata o:title=""/>
          <o:lock v:ext="edit"/>
          <v:textbox inset="0mm,0mm,0mm,0mm" style="mso-fit-shape-to-text:t;">
            <w:txbxContent>
              <w:p w14:paraId="0076AF9A">
                <w:pPr>
                  <w:pStyle w:val="4"/>
                </w:pPr>
                <w:r>
                  <w:fldChar w:fldCharType="begin"/>
                </w:r>
                <w:r>
                  <w:instrText xml:space="preserve"> PAGE  \* MERGEFORMAT </w:instrText>
                </w:r>
                <w:r>
                  <w:fldChar w:fldCharType="separate"/>
                </w:r>
                <w:r>
                  <w:t>46</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FD46">
    <w:pPr>
      <w:pStyle w:val="4"/>
    </w:pPr>
    <w:r>
      <w:pict>
        <v:shape id="_x0000_s2080" o:spid="_x0000_s2080"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path/>
          <v:fill on="f" focussize="0,0"/>
          <v:stroke on="f" weight="0.5pt" joinstyle="miter"/>
          <v:imagedata o:title=""/>
          <o:lock v:ext="edit"/>
          <v:textbox inset="0mm,0mm,0mm,0mm" style="mso-fit-shape-to-text:t;">
            <w:txbxContent>
              <w:p w14:paraId="6E0C81A0">
                <w:pPr>
                  <w:pStyle w:val="4"/>
                </w:pPr>
                <w:r>
                  <w:fldChar w:fldCharType="begin"/>
                </w:r>
                <w:r>
                  <w:instrText xml:space="preserve"> PAGE  \* MERGEFORMAT </w:instrText>
                </w:r>
                <w:r>
                  <w:fldChar w:fldCharType="separate"/>
                </w:r>
                <w:r>
                  <w:t>70</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FAB1">
    <w:pPr>
      <w:pStyle w:val="4"/>
    </w:pPr>
    <w:r>
      <w:pict>
        <v:shape id="_x0000_s2079" o:spid="_x0000_s2079"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path/>
          <v:fill on="f" focussize="0,0"/>
          <v:stroke on="f" weight="0.5pt" joinstyle="miter"/>
          <v:imagedata o:title=""/>
          <o:lock v:ext="edit"/>
          <v:textbox inset="0mm,0mm,0mm,0mm" style="mso-fit-shape-to-text:t;">
            <w:txbxContent>
              <w:p w14:paraId="2F218754">
                <w:pPr>
                  <w:pStyle w:val="4"/>
                </w:pPr>
                <w:r>
                  <w:fldChar w:fldCharType="begin"/>
                </w:r>
                <w:r>
                  <w:instrText xml:space="preserve"> PAGE  \* MERGEFORMAT </w:instrText>
                </w:r>
                <w:r>
                  <w:fldChar w:fldCharType="separate"/>
                </w:r>
                <w:r>
                  <w:t>71</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70CA">
    <w:pPr>
      <w:pStyle w:val="4"/>
    </w:pPr>
    <w:r>
      <w:pict>
        <v:shape id="_x0000_s2078" o:spid="_x0000_s2078"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path/>
          <v:fill on="f" focussize="0,0"/>
          <v:stroke on="f" weight="0.5pt" joinstyle="miter"/>
          <v:imagedata o:title=""/>
          <o:lock v:ext="edit"/>
          <v:textbox inset="0mm,0mm,0mm,0mm" style="mso-fit-shape-to-text:t;">
            <w:txbxContent>
              <w:p w14:paraId="6806BC54">
                <w:pPr>
                  <w:pStyle w:val="4"/>
                </w:pPr>
                <w:r>
                  <w:fldChar w:fldCharType="begin"/>
                </w:r>
                <w:r>
                  <w:instrText xml:space="preserve"> PAGE  \* MERGEFORMAT </w:instrText>
                </w:r>
                <w:r>
                  <w:fldChar w:fldCharType="separate"/>
                </w:r>
                <w:r>
                  <w:t>72</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851E">
    <w:pPr>
      <w:pStyle w:val="4"/>
    </w:pPr>
    <w:r>
      <w:pict>
        <v:shape id="_x0000_s2077" o:spid="_x0000_s2077"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path/>
          <v:fill on="f" focussize="0,0"/>
          <v:stroke on="f" weight="0.5pt" joinstyle="miter"/>
          <v:imagedata o:title=""/>
          <o:lock v:ext="edit"/>
          <v:textbox inset="0mm,0mm,0mm,0mm" style="mso-fit-shape-to-text:t;">
            <w:txbxContent>
              <w:p w14:paraId="26FA5DD8">
                <w:pPr>
                  <w:pStyle w:val="4"/>
                </w:pPr>
                <w:r>
                  <w:fldChar w:fldCharType="begin"/>
                </w:r>
                <w:r>
                  <w:instrText xml:space="preserve"> PAGE  \* MERGEFORMAT </w:instrText>
                </w:r>
                <w:r>
                  <w:fldChar w:fldCharType="separate"/>
                </w:r>
                <w:r>
                  <w:t>73</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DA7E">
    <w:pPr>
      <w:pStyle w:val="4"/>
    </w:pPr>
    <w:r>
      <w:pict>
        <v:shape id="_x0000_s2076" o:spid="_x0000_s207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path/>
          <v:fill on="f" focussize="0,0"/>
          <v:stroke on="f" weight="0.5pt" joinstyle="miter"/>
          <v:imagedata o:title=""/>
          <o:lock v:ext="edit"/>
          <v:textbox inset="0mm,0mm,0mm,0mm" style="mso-fit-shape-to-text:t;">
            <w:txbxContent>
              <w:p w14:paraId="11106BB0">
                <w:pPr>
                  <w:pStyle w:val="4"/>
                </w:pPr>
                <w:r>
                  <w:fldChar w:fldCharType="begin"/>
                </w:r>
                <w:r>
                  <w:instrText xml:space="preserve"> PAGE  \* MERGEFORMAT </w:instrText>
                </w:r>
                <w:r>
                  <w:fldChar w:fldCharType="separate"/>
                </w:r>
                <w:r>
                  <w:t>74</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D9CC">
    <w:pPr>
      <w:pStyle w:val="4"/>
    </w:pPr>
    <w:r>
      <w:pict>
        <v:shape id="_x0000_s2075" o:spid="_x0000_s2075"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path/>
          <v:fill on="f" focussize="0,0"/>
          <v:stroke on="f" weight="0.5pt" joinstyle="miter"/>
          <v:imagedata o:title=""/>
          <o:lock v:ext="edit"/>
          <v:textbox inset="0mm,0mm,0mm,0mm" style="mso-fit-shape-to-text:t;">
            <w:txbxContent>
              <w:p w14:paraId="06281414">
                <w:pPr>
                  <w:pStyle w:val="4"/>
                </w:pPr>
                <w:r>
                  <w:fldChar w:fldCharType="begin"/>
                </w:r>
                <w:r>
                  <w:instrText xml:space="preserve"> PAGE  \* MERGEFORMAT </w:instrText>
                </w:r>
                <w:r>
                  <w:fldChar w:fldCharType="separate"/>
                </w:r>
                <w:r>
                  <w:t>75</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282F">
    <w:pPr>
      <w:pStyle w:val="4"/>
    </w:pPr>
    <w:r>
      <w:pict>
        <v:shape id="_x0000_s2074" o:spid="_x0000_s2074"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path/>
          <v:fill on="f" focussize="0,0"/>
          <v:stroke on="f" weight="0.5pt" joinstyle="miter"/>
          <v:imagedata o:title=""/>
          <o:lock v:ext="edit"/>
          <v:textbox inset="0mm,0mm,0mm,0mm" style="mso-fit-shape-to-text:t;">
            <w:txbxContent>
              <w:p w14:paraId="5CC62861">
                <w:pPr>
                  <w:pStyle w:val="4"/>
                </w:pPr>
                <w:r>
                  <w:fldChar w:fldCharType="begin"/>
                </w:r>
                <w:r>
                  <w:instrText xml:space="preserve"> PAGE  \* MERGEFORMAT </w:instrText>
                </w:r>
                <w:r>
                  <w:fldChar w:fldCharType="separate"/>
                </w:r>
                <w:r>
                  <w:t>76</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E0EF">
    <w:pPr>
      <w:pStyle w:val="4"/>
    </w:pPr>
    <w:r>
      <w:pict>
        <v:shape id="_x0000_s2073" o:spid="_x0000_s2073"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path/>
          <v:fill on="f" focussize="0,0"/>
          <v:stroke on="f" weight="0.5pt" joinstyle="miter"/>
          <v:imagedata o:title=""/>
          <o:lock v:ext="edit"/>
          <v:textbox inset="0mm,0mm,0mm,0mm" style="mso-fit-shape-to-text:t;">
            <w:txbxContent>
              <w:p w14:paraId="21A289D6">
                <w:pPr>
                  <w:pStyle w:val="4"/>
                </w:pPr>
                <w:r>
                  <w:fldChar w:fldCharType="begin"/>
                </w:r>
                <w:r>
                  <w:instrText xml:space="preserve"> PAGE  \* MERGEFORMAT </w:instrText>
                </w:r>
                <w:r>
                  <w:fldChar w:fldCharType="separate"/>
                </w:r>
                <w:r>
                  <w:t>77</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064E">
    <w:pPr>
      <w:pStyle w:val="4"/>
    </w:pPr>
    <w:r>
      <w:pict>
        <v:shape id="_x0000_s2072" o:spid="_x0000_s2072"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path/>
          <v:fill on="f" focussize="0,0"/>
          <v:stroke on="f" weight="0.5pt" joinstyle="miter"/>
          <v:imagedata o:title=""/>
          <o:lock v:ext="edit"/>
          <v:textbox inset="0mm,0mm,0mm,0mm" style="mso-fit-shape-to-text:t;">
            <w:txbxContent>
              <w:p w14:paraId="18FFB2DD">
                <w:pPr>
                  <w:pStyle w:val="4"/>
                </w:pPr>
                <w:r>
                  <w:fldChar w:fldCharType="begin"/>
                </w:r>
                <w:r>
                  <w:instrText xml:space="preserve"> PAGE  \* MERGEFORMAT </w:instrText>
                </w:r>
                <w:r>
                  <w:fldChar w:fldCharType="separate"/>
                </w:r>
                <w:r>
                  <w:t>78</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9BDA">
    <w:pPr>
      <w:pStyle w:val="4"/>
    </w:pPr>
    <w:r>
      <w:pict>
        <v:shape id="_x0000_s2071" o:spid="_x0000_s2071"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path/>
          <v:fill on="f" focussize="0,0"/>
          <v:stroke on="f" weight="0.5pt" joinstyle="miter"/>
          <v:imagedata o:title=""/>
          <o:lock v:ext="edit"/>
          <v:textbox inset="0mm,0mm,0mm,0mm" style="mso-fit-shape-to-text:t;">
            <w:txbxContent>
              <w:p w14:paraId="1F64899A">
                <w:pPr>
                  <w:pStyle w:val="4"/>
                </w:pPr>
                <w:r>
                  <w:fldChar w:fldCharType="begin"/>
                </w:r>
                <w:r>
                  <w:instrText xml:space="preserve"> PAGE  \* MERGEFORMAT </w:instrText>
                </w:r>
                <w:r>
                  <w:fldChar w:fldCharType="separate"/>
                </w:r>
                <w:r>
                  <w:t>79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7D77">
    <w:pPr>
      <w:spacing w:line="176" w:lineRule="auto"/>
      <w:ind w:left="4806"/>
      <w:rPr>
        <w:rFonts w:ascii="Times New Roman" w:hAnsi="Times New Roman" w:eastAsia="Times New Roman" w:cs="Times New Roman"/>
        <w:sz w:val="18"/>
        <w:szCs w:val="18"/>
      </w:rPr>
    </w:pPr>
    <w:r>
      <w:rPr>
        <w:sz w:val="18"/>
      </w:rPr>
      <w:pict>
        <v:shape id="_x0000_s2106" o:spid="_x0000_s210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path/>
          <v:fill on="f" focussize="0,0"/>
          <v:stroke on="f" weight="0.5pt" joinstyle="miter"/>
          <v:imagedata o:title=""/>
          <o:lock v:ext="edit"/>
          <v:textbox inset="0mm,0mm,0mm,0mm" style="mso-fit-shape-to-text:t;">
            <w:txbxContent>
              <w:p w14:paraId="1DC2878E">
                <w:pPr>
                  <w:pStyle w:val="4"/>
                </w:pPr>
                <w:r>
                  <w:fldChar w:fldCharType="begin"/>
                </w:r>
                <w:r>
                  <w:instrText xml:space="preserve"> PAGE  \* MERGEFORMAT </w:instrText>
                </w:r>
                <w:r>
                  <w:fldChar w:fldCharType="separate"/>
                </w:r>
                <w:r>
                  <w:t>12</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6B55">
    <w:pPr>
      <w:pStyle w:val="4"/>
    </w:pPr>
    <w:r>
      <w:pict>
        <v:shape id="_x0000_s2070" o:spid="_x0000_s2070"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path/>
          <v:fill on="f" focussize="0,0"/>
          <v:stroke on="f" weight="0.5pt" joinstyle="miter"/>
          <v:imagedata o:title=""/>
          <o:lock v:ext="edit"/>
          <v:textbox inset="0mm,0mm,0mm,0mm" style="mso-fit-shape-to-text:t;">
            <w:txbxContent>
              <w:p w14:paraId="7B7FCB25">
                <w:pPr>
                  <w:pStyle w:val="4"/>
                </w:pPr>
                <w:r>
                  <w:fldChar w:fldCharType="begin"/>
                </w:r>
                <w:r>
                  <w:instrText xml:space="preserve"> PAGE  \* MERGEFORMAT </w:instrText>
                </w:r>
                <w:r>
                  <w:fldChar w:fldCharType="separate"/>
                </w:r>
                <w:r>
                  <w:t>80</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32F1">
    <w:pPr>
      <w:pStyle w:val="4"/>
    </w:pPr>
    <w:r>
      <w:pict>
        <v:shape id="_x0000_s2069" o:spid="_x0000_s2069"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path/>
          <v:fill on="f" focussize="0,0"/>
          <v:stroke on="f" weight="0.5pt" joinstyle="miter"/>
          <v:imagedata o:title=""/>
          <o:lock v:ext="edit"/>
          <v:textbox inset="0mm,0mm,0mm,0mm" style="mso-fit-shape-to-text:t;">
            <w:txbxContent>
              <w:p w14:paraId="252A9F9A">
                <w:pPr>
                  <w:pStyle w:val="4"/>
                </w:pPr>
                <w:r>
                  <w:fldChar w:fldCharType="begin"/>
                </w:r>
                <w:r>
                  <w:instrText xml:space="preserve"> PAGE  \* MERGEFORMAT </w:instrText>
                </w:r>
                <w:r>
                  <w:fldChar w:fldCharType="separate"/>
                </w:r>
                <w:r>
                  <w:t>81</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7895">
    <w:pPr>
      <w:pStyle w:val="4"/>
    </w:pPr>
    <w:r>
      <w:pict>
        <v:shape id="_x0000_s2068" o:spid="_x0000_s2068"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path/>
          <v:fill on="f" focussize="0,0"/>
          <v:stroke on="f" weight="0.5pt" joinstyle="miter"/>
          <v:imagedata o:title=""/>
          <o:lock v:ext="edit"/>
          <v:textbox inset="0mm,0mm,0mm,0mm" style="mso-fit-shape-to-text:t;">
            <w:txbxContent>
              <w:p w14:paraId="3054179F">
                <w:pPr>
                  <w:pStyle w:val="4"/>
                </w:pPr>
                <w:r>
                  <w:fldChar w:fldCharType="begin"/>
                </w:r>
                <w:r>
                  <w:instrText xml:space="preserve"> PAGE  \* MERGEFORMAT </w:instrText>
                </w:r>
                <w:r>
                  <w:fldChar w:fldCharType="separate"/>
                </w:r>
                <w:r>
                  <w:t>83</w:t>
                </w:r>
                <w: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2385">
    <w:pPr>
      <w:pStyle w:val="4"/>
    </w:pPr>
    <w:r>
      <w:pict>
        <v:shape id="_x0000_s2067" o:spid="_x0000_s2067"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path/>
          <v:fill on="f" focussize="0,0"/>
          <v:stroke on="f" weight="0.5pt" joinstyle="miter"/>
          <v:imagedata o:title=""/>
          <o:lock v:ext="edit"/>
          <v:textbox inset="0mm,0mm,0mm,0mm" style="mso-fit-shape-to-text:t;">
            <w:txbxContent>
              <w:p w14:paraId="7F39B604">
                <w:pPr>
                  <w:pStyle w:val="4"/>
                </w:pPr>
                <w:r>
                  <w:fldChar w:fldCharType="begin"/>
                </w:r>
                <w:r>
                  <w:instrText xml:space="preserve"> PAGE  \* MERGEFORMAT </w:instrText>
                </w:r>
                <w:r>
                  <w:fldChar w:fldCharType="separate"/>
                </w:r>
                <w:r>
                  <w:t>84</w:t>
                </w:r>
                <w:r>
                  <w:fldChar w:fldCharType="end"/>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46F8">
    <w:pPr>
      <w:pStyle w:val="4"/>
    </w:pPr>
    <w:r>
      <w:pict>
        <v:shape id="_x0000_s2066" o:spid="_x0000_s206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path/>
          <v:fill on="f" focussize="0,0"/>
          <v:stroke on="f" weight="0.5pt" joinstyle="miter"/>
          <v:imagedata o:title=""/>
          <o:lock v:ext="edit"/>
          <v:textbox inset="0mm,0mm,0mm,0mm" style="mso-fit-shape-to-text:t;">
            <w:txbxContent>
              <w:p w14:paraId="6333A48B">
                <w:pPr>
                  <w:pStyle w:val="4"/>
                </w:pPr>
                <w:r>
                  <w:fldChar w:fldCharType="begin"/>
                </w:r>
                <w:r>
                  <w:instrText xml:space="preserve"> PAGE  \* MERGEFORMAT </w:instrText>
                </w:r>
                <w:r>
                  <w:fldChar w:fldCharType="separate"/>
                </w:r>
                <w:r>
                  <w:t>85</w:t>
                </w:r>
                <w:r>
                  <w:fldChar w:fldCharType="end"/>
                </w:r>
              </w:p>
            </w:txbxContent>
          </v:textbox>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5FD2">
    <w:pPr>
      <w:pStyle w:val="4"/>
    </w:pPr>
    <w:r>
      <w:pict>
        <v:shape id="_x0000_s2065" o:spid="_x0000_s2065"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path/>
          <v:fill on="f" focussize="0,0"/>
          <v:stroke on="f" weight="0.5pt" joinstyle="miter"/>
          <v:imagedata o:title=""/>
          <o:lock v:ext="edit"/>
          <v:textbox inset="0mm,0mm,0mm,0mm" style="mso-fit-shape-to-text:t;">
            <w:txbxContent>
              <w:p w14:paraId="0CA29A71">
                <w:pPr>
                  <w:pStyle w:val="4"/>
                </w:pPr>
                <w:r>
                  <w:fldChar w:fldCharType="begin"/>
                </w:r>
                <w:r>
                  <w:instrText xml:space="preserve"> PAGE  \* MERGEFORMAT </w:instrText>
                </w:r>
                <w:r>
                  <w:fldChar w:fldCharType="separate"/>
                </w:r>
                <w:r>
                  <w:t>86</w:t>
                </w:r>
                <w:r>
                  <w:fldChar w:fldCharType="end"/>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2E43">
    <w:pPr>
      <w:pStyle w:val="4"/>
    </w:pPr>
    <w:r>
      <w:pict>
        <v:shape id="_x0000_s2064" o:spid="_x0000_s2064"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path/>
          <v:fill on="f" focussize="0,0"/>
          <v:stroke on="f" weight="0.5pt" joinstyle="miter"/>
          <v:imagedata o:title=""/>
          <o:lock v:ext="edit"/>
          <v:textbox inset="0mm,0mm,0mm,0mm" style="mso-fit-shape-to-text:t;">
            <w:txbxContent>
              <w:p w14:paraId="7F56975F">
                <w:pPr>
                  <w:pStyle w:val="4"/>
                </w:pPr>
                <w:r>
                  <w:fldChar w:fldCharType="begin"/>
                </w:r>
                <w:r>
                  <w:instrText xml:space="preserve"> PAGE  \* MERGEFORMAT </w:instrText>
                </w:r>
                <w:r>
                  <w:fldChar w:fldCharType="separate"/>
                </w:r>
                <w:r>
                  <w:t>87</w:t>
                </w:r>
                <w:r>
                  <w:fldChar w:fldCharType="end"/>
                </w:r>
              </w:p>
            </w:txbxContent>
          </v:textbox>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9674">
    <w:pPr>
      <w:pStyle w:val="4"/>
    </w:pPr>
    <w:r>
      <w:pict>
        <v:shape id="_x0000_s2063" o:spid="_x0000_s2063"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path/>
          <v:fill on="f" focussize="0,0"/>
          <v:stroke on="f" weight="0.5pt" joinstyle="miter"/>
          <v:imagedata o:title=""/>
          <o:lock v:ext="edit"/>
          <v:textbox inset="0mm,0mm,0mm,0mm" style="mso-fit-shape-to-text:t;">
            <w:txbxContent>
              <w:p w14:paraId="403D0670">
                <w:pPr>
                  <w:pStyle w:val="4"/>
                </w:pPr>
                <w:r>
                  <w:fldChar w:fldCharType="begin"/>
                </w:r>
                <w:r>
                  <w:instrText xml:space="preserve"> PAGE  \* MERGEFORMAT </w:instrText>
                </w:r>
                <w:r>
                  <w:fldChar w:fldCharType="separate"/>
                </w:r>
                <w:r>
                  <w:t>88</w:t>
                </w:r>
                <w:r>
                  <w:fldChar w:fldCharType="end"/>
                </w:r>
              </w:p>
            </w:txbxContent>
          </v:textbox>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1495">
    <w:pPr>
      <w:pStyle w:val="4"/>
    </w:pPr>
    <w:r>
      <w:pict>
        <v:shape id="_x0000_s2062" o:spid="_x0000_s2062"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path/>
          <v:fill on="f" focussize="0,0"/>
          <v:stroke on="f" weight="0.5pt" joinstyle="miter"/>
          <v:imagedata o:title=""/>
          <o:lock v:ext="edit"/>
          <v:textbox inset="0mm,0mm,0mm,0mm" style="mso-fit-shape-to-text:t;">
            <w:txbxContent>
              <w:p w14:paraId="63EBC1B4">
                <w:pPr>
                  <w:pStyle w:val="4"/>
                </w:pPr>
                <w:r>
                  <w:fldChar w:fldCharType="begin"/>
                </w:r>
                <w:r>
                  <w:instrText xml:space="preserve"> PAGE  \* MERGEFORMAT </w:instrText>
                </w:r>
                <w:r>
                  <w:fldChar w:fldCharType="separate"/>
                </w:r>
                <w:r>
                  <w:t>89</w:t>
                </w:r>
                <w:r>
                  <w:fldChar w:fldCharType="end"/>
                </w:r>
              </w:p>
            </w:txbxContent>
          </v:textbox>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4992">
    <w:pPr>
      <w:pStyle w:val="4"/>
    </w:pPr>
    <w:r>
      <w:pict>
        <v:shape id="_x0000_s2061" o:spid="_x0000_s2061"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path/>
          <v:fill on="f" focussize="0,0"/>
          <v:stroke on="f" weight="0.5pt" joinstyle="miter"/>
          <v:imagedata o:title=""/>
          <o:lock v:ext="edit"/>
          <v:textbox inset="0mm,0mm,0mm,0mm" style="mso-fit-shape-to-text:t;">
            <w:txbxContent>
              <w:p w14:paraId="3328557F">
                <w:pPr>
                  <w:pStyle w:val="4"/>
                </w:pPr>
                <w:r>
                  <w:fldChar w:fldCharType="begin"/>
                </w:r>
                <w:r>
                  <w:instrText xml:space="preserve"> PAGE  \* MERGEFORMAT </w:instrText>
                </w:r>
                <w:r>
                  <w:fldChar w:fldCharType="separate"/>
                </w:r>
                <w:r>
                  <w:t>90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C963">
    <w:pPr>
      <w:pStyle w:val="4"/>
    </w:pPr>
    <w:r>
      <w:pict>
        <v:shape id="_x0000_s2105" o:spid="_x0000_s210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path/>
          <v:fill on="f" focussize="0,0"/>
          <v:stroke on="f" weight="0.5pt" joinstyle="miter"/>
          <v:imagedata o:title=""/>
          <o:lock v:ext="edit"/>
          <v:textbox inset="0mm,0mm,0mm,0mm" style="mso-fit-shape-to-text:t;">
            <w:txbxContent>
              <w:p w14:paraId="2737322C">
                <w:pPr>
                  <w:pStyle w:val="4"/>
                </w:pPr>
                <w:r>
                  <w:fldChar w:fldCharType="begin"/>
                </w:r>
                <w:r>
                  <w:instrText xml:space="preserve"> PAGE  \* MERGEFORMAT </w:instrText>
                </w:r>
                <w:r>
                  <w:fldChar w:fldCharType="separate"/>
                </w:r>
                <w:r>
                  <w:t>13</w:t>
                </w:r>
                <w:r>
                  <w:fldChar w:fldCharType="end"/>
                </w:r>
              </w:p>
            </w:txbxContent>
          </v:textbox>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5167">
    <w:pPr>
      <w:pStyle w:val="4"/>
    </w:pPr>
    <w:r>
      <w:pict>
        <v:shape id="_x0000_s2060" o:spid="_x0000_s2060"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path/>
          <v:fill on="f" focussize="0,0"/>
          <v:stroke on="f" weight="0.5pt" joinstyle="miter"/>
          <v:imagedata o:title=""/>
          <o:lock v:ext="edit"/>
          <v:textbox inset="0mm,0mm,0mm,0mm" style="mso-fit-shape-to-text:t;">
            <w:txbxContent>
              <w:p w14:paraId="23B43A5F">
                <w:pPr>
                  <w:pStyle w:val="4"/>
                </w:pPr>
                <w:r>
                  <w:fldChar w:fldCharType="begin"/>
                </w:r>
                <w:r>
                  <w:instrText xml:space="preserve"> PAGE  \* MERGEFORMAT </w:instrText>
                </w:r>
                <w:r>
                  <w:fldChar w:fldCharType="separate"/>
                </w:r>
                <w:r>
                  <w:t>91</w:t>
                </w:r>
                <w:r>
                  <w:fldChar w:fldCharType="end"/>
                </w:r>
              </w:p>
            </w:txbxContent>
          </v:textbox>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0130">
    <w:pPr>
      <w:pStyle w:val="4"/>
    </w:pPr>
    <w:r>
      <w:pict>
        <v:shape id="_x0000_s2058" o:spid="_x0000_s2058"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path/>
          <v:fill on="f" focussize="0,0"/>
          <v:stroke on="f" weight="0.5pt" joinstyle="miter"/>
          <v:imagedata o:title=""/>
          <o:lock v:ext="edit"/>
          <v:textbox inset="0mm,0mm,0mm,0mm" style="mso-fit-shape-to-text:t;">
            <w:txbxContent>
              <w:p w14:paraId="31D9D453">
                <w:pPr>
                  <w:pStyle w:val="4"/>
                </w:pPr>
                <w:r>
                  <w:fldChar w:fldCharType="begin"/>
                </w:r>
                <w:r>
                  <w:instrText xml:space="preserve"> PAGE  \* MERGEFORMAT </w:instrText>
                </w:r>
                <w:r>
                  <w:fldChar w:fldCharType="separate"/>
                </w:r>
                <w:r>
                  <w:t>93</w:t>
                </w:r>
                <w:r>
                  <w:fldChar w:fldCharType="end"/>
                </w:r>
              </w:p>
            </w:txbxContent>
          </v:textbox>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3240">
    <w:pPr>
      <w:pStyle w:val="4"/>
    </w:pPr>
    <w:r>
      <w:pict>
        <v:shape id="_x0000_s2057" o:spid="_x0000_s2057"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path/>
          <v:fill on="f" focussize="0,0"/>
          <v:stroke on="f" weight="0.5pt" joinstyle="miter"/>
          <v:imagedata o:title=""/>
          <o:lock v:ext="edit"/>
          <v:textbox inset="0mm,0mm,0mm,0mm" style="mso-fit-shape-to-text:t;">
            <w:txbxContent>
              <w:p w14:paraId="58B6AD2B">
                <w:pPr>
                  <w:pStyle w:val="4"/>
                </w:pPr>
                <w:r>
                  <w:fldChar w:fldCharType="begin"/>
                </w:r>
                <w:r>
                  <w:instrText xml:space="preserve"> PAGE  \* MERGEFORMAT </w:instrText>
                </w:r>
                <w:r>
                  <w:fldChar w:fldCharType="separate"/>
                </w:r>
                <w:r>
                  <w:t>94</w:t>
                </w:r>
                <w:r>
                  <w:fldChar w:fldCharType="end"/>
                </w:r>
              </w:p>
            </w:txbxContent>
          </v:textbox>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69579">
    <w:pPr>
      <w:pStyle w:val="4"/>
    </w:pPr>
    <w:r>
      <w:pict>
        <v:shape id="_x0000_s2056" o:spid="_x0000_s205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path/>
          <v:fill on="f" focussize="0,0"/>
          <v:stroke on="f" weight="0.5pt" joinstyle="miter"/>
          <v:imagedata o:title=""/>
          <o:lock v:ext="edit"/>
          <v:textbox inset="0mm,0mm,0mm,0mm" style="mso-fit-shape-to-text:t;">
            <w:txbxContent>
              <w:p w14:paraId="295A7D27">
                <w:pPr>
                  <w:pStyle w:val="4"/>
                </w:pPr>
                <w:r>
                  <w:fldChar w:fldCharType="begin"/>
                </w:r>
                <w:r>
                  <w:instrText xml:space="preserve"> PAGE  \* MERGEFORMAT </w:instrText>
                </w:r>
                <w:r>
                  <w:fldChar w:fldCharType="separate"/>
                </w:r>
                <w:r>
                  <w:t>95</w:t>
                </w:r>
                <w:r>
                  <w:fldChar w:fldCharType="end"/>
                </w:r>
              </w:p>
            </w:txbxContent>
          </v:textbox>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DC65">
    <w:pPr>
      <w:pStyle w:val="4"/>
    </w:pPr>
    <w:r>
      <w:pict>
        <v:shape id="_x0000_s2055" o:spid="_x0000_s2055"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path/>
          <v:fill on="f" focussize="0,0"/>
          <v:stroke on="f" weight="0.5pt" joinstyle="miter"/>
          <v:imagedata o:title=""/>
          <o:lock v:ext="edit"/>
          <v:textbox inset="0mm,0mm,0mm,0mm" style="mso-fit-shape-to-text:t;">
            <w:txbxContent>
              <w:p w14:paraId="1144C2D7">
                <w:pPr>
                  <w:pStyle w:val="4"/>
                </w:pPr>
                <w:r>
                  <w:fldChar w:fldCharType="begin"/>
                </w:r>
                <w:r>
                  <w:instrText xml:space="preserve"> PAGE  \* MERGEFORMAT </w:instrText>
                </w:r>
                <w:r>
                  <w:fldChar w:fldCharType="separate"/>
                </w:r>
                <w:r>
                  <w:t>97</w:t>
                </w:r>
                <w:r>
                  <w:fldChar w:fldCharType="end"/>
                </w:r>
              </w:p>
            </w:txbxContent>
          </v:textbox>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EAE9">
    <w:pPr>
      <w:pStyle w:val="4"/>
    </w:pPr>
    <w:r>
      <w:pict>
        <v:shape id="_x0000_s2054" o:spid="_x0000_s2054"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path/>
          <v:fill on="f" focussize="0,0"/>
          <v:stroke on="f" weight="0.5pt" joinstyle="miter"/>
          <v:imagedata o:title=""/>
          <o:lock v:ext="edit"/>
          <v:textbox inset="0mm,0mm,0mm,0mm" style="mso-fit-shape-to-text:t;">
            <w:txbxContent>
              <w:p w14:paraId="12242D4D">
                <w:pPr>
                  <w:pStyle w:val="4"/>
                </w:pPr>
                <w:r>
                  <w:fldChar w:fldCharType="begin"/>
                </w:r>
                <w:r>
                  <w:instrText xml:space="preserve"> PAGE  \* MERGEFORMAT </w:instrText>
                </w:r>
                <w:r>
                  <w:fldChar w:fldCharType="separate"/>
                </w:r>
                <w:r>
                  <w:t>98</w:t>
                </w:r>
                <w:r>
                  <w:fldChar w:fldCharType="end"/>
                </w:r>
              </w:p>
            </w:txbxContent>
          </v:textbox>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BF2C">
    <w:pPr>
      <w:pStyle w:val="4"/>
    </w:pPr>
    <w:r>
      <w:pict>
        <v:shape id="_x0000_s2053" o:spid="_x0000_s2053"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path/>
          <v:fill on="f" focussize="0,0"/>
          <v:stroke on="f" weight="0.5pt" joinstyle="miter"/>
          <v:imagedata o:title=""/>
          <o:lock v:ext="edit"/>
          <v:textbox inset="0mm,0mm,0mm,0mm" style="mso-fit-shape-to-text:t;">
            <w:txbxContent>
              <w:p w14:paraId="70D37EE2">
                <w:pPr>
                  <w:pStyle w:val="4"/>
                </w:pPr>
                <w:r>
                  <w:fldChar w:fldCharType="begin"/>
                </w:r>
                <w:r>
                  <w:instrText xml:space="preserve"> PAGE  \* MERGEFORMAT </w:instrText>
                </w:r>
                <w:r>
                  <w:fldChar w:fldCharType="separate"/>
                </w:r>
                <w:r>
                  <w:t>99</w:t>
                </w:r>
                <w:r>
                  <w:fldChar w:fldCharType="end"/>
                </w:r>
              </w:p>
            </w:txbxContent>
          </v:textbox>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EDD1">
    <w:pPr>
      <w:pStyle w:val="4"/>
    </w:pPr>
    <w:r>
      <w:pict>
        <v:shape id="_x0000_s2052" o:spid="_x0000_s2052"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path/>
          <v:fill on="f" focussize="0,0"/>
          <v:stroke on="f" weight="0.5pt" joinstyle="miter"/>
          <v:imagedata o:title=""/>
          <o:lock v:ext="edit"/>
          <v:textbox inset="0mm,0mm,0mm,0mm" style="mso-fit-shape-to-text:t;">
            <w:txbxContent>
              <w:p w14:paraId="2CB2DCD6">
                <w:pPr>
                  <w:pStyle w:val="4"/>
                </w:pPr>
                <w:r>
                  <w:fldChar w:fldCharType="begin"/>
                </w:r>
                <w:r>
                  <w:instrText xml:space="preserve"> PAGE  \* MERGEFORMAT </w:instrText>
                </w:r>
                <w:r>
                  <w:fldChar w:fldCharType="separate"/>
                </w:r>
                <w:r>
                  <w:t>100</w:t>
                </w:r>
                <w:r>
                  <w:fldChar w:fldCharType="end"/>
                </w:r>
              </w:p>
            </w:txbxContent>
          </v:textbox>
        </v:shape>
      </w:pic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725D">
    <w:pPr>
      <w:pStyle w:val="4"/>
    </w:pPr>
    <w:r>
      <w:pict>
        <v:shape id="_x0000_s2051" o:spid="_x0000_s2051"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path/>
          <v:fill on="f" focussize="0,0"/>
          <v:stroke on="f" weight="0.5pt" joinstyle="miter"/>
          <v:imagedata o:title=""/>
          <o:lock v:ext="edit"/>
          <v:textbox inset="0mm,0mm,0mm,0mm" style="mso-fit-shape-to-text:t;">
            <w:txbxContent>
              <w:p w14:paraId="7E4680AB">
                <w:pPr>
                  <w:pStyle w:val="4"/>
                </w:pPr>
                <w:r>
                  <w:fldChar w:fldCharType="begin"/>
                </w:r>
                <w:r>
                  <w:instrText xml:space="preserve"> PAGE  \* MERGEFORMAT </w:instrText>
                </w:r>
                <w:r>
                  <w:fldChar w:fldCharType="separate"/>
                </w:r>
                <w:r>
                  <w:t>101</w:t>
                </w:r>
                <w:r>
                  <w:fldChar w:fldCharType="end"/>
                </w:r>
              </w:p>
            </w:txbxContent>
          </v:textbox>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B3C0">
    <w:pPr>
      <w:pStyle w:val="4"/>
    </w:pPr>
    <w:r>
      <w:pict>
        <v:shape id="_x0000_s2050" o:spid="_x0000_s2050"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path/>
          <v:fill on="f" focussize="0,0"/>
          <v:stroke on="f" weight="0.5pt" joinstyle="miter"/>
          <v:imagedata o:title=""/>
          <o:lock v:ext="edit"/>
          <v:textbox inset="0mm,0mm,0mm,0mm" style="mso-fit-shape-to-text:t;">
            <w:txbxContent>
              <w:p w14:paraId="52F3D947">
                <w:pPr>
                  <w:pStyle w:val="4"/>
                </w:pPr>
                <w:r>
                  <w:fldChar w:fldCharType="begin"/>
                </w:r>
                <w:r>
                  <w:instrText xml:space="preserve"> PAGE  \* MERGEFORMAT </w:instrText>
                </w:r>
                <w:r>
                  <w:fldChar w:fldCharType="separate"/>
                </w:r>
                <w:r>
                  <w:t>102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F174">
    <w:pPr>
      <w:pStyle w:val="4"/>
    </w:pPr>
    <w:r>
      <w:pict>
        <v:shape id="_x0000_s2104" o:spid="_x0000_s210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path/>
          <v:fill on="f" focussize="0,0"/>
          <v:stroke on="f" weight="0.5pt" joinstyle="miter"/>
          <v:imagedata o:title=""/>
          <o:lock v:ext="edit"/>
          <v:textbox inset="0mm,0mm,0mm,0mm" style="mso-fit-shape-to-text:t;">
            <w:txbxContent>
              <w:p w14:paraId="7564F7D3">
                <w:pPr>
                  <w:pStyle w:val="4"/>
                </w:pPr>
                <w:r>
                  <w:fldChar w:fldCharType="begin"/>
                </w:r>
                <w:r>
                  <w:instrText xml:space="preserve"> PAGE  \* MERGEFORMAT </w:instrText>
                </w:r>
                <w:r>
                  <w:fldChar w:fldCharType="separate"/>
                </w:r>
                <w:r>
                  <w:t>35</w:t>
                </w:r>
                <w:r>
                  <w:fldChar w:fldCharType="end"/>
                </w:r>
              </w:p>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6AAF">
    <w:pPr>
      <w:pStyle w:val="4"/>
    </w:pPr>
    <w:r>
      <w:pict>
        <v:shape id="_x0000_s2049" o:spid="_x0000_s2049"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path/>
          <v:fill on="f" focussize="0,0"/>
          <v:stroke on="f" weight="0.5pt" joinstyle="miter"/>
          <v:imagedata o:title=""/>
          <o:lock v:ext="edit"/>
          <v:textbox inset="0mm,0mm,0mm,0mm" style="mso-fit-shape-to-text:t;">
            <w:txbxContent>
              <w:p w14:paraId="19893A69">
                <w:pPr>
                  <w:pStyle w:val="4"/>
                </w:pPr>
                <w:r>
                  <w:fldChar w:fldCharType="begin"/>
                </w:r>
                <w:r>
                  <w:instrText xml:space="preserve"> PAGE  \* MERGEFORMAT </w:instrText>
                </w:r>
                <w:r>
                  <w:fldChar w:fldCharType="separate"/>
                </w:r>
                <w:r>
                  <w:t>103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1F45">
    <w:pPr>
      <w:pStyle w:val="4"/>
    </w:pPr>
    <w:r>
      <w:pict>
        <v:shape id="_x0000_s2103" o:spid="_x0000_s210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path/>
          <v:fill on="f" focussize="0,0"/>
          <v:stroke on="f" weight="0.5pt" joinstyle="miter"/>
          <v:imagedata o:title=""/>
          <o:lock v:ext="edit"/>
          <v:textbox inset="0mm,0mm,0mm,0mm" style="mso-fit-shape-to-text:t;">
            <w:txbxContent>
              <w:p w14:paraId="1CB0FA65">
                <w:pPr>
                  <w:pStyle w:val="4"/>
                </w:pPr>
                <w:r>
                  <w:fldChar w:fldCharType="begin"/>
                </w:r>
                <w:r>
                  <w:instrText xml:space="preserve"> PAGE  \* MERGEFORMAT </w:instrText>
                </w:r>
                <w:r>
                  <w:fldChar w:fldCharType="separate"/>
                </w:r>
                <w:r>
                  <w:t>36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DE68">
    <w:pPr>
      <w:pStyle w:val="4"/>
    </w:pPr>
    <w:r>
      <w:pict>
        <v:shape id="_x0000_s2102" o:spid="_x0000_s210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path/>
          <v:fill on="f" focussize="0,0"/>
          <v:stroke on="f" weight="0.5pt" joinstyle="miter"/>
          <v:imagedata o:title=""/>
          <o:lock v:ext="edit"/>
          <v:textbox inset="0mm,0mm,0mm,0mm" style="mso-fit-shape-to-text:t;">
            <w:txbxContent>
              <w:p w14:paraId="5EB3FE4A">
                <w:pPr>
                  <w:pStyle w:val="4"/>
                </w:pPr>
                <w:r>
                  <w:fldChar w:fldCharType="begin"/>
                </w:r>
                <w:r>
                  <w:instrText xml:space="preserve"> PAGE  \* MERGEFORMAT </w:instrText>
                </w:r>
                <w:r>
                  <w:fldChar w:fldCharType="separate"/>
                </w:r>
                <w:r>
                  <w:t>37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18080">
    <w:pPr>
      <w:pStyle w:val="4"/>
    </w:pPr>
    <w:r>
      <w:pict>
        <v:shape id="_x0000_s2101" o:spid="_x0000_s210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path/>
          <v:fill on="f" focussize="0,0"/>
          <v:stroke on="f" weight="0.5pt" joinstyle="miter"/>
          <v:imagedata o:title=""/>
          <o:lock v:ext="edit"/>
          <v:textbox inset="0mm,0mm,0mm,0mm" style="mso-fit-shape-to-text:t;">
            <w:txbxContent>
              <w:p w14:paraId="76F64DC9">
                <w:pPr>
                  <w:pStyle w:val="4"/>
                </w:pPr>
                <w:r>
                  <w:fldChar w:fldCharType="begin"/>
                </w:r>
                <w:r>
                  <w:instrText xml:space="preserve"> PAGE  \* MERGEFORMAT </w:instrText>
                </w:r>
                <w:r>
                  <w:fldChar w:fldCharType="separate"/>
                </w:r>
                <w:r>
                  <w:t>38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138C">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1311">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FB31">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31F">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0556">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C136">
    <w:pPr>
      <w:pStyle w:val="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64A3">
    <w:pPr>
      <w:pStyle w:val="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F392">
    <w:pPr>
      <w:pStyle w:val="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5AF6">
    <w:pPr>
      <w:pStyle w:val="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8344">
    <w:pPr>
      <w:pStyle w:val="2"/>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4CE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F152">
    <w:pPr>
      <w:pStyle w:val="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FFE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3750">
    <w:pPr>
      <w:pStyle w:val="5"/>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EA2">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729B">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FEAF">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71F64">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C43B">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9EB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40AE7"/>
    <w:multiLevelType w:val="singleLevel"/>
    <w:tmpl w:val="81D40AE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2"/>
  </w:compat>
  <w:rsids>
    <w:rsidRoot w:val="00FB403D"/>
    <w:rsid w:val="00205996"/>
    <w:rsid w:val="00325545"/>
    <w:rsid w:val="00361579"/>
    <w:rsid w:val="00374CDC"/>
    <w:rsid w:val="003B4C2B"/>
    <w:rsid w:val="00440E9B"/>
    <w:rsid w:val="004B4F65"/>
    <w:rsid w:val="00520C1F"/>
    <w:rsid w:val="005E2892"/>
    <w:rsid w:val="00654C4E"/>
    <w:rsid w:val="007665C5"/>
    <w:rsid w:val="007860FB"/>
    <w:rsid w:val="007A0622"/>
    <w:rsid w:val="007D47B3"/>
    <w:rsid w:val="00855DFC"/>
    <w:rsid w:val="008D45E5"/>
    <w:rsid w:val="00900C0B"/>
    <w:rsid w:val="00993B33"/>
    <w:rsid w:val="009E284C"/>
    <w:rsid w:val="00A23C9D"/>
    <w:rsid w:val="00A427FD"/>
    <w:rsid w:val="00C425AC"/>
    <w:rsid w:val="00CE2D2E"/>
    <w:rsid w:val="00D87A95"/>
    <w:rsid w:val="00DD4031"/>
    <w:rsid w:val="00E47FEE"/>
    <w:rsid w:val="00F00295"/>
    <w:rsid w:val="00FB403D"/>
    <w:rsid w:val="00FB7D25"/>
    <w:rsid w:val="00FE1186"/>
    <w:rsid w:val="0C9B71E5"/>
    <w:rsid w:val="112B640C"/>
    <w:rsid w:val="16A12530"/>
    <w:rsid w:val="172D36C4"/>
    <w:rsid w:val="1D746562"/>
    <w:rsid w:val="2A9F03E1"/>
    <w:rsid w:val="2E480324"/>
    <w:rsid w:val="2FB37EDE"/>
    <w:rsid w:val="315048DA"/>
    <w:rsid w:val="320D5CB9"/>
    <w:rsid w:val="32E06DB6"/>
    <w:rsid w:val="340E0327"/>
    <w:rsid w:val="3770539B"/>
    <w:rsid w:val="3A583AA0"/>
    <w:rsid w:val="3B2F65C0"/>
    <w:rsid w:val="3E275465"/>
    <w:rsid w:val="44107C61"/>
    <w:rsid w:val="465A166B"/>
    <w:rsid w:val="49197AE0"/>
    <w:rsid w:val="4B78121D"/>
    <w:rsid w:val="4C6243E4"/>
    <w:rsid w:val="50A92107"/>
    <w:rsid w:val="52FB52AE"/>
    <w:rsid w:val="537D4FE1"/>
    <w:rsid w:val="576C5CFB"/>
    <w:rsid w:val="5C23364C"/>
    <w:rsid w:val="5EA05549"/>
    <w:rsid w:val="5F55417C"/>
    <w:rsid w:val="766C11BB"/>
    <w:rsid w:val="7A4D3F9D"/>
    <w:rsid w:val="7B4C5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rPr>
  </w:style>
  <w:style w:type="character" w:customStyle="1" w:styleId="11">
    <w:name w:val="批注框文本 Char"/>
    <w:basedOn w:val="8"/>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4.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4.png"/><Relationship Id="rId86" Type="http://schemas.openxmlformats.org/officeDocument/2006/relationships/image" Target="media/image3.png"/><Relationship Id="rId85" Type="http://schemas.openxmlformats.org/officeDocument/2006/relationships/image" Target="media/image2.png"/><Relationship Id="rId84" Type="http://schemas.openxmlformats.org/officeDocument/2006/relationships/image" Target="media/image1.png"/><Relationship Id="rId83" Type="http://schemas.openxmlformats.org/officeDocument/2006/relationships/theme" Target="theme/theme1.xml"/><Relationship Id="rId82" Type="http://schemas.openxmlformats.org/officeDocument/2006/relationships/footer" Target="footer60.xml"/><Relationship Id="rId81" Type="http://schemas.openxmlformats.org/officeDocument/2006/relationships/footer" Target="footer59.xml"/><Relationship Id="rId80" Type="http://schemas.openxmlformats.org/officeDocument/2006/relationships/header" Target="header20.xml"/><Relationship Id="rId8" Type="http://schemas.openxmlformats.org/officeDocument/2006/relationships/header" Target="header3.xml"/><Relationship Id="rId79" Type="http://schemas.openxmlformats.org/officeDocument/2006/relationships/footer" Target="footer58.xml"/><Relationship Id="rId78" Type="http://schemas.openxmlformats.org/officeDocument/2006/relationships/footer" Target="footer57.xml"/><Relationship Id="rId77" Type="http://schemas.openxmlformats.org/officeDocument/2006/relationships/footer" Target="footer56.xml"/><Relationship Id="rId76" Type="http://schemas.openxmlformats.org/officeDocument/2006/relationships/footer" Target="footer55.xml"/><Relationship Id="rId75" Type="http://schemas.openxmlformats.org/officeDocument/2006/relationships/footer" Target="footer54.xml"/><Relationship Id="rId74" Type="http://schemas.openxmlformats.org/officeDocument/2006/relationships/footer" Target="footer53.xml"/><Relationship Id="rId73" Type="http://schemas.openxmlformats.org/officeDocument/2006/relationships/footer" Target="footer52.xml"/><Relationship Id="rId72" Type="http://schemas.openxmlformats.org/officeDocument/2006/relationships/header" Target="header19.xml"/><Relationship Id="rId71" Type="http://schemas.openxmlformats.org/officeDocument/2006/relationships/footer" Target="footer51.xml"/><Relationship Id="rId70" Type="http://schemas.openxmlformats.org/officeDocument/2006/relationships/header" Target="header18.xml"/><Relationship Id="rId7" Type="http://schemas.openxmlformats.org/officeDocument/2006/relationships/footer" Target="footer3.xml"/><Relationship Id="rId69" Type="http://schemas.openxmlformats.org/officeDocument/2006/relationships/footer" Target="footer50.xml"/><Relationship Id="rId68" Type="http://schemas.openxmlformats.org/officeDocument/2006/relationships/header" Target="header17.xml"/><Relationship Id="rId67" Type="http://schemas.openxmlformats.org/officeDocument/2006/relationships/footer" Target="footer49.xml"/><Relationship Id="rId66" Type="http://schemas.openxmlformats.org/officeDocument/2006/relationships/footer" Target="footer48.xml"/><Relationship Id="rId65" Type="http://schemas.openxmlformats.org/officeDocument/2006/relationships/header" Target="header16.xml"/><Relationship Id="rId64" Type="http://schemas.openxmlformats.org/officeDocument/2006/relationships/footer" Target="footer47.xml"/><Relationship Id="rId63" Type="http://schemas.openxmlformats.org/officeDocument/2006/relationships/footer" Target="footer46.xml"/><Relationship Id="rId62" Type="http://schemas.openxmlformats.org/officeDocument/2006/relationships/header" Target="header15.xml"/><Relationship Id="rId61" Type="http://schemas.openxmlformats.org/officeDocument/2006/relationships/footer" Target="footer45.xml"/><Relationship Id="rId60" Type="http://schemas.openxmlformats.org/officeDocument/2006/relationships/footer" Target="footer44.xml"/><Relationship Id="rId6" Type="http://schemas.openxmlformats.org/officeDocument/2006/relationships/header" Target="header2.xml"/><Relationship Id="rId59" Type="http://schemas.openxmlformats.org/officeDocument/2006/relationships/footer" Target="footer43.xml"/><Relationship Id="rId58" Type="http://schemas.openxmlformats.org/officeDocument/2006/relationships/header" Target="header14.xml"/><Relationship Id="rId57" Type="http://schemas.openxmlformats.org/officeDocument/2006/relationships/footer" Target="footer42.xml"/><Relationship Id="rId56" Type="http://schemas.openxmlformats.org/officeDocument/2006/relationships/footer" Target="footer41.xml"/><Relationship Id="rId55" Type="http://schemas.openxmlformats.org/officeDocument/2006/relationships/footer" Target="footer40.xml"/><Relationship Id="rId54" Type="http://schemas.openxmlformats.org/officeDocument/2006/relationships/footer" Target="footer39.xml"/><Relationship Id="rId53" Type="http://schemas.openxmlformats.org/officeDocument/2006/relationships/header" Target="header13.xml"/><Relationship Id="rId52" Type="http://schemas.openxmlformats.org/officeDocument/2006/relationships/footer" Target="footer38.xml"/><Relationship Id="rId51" Type="http://schemas.openxmlformats.org/officeDocument/2006/relationships/header" Target="header12.xml"/><Relationship Id="rId50" Type="http://schemas.openxmlformats.org/officeDocument/2006/relationships/footer" Target="footer37.xml"/><Relationship Id="rId5" Type="http://schemas.openxmlformats.org/officeDocument/2006/relationships/footer" Target="footer2.xml"/><Relationship Id="rId49" Type="http://schemas.openxmlformats.org/officeDocument/2006/relationships/header" Target="header11.xml"/><Relationship Id="rId48" Type="http://schemas.openxmlformats.org/officeDocument/2006/relationships/footer" Target="footer36.xml"/><Relationship Id="rId47" Type="http://schemas.openxmlformats.org/officeDocument/2006/relationships/footer" Target="footer35.xml"/><Relationship Id="rId46" Type="http://schemas.openxmlformats.org/officeDocument/2006/relationships/footer" Target="footer34.xml"/><Relationship Id="rId45" Type="http://schemas.openxmlformats.org/officeDocument/2006/relationships/footer" Target="footer33.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header" Target="header10.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header" Target="header1.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header" Target="header9.xml"/><Relationship Id="rId30" Type="http://schemas.openxmlformats.org/officeDocument/2006/relationships/footer" Target="footer20.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8"/>
    <customShpInfo spid="_x0000_s1029"/>
    <customShpInfo spid="_x0000_s1030"/>
    <customShpInfo spid="_x0000_s1032"/>
    <customShpInfo spid="_x0000_s1033"/>
    <customShpInfo spid="_x0000_s1031"/>
    <customShpInfo spid="_x0000_s1034"/>
    <customShpInfo spid="_x0000_s1036"/>
    <customShpInfo spid="_x0000_s1037"/>
    <customShpInfo spid="_x0000_s1035"/>
    <customShpInfo spid="_x0000_s1038"/>
    <customShpInfo spid="_x0000_s1040"/>
    <customShpInfo spid="_x0000_s1041"/>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107</Pages>
  <Words>12338</Words>
  <Characters>13280</Characters>
  <Lines>424</Lines>
  <Paragraphs>119</Paragraphs>
  <TotalTime>14</TotalTime>
  <ScaleCrop>false</ScaleCrop>
  <LinksUpToDate>false</LinksUpToDate>
  <CharactersWithSpaces>13326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2025-09-16T10:19:00Z</dcterms:created>
  <dc:creator>Administrator</dc:creator>
  <cp:lastModifiedBy>Stamina.</cp:lastModifiedBy>
  <cp:lastPrinted>2026-04-02T10:03:00Z</cp:lastPrinted>
  <dcterms:modified xsi:type="dcterms:W3CDTF">2026-04-16T03:09:00Z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2026-03-10T15:52:42Z</vt:filetime>
  </property>
  <property fmtid="{D5CDD505-2E9C-101B-9397-08002B2CF9AE}" pid="4" name="KSOTemplateDocerSaveRecord">
    <vt:lpwstr>eyJoZGlkIjoiYTU4OTkzYmY4ZTUzNWE2MDBhYmRjMTQxNjk4ZDI0NTEiLCJ1c2VySWQiOiI5NTQyNzI4OTcifQ==</vt:lpwstr>
  </property>
  <property fmtid="{D5CDD505-2E9C-101B-9397-08002B2CF9AE}" pid="5" name="KSOProductBuildVer">
    <vt:lpwstr>2052-12.1.0.25865</vt:lpwstr>
  </property>
  <property fmtid="{D5CDD505-2E9C-101B-9397-08002B2CF9AE}" pid="6" name="ICV">
    <vt:lpwstr>5D0534675D8141AF8CD68A61F28BB38B_12</vt:lpwstr>
  </property>
</Properties>
</file>