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EE8B6">
      <w:pPr>
        <w:spacing w:line="360" w:lineRule="auto"/>
        <w:jc w:val="both"/>
        <w:rPr>
          <w:rFonts w:hint="eastAsia" w:ascii="宋体" w:hAnsi="宋体" w:eastAsia="宋体" w:cs="宋体"/>
          <w:b w:val="0"/>
          <w:bCs/>
          <w:color w:val="auto"/>
          <w:sz w:val="32"/>
          <w:szCs w:val="32"/>
          <w:highlight w:val="none"/>
          <w:lang w:val="en-US" w:eastAsia="zh-CN"/>
        </w:rPr>
      </w:pPr>
      <w:bookmarkStart w:id="402" w:name="_GoBack"/>
      <w:bookmarkEnd w:id="402"/>
    </w:p>
    <w:p w14:paraId="2E8A516E">
      <w:pPr>
        <w:adjustRightInd/>
        <w:spacing w:line="360" w:lineRule="auto"/>
        <w:jc w:val="center"/>
        <w:rPr>
          <w:rFonts w:hint="eastAsia" w:ascii="宋体" w:hAnsi="宋体" w:eastAsia="宋体" w:cs="宋体"/>
          <w:b/>
          <w:color w:val="auto"/>
          <w:sz w:val="44"/>
          <w:szCs w:val="44"/>
          <w:highlight w:val="none"/>
        </w:rPr>
      </w:pPr>
    </w:p>
    <w:p w14:paraId="71A5C7D6">
      <w:pPr>
        <w:snapToGrid w:val="0"/>
        <w:spacing w:line="360" w:lineRule="auto"/>
        <w:jc w:val="center"/>
        <w:rPr>
          <w:rFonts w:hint="eastAsia" w:ascii="宋体" w:hAnsi="宋体" w:eastAsia="宋体" w:cs="宋体"/>
          <w:color w:val="auto"/>
          <w:sz w:val="52"/>
          <w:szCs w:val="52"/>
          <w:highlight w:val="none"/>
          <w:lang w:eastAsia="zh-CN"/>
        </w:rPr>
      </w:pPr>
      <w:r>
        <w:rPr>
          <w:rFonts w:hint="eastAsia" w:ascii="宋体" w:hAnsi="宋体" w:cs="宋体"/>
          <w:color w:val="auto"/>
          <w:sz w:val="52"/>
          <w:szCs w:val="52"/>
          <w:highlight w:val="none"/>
          <w:lang w:eastAsia="zh-CN"/>
        </w:rPr>
        <w:t>浙江省应急管理厅</w:t>
      </w:r>
    </w:p>
    <w:p w14:paraId="248BBA0B">
      <w:pPr>
        <w:snapToGrid w:val="0"/>
        <w:spacing w:line="360" w:lineRule="auto"/>
        <w:jc w:val="center"/>
        <w:rPr>
          <w:rFonts w:hint="eastAsia" w:ascii="宋体" w:hAnsi="宋体" w:cs="宋体"/>
          <w:color w:val="auto"/>
          <w:sz w:val="52"/>
          <w:szCs w:val="52"/>
          <w:highlight w:val="none"/>
          <w:lang w:eastAsia="zh-CN"/>
        </w:rPr>
      </w:pPr>
      <w:r>
        <w:rPr>
          <w:rFonts w:hint="eastAsia" w:ascii="宋体" w:hAnsi="宋体" w:cs="宋体"/>
          <w:color w:val="auto"/>
          <w:sz w:val="52"/>
          <w:szCs w:val="52"/>
          <w:highlight w:val="none"/>
          <w:lang w:eastAsia="zh-CN"/>
        </w:rPr>
        <w:t>基层应急消防能力比武项目</w:t>
      </w:r>
    </w:p>
    <w:p w14:paraId="4141D498">
      <w:pPr>
        <w:snapToGrid w:val="0"/>
        <w:spacing w:line="360" w:lineRule="auto"/>
        <w:jc w:val="center"/>
        <w:rPr>
          <w:rFonts w:hint="eastAsia" w:ascii="宋体" w:hAnsi="宋体" w:cs="宋体"/>
          <w:color w:val="auto"/>
          <w:sz w:val="36"/>
          <w:szCs w:val="36"/>
          <w:highlight w:val="none"/>
          <w:lang w:eastAsia="zh-CN"/>
        </w:rPr>
      </w:pPr>
    </w:p>
    <w:p w14:paraId="60FB45DB">
      <w:pPr>
        <w:adjustRightInd/>
        <w:spacing w:line="360" w:lineRule="auto"/>
        <w:jc w:val="center"/>
        <w:rPr>
          <w:rFonts w:hint="eastAsia" w:ascii="宋体" w:hAnsi="宋体" w:eastAsia="宋体" w:cs="宋体"/>
          <w:color w:val="auto"/>
          <w:sz w:val="84"/>
          <w:szCs w:val="84"/>
          <w:highlight w:val="none"/>
        </w:rPr>
      </w:pPr>
    </w:p>
    <w:p w14:paraId="21B798D8">
      <w:pPr>
        <w:adjustRightInd/>
        <w:spacing w:line="360" w:lineRule="auto"/>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 xml:space="preserve">招标文件 </w:t>
      </w:r>
    </w:p>
    <w:p w14:paraId="70A210E7">
      <w:pPr>
        <w:adjustRightInd/>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（电子招投标）</w:t>
      </w:r>
    </w:p>
    <w:p w14:paraId="13A7CE3E">
      <w:pPr>
        <w:snapToGrid w:val="0"/>
        <w:spacing w:line="360" w:lineRule="auto"/>
        <w:jc w:val="center"/>
        <w:rPr>
          <w:rFonts w:hint="eastAsia" w:ascii="宋体" w:hAnsi="宋体" w:eastAsia="宋体" w:cs="宋体"/>
          <w:color w:val="auto"/>
          <w:sz w:val="30"/>
          <w:szCs w:val="30"/>
          <w:highlight w:val="none"/>
          <w:lang w:val="en-US" w:eastAsia="zh-CN"/>
        </w:rPr>
      </w:pPr>
    </w:p>
    <w:p w14:paraId="2ED1D56A">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val="en-US" w:eastAsia="zh-CN"/>
        </w:rPr>
        <w:t>项目</w:t>
      </w:r>
      <w:r>
        <w:rPr>
          <w:rFonts w:hint="eastAsia" w:ascii="宋体" w:hAnsi="宋体" w:eastAsia="宋体" w:cs="宋体"/>
          <w:color w:val="auto"/>
          <w:sz w:val="30"/>
          <w:szCs w:val="30"/>
          <w:highlight w:val="none"/>
        </w:rPr>
        <w:t>编号：</w:t>
      </w:r>
      <w:r>
        <w:rPr>
          <w:rFonts w:hint="eastAsia" w:ascii="宋体" w:hAnsi="宋体" w:cs="宋体"/>
          <w:color w:val="auto"/>
          <w:sz w:val="30"/>
          <w:szCs w:val="30"/>
          <w:highlight w:val="none"/>
          <w:lang w:eastAsia="zh-CN"/>
        </w:rPr>
        <w:t>330000263710010000016</w:t>
      </w:r>
      <w:r>
        <w:rPr>
          <w:rFonts w:hint="eastAsia" w:ascii="宋体" w:hAnsi="宋体" w:eastAsia="宋体" w:cs="宋体"/>
          <w:color w:val="auto"/>
          <w:sz w:val="30"/>
          <w:szCs w:val="30"/>
          <w:highlight w:val="none"/>
          <w:lang w:eastAsia="zh-CN"/>
        </w:rPr>
        <w:t>-</w:t>
      </w:r>
      <w:r>
        <w:rPr>
          <w:rFonts w:hint="eastAsia" w:ascii="宋体" w:hAnsi="宋体" w:cs="宋体"/>
          <w:color w:val="auto"/>
          <w:sz w:val="30"/>
          <w:szCs w:val="30"/>
          <w:highlight w:val="none"/>
          <w:lang w:eastAsia="zh-CN"/>
        </w:rPr>
        <w:t>ZJ-2680928</w:t>
      </w:r>
    </w:p>
    <w:p w14:paraId="6994ED68">
      <w:pPr>
        <w:adjustRightInd/>
        <w:spacing w:line="360" w:lineRule="auto"/>
        <w:rPr>
          <w:rFonts w:hint="eastAsia" w:ascii="宋体" w:hAnsi="宋体" w:eastAsia="宋体" w:cs="宋体"/>
          <w:color w:val="auto"/>
          <w:sz w:val="28"/>
          <w:szCs w:val="20"/>
          <w:highlight w:val="none"/>
        </w:rPr>
      </w:pPr>
    </w:p>
    <w:p w14:paraId="07F5B42E">
      <w:pPr>
        <w:spacing w:line="360" w:lineRule="auto"/>
        <w:rPr>
          <w:rFonts w:hint="eastAsia" w:ascii="宋体" w:hAnsi="宋体" w:eastAsia="宋体" w:cs="宋体"/>
          <w:color w:val="auto"/>
          <w:sz w:val="32"/>
          <w:szCs w:val="32"/>
          <w:highlight w:val="none"/>
        </w:rPr>
      </w:pPr>
    </w:p>
    <w:p w14:paraId="015DA89E">
      <w:pPr>
        <w:pStyle w:val="25"/>
        <w:rPr>
          <w:rFonts w:hint="eastAsia" w:ascii="宋体" w:hAnsi="宋体" w:eastAsia="宋体" w:cs="宋体"/>
          <w:color w:val="auto"/>
          <w:highlight w:val="none"/>
        </w:rPr>
      </w:pPr>
    </w:p>
    <w:p w14:paraId="4BAAA1A1">
      <w:pPr>
        <w:pStyle w:val="25"/>
        <w:pageBreakBefore w:val="0"/>
        <w:widowControl w:val="0"/>
        <w:kinsoku/>
        <w:wordWrap/>
        <w:overflowPunct/>
        <w:topLinePunct w:val="0"/>
        <w:autoSpaceDE/>
        <w:autoSpaceDN/>
        <w:bidi w:val="0"/>
        <w:spacing w:line="360" w:lineRule="auto"/>
        <w:ind w:left="0" w:leftChars="0" w:firstLine="0" w:firstLineChars="0"/>
        <w:jc w:val="center"/>
        <w:textAlignment w:val="auto"/>
        <w:rPr>
          <w:rFonts w:hint="eastAsia" w:ascii="宋体" w:hAnsi="宋体" w:eastAsia="宋体" w:cs="宋体"/>
          <w:color w:val="auto"/>
          <w:highlight w:val="none"/>
        </w:rPr>
      </w:pPr>
      <w:r>
        <w:rPr>
          <w:rFonts w:hint="eastAsia" w:cs="宋体"/>
          <w:color w:val="auto"/>
          <w:sz w:val="32"/>
          <w:szCs w:val="32"/>
          <w:highlight w:val="none"/>
          <w:lang w:eastAsia="zh-CN"/>
        </w:rPr>
        <w:t>浙江省应急管理厅</w:t>
      </w:r>
    </w:p>
    <w:p w14:paraId="57EA39D0">
      <w:pPr>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浙江国际招投标有限公司</w:t>
      </w:r>
    </w:p>
    <w:p w14:paraId="2D5132D5">
      <w:pPr>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二〇</w:t>
      </w:r>
      <w:r>
        <w:rPr>
          <w:rFonts w:hint="eastAsia" w:ascii="宋体" w:hAnsi="宋体" w:eastAsia="宋体" w:cs="宋体"/>
          <w:bCs/>
          <w:color w:val="auto"/>
          <w:sz w:val="32"/>
          <w:szCs w:val="32"/>
          <w:highlight w:val="none"/>
          <w:lang w:eastAsia="zh-CN"/>
        </w:rPr>
        <w:t>二</w:t>
      </w:r>
      <w:r>
        <w:rPr>
          <w:rFonts w:hint="eastAsia" w:ascii="宋体" w:hAnsi="宋体" w:eastAsia="宋体" w:cs="宋体"/>
          <w:bCs/>
          <w:color w:val="auto"/>
          <w:sz w:val="32"/>
          <w:szCs w:val="32"/>
          <w:highlight w:val="none"/>
          <w:lang w:val="en-US" w:eastAsia="zh-CN"/>
        </w:rPr>
        <w:t>六</w:t>
      </w:r>
      <w:r>
        <w:rPr>
          <w:rFonts w:hint="eastAsia" w:ascii="宋体" w:hAnsi="宋体" w:eastAsia="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eastAsia="宋体" w:cs="宋体"/>
          <w:bCs/>
          <w:color w:val="auto"/>
          <w:sz w:val="32"/>
          <w:szCs w:val="32"/>
          <w:highlight w:val="none"/>
          <w:lang w:eastAsia="zh-CN"/>
        </w:rPr>
        <w:t>月</w:t>
      </w:r>
    </w:p>
    <w:p w14:paraId="000DF18A">
      <w:pPr>
        <w:pStyle w:val="639"/>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highlight w:val="none"/>
        </w:rPr>
        <w:sectPr>
          <w:headerReference r:id="rId4" w:type="first"/>
          <w:headerReference r:id="rId3" w:type="default"/>
          <w:footerReference r:id="rId5" w:type="even"/>
          <w:pgSz w:w="11906" w:h="16838"/>
          <w:pgMar w:top="680" w:right="1418" w:bottom="468" w:left="1418" w:header="851" w:footer="352" w:gutter="0"/>
          <w:pgNumType w:fmt="decimal"/>
          <w:cols w:space="720" w:num="1"/>
          <w:titlePg/>
          <w:docGrid w:linePitch="312" w:charSpace="0"/>
        </w:sectPr>
      </w:pPr>
    </w:p>
    <w:p w14:paraId="55265575">
      <w:pPr>
        <w:pStyle w:val="639"/>
        <w:rPr>
          <w:rFonts w:hint="eastAsia" w:ascii="宋体" w:hAnsi="宋体" w:eastAsia="宋体" w:cs="宋体"/>
          <w:color w:val="auto"/>
          <w:highlight w:val="none"/>
        </w:rPr>
      </w:pPr>
    </w:p>
    <w:p w14:paraId="0C964818">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05CB8260">
      <w:pPr>
        <w:spacing w:line="360" w:lineRule="auto"/>
        <w:rPr>
          <w:rFonts w:hint="eastAsia" w:ascii="宋体" w:hAnsi="宋体" w:eastAsia="宋体" w:cs="宋体"/>
          <w:color w:val="auto"/>
          <w:sz w:val="32"/>
          <w:szCs w:val="32"/>
          <w:highlight w:val="none"/>
        </w:rPr>
      </w:pPr>
    </w:p>
    <w:p w14:paraId="224A6C70">
      <w:pPr>
        <w:spacing w:line="360" w:lineRule="auto"/>
        <w:rPr>
          <w:rFonts w:hint="eastAsia" w:ascii="宋体" w:hAnsi="宋体" w:eastAsia="宋体" w:cs="宋体"/>
          <w:color w:val="auto"/>
          <w:sz w:val="32"/>
          <w:szCs w:val="32"/>
          <w:highlight w:val="none"/>
        </w:rPr>
      </w:pPr>
    </w:p>
    <w:p w14:paraId="349E95CF">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第一部分      招标公告</w:t>
      </w:r>
    </w:p>
    <w:p w14:paraId="6D9F34A7">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投标人须知</w:t>
      </w:r>
    </w:p>
    <w:p w14:paraId="21957CDF">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第三部分      采购需求</w:t>
      </w:r>
    </w:p>
    <w:p w14:paraId="031F34F9">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      评标办法</w:t>
      </w:r>
    </w:p>
    <w:p w14:paraId="66380187">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第五部分      拟签订的合同文本</w:t>
      </w:r>
    </w:p>
    <w:p w14:paraId="683435BE">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第六部分      应提交的有关格式范例</w:t>
      </w:r>
    </w:p>
    <w:p w14:paraId="1AF9EAAD">
      <w:pPr>
        <w:spacing w:line="360" w:lineRule="auto"/>
        <w:ind w:firstLine="549" w:firstLineChars="229"/>
        <w:rPr>
          <w:rFonts w:hint="eastAsia" w:ascii="宋体" w:hAnsi="宋体" w:eastAsia="宋体" w:cs="宋体"/>
          <w:color w:val="auto"/>
          <w:sz w:val="24"/>
          <w:highlight w:val="none"/>
        </w:rPr>
      </w:pPr>
      <w:bookmarkStart w:id="0" w:name="_Hlt91233176"/>
      <w:bookmarkEnd w:id="0"/>
      <w:bookmarkStart w:id="1" w:name="_Toc91899869"/>
    </w:p>
    <w:p w14:paraId="667B23F4">
      <w:pPr>
        <w:spacing w:line="360" w:lineRule="auto"/>
        <w:ind w:firstLine="549" w:firstLineChars="229"/>
        <w:rPr>
          <w:rFonts w:hint="eastAsia" w:ascii="宋体" w:hAnsi="宋体" w:eastAsia="宋体" w:cs="宋体"/>
          <w:color w:val="auto"/>
          <w:sz w:val="24"/>
          <w:highlight w:val="none"/>
        </w:rPr>
      </w:pPr>
    </w:p>
    <w:p w14:paraId="49EEC197">
      <w:pPr>
        <w:spacing w:line="360" w:lineRule="auto"/>
        <w:ind w:firstLine="549" w:firstLineChars="229"/>
        <w:rPr>
          <w:rFonts w:hint="eastAsia" w:ascii="宋体" w:hAnsi="宋体" w:eastAsia="宋体" w:cs="宋体"/>
          <w:color w:val="auto"/>
          <w:sz w:val="24"/>
          <w:highlight w:val="none"/>
        </w:rPr>
      </w:pPr>
    </w:p>
    <w:p w14:paraId="1C690CD3">
      <w:pPr>
        <w:spacing w:line="360" w:lineRule="auto"/>
        <w:ind w:firstLine="549" w:firstLineChars="229"/>
        <w:rPr>
          <w:rFonts w:hint="eastAsia" w:ascii="宋体" w:hAnsi="宋体" w:eastAsia="宋体" w:cs="宋体"/>
          <w:color w:val="auto"/>
          <w:sz w:val="24"/>
          <w:highlight w:val="none"/>
        </w:rPr>
      </w:pPr>
    </w:p>
    <w:p w14:paraId="707D0181">
      <w:pPr>
        <w:spacing w:line="360" w:lineRule="auto"/>
        <w:ind w:firstLine="549" w:firstLineChars="229"/>
        <w:rPr>
          <w:rFonts w:hint="eastAsia" w:ascii="宋体" w:hAnsi="宋体" w:eastAsia="宋体" w:cs="宋体"/>
          <w:color w:val="auto"/>
          <w:sz w:val="24"/>
          <w:highlight w:val="none"/>
        </w:rPr>
      </w:pPr>
    </w:p>
    <w:p w14:paraId="49AA007F">
      <w:pPr>
        <w:spacing w:line="360" w:lineRule="auto"/>
        <w:ind w:firstLine="549" w:firstLineChars="229"/>
        <w:rPr>
          <w:rFonts w:hint="eastAsia" w:ascii="宋体" w:hAnsi="宋体" w:eastAsia="宋体" w:cs="宋体"/>
          <w:color w:val="auto"/>
          <w:sz w:val="24"/>
          <w:highlight w:val="none"/>
        </w:rPr>
      </w:pPr>
    </w:p>
    <w:p w14:paraId="09AC1B57">
      <w:pPr>
        <w:spacing w:line="360" w:lineRule="auto"/>
        <w:ind w:firstLine="549" w:firstLineChars="229"/>
        <w:rPr>
          <w:rFonts w:hint="eastAsia" w:ascii="宋体" w:hAnsi="宋体" w:eastAsia="宋体" w:cs="宋体"/>
          <w:color w:val="auto"/>
          <w:sz w:val="24"/>
          <w:highlight w:val="none"/>
        </w:rPr>
      </w:pPr>
    </w:p>
    <w:p w14:paraId="39D343F2">
      <w:pPr>
        <w:spacing w:line="360" w:lineRule="auto"/>
        <w:ind w:firstLine="549" w:firstLineChars="229"/>
        <w:rPr>
          <w:rFonts w:hint="eastAsia" w:ascii="宋体" w:hAnsi="宋体" w:eastAsia="宋体" w:cs="宋体"/>
          <w:color w:val="auto"/>
          <w:sz w:val="24"/>
          <w:highlight w:val="none"/>
        </w:rPr>
      </w:pPr>
    </w:p>
    <w:p w14:paraId="7446EC26">
      <w:pPr>
        <w:spacing w:line="360" w:lineRule="auto"/>
        <w:ind w:firstLine="549" w:firstLineChars="229"/>
        <w:rPr>
          <w:rFonts w:hint="eastAsia" w:ascii="宋体" w:hAnsi="宋体" w:eastAsia="宋体" w:cs="宋体"/>
          <w:color w:val="auto"/>
          <w:sz w:val="24"/>
          <w:highlight w:val="none"/>
        </w:rPr>
      </w:pPr>
    </w:p>
    <w:p w14:paraId="223B3A4F">
      <w:pPr>
        <w:spacing w:line="360" w:lineRule="auto"/>
        <w:ind w:firstLine="549" w:firstLineChars="229"/>
        <w:rPr>
          <w:rFonts w:hint="eastAsia" w:ascii="宋体" w:hAnsi="宋体" w:eastAsia="宋体" w:cs="宋体"/>
          <w:color w:val="auto"/>
          <w:sz w:val="24"/>
          <w:highlight w:val="none"/>
        </w:rPr>
      </w:pPr>
    </w:p>
    <w:p w14:paraId="4063FEA8">
      <w:pPr>
        <w:spacing w:line="360" w:lineRule="auto"/>
        <w:ind w:firstLine="549" w:firstLineChars="229"/>
        <w:rPr>
          <w:rFonts w:hint="eastAsia" w:ascii="宋体" w:hAnsi="宋体" w:eastAsia="宋体" w:cs="宋体"/>
          <w:color w:val="auto"/>
          <w:sz w:val="24"/>
          <w:highlight w:val="none"/>
        </w:rPr>
      </w:pPr>
    </w:p>
    <w:p w14:paraId="390BAFA3">
      <w:pPr>
        <w:spacing w:line="360" w:lineRule="auto"/>
        <w:ind w:firstLine="549" w:firstLineChars="229"/>
        <w:rPr>
          <w:rFonts w:hint="eastAsia" w:ascii="宋体" w:hAnsi="宋体" w:eastAsia="宋体" w:cs="宋体"/>
          <w:color w:val="auto"/>
          <w:sz w:val="24"/>
          <w:highlight w:val="none"/>
        </w:rPr>
      </w:pPr>
    </w:p>
    <w:p w14:paraId="4CC250A3">
      <w:pPr>
        <w:spacing w:line="360" w:lineRule="auto"/>
        <w:ind w:firstLine="549" w:firstLineChars="229"/>
        <w:rPr>
          <w:rFonts w:hint="eastAsia" w:ascii="宋体" w:hAnsi="宋体" w:eastAsia="宋体" w:cs="宋体"/>
          <w:color w:val="auto"/>
          <w:sz w:val="24"/>
          <w:highlight w:val="none"/>
        </w:rPr>
      </w:pPr>
    </w:p>
    <w:p w14:paraId="2A778C4A">
      <w:pPr>
        <w:spacing w:line="360" w:lineRule="auto"/>
        <w:rPr>
          <w:rFonts w:hint="eastAsia" w:ascii="宋体" w:hAnsi="宋体" w:eastAsia="宋体" w:cs="宋体"/>
          <w:color w:val="auto"/>
          <w:sz w:val="24"/>
          <w:highlight w:val="none"/>
        </w:rPr>
      </w:pPr>
    </w:p>
    <w:p w14:paraId="655902B4">
      <w:pPr>
        <w:adjustRightInd/>
        <w:spacing w:line="360" w:lineRule="auto"/>
        <w:jc w:val="center"/>
        <w:outlineLvl w:val="0"/>
        <w:rPr>
          <w:rFonts w:hint="eastAsia" w:ascii="宋体" w:hAnsi="宋体" w:eastAsia="宋体" w:cs="宋体"/>
          <w:b/>
          <w:color w:val="auto"/>
          <w:sz w:val="36"/>
          <w:szCs w:val="20"/>
          <w:highlight w:val="none"/>
        </w:rPr>
      </w:pPr>
      <w:bookmarkStart w:id="2" w:name="第一部分"/>
      <w:r>
        <w:rPr>
          <w:rFonts w:hint="eastAsia" w:ascii="宋体" w:hAnsi="宋体" w:eastAsia="宋体" w:cs="宋体"/>
          <w:b/>
          <w:color w:val="auto"/>
          <w:sz w:val="36"/>
          <w:szCs w:val="36"/>
          <w:highlight w:val="none"/>
        </w:rPr>
        <w:br w:type="page"/>
      </w:r>
      <w:bookmarkEnd w:id="1"/>
      <w:bookmarkEnd w:id="2"/>
      <w:bookmarkStart w:id="3" w:name="_Hlt74649545"/>
      <w:bookmarkEnd w:id="3"/>
      <w:bookmarkStart w:id="4" w:name="_Hlt74729822"/>
      <w:bookmarkEnd w:id="4"/>
      <w:bookmarkStart w:id="5" w:name="_Hlt74707423"/>
      <w:bookmarkEnd w:id="5"/>
      <w:bookmarkStart w:id="6" w:name="_Hlt74728647"/>
      <w:bookmarkEnd w:id="6"/>
      <w:bookmarkStart w:id="7" w:name="第二部分"/>
      <w:bookmarkStart w:id="8" w:name="_Toc91899870"/>
      <w:bookmarkStart w:id="9" w:name="_Toc91899871"/>
      <w:r>
        <w:rPr>
          <w:rFonts w:hint="eastAsia" w:ascii="宋体" w:hAnsi="宋体" w:eastAsia="宋体" w:cs="宋体"/>
          <w:b/>
          <w:color w:val="auto"/>
          <w:sz w:val="36"/>
          <w:szCs w:val="20"/>
          <w:highlight w:val="none"/>
        </w:rPr>
        <w:t>第一部分 招标公告</w:t>
      </w:r>
    </w:p>
    <w:p w14:paraId="46E3317B">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38D0066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浙江省应急管理厅基层应急消防能力比武项目</w:t>
      </w:r>
      <w:r>
        <w:rPr>
          <w:rFonts w:hint="eastAsia" w:ascii="宋体" w:hAnsi="宋体" w:eastAsia="宋体" w:cs="宋体"/>
          <w:color w:val="auto"/>
          <w:sz w:val="24"/>
          <w:szCs w:val="24"/>
          <w:highlight w:val="none"/>
        </w:rPr>
        <w:t>招标项目的潜在投标人应在政采云平台</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"https://www.zcygov.cn/）获取（下载）招标文件，并于202%20年%20月%20日%20点%20分00秒" </w:instrText>
      </w:r>
      <w:r>
        <w:rPr>
          <w:rFonts w:hint="eastAsia" w:ascii="宋体" w:hAnsi="宋体" w:eastAsia="宋体" w:cs="宋体"/>
          <w:color w:val="auto"/>
          <w:sz w:val="24"/>
          <w:szCs w:val="24"/>
          <w:highlight w:val="none"/>
        </w:rPr>
        <w:fldChar w:fldCharType="separate"/>
      </w:r>
      <w:r>
        <w:rPr>
          <w:rStyle w:val="77"/>
          <w:rFonts w:hint="eastAsia" w:ascii="宋体" w:hAnsi="宋体" w:eastAsia="宋体" w:cs="宋体"/>
          <w:snapToGrid/>
          <w:color w:val="auto"/>
          <w:kern w:val="2"/>
          <w:sz w:val="24"/>
          <w:szCs w:val="24"/>
          <w:highlight w:val="none"/>
        </w:rPr>
        <w:t>获取（下载）招标文件，并于</w:t>
      </w:r>
      <w:r>
        <w:rPr>
          <w:rStyle w:val="77"/>
          <w:rFonts w:hint="eastAsia" w:ascii="宋体" w:hAnsi="宋体" w:eastAsia="宋体" w:cs="宋体"/>
          <w:snapToGrid/>
          <w:color w:val="auto"/>
          <w:kern w:val="2"/>
          <w:sz w:val="24"/>
          <w:szCs w:val="24"/>
          <w:highlight w:val="none"/>
          <w:lang w:eastAsia="zh-CN"/>
        </w:rPr>
        <w:t>2026年5月7日09:00</w:t>
      </w:r>
      <w:r>
        <w:rPr>
          <w:rStyle w:val="77"/>
          <w:rFonts w:hint="eastAsia" w:ascii="宋体" w:hAnsi="宋体" w:eastAsia="宋体" w:cs="宋体"/>
          <w:bCs/>
          <w:snapToGrid/>
          <w:color w:val="auto"/>
          <w:kern w:val="2"/>
          <w:sz w:val="24"/>
          <w:szCs w:val="24"/>
          <w:highlight w:val="none"/>
        </w:rPr>
        <w:fldChar w:fldCharType="end"/>
      </w:r>
      <w:r>
        <w:rPr>
          <w:rFonts w:hint="eastAsia" w:ascii="宋体" w:hAnsi="宋体" w:eastAsia="宋体" w:cs="宋体"/>
          <w:bCs/>
          <w:color w:val="auto"/>
          <w:sz w:val="24"/>
          <w:szCs w:val="24"/>
          <w:highlight w:val="none"/>
        </w:rPr>
        <w:t>（北京时间）前</w:t>
      </w:r>
      <w:r>
        <w:rPr>
          <w:rFonts w:hint="eastAsia" w:ascii="宋体" w:hAnsi="宋体" w:eastAsia="宋体" w:cs="宋体"/>
          <w:color w:val="auto"/>
          <w:sz w:val="24"/>
          <w:szCs w:val="24"/>
          <w:highlight w:val="none"/>
        </w:rPr>
        <w:t>递交（上传）投标文件。</w:t>
      </w:r>
    </w:p>
    <w:p w14:paraId="74D85F0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一、项目基本情况</w:t>
      </w:r>
    </w:p>
    <w:p w14:paraId="22354F6D">
      <w:pPr>
        <w:spacing w:line="360" w:lineRule="auto"/>
        <w:ind w:left="0" w:leftChars="0" w:firstLine="422" w:firstLineChars="175"/>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项目编号：</w:t>
      </w:r>
      <w:r>
        <w:rPr>
          <w:rFonts w:hint="eastAsia" w:ascii="宋体" w:hAnsi="宋体" w:cs="宋体"/>
          <w:bCs/>
          <w:color w:val="auto"/>
          <w:sz w:val="24"/>
          <w:highlight w:val="none"/>
          <w:lang w:eastAsia="zh-CN"/>
        </w:rPr>
        <w:t>330000263710010000016</w:t>
      </w:r>
      <w:r>
        <w:rPr>
          <w:rFonts w:hint="eastAsia" w:ascii="宋体" w:hAnsi="宋体" w:eastAsia="宋体" w:cs="宋体"/>
          <w:bCs/>
          <w:color w:val="auto"/>
          <w:sz w:val="24"/>
          <w:highlight w:val="none"/>
          <w:lang w:eastAsia="zh-CN"/>
        </w:rPr>
        <w:t>-</w:t>
      </w:r>
      <w:r>
        <w:rPr>
          <w:rFonts w:hint="eastAsia" w:ascii="宋体" w:hAnsi="宋体" w:cs="宋体"/>
          <w:bCs/>
          <w:color w:val="auto"/>
          <w:sz w:val="24"/>
          <w:highlight w:val="none"/>
          <w:lang w:eastAsia="zh-CN"/>
        </w:rPr>
        <w:t>ZJ-2680928</w:t>
      </w:r>
    </w:p>
    <w:p w14:paraId="0B9B73D9">
      <w:pPr>
        <w:spacing w:line="360" w:lineRule="auto"/>
        <w:ind w:left="0" w:leftChars="0" w:firstLine="422" w:firstLineChars="175"/>
        <w:rPr>
          <w:rFonts w:hint="eastAsia" w:ascii="宋体" w:hAnsi="宋体" w:eastAsia="宋体" w:cs="宋体"/>
          <w:b w:val="0"/>
          <w:bCs/>
          <w:color w:val="auto"/>
          <w:sz w:val="24"/>
          <w:highlight w:val="none"/>
          <w:lang w:eastAsia="zh-CN"/>
        </w:rPr>
      </w:pPr>
      <w:r>
        <w:rPr>
          <w:rFonts w:hint="eastAsia" w:ascii="宋体" w:hAnsi="宋体" w:eastAsia="宋体" w:cs="宋体"/>
          <w:b/>
          <w:color w:val="auto"/>
          <w:sz w:val="24"/>
          <w:highlight w:val="none"/>
        </w:rPr>
        <w:t>项目名称：</w:t>
      </w:r>
      <w:r>
        <w:rPr>
          <w:rFonts w:hint="eastAsia" w:ascii="宋体" w:hAnsi="宋体" w:cs="宋体"/>
          <w:b w:val="0"/>
          <w:bCs/>
          <w:color w:val="auto"/>
          <w:sz w:val="24"/>
          <w:highlight w:val="none"/>
          <w:lang w:eastAsia="zh-CN"/>
        </w:rPr>
        <w:t>浙江省应急管理厅基层应急消防能力比武项目</w:t>
      </w:r>
      <w:r>
        <w:rPr>
          <w:rFonts w:hint="eastAsia" w:ascii="宋体" w:hAnsi="宋体" w:eastAsia="宋体" w:cs="宋体"/>
          <w:b w:val="0"/>
          <w:bCs/>
          <w:color w:val="auto"/>
          <w:sz w:val="24"/>
          <w:highlight w:val="none"/>
          <w:lang w:eastAsia="zh-CN"/>
        </w:rPr>
        <w:t xml:space="preserve"> </w:t>
      </w:r>
    </w:p>
    <w:p w14:paraId="489C6FD4">
      <w:pPr>
        <w:spacing w:line="360" w:lineRule="auto"/>
        <w:ind w:left="0" w:leftChars="0" w:firstLine="422" w:firstLineChars="175"/>
        <w:rPr>
          <w:rFonts w:hint="default" w:ascii="宋体" w:hAnsi="宋体" w:eastAsia="宋体" w:cs="宋体"/>
          <w:color w:val="auto"/>
          <w:sz w:val="24"/>
          <w:highlight w:val="none"/>
          <w:lang w:val="en-US"/>
        </w:rPr>
      </w:pPr>
      <w:r>
        <w:rPr>
          <w:rFonts w:hint="eastAsia" w:ascii="宋体" w:hAnsi="宋体" w:eastAsia="宋体" w:cs="宋体"/>
          <w:b/>
          <w:color w:val="auto"/>
          <w:sz w:val="24"/>
          <w:highlight w:val="none"/>
        </w:rPr>
        <w:t>预算金额（元）：</w:t>
      </w:r>
      <w:r>
        <w:rPr>
          <w:rFonts w:hint="eastAsia" w:ascii="宋体" w:hAnsi="宋体" w:cs="宋体"/>
          <w:b w:val="0"/>
          <w:bCs/>
          <w:color w:val="auto"/>
          <w:sz w:val="24"/>
          <w:highlight w:val="none"/>
          <w:lang w:val="en-US" w:eastAsia="zh-CN"/>
        </w:rPr>
        <w:t>600000</w:t>
      </w:r>
    </w:p>
    <w:p w14:paraId="549472AA">
      <w:pPr>
        <w:spacing w:line="360" w:lineRule="auto"/>
        <w:ind w:left="0" w:leftChars="0" w:firstLine="422" w:firstLineChars="175"/>
        <w:rPr>
          <w:rFonts w:hint="default" w:ascii="宋体" w:hAnsi="宋体" w:eastAsia="宋体" w:cs="宋体"/>
          <w:color w:val="auto"/>
          <w:sz w:val="24"/>
          <w:highlight w:val="none"/>
          <w:lang w:val="en-US" w:eastAsia="zh-CN"/>
        </w:rPr>
      </w:pPr>
      <w:r>
        <w:rPr>
          <w:rFonts w:hint="eastAsia" w:ascii="宋体" w:hAnsi="宋体" w:eastAsia="宋体" w:cs="宋体"/>
          <w:b/>
          <w:color w:val="auto"/>
          <w:sz w:val="24"/>
          <w:highlight w:val="none"/>
        </w:rPr>
        <w:t>最高限价（元）：</w:t>
      </w:r>
      <w:r>
        <w:rPr>
          <w:rFonts w:hint="eastAsia" w:ascii="宋体" w:hAnsi="宋体" w:cs="宋体"/>
          <w:b w:val="0"/>
          <w:bCs/>
          <w:color w:val="auto"/>
          <w:sz w:val="24"/>
          <w:highlight w:val="none"/>
          <w:lang w:val="en-US" w:eastAsia="zh-CN"/>
        </w:rPr>
        <w:t>600000</w:t>
      </w:r>
    </w:p>
    <w:p w14:paraId="205A310A">
      <w:pPr>
        <w:pStyle w:val="15"/>
        <w:spacing w:line="360" w:lineRule="auto"/>
        <w:ind w:left="0" w:leftChars="0" w:firstLine="422" w:firstLineChars="17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采购需求：</w:t>
      </w:r>
    </w:p>
    <w:p w14:paraId="109CF714">
      <w:pPr>
        <w:pStyle w:val="15"/>
        <w:spacing w:line="360" w:lineRule="auto"/>
        <w:ind w:left="420" w:leftChars="200" w:firstLine="422" w:firstLineChars="175"/>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标项一</w:t>
      </w:r>
    </w:p>
    <w:p w14:paraId="001A279D">
      <w:pPr>
        <w:pStyle w:val="15"/>
        <w:spacing w:line="360" w:lineRule="auto"/>
        <w:ind w:left="420" w:leftChars="200" w:firstLine="422" w:firstLineChars="175"/>
        <w:rPr>
          <w:rFonts w:hint="eastAsia" w:ascii="宋体" w:hAnsi="宋体" w:eastAsia="宋体" w:cs="宋体"/>
          <w:b/>
          <w:color w:val="auto"/>
          <w:sz w:val="24"/>
          <w:highlight w:val="none"/>
          <w:lang w:val="en-US"/>
        </w:rPr>
      </w:pPr>
      <w:r>
        <w:rPr>
          <w:rFonts w:hint="eastAsia" w:ascii="宋体" w:hAnsi="宋体" w:eastAsia="宋体" w:cs="宋体"/>
          <w:b/>
          <w:color w:val="auto"/>
          <w:sz w:val="24"/>
          <w:highlight w:val="none"/>
        </w:rPr>
        <w:t>标项名称：</w:t>
      </w:r>
      <w:r>
        <w:rPr>
          <w:rFonts w:hint="eastAsia" w:hAnsi="宋体" w:cs="宋体"/>
          <w:b w:val="0"/>
          <w:bCs/>
          <w:color w:val="auto"/>
          <w:sz w:val="24"/>
          <w:highlight w:val="none"/>
          <w:lang w:eastAsia="zh-CN"/>
        </w:rPr>
        <w:t>浙江省应急管理厅基层应急消防能力比武项目</w:t>
      </w:r>
    </w:p>
    <w:p w14:paraId="03125E7E">
      <w:pPr>
        <w:pStyle w:val="15"/>
        <w:spacing w:line="360" w:lineRule="auto"/>
        <w:ind w:left="420" w:leftChars="200" w:firstLine="422" w:firstLineChars="175"/>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数量：</w:t>
      </w:r>
      <w:r>
        <w:rPr>
          <w:rFonts w:hint="eastAsia" w:hAnsi="宋体" w:cs="宋体"/>
          <w:b w:val="0"/>
          <w:bCs/>
          <w:color w:val="auto"/>
          <w:sz w:val="24"/>
          <w:highlight w:val="none"/>
          <w:lang w:val="en-US" w:eastAsia="zh-CN"/>
        </w:rPr>
        <w:t>1</w:t>
      </w:r>
    </w:p>
    <w:p w14:paraId="0122E7C0">
      <w:pPr>
        <w:pStyle w:val="15"/>
        <w:spacing w:line="360" w:lineRule="auto"/>
        <w:ind w:left="420" w:leftChars="200" w:firstLine="422" w:firstLineChars="17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预算金额（元）：</w:t>
      </w:r>
      <w:r>
        <w:rPr>
          <w:rFonts w:hint="eastAsia" w:hAnsi="宋体" w:cs="宋体"/>
          <w:b w:val="0"/>
          <w:bCs/>
          <w:color w:val="auto"/>
          <w:sz w:val="24"/>
          <w:highlight w:val="none"/>
          <w:lang w:val="en-US" w:eastAsia="zh-CN"/>
        </w:rPr>
        <w:t>600000</w:t>
      </w:r>
    </w:p>
    <w:p w14:paraId="4C97E896">
      <w:pPr>
        <w:pStyle w:val="15"/>
        <w:spacing w:line="360" w:lineRule="auto"/>
        <w:ind w:left="420" w:leftChars="200" w:firstLine="422" w:firstLineChars="175"/>
        <w:rPr>
          <w:rFonts w:hint="eastAsia" w:ascii="宋体" w:hAnsi="宋体" w:eastAsia="宋体" w:cs="宋体"/>
          <w:bCs/>
          <w:snapToGrid/>
          <w:color w:val="auto"/>
          <w:kern w:val="2"/>
          <w:sz w:val="24"/>
          <w:szCs w:val="24"/>
          <w:highlight w:val="none"/>
        </w:rPr>
      </w:pPr>
      <w:r>
        <w:rPr>
          <w:rFonts w:hint="eastAsia" w:ascii="宋体" w:hAnsi="宋体" w:eastAsia="宋体" w:cs="宋体"/>
          <w:b/>
          <w:color w:val="auto"/>
          <w:sz w:val="24"/>
          <w:highlight w:val="none"/>
        </w:rPr>
        <w:t>简要规格描述或项目基本概况介绍、用途：</w:t>
      </w:r>
      <w:r>
        <w:rPr>
          <w:rFonts w:hint="eastAsia" w:hAnsi="宋体" w:cs="宋体"/>
          <w:b w:val="0"/>
          <w:bCs/>
          <w:color w:val="auto"/>
          <w:sz w:val="24"/>
          <w:highlight w:val="none"/>
          <w:lang w:eastAsia="zh-CN"/>
        </w:rPr>
        <w:t>本项目旨在通过搭建专业化、规范化、实战化的比武</w:t>
      </w:r>
      <w:r>
        <w:rPr>
          <w:rFonts w:hint="eastAsia" w:hAnsi="宋体" w:cs="宋体"/>
          <w:b w:val="0"/>
          <w:bCs/>
          <w:color w:val="auto"/>
          <w:sz w:val="24"/>
          <w:highlight w:val="none"/>
          <w:lang w:val="en-US" w:eastAsia="zh-CN"/>
        </w:rPr>
        <w:t>竞技</w:t>
      </w:r>
      <w:r>
        <w:rPr>
          <w:rFonts w:hint="eastAsia" w:hAnsi="宋体" w:cs="宋体"/>
          <w:b w:val="0"/>
          <w:bCs/>
          <w:color w:val="auto"/>
          <w:sz w:val="24"/>
          <w:highlight w:val="none"/>
          <w:lang w:eastAsia="zh-CN"/>
        </w:rPr>
        <w:t>平台，全面检验基层应急消防队伍业务技能与实战水平，强化应急救援协同联动、快速响应和现场处置能力，提升基层应急消防人员专业素养与战斗意志，以赛促训、以比促练，推动全省基层应急消防救援能力整体提升，为保障人民群众生命财产安全、维护社会安全稳定提供坚实支撑。</w:t>
      </w:r>
      <w:r>
        <w:rPr>
          <w:rFonts w:hint="eastAsia" w:ascii="宋体" w:hAnsi="宋体" w:eastAsia="宋体" w:cs="宋体"/>
          <w:snapToGrid/>
          <w:color w:val="auto"/>
          <w:kern w:val="2"/>
          <w:sz w:val="24"/>
          <w:szCs w:val="24"/>
          <w:highlight w:val="none"/>
        </w:rPr>
        <w:t>具体以招标文件第三部分采购需求为准</w:t>
      </w:r>
      <w:r>
        <w:rPr>
          <w:rFonts w:hint="eastAsia" w:ascii="宋体" w:hAnsi="宋体" w:eastAsia="宋体" w:cs="宋体"/>
          <w:snapToGrid/>
          <w:color w:val="auto"/>
          <w:kern w:val="2"/>
          <w:sz w:val="24"/>
          <w:szCs w:val="24"/>
          <w:highlight w:val="none"/>
          <w:lang w:eastAsia="zh-CN"/>
        </w:rPr>
        <w:t>。</w:t>
      </w:r>
    </w:p>
    <w:p w14:paraId="7AD3AC3F">
      <w:pPr>
        <w:pStyle w:val="141"/>
        <w:keepNext w:val="0"/>
        <w:keepLines w:val="0"/>
        <w:pageBreakBefore w:val="0"/>
        <w:widowControl w:val="0"/>
        <w:kinsoku/>
        <w:wordWrap/>
        <w:overflowPunct/>
        <w:topLinePunct w:val="0"/>
        <w:autoSpaceDE/>
        <w:autoSpaceDN/>
        <w:bidi w:val="0"/>
        <w:adjustRightInd w:val="0"/>
        <w:snapToGrid/>
        <w:spacing w:before="0"/>
        <w:ind w:left="420" w:leftChars="200" w:firstLine="422" w:firstLineChars="175"/>
        <w:textAlignment w:val="auto"/>
        <w:outlineLvl w:val="2"/>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备注：/</w:t>
      </w:r>
    </w:p>
    <w:p w14:paraId="3ED8E1D6">
      <w:pPr>
        <w:pStyle w:val="141"/>
        <w:keepNext w:val="0"/>
        <w:keepLines w:val="0"/>
        <w:pageBreakBefore w:val="0"/>
        <w:widowControl w:val="0"/>
        <w:kinsoku/>
        <w:wordWrap/>
        <w:overflowPunct/>
        <w:topLinePunct w:val="0"/>
        <w:autoSpaceDE/>
        <w:autoSpaceDN/>
        <w:bidi w:val="0"/>
        <w:adjustRightInd w:val="0"/>
        <w:snapToGrid/>
        <w:spacing w:before="0"/>
        <w:ind w:firstLine="482"/>
        <w:textAlignment w:val="auto"/>
        <w:outlineLvl w:val="2"/>
        <w:rPr>
          <w:rFonts w:hint="eastAsia" w:asciiTheme="minorEastAsia" w:hAnsiTheme="minorEastAsia" w:eastAsiaTheme="minorEastAsia" w:cstheme="minorEastAsia"/>
          <w:color w:val="auto"/>
          <w:highlight w:val="none"/>
        </w:rPr>
      </w:pPr>
      <w:r>
        <w:rPr>
          <w:rFonts w:hint="eastAsia" w:ascii="宋体" w:hAnsi="宋体" w:eastAsia="宋体" w:cs="宋体"/>
          <w:b/>
          <w:color w:val="auto"/>
          <w:highlight w:val="none"/>
        </w:rPr>
        <w:t>合同履约期限：</w:t>
      </w:r>
      <w:r>
        <w:rPr>
          <w:rFonts w:hint="eastAsia" w:ascii="宋体" w:hAnsi="宋体" w:eastAsia="宋体" w:cs="宋体"/>
          <w:b w:val="0"/>
          <w:bCs w:val="0"/>
          <w:color w:val="auto"/>
          <w:highlight w:val="none"/>
          <w:lang w:val="en-US" w:eastAsia="zh-CN"/>
        </w:rPr>
        <w:t>标项1：详见采购文件</w:t>
      </w:r>
      <w:r>
        <w:rPr>
          <w:rFonts w:hint="eastAsia" w:ascii="宋体" w:hAnsi="宋体" w:eastAsia="宋体" w:cs="宋体"/>
          <w:b w:val="0"/>
          <w:bCs w:val="0"/>
          <w:color w:val="auto"/>
          <w:highlight w:val="none"/>
          <w:lang w:eastAsia="zh-CN"/>
        </w:rPr>
        <w:t>。</w:t>
      </w:r>
    </w:p>
    <w:p w14:paraId="02C6EDED">
      <w:pPr>
        <w:pStyle w:val="141"/>
        <w:keepNext w:val="0"/>
        <w:keepLines w:val="0"/>
        <w:pageBreakBefore w:val="0"/>
        <w:widowControl w:val="0"/>
        <w:kinsoku/>
        <w:wordWrap/>
        <w:overflowPunct/>
        <w:topLinePunct w:val="0"/>
        <w:autoSpaceDE/>
        <w:autoSpaceDN/>
        <w:bidi w:val="0"/>
        <w:adjustRightInd w:val="0"/>
        <w:snapToGrid/>
        <w:spacing w:before="0"/>
        <w:textAlignment w:val="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本项目（是）接受联合体投标。</w:t>
      </w:r>
    </w:p>
    <w:p w14:paraId="4A74BA0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二、申请人的资格要求</w:t>
      </w:r>
    </w:p>
    <w:p w14:paraId="7A8EEBE8">
      <w:pPr>
        <w:spacing w:line="360" w:lineRule="auto"/>
        <w:ind w:firstLine="480"/>
        <w:rPr>
          <w:rFonts w:hint="eastAsia" w:ascii="宋体" w:hAnsi="宋体" w:eastAsia="宋体" w:cs="宋体"/>
          <w:snapToGrid w:val="0"/>
          <w:color w:val="auto"/>
          <w:kern w:val="28"/>
          <w:sz w:val="24"/>
          <w:szCs w:val="20"/>
          <w:highlight w:val="none"/>
          <w:lang w:eastAsia="zh-CN"/>
        </w:rPr>
      </w:pPr>
      <w:r>
        <w:rPr>
          <w:rFonts w:hint="eastAsia" w:ascii="宋体" w:hAnsi="宋体" w:eastAsia="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r>
        <w:rPr>
          <w:rFonts w:hint="eastAsia" w:ascii="宋体" w:hAnsi="宋体" w:eastAsia="宋体" w:cs="宋体"/>
          <w:snapToGrid w:val="0"/>
          <w:color w:val="auto"/>
          <w:kern w:val="28"/>
          <w:sz w:val="24"/>
          <w:szCs w:val="20"/>
          <w:highlight w:val="none"/>
          <w:lang w:eastAsia="zh-CN"/>
        </w:rPr>
        <w:t>。</w:t>
      </w:r>
    </w:p>
    <w:p w14:paraId="7EEB9D6A">
      <w:pPr>
        <w:spacing w:line="360" w:lineRule="auto"/>
        <w:ind w:firstLine="480" w:firstLineChars="200"/>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2.落实政府采购政策需满足的资格要求：</w:t>
      </w:r>
      <w:r>
        <w:rPr>
          <w:rFonts w:hint="eastAsia" w:ascii="宋体" w:hAnsi="宋体" w:eastAsia="宋体" w:cs="宋体"/>
          <w:snapToGrid w:val="0"/>
          <w:color w:val="auto"/>
          <w:kern w:val="28"/>
          <w:sz w:val="24"/>
          <w:szCs w:val="20"/>
          <w:highlight w:val="none"/>
          <w:lang w:val="en-US" w:eastAsia="zh-CN"/>
        </w:rPr>
        <w:t>标项1：无。</w:t>
      </w:r>
    </w:p>
    <w:p w14:paraId="7BA731E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3.本项目的特定资格要求：标项1：</w:t>
      </w:r>
      <w:r>
        <w:rPr>
          <w:rFonts w:hint="eastAsia" w:ascii="宋体" w:hAnsi="宋体" w:cs="宋体"/>
          <w:color w:val="auto"/>
          <w:sz w:val="24"/>
          <w:highlight w:val="none"/>
          <w:lang w:val="en-US" w:eastAsia="zh-CN"/>
        </w:rPr>
        <w:t>无</w:t>
      </w:r>
      <w:r>
        <w:rPr>
          <w:rFonts w:hint="eastAsia" w:ascii="宋体" w:hAnsi="宋体" w:eastAsia="宋体" w:cs="宋体"/>
          <w:color w:val="auto"/>
          <w:sz w:val="24"/>
          <w:highlight w:val="none"/>
        </w:rPr>
        <w:t>。</w:t>
      </w:r>
    </w:p>
    <w:p w14:paraId="1FFBC83E">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三、获取招标文件 </w:t>
      </w:r>
    </w:p>
    <w:p w14:paraId="63612FD5">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时间：</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lang w:eastAsia="zh-CN"/>
        </w:rPr>
        <w:t>2026年</w:t>
      </w:r>
      <w:r>
        <w:rPr>
          <w:rFonts w:hint="eastAsia" w:ascii="宋体" w:hAnsi="宋体" w:cs="宋体"/>
          <w:color w:val="auto"/>
          <w:sz w:val="24"/>
          <w:highlight w:val="none"/>
          <w:u w:val="single"/>
          <w:lang w:eastAsia="zh-CN"/>
        </w:rPr>
        <w:t>5月7日</w:t>
      </w:r>
      <w:r>
        <w:rPr>
          <w:rFonts w:hint="eastAsia" w:ascii="宋体" w:hAnsi="宋体" w:eastAsia="宋体" w:cs="宋体"/>
          <w:color w:val="auto"/>
          <w:sz w:val="24"/>
          <w:highlight w:val="none"/>
        </w:rPr>
        <w:t>，每天上午00:00至12:00 ，下午12:00至23:59（北京时间，线上获取法定节假日均可，线下获取文件法定节假日除外）</w:t>
      </w:r>
    </w:p>
    <w:p w14:paraId="59EEA3C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地点（网址）：</w:t>
      </w:r>
      <w:r>
        <w:rPr>
          <w:rFonts w:hint="eastAsia" w:ascii="宋体" w:hAnsi="宋体" w:eastAsia="宋体" w:cs="宋体"/>
          <w:color w:val="auto"/>
          <w:sz w:val="24"/>
          <w:highlight w:val="none"/>
        </w:rPr>
        <w:t>政采云平台</w:t>
      </w:r>
      <w:r>
        <w:rPr>
          <w:rFonts w:hint="eastAsia" w:ascii="宋体" w:hAnsi="宋体" w:cs="宋体"/>
          <w:color w:val="auto"/>
          <w:sz w:val="24"/>
          <w:highlight w:val="none"/>
          <w:lang w:val="en-US" w:eastAsia="zh-CN"/>
        </w:rPr>
        <w:t>线上获取</w:t>
      </w:r>
      <w:r>
        <w:rPr>
          <w:rFonts w:hint="eastAsia" w:ascii="宋体" w:hAnsi="宋体" w:eastAsia="宋体" w:cs="宋体"/>
          <w:color w:val="auto"/>
          <w:sz w:val="24"/>
          <w:highlight w:val="none"/>
        </w:rPr>
        <w:t xml:space="preserve"> </w:t>
      </w:r>
    </w:p>
    <w:p w14:paraId="2C951C40">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方式：</w:t>
      </w:r>
      <w:r>
        <w:rPr>
          <w:rFonts w:hint="eastAsia" w:ascii="宋体" w:hAnsi="宋体" w:eastAsia="宋体" w:cs="宋体"/>
          <w:b w:val="0"/>
          <w:bCs/>
          <w:color w:val="auto"/>
          <w:sz w:val="24"/>
          <w:highlight w:val="none"/>
        </w:rPr>
        <w:t>供应商登录政采云平台https://</w:t>
      </w:r>
      <w:r>
        <w:rPr>
          <w:rFonts w:hint="eastAsia" w:ascii="宋体" w:hAnsi="宋体" w:eastAsia="宋体" w:cs="宋体"/>
          <w:color w:val="auto"/>
          <w:sz w:val="24"/>
          <w:highlight w:val="none"/>
        </w:rPr>
        <w:t>www.zcygov.cn</w:t>
      </w:r>
      <w:r>
        <w:rPr>
          <w:rFonts w:hint="eastAsia" w:ascii="宋体" w:hAnsi="宋体" w:eastAsia="宋体" w:cs="宋体"/>
          <w:b w:val="0"/>
          <w:bCs/>
          <w:color w:val="auto"/>
          <w:sz w:val="24"/>
          <w:highlight w:val="none"/>
        </w:rPr>
        <w:t>/在线申请获取采购文件</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rPr>
        <w:t>进入“项目采购”应用，在获取采购文件菜单中选择项目，申请获取采购文件</w:t>
      </w:r>
      <w:r>
        <w:rPr>
          <w:rFonts w:hint="eastAsia" w:ascii="宋体" w:hAnsi="宋体" w:cs="宋体"/>
          <w:b w:val="0"/>
          <w:bCs/>
          <w:color w:val="auto"/>
          <w:sz w:val="24"/>
          <w:highlight w:val="none"/>
          <w:lang w:eastAsia="zh-CN"/>
        </w:rPr>
        <w:t>）</w:t>
      </w:r>
      <w:r>
        <w:rPr>
          <w:rFonts w:hint="eastAsia" w:ascii="宋体" w:hAnsi="宋体" w:eastAsia="宋体" w:cs="宋体"/>
          <w:bCs/>
          <w:color w:val="auto"/>
          <w:sz w:val="24"/>
          <w:highlight w:val="none"/>
        </w:rPr>
        <w:t>。</w:t>
      </w:r>
    </w:p>
    <w:p w14:paraId="3467187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四、提交投标文件截止时间、开标时间和地点</w:t>
      </w:r>
    </w:p>
    <w:p w14:paraId="32D29019">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提交投标文件截止时间：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2026年</w:t>
      </w:r>
      <w:r>
        <w:rPr>
          <w:rFonts w:hint="eastAsia" w:ascii="宋体" w:hAnsi="宋体" w:cs="宋体"/>
          <w:color w:val="auto"/>
          <w:sz w:val="24"/>
          <w:highlight w:val="none"/>
          <w:u w:val="single"/>
          <w:lang w:eastAsia="zh-CN"/>
        </w:rPr>
        <w:t>5月7日</w:t>
      </w:r>
      <w:r>
        <w:rPr>
          <w:rFonts w:hint="eastAsia" w:ascii="宋体" w:hAnsi="宋体" w:eastAsia="宋体" w:cs="宋体"/>
          <w:color w:val="auto"/>
          <w:sz w:val="24"/>
          <w:highlight w:val="none"/>
          <w:u w:val="single"/>
          <w:lang w:eastAsia="zh-CN"/>
        </w:rPr>
        <w:t>09:00</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（北京时间）</w:t>
      </w:r>
    </w:p>
    <w:p w14:paraId="49FF84EC">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投标地点（网址）：</w:t>
      </w:r>
      <w:r>
        <w:rPr>
          <w:rFonts w:hint="eastAsia" w:ascii="宋体" w:hAnsi="宋体" w:eastAsia="宋体" w:cs="宋体"/>
          <w:color w:val="auto"/>
          <w:sz w:val="24"/>
          <w:highlight w:val="none"/>
        </w:rPr>
        <w:t>请登录政采云投标客户端投标</w:t>
      </w:r>
    </w:p>
    <w:p w14:paraId="071C5A60">
      <w:pPr>
        <w:spacing w:line="360" w:lineRule="auto"/>
        <w:ind w:firstLine="482" w:firstLineChars="200"/>
        <w:rPr>
          <w:rFonts w:hint="eastAsia" w:ascii="宋体" w:hAnsi="宋体" w:eastAsia="宋体" w:cs="宋体"/>
          <w:bCs/>
          <w:color w:val="auto"/>
          <w:sz w:val="24"/>
          <w:highlight w:val="none"/>
          <w:u w:val="single"/>
        </w:rPr>
      </w:pPr>
      <w:r>
        <w:rPr>
          <w:rFonts w:hint="eastAsia" w:ascii="宋体" w:hAnsi="宋体" w:eastAsia="宋体" w:cs="宋体"/>
          <w:b/>
          <w:color w:val="auto"/>
          <w:sz w:val="24"/>
          <w:highlight w:val="none"/>
        </w:rPr>
        <w:t>开标时间：</w:t>
      </w:r>
      <w:r>
        <w:rPr>
          <w:rFonts w:hint="eastAsia" w:ascii="宋体" w:hAnsi="宋体" w:eastAsia="宋体" w:cs="宋体"/>
          <w:color w:val="auto"/>
          <w:sz w:val="24"/>
          <w:highlight w:val="none"/>
          <w:u w:val="single"/>
          <w:lang w:eastAsia="zh-CN"/>
        </w:rPr>
        <w:t>2026年</w:t>
      </w:r>
      <w:r>
        <w:rPr>
          <w:rFonts w:hint="eastAsia" w:ascii="宋体" w:hAnsi="宋体" w:cs="宋体"/>
          <w:color w:val="auto"/>
          <w:sz w:val="24"/>
          <w:highlight w:val="none"/>
          <w:u w:val="single"/>
          <w:lang w:eastAsia="zh-CN"/>
        </w:rPr>
        <w:t>5月7日</w:t>
      </w:r>
      <w:r>
        <w:rPr>
          <w:rFonts w:hint="eastAsia" w:ascii="宋体" w:hAnsi="宋体" w:eastAsia="宋体" w:cs="宋体"/>
          <w:color w:val="auto"/>
          <w:sz w:val="24"/>
          <w:highlight w:val="none"/>
          <w:u w:val="single"/>
          <w:lang w:eastAsia="zh-CN"/>
        </w:rPr>
        <w:t>09:00</w:t>
      </w:r>
      <w:r>
        <w:rPr>
          <w:rFonts w:hint="eastAsia" w:ascii="宋体" w:hAnsi="宋体" w:eastAsia="宋体" w:cs="宋体"/>
          <w:bCs/>
          <w:color w:val="auto"/>
          <w:sz w:val="24"/>
          <w:highlight w:val="none"/>
          <w:u w:val="single"/>
        </w:rPr>
        <w:t xml:space="preserve">  </w:t>
      </w:r>
    </w:p>
    <w:p w14:paraId="71D7FF10">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开标地点（网址）：</w:t>
      </w:r>
      <w:r>
        <w:rPr>
          <w:rFonts w:hint="eastAsia" w:ascii="宋体" w:hAnsi="宋体" w:eastAsia="宋体" w:cs="宋体"/>
          <w:color w:val="auto"/>
          <w:sz w:val="24"/>
          <w:highlight w:val="none"/>
        </w:rPr>
        <w:t>政采云平台（https://www.zcygov.cn）</w:t>
      </w:r>
    </w:p>
    <w:p w14:paraId="42F46B03">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五、公告期限 </w:t>
      </w:r>
    </w:p>
    <w:p w14:paraId="4E1650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自本公告发布之日起5个工作日。</w:t>
      </w:r>
    </w:p>
    <w:p w14:paraId="1AE5758E">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六、其他补充事宜</w:t>
      </w:r>
    </w:p>
    <w:p w14:paraId="17F40C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0E1866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2.根据《浙江省财政厅关于进一步促进政府采购公平竞争打造最优营商环境的通知》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浙财采监</w:t>
      </w:r>
      <w:r>
        <w:rPr>
          <w:rFonts w:hint="eastAsia" w:ascii="宋体" w:hAnsi="宋体" w:eastAsia="宋体" w:cs="宋体"/>
          <w:color w:val="auto"/>
          <w:sz w:val="24"/>
          <w:highlight w:val="none"/>
          <w:lang w:eastAsia="zh-CN"/>
        </w:rPr>
        <w:t>〔2021〕22号）</w:t>
      </w:r>
      <w:r>
        <w:rPr>
          <w:rFonts w:hint="eastAsia" w:ascii="宋体" w:hAnsi="宋体" w:eastAsia="宋体" w:cs="宋体"/>
          <w:color w:val="auto"/>
          <w:sz w:val="24"/>
          <w:highlight w:val="none"/>
        </w:rPr>
        <w:t>文件关于“健全行政裁决机制”要求，鼓励供应商在线提起询问，路径为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政采云-</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采购-询问质疑投诉-询问列表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鼓励供应商在线提起质疑，路径为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政采云-项目采购-询问质疑投诉-质疑列表。质疑供应商对在线质疑答复不满意的，可在线提起投诉，路径为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714E63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3.供应商认为采购文件使自己的权益受到损害的，可以自获取采购文件之日或者采购公告期限届满之日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公告期限届满后获取采购文件的，以公告期限届满之日为准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2FA5A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4.其他事项：（1）需要落实的政府采购政策：包括节约资源、保护环境、支持创新、促进中小企业发展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本国产品政策</w:t>
      </w:r>
      <w:r>
        <w:rPr>
          <w:rFonts w:hint="eastAsia" w:ascii="宋体" w:hAnsi="宋体" w:eastAsia="宋体" w:cs="宋体"/>
          <w:color w:val="auto"/>
          <w:sz w:val="24"/>
          <w:highlight w:val="none"/>
        </w:rPr>
        <w:t>等。详见招标文件的第二部分。（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5F47DA7">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七、对本次采购提出询问、质疑、投诉，请按以下方式联系</w:t>
      </w:r>
    </w:p>
    <w:p w14:paraId="3083CED6">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1C93D454">
      <w:pPr>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名称：</w:t>
      </w:r>
      <w:r>
        <w:rPr>
          <w:rFonts w:hint="eastAsia" w:ascii="宋体" w:hAnsi="宋体" w:cs="宋体"/>
          <w:color w:val="auto"/>
          <w:sz w:val="24"/>
          <w:highlight w:val="none"/>
          <w:lang w:eastAsia="zh-CN"/>
        </w:rPr>
        <w:t>浙江省应急管理厅</w:t>
      </w:r>
    </w:p>
    <w:p w14:paraId="0BB95747">
      <w:pPr>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eastAsia="zh-CN"/>
        </w:rPr>
        <w:t>杭州市体育场路479号</w:t>
      </w:r>
    </w:p>
    <w:p w14:paraId="340DC891">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p w14:paraId="625E0D23">
      <w:pPr>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项目联系人（询问）：郑颖</w:t>
      </w:r>
    </w:p>
    <w:p w14:paraId="2DB22391">
      <w:pPr>
        <w:spacing w:line="360" w:lineRule="auto"/>
        <w:ind w:firstLine="420" w:firstLineChars="175"/>
        <w:rPr>
          <w:rFonts w:hint="default" w:ascii="宋体" w:hAnsi="宋体" w:eastAsia="宋体" w:cs="宋体"/>
          <w:color w:val="auto"/>
          <w:sz w:val="24"/>
          <w:highlight w:val="none"/>
          <w:woUserID w:val="1"/>
        </w:rPr>
      </w:pPr>
      <w:r>
        <w:rPr>
          <w:rFonts w:hint="eastAsia" w:ascii="宋体" w:hAnsi="宋体" w:eastAsia="宋体" w:cs="宋体"/>
          <w:color w:val="auto"/>
          <w:sz w:val="24"/>
          <w:highlight w:val="none"/>
        </w:rPr>
        <w:t>项目联系方式（询问）：0571- 8105</w:t>
      </w:r>
      <w:r>
        <w:rPr>
          <w:rFonts w:hint="default" w:ascii="宋体" w:hAnsi="宋体" w:cs="宋体"/>
          <w:color w:val="auto"/>
          <w:sz w:val="24"/>
          <w:highlight w:val="none"/>
          <w:woUserID w:val="1"/>
        </w:rPr>
        <w:t>1460</w:t>
      </w:r>
    </w:p>
    <w:p w14:paraId="14E5205C">
      <w:pPr>
        <w:spacing w:line="360" w:lineRule="auto"/>
        <w:ind w:firstLine="420" w:firstLineChars="1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质疑联系人：郑亮</w:t>
      </w:r>
    </w:p>
    <w:p w14:paraId="2656192E">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质疑联系方式：0571-81051460</w:t>
      </w:r>
    </w:p>
    <w:p w14:paraId="18280892">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14:paraId="11024A3A">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名称：浙江国际招投标有限公司</w:t>
      </w:r>
    </w:p>
    <w:p w14:paraId="7FE49C57">
      <w:pPr>
        <w:spacing w:line="360" w:lineRule="auto"/>
        <w:ind w:firstLine="420" w:firstLineChars="17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地址：杭州市西湖区文三路90号东部软件园1号楼3楼</w:t>
      </w:r>
    </w:p>
    <w:p w14:paraId="4E16E44A">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传真：0571-88473430</w:t>
      </w:r>
    </w:p>
    <w:p w14:paraId="0C4E601D">
      <w:pPr>
        <w:spacing w:line="360" w:lineRule="auto"/>
        <w:ind w:firstLine="420" w:firstLineChars="17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项目联系人（询问）：</w:t>
      </w:r>
      <w:r>
        <w:rPr>
          <w:rFonts w:hint="eastAsia" w:ascii="宋体" w:hAnsi="宋体" w:eastAsia="宋体" w:cs="宋体"/>
          <w:color w:val="auto"/>
          <w:sz w:val="24"/>
          <w:highlight w:val="none"/>
          <w:lang w:val="en-US" w:eastAsia="zh-CN"/>
        </w:rPr>
        <w:t>葛珍妮</w:t>
      </w:r>
      <w:r>
        <w:rPr>
          <w:rFonts w:hint="eastAsia" w:ascii="宋体" w:hAnsi="宋体" w:cs="宋体"/>
          <w:color w:val="auto"/>
          <w:sz w:val="24"/>
          <w:highlight w:val="none"/>
          <w:lang w:val="en-US" w:eastAsia="zh-CN"/>
        </w:rPr>
        <w:t>、王亢</w:t>
      </w:r>
    </w:p>
    <w:p w14:paraId="20879DCB">
      <w:pPr>
        <w:spacing w:line="360" w:lineRule="auto"/>
        <w:ind w:firstLine="420" w:firstLineChars="17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项目联系方式（询问）：0571-81061804</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81061844</w:t>
      </w:r>
    </w:p>
    <w:p w14:paraId="69060CCE">
      <w:pPr>
        <w:spacing w:line="360" w:lineRule="auto"/>
        <w:ind w:firstLine="420" w:firstLineChars="17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质疑联系人：</w:t>
      </w:r>
      <w:r>
        <w:rPr>
          <w:rFonts w:hint="eastAsia" w:ascii="宋体" w:hAnsi="宋体" w:eastAsia="宋体" w:cs="宋体"/>
          <w:color w:val="auto"/>
          <w:sz w:val="24"/>
          <w:highlight w:val="none"/>
          <w:lang w:val="en-US" w:eastAsia="zh-CN"/>
        </w:rPr>
        <w:t>周群峰</w:t>
      </w:r>
    </w:p>
    <w:p w14:paraId="166B8AB2">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质疑联系方式：0571-81061821</w:t>
      </w:r>
    </w:p>
    <w:p w14:paraId="379B22B0">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3.该</w:t>
      </w:r>
      <w:r>
        <w:rPr>
          <w:rFonts w:hint="eastAsia" w:ascii="宋体" w:hAnsi="宋体" w:cs="宋体"/>
          <w:color w:val="auto"/>
          <w:sz w:val="24"/>
          <w:highlight w:val="none"/>
          <w:lang w:eastAsia="zh-CN"/>
        </w:rPr>
        <w:t>项目</w:t>
      </w:r>
      <w:r>
        <w:rPr>
          <w:rFonts w:hint="eastAsia" w:ascii="宋体" w:hAnsi="宋体" w:eastAsia="宋体" w:cs="宋体"/>
          <w:color w:val="auto"/>
          <w:sz w:val="24"/>
          <w:highlight w:val="none"/>
        </w:rPr>
        <w:t>由采购人处理采购争议。质疑环节，采购人委托采购代理机构处理的，可由采购代理机构答复。对质疑答复不满意的，向采购人内部设置的采购监督机构反映。</w:t>
      </w:r>
    </w:p>
    <w:p w14:paraId="7053D2E5">
      <w:pPr>
        <w:spacing w:line="360" w:lineRule="auto"/>
        <w:ind w:firstLine="420" w:firstLineChars="175"/>
        <w:rPr>
          <w:rFonts w:hint="eastAsia" w:ascii="宋体" w:hAnsi="宋体" w:eastAsia="宋体" w:cs="宋体"/>
          <w:color w:val="auto"/>
          <w:sz w:val="24"/>
          <w:highlight w:val="none"/>
        </w:rPr>
      </w:pPr>
    </w:p>
    <w:p w14:paraId="73DA8822">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政策咨询：何一平、冯华，0571-87058424、87055741</w:t>
      </w:r>
    </w:p>
    <w:p w14:paraId="144CA378">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预算金额未达100万元的采购项目，由采购人处理采购争议。</w:t>
      </w:r>
    </w:p>
    <w:p w14:paraId="67D99133">
      <w:pPr>
        <w:spacing w:line="360" w:lineRule="auto"/>
        <w:ind w:firstLine="420" w:firstLineChars="175"/>
        <w:rPr>
          <w:rFonts w:hint="eastAsia" w:ascii="宋体" w:hAnsi="宋体" w:eastAsia="宋体" w:cs="宋体"/>
          <w:color w:val="auto"/>
          <w:sz w:val="24"/>
          <w:highlight w:val="none"/>
        </w:rPr>
      </w:pPr>
    </w:p>
    <w:p w14:paraId="615E7748">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0ADC40D3">
      <w:pPr>
        <w:spacing w:line="360" w:lineRule="auto"/>
        <w:ind w:firstLine="420" w:firstLineChars="175"/>
        <w:rPr>
          <w:rFonts w:hint="eastAsia" w:ascii="宋体" w:hAnsi="宋体" w:eastAsia="宋体" w:cs="宋体"/>
          <w:b/>
          <w:color w:val="auto"/>
          <w:sz w:val="36"/>
          <w:szCs w:val="20"/>
          <w:highlight w:val="none"/>
        </w:rPr>
      </w:pPr>
      <w:r>
        <w:rPr>
          <w:rFonts w:hint="eastAsia" w:ascii="宋体" w:hAnsi="宋体" w:eastAsia="宋体" w:cs="宋体"/>
          <w:color w:val="auto"/>
          <w:sz w:val="24"/>
          <w:highlight w:val="none"/>
        </w:rPr>
        <w:t>CA问题联系电话（人工）：汇信CA 400-888-4636；天谷CA 400-087-8198。</w:t>
      </w:r>
      <w:r>
        <w:rPr>
          <w:rFonts w:hint="eastAsia" w:ascii="宋体" w:hAnsi="宋体" w:eastAsia="宋体" w:cs="宋体"/>
          <w:b/>
          <w:color w:val="auto"/>
          <w:sz w:val="36"/>
          <w:szCs w:val="20"/>
          <w:highlight w:val="none"/>
        </w:rPr>
        <w:br w:type="page"/>
      </w:r>
    </w:p>
    <w:p w14:paraId="3548916D">
      <w:pPr>
        <w:adjustRightInd/>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第二部分</w:t>
      </w:r>
      <w:bookmarkEnd w:id="7"/>
      <w:r>
        <w:rPr>
          <w:rFonts w:hint="eastAsia" w:ascii="宋体" w:hAnsi="宋体" w:eastAsia="宋体" w:cs="宋体"/>
          <w:b/>
          <w:color w:val="auto"/>
          <w:sz w:val="36"/>
          <w:szCs w:val="20"/>
          <w:highlight w:val="none"/>
        </w:rPr>
        <w:t xml:space="preserve"> 投标人须知</w:t>
      </w:r>
      <w:bookmarkEnd w:id="8"/>
    </w:p>
    <w:p w14:paraId="6270DE09">
      <w:pPr>
        <w:adjustRightInd/>
        <w:spacing w:line="360" w:lineRule="auto"/>
        <w:ind w:firstLine="3845" w:firstLineChars="1197"/>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3"/>
        <w:tblW w:w="9845" w:type="dxa"/>
        <w:tblInd w:w="-13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473"/>
        <w:gridCol w:w="7743"/>
      </w:tblGrid>
      <w:tr w14:paraId="6AB3A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6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5FF4412">
            <w:pPr>
              <w:keepNext w:val="0"/>
              <w:keepLines w:val="0"/>
              <w:pageBreakBefore w:val="0"/>
              <w:widowControl w:val="0"/>
              <w:kinsoku/>
              <w:wordWrap/>
              <w:overflowPunct/>
              <w:topLinePunct w:val="0"/>
              <w:bidi w:val="0"/>
              <w:snapToGrid w:val="0"/>
              <w:spacing w:line="360" w:lineRule="auto"/>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473" w:type="dxa"/>
            <w:tcBorders>
              <w:top w:val="single" w:color="000000" w:sz="8" w:space="0"/>
              <w:left w:val="single" w:color="auto" w:sz="4" w:space="0"/>
              <w:bottom w:val="single" w:color="000000" w:sz="8" w:space="0"/>
              <w:right w:val="single" w:color="000000" w:sz="8" w:space="0"/>
            </w:tcBorders>
            <w:vAlign w:val="center"/>
          </w:tcPr>
          <w:p w14:paraId="71918934">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事项</w:t>
            </w:r>
          </w:p>
        </w:tc>
        <w:tc>
          <w:tcPr>
            <w:tcW w:w="7743" w:type="dxa"/>
            <w:tcBorders>
              <w:top w:val="single" w:color="000000" w:sz="8" w:space="0"/>
              <w:left w:val="single" w:color="000000" w:sz="2" w:space="0"/>
              <w:bottom w:val="single" w:color="000000" w:sz="8" w:space="0"/>
              <w:right w:val="single" w:color="000000" w:sz="8" w:space="0"/>
            </w:tcBorders>
            <w:vAlign w:val="center"/>
          </w:tcPr>
          <w:p w14:paraId="001C6ACD">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本项目的特别规定</w:t>
            </w:r>
          </w:p>
        </w:tc>
      </w:tr>
      <w:tr w14:paraId="7775A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E322703">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473" w:type="dxa"/>
            <w:tcBorders>
              <w:top w:val="single" w:color="000000" w:sz="8" w:space="0"/>
              <w:left w:val="single" w:color="auto" w:sz="4" w:space="0"/>
              <w:bottom w:val="single" w:color="000000" w:sz="8" w:space="0"/>
              <w:right w:val="single" w:color="000000" w:sz="8" w:space="0"/>
            </w:tcBorders>
            <w:vAlign w:val="center"/>
          </w:tcPr>
          <w:p w14:paraId="7CFEB1A1">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项目属性</w:t>
            </w:r>
          </w:p>
        </w:tc>
        <w:tc>
          <w:tcPr>
            <w:tcW w:w="7743" w:type="dxa"/>
            <w:tcBorders>
              <w:top w:val="single" w:color="000000" w:sz="8" w:space="0"/>
              <w:left w:val="single" w:color="000000" w:sz="2" w:space="0"/>
              <w:bottom w:val="single" w:color="000000" w:sz="8" w:space="0"/>
              <w:right w:val="single" w:color="000000" w:sz="8" w:space="0"/>
            </w:tcBorders>
            <w:vAlign w:val="center"/>
          </w:tcPr>
          <w:p w14:paraId="69ADDB7D">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服务类</w:t>
            </w:r>
          </w:p>
        </w:tc>
      </w:tr>
      <w:tr w14:paraId="3AA31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2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853620A">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73" w:type="dxa"/>
            <w:tcBorders>
              <w:top w:val="single" w:color="000000" w:sz="8" w:space="0"/>
              <w:left w:val="single" w:color="auto" w:sz="4" w:space="0"/>
              <w:bottom w:val="single" w:color="000000" w:sz="8" w:space="0"/>
              <w:right w:val="single" w:color="000000" w:sz="8" w:space="0"/>
            </w:tcBorders>
            <w:vAlign w:val="center"/>
          </w:tcPr>
          <w:p w14:paraId="4A627D6E">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采购标的及其对应的中小企业划分标准所属行业</w:t>
            </w:r>
          </w:p>
        </w:tc>
        <w:tc>
          <w:tcPr>
            <w:tcW w:w="7743" w:type="dxa"/>
            <w:tcBorders>
              <w:top w:val="single" w:color="000000" w:sz="8" w:space="0"/>
              <w:left w:val="single" w:color="000000" w:sz="2" w:space="0"/>
              <w:bottom w:val="single" w:color="000000" w:sz="8" w:space="0"/>
              <w:right w:val="single" w:color="000000" w:sz="8" w:space="0"/>
            </w:tcBorders>
            <w:vAlign w:val="center"/>
          </w:tcPr>
          <w:p w14:paraId="6F399CB9">
            <w:pPr>
              <w:pStyle w:val="3"/>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（1）标的：</w:t>
            </w:r>
            <w:r>
              <w:rPr>
                <w:rFonts w:hint="eastAsia" w:ascii="宋体" w:hAnsi="宋体" w:eastAsia="宋体" w:cs="宋体"/>
                <w:b w:val="0"/>
                <w:bCs/>
                <w:color w:val="auto"/>
                <w:sz w:val="24"/>
                <w:highlight w:val="none"/>
                <w:u w:val="single"/>
                <w:lang w:eastAsia="zh-CN"/>
              </w:rPr>
              <w:t>浙江省应急管理厅基层应急消防能力比武项目</w:t>
            </w:r>
            <w:r>
              <w:rPr>
                <w:rFonts w:hint="eastAsia" w:ascii="宋体" w:hAnsi="宋体" w:eastAsia="宋体" w:cs="宋体"/>
                <w:color w:val="auto"/>
                <w:kern w:val="0"/>
                <w:sz w:val="24"/>
                <w:highlight w:val="none"/>
                <w:u w:val="none"/>
              </w:rPr>
              <w:t>，属于</w:t>
            </w:r>
            <w:r>
              <w:rPr>
                <w:rFonts w:hint="eastAsia" w:ascii="宋体" w:hAnsi="宋体" w:eastAsia="宋体" w:cs="宋体"/>
                <w:color w:val="auto"/>
                <w:kern w:val="0"/>
                <w:sz w:val="24"/>
                <w:highlight w:val="none"/>
                <w:u w:val="single"/>
                <w:lang w:eastAsia="zh-CN"/>
              </w:rPr>
              <w:t>其他未列明行业</w:t>
            </w:r>
            <w:r>
              <w:rPr>
                <w:rFonts w:hint="eastAsia" w:ascii="宋体" w:hAnsi="宋体" w:eastAsia="宋体" w:cs="宋体"/>
                <w:color w:val="auto"/>
                <w:kern w:val="0"/>
                <w:sz w:val="24"/>
                <w:highlight w:val="none"/>
                <w:u w:val="single"/>
              </w:rPr>
              <w:t>；</w:t>
            </w:r>
          </w:p>
          <w:p w14:paraId="64046BC2">
            <w:pPr>
              <w:pStyle w:val="3"/>
              <w:rPr>
                <w:rFonts w:hint="eastAsia"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rPr>
              <w:t>（2）根据《关于印发中小企业划型标准规定的通知》（工信部联企业〔2011〕300）第四条规定：</w:t>
            </w:r>
            <w:r>
              <w:rPr>
                <w:rFonts w:hint="eastAsia" w:ascii="宋体" w:hAnsi="宋体" w:eastAsia="宋体" w:cs="宋体"/>
                <w:b w:val="0"/>
                <w:bCs w:val="0"/>
                <w:color w:val="auto"/>
                <w:kern w:val="0"/>
                <w:sz w:val="24"/>
                <w:szCs w:val="24"/>
                <w:highlight w:val="none"/>
                <w:u w:val="single"/>
                <w:lang w:val="en-US" w:eastAsia="zh-CN" w:bidi="ar-SA"/>
              </w:rPr>
              <w:t>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b w:val="0"/>
                <w:bCs w:val="0"/>
                <w:color w:val="auto"/>
                <w:kern w:val="0"/>
                <w:sz w:val="24"/>
                <w:szCs w:val="24"/>
                <w:highlight w:val="none"/>
                <w:u w:val="single"/>
                <w:lang w:val="en-US"/>
              </w:rPr>
              <w:t>。</w:t>
            </w:r>
          </w:p>
        </w:tc>
      </w:tr>
      <w:tr w14:paraId="26FAE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5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5533AE8">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473" w:type="dxa"/>
            <w:tcBorders>
              <w:top w:val="single" w:color="000000" w:sz="8" w:space="0"/>
              <w:left w:val="single" w:color="auto" w:sz="4" w:space="0"/>
              <w:bottom w:val="single" w:color="000000" w:sz="8" w:space="0"/>
              <w:right w:val="single" w:color="000000" w:sz="8" w:space="0"/>
            </w:tcBorders>
            <w:vAlign w:val="center"/>
          </w:tcPr>
          <w:p w14:paraId="290580E9">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是否允许采购进口产品</w:t>
            </w:r>
          </w:p>
        </w:tc>
        <w:tc>
          <w:tcPr>
            <w:tcW w:w="7743" w:type="dxa"/>
            <w:tcBorders>
              <w:top w:val="single" w:color="000000" w:sz="8" w:space="0"/>
              <w:left w:val="single" w:color="000000" w:sz="2" w:space="0"/>
              <w:bottom w:val="single" w:color="000000" w:sz="8" w:space="0"/>
              <w:right w:val="single" w:color="000000" w:sz="8" w:space="0"/>
            </w:tcBorders>
            <w:vAlign w:val="center"/>
          </w:tcPr>
          <w:p w14:paraId="16364C6C">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b/>
                <w:bCs/>
                <w:snapToGrid w:val="0"/>
                <w:color w:val="auto"/>
                <w:kern w:val="28"/>
                <w:sz w:val="24"/>
                <w:highlight w:val="none"/>
              </w:rPr>
              <w:t xml:space="preserve">√ </w:t>
            </w:r>
            <w:r>
              <w:rPr>
                <w:rFonts w:hint="eastAsia" w:ascii="宋体" w:hAnsi="宋体" w:eastAsia="宋体" w:cs="宋体"/>
                <w:b/>
                <w:bCs/>
                <w:color w:val="auto"/>
                <w:kern w:val="0"/>
                <w:sz w:val="24"/>
                <w:highlight w:val="none"/>
              </w:rPr>
              <w:t>本项目不允许采购进口产品。</w:t>
            </w:r>
          </w:p>
          <w:p w14:paraId="401712FE">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47471470"/>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可以就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采购进口产品。</w:t>
            </w:r>
          </w:p>
        </w:tc>
      </w:tr>
      <w:tr w14:paraId="58B07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2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5D9745B">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473" w:type="dxa"/>
            <w:tcBorders>
              <w:top w:val="single" w:color="000000" w:sz="8" w:space="0"/>
              <w:left w:val="single" w:color="auto" w:sz="4" w:space="0"/>
              <w:bottom w:val="single" w:color="000000" w:sz="8" w:space="0"/>
              <w:right w:val="single" w:color="000000" w:sz="8" w:space="0"/>
            </w:tcBorders>
            <w:vAlign w:val="center"/>
          </w:tcPr>
          <w:p w14:paraId="53FAE133">
            <w:pPr>
              <w:pStyle w:val="150"/>
              <w:widowControl w:val="0"/>
              <w:rPr>
                <w:rFonts w:hint="eastAsia" w:ascii="宋体" w:hAnsi="宋体" w:eastAsia="宋体" w:cs="宋体"/>
                <w:b/>
                <w:color w:val="auto"/>
                <w:sz w:val="24"/>
                <w:highlight w:val="none"/>
              </w:rPr>
            </w:pPr>
            <w:r>
              <w:rPr>
                <w:rFonts w:hint="eastAsia" w:ascii="宋体" w:hAnsi="宋体" w:eastAsia="宋体" w:cs="宋体"/>
                <w:b/>
                <w:bCs/>
                <w:color w:val="auto"/>
                <w:highlight w:val="none"/>
              </w:rPr>
              <w:t>是否允许转包与分包</w:t>
            </w:r>
          </w:p>
        </w:tc>
        <w:tc>
          <w:tcPr>
            <w:tcW w:w="7743" w:type="dxa"/>
            <w:tcBorders>
              <w:top w:val="single" w:color="000000" w:sz="8" w:space="0"/>
              <w:left w:val="single" w:color="000000" w:sz="2" w:space="0"/>
              <w:bottom w:val="single" w:color="000000" w:sz="8" w:space="0"/>
              <w:right w:val="single" w:color="000000" w:sz="8" w:space="0"/>
            </w:tcBorders>
            <w:vAlign w:val="center"/>
          </w:tcPr>
          <w:p w14:paraId="20037A81">
            <w:pPr>
              <w:spacing w:line="360" w:lineRule="auto"/>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转包：本项目不允许转包</w:t>
            </w:r>
          </w:p>
          <w:p w14:paraId="715527A6">
            <w:pPr>
              <w:spacing w:line="360" w:lineRule="auto"/>
              <w:jc w:val="left"/>
              <w:rPr>
                <w:rFonts w:hint="eastAsia" w:ascii="宋体" w:hAnsi="宋体" w:eastAsia="宋体" w:cs="宋体"/>
                <w:b/>
                <w:bCs/>
                <w:color w:val="auto"/>
                <w:sz w:val="24"/>
                <w:highlight w:val="none"/>
                <w:lang w:eastAsia="zh-CN"/>
              </w:rPr>
            </w:pPr>
            <w:r>
              <w:rPr>
                <w:rFonts w:hint="eastAsia" w:ascii="宋体" w:hAnsi="宋体" w:eastAsia="宋体" w:cs="宋体"/>
                <w:color w:val="auto"/>
                <w:kern w:val="0"/>
                <w:sz w:val="24"/>
                <w:highlight w:val="none"/>
                <w:lang w:eastAsia="zh-CN"/>
              </w:rPr>
              <w:t>分包：</w:t>
            </w:r>
            <w:r>
              <w:rPr>
                <w:rFonts w:hint="eastAsia" w:ascii="宋体" w:hAnsi="宋体" w:eastAsia="宋体" w:cs="宋体"/>
                <w:b/>
                <w:bCs/>
                <w:snapToGrid w:val="0"/>
                <w:color w:val="auto"/>
                <w:kern w:val="28"/>
                <w:sz w:val="24"/>
                <w:highlight w:val="none"/>
              </w:rPr>
              <w:t>√</w:t>
            </w:r>
            <w:r>
              <w:rPr>
                <w:rFonts w:hint="eastAsia" w:ascii="宋体" w:hAnsi="宋体" w:eastAsia="宋体" w:cs="宋体"/>
                <w:b/>
                <w:bCs/>
                <w:color w:val="auto"/>
                <w:kern w:val="0"/>
                <w:sz w:val="24"/>
                <w:highlight w:val="none"/>
              </w:rPr>
              <w:t>A</w:t>
            </w:r>
            <w:r>
              <w:rPr>
                <w:rFonts w:hint="eastAsia" w:ascii="宋体" w:hAnsi="宋体" w:eastAsia="宋体" w:cs="宋体"/>
                <w:b/>
                <w:bCs/>
                <w:color w:val="auto"/>
                <w:sz w:val="24"/>
                <w:highlight w:val="none"/>
              </w:rPr>
              <w:t>同意将非主体、非关键性的工作分包。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拟将本项目非主体、非关键性的工作进行分包的，应在投标文件中提供分包意向协议。</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依据政府采购促进中小企业发展管理办法规定享受扶持政策获得政府采购合同的，小微企业不得将合同分包给大中型企业，中型企业不得将合同分包给大型企业</w:t>
            </w:r>
            <w:r>
              <w:rPr>
                <w:rFonts w:hint="eastAsia" w:ascii="宋体" w:hAnsi="宋体" w:eastAsia="宋体" w:cs="宋体"/>
                <w:b/>
                <w:bCs/>
                <w:color w:val="auto"/>
                <w:sz w:val="24"/>
                <w:highlight w:val="none"/>
                <w:lang w:eastAsia="zh-CN"/>
              </w:rPr>
              <w:t>。）</w:t>
            </w:r>
          </w:p>
          <w:p w14:paraId="5BBCFAD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 xml:space="preserve">  </w:t>
            </w:r>
            <w:sdt>
              <w:sdtPr>
                <w:rPr>
                  <w:rFonts w:hint="eastAsia" w:ascii="宋体" w:hAnsi="宋体" w:eastAsia="宋体" w:cs="宋体"/>
                  <w:b/>
                  <w:bCs/>
                  <w:color w:val="auto"/>
                  <w:kern w:val="0"/>
                  <w:sz w:val="24"/>
                  <w:highlight w:val="none"/>
                </w:rPr>
                <w:id w:val="147451046"/>
                <w14:checkbox>
                  <w14:checked w14:val="0"/>
                  <w14:checkedState w14:val="00FE" w14:font="Wingdings"/>
                  <w14:uncheckedState w14:val="2610" w14:font="MS Gothic"/>
                </w14:checkbox>
              </w:sdtPr>
              <w:sdtEndPr>
                <w:rPr>
                  <w:rFonts w:hint="eastAsia" w:ascii="宋体" w:hAnsi="宋体" w:eastAsia="宋体" w:cs="宋体"/>
                  <w:b/>
                  <w:bCs/>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B</w:t>
            </w:r>
            <w:r>
              <w:rPr>
                <w:rFonts w:hint="eastAsia" w:ascii="宋体" w:hAnsi="宋体" w:eastAsia="宋体" w:cs="宋体"/>
                <w:color w:val="auto"/>
                <w:sz w:val="24"/>
                <w:highlight w:val="none"/>
              </w:rPr>
              <w:t>不同意分包。</w:t>
            </w:r>
          </w:p>
        </w:tc>
      </w:tr>
      <w:tr w14:paraId="594C4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24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0106FE2">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473" w:type="dxa"/>
            <w:tcBorders>
              <w:top w:val="single" w:color="000000" w:sz="8" w:space="0"/>
              <w:left w:val="single" w:color="auto" w:sz="4" w:space="0"/>
              <w:bottom w:val="single" w:color="000000" w:sz="8" w:space="0"/>
              <w:right w:val="single" w:color="000000" w:sz="8" w:space="0"/>
            </w:tcBorders>
            <w:vAlign w:val="center"/>
          </w:tcPr>
          <w:p w14:paraId="2B3033DB">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开标前答疑会或现场考察</w:t>
            </w:r>
          </w:p>
        </w:tc>
        <w:tc>
          <w:tcPr>
            <w:tcW w:w="7743" w:type="dxa"/>
            <w:tcBorders>
              <w:top w:val="single" w:color="000000" w:sz="8" w:space="0"/>
              <w:left w:val="single" w:color="000000" w:sz="2" w:space="0"/>
              <w:bottom w:val="single" w:color="000000" w:sz="8" w:space="0"/>
              <w:right w:val="single" w:color="000000" w:sz="8" w:space="0"/>
            </w:tcBorders>
            <w:vAlign w:val="center"/>
          </w:tcPr>
          <w:p w14:paraId="309D7192">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snapToGrid w:val="0"/>
                <w:color w:val="auto"/>
                <w:kern w:val="28"/>
                <w:sz w:val="24"/>
                <w:szCs w:val="24"/>
                <w:highlight w:val="none"/>
              </w:rPr>
              <w:t>√</w:t>
            </w:r>
            <w:r>
              <w:rPr>
                <w:rFonts w:hint="eastAsia" w:ascii="宋体" w:hAnsi="宋体" w:eastAsia="宋体" w:cs="宋体"/>
                <w:b/>
                <w:bCs/>
                <w:color w:val="auto"/>
                <w:kern w:val="0"/>
                <w:sz w:val="24"/>
                <w:szCs w:val="24"/>
                <w:highlight w:val="none"/>
              </w:rPr>
              <w:t>A</w:t>
            </w:r>
            <w:r>
              <w:rPr>
                <w:rFonts w:hint="eastAsia" w:ascii="宋体" w:hAnsi="宋体" w:eastAsia="宋体" w:cs="宋体"/>
                <w:b/>
                <w:bCs/>
                <w:color w:val="auto"/>
                <w:sz w:val="24"/>
                <w:szCs w:val="24"/>
                <w:highlight w:val="none"/>
              </w:rPr>
              <w:t>不组织。</w:t>
            </w:r>
          </w:p>
          <w:p w14:paraId="5A0395FE">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80652"/>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rPr>
              <w:t>B组织，</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834491B">
            <w:pPr>
              <w:pStyle w:val="90"/>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61732"/>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b w:val="0"/>
                <w:bCs w:val="0"/>
                <w:color w:val="auto"/>
                <w:kern w:val="0"/>
                <w:sz w:val="24"/>
                <w:szCs w:val="24"/>
                <w:highlight w:val="none"/>
                <w:lang w:val="en-US" w:eastAsia="zh-CN"/>
              </w:rPr>
              <w:t>C</w:t>
            </w:r>
            <w:r>
              <w:rPr>
                <w:rFonts w:hint="eastAsia" w:ascii="宋体" w:hAnsi="宋体" w:eastAsia="宋体" w:cs="宋体"/>
                <w:b w:val="0"/>
                <w:bCs w:val="0"/>
                <w:color w:val="auto"/>
                <w:sz w:val="24"/>
                <w:szCs w:val="24"/>
                <w:highlight w:val="none"/>
              </w:rPr>
              <w:t>不统一组织，供应商在获取采购文件后，自行至项目现场考察。地点：</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rPr>
              <w:t>，联系人：</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，联系方式：</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tc>
      </w:tr>
      <w:tr w14:paraId="1E776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0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CB82532">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473" w:type="dxa"/>
            <w:tcBorders>
              <w:top w:val="single" w:color="000000" w:sz="8" w:space="0"/>
              <w:left w:val="single" w:color="auto" w:sz="4" w:space="0"/>
              <w:bottom w:val="single" w:color="000000" w:sz="8" w:space="0"/>
              <w:right w:val="single" w:color="000000" w:sz="8" w:space="0"/>
            </w:tcBorders>
            <w:vAlign w:val="center"/>
          </w:tcPr>
          <w:p w14:paraId="7A059D72">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样品提供</w:t>
            </w:r>
          </w:p>
        </w:tc>
        <w:tc>
          <w:tcPr>
            <w:tcW w:w="7743" w:type="dxa"/>
            <w:tcBorders>
              <w:top w:val="single" w:color="000000" w:sz="8" w:space="0"/>
              <w:left w:val="single" w:color="000000" w:sz="2" w:space="0"/>
              <w:bottom w:val="single" w:color="000000" w:sz="8" w:space="0"/>
              <w:right w:val="single" w:color="000000" w:sz="8" w:space="0"/>
            </w:tcBorders>
            <w:vAlign w:val="center"/>
          </w:tcPr>
          <w:p w14:paraId="007C7075">
            <w:pPr>
              <w:keepNext w:val="0"/>
              <w:keepLines w:val="0"/>
              <w:pageBreakBefore w:val="0"/>
              <w:widowControl w:val="0"/>
              <w:kinsoku/>
              <w:wordWrap/>
              <w:overflowPunct/>
              <w:topLinePunct w:val="0"/>
              <w:bidi w:val="0"/>
              <w:spacing w:line="420" w:lineRule="exact"/>
              <w:textAlignment w:val="auto"/>
              <w:rPr>
                <w:rFonts w:hint="eastAsia" w:ascii="宋体" w:hAnsi="宋体" w:eastAsia="宋体" w:cs="宋体"/>
                <w:color w:val="auto"/>
                <w:sz w:val="24"/>
                <w:highlight w:val="none"/>
              </w:rPr>
            </w:pPr>
            <w:r>
              <w:rPr>
                <w:rFonts w:hint="eastAsia" w:ascii="宋体" w:hAnsi="宋体" w:eastAsia="宋体" w:cs="宋体"/>
                <w:b/>
                <w:bCs/>
                <w:snapToGrid w:val="0"/>
                <w:color w:val="auto"/>
                <w:kern w:val="28"/>
                <w:sz w:val="24"/>
                <w:highlight w:val="none"/>
              </w:rPr>
              <w:t>√</w:t>
            </w:r>
            <w:r>
              <w:rPr>
                <w:rFonts w:hint="eastAsia" w:ascii="宋体" w:hAnsi="宋体" w:eastAsia="宋体" w:cs="宋体"/>
                <w:color w:val="auto"/>
                <w:kern w:val="0"/>
                <w:sz w:val="24"/>
                <w:highlight w:val="none"/>
              </w:rPr>
              <w:t xml:space="preserve"> </w:t>
            </w:r>
            <w:r>
              <w:rPr>
                <w:rFonts w:hint="eastAsia" w:ascii="宋体" w:hAnsi="宋体" w:eastAsia="宋体" w:cs="宋体"/>
                <w:b/>
                <w:bCs/>
                <w:color w:val="auto"/>
                <w:kern w:val="0"/>
                <w:sz w:val="24"/>
                <w:highlight w:val="none"/>
              </w:rPr>
              <w:t>A</w:t>
            </w:r>
            <w:r>
              <w:rPr>
                <w:rFonts w:hint="eastAsia" w:ascii="宋体" w:hAnsi="宋体" w:eastAsia="宋体" w:cs="宋体"/>
                <w:b/>
                <w:bCs/>
                <w:color w:val="auto"/>
                <w:sz w:val="24"/>
                <w:highlight w:val="none"/>
              </w:rPr>
              <w:t>不要求提供。</w:t>
            </w:r>
          </w:p>
          <w:p w14:paraId="1146AC54">
            <w:pPr>
              <w:keepNext w:val="0"/>
              <w:keepLines w:val="0"/>
              <w:pageBreakBefore w:val="0"/>
              <w:widowControl w:val="0"/>
              <w:kinsoku/>
              <w:wordWrap/>
              <w:overflowPunct/>
              <w:topLinePunct w:val="0"/>
              <w:bidi w:val="0"/>
              <w:spacing w:line="420" w:lineRule="exact"/>
              <w:textAlignment w:val="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 xml:space="preserve"> B要求提供，</w:t>
            </w:r>
          </w:p>
          <w:p w14:paraId="3AE011EE">
            <w:pPr>
              <w:keepNext w:val="0"/>
              <w:keepLines w:val="0"/>
              <w:pageBreakBefore w:val="0"/>
              <w:widowControl w:val="0"/>
              <w:kinsoku/>
              <w:wordWrap/>
              <w:overflowPunct/>
              <w:topLinePunct w:val="0"/>
              <w:bidi w:val="0"/>
              <w:spacing w:line="42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snapToGrid w:val="0"/>
                <w:color w:val="auto"/>
                <w:kern w:val="28"/>
                <w:sz w:val="24"/>
                <w:highlight w:val="none"/>
              </w:rPr>
              <w:t>样品：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5F4C90B9">
            <w:pPr>
              <w:keepNext w:val="0"/>
              <w:keepLines w:val="0"/>
              <w:pageBreakBefore w:val="0"/>
              <w:widowControl w:val="0"/>
              <w:kinsoku/>
              <w:wordWrap/>
              <w:overflowPunct/>
              <w:topLinePunct w:val="0"/>
              <w:bidi w:val="0"/>
              <w:spacing w:line="42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snapToGrid w:val="0"/>
                <w:color w:val="auto"/>
                <w:kern w:val="28"/>
                <w:sz w:val="24"/>
                <w:highlight w:val="none"/>
              </w:rPr>
              <w:t>样品制作的标准和要求：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1E2A4C23">
            <w:pPr>
              <w:keepNext w:val="0"/>
              <w:keepLines w:val="0"/>
              <w:pageBreakBefore w:val="0"/>
              <w:widowControl w:val="0"/>
              <w:kinsoku/>
              <w:wordWrap/>
              <w:overflowPunct/>
              <w:topLinePunct w:val="0"/>
              <w:bidi w:val="0"/>
              <w:spacing w:line="42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（3）样品的评审方法以及评审标准</w:t>
            </w:r>
            <w:r>
              <w:rPr>
                <w:rFonts w:hint="eastAsia" w:ascii="宋体" w:hAnsi="宋体" w:eastAsia="宋体" w:cs="宋体"/>
                <w:snapToGrid w:val="0"/>
                <w:color w:val="auto"/>
                <w:kern w:val="28"/>
                <w:sz w:val="24"/>
                <w:highlight w:val="none"/>
              </w:rPr>
              <w:t>：详见</w:t>
            </w:r>
            <w:r>
              <w:rPr>
                <w:rFonts w:hint="eastAsia" w:ascii="宋体" w:hAnsi="宋体" w:eastAsia="宋体" w:cs="宋体"/>
                <w:color w:val="auto"/>
                <w:sz w:val="24"/>
                <w:highlight w:val="none"/>
                <w:u w:val="single"/>
              </w:rPr>
              <w:t>评标办法</w:t>
            </w:r>
            <w:r>
              <w:rPr>
                <w:rFonts w:hint="eastAsia" w:ascii="宋体" w:hAnsi="宋体" w:eastAsia="宋体" w:cs="宋体"/>
                <w:color w:val="auto"/>
                <w:kern w:val="0"/>
                <w:sz w:val="24"/>
                <w:highlight w:val="none"/>
              </w:rPr>
              <w:t>；</w:t>
            </w:r>
          </w:p>
          <w:p w14:paraId="36CC606F">
            <w:pPr>
              <w:keepNext w:val="0"/>
              <w:keepLines w:val="0"/>
              <w:pageBreakBefore w:val="0"/>
              <w:widowControl w:val="0"/>
              <w:kinsoku/>
              <w:wordWrap/>
              <w:overflowPunct/>
              <w:topLinePunct w:val="0"/>
              <w:bidi w:val="0"/>
              <w:spacing w:line="42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（4）是否需要随样品提交检测报告：</w:t>
            </w:r>
            <w:sdt>
              <w:sdtPr>
                <w:rPr>
                  <w:rFonts w:hint="eastAsia" w:ascii="宋体" w:hAnsi="宋体" w:eastAsia="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否；</w:t>
            </w:r>
            <w:sdt>
              <w:sdtPr>
                <w:rPr>
                  <w:rFonts w:hint="eastAsia" w:ascii="宋体" w:hAnsi="宋体" w:eastAsia="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是，检测机构的要求</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；检测内容</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037EB52B">
            <w:pPr>
              <w:keepNext w:val="0"/>
              <w:keepLines w:val="0"/>
              <w:pageBreakBefore w:val="0"/>
              <w:widowControl w:val="0"/>
              <w:kinsoku/>
              <w:wordWrap/>
              <w:overflowPunct/>
              <w:topLinePunct w:val="0"/>
              <w:bidi w:val="0"/>
              <w:spacing w:line="4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）提供样品的时间：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；联系人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28"/>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。请投标人在上述时间内提供样品并按规定位置安装完毕。超过截止时间的，采购人或采购代理机构将不予接收，并将清场并封闭样品现场。</w:t>
            </w:r>
          </w:p>
          <w:p w14:paraId="70372644">
            <w:pPr>
              <w:keepNext w:val="0"/>
              <w:keepLines w:val="0"/>
              <w:pageBreakBefore w:val="0"/>
              <w:widowControl w:val="0"/>
              <w:kinsoku/>
              <w:wordWrap/>
              <w:overflowPunct/>
              <w:topLinePunct w:val="0"/>
              <w:bidi w:val="0"/>
              <w:spacing w:line="4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0E796CC8">
            <w:pPr>
              <w:keepNext w:val="0"/>
              <w:keepLines w:val="0"/>
              <w:pageBreakBefore w:val="0"/>
              <w:widowControl w:val="0"/>
              <w:kinsoku/>
              <w:wordWrap/>
              <w:overflowPunct/>
              <w:topLinePunct w:val="0"/>
              <w:bidi w:val="0"/>
              <w:spacing w:line="420" w:lineRule="exac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（7）制作、运输、安装和保管样品所发生的一切费用由投标人自理。</w:t>
            </w:r>
          </w:p>
        </w:tc>
      </w:tr>
      <w:tr w14:paraId="26AD4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1D2F677">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473" w:type="dxa"/>
            <w:tcBorders>
              <w:top w:val="single" w:color="000000" w:sz="8" w:space="0"/>
              <w:left w:val="single" w:color="auto" w:sz="4" w:space="0"/>
              <w:bottom w:val="single" w:color="000000" w:sz="8" w:space="0"/>
              <w:right w:val="single" w:color="000000" w:sz="8" w:space="0"/>
            </w:tcBorders>
            <w:vAlign w:val="center"/>
          </w:tcPr>
          <w:p w14:paraId="5A0B705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
                <w:color w:val="auto"/>
                <w:sz w:val="24"/>
                <w:szCs w:val="24"/>
                <w:highlight w:val="none"/>
                <w:lang w:val="en-US" w:eastAsia="zh-CN"/>
              </w:rPr>
              <w:t>系统</w:t>
            </w:r>
            <w:r>
              <w:rPr>
                <w:rFonts w:hint="eastAsia" w:ascii="宋体" w:hAnsi="宋体" w:eastAsia="宋体" w:cs="宋体"/>
                <w:b/>
                <w:color w:val="auto"/>
                <w:sz w:val="24"/>
                <w:szCs w:val="24"/>
                <w:highlight w:val="none"/>
              </w:rPr>
              <w:t>演示</w:t>
            </w:r>
          </w:p>
        </w:tc>
        <w:tc>
          <w:tcPr>
            <w:tcW w:w="7743" w:type="dxa"/>
            <w:tcBorders>
              <w:top w:val="single" w:color="000000" w:sz="8" w:space="0"/>
              <w:left w:val="single" w:color="000000" w:sz="2" w:space="0"/>
              <w:bottom w:val="single" w:color="000000" w:sz="8" w:space="0"/>
              <w:right w:val="single" w:color="000000" w:sz="8" w:space="0"/>
            </w:tcBorders>
            <w:vAlign w:val="center"/>
          </w:tcPr>
          <w:p w14:paraId="077A81E8">
            <w:pPr>
              <w:keepNext w:val="0"/>
              <w:keepLines w:val="0"/>
              <w:pageBreakBefore w:val="0"/>
              <w:widowControl w:val="0"/>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28"/>
                <w:sz w:val="24"/>
                <w:szCs w:val="24"/>
                <w:highlight w:val="none"/>
              </w:rPr>
              <w:t>√</w:t>
            </w:r>
            <w:r>
              <w:rPr>
                <w:rFonts w:hint="eastAsia" w:ascii="宋体" w:hAnsi="宋体" w:eastAsia="宋体" w:cs="宋体"/>
                <w:b/>
                <w:bCs/>
                <w:snapToGrid w:val="0"/>
                <w:color w:val="auto"/>
                <w:kern w:val="28"/>
                <w:sz w:val="24"/>
                <w:szCs w:val="24"/>
                <w:highlight w:val="none"/>
                <w:lang w:val="en-US" w:eastAsia="zh-CN"/>
              </w:rPr>
              <w:t xml:space="preserve"> </w:t>
            </w:r>
            <w:r>
              <w:rPr>
                <w:rFonts w:hint="eastAsia" w:ascii="宋体" w:hAnsi="宋体" w:eastAsia="宋体" w:cs="宋体"/>
                <w:b/>
                <w:bCs/>
                <w:color w:val="auto"/>
                <w:kern w:val="0"/>
                <w:sz w:val="24"/>
                <w:szCs w:val="24"/>
                <w:highlight w:val="none"/>
              </w:rPr>
              <w:t>A</w:t>
            </w:r>
            <w:r>
              <w:rPr>
                <w:rFonts w:hint="eastAsia" w:ascii="宋体" w:hAnsi="宋体" w:eastAsia="宋体" w:cs="宋体"/>
                <w:b/>
                <w:bCs/>
                <w:color w:val="auto"/>
                <w:sz w:val="24"/>
                <w:szCs w:val="24"/>
                <w:highlight w:val="none"/>
              </w:rPr>
              <w:t>不组织。</w:t>
            </w:r>
          </w:p>
          <w:p w14:paraId="3CCBA0EC">
            <w:pPr>
              <w:keepNext w:val="0"/>
              <w:keepLines w:val="0"/>
              <w:pageBreakBefore w:val="0"/>
              <w:widowControl w:val="0"/>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rPr>
              <w:t>B组织。</w:t>
            </w:r>
          </w:p>
          <w:p w14:paraId="118C055B">
            <w:pPr>
              <w:keepNext w:val="0"/>
              <w:keepLines w:val="0"/>
              <w:pageBreakBefore w:val="0"/>
              <w:widowControl w:val="0"/>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（1）在评标时安排每个投标人进行</w:t>
            </w:r>
            <w:r>
              <w:rPr>
                <w:rFonts w:hint="eastAsia" w:ascii="宋体" w:hAnsi="宋体" w:eastAsia="宋体" w:cs="宋体"/>
                <w:color w:val="auto"/>
                <w:kern w:val="0"/>
                <w:sz w:val="24"/>
                <w:highlight w:val="none"/>
                <w:lang w:val="en-US" w:eastAsia="zh-CN"/>
              </w:rPr>
              <w:t>系统</w:t>
            </w:r>
            <w:r>
              <w:rPr>
                <w:rFonts w:hint="eastAsia" w:ascii="宋体" w:hAnsi="宋体" w:eastAsia="宋体" w:cs="宋体"/>
                <w:color w:val="auto"/>
                <w:kern w:val="0"/>
                <w:sz w:val="24"/>
                <w:highlight w:val="none"/>
              </w:rPr>
              <w:t>演示。每个投标人时间不超过</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分钟</w:t>
            </w:r>
            <w:r>
              <w:rPr>
                <w:rFonts w:hint="eastAsia" w:ascii="宋体" w:hAnsi="宋体" w:eastAsia="宋体" w:cs="宋体"/>
                <w:color w:val="auto"/>
                <w:kern w:val="0"/>
                <w:sz w:val="24"/>
                <w:highlight w:val="none"/>
                <w:lang w:eastAsia="zh-CN"/>
              </w:rPr>
              <w:t>（不含现场评标委员会提问时间）</w:t>
            </w:r>
            <w:r>
              <w:rPr>
                <w:rFonts w:hint="eastAsia" w:ascii="宋体" w:hAnsi="宋体" w:eastAsia="宋体" w:cs="宋体"/>
                <w:color w:val="auto"/>
                <w:kern w:val="0"/>
                <w:sz w:val="24"/>
                <w:highlight w:val="none"/>
              </w:rPr>
              <w:t>，演示次序以投标文件解密时间先后次序为准，演示人员</w:t>
            </w:r>
            <w:r>
              <w:rPr>
                <w:rFonts w:hint="eastAsia" w:ascii="宋体" w:hAnsi="宋体" w:eastAsia="宋体" w:cs="宋体"/>
                <w:color w:val="auto"/>
                <w:kern w:val="0"/>
                <w:sz w:val="24"/>
                <w:highlight w:val="none"/>
                <w:lang w:val="en-US" w:eastAsia="zh-CN"/>
              </w:rPr>
              <w:t>需为拟派项目组成员之一</w:t>
            </w:r>
            <w:r>
              <w:rPr>
                <w:rFonts w:hint="eastAsia" w:ascii="宋体" w:hAnsi="宋体" w:eastAsia="宋体" w:cs="宋体"/>
                <w:color w:val="auto"/>
                <w:kern w:val="0"/>
                <w:sz w:val="24"/>
                <w:highlight w:val="none"/>
              </w:rPr>
              <w:t>。演示结束后按要求解答评标委员会提问。</w:t>
            </w:r>
          </w:p>
          <w:p w14:paraId="107E5DB7">
            <w:pPr>
              <w:keepNext w:val="0"/>
              <w:keepLines w:val="0"/>
              <w:pageBreakBefore w:val="0"/>
              <w:widowControl w:val="0"/>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系统</w:t>
            </w:r>
            <w:r>
              <w:rPr>
                <w:rFonts w:hint="eastAsia" w:ascii="宋体" w:hAnsi="宋体" w:eastAsia="宋体" w:cs="宋体"/>
                <w:color w:val="auto"/>
                <w:kern w:val="0"/>
                <w:sz w:val="24"/>
                <w:highlight w:val="none"/>
              </w:rPr>
              <w:t>演示选择</w:t>
            </w:r>
            <w:r>
              <w:rPr>
                <w:rFonts w:hint="eastAsia" w:ascii="宋体" w:hAnsi="宋体" w:eastAsia="宋体" w:cs="宋体"/>
                <w:color w:val="auto"/>
                <w:kern w:val="0"/>
                <w:sz w:val="24"/>
                <w:highlight w:val="none"/>
                <w:lang w:val="en-US" w:eastAsia="zh-CN"/>
              </w:rPr>
              <w:t>采用</w:t>
            </w:r>
            <w:r>
              <w:rPr>
                <w:rFonts w:hint="eastAsia" w:ascii="宋体" w:hAnsi="宋体" w:eastAsia="宋体" w:cs="宋体"/>
                <w:color w:val="auto"/>
                <w:kern w:val="0"/>
                <w:sz w:val="24"/>
                <w:highlight w:val="none"/>
                <w:u w:val="single"/>
              </w:rPr>
              <w:t>现场</w:t>
            </w:r>
            <w:r>
              <w:rPr>
                <w:rFonts w:hint="eastAsia" w:ascii="宋体" w:hAnsi="宋体" w:eastAsia="宋体" w:cs="宋体"/>
                <w:color w:val="auto"/>
                <w:kern w:val="0"/>
                <w:sz w:val="24"/>
                <w:highlight w:val="none"/>
                <w:u w:val="single"/>
                <w:lang w:val="en-US" w:eastAsia="zh-CN"/>
              </w:rPr>
              <w:t>系统</w:t>
            </w:r>
            <w:r>
              <w:rPr>
                <w:rFonts w:hint="eastAsia" w:ascii="宋体" w:hAnsi="宋体" w:eastAsia="宋体" w:cs="宋体"/>
                <w:color w:val="auto"/>
                <w:kern w:val="0"/>
                <w:sz w:val="24"/>
                <w:highlight w:val="none"/>
                <w:u w:val="single"/>
              </w:rPr>
              <w:t>演示</w:t>
            </w:r>
            <w:r>
              <w:rPr>
                <w:rFonts w:hint="eastAsia" w:ascii="宋体" w:hAnsi="宋体" w:eastAsia="宋体" w:cs="宋体"/>
                <w:color w:val="auto"/>
                <w:kern w:val="0"/>
                <w:sz w:val="24"/>
                <w:highlight w:val="none"/>
              </w:rPr>
              <w:t>：</w:t>
            </w:r>
          </w:p>
          <w:p w14:paraId="01C36F28">
            <w:pPr>
              <w:keepNext w:val="0"/>
              <w:keepLines w:val="0"/>
              <w:pageBreakBefore w:val="0"/>
              <w:widowControl w:val="0"/>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u w:val="none"/>
              </w:rPr>
              <w:t>现场</w:t>
            </w:r>
            <w:r>
              <w:rPr>
                <w:rFonts w:hint="eastAsia" w:ascii="宋体" w:hAnsi="宋体" w:eastAsia="宋体" w:cs="宋体"/>
                <w:color w:val="auto"/>
                <w:kern w:val="0"/>
                <w:sz w:val="24"/>
                <w:highlight w:val="none"/>
                <w:u w:val="none"/>
                <w:lang w:val="en-US" w:eastAsia="zh-CN"/>
              </w:rPr>
              <w:t>演示签到</w:t>
            </w:r>
            <w:r>
              <w:rPr>
                <w:rFonts w:hint="eastAsia" w:ascii="宋体" w:hAnsi="宋体" w:eastAsia="宋体" w:cs="宋体"/>
                <w:color w:val="auto"/>
                <w:kern w:val="0"/>
                <w:sz w:val="24"/>
                <w:highlight w:val="none"/>
                <w:u w:val="none"/>
              </w:rPr>
              <w:t>地点为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u w:val="none"/>
              </w:rPr>
              <w:t>，现场</w:t>
            </w:r>
            <w:r>
              <w:rPr>
                <w:rFonts w:hint="eastAsia" w:ascii="宋体" w:hAnsi="宋体" w:eastAsia="宋体" w:cs="宋体"/>
                <w:color w:val="auto"/>
                <w:kern w:val="0"/>
                <w:sz w:val="24"/>
                <w:highlight w:val="none"/>
                <w:u w:val="none"/>
                <w:lang w:val="en-US" w:eastAsia="zh-CN"/>
              </w:rPr>
              <w:t>演示签到截止时间为</w:t>
            </w:r>
            <w:r>
              <w:rPr>
                <w:rFonts w:hint="eastAsia" w:ascii="宋体" w:hAnsi="宋体" w:eastAsia="宋体" w:cs="宋体"/>
                <w:color w:val="auto"/>
                <w:kern w:val="0"/>
                <w:sz w:val="24"/>
                <w:highlight w:val="none"/>
                <w:u w:val="single"/>
                <w:lang w:val="en-US" w:eastAsia="zh-CN"/>
              </w:rPr>
              <w:t xml:space="preserve">   /   </w:t>
            </w:r>
            <w:r>
              <w:rPr>
                <w:rFonts w:hint="eastAsia" w:ascii="宋体" w:hAnsi="宋体" w:eastAsia="宋体" w:cs="宋体"/>
                <w:color w:val="auto"/>
                <w:kern w:val="0"/>
                <w:sz w:val="24"/>
                <w:highlight w:val="none"/>
                <w:lang w:val="en-US" w:eastAsia="zh-CN"/>
              </w:rPr>
              <w:t>，未按时签到视为自动放弃系统演示。</w:t>
            </w:r>
          </w:p>
          <w:p w14:paraId="10AB3B3D">
            <w:pPr>
              <w:keepNext w:val="0"/>
              <w:keepLines w:val="0"/>
              <w:pageBreakBefore w:val="0"/>
              <w:widowControl w:val="0"/>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演示人员</w:t>
            </w:r>
            <w:r>
              <w:rPr>
                <w:rFonts w:hint="eastAsia" w:ascii="宋体" w:hAnsi="宋体" w:eastAsia="宋体" w:cs="宋体"/>
                <w:color w:val="auto"/>
                <w:kern w:val="0"/>
                <w:sz w:val="24"/>
                <w:highlight w:val="none"/>
                <w:lang w:val="en-US" w:eastAsia="zh-CN"/>
              </w:rPr>
              <w:t>开始演示前须</w:t>
            </w:r>
            <w:r>
              <w:rPr>
                <w:rFonts w:hint="eastAsia" w:ascii="宋体" w:hAnsi="宋体" w:eastAsia="宋体" w:cs="宋体"/>
                <w:color w:val="auto"/>
                <w:kern w:val="0"/>
                <w:sz w:val="24"/>
                <w:highlight w:val="none"/>
              </w:rPr>
              <w:t>提供身份证明</w:t>
            </w:r>
            <w:r>
              <w:rPr>
                <w:rFonts w:hint="eastAsia" w:ascii="宋体" w:hAnsi="宋体" w:eastAsia="宋体" w:cs="宋体"/>
                <w:color w:val="auto"/>
                <w:kern w:val="0"/>
                <w:sz w:val="24"/>
                <w:highlight w:val="none"/>
                <w:lang w:val="en-US" w:eastAsia="zh-CN"/>
              </w:rPr>
              <w:t>并与投标文件项目组相应成员一致</w:t>
            </w:r>
            <w:r>
              <w:rPr>
                <w:rFonts w:hint="eastAsia" w:ascii="宋体" w:hAnsi="宋体" w:eastAsia="宋体" w:cs="宋体"/>
                <w:color w:val="auto"/>
                <w:kern w:val="0"/>
                <w:sz w:val="24"/>
                <w:highlight w:val="none"/>
              </w:rPr>
              <w:t>，否则不得演示。</w:t>
            </w:r>
          </w:p>
          <w:p w14:paraId="48268994">
            <w:pPr>
              <w:keepNext w:val="0"/>
              <w:keepLines w:val="0"/>
              <w:pageBreakBefore w:val="0"/>
              <w:widowControl w:val="0"/>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演示</w:t>
            </w:r>
            <w:r>
              <w:rPr>
                <w:rFonts w:hint="eastAsia" w:ascii="宋体" w:hAnsi="宋体" w:eastAsia="宋体" w:cs="宋体"/>
                <w:color w:val="auto"/>
                <w:kern w:val="0"/>
                <w:sz w:val="24"/>
                <w:highlight w:val="none"/>
                <w:lang w:val="en-US" w:eastAsia="zh-CN"/>
              </w:rPr>
              <w:t>现场提供投影仪及无线网络环境，演示</w:t>
            </w:r>
            <w:r>
              <w:rPr>
                <w:rFonts w:hint="eastAsia" w:ascii="宋体" w:hAnsi="宋体" w:eastAsia="宋体" w:cs="宋体"/>
                <w:color w:val="auto"/>
                <w:kern w:val="0"/>
                <w:sz w:val="24"/>
                <w:highlight w:val="none"/>
              </w:rPr>
              <w:t>所用电脑等</w:t>
            </w:r>
            <w:r>
              <w:rPr>
                <w:rFonts w:hint="eastAsia" w:ascii="宋体" w:hAnsi="宋体" w:eastAsia="宋体" w:cs="宋体"/>
                <w:color w:val="auto"/>
                <w:kern w:val="0"/>
                <w:sz w:val="24"/>
                <w:highlight w:val="none"/>
                <w:lang w:val="en-US" w:eastAsia="zh-CN"/>
              </w:rPr>
              <w:t>其他演示相关</w:t>
            </w:r>
            <w:r>
              <w:rPr>
                <w:rFonts w:hint="eastAsia" w:ascii="宋体" w:hAnsi="宋体" w:eastAsia="宋体" w:cs="宋体"/>
                <w:color w:val="auto"/>
                <w:kern w:val="0"/>
                <w:sz w:val="24"/>
                <w:highlight w:val="none"/>
              </w:rPr>
              <w:t>设备由投标人自备。</w:t>
            </w:r>
          </w:p>
          <w:p w14:paraId="74952EB5">
            <w:pPr>
              <w:keepNext w:val="0"/>
              <w:keepLines w:val="0"/>
              <w:pageBreakBefore w:val="0"/>
              <w:widowControl w:val="0"/>
              <w:kinsoku/>
              <w:wordWrap/>
              <w:overflowPunct/>
              <w:topLinePunct w:val="0"/>
              <w:autoSpaceDE/>
              <w:autoSpaceDN/>
              <w:bidi w:val="0"/>
              <w:adjustRightInd w:val="0"/>
              <w:snapToGrid w:val="0"/>
              <w:spacing w:line="360" w:lineRule="auto"/>
              <w:contextualSpacing/>
              <w:textAlignment w:val="auto"/>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注：因投标人自身原因导致无法演示或者演示效果不理想的，责任自负。因平台原因导致本项目演示环节无法顺利开展，按照《浙江省政府采购项目电子交易管理暂行办法》相关规定执行。</w:t>
            </w:r>
          </w:p>
        </w:tc>
      </w:tr>
      <w:tr w14:paraId="460A1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29D20FE1">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473" w:type="dxa"/>
            <w:vMerge w:val="restart"/>
            <w:tcBorders>
              <w:top w:val="single" w:color="000000" w:sz="8" w:space="0"/>
              <w:left w:val="single" w:color="auto" w:sz="4" w:space="0"/>
              <w:right w:val="single" w:color="000000" w:sz="8" w:space="0"/>
            </w:tcBorders>
            <w:vAlign w:val="center"/>
          </w:tcPr>
          <w:p w14:paraId="3B6E9F1C">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投标人应当提供的资格、资信证明文件</w:t>
            </w:r>
          </w:p>
        </w:tc>
        <w:tc>
          <w:tcPr>
            <w:tcW w:w="7743" w:type="dxa"/>
            <w:tcBorders>
              <w:top w:val="single" w:color="000000" w:sz="8" w:space="0"/>
              <w:left w:val="single" w:color="000000" w:sz="2" w:space="0"/>
              <w:bottom w:val="single" w:color="auto" w:sz="4" w:space="0"/>
              <w:right w:val="single" w:color="000000" w:sz="8" w:space="0"/>
            </w:tcBorders>
            <w:vAlign w:val="center"/>
          </w:tcPr>
          <w:p w14:paraId="77A31CC4">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（1）资格证明文件：见招标文件第二部分11.1。</w:t>
            </w:r>
          </w:p>
          <w:p w14:paraId="0263B09D">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highlight w:val="none"/>
                <w:lang w:val="zh-CN"/>
              </w:rPr>
              <w:t>投标人未提供有效的资格证明文件的，视为投标人不具备招标文件中规定的资格要求，投标无效。</w:t>
            </w:r>
          </w:p>
        </w:tc>
      </w:tr>
      <w:tr w14:paraId="70254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98" w:hRule="atLeast"/>
          <w:tblHeader/>
        </w:trPr>
        <w:tc>
          <w:tcPr>
            <w:tcW w:w="629" w:type="dxa"/>
            <w:vMerge w:val="continue"/>
            <w:tcBorders>
              <w:left w:val="single" w:color="auto" w:sz="4" w:space="0"/>
              <w:bottom w:val="single" w:color="auto" w:sz="4" w:space="0"/>
              <w:right w:val="single" w:color="auto" w:sz="4" w:space="0"/>
            </w:tcBorders>
            <w:vAlign w:val="center"/>
          </w:tcPr>
          <w:p w14:paraId="08C64657">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p>
        </w:tc>
        <w:tc>
          <w:tcPr>
            <w:tcW w:w="1473" w:type="dxa"/>
            <w:vMerge w:val="continue"/>
            <w:tcBorders>
              <w:left w:val="single" w:color="auto" w:sz="4" w:space="0"/>
              <w:bottom w:val="single" w:color="000000" w:sz="8" w:space="0"/>
              <w:right w:val="single" w:color="000000" w:sz="8" w:space="0"/>
            </w:tcBorders>
            <w:vAlign w:val="center"/>
          </w:tcPr>
          <w:p w14:paraId="5C37D257">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highlight w:val="none"/>
              </w:rPr>
            </w:pPr>
          </w:p>
        </w:tc>
        <w:tc>
          <w:tcPr>
            <w:tcW w:w="7743" w:type="dxa"/>
            <w:tcBorders>
              <w:top w:val="single" w:color="auto" w:sz="4" w:space="0"/>
              <w:left w:val="single" w:color="000000" w:sz="2" w:space="0"/>
              <w:bottom w:val="single" w:color="000000" w:sz="8" w:space="0"/>
              <w:right w:val="single" w:color="000000" w:sz="8" w:space="0"/>
            </w:tcBorders>
            <w:vAlign w:val="center"/>
          </w:tcPr>
          <w:p w14:paraId="37F94035">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（2）资信证明文件：根据招标文件第四部分评标标准提供。</w:t>
            </w:r>
          </w:p>
        </w:tc>
      </w:tr>
      <w:tr w14:paraId="0E81E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829771C">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473" w:type="dxa"/>
            <w:tcBorders>
              <w:top w:val="single" w:color="000000" w:sz="8" w:space="0"/>
              <w:left w:val="single" w:color="000000" w:sz="2" w:space="0"/>
              <w:bottom w:val="single" w:color="000000" w:sz="8" w:space="0"/>
              <w:right w:val="single" w:color="000000" w:sz="8" w:space="0"/>
            </w:tcBorders>
            <w:vAlign w:val="center"/>
          </w:tcPr>
          <w:p w14:paraId="0989165C">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节能产品、环境标志产品</w:t>
            </w:r>
          </w:p>
        </w:tc>
        <w:tc>
          <w:tcPr>
            <w:tcW w:w="7743" w:type="dxa"/>
            <w:tcBorders>
              <w:top w:val="single" w:color="000000" w:sz="8" w:space="0"/>
              <w:left w:val="single" w:color="000000" w:sz="2" w:space="0"/>
              <w:bottom w:val="single" w:color="000000" w:sz="8" w:space="0"/>
              <w:right w:val="single" w:color="000000" w:sz="8" w:space="0"/>
            </w:tcBorders>
            <w:vAlign w:val="center"/>
          </w:tcPr>
          <w:p w14:paraId="7C324634">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73760E5F">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☐强制采购。产品：    </w:t>
            </w:r>
          </w:p>
          <w:p w14:paraId="7ABC8A46">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□优先采购节能产品。产品：   </w:t>
            </w:r>
          </w:p>
          <w:p w14:paraId="4104B75F">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□优先采购环保产品。产品：    </w:t>
            </w:r>
          </w:p>
          <w:p w14:paraId="350C0510">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b/>
                <w:bCs/>
                <w:snapToGrid w:val="0"/>
                <w:color w:val="auto"/>
                <w:kern w:val="28"/>
                <w:sz w:val="24"/>
                <w:highlight w:val="none"/>
              </w:rPr>
              <w:t xml:space="preserve">√ </w:t>
            </w:r>
            <w:r>
              <w:rPr>
                <w:rFonts w:hint="eastAsia" w:ascii="宋体" w:hAnsi="宋体" w:eastAsia="宋体" w:cs="宋体"/>
                <w:b/>
                <w:bCs/>
                <w:color w:val="auto"/>
                <w:sz w:val="24"/>
                <w:highlight w:val="none"/>
              </w:rPr>
              <w:t>无</w:t>
            </w:r>
          </w:p>
        </w:tc>
      </w:tr>
      <w:tr w14:paraId="64304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5FC21438">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473" w:type="dxa"/>
            <w:tcBorders>
              <w:top w:val="single" w:color="000000" w:sz="8" w:space="0"/>
              <w:left w:val="single" w:color="000000" w:sz="2" w:space="0"/>
              <w:bottom w:val="single" w:color="000000" w:sz="8" w:space="0"/>
              <w:right w:val="single" w:color="000000" w:sz="8" w:space="0"/>
            </w:tcBorders>
            <w:vAlign w:val="center"/>
          </w:tcPr>
          <w:p w14:paraId="4A552D05">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报价要求</w:t>
            </w:r>
          </w:p>
        </w:tc>
        <w:tc>
          <w:tcPr>
            <w:tcW w:w="7743" w:type="dxa"/>
            <w:tcBorders>
              <w:top w:val="single" w:color="000000" w:sz="8" w:space="0"/>
              <w:left w:val="single" w:color="000000" w:sz="2" w:space="0"/>
              <w:bottom w:val="single" w:color="000000" w:sz="8" w:space="0"/>
              <w:right w:val="single" w:color="000000" w:sz="8" w:space="0"/>
            </w:tcBorders>
            <w:vAlign w:val="center"/>
          </w:tcPr>
          <w:p w14:paraId="406A874D">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A 报价方式：</w:t>
            </w:r>
          </w:p>
          <w:p w14:paraId="5D00C19D">
            <w:pPr>
              <w:keepNext w:val="0"/>
              <w:keepLines w:val="0"/>
              <w:pageBreakBefore w:val="0"/>
              <w:widowControl w:val="0"/>
              <w:kinsoku/>
              <w:wordWrap/>
              <w:overflowPunct/>
              <w:topLinePunct w:val="0"/>
              <w:bidi w:val="0"/>
              <w:snapToGrid w:val="0"/>
              <w:spacing w:line="360" w:lineRule="auto"/>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snapToGrid w:val="0"/>
                <w:color w:val="auto"/>
                <w:kern w:val="28"/>
                <w:sz w:val="24"/>
                <w:szCs w:val="24"/>
                <w:highlight w:val="none"/>
              </w:rPr>
              <w:t>√</w:t>
            </w:r>
            <w:r>
              <w:rPr>
                <w:rFonts w:hint="eastAsia" w:ascii="宋体" w:hAnsi="宋体" w:cs="宋体"/>
                <w:b/>
                <w:bCs/>
                <w:snapToGrid w:val="0"/>
                <w:color w:val="auto"/>
                <w:kern w:val="28"/>
                <w:sz w:val="24"/>
                <w:szCs w:val="24"/>
                <w:highlight w:val="none"/>
                <w:lang w:val="en-US" w:eastAsia="zh-CN"/>
              </w:rPr>
              <w:t xml:space="preserve"> </w:t>
            </w:r>
            <w:r>
              <w:rPr>
                <w:rFonts w:hint="eastAsia" w:ascii="宋体" w:hAnsi="宋体" w:eastAsia="宋体" w:cs="宋体"/>
                <w:b/>
                <w:bCs/>
                <w:color w:val="auto"/>
                <w:kern w:val="0"/>
                <w:sz w:val="24"/>
                <w:szCs w:val="24"/>
                <w:highlight w:val="none"/>
                <w:lang w:val="en-US" w:eastAsia="zh-CN"/>
              </w:rPr>
              <w:t>固定总价</w:t>
            </w:r>
            <w:r>
              <w:rPr>
                <w:rFonts w:hint="eastAsia" w:ascii="宋体" w:hAnsi="宋体" w:eastAsia="宋体" w:cs="宋体"/>
                <w:b/>
                <w:bCs/>
                <w:color w:val="auto"/>
                <w:sz w:val="24"/>
                <w:szCs w:val="24"/>
                <w:highlight w:val="none"/>
              </w:rPr>
              <w:t>。</w:t>
            </w:r>
          </w:p>
          <w:p w14:paraId="5777C63B">
            <w:pPr>
              <w:keepNext w:val="0"/>
              <w:keepLines w:val="0"/>
              <w:pageBreakBefore w:val="0"/>
              <w:widowControl w:val="0"/>
              <w:kinsoku/>
              <w:wordWrap/>
              <w:overflowPunct/>
              <w:topLinePunct w:val="0"/>
              <w:bidi w:val="0"/>
              <w:snapToGrid w:val="0"/>
              <w:spacing w:line="360" w:lineRule="auto"/>
              <w:contextualSpacing/>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snapToGrid w:val="0"/>
                <w:color w:val="auto"/>
                <w:kern w:val="28"/>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lang w:val="en-US" w:eastAsia="zh-CN"/>
              </w:rPr>
              <w:t>固定单价</w:t>
            </w:r>
            <w:r>
              <w:rPr>
                <w:rFonts w:hint="eastAsia" w:ascii="宋体" w:hAnsi="宋体" w:eastAsia="宋体" w:cs="宋体"/>
                <w:b w:val="0"/>
                <w:bCs w:val="0"/>
                <w:color w:val="auto"/>
                <w:kern w:val="0"/>
                <w:sz w:val="24"/>
                <w:szCs w:val="24"/>
                <w:highlight w:val="none"/>
              </w:rPr>
              <w:t>。</w:t>
            </w:r>
          </w:p>
          <w:p w14:paraId="4B60BDC0">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B报价相关要求：</w:t>
            </w:r>
          </w:p>
          <w:p w14:paraId="5654E1A3">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有关本项目实施所需的所有费用（含税费）均计入报价。</w:t>
            </w:r>
            <w:r>
              <w:rPr>
                <w:rFonts w:hint="eastAsia" w:ascii="宋体" w:hAnsi="宋体" w:eastAsia="宋体" w:cs="宋体"/>
                <w:b/>
                <w:bCs/>
                <w:color w:val="auto"/>
                <w:kern w:val="0"/>
                <w:sz w:val="24"/>
                <w:highlight w:val="none"/>
                <w:lang w:val="zh-CN"/>
              </w:rPr>
              <w:t>投标文件</w:t>
            </w:r>
            <w:r>
              <w:rPr>
                <w:rFonts w:hint="eastAsia" w:ascii="宋体" w:hAnsi="宋体" w:eastAsia="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4"/>
                <w:highlight w:val="none"/>
                <w:lang w:val="zh-CN"/>
              </w:rPr>
              <w:t>投标文件中价格全部采用人民币报价。招标文件未列明，而投标人认为必需的费用也需列入报价。</w:t>
            </w:r>
          </w:p>
          <w:p w14:paraId="6D85006C">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投标报价出现下列情形的，投标无效：</w:t>
            </w:r>
          </w:p>
          <w:p w14:paraId="23499C8F">
            <w:pPr>
              <w:keepNext w:val="0"/>
              <w:keepLines w:val="0"/>
              <w:pageBreakBefore w:val="0"/>
              <w:widowControl w:val="0"/>
              <w:kinsoku/>
              <w:wordWrap/>
              <w:overflowPunct/>
              <w:topLinePunct w:val="0"/>
              <w:bidi w:val="0"/>
              <w:snapToGrid w:val="0"/>
              <w:spacing w:line="360" w:lineRule="auto"/>
              <w:ind w:firstLine="241" w:firstLineChars="100"/>
              <w:jc w:val="left"/>
              <w:textAlignment w:val="auto"/>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投标文件出现不是唯一的、有选择性投标报价的；</w:t>
            </w:r>
          </w:p>
          <w:p w14:paraId="7DC40DFE">
            <w:pPr>
              <w:keepNext w:val="0"/>
              <w:keepLines w:val="0"/>
              <w:pageBreakBefore w:val="0"/>
              <w:widowControl w:val="0"/>
              <w:kinsoku/>
              <w:wordWrap/>
              <w:overflowPunct/>
              <w:topLinePunct w:val="0"/>
              <w:bidi w:val="0"/>
              <w:snapToGrid w:val="0"/>
              <w:spacing w:line="360" w:lineRule="auto"/>
              <w:ind w:firstLine="241" w:firstLineChars="100"/>
              <w:jc w:val="left"/>
              <w:textAlignment w:val="auto"/>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投标报价超过招标文件中规定的预算金额或者最高限价的；</w:t>
            </w:r>
          </w:p>
          <w:p w14:paraId="3F2345AC">
            <w:pPr>
              <w:keepNext w:val="0"/>
              <w:keepLines w:val="0"/>
              <w:pageBreakBefore w:val="0"/>
              <w:widowControl/>
              <w:kinsoku/>
              <w:wordWrap/>
              <w:overflowPunct/>
              <w:topLinePunct w:val="0"/>
              <w:bidi w:val="0"/>
              <w:spacing w:line="360" w:lineRule="auto"/>
              <w:ind w:firstLine="241" w:firstLineChars="100"/>
              <w:textAlignment w:val="auto"/>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评审小组启动异常低价审查程序后，判定响应供应商不能提供书面说明、证明材料，或者提供的书面说明、证明材料不能证明其报价合理性的，有可能影响产品质量或者不能诚信履约的</w:t>
            </w:r>
            <w:r>
              <w:rPr>
                <w:rFonts w:hint="eastAsia" w:ascii="宋体" w:hAnsi="宋体" w:eastAsia="宋体" w:cs="宋体"/>
                <w:b/>
                <w:color w:val="auto"/>
                <w:sz w:val="24"/>
                <w:highlight w:val="none"/>
              </w:rPr>
              <w:t>；</w:t>
            </w:r>
          </w:p>
          <w:p w14:paraId="38073469">
            <w:pPr>
              <w:keepNext w:val="0"/>
              <w:keepLines w:val="0"/>
              <w:pageBreakBefore w:val="0"/>
              <w:widowControl w:val="0"/>
              <w:kinsoku/>
              <w:wordWrap/>
              <w:overflowPunct/>
              <w:topLinePunct w:val="0"/>
              <w:bidi w:val="0"/>
              <w:spacing w:line="360" w:lineRule="auto"/>
              <w:ind w:firstLine="241" w:firstLineChars="100"/>
              <w:textAlignment w:val="auto"/>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投标人对根据修正原则修正后的报价不确认的</w:t>
            </w:r>
            <w:r>
              <w:rPr>
                <w:rFonts w:hint="eastAsia" w:ascii="宋体" w:hAnsi="宋体" w:eastAsia="宋体" w:cs="宋体"/>
                <w:b/>
                <w:color w:val="auto"/>
                <w:sz w:val="24"/>
                <w:highlight w:val="none"/>
              </w:rPr>
              <w:t>。</w:t>
            </w:r>
          </w:p>
        </w:tc>
      </w:tr>
      <w:tr w14:paraId="2E545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74" w:hRule="atLeast"/>
          <w:tblHeader/>
        </w:trPr>
        <w:tc>
          <w:tcPr>
            <w:tcW w:w="629" w:type="dxa"/>
            <w:tcBorders>
              <w:top w:val="single" w:color="auto" w:sz="4" w:space="0"/>
              <w:left w:val="single" w:color="000000" w:sz="8" w:space="0"/>
              <w:right w:val="single" w:color="000000" w:sz="2" w:space="0"/>
            </w:tcBorders>
            <w:vAlign w:val="center"/>
          </w:tcPr>
          <w:p w14:paraId="68CDD454">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473" w:type="dxa"/>
            <w:tcBorders>
              <w:top w:val="single" w:color="000000" w:sz="8" w:space="0"/>
              <w:left w:val="single" w:color="000000" w:sz="2" w:space="0"/>
              <w:right w:val="single" w:color="000000" w:sz="8" w:space="0"/>
            </w:tcBorders>
            <w:vAlign w:val="center"/>
          </w:tcPr>
          <w:p w14:paraId="48C03919">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中小企业信用融资</w:t>
            </w:r>
          </w:p>
        </w:tc>
        <w:tc>
          <w:tcPr>
            <w:tcW w:w="7743" w:type="dxa"/>
            <w:tcBorders>
              <w:top w:val="single" w:color="000000" w:sz="8" w:space="0"/>
              <w:left w:val="single" w:color="000000" w:sz="2" w:space="0"/>
              <w:right w:val="single" w:color="000000" w:sz="8" w:space="0"/>
            </w:tcBorders>
            <w:vAlign w:val="center"/>
          </w:tcPr>
          <w:p w14:paraId="5FAD1DF7">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30E13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A17472D">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473" w:type="dxa"/>
            <w:tcBorders>
              <w:top w:val="single" w:color="000000" w:sz="8" w:space="0"/>
              <w:left w:val="single" w:color="000000" w:sz="2" w:space="0"/>
              <w:bottom w:val="single" w:color="000000" w:sz="8" w:space="0"/>
              <w:right w:val="single" w:color="000000" w:sz="8" w:space="0"/>
            </w:tcBorders>
            <w:vAlign w:val="center"/>
          </w:tcPr>
          <w:p w14:paraId="400A59FB">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备份投标文件送达地点和签收人员 </w:t>
            </w:r>
          </w:p>
        </w:tc>
        <w:tc>
          <w:tcPr>
            <w:tcW w:w="7743" w:type="dxa"/>
            <w:tcBorders>
              <w:top w:val="single" w:color="000000" w:sz="8" w:space="0"/>
              <w:left w:val="single" w:color="000000" w:sz="2" w:space="0"/>
              <w:bottom w:val="single" w:color="000000" w:sz="8" w:space="0"/>
              <w:right w:val="single" w:color="000000" w:sz="8" w:space="0"/>
            </w:tcBorders>
            <w:vAlign w:val="center"/>
          </w:tcPr>
          <w:p w14:paraId="5D32BAE4">
            <w:pPr>
              <w:pStyle w:val="34"/>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备份投标文件送达地点：</w:t>
            </w:r>
            <w:r>
              <w:rPr>
                <w:rFonts w:hint="eastAsia" w:ascii="宋体" w:hAnsi="宋体" w:eastAsia="宋体" w:cs="宋体"/>
                <w:color w:val="auto"/>
                <w:sz w:val="24"/>
                <w:szCs w:val="24"/>
                <w:highlight w:val="none"/>
                <w:u w:val="single"/>
              </w:rPr>
              <w:t>杭州市西湖区文三路90号东部软件园1号楼3楼</w:t>
            </w:r>
            <w:r>
              <w:rPr>
                <w:rFonts w:hint="eastAsia" w:ascii="宋体" w:hAnsi="宋体" w:eastAsia="宋体" w:cs="宋体"/>
                <w:color w:val="auto"/>
                <w:sz w:val="24"/>
                <w:szCs w:val="24"/>
                <w:highlight w:val="none"/>
                <w:u w:val="single"/>
                <w:lang w:val="en-US" w:eastAsia="zh-CN"/>
              </w:rPr>
              <w:t>321室</w:t>
            </w:r>
            <w:r>
              <w:rPr>
                <w:rFonts w:hint="eastAsia" w:ascii="宋体" w:hAnsi="宋体" w:eastAsia="宋体" w:cs="宋体"/>
                <w:color w:val="auto"/>
                <w:kern w:val="28"/>
                <w:sz w:val="24"/>
                <w:szCs w:val="24"/>
                <w:highlight w:val="none"/>
              </w:rPr>
              <w:t>；备份投标文件签收人员联系电话：</w:t>
            </w:r>
            <w:r>
              <w:rPr>
                <w:rFonts w:hint="eastAsia" w:ascii="宋体" w:hAnsi="宋体" w:eastAsia="宋体" w:cs="宋体"/>
                <w:color w:val="auto"/>
                <w:sz w:val="24"/>
                <w:szCs w:val="24"/>
                <w:highlight w:val="none"/>
                <w:u w:val="single"/>
              </w:rPr>
              <w:t>葛珍妮，0571-810618</w:t>
            </w:r>
            <w:r>
              <w:rPr>
                <w:rFonts w:hint="eastAsia" w:ascii="宋体" w:hAnsi="宋体" w:eastAsia="宋体" w:cs="宋体"/>
                <w:color w:val="auto"/>
                <w:sz w:val="24"/>
                <w:szCs w:val="24"/>
                <w:highlight w:val="none"/>
                <w:u w:val="single"/>
                <w:lang w:val="en-US" w:eastAsia="zh-CN"/>
              </w:rPr>
              <w:t>04</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采购人、采购代理机构不强制或变相强制投标人提交备份投标文件。</w:t>
            </w:r>
          </w:p>
        </w:tc>
      </w:tr>
      <w:tr w14:paraId="05323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D12FE70">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473" w:type="dxa"/>
            <w:tcBorders>
              <w:top w:val="single" w:color="000000" w:sz="8" w:space="0"/>
              <w:left w:val="single" w:color="000000" w:sz="2" w:space="0"/>
              <w:bottom w:val="single" w:color="auto" w:sz="4" w:space="0"/>
              <w:right w:val="single" w:color="000000" w:sz="8" w:space="0"/>
            </w:tcBorders>
            <w:vAlign w:val="center"/>
          </w:tcPr>
          <w:p w14:paraId="49CD9D22">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采购代理服务费</w:t>
            </w:r>
          </w:p>
        </w:tc>
        <w:tc>
          <w:tcPr>
            <w:tcW w:w="7743" w:type="dxa"/>
            <w:tcBorders>
              <w:top w:val="single" w:color="000000" w:sz="8" w:space="0"/>
              <w:left w:val="single" w:color="000000" w:sz="2" w:space="0"/>
              <w:bottom w:val="single" w:color="auto" w:sz="4" w:space="0"/>
              <w:right w:val="single" w:color="000000" w:sz="8" w:space="0"/>
            </w:tcBorders>
            <w:vAlign w:val="center"/>
          </w:tcPr>
          <w:p w14:paraId="20DD29F4">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（1）收取方式：本项目代理服务费由中标供应商在本项目合同签订</w:t>
            </w:r>
            <w:r>
              <w:rPr>
                <w:rFonts w:hint="eastAsia" w:ascii="宋体" w:hAnsi="宋体" w:eastAsia="宋体" w:cs="宋体"/>
                <w:bCs/>
                <w:color w:val="auto"/>
                <w:sz w:val="24"/>
                <w:highlight w:val="none"/>
                <w:lang w:val="en-US" w:eastAsia="zh-CN"/>
              </w:rPr>
              <w:t>后90天内</w:t>
            </w:r>
            <w:r>
              <w:rPr>
                <w:rFonts w:hint="eastAsia" w:ascii="宋体" w:hAnsi="宋体" w:eastAsia="宋体" w:cs="宋体"/>
                <w:bCs/>
                <w:color w:val="auto"/>
                <w:sz w:val="24"/>
                <w:highlight w:val="none"/>
              </w:rPr>
              <w:t>支付。</w:t>
            </w:r>
          </w:p>
          <w:p w14:paraId="6757F443">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（2）收取标准</w:t>
            </w:r>
            <w:r>
              <w:rPr>
                <w:rFonts w:hint="eastAsia" w:ascii="宋体" w:hAnsi="宋体" w:eastAsia="宋体" w:cs="宋体"/>
                <w:color w:val="auto"/>
                <w:sz w:val="24"/>
                <w:highlight w:val="none"/>
              </w:rPr>
              <w:t>：本项目</w:t>
            </w:r>
            <w:r>
              <w:rPr>
                <w:rFonts w:hint="eastAsia" w:ascii="宋体" w:hAnsi="宋体" w:eastAsia="宋体" w:cs="宋体"/>
                <w:bCs/>
                <w:color w:val="auto"/>
                <w:sz w:val="24"/>
                <w:highlight w:val="none"/>
              </w:rPr>
              <w:t>代理服务</w:t>
            </w:r>
            <w:r>
              <w:rPr>
                <w:rFonts w:hint="eastAsia" w:ascii="宋体" w:hAnsi="宋体" w:eastAsia="宋体" w:cs="宋体"/>
                <w:color w:val="auto"/>
                <w:sz w:val="24"/>
                <w:highlight w:val="none"/>
              </w:rPr>
              <w:t>费用参照</w:t>
            </w:r>
            <w:r>
              <w:rPr>
                <w:rFonts w:hint="eastAsia" w:ascii="宋体" w:hAnsi="宋体" w:eastAsia="宋体" w:cs="宋体"/>
                <w:bCs/>
                <w:color w:val="auto"/>
                <w:sz w:val="24"/>
                <w:highlight w:val="none"/>
              </w:rPr>
              <w:t>《招标代理服务收费管理暂行办法》</w:t>
            </w:r>
            <w:r>
              <w:rPr>
                <w:rFonts w:hint="eastAsia" w:ascii="宋体" w:hAnsi="宋体" w:eastAsia="宋体" w:cs="宋体"/>
                <w:bCs/>
                <w:color w:val="auto"/>
                <w:sz w:val="24"/>
                <w:highlight w:val="none"/>
                <w:lang w:eastAsia="zh-CN"/>
              </w:rPr>
              <w:t>（</w:t>
            </w:r>
            <w:r>
              <w:rPr>
                <w:rFonts w:hint="eastAsia" w:ascii="宋体" w:hAnsi="宋体" w:eastAsia="宋体" w:cs="宋体"/>
                <w:color w:val="auto"/>
                <w:sz w:val="24"/>
                <w:highlight w:val="none"/>
              </w:rPr>
              <w:t>计价格〔2002〕1980号）的规定，以</w:t>
            </w:r>
            <w:r>
              <w:rPr>
                <w:rFonts w:hint="eastAsia" w:ascii="宋体" w:hAnsi="宋体" w:cs="宋体"/>
                <w:color w:val="auto"/>
                <w:sz w:val="24"/>
                <w:highlight w:val="none"/>
                <w:lang w:val="en-US" w:eastAsia="zh-CN"/>
              </w:rPr>
              <w:t>中标金额</w:t>
            </w:r>
            <w:r>
              <w:rPr>
                <w:rFonts w:hint="eastAsia" w:ascii="宋体" w:hAnsi="宋体" w:eastAsia="宋体" w:cs="宋体"/>
                <w:color w:val="auto"/>
                <w:sz w:val="24"/>
                <w:highlight w:val="none"/>
              </w:rPr>
              <w:t>为计费基数，按分段费率差额定率计算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单个项目按以上约定的收费标准计算代理服务费不足人民币5000元时，按人民币5000元计取。</w:t>
            </w:r>
          </w:p>
          <w:p w14:paraId="598C16B9">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代理服务费支付：</w:t>
            </w:r>
          </w:p>
          <w:p w14:paraId="121C205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 代理服务费缴纳形式：汇票/支票/电汇/现金</w:t>
            </w:r>
          </w:p>
          <w:p w14:paraId="0F8C66C9">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 代理服务费汇入以下账户 ：</w:t>
            </w:r>
          </w:p>
          <w:p w14:paraId="2884EBF7">
            <w:pPr>
              <w:pStyle w:val="2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收款单位（户名）：浙江国际招投标有限公司</w:t>
            </w:r>
          </w:p>
          <w:p w14:paraId="1541C749">
            <w:pPr>
              <w:pStyle w:val="2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开  户：中国工商银行杭州市武林支行</w:t>
            </w:r>
          </w:p>
          <w:p w14:paraId="6BF5C14D">
            <w:pPr>
              <w:pStyle w:val="25"/>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账  号：1202021209906782015</w:t>
            </w:r>
          </w:p>
          <w:p w14:paraId="03DCB425">
            <w:pPr>
              <w:pStyle w:val="2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kern w:val="28"/>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w:t>
            </w:r>
            <w:r>
              <w:rPr>
                <w:rFonts w:hint="eastAsia" w:ascii="宋体" w:hAnsi="宋体" w:eastAsia="宋体" w:cs="宋体"/>
                <w:color w:val="auto"/>
                <w:highlight w:val="none"/>
              </w:rPr>
              <w:t>收取流程：中标供应商按照中标结果公告确定金额支付后将汇款底单、开票信息和</w:t>
            </w:r>
            <w:r>
              <w:rPr>
                <w:rFonts w:hint="eastAsia" w:ascii="宋体" w:hAnsi="宋体" w:eastAsia="宋体" w:cs="宋体"/>
                <w:color w:val="auto"/>
                <w:highlight w:val="none"/>
                <w:lang w:val="en-US" w:eastAsia="zh-CN"/>
              </w:rPr>
              <w:t>电子发票收件邮箱</w:t>
            </w:r>
            <w:r>
              <w:rPr>
                <w:rFonts w:hint="eastAsia" w:ascii="宋体" w:hAnsi="宋体" w:eastAsia="宋体" w:cs="宋体"/>
                <w:color w:val="auto"/>
                <w:highlight w:val="none"/>
              </w:rPr>
              <w:t>发送至zq017@163.com，采购代理机构在收到邮件后开具发票并及时</w:t>
            </w:r>
            <w:r>
              <w:rPr>
                <w:rFonts w:hint="eastAsia" w:ascii="宋体" w:hAnsi="宋体" w:eastAsia="宋体" w:cs="宋体"/>
                <w:color w:val="auto"/>
                <w:highlight w:val="none"/>
                <w:lang w:val="en-US" w:eastAsia="zh-CN"/>
              </w:rPr>
              <w:t>发送</w:t>
            </w:r>
            <w:r>
              <w:rPr>
                <w:rFonts w:hint="eastAsia" w:ascii="宋体" w:hAnsi="宋体" w:eastAsia="宋体" w:cs="宋体"/>
                <w:color w:val="auto"/>
                <w:highlight w:val="none"/>
              </w:rPr>
              <w:t>给中标供应商。</w:t>
            </w:r>
          </w:p>
        </w:tc>
      </w:tr>
      <w:tr w14:paraId="48596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4B0CCCC1">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473" w:type="dxa"/>
            <w:vMerge w:val="restart"/>
            <w:tcBorders>
              <w:top w:val="single" w:color="auto" w:sz="4" w:space="0"/>
              <w:left w:val="single" w:color="auto" w:sz="4" w:space="0"/>
              <w:bottom w:val="single" w:color="auto" w:sz="4" w:space="0"/>
              <w:right w:val="single" w:color="auto" w:sz="4" w:space="0"/>
            </w:tcBorders>
            <w:vAlign w:val="center"/>
          </w:tcPr>
          <w:p w14:paraId="3FD8E7E5">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特别说明</w:t>
            </w:r>
          </w:p>
        </w:tc>
        <w:tc>
          <w:tcPr>
            <w:tcW w:w="7743" w:type="dxa"/>
            <w:tcBorders>
              <w:top w:val="single" w:color="auto" w:sz="4" w:space="0"/>
              <w:left w:val="single" w:color="auto" w:sz="4" w:space="0"/>
              <w:bottom w:val="single" w:color="auto" w:sz="4" w:space="0"/>
              <w:right w:val="single" w:color="auto" w:sz="4" w:space="0"/>
            </w:tcBorders>
            <w:vAlign w:val="center"/>
          </w:tcPr>
          <w:p w14:paraId="07006FDD">
            <w:pPr>
              <w:pStyle w:val="3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snapToGrid w:val="0"/>
                <w:color w:val="auto"/>
                <w:kern w:val="28"/>
                <w:sz w:val="24"/>
                <w:szCs w:val="24"/>
                <w:highlight w:val="none"/>
              </w:rPr>
            </w:pPr>
            <w:r>
              <w:rPr>
                <w:rFonts w:hint="eastAsia" w:ascii="宋体" w:hAnsi="宋体" w:eastAsia="宋体" w:cs="宋体"/>
                <w:b w:val="0"/>
                <w:bCs w:val="0"/>
                <w:snapToGrid w:val="0"/>
                <w:color w:val="auto"/>
                <w:kern w:val="28"/>
                <w:sz w:val="24"/>
                <w:szCs w:val="24"/>
                <w:highlight w:val="none"/>
              </w:rPr>
              <w:t>联合体中有同类资质的供应商按照联合体分工承担相同工作的，应当按照资质等级较低的供应商确定资质等级。</w:t>
            </w:r>
          </w:p>
        </w:tc>
      </w:tr>
      <w:tr w14:paraId="3EAC6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auto" w:sz="4" w:space="0"/>
              <w:right w:val="single" w:color="auto" w:sz="4" w:space="0"/>
            </w:tcBorders>
            <w:vAlign w:val="center"/>
          </w:tcPr>
          <w:p w14:paraId="1AB14923">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p>
        </w:tc>
        <w:tc>
          <w:tcPr>
            <w:tcW w:w="1473" w:type="dxa"/>
            <w:vMerge w:val="continue"/>
            <w:tcBorders>
              <w:left w:val="single" w:color="auto" w:sz="4" w:space="0"/>
              <w:right w:val="single" w:color="auto" w:sz="4" w:space="0"/>
            </w:tcBorders>
            <w:vAlign w:val="center"/>
          </w:tcPr>
          <w:p w14:paraId="40C11A0D">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highlight w:val="none"/>
              </w:rPr>
            </w:pPr>
          </w:p>
        </w:tc>
        <w:tc>
          <w:tcPr>
            <w:tcW w:w="7743" w:type="dxa"/>
            <w:tcBorders>
              <w:top w:val="single" w:color="auto" w:sz="4" w:space="0"/>
              <w:left w:val="single" w:color="auto" w:sz="4" w:space="0"/>
              <w:bottom w:val="single" w:color="auto" w:sz="4" w:space="0"/>
              <w:right w:val="single" w:color="auto" w:sz="4" w:space="0"/>
            </w:tcBorders>
            <w:vAlign w:val="center"/>
          </w:tcPr>
          <w:p w14:paraId="274C2174">
            <w:pPr>
              <w:pStyle w:val="3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8"/>
                <w:sz w:val="24"/>
                <w:szCs w:val="24"/>
                <w:highlight w:val="none"/>
              </w:rPr>
            </w:pPr>
            <w:r>
              <w:rPr>
                <w:rFonts w:hint="eastAsia" w:ascii="宋体" w:hAnsi="宋体" w:eastAsia="宋体" w:cs="宋体"/>
                <w:b w:val="0"/>
                <w:bCs w:val="0"/>
                <w:color w:val="auto"/>
                <w:kern w:val="28"/>
                <w:sz w:val="24"/>
                <w:szCs w:val="24"/>
                <w:highlight w:val="none"/>
              </w:rPr>
              <w:t>业绩证明材料</w:t>
            </w:r>
            <w:r>
              <w:rPr>
                <w:rFonts w:hint="eastAsia" w:ascii="宋体" w:hAnsi="宋体" w:eastAsia="宋体" w:cs="宋体"/>
                <w:b w:val="0"/>
                <w:bCs w:val="0"/>
                <w:color w:val="auto"/>
                <w:kern w:val="28"/>
                <w:sz w:val="24"/>
                <w:szCs w:val="24"/>
                <w:highlight w:val="none"/>
                <w:lang w:eastAsia="zh-CN"/>
              </w:rPr>
              <w:t>：</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kern w:val="28"/>
                <w:sz w:val="24"/>
                <w:szCs w:val="24"/>
                <w:highlight w:val="none"/>
              </w:rPr>
              <w:t>联合体投标的，由联合体</w:t>
            </w:r>
            <w:r>
              <w:rPr>
                <w:rFonts w:hint="eastAsia" w:ascii="宋体" w:hAnsi="宋体" w:eastAsia="宋体" w:cs="宋体"/>
                <w:b w:val="0"/>
                <w:bCs w:val="0"/>
                <w:color w:val="auto"/>
                <w:kern w:val="28"/>
                <w:sz w:val="24"/>
                <w:szCs w:val="24"/>
                <w:highlight w:val="none"/>
                <w:lang w:val="en-US" w:eastAsia="zh-CN"/>
              </w:rPr>
              <w:t>各</w:t>
            </w:r>
            <w:r>
              <w:rPr>
                <w:rFonts w:hint="eastAsia" w:ascii="宋体" w:hAnsi="宋体" w:eastAsia="宋体" w:cs="宋体"/>
                <w:b w:val="0"/>
                <w:bCs w:val="0"/>
                <w:color w:val="auto"/>
                <w:kern w:val="28"/>
                <w:sz w:val="24"/>
                <w:szCs w:val="24"/>
                <w:highlight w:val="none"/>
              </w:rPr>
              <w:t>方</w:t>
            </w:r>
            <w:r>
              <w:rPr>
                <w:rFonts w:hint="eastAsia" w:ascii="宋体" w:hAnsi="宋体" w:eastAsia="宋体" w:cs="宋体"/>
                <w:b w:val="0"/>
                <w:bCs w:val="0"/>
                <w:color w:val="auto"/>
                <w:kern w:val="28"/>
                <w:sz w:val="24"/>
                <w:szCs w:val="24"/>
                <w:highlight w:val="none"/>
                <w:lang w:eastAsia="zh-CN"/>
              </w:rPr>
              <w:t>均</w:t>
            </w:r>
            <w:r>
              <w:rPr>
                <w:rFonts w:hint="eastAsia" w:ascii="宋体" w:hAnsi="宋体" w:eastAsia="宋体" w:cs="宋体"/>
                <w:b w:val="0"/>
                <w:bCs w:val="0"/>
                <w:snapToGrid w:val="0"/>
                <w:color w:val="auto"/>
                <w:kern w:val="28"/>
                <w:sz w:val="24"/>
                <w:szCs w:val="24"/>
                <w:highlight w:val="none"/>
              </w:rPr>
              <w:t>需按招标文件第四部分评标标准要求</w:t>
            </w:r>
            <w:r>
              <w:rPr>
                <w:rFonts w:hint="eastAsia" w:ascii="宋体" w:hAnsi="宋体" w:eastAsia="宋体" w:cs="宋体"/>
                <w:b w:val="0"/>
                <w:bCs w:val="0"/>
                <w:color w:val="auto"/>
                <w:kern w:val="28"/>
                <w:sz w:val="24"/>
                <w:szCs w:val="24"/>
                <w:highlight w:val="none"/>
                <w:lang w:eastAsia="zh-CN"/>
              </w:rPr>
              <w:t>提供</w:t>
            </w:r>
            <w:r>
              <w:rPr>
                <w:rFonts w:hint="eastAsia" w:ascii="宋体" w:hAnsi="宋体" w:eastAsia="宋体" w:cs="宋体"/>
                <w:b w:val="0"/>
                <w:bCs w:val="0"/>
                <w:color w:val="auto"/>
                <w:kern w:val="28"/>
                <w:sz w:val="24"/>
                <w:szCs w:val="24"/>
                <w:highlight w:val="none"/>
              </w:rPr>
              <w:t>相应的业绩证明材料</w:t>
            </w:r>
            <w:r>
              <w:rPr>
                <w:rFonts w:hint="eastAsia" w:ascii="宋体" w:hAnsi="宋体" w:eastAsia="宋体" w:cs="宋体"/>
                <w:b w:val="0"/>
                <w:bCs w:val="0"/>
                <w:snapToGrid w:val="0"/>
                <w:color w:val="auto"/>
                <w:kern w:val="28"/>
                <w:sz w:val="24"/>
                <w:szCs w:val="24"/>
                <w:highlight w:val="none"/>
              </w:rPr>
              <w:t>，否则视为不符合相关要求</w:t>
            </w:r>
            <w:r>
              <w:rPr>
                <w:rFonts w:hint="eastAsia" w:ascii="宋体" w:hAnsi="宋体" w:eastAsia="宋体" w:cs="宋体"/>
                <w:b w:val="0"/>
                <w:bCs w:val="0"/>
                <w:color w:val="auto"/>
                <w:kern w:val="28"/>
                <w:sz w:val="24"/>
                <w:szCs w:val="24"/>
                <w:highlight w:val="none"/>
              </w:rPr>
              <w:t>。</w:t>
            </w:r>
          </w:p>
        </w:tc>
      </w:tr>
      <w:tr w14:paraId="04738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0911F558">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p>
        </w:tc>
        <w:tc>
          <w:tcPr>
            <w:tcW w:w="1473" w:type="dxa"/>
            <w:vMerge w:val="continue"/>
            <w:tcBorders>
              <w:top w:val="single" w:color="auto" w:sz="4" w:space="0"/>
              <w:left w:val="single" w:color="auto" w:sz="4" w:space="0"/>
              <w:bottom w:val="single" w:color="auto" w:sz="4" w:space="0"/>
              <w:right w:val="single" w:color="auto" w:sz="4" w:space="0"/>
            </w:tcBorders>
            <w:vAlign w:val="center"/>
          </w:tcPr>
          <w:p w14:paraId="4A0C5177">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highlight w:val="none"/>
              </w:rPr>
            </w:pPr>
          </w:p>
        </w:tc>
        <w:tc>
          <w:tcPr>
            <w:tcW w:w="7743" w:type="dxa"/>
            <w:tcBorders>
              <w:top w:val="single" w:color="auto" w:sz="4" w:space="0"/>
              <w:left w:val="single" w:color="auto" w:sz="4" w:space="0"/>
              <w:bottom w:val="single" w:color="auto" w:sz="4" w:space="0"/>
              <w:right w:val="single" w:color="auto" w:sz="4" w:space="0"/>
            </w:tcBorders>
            <w:vAlign w:val="center"/>
          </w:tcPr>
          <w:p w14:paraId="3EF046AF">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b w:val="0"/>
                <w:bCs w:val="0"/>
                <w:snapToGrid w:val="0"/>
                <w:color w:val="auto"/>
                <w:kern w:val="28"/>
                <w:sz w:val="24"/>
                <w:szCs w:val="24"/>
                <w:highlight w:val="none"/>
              </w:rPr>
            </w:pPr>
            <w:r>
              <w:rPr>
                <w:rFonts w:hint="eastAsia" w:ascii="宋体" w:hAnsi="宋体" w:eastAsia="宋体" w:cs="宋体"/>
                <w:b w:val="0"/>
                <w:bCs w:val="0"/>
                <w:color w:val="auto"/>
                <w:kern w:val="28"/>
                <w:sz w:val="24"/>
                <w:szCs w:val="24"/>
                <w:highlight w:val="none"/>
              </w:rPr>
              <w:t>其他资信证明材料</w:t>
            </w:r>
            <w:r>
              <w:rPr>
                <w:rFonts w:hint="eastAsia" w:ascii="宋体" w:hAnsi="宋体" w:eastAsia="宋体" w:cs="宋体"/>
                <w:b w:val="0"/>
                <w:bCs w:val="0"/>
                <w:color w:val="auto"/>
                <w:kern w:val="28"/>
                <w:sz w:val="24"/>
                <w:szCs w:val="24"/>
                <w:highlight w:val="none"/>
                <w:lang w:eastAsia="zh-CN"/>
              </w:rPr>
              <w:t>：</w:t>
            </w:r>
            <w:r>
              <w:rPr>
                <w:rFonts w:hint="eastAsia" w:ascii="宋体" w:hAnsi="宋体" w:eastAsia="宋体" w:cs="宋体"/>
                <w:b w:val="0"/>
                <w:bCs w:val="0"/>
                <w:snapToGrid w:val="0"/>
                <w:color w:val="auto"/>
                <w:kern w:val="28"/>
                <w:sz w:val="24"/>
                <w:szCs w:val="24"/>
                <w:highlight w:val="none"/>
              </w:rPr>
              <w:t>联合体投标的，联合体</w:t>
            </w:r>
            <w:r>
              <w:rPr>
                <w:rFonts w:hint="eastAsia" w:ascii="宋体" w:hAnsi="宋体" w:eastAsia="宋体" w:cs="宋体"/>
                <w:b w:val="0"/>
                <w:bCs w:val="0"/>
                <w:color w:val="auto"/>
                <w:kern w:val="28"/>
                <w:sz w:val="24"/>
                <w:szCs w:val="24"/>
                <w:highlight w:val="none"/>
                <w:lang w:val="en-US" w:eastAsia="zh-CN"/>
              </w:rPr>
              <w:t>各</w:t>
            </w:r>
            <w:r>
              <w:rPr>
                <w:rFonts w:hint="eastAsia" w:ascii="宋体" w:hAnsi="宋体" w:eastAsia="宋体" w:cs="宋体"/>
                <w:b w:val="0"/>
                <w:bCs w:val="0"/>
                <w:color w:val="auto"/>
                <w:kern w:val="28"/>
                <w:sz w:val="24"/>
                <w:szCs w:val="24"/>
                <w:highlight w:val="none"/>
              </w:rPr>
              <w:t>方</w:t>
            </w:r>
            <w:r>
              <w:rPr>
                <w:rFonts w:hint="eastAsia" w:ascii="宋体" w:hAnsi="宋体" w:eastAsia="宋体" w:cs="宋体"/>
                <w:b w:val="0"/>
                <w:bCs w:val="0"/>
                <w:color w:val="auto"/>
                <w:kern w:val="28"/>
                <w:sz w:val="24"/>
                <w:szCs w:val="24"/>
                <w:highlight w:val="none"/>
                <w:lang w:eastAsia="zh-CN"/>
              </w:rPr>
              <w:t>均</w:t>
            </w:r>
            <w:r>
              <w:rPr>
                <w:rFonts w:hint="eastAsia" w:ascii="宋体" w:hAnsi="宋体" w:eastAsia="宋体" w:cs="宋体"/>
                <w:b w:val="0"/>
                <w:bCs w:val="0"/>
                <w:snapToGrid w:val="0"/>
                <w:color w:val="auto"/>
                <w:kern w:val="28"/>
                <w:sz w:val="24"/>
                <w:szCs w:val="24"/>
                <w:highlight w:val="none"/>
              </w:rPr>
              <w:t>需按招标文件第四部分评标标准要求提供</w:t>
            </w:r>
            <w:r>
              <w:rPr>
                <w:rFonts w:hint="eastAsia" w:ascii="宋体" w:hAnsi="宋体" w:eastAsia="宋体" w:cs="宋体"/>
                <w:b w:val="0"/>
                <w:bCs w:val="0"/>
                <w:color w:val="auto"/>
                <w:kern w:val="28"/>
                <w:sz w:val="24"/>
                <w:szCs w:val="24"/>
                <w:highlight w:val="none"/>
              </w:rPr>
              <w:t>相应的</w:t>
            </w:r>
            <w:r>
              <w:rPr>
                <w:rFonts w:hint="eastAsia" w:ascii="宋体" w:hAnsi="宋体" w:eastAsia="宋体" w:cs="宋体"/>
                <w:b w:val="0"/>
                <w:bCs w:val="0"/>
                <w:snapToGrid w:val="0"/>
                <w:color w:val="auto"/>
                <w:kern w:val="28"/>
                <w:sz w:val="24"/>
                <w:szCs w:val="24"/>
                <w:highlight w:val="none"/>
              </w:rPr>
              <w:t>资信证明文件，否则视为不符合相关要求。</w:t>
            </w:r>
          </w:p>
        </w:tc>
      </w:tr>
      <w:tr w14:paraId="18E03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40" w:hRule="atLeast"/>
          <w:tblHead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53AA56A5">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rPr>
            </w:pPr>
          </w:p>
        </w:tc>
        <w:tc>
          <w:tcPr>
            <w:tcW w:w="1473" w:type="dxa"/>
            <w:vMerge w:val="continue"/>
            <w:tcBorders>
              <w:top w:val="single" w:color="auto" w:sz="4" w:space="0"/>
              <w:left w:val="single" w:color="auto" w:sz="4" w:space="0"/>
              <w:bottom w:val="single" w:color="auto" w:sz="4" w:space="0"/>
              <w:right w:val="single" w:color="auto" w:sz="4" w:space="0"/>
            </w:tcBorders>
            <w:vAlign w:val="center"/>
          </w:tcPr>
          <w:p w14:paraId="5DCBDC3B">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highlight w:val="none"/>
              </w:rPr>
            </w:pPr>
          </w:p>
        </w:tc>
        <w:tc>
          <w:tcPr>
            <w:tcW w:w="7743" w:type="dxa"/>
            <w:tcBorders>
              <w:top w:val="single" w:color="auto" w:sz="4" w:space="0"/>
              <w:left w:val="single" w:color="auto" w:sz="4" w:space="0"/>
              <w:bottom w:val="single" w:color="auto" w:sz="4" w:space="0"/>
              <w:right w:val="single" w:color="auto" w:sz="4" w:space="0"/>
            </w:tcBorders>
            <w:vAlign w:val="center"/>
          </w:tcPr>
          <w:p w14:paraId="3B84C61A">
            <w:pPr>
              <w:keepNext w:val="0"/>
              <w:keepLines w:val="0"/>
              <w:pageBreakBefore w:val="0"/>
              <w:widowControl w:val="0"/>
              <w:kinsoku/>
              <w:wordWrap/>
              <w:overflowPunct/>
              <w:topLinePunct w:val="0"/>
              <w:autoSpaceDE/>
              <w:autoSpaceDN/>
              <w:bidi w:val="0"/>
              <w:adjustRightInd w:val="0"/>
              <w:spacing w:line="360" w:lineRule="auto"/>
              <w:textAlignment w:val="auto"/>
              <w:rPr>
                <w:rFonts w:hint="eastAsia" w:ascii="宋体" w:hAnsi="宋体" w:eastAsia="宋体" w:cs="宋体"/>
                <w:b/>
                <w:bCs/>
                <w:color w:val="auto"/>
                <w:kern w:val="0"/>
                <w:sz w:val="24"/>
                <w:szCs w:val="24"/>
                <w:highlight w:val="none"/>
                <w:lang w:val="en"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rPr>
              <w:t>以联合体形式参加政府采购活动的，联合体各方不得再单独参加或者与其他投标人另外组成联合体参加同一合同项下的政府采购活动</w:t>
            </w:r>
            <w:r>
              <w:rPr>
                <w:rFonts w:hint="eastAsia" w:ascii="宋体" w:hAnsi="宋体" w:eastAsia="宋体" w:cs="宋体"/>
                <w:b/>
                <w:bCs/>
                <w:color w:val="auto"/>
                <w:kern w:val="0"/>
                <w:sz w:val="24"/>
                <w:szCs w:val="24"/>
                <w:highlight w:val="none"/>
                <w:lang w:eastAsia="zh-CN"/>
              </w:rPr>
              <w:t>。</w:t>
            </w:r>
          </w:p>
        </w:tc>
      </w:tr>
      <w:tr w14:paraId="0508E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4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27A200D">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473" w:type="dxa"/>
            <w:tcBorders>
              <w:top w:val="single" w:color="auto" w:sz="4" w:space="0"/>
              <w:left w:val="single" w:color="auto" w:sz="4" w:space="0"/>
              <w:bottom w:val="single" w:color="auto" w:sz="4" w:space="0"/>
              <w:right w:val="single" w:color="auto" w:sz="4" w:space="0"/>
            </w:tcBorders>
            <w:vAlign w:val="center"/>
          </w:tcPr>
          <w:p w14:paraId="7640260D">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bCs/>
                <w:color w:val="auto"/>
                <w:kern w:val="0"/>
                <w:sz w:val="24"/>
                <w:highlight w:val="none"/>
                <w:lang w:val="en-US" w:eastAsia="zh-CN"/>
              </w:rPr>
              <w:t>推荐</w:t>
            </w:r>
            <w:r>
              <w:rPr>
                <w:rFonts w:hint="eastAsia" w:ascii="宋体" w:hAnsi="宋体" w:eastAsia="宋体" w:cs="宋体"/>
                <w:b/>
                <w:bCs/>
                <w:color w:val="auto"/>
                <w:kern w:val="0"/>
                <w:sz w:val="24"/>
                <w:highlight w:val="none"/>
                <w:lang w:val="en"/>
              </w:rPr>
              <w:t>中标候选人数量</w:t>
            </w:r>
          </w:p>
        </w:tc>
        <w:tc>
          <w:tcPr>
            <w:tcW w:w="7743" w:type="dxa"/>
            <w:tcBorders>
              <w:top w:val="single" w:color="auto" w:sz="4" w:space="0"/>
              <w:left w:val="single" w:color="auto" w:sz="4" w:space="0"/>
              <w:bottom w:val="single" w:color="auto" w:sz="4" w:space="0"/>
              <w:right w:val="single" w:color="auto" w:sz="4" w:space="0"/>
            </w:tcBorders>
            <w:vAlign w:val="center"/>
          </w:tcPr>
          <w:p w14:paraId="575A715B">
            <w:pPr>
              <w:pStyle w:val="983"/>
              <w:numPr>
                <w:ilvl w:val="-1"/>
                <w:numId w:val="0"/>
              </w:numPr>
              <w:ind w:firstLine="0"/>
              <w:rPr>
                <w:rFonts w:hint="eastAsia" w:ascii="宋体" w:hAnsi="宋体" w:eastAsia="宋体" w:cs="宋体"/>
                <w:b w:val="0"/>
                <w:bCs w:val="0"/>
                <w:color w:val="auto"/>
                <w:kern w:val="0"/>
                <w:sz w:val="24"/>
                <w:highlight w:val="none"/>
                <w:lang w:val="en"/>
              </w:rPr>
            </w:pPr>
            <w:r>
              <w:rPr>
                <w:rFonts w:hint="eastAsia" w:ascii="宋体" w:hAnsi="宋体" w:eastAsia="宋体" w:cs="宋体"/>
                <w:b w:val="0"/>
                <w:bCs w:val="0"/>
                <w:color w:val="auto"/>
                <w:kern w:val="0"/>
                <w:sz w:val="24"/>
                <w:highlight w:val="none"/>
                <w:lang w:val="en"/>
              </w:rPr>
              <w:t>本项目推荐的中标候选人数量：</w:t>
            </w:r>
            <w:r>
              <w:rPr>
                <w:rFonts w:hint="eastAsia" w:ascii="宋体" w:hAnsi="宋体" w:eastAsia="宋体" w:cs="宋体"/>
                <w:b w:val="0"/>
                <w:bCs w:val="0"/>
                <w:color w:val="auto"/>
                <w:kern w:val="0"/>
                <w:sz w:val="24"/>
                <w:highlight w:val="none"/>
                <w:u w:val="single"/>
              </w:rPr>
              <w:t xml:space="preserve">1家 </w:t>
            </w:r>
            <w:r>
              <w:rPr>
                <w:rFonts w:hint="eastAsia" w:ascii="宋体" w:hAnsi="宋体" w:eastAsia="宋体" w:cs="宋体"/>
                <w:b w:val="0"/>
                <w:bCs w:val="0"/>
                <w:color w:val="auto"/>
                <w:kern w:val="0"/>
                <w:sz w:val="24"/>
                <w:highlight w:val="none"/>
                <w:lang w:val="en" w:eastAsia="zh-CN"/>
              </w:rPr>
              <w:t>；</w:t>
            </w:r>
          </w:p>
        </w:tc>
      </w:tr>
      <w:tr w14:paraId="10124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40" w:hRule="atLeast"/>
          <w:tblHeader/>
        </w:trPr>
        <w:tc>
          <w:tcPr>
            <w:tcW w:w="629" w:type="dxa"/>
            <w:vMerge w:val="restart"/>
            <w:tcBorders>
              <w:top w:val="single" w:color="auto" w:sz="4" w:space="0"/>
              <w:left w:val="single" w:color="auto" w:sz="4" w:space="0"/>
              <w:right w:val="single" w:color="auto" w:sz="4" w:space="0"/>
            </w:tcBorders>
            <w:vAlign w:val="center"/>
          </w:tcPr>
          <w:p w14:paraId="516148CB">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w:t>
            </w:r>
          </w:p>
        </w:tc>
        <w:tc>
          <w:tcPr>
            <w:tcW w:w="1473" w:type="dxa"/>
            <w:vMerge w:val="restart"/>
            <w:tcBorders>
              <w:top w:val="single" w:color="auto" w:sz="4" w:space="0"/>
              <w:left w:val="single" w:color="auto" w:sz="4" w:space="0"/>
              <w:right w:val="single" w:color="auto" w:sz="4" w:space="0"/>
            </w:tcBorders>
            <w:vAlign w:val="center"/>
          </w:tcPr>
          <w:p w14:paraId="689F4067">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其他注意事项</w:t>
            </w:r>
          </w:p>
        </w:tc>
        <w:tc>
          <w:tcPr>
            <w:tcW w:w="7743" w:type="dxa"/>
            <w:tcBorders>
              <w:top w:val="single" w:color="auto" w:sz="4" w:space="0"/>
              <w:left w:val="single" w:color="auto" w:sz="4" w:space="0"/>
              <w:bottom w:val="single" w:color="auto" w:sz="4" w:space="0"/>
              <w:right w:val="single" w:color="auto" w:sz="4" w:space="0"/>
            </w:tcBorders>
            <w:vAlign w:val="center"/>
          </w:tcPr>
          <w:p w14:paraId="293F938E">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sz w:val="24"/>
                <w:highlight w:val="none"/>
                <w:lang w:eastAsia="zh-CN" w:bidi="ar"/>
              </w:rPr>
              <w:t>在评审过程中，投标人</w:t>
            </w:r>
            <w:r>
              <w:rPr>
                <w:rFonts w:hint="eastAsia" w:ascii="宋体" w:hAnsi="宋体" w:eastAsia="宋体" w:cs="宋体"/>
                <w:b w:val="0"/>
                <w:bCs w:val="0"/>
                <w:color w:val="auto"/>
                <w:sz w:val="24"/>
                <w:highlight w:val="none"/>
                <w:lang w:bidi="ar"/>
              </w:rPr>
              <w:t>无法通过政采云系统提交澄清等材料的，可在各环节规定时间内按要求将相关材料发送至以下邮箱：</w:t>
            </w:r>
            <w:r>
              <w:rPr>
                <w:rFonts w:hint="eastAsia" w:ascii="宋体" w:hAnsi="宋体" w:eastAsia="宋体" w:cs="宋体"/>
                <w:b w:val="0"/>
                <w:bCs w:val="0"/>
                <w:color w:val="auto"/>
                <w:sz w:val="24"/>
                <w:highlight w:val="none"/>
                <w:lang w:val="en-US" w:eastAsia="zh-CN" w:bidi="ar"/>
              </w:rPr>
              <w:t>zq017@163.com。</w:t>
            </w:r>
          </w:p>
        </w:tc>
      </w:tr>
      <w:tr w14:paraId="30088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40" w:hRule="atLeast"/>
          <w:tblHeader/>
        </w:trPr>
        <w:tc>
          <w:tcPr>
            <w:tcW w:w="629" w:type="dxa"/>
            <w:vMerge w:val="continue"/>
            <w:tcBorders>
              <w:left w:val="single" w:color="auto" w:sz="4" w:space="0"/>
              <w:bottom w:val="single" w:color="auto" w:sz="4" w:space="0"/>
              <w:right w:val="single" w:color="auto" w:sz="4" w:space="0"/>
            </w:tcBorders>
            <w:vAlign w:val="center"/>
          </w:tcPr>
          <w:p w14:paraId="3A58AB7E">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color w:val="auto"/>
                <w:sz w:val="24"/>
                <w:highlight w:val="none"/>
                <w:lang w:val="en-US" w:eastAsia="zh-CN"/>
              </w:rPr>
            </w:pPr>
          </w:p>
        </w:tc>
        <w:tc>
          <w:tcPr>
            <w:tcW w:w="1473" w:type="dxa"/>
            <w:vMerge w:val="continue"/>
            <w:tcBorders>
              <w:left w:val="single" w:color="auto" w:sz="4" w:space="0"/>
              <w:bottom w:val="single" w:color="auto" w:sz="4" w:space="0"/>
              <w:right w:val="single" w:color="auto" w:sz="4" w:space="0"/>
            </w:tcBorders>
            <w:vAlign w:val="center"/>
          </w:tcPr>
          <w:p w14:paraId="66250478">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color w:val="auto"/>
                <w:kern w:val="0"/>
                <w:sz w:val="24"/>
                <w:highlight w:val="none"/>
                <w:lang w:val="en-US" w:eastAsia="zh-CN"/>
              </w:rPr>
            </w:pPr>
          </w:p>
        </w:tc>
        <w:tc>
          <w:tcPr>
            <w:tcW w:w="7743" w:type="dxa"/>
            <w:tcBorders>
              <w:top w:val="single" w:color="auto" w:sz="4" w:space="0"/>
              <w:left w:val="single" w:color="auto" w:sz="4" w:space="0"/>
              <w:bottom w:val="single" w:color="auto" w:sz="4" w:space="0"/>
              <w:right w:val="single" w:color="auto" w:sz="4" w:space="0"/>
            </w:tcBorders>
            <w:vAlign w:val="center"/>
          </w:tcPr>
          <w:p w14:paraId="0BAAA633">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bCs w:val="0"/>
                <w:color w:val="auto"/>
                <w:sz w:val="24"/>
                <w:highlight w:val="none"/>
                <w:lang w:eastAsia="zh-CN" w:bidi="ar"/>
              </w:rPr>
            </w:pPr>
            <w:r>
              <w:rPr>
                <w:rFonts w:hint="eastAsia" w:ascii="宋体" w:hAnsi="宋体" w:eastAsia="宋体" w:cs="宋体"/>
                <w:b w:val="0"/>
                <w:bCs w:val="0"/>
                <w:color w:val="auto"/>
                <w:sz w:val="24"/>
                <w:highlight w:val="none"/>
                <w:lang w:eastAsia="zh-CN" w:bidi="ar"/>
              </w:rPr>
              <w:t>两家或两家以上供应商提供的投标文件出自同一终端设备的，或在相同Internet主机分配地址（相同IP地址）报名或网上投标</w:t>
            </w:r>
            <w:r>
              <w:rPr>
                <w:rFonts w:hint="eastAsia" w:ascii="宋体" w:hAnsi="宋体" w:eastAsia="宋体" w:cs="宋体"/>
                <w:b w:val="0"/>
                <w:bCs w:val="0"/>
                <w:color w:val="auto"/>
                <w:sz w:val="24"/>
                <w:highlight w:val="none"/>
                <w:lang w:val="en-US" w:eastAsia="zh-CN" w:bidi="ar"/>
              </w:rPr>
              <w:t>或解密</w:t>
            </w:r>
            <w:r>
              <w:rPr>
                <w:rFonts w:hint="eastAsia" w:ascii="宋体" w:hAnsi="宋体" w:eastAsia="宋体" w:cs="宋体"/>
                <w:b w:val="0"/>
                <w:bCs w:val="0"/>
                <w:color w:val="auto"/>
                <w:sz w:val="24"/>
                <w:highlight w:val="none"/>
                <w:lang w:eastAsia="zh-CN" w:bidi="ar"/>
              </w:rPr>
              <w:t>的，后果由供应商自行承担。</w:t>
            </w:r>
          </w:p>
        </w:tc>
      </w:tr>
    </w:tbl>
    <w:p w14:paraId="1851CE32">
      <w:pPr>
        <w:snapToGrid w:val="0"/>
        <w:spacing w:line="360" w:lineRule="auto"/>
        <w:jc w:val="center"/>
        <w:rPr>
          <w:rFonts w:hint="eastAsia" w:ascii="宋体" w:hAnsi="宋体" w:eastAsia="宋体" w:cs="宋体"/>
          <w:b/>
          <w:color w:val="auto"/>
          <w:sz w:val="32"/>
          <w:szCs w:val="20"/>
          <w:highlight w:val="none"/>
        </w:rPr>
      </w:pPr>
    </w:p>
    <w:bookmarkEnd w:id="9"/>
    <w:p w14:paraId="3921E1EC">
      <w:pPr>
        <w:rPr>
          <w:rFonts w:hint="eastAsia" w:ascii="宋体" w:hAnsi="宋体" w:eastAsia="宋体" w:cs="宋体"/>
          <w:b/>
          <w:color w:val="auto"/>
          <w:sz w:val="32"/>
          <w:szCs w:val="20"/>
          <w:highlight w:val="none"/>
        </w:rPr>
      </w:pPr>
      <w:bookmarkStart w:id="10" w:name="_Toc164416483"/>
      <w:bookmarkStart w:id="11" w:name="第三部分"/>
      <w:r>
        <w:rPr>
          <w:rFonts w:hint="eastAsia" w:ascii="宋体" w:hAnsi="宋体" w:eastAsia="宋体" w:cs="宋体"/>
          <w:b/>
          <w:color w:val="auto"/>
          <w:sz w:val="32"/>
          <w:szCs w:val="20"/>
          <w:highlight w:val="none"/>
        </w:rPr>
        <w:br w:type="page"/>
      </w:r>
    </w:p>
    <w:p w14:paraId="11F34A15">
      <w:pPr>
        <w:adjustRightInd/>
        <w:spacing w:line="360" w:lineRule="auto"/>
        <w:ind w:firstLine="3845" w:firstLineChars="1197"/>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073E2928">
      <w:pPr>
        <w:snapToGrid w:val="0"/>
        <w:spacing w:line="360" w:lineRule="auto"/>
        <w:ind w:left="0" w:leftChars="0" w:firstLine="422" w:firstLineChars="175"/>
        <w:jc w:val="left"/>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14:paraId="45FE7F99">
      <w:pPr>
        <w:snapToGrid w:val="0"/>
        <w:spacing w:line="360" w:lineRule="auto"/>
        <w:ind w:left="0" w:leftChars="0" w:firstLine="420" w:firstLineChars="1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本招标文件适用于该项目的招标、投标、开标、资格审查及信用信息查询、评标、定标、合同、验收等行为（法律、法规另有规定的，从其规定）。</w:t>
      </w:r>
    </w:p>
    <w:p w14:paraId="4A4109DF">
      <w:pPr>
        <w:snapToGrid w:val="0"/>
        <w:spacing w:line="360" w:lineRule="auto"/>
        <w:ind w:left="0" w:leftChars="0" w:firstLine="422" w:firstLineChars="17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304C45C6">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“采购人”系指招标公告中载明的本项目的采购人。</w:t>
      </w:r>
    </w:p>
    <w:p w14:paraId="7A8CF763">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2.2 “采购代理机构”系指招标公告中载明的本项目的采购代理机构。</w:t>
      </w:r>
    </w:p>
    <w:p w14:paraId="1628D97A">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2.3 “投标人”系指响应招标、参加投标竞争的法人、其他组织或者自然人。</w:t>
      </w:r>
    </w:p>
    <w:p w14:paraId="18C1D2E3">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2.4 “负责人”系指法人企业的法定负责人，或其他组织为法律、行政法规规定代表单位行使职权的主要负责人，或自然人本人。</w:t>
      </w:r>
    </w:p>
    <w:p w14:paraId="0B759BAB">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C9A8185">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2.6“电子交易平台”系指本项目政府采购活动所依托的政府采购云平台（https://www.zcygov.cn）。</w:t>
      </w:r>
    </w:p>
    <w:p w14:paraId="00491CF2">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2.7 “▲” 系指实质性要求条款，“</w:t>
      </w:r>
      <w:r>
        <w:rPr>
          <w:rFonts w:hint="eastAsia" w:ascii="宋体" w:hAnsi="宋体" w:eastAsia="宋体" w:cs="宋体"/>
          <w:b/>
          <w:bCs/>
          <w:color w:val="auto"/>
          <w:sz w:val="24"/>
          <w:szCs w:val="24"/>
          <w:highlight w:val="none"/>
        </w:rPr>
        <w:t>√</w:t>
      </w:r>
      <w:r>
        <w:rPr>
          <w:rFonts w:hint="eastAsia" w:ascii="宋体" w:hAnsi="宋体" w:eastAsia="宋体" w:cs="宋体"/>
          <w:color w:val="auto"/>
          <w:sz w:val="24"/>
          <w:highlight w:val="none"/>
        </w:rPr>
        <w:t>” 系指适用本项目的要求，“</w:t>
      </w:r>
      <w:sdt>
        <w:sdtPr>
          <w:rPr>
            <w:rFonts w:hint="eastAsia" w:ascii="宋体" w:hAnsi="宋体" w:eastAsia="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sz w:val="24"/>
          <w:highlight w:val="none"/>
        </w:rPr>
        <w:t>” 系指不适用本项目的要求。</w:t>
      </w:r>
    </w:p>
    <w:p w14:paraId="687D09A3">
      <w:pPr>
        <w:spacing w:line="360" w:lineRule="auto"/>
        <w:ind w:left="0" w:leftChars="0" w:firstLine="422" w:firstLineChars="17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采购项目需要落实的政府采购政策</w:t>
      </w:r>
    </w:p>
    <w:p w14:paraId="121F9889">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4"/>
          <w:highlight w:val="none"/>
        </w:rPr>
        <w:t>优先采购向我国企业转让技术、与我国企业签订消化吸收再创新方案的供应商的进口产品</w:t>
      </w:r>
      <w:r>
        <w:rPr>
          <w:rFonts w:hint="eastAsia" w:ascii="宋体" w:hAnsi="宋体" w:eastAsia="宋体" w:cs="宋体"/>
          <w:color w:val="auto"/>
          <w:sz w:val="24"/>
          <w:highlight w:val="none"/>
        </w:rPr>
        <w:t>。</w:t>
      </w:r>
    </w:p>
    <w:p w14:paraId="06B54461">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 支持绿色发展</w:t>
      </w:r>
    </w:p>
    <w:p w14:paraId="638239C0">
      <w:pPr>
        <w:spacing w:line="360" w:lineRule="auto"/>
        <w:ind w:left="0" w:leftChars="0" w:firstLine="420" w:firstLineChars="175"/>
        <w:rPr>
          <w:rFonts w:hint="eastAsia" w:ascii="宋体" w:hAnsi="宋体" w:eastAsia="宋体" w:cs="宋体"/>
          <w:b/>
          <w:color w:val="auto"/>
          <w:sz w:val="24"/>
          <w:highlight w:val="none"/>
        </w:rPr>
      </w:pPr>
      <w:r>
        <w:rPr>
          <w:rFonts w:hint="eastAsia" w:ascii="宋体" w:hAnsi="宋体" w:eastAsia="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1353F7E4">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3.2.2 修缮、装修类项目采购建材的，采购人应将绿色建筑和绿色建材性能、指标等作为实质性条件纳入招标文件和合同。</w:t>
      </w:r>
    </w:p>
    <w:p w14:paraId="28F74261">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B8587AD">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27E08978">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3.3支持中小企业发展</w:t>
      </w:r>
    </w:p>
    <w:p w14:paraId="4AE6F6C3">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98C6D85">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符合中小企业划分标准的个体工商户，在政府采购活动中视同中小企业。</w:t>
      </w:r>
    </w:p>
    <w:p w14:paraId="20A97422">
      <w:pPr>
        <w:widowControl/>
        <w:spacing w:line="360" w:lineRule="auto"/>
        <w:ind w:left="0" w:leftChars="0" w:firstLine="420" w:firstLineChars="175"/>
        <w:jc w:val="left"/>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3.3.2</w:t>
      </w:r>
      <w:r>
        <w:rPr>
          <w:rFonts w:hint="eastAsia" w:ascii="宋体" w:hAnsi="宋体" w:eastAsia="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4BF9AABE">
      <w:pPr>
        <w:widowControl/>
        <w:spacing w:line="360" w:lineRule="auto"/>
        <w:ind w:left="0" w:leftChars="0" w:firstLine="420" w:firstLineChars="1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以联合体形式参加政府采购活动，联合体各方均为中小企业的，联合体视同中小企业。其中，联合体各方均为小微企业的，联合体视同小微企业。</w:t>
      </w:r>
    </w:p>
    <w:p w14:paraId="391941F4">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3.3.3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346DCFE">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151E0B6B">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048EEE1">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3.3.6可享受中小企业扶持政策的投标人应按照招标文件格式要求提供《中小企业声明函》，《中小企业声明函》填写企业类型错误，导致该企业享受本不能享受的中小企业扶持政策，投标无效并依法承担法律责任。</w:t>
      </w:r>
    </w:p>
    <w:p w14:paraId="1056BD85">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3.3.7中小企业享受扶持政策获得政府采购合同的，小微企业不得将合同分包给大中型企业，中型企业不得将合同分包给大型企业。</w:t>
      </w:r>
    </w:p>
    <w:p w14:paraId="3647EA80">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bCs/>
          <w:color w:val="auto"/>
          <w:sz w:val="24"/>
          <w:highlight w:val="none"/>
        </w:rPr>
        <w:t>支持创新发展</w:t>
      </w:r>
    </w:p>
    <w:p w14:paraId="00EA092C">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3.4.1 首台套、“制造精品”、“专精特新”等创新产品按规定享受政府采购支持政策。</w:t>
      </w:r>
    </w:p>
    <w:p w14:paraId="57A824F9">
      <w:pPr>
        <w:pStyle w:val="3"/>
        <w:adjustRightInd w:val="0"/>
        <w:ind w:left="0" w:leftChars="0" w:firstLine="420" w:firstLineChars="175"/>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3.4.2</w:t>
      </w:r>
      <w:r>
        <w:rPr>
          <w:rFonts w:hint="eastAsia" w:ascii="宋体" w:hAnsi="宋体" w:eastAsia="宋体" w:cs="宋体"/>
          <w:b w:val="0"/>
          <w:bCs w:val="0"/>
          <w:color w:val="auto"/>
          <w:sz w:val="24"/>
          <w:szCs w:val="24"/>
          <w:highlight w:val="none"/>
          <w:lang w:val="en-US"/>
        </w:rPr>
        <w:t>采购人应当贯彻落实知识产权保护相关法律法规，应当采购使用正版软件。</w:t>
      </w:r>
    </w:p>
    <w:p w14:paraId="6AF7D8A3">
      <w:pPr>
        <w:pStyle w:val="3"/>
        <w:adjustRightInd w:val="0"/>
        <w:ind w:left="0" w:leftChars="0" w:firstLine="420" w:firstLineChars="175"/>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3.5平等对待内外资企业和符合条件的破产重整企业</w:t>
      </w:r>
    </w:p>
    <w:p w14:paraId="29F0A13A">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平等对待内外资企业和符合条件的破产重整企业，切实保障企业公平竞争，平等维护企业的合法利益。</w:t>
      </w:r>
    </w:p>
    <w:p w14:paraId="2527C19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1"/>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3.6 支持本国产品</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本项目不适用</w:t>
      </w:r>
      <w:r>
        <w:rPr>
          <w:rFonts w:hint="eastAsia" w:ascii="宋体" w:hAnsi="宋体" w:eastAsia="宋体" w:cs="宋体"/>
          <w:b w:val="0"/>
          <w:bCs w:val="0"/>
          <w:color w:val="auto"/>
          <w:sz w:val="24"/>
          <w:szCs w:val="24"/>
          <w:highlight w:val="none"/>
          <w:lang w:val="en-US" w:eastAsia="zh-CN"/>
        </w:rPr>
        <w:t>）</w:t>
      </w:r>
    </w:p>
    <w:p w14:paraId="17A711C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1"/>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3.6.1 采购项目或采购标项中包含的货物，既有本国产品又有非本国产品参与竞争的，对本国产品的报价给予20%的价格扣除，用扣除后的价格参与评审。</w:t>
      </w:r>
    </w:p>
    <w:p w14:paraId="6C1A513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1"/>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3.6.2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557239E5">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outlineLvl w:val="1"/>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3.6.3 在财政部、工业和信息化部制定出台在中国境内生产的组件成本占比要求，以及特定产品的关键组件、关键工序要求之前，在中国境内生产的产品即视为符合本国产品标准，享受政府采购本国产品支持政策。</w:t>
      </w:r>
    </w:p>
    <w:p w14:paraId="32133DE8">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textAlignment w:val="auto"/>
        <w:outlineLvl w:val="1"/>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3.6.4适用本国产品标准的货物具体是指《政府采购品目分类目录》中的货物类产品，但不包括其中的房屋和构筑物，文物和陈列品，图书和档案，特种动植物，农林牧渔业产品，矿与矿物，电力、城市燃气、蒸汽和热水、水，食品、饮料和烟草颜料，无形资产。</w:t>
      </w:r>
    </w:p>
    <w:p w14:paraId="0CB5C0EF">
      <w:pPr>
        <w:spacing w:line="360" w:lineRule="auto"/>
        <w:ind w:left="0" w:leftChars="0" w:firstLine="422" w:firstLineChars="17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 询问、质疑、投诉、补偿救济</w:t>
      </w:r>
    </w:p>
    <w:p w14:paraId="57B802B5">
      <w:pPr>
        <w:autoSpaceDE w:val="0"/>
        <w:autoSpaceDN w:val="0"/>
        <w:spacing w:line="360" w:lineRule="auto"/>
        <w:ind w:left="0" w:leftChars="0" w:firstLine="420" w:firstLineChars="175"/>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DD94D91">
      <w:pPr>
        <w:autoSpaceDE w:val="0"/>
        <w:autoSpaceDN w:val="0"/>
        <w:spacing w:line="360" w:lineRule="auto"/>
        <w:ind w:left="0" w:leftChars="0" w:firstLine="420" w:firstLineChars="175"/>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4.2供应商询问</w:t>
      </w:r>
    </w:p>
    <w:p w14:paraId="63D19CF3">
      <w:pPr>
        <w:autoSpaceDE w:val="0"/>
        <w:autoSpaceDN w:val="0"/>
        <w:spacing w:line="360" w:lineRule="auto"/>
        <w:ind w:left="0" w:leftChars="0" w:firstLine="420" w:firstLineChars="175"/>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916055D">
      <w:pPr>
        <w:autoSpaceDE w:val="0"/>
        <w:autoSpaceDN w:val="0"/>
        <w:spacing w:line="360" w:lineRule="auto"/>
        <w:ind w:left="0" w:leftChars="0" w:firstLine="420" w:firstLineChars="175"/>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4.3供应商质疑</w:t>
      </w:r>
    </w:p>
    <w:p w14:paraId="66A26251">
      <w:pPr>
        <w:pStyle w:val="34"/>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4.3</w:t>
      </w:r>
      <w:r>
        <w:rPr>
          <w:rFonts w:hint="eastAsia" w:ascii="宋体" w:hAnsi="宋体" w:eastAsia="宋体" w:cs="宋体"/>
          <w:color w:val="auto"/>
          <w:sz w:val="24"/>
          <w:highlight w:val="none"/>
        </w:rPr>
        <w:t>.1提出质疑的供应商应当是参与所质疑项目采购活动的供应商。潜在供应商已依法获取其可质疑的招标文件的，可以对该文件提出质疑。以联合体形式参加政府采购活动，联合体成员应当共同提出质疑。</w:t>
      </w:r>
    </w:p>
    <w:p w14:paraId="70D1A122">
      <w:pPr>
        <w:pStyle w:val="34"/>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4.3</w:t>
      </w:r>
      <w:r>
        <w:rPr>
          <w:rFonts w:hint="eastAsia" w:ascii="宋体" w:hAnsi="宋体" w:eastAsia="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88C94AB">
      <w:pPr>
        <w:pStyle w:val="15"/>
        <w:spacing w:line="360" w:lineRule="auto"/>
        <w:ind w:left="0" w:leftChars="0" w:firstLine="420" w:firstLineChars="175"/>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4.3.2.1对招标文件提出质疑的，质疑期限为供应商获得招标文件之日或者招标文件公告期限届满之日起计算。</w:t>
      </w:r>
    </w:p>
    <w:p w14:paraId="48356103">
      <w:pPr>
        <w:pStyle w:val="34"/>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4.3.2.2对采购过程提出质疑的，质疑期限为各采购程序环节结束之日起计算。4.3.2.3对采购结果提出质疑的，质疑期限自采购结果公告期限届满之日起计算。</w:t>
      </w:r>
    </w:p>
    <w:p w14:paraId="5B41C541">
      <w:pPr>
        <w:pStyle w:val="34"/>
        <w:spacing w:line="360" w:lineRule="auto"/>
        <w:ind w:left="0" w:leftChars="0"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4.3.3</w:t>
      </w:r>
      <w:r>
        <w:rPr>
          <w:rFonts w:hint="eastAsia" w:ascii="宋体" w:hAnsi="宋体" w:eastAsia="宋体" w:cs="宋体"/>
          <w:color w:val="auto"/>
          <w:sz w:val="24"/>
          <w:highlight w:val="none"/>
        </w:rPr>
        <w:t>供应商提出质疑应当提交质疑函和必要的证明材料。质疑函应当包括下列内容：</w:t>
      </w:r>
    </w:p>
    <w:p w14:paraId="099ED458">
      <w:pPr>
        <w:pStyle w:val="34"/>
        <w:spacing w:line="360" w:lineRule="auto"/>
        <w:ind w:left="0" w:leftChars="0"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4.3.3.1供应商的姓名或者名称、地址、邮编、联系人及联系电话；</w:t>
      </w:r>
    </w:p>
    <w:p w14:paraId="30430FC3">
      <w:pPr>
        <w:pStyle w:val="34"/>
        <w:spacing w:line="360" w:lineRule="auto"/>
        <w:ind w:left="0" w:leftChars="0"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4.3.3.2质疑项目的名称、编号；</w:t>
      </w:r>
    </w:p>
    <w:p w14:paraId="6D4804BC">
      <w:pPr>
        <w:pStyle w:val="34"/>
        <w:spacing w:line="360" w:lineRule="auto"/>
        <w:ind w:left="0" w:leftChars="0"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4.3.3.3具体、明确的质疑事项和与质疑事项相关的请求；</w:t>
      </w:r>
    </w:p>
    <w:p w14:paraId="417B9DD5">
      <w:pPr>
        <w:pStyle w:val="34"/>
        <w:spacing w:line="360" w:lineRule="auto"/>
        <w:ind w:left="0" w:leftChars="0"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4.3.3.4事实依据；</w:t>
      </w:r>
    </w:p>
    <w:p w14:paraId="643F2B85">
      <w:pPr>
        <w:pStyle w:val="34"/>
        <w:spacing w:line="360" w:lineRule="auto"/>
        <w:ind w:left="0" w:leftChars="0"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4.3.3.5必要的法律依据；</w:t>
      </w:r>
    </w:p>
    <w:p w14:paraId="3E46E201">
      <w:pPr>
        <w:pStyle w:val="34"/>
        <w:spacing w:line="360" w:lineRule="auto"/>
        <w:ind w:left="0" w:leftChars="0"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4.3.3.6提出质疑的日期。</w:t>
      </w:r>
    </w:p>
    <w:p w14:paraId="2DE319AA">
      <w:pPr>
        <w:pStyle w:val="890"/>
        <w:shd w:val="clear" w:color="auto" w:fill="FFFFFF"/>
        <w:snapToGrid w:val="0"/>
        <w:spacing w:before="0" w:beforeAutospacing="0" w:after="0" w:afterAutospacing="0" w:line="360" w:lineRule="auto"/>
        <w:ind w:left="0" w:leftChars="0" w:firstLine="420" w:firstLineChars="175"/>
        <w:contextualSpacing/>
        <w:rPr>
          <w:rFonts w:hint="eastAsia" w:ascii="宋体" w:hAnsi="宋体" w:eastAsia="宋体" w:cs="宋体"/>
          <w:color w:val="auto"/>
          <w:highlight w:val="none"/>
        </w:rPr>
      </w:pPr>
      <w:r>
        <w:rPr>
          <w:rFonts w:hint="eastAsia" w:ascii="宋体" w:hAnsi="宋体" w:eastAsia="宋体" w:cs="宋体"/>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2FC64453">
      <w:pPr>
        <w:pStyle w:val="890"/>
        <w:shd w:val="clear" w:color="auto" w:fill="FFFFFF"/>
        <w:snapToGrid w:val="0"/>
        <w:spacing w:after="240" w:afterAutospacing="0" w:line="360" w:lineRule="auto"/>
        <w:ind w:left="0" w:leftChars="0" w:firstLine="420" w:firstLineChars="175"/>
        <w:contextualSpacing/>
        <w:rPr>
          <w:rFonts w:hint="eastAsia" w:ascii="宋体" w:hAnsi="宋体" w:eastAsia="宋体" w:cs="宋体"/>
          <w:color w:val="auto"/>
          <w:highlight w:val="none"/>
        </w:rPr>
      </w:pPr>
      <w:r>
        <w:rPr>
          <w:rFonts w:hint="eastAsia" w:ascii="宋体" w:hAnsi="宋体" w:eastAsia="宋体" w:cs="宋体"/>
          <w:color w:val="auto"/>
          <w:highlight w:val="none"/>
        </w:rPr>
        <w:t>质疑函范本及制作说明详见附件2。</w:t>
      </w:r>
    </w:p>
    <w:p w14:paraId="08ED7CA3">
      <w:pPr>
        <w:pStyle w:val="890"/>
        <w:shd w:val="clear" w:color="auto" w:fill="FFFFFF"/>
        <w:snapToGrid w:val="0"/>
        <w:spacing w:after="240" w:afterAutospacing="0" w:line="360" w:lineRule="auto"/>
        <w:ind w:left="0" w:leftChars="0" w:firstLine="420" w:firstLineChars="175"/>
        <w:contextualSpacing/>
        <w:rPr>
          <w:rFonts w:hint="eastAsia" w:ascii="宋体" w:hAnsi="宋体" w:eastAsia="宋体" w:cs="宋体"/>
          <w:color w:val="auto"/>
          <w:highlight w:val="none"/>
        </w:rPr>
      </w:pPr>
      <w:r>
        <w:rPr>
          <w:rFonts w:hint="eastAsia" w:ascii="宋体" w:hAnsi="宋体" w:eastAsia="宋体" w:cs="宋体"/>
          <w:color w:val="auto"/>
          <w:highlight w:val="none"/>
        </w:rPr>
        <w:t>4.3.4对同一采购程序环节的质疑，供应商须在法定质疑期内一次性提出。</w:t>
      </w:r>
    </w:p>
    <w:p w14:paraId="76709C94">
      <w:pPr>
        <w:pStyle w:val="890"/>
        <w:shd w:val="clear" w:color="auto" w:fill="FFFFFF"/>
        <w:snapToGrid w:val="0"/>
        <w:spacing w:after="240" w:afterAutospacing="0" w:line="360" w:lineRule="auto"/>
        <w:ind w:left="0" w:leftChars="0" w:firstLine="420" w:firstLineChars="175"/>
        <w:contextualSpacing/>
        <w:rPr>
          <w:rFonts w:hint="eastAsia" w:ascii="宋体" w:hAnsi="宋体" w:eastAsia="宋体" w:cs="宋体"/>
          <w:color w:val="auto"/>
          <w:highlight w:val="none"/>
        </w:rPr>
      </w:pPr>
      <w:r>
        <w:rPr>
          <w:rFonts w:hint="eastAsia" w:ascii="宋体" w:hAnsi="宋体" w:eastAsia="宋体" w:cs="宋体"/>
          <w:color w:val="auto"/>
          <w:highlight w:val="none"/>
          <w:lang w:val="zh-CN"/>
        </w:rPr>
        <w:t>4.3</w:t>
      </w:r>
      <w:r>
        <w:rPr>
          <w:rFonts w:hint="eastAsia" w:ascii="宋体" w:hAnsi="宋体" w:eastAsia="宋体" w:cs="宋体"/>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w:t>
      </w:r>
    </w:p>
    <w:p w14:paraId="1688DD10">
      <w:pPr>
        <w:pStyle w:val="890"/>
        <w:shd w:val="clear" w:color="auto" w:fill="FFFFFF"/>
        <w:snapToGrid w:val="0"/>
        <w:spacing w:after="240" w:afterAutospacing="0" w:line="360" w:lineRule="auto"/>
        <w:ind w:left="0" w:leftChars="0" w:firstLine="420" w:firstLineChars="175"/>
        <w:contextualSpacing/>
        <w:rPr>
          <w:rFonts w:hint="eastAsia" w:ascii="宋体" w:hAnsi="宋体" w:eastAsia="宋体" w:cs="宋体"/>
          <w:color w:val="auto"/>
          <w:highlight w:val="none"/>
        </w:rPr>
      </w:pPr>
      <w:r>
        <w:rPr>
          <w:rFonts w:hint="eastAsia" w:ascii="宋体" w:hAnsi="宋体" w:eastAsia="宋体" w:cs="宋体"/>
          <w:color w:val="auto"/>
          <w:highlight w:val="none"/>
          <w:lang w:val="zh-CN"/>
        </w:rPr>
        <w:t>4.3</w:t>
      </w:r>
      <w:r>
        <w:rPr>
          <w:rFonts w:hint="eastAsia" w:ascii="宋体" w:hAnsi="宋体" w:eastAsia="宋体" w:cs="宋体"/>
          <w:color w:val="auto"/>
          <w:highlight w:val="none"/>
        </w:rPr>
        <w:t>.6询问或者质疑事项可能影响采购结果的，采购人应当暂停签订合同，已经签订合同的，应当中止履行合同。</w:t>
      </w:r>
    </w:p>
    <w:p w14:paraId="24DD9642">
      <w:pPr>
        <w:pStyle w:val="890"/>
        <w:shd w:val="clear" w:color="auto" w:fill="FFFFFF"/>
        <w:snapToGrid w:val="0"/>
        <w:spacing w:after="240" w:afterAutospacing="0" w:line="360" w:lineRule="auto"/>
        <w:ind w:left="0" w:leftChars="0" w:firstLine="420" w:firstLineChars="175"/>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4.4供应商投诉</w:t>
      </w:r>
    </w:p>
    <w:p w14:paraId="1A3B5729">
      <w:pPr>
        <w:pStyle w:val="890"/>
        <w:shd w:val="clear" w:color="auto" w:fill="FFFFFF"/>
        <w:snapToGrid w:val="0"/>
        <w:spacing w:after="240" w:afterAutospacing="0" w:line="360" w:lineRule="auto"/>
        <w:ind w:left="0" w:leftChars="0" w:firstLine="420" w:firstLineChars="175"/>
        <w:contextualSpacing/>
        <w:rPr>
          <w:rFonts w:hint="eastAsia" w:ascii="宋体" w:hAnsi="宋体" w:eastAsia="宋体" w:cs="宋体"/>
          <w:color w:val="auto"/>
          <w:highlight w:val="none"/>
        </w:rPr>
      </w:pPr>
      <w:r>
        <w:rPr>
          <w:rFonts w:hint="eastAsia" w:ascii="宋体" w:hAnsi="宋体" w:eastAsia="宋体" w:cs="宋体"/>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24BFBD4B">
      <w:pPr>
        <w:pStyle w:val="890"/>
        <w:shd w:val="clear" w:color="auto" w:fill="FFFFFF"/>
        <w:snapToGrid w:val="0"/>
        <w:spacing w:after="240" w:afterAutospacing="0" w:line="360" w:lineRule="auto"/>
        <w:ind w:left="0" w:leftChars="0" w:firstLine="420" w:firstLineChars="175"/>
        <w:contextualSpacing/>
        <w:rPr>
          <w:rFonts w:hint="eastAsia" w:ascii="宋体" w:hAnsi="宋体" w:eastAsia="宋体" w:cs="宋体"/>
          <w:color w:val="auto"/>
          <w:highlight w:val="none"/>
        </w:rPr>
      </w:pPr>
      <w:r>
        <w:rPr>
          <w:rFonts w:hint="eastAsia" w:ascii="宋体" w:hAnsi="宋体" w:eastAsia="宋体" w:cs="宋体"/>
          <w:color w:val="auto"/>
          <w:highlight w:val="none"/>
        </w:rPr>
        <w:t>4.4.</w:t>
      </w:r>
      <w:r>
        <w:rPr>
          <w:rFonts w:hint="eastAsia" w:ascii="宋体" w:hAnsi="宋体" w:eastAsia="宋体" w:cs="宋体"/>
          <w:color w:val="auto"/>
          <w:highlight w:val="none"/>
          <w:lang w:val="zh-CN"/>
        </w:rPr>
        <w:t>2</w:t>
      </w:r>
      <w:r>
        <w:rPr>
          <w:rFonts w:hint="eastAsia" w:ascii="宋体" w:hAnsi="宋体" w:eastAsia="宋体" w:cs="宋体"/>
          <w:color w:val="auto"/>
          <w:highlight w:val="none"/>
        </w:rPr>
        <w:t>供应商投诉的事项不得超出已质疑事项的范围，基于质疑答复内容提出的投诉事项除外。</w:t>
      </w:r>
    </w:p>
    <w:p w14:paraId="533D99A8">
      <w:pPr>
        <w:pStyle w:val="890"/>
        <w:shd w:val="clear" w:color="auto" w:fill="FFFFFF"/>
        <w:snapToGrid w:val="0"/>
        <w:spacing w:after="240" w:afterAutospacing="0" w:line="360" w:lineRule="auto"/>
        <w:ind w:left="0" w:leftChars="0" w:firstLine="420" w:firstLineChars="175"/>
        <w:contextualSpacing/>
        <w:rPr>
          <w:rFonts w:hint="eastAsia" w:ascii="宋体" w:hAnsi="宋体" w:eastAsia="宋体" w:cs="宋体"/>
          <w:color w:val="auto"/>
          <w:highlight w:val="none"/>
        </w:rPr>
      </w:pPr>
      <w:r>
        <w:rPr>
          <w:rFonts w:hint="eastAsia" w:ascii="宋体" w:hAnsi="宋体" w:eastAsia="宋体" w:cs="宋体"/>
          <w:color w:val="auto"/>
          <w:highlight w:val="none"/>
        </w:rPr>
        <w:t>4.4.3供应商投诉应当有明确的请求和必要的证明材料。</w:t>
      </w:r>
    </w:p>
    <w:p w14:paraId="75CC9D8F">
      <w:pPr>
        <w:pStyle w:val="890"/>
        <w:shd w:val="clear" w:color="auto" w:fill="FFFFFF"/>
        <w:snapToGrid w:val="0"/>
        <w:spacing w:after="240" w:afterAutospacing="0" w:line="360" w:lineRule="auto"/>
        <w:ind w:left="0" w:leftChars="0" w:firstLine="420" w:firstLineChars="175"/>
        <w:contextualSpacing/>
        <w:rPr>
          <w:rFonts w:hint="eastAsia" w:ascii="宋体" w:hAnsi="宋体" w:eastAsia="宋体" w:cs="宋体"/>
          <w:color w:val="auto"/>
          <w:highlight w:val="none"/>
        </w:rPr>
      </w:pPr>
      <w:r>
        <w:rPr>
          <w:rFonts w:hint="eastAsia" w:ascii="宋体" w:hAnsi="宋体" w:eastAsia="宋体" w:cs="宋体"/>
          <w:color w:val="auto"/>
          <w:highlight w:val="none"/>
        </w:rPr>
        <w:t>4.4.4以联合体形式参加政府采购活动的，其投诉应当由组成联合体的所有供应商共同提出。</w:t>
      </w:r>
    </w:p>
    <w:p w14:paraId="7C5B2AC9">
      <w:pPr>
        <w:pStyle w:val="890"/>
        <w:shd w:val="clear" w:color="auto" w:fill="FFFFFF"/>
        <w:spacing w:before="0" w:beforeAutospacing="0" w:after="0" w:afterAutospacing="0" w:line="360" w:lineRule="auto"/>
        <w:ind w:left="0" w:leftChars="0" w:firstLine="420" w:firstLineChars="175"/>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4.5 补偿救济</w:t>
      </w:r>
    </w:p>
    <w:p w14:paraId="24A28F01">
      <w:pPr>
        <w:snapToGrid w:val="0"/>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采购人（行政机关）因政策变化、规划调整而不履行政府采购合同的，供应商可向采购人（行政机关）提起补偿申请。</w:t>
      </w:r>
    </w:p>
    <w:p w14:paraId="431A6612">
      <w:pPr>
        <w:pStyle w:val="890"/>
        <w:shd w:val="clear" w:color="auto" w:fill="FFFFFF"/>
        <w:snapToGrid w:val="0"/>
        <w:spacing w:before="0" w:beforeAutospacing="0" w:after="0" w:afterAutospacing="0" w:line="360" w:lineRule="auto"/>
        <w:ind w:left="0" w:leftChars="0" w:firstLine="420" w:firstLineChars="175"/>
        <w:contextualSpacing/>
        <w:rPr>
          <w:rFonts w:hint="eastAsia" w:ascii="宋体" w:hAnsi="宋体" w:eastAsia="宋体" w:cs="宋体"/>
          <w:color w:val="auto"/>
          <w:highlight w:val="none"/>
        </w:rPr>
      </w:pPr>
      <w:r>
        <w:rPr>
          <w:rFonts w:hint="eastAsia" w:ascii="宋体" w:hAnsi="宋体" w:eastAsia="宋体" w:cs="宋体"/>
          <w:color w:val="auto"/>
          <w:highlight w:val="none"/>
        </w:rPr>
        <w:t>投诉书范本及制作说明详见附件3。</w:t>
      </w:r>
    </w:p>
    <w:p w14:paraId="3D1A994F">
      <w:pPr>
        <w:adjustRightInd/>
        <w:spacing w:line="360" w:lineRule="auto"/>
        <w:jc w:val="center"/>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二、招标文件的构成、澄清、修改</w:t>
      </w:r>
    </w:p>
    <w:p w14:paraId="47AA3F2B">
      <w:pPr>
        <w:pStyle w:val="34"/>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5.</w:t>
      </w:r>
      <w:r>
        <w:rPr>
          <w:rFonts w:hint="eastAsia" w:ascii="宋体" w:hAnsi="宋体" w:eastAsia="宋体" w:cs="宋体"/>
          <w:b/>
          <w:color w:val="auto"/>
          <w:sz w:val="24"/>
          <w:szCs w:val="24"/>
          <w:highlight w:val="none"/>
        </w:rPr>
        <w:t>招标文件的构成</w:t>
      </w:r>
    </w:p>
    <w:p w14:paraId="22D2F8C5">
      <w:pPr>
        <w:pStyle w:val="3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招标文件包括下列文件及附件：</w:t>
      </w:r>
    </w:p>
    <w:p w14:paraId="322CBA9C">
      <w:pPr>
        <w:pStyle w:val="34"/>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5.1.1招标公告；</w:t>
      </w:r>
    </w:p>
    <w:p w14:paraId="32C390BB">
      <w:pPr>
        <w:pStyle w:val="34"/>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5.1.2投标人须知；</w:t>
      </w:r>
    </w:p>
    <w:p w14:paraId="29317423">
      <w:pPr>
        <w:pStyle w:val="34"/>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5.1.3采购需求；</w:t>
      </w:r>
    </w:p>
    <w:p w14:paraId="77786DA5">
      <w:pPr>
        <w:pStyle w:val="34"/>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5.1.4评标办法；</w:t>
      </w:r>
    </w:p>
    <w:p w14:paraId="7811B219">
      <w:pPr>
        <w:pStyle w:val="34"/>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5.1.5拟签订的合同文本；</w:t>
      </w:r>
    </w:p>
    <w:p w14:paraId="17CE9800">
      <w:pPr>
        <w:pStyle w:val="34"/>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5.1.6</w:t>
      </w:r>
      <w:r>
        <w:rPr>
          <w:rFonts w:hint="eastAsia" w:ascii="宋体" w:hAnsi="宋体" w:eastAsia="宋体" w:cs="宋体"/>
          <w:color w:val="auto"/>
          <w:sz w:val="24"/>
          <w:szCs w:val="24"/>
          <w:highlight w:val="none"/>
        </w:rPr>
        <w:t>应提交的有关格式范例。</w:t>
      </w:r>
    </w:p>
    <w:p w14:paraId="5FE26B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5.2与本项目有关的</w:t>
      </w:r>
      <w:r>
        <w:rPr>
          <w:rFonts w:hint="eastAsia" w:ascii="宋体" w:hAnsi="宋体" w:eastAsia="宋体" w:cs="宋体"/>
          <w:bCs/>
          <w:color w:val="auto"/>
          <w:sz w:val="24"/>
          <w:highlight w:val="none"/>
        </w:rPr>
        <w:t>澄清或者修改的内容为招标文件的组成部分</w:t>
      </w:r>
      <w:r>
        <w:rPr>
          <w:rFonts w:hint="eastAsia" w:ascii="宋体" w:hAnsi="宋体" w:eastAsia="宋体" w:cs="宋体"/>
          <w:color w:val="auto"/>
          <w:sz w:val="24"/>
          <w:highlight w:val="none"/>
        </w:rPr>
        <w:t>。</w:t>
      </w:r>
    </w:p>
    <w:p w14:paraId="7C85DA7F">
      <w:pPr>
        <w:pStyle w:val="34"/>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招标文件的澄清、修改</w:t>
      </w:r>
    </w:p>
    <w:p w14:paraId="5F05B52B">
      <w:pPr>
        <w:pStyle w:val="141"/>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6.1已获取招标文件的潜在投标人，若有问题需要澄清，应于投标截止时间前，以书面形式向采购代理机构提出。</w:t>
      </w:r>
    </w:p>
    <w:p w14:paraId="4AB75A32">
      <w:pPr>
        <w:pStyle w:val="141"/>
        <w:snapToGrid w:val="0"/>
        <w:spacing w:before="0"/>
        <w:ind w:firstLine="480"/>
        <w:rPr>
          <w:rFonts w:hint="eastAsia" w:ascii="宋体" w:hAnsi="宋体" w:eastAsia="宋体" w:cs="宋体"/>
          <w:color w:val="auto"/>
          <w:sz w:val="18"/>
          <w:szCs w:val="18"/>
          <w:highlight w:val="none"/>
          <w:lang w:val="en-US"/>
        </w:rPr>
      </w:pPr>
      <w:r>
        <w:rPr>
          <w:rFonts w:hint="eastAsia" w:ascii="宋体" w:hAnsi="宋体" w:eastAsia="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r>
        <w:rPr>
          <w:rFonts w:hint="eastAsia" w:ascii="宋体" w:hAnsi="宋体" w:eastAsia="宋体" w:cs="宋体"/>
          <w:color w:val="auto"/>
          <w:szCs w:val="24"/>
          <w:highlight w:val="none"/>
          <w:lang w:val="en-US"/>
        </w:rPr>
        <w:t xml:space="preserve">    </w:t>
      </w:r>
    </w:p>
    <w:p w14:paraId="0B27003E">
      <w:pPr>
        <w:adjustRightInd/>
        <w:spacing w:line="360" w:lineRule="auto"/>
        <w:jc w:val="center"/>
        <w:outlineLvl w:val="0"/>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三、投标</w:t>
      </w:r>
    </w:p>
    <w:p w14:paraId="388B95D8">
      <w:pPr>
        <w:pStyle w:val="34"/>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 招标文件的获取</w:t>
      </w:r>
    </w:p>
    <w:p w14:paraId="630C9C04">
      <w:pPr>
        <w:spacing w:line="360" w:lineRule="auto"/>
        <w:ind w:firstLine="480" w:firstLineChars="200"/>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详见招标公告中获取招标文件的时间期限、地点、方式及招标文件售价。</w:t>
      </w:r>
    </w:p>
    <w:p w14:paraId="446B398A">
      <w:pPr>
        <w:pStyle w:val="34"/>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8.开标前答疑会或现场考察</w:t>
      </w:r>
    </w:p>
    <w:p w14:paraId="7EC05F40">
      <w:pPr>
        <w:pStyle w:val="3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15331124">
      <w:pPr>
        <w:pStyle w:val="34"/>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kern w:val="28"/>
          <w:sz w:val="24"/>
          <w:szCs w:val="24"/>
          <w:highlight w:val="none"/>
        </w:rPr>
        <w:t>9.投标保证金</w:t>
      </w:r>
    </w:p>
    <w:p w14:paraId="7F34C9D1">
      <w:pPr>
        <w:pStyle w:val="15"/>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本项目不需缴纳投标保证金。</w:t>
      </w:r>
    </w:p>
    <w:p w14:paraId="551CA53C">
      <w:pPr>
        <w:pStyle w:val="34"/>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 投标文件的语言</w:t>
      </w:r>
    </w:p>
    <w:p w14:paraId="4B3BD218">
      <w:pPr>
        <w:autoSpaceDE w:val="0"/>
        <w:autoSpaceDN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投标文件及投标人与采购有关的来往通知、函件和文件均应使用中文。</w:t>
      </w:r>
    </w:p>
    <w:p w14:paraId="0D49BA68">
      <w:pPr>
        <w:pStyle w:val="34"/>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 投标文件的组成</w:t>
      </w:r>
    </w:p>
    <w:p w14:paraId="0E9538BD">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11.1资格文件</w:t>
      </w:r>
    </w:p>
    <w:p w14:paraId="4278FCA3">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11.1.1符合参加政府采购活动应当具备的一般条件的承诺函；</w:t>
      </w:r>
    </w:p>
    <w:p w14:paraId="7776FDEC">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11.1.2</w:t>
      </w:r>
      <w:r>
        <w:rPr>
          <w:rFonts w:hint="eastAsia" w:ascii="宋体" w:hAnsi="宋体" w:eastAsia="宋体" w:cs="宋体"/>
          <w:snapToGrid w:val="0"/>
          <w:color w:val="auto"/>
          <w:kern w:val="28"/>
          <w:sz w:val="24"/>
          <w:szCs w:val="20"/>
          <w:highlight w:val="none"/>
        </w:rPr>
        <w:t>联合协议（如果有）；</w:t>
      </w:r>
    </w:p>
    <w:p w14:paraId="4FAAD86C">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11.1.3落实政府采购政策需满足的资格要求</w:t>
      </w:r>
      <w:r>
        <w:rPr>
          <w:rFonts w:hint="eastAsia" w:ascii="宋体" w:hAnsi="宋体" w:eastAsia="宋体" w:cs="宋体"/>
          <w:snapToGrid w:val="0"/>
          <w:color w:val="auto"/>
          <w:kern w:val="28"/>
          <w:sz w:val="24"/>
          <w:szCs w:val="20"/>
          <w:highlight w:val="none"/>
        </w:rPr>
        <w:t>：标项</w:t>
      </w:r>
      <w:r>
        <w:rPr>
          <w:rFonts w:hint="eastAsia" w:ascii="宋体" w:hAnsi="宋体" w:eastAsia="宋体" w:cs="宋体"/>
          <w:snapToGrid w:val="0"/>
          <w:color w:val="auto"/>
          <w:kern w:val="28"/>
          <w:sz w:val="24"/>
          <w:szCs w:val="20"/>
          <w:highlight w:val="none"/>
          <w:lang w:val="en-US" w:eastAsia="zh-CN"/>
        </w:rPr>
        <w:t>1</w:t>
      </w:r>
      <w:r>
        <w:rPr>
          <w:rFonts w:hint="eastAsia" w:ascii="宋体" w:hAnsi="宋体" w:eastAsia="宋体" w:cs="宋体"/>
          <w:snapToGrid w:val="0"/>
          <w:color w:val="auto"/>
          <w:kern w:val="28"/>
          <w:sz w:val="24"/>
          <w:szCs w:val="20"/>
          <w:highlight w:val="none"/>
          <w:lang w:eastAsia="zh-CN"/>
        </w:rPr>
        <w:t>：</w:t>
      </w:r>
      <w:r>
        <w:rPr>
          <w:rFonts w:hint="eastAsia" w:ascii="宋体" w:hAnsi="宋体" w:eastAsia="宋体" w:cs="宋体"/>
          <w:snapToGrid w:val="0"/>
          <w:color w:val="auto"/>
          <w:kern w:val="28"/>
          <w:sz w:val="24"/>
          <w:szCs w:val="20"/>
          <w:highlight w:val="none"/>
          <w:lang w:val="en-US" w:eastAsia="zh-CN"/>
        </w:rPr>
        <w:t>无</w:t>
      </w:r>
      <w:r>
        <w:rPr>
          <w:rFonts w:hint="eastAsia" w:ascii="宋体" w:hAnsi="宋体" w:eastAsia="宋体" w:cs="宋体"/>
          <w:color w:val="auto"/>
          <w:sz w:val="24"/>
          <w:highlight w:val="none"/>
        </w:rPr>
        <w:t>；</w:t>
      </w:r>
    </w:p>
    <w:p w14:paraId="1A71D3C0">
      <w:pPr>
        <w:snapToGrid w:val="0"/>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11.1.4本项目的特定资格要求</w:t>
      </w:r>
      <w:r>
        <w:rPr>
          <w:rFonts w:hint="eastAsia" w:ascii="宋体" w:hAnsi="宋体" w:eastAsia="宋体" w:cs="宋体"/>
          <w:snapToGrid w:val="0"/>
          <w:color w:val="auto"/>
          <w:kern w:val="28"/>
          <w:sz w:val="24"/>
          <w:szCs w:val="20"/>
          <w:highlight w:val="none"/>
        </w:rPr>
        <w:t>：</w:t>
      </w:r>
      <w:r>
        <w:rPr>
          <w:rFonts w:hint="eastAsia" w:ascii="宋体" w:hAnsi="宋体" w:eastAsia="宋体" w:cs="宋体"/>
          <w:color w:val="auto"/>
          <w:sz w:val="24"/>
          <w:highlight w:val="none"/>
        </w:rPr>
        <w:t>标项1：</w:t>
      </w:r>
      <w:r>
        <w:rPr>
          <w:rFonts w:hint="eastAsia" w:ascii="宋体" w:hAnsi="宋体" w:cs="宋体"/>
          <w:color w:val="auto"/>
          <w:sz w:val="24"/>
          <w:highlight w:val="none"/>
          <w:lang w:val="en-US" w:eastAsia="zh-CN"/>
        </w:rPr>
        <w:t>无</w:t>
      </w:r>
      <w:r>
        <w:rPr>
          <w:rFonts w:hint="eastAsia" w:ascii="宋体" w:hAnsi="宋体" w:eastAsia="宋体" w:cs="宋体"/>
          <w:color w:val="auto"/>
          <w:sz w:val="24"/>
          <w:highlight w:val="none"/>
          <w:lang w:eastAsia="zh-CN"/>
        </w:rPr>
        <w:t>。</w:t>
      </w:r>
    </w:p>
    <w:p w14:paraId="771EEC51">
      <w:pPr>
        <w:snapToGrid w:val="0"/>
        <w:spacing w:line="360" w:lineRule="auto"/>
        <w:ind w:firstLine="482" w:firstLineChars="20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11.</w:t>
      </w: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zh-CN"/>
        </w:rPr>
        <w:t xml:space="preserve">  </w:t>
      </w:r>
      <w:r>
        <w:rPr>
          <w:rFonts w:hint="eastAsia" w:ascii="宋体" w:hAnsi="宋体" w:eastAsia="宋体" w:cs="宋体"/>
          <w:b/>
          <w:bCs/>
          <w:color w:val="auto"/>
          <w:sz w:val="24"/>
          <w:highlight w:val="none"/>
        </w:rPr>
        <w:t>商务技术</w:t>
      </w:r>
      <w:r>
        <w:rPr>
          <w:rFonts w:hint="eastAsia" w:ascii="宋体" w:hAnsi="宋体" w:eastAsia="宋体" w:cs="宋体"/>
          <w:b/>
          <w:bCs/>
          <w:color w:val="auto"/>
          <w:sz w:val="24"/>
          <w:highlight w:val="none"/>
          <w:lang w:val="zh-CN"/>
        </w:rPr>
        <w:t>文件</w:t>
      </w:r>
    </w:p>
    <w:p w14:paraId="477D5C32">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11.2.1投标函；</w:t>
      </w:r>
      <w:r>
        <w:rPr>
          <w:rFonts w:hint="eastAsia" w:ascii="宋体" w:hAnsi="宋体" w:eastAsia="宋体" w:cs="宋体"/>
          <w:color w:val="auto"/>
          <w:sz w:val="24"/>
          <w:highlight w:val="none"/>
          <w:lang w:val="zh-CN"/>
        </w:rPr>
        <w:t xml:space="preserve"> </w:t>
      </w:r>
    </w:p>
    <w:p w14:paraId="444E2682">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11.2.2授权委托书或法定代表人（单位负责人、自然人本人）身份证明；</w:t>
      </w:r>
    </w:p>
    <w:p w14:paraId="37C064E9">
      <w:pPr>
        <w:snapToGrid w:val="0"/>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11.2.3</w:t>
      </w:r>
      <w:r>
        <w:rPr>
          <w:rFonts w:hint="eastAsia" w:ascii="宋体" w:hAnsi="宋体" w:eastAsia="宋体" w:cs="宋体"/>
          <w:color w:val="auto"/>
          <w:sz w:val="24"/>
          <w:highlight w:val="none"/>
        </w:rPr>
        <w:t>分包意向协议</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snapToGrid w:val="0"/>
          <w:color w:val="auto"/>
          <w:kern w:val="28"/>
          <w:sz w:val="24"/>
          <w:szCs w:val="20"/>
          <w:highlight w:val="none"/>
          <w:lang w:eastAsia="zh-CN"/>
        </w:rPr>
        <w:t>；</w:t>
      </w:r>
    </w:p>
    <w:p w14:paraId="25151D00">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符合性审查资料；</w:t>
      </w:r>
    </w:p>
    <w:p w14:paraId="0EC8B61B">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评标标准相应的商务技术资料；</w:t>
      </w:r>
    </w:p>
    <w:p w14:paraId="5E0DA278">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投标标的清单；</w:t>
      </w:r>
    </w:p>
    <w:p w14:paraId="29FC1D4A">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商务技术偏离表；</w:t>
      </w:r>
    </w:p>
    <w:p w14:paraId="38AF6E37">
      <w:pPr>
        <w:snapToGrid w:val="0"/>
        <w:spacing w:line="360" w:lineRule="auto"/>
        <w:ind w:firstLine="960" w:firstLineChars="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val="zh-CN"/>
        </w:rPr>
        <w:t>政府采购供应商廉洁自律承诺书</w:t>
      </w:r>
      <w:r>
        <w:rPr>
          <w:rFonts w:hint="eastAsia" w:ascii="宋体" w:hAnsi="宋体" w:eastAsia="宋体" w:cs="宋体"/>
          <w:color w:val="auto"/>
          <w:sz w:val="24"/>
          <w:highlight w:val="none"/>
        </w:rPr>
        <w:t>。</w:t>
      </w:r>
    </w:p>
    <w:p w14:paraId="780CDE97">
      <w:pPr>
        <w:snapToGrid w:val="0"/>
        <w:spacing w:line="360" w:lineRule="auto"/>
        <w:ind w:firstLine="482" w:firstLineChars="200"/>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kern w:val="0"/>
          <w:sz w:val="24"/>
          <w:highlight w:val="none"/>
          <w:lang w:val="zh-CN"/>
        </w:rPr>
        <w:t>11.</w:t>
      </w:r>
      <w:r>
        <w:rPr>
          <w:rFonts w:hint="eastAsia" w:ascii="宋体" w:hAnsi="宋体" w:eastAsia="宋体" w:cs="宋体"/>
          <w:b/>
          <w:bCs/>
          <w:color w:val="auto"/>
          <w:kern w:val="0"/>
          <w:sz w:val="24"/>
          <w:highlight w:val="none"/>
        </w:rPr>
        <w:t>3</w:t>
      </w:r>
      <w:r>
        <w:rPr>
          <w:rFonts w:hint="eastAsia" w:ascii="宋体" w:hAnsi="宋体" w:eastAsia="宋体" w:cs="宋体"/>
          <w:b/>
          <w:bCs/>
          <w:color w:val="auto"/>
          <w:sz w:val="24"/>
          <w:highlight w:val="none"/>
        </w:rPr>
        <w:t>报价文件</w:t>
      </w:r>
    </w:p>
    <w:p w14:paraId="772CCD06">
      <w:pPr>
        <w:snapToGrid w:val="0"/>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11.3.1开标一览表（报价表）</w:t>
      </w:r>
      <w:r>
        <w:rPr>
          <w:rFonts w:hint="eastAsia" w:ascii="宋体" w:hAnsi="宋体" w:eastAsia="宋体" w:cs="宋体"/>
          <w:color w:val="auto"/>
          <w:sz w:val="24"/>
          <w:highlight w:val="none"/>
          <w:lang w:eastAsia="zh-CN"/>
        </w:rPr>
        <w:t>；</w:t>
      </w:r>
    </w:p>
    <w:p w14:paraId="2990855E">
      <w:pPr>
        <w:snapToGrid w:val="0"/>
        <w:spacing w:line="360" w:lineRule="auto"/>
        <w:ind w:firstLine="960" w:firstLineChars="4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11.3.2中小企业声明函（服务）</w:t>
      </w:r>
      <w:r>
        <w:rPr>
          <w:rFonts w:hint="eastAsia" w:ascii="宋体" w:hAnsi="宋体" w:eastAsia="宋体" w:cs="宋体"/>
          <w:color w:val="auto"/>
          <w:sz w:val="24"/>
          <w:highlight w:val="none"/>
          <w:lang w:eastAsia="zh-CN"/>
        </w:rPr>
        <w:t>（如果有）；</w:t>
      </w:r>
    </w:p>
    <w:p w14:paraId="22760A75">
      <w:pPr>
        <w:snapToGrid w:val="0"/>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11.3.3报价情况说明和</w:t>
      </w:r>
      <w:r>
        <w:rPr>
          <w:rFonts w:hint="eastAsia" w:ascii="宋体" w:hAnsi="宋体" w:eastAsia="宋体" w:cs="宋体"/>
          <w:color w:val="auto"/>
          <w:sz w:val="24"/>
          <w:highlight w:val="none"/>
          <w:lang w:eastAsia="zh-CN"/>
        </w:rPr>
        <w:t>相关证明材料（如果有）：投标报价低于采购项目最高限价45%的，即投标报价&lt;采购项目最高限价×45%，</w:t>
      </w:r>
      <w:r>
        <w:rPr>
          <w:rFonts w:hint="eastAsia" w:ascii="宋体" w:hAnsi="宋体" w:eastAsia="宋体" w:cs="宋体"/>
          <w:color w:val="auto"/>
          <w:sz w:val="24"/>
          <w:highlight w:val="none"/>
          <w:lang w:val="en-US" w:eastAsia="zh-CN"/>
        </w:rPr>
        <w:t>应提供项目具体成本测算等与报价合理性相关的书面说明及必要的证明材料</w:t>
      </w:r>
      <w:r>
        <w:rPr>
          <w:rFonts w:hint="eastAsia" w:ascii="宋体" w:hAnsi="宋体" w:eastAsia="宋体" w:cs="宋体"/>
          <w:color w:val="auto"/>
          <w:sz w:val="24"/>
          <w:highlight w:val="none"/>
          <w:lang w:eastAsia="zh-CN"/>
        </w:rPr>
        <w:t>；</w:t>
      </w:r>
    </w:p>
    <w:p w14:paraId="31C1A15F">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11.3.4</w:t>
      </w:r>
      <w:r>
        <w:rPr>
          <w:rFonts w:hint="eastAsia" w:ascii="宋体" w:hAnsi="宋体" w:eastAsia="宋体" w:cs="宋体"/>
          <w:b w:val="0"/>
          <w:bCs w:val="0"/>
          <w:color w:val="auto"/>
          <w:sz w:val="24"/>
          <w:szCs w:val="24"/>
          <w:highlight w:val="none"/>
          <w:lang w:val="en-US" w:eastAsia="zh-CN"/>
        </w:rPr>
        <w:t>关于符合本国产品标准的声明函（</w:t>
      </w:r>
      <w:r>
        <w:rPr>
          <w:rFonts w:hint="eastAsia" w:ascii="宋体" w:hAnsi="宋体" w:cs="宋体"/>
          <w:b w:val="0"/>
          <w:bCs w:val="0"/>
          <w:color w:val="auto"/>
          <w:sz w:val="24"/>
          <w:szCs w:val="24"/>
          <w:highlight w:val="none"/>
          <w:lang w:val="en-US" w:eastAsia="zh-CN"/>
        </w:rPr>
        <w:t>本项目不适用</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highlight w:val="none"/>
        </w:rPr>
        <w:t>。</w:t>
      </w:r>
    </w:p>
    <w:p w14:paraId="6EC3E7CC">
      <w:pPr>
        <w:spacing w:line="360" w:lineRule="auto"/>
        <w:ind w:firstLine="723" w:firstLineChars="3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投标文件含有采购人不能接受的附加条件的，投标无效；</w:t>
      </w:r>
    </w:p>
    <w:p w14:paraId="5733B8F6">
      <w:pPr>
        <w:spacing w:line="360" w:lineRule="auto"/>
        <w:ind w:firstLine="723" w:firstLineChars="3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投标人提供虚假材料投标的，投标无效。</w:t>
      </w:r>
    </w:p>
    <w:p w14:paraId="37A26A57">
      <w:pPr>
        <w:spacing w:line="360" w:lineRule="auto"/>
        <w:ind w:left="0" w:leftChars="0" w:firstLine="420" w:firstLineChars="175"/>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投标人应对投标文件中材料的真实性、合法性负责。</w:t>
      </w:r>
    </w:p>
    <w:p w14:paraId="29795ABA">
      <w:pPr>
        <w:spacing w:line="360" w:lineRule="auto"/>
        <w:ind w:left="0" w:leftChars="0" w:firstLine="420" w:firstLineChars="1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投标人可事先在公开官网查询、核对相关证书和报告内容，确保投标（响应）文件资料准确无误。投标人应对投标文件中材料的真实性、合法性负责。</w:t>
      </w:r>
    </w:p>
    <w:p w14:paraId="5CE274FB">
      <w:pPr>
        <w:pStyle w:val="141"/>
        <w:snapToGrid w:val="0"/>
        <w:spacing w:before="0"/>
        <w:ind w:firstLine="482" w:firstLineChars="200"/>
        <w:outlineLvl w:val="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w:t>
      </w:r>
      <w:r>
        <w:rPr>
          <w:rFonts w:hint="eastAsia" w:ascii="宋体" w:hAnsi="宋体" w:eastAsia="宋体" w:cs="宋体"/>
          <w:b/>
          <w:color w:val="auto"/>
          <w:kern w:val="0"/>
          <w:szCs w:val="24"/>
          <w:highlight w:val="none"/>
          <w:lang w:val="zh-CN"/>
        </w:rPr>
        <w:t xml:space="preserve">. </w:t>
      </w:r>
      <w:r>
        <w:rPr>
          <w:rFonts w:hint="eastAsia" w:ascii="宋体" w:hAnsi="宋体" w:eastAsia="宋体" w:cs="宋体"/>
          <w:b/>
          <w:color w:val="auto"/>
          <w:szCs w:val="24"/>
          <w:highlight w:val="none"/>
        </w:rPr>
        <w:t>投标文件的编制</w:t>
      </w:r>
    </w:p>
    <w:p w14:paraId="4A300992">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12.1投标文件分为资格文件、商务技术文件、报价文件三部分。</w:t>
      </w:r>
      <w:r>
        <w:rPr>
          <w:rFonts w:hint="eastAsia" w:ascii="宋体" w:hAnsi="宋体" w:eastAsia="宋体" w:cs="宋体"/>
          <w:color w:val="auto"/>
          <w:kern w:val="0"/>
          <w:sz w:val="24"/>
          <w:highlight w:val="none"/>
          <w:lang w:val="en-US" w:eastAsia="zh-CN"/>
        </w:rPr>
        <w:t>投标人如参加多个标项投标，投标文件应按标项分别编制递交。</w:t>
      </w:r>
      <w:r>
        <w:rPr>
          <w:rFonts w:hint="eastAsia" w:ascii="宋体" w:hAnsi="宋体" w:eastAsia="宋体" w:cs="宋体"/>
          <w:color w:val="auto"/>
          <w:kern w:val="0"/>
          <w:sz w:val="24"/>
          <w:highlight w:val="none"/>
          <w:lang w:val="zh-CN"/>
        </w:rPr>
        <w:t>各投标人在编制投标文件时请按照招标文件第六部分规定的格式进行，混乱的编排导致投标文件被误读或评标委员会查找不到有效文件是投标人的风险。</w:t>
      </w:r>
    </w:p>
    <w:p w14:paraId="40C99438">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A114261">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56875EEB">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13.投标文件的签署、盖章</w:t>
      </w:r>
    </w:p>
    <w:p w14:paraId="5BEED086">
      <w:pPr>
        <w:pStyle w:val="141"/>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szCs w:val="24"/>
          <w:highlight w:val="none"/>
        </w:rPr>
        <w:t>13.1投标文件按照招标文件第六部分格式要</w:t>
      </w:r>
      <w:r>
        <w:rPr>
          <w:rFonts w:hint="eastAsia" w:ascii="宋体" w:hAnsi="宋体" w:eastAsia="宋体" w:cs="宋体"/>
          <w:color w:val="auto"/>
          <w:highlight w:val="none"/>
        </w:rPr>
        <w:t>求进行签署、盖章。</w:t>
      </w:r>
    </w:p>
    <w:p w14:paraId="2F0A36E5">
      <w:pPr>
        <w:pStyle w:val="141"/>
        <w:snapToGrid w:val="0"/>
        <w:spacing w:before="0"/>
        <w:ind w:firstLine="480"/>
        <w:rPr>
          <w:rFonts w:hint="eastAsia" w:ascii="宋体" w:hAnsi="宋体" w:eastAsia="宋体" w:cs="宋体"/>
          <w:b/>
          <w:color w:val="auto"/>
          <w:highlight w:val="none"/>
        </w:rPr>
      </w:pPr>
      <w:r>
        <w:rPr>
          <w:rFonts w:hint="eastAsia" w:ascii="宋体" w:hAnsi="宋体" w:eastAsia="宋体" w:cs="宋体"/>
          <w:b/>
          <w:color w:val="auto"/>
          <w:highlight w:val="none"/>
        </w:rPr>
        <w:t>▲投标人的投标文件未按照招标文件要求签署、盖章的，其投标无效</w:t>
      </w:r>
      <w:r>
        <w:rPr>
          <w:rFonts w:hint="eastAsia" w:ascii="宋体" w:hAnsi="宋体" w:eastAsia="宋体" w:cs="宋体"/>
          <w:color w:val="auto"/>
          <w:szCs w:val="24"/>
          <w:highlight w:val="none"/>
        </w:rPr>
        <w:t>。</w:t>
      </w:r>
    </w:p>
    <w:p w14:paraId="69ACBCCA">
      <w:pPr>
        <w:pStyle w:val="141"/>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737C767D">
      <w:pPr>
        <w:pStyle w:val="141"/>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highlight w:val="none"/>
        </w:rPr>
        <w:t>13.3招标文件对投标文件签署、盖章的要求适用于电子签名。</w:t>
      </w:r>
    </w:p>
    <w:p w14:paraId="1F8550C2">
      <w:pPr>
        <w:pStyle w:val="141"/>
        <w:spacing w:before="0"/>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 投标文件的提交、补充、修改、撤回</w:t>
      </w:r>
    </w:p>
    <w:p w14:paraId="7BD1CCCF">
      <w:pPr>
        <w:pStyle w:val="141"/>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DB7C894">
      <w:pPr>
        <w:pStyle w:val="141"/>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97B32AB">
      <w:pPr>
        <w:pStyle w:val="141"/>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54D27517">
      <w:pPr>
        <w:pStyle w:val="34"/>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15.备份投标文件</w:t>
      </w:r>
    </w:p>
    <w:p w14:paraId="68607B41">
      <w:pPr>
        <w:pStyle w:val="34"/>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15.1投标人在电子交易平台传输递交投标文件后，还可以在投标截止时间前直接提交或者以邮政快递方式递交备份投标文件1份，</w:t>
      </w:r>
      <w:r>
        <w:rPr>
          <w:rFonts w:hint="eastAsia" w:ascii="宋体" w:hAnsi="宋体" w:eastAsia="宋体" w:cs="宋体"/>
          <w:b/>
          <w:color w:val="auto"/>
          <w:sz w:val="24"/>
          <w:szCs w:val="24"/>
          <w:highlight w:val="none"/>
        </w:rPr>
        <w:t>但采购人、采购代理机构不强制或变相强制投标人提交备份投标文件。</w:t>
      </w:r>
    </w:p>
    <w:p w14:paraId="5F494350">
      <w:pPr>
        <w:pStyle w:val="34"/>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15.2备份投标文件须在“政采云投标客户端”制作生成，并储存在</w:t>
      </w:r>
      <w:r>
        <w:rPr>
          <w:rFonts w:hint="eastAsia" w:ascii="宋体" w:hAnsi="宋体" w:eastAsia="宋体" w:cs="宋体"/>
          <w:color w:val="auto"/>
          <w:sz w:val="24"/>
          <w:highlight w:val="none"/>
        </w:rPr>
        <w:t>DVD光盘等存储介质</w:t>
      </w:r>
      <w:r>
        <w:rPr>
          <w:rFonts w:hint="eastAsia" w:ascii="宋体" w:hAnsi="宋体" w:eastAsia="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auto"/>
          <w:sz w:val="24"/>
          <w:highlight w:val="none"/>
        </w:rPr>
        <w:t>不符合上述制作、</w:t>
      </w:r>
      <w:r>
        <w:rPr>
          <w:rFonts w:hint="eastAsia" w:ascii="宋体" w:hAnsi="宋体" w:eastAsia="宋体" w:cs="宋体"/>
          <w:b/>
          <w:color w:val="auto"/>
          <w:sz w:val="24"/>
          <w:szCs w:val="24"/>
          <w:highlight w:val="none"/>
        </w:rPr>
        <w:t>存储、密封规定的备份投标文件将被视为无效或者被拒绝接收。</w:t>
      </w:r>
    </w:p>
    <w:p w14:paraId="5B9B0945">
      <w:pPr>
        <w:pStyle w:val="3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5F4713AF">
      <w:pPr>
        <w:pStyle w:val="3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auto"/>
          <w:sz w:val="24"/>
          <w:szCs w:val="24"/>
          <w:highlight w:val="none"/>
        </w:rPr>
        <w:t>招标文件第二部分投标人须知前附表规定的备份投标文件送达地点；</w:t>
      </w:r>
      <w:r>
        <w:rPr>
          <w:rFonts w:hint="eastAsia" w:ascii="宋体" w:hAnsi="宋体" w:eastAsia="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17ADB26E">
      <w:pPr>
        <w:pStyle w:val="34"/>
        <w:spacing w:line="360" w:lineRule="auto"/>
        <w:ind w:firstLine="479" w:firstLineChars="19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15.5投标人仅提交备份投标文件，未在电子交易平台传输递交投标文件的，投标无效。</w:t>
      </w:r>
    </w:p>
    <w:p w14:paraId="0722030D">
      <w:pPr>
        <w:pStyle w:val="141"/>
        <w:spacing w:before="0"/>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16.投标文件的无效处理</w:t>
      </w:r>
    </w:p>
    <w:p w14:paraId="5288C339">
      <w:pPr>
        <w:pStyle w:val="25"/>
        <w:spacing w:line="360" w:lineRule="auto"/>
        <w:ind w:firstLine="360"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有招标文件第四部分4.2规定的情形之一的，投标无效：</w:t>
      </w:r>
    </w:p>
    <w:p w14:paraId="2FC29F2B">
      <w:pPr>
        <w:pStyle w:val="141"/>
        <w:spacing w:before="0"/>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17.投标有效期</w:t>
      </w:r>
    </w:p>
    <w:p w14:paraId="391B5382">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17.1投标有效期为从提交投标文件的截止之日起90天。</w:t>
      </w:r>
    </w:p>
    <w:p w14:paraId="10E6857F">
      <w:pPr>
        <w:spacing w:line="360" w:lineRule="auto"/>
        <w:ind w:firstLine="480" w:firstLineChars="200"/>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w:t>
      </w:r>
      <w:r>
        <w:rPr>
          <w:rFonts w:hint="eastAsia" w:ascii="宋体" w:hAnsi="宋体" w:eastAsia="宋体" w:cs="宋体"/>
          <w:b/>
          <w:color w:val="auto"/>
          <w:sz w:val="24"/>
          <w:szCs w:val="20"/>
          <w:highlight w:val="none"/>
        </w:rPr>
        <w:t>投标人的投标文件中承</w:t>
      </w:r>
      <w:r>
        <w:rPr>
          <w:rFonts w:hint="eastAsia" w:ascii="宋体" w:hAnsi="宋体" w:eastAsia="宋体" w:cs="宋体"/>
          <w:b/>
          <w:color w:val="auto"/>
          <w:sz w:val="24"/>
          <w:szCs w:val="21"/>
          <w:highlight w:val="none"/>
        </w:rPr>
        <w:t>诺的投标有效期少于招标文件中载明的投标有效期的，投标无效。</w:t>
      </w:r>
    </w:p>
    <w:p w14:paraId="7A4D9620">
      <w:pPr>
        <w:pStyle w:val="141"/>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17.2投标文件合格投递后，自投标截止日期起，在投标有效期内有效。</w:t>
      </w:r>
    </w:p>
    <w:p w14:paraId="64B8E189">
      <w:pPr>
        <w:pStyle w:val="141"/>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075B896F">
      <w:pPr>
        <w:pStyle w:val="141"/>
        <w:spacing w:before="0"/>
        <w:ind w:firstLine="1928" w:firstLineChars="60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四、开标、资格审查与信用信息查询</w:t>
      </w:r>
    </w:p>
    <w:p w14:paraId="5D368AAB">
      <w:pPr>
        <w:pStyle w:val="559"/>
        <w:spacing w:before="0" w:line="360" w:lineRule="auto"/>
        <w:ind w:left="0" w:firstLine="482" w:firstLineChars="200"/>
        <w:contextualSpacing/>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rPr>
        <w:t>18.开标</w:t>
      </w:r>
      <w:r>
        <w:rPr>
          <w:rFonts w:hint="eastAsia" w:ascii="宋体" w:hAnsi="宋体" w:eastAsia="宋体" w:cs="宋体"/>
          <w:color w:val="auto"/>
          <w:sz w:val="24"/>
          <w:highlight w:val="none"/>
        </w:rPr>
        <w:t xml:space="preserve"> </w:t>
      </w:r>
    </w:p>
    <w:p w14:paraId="595B62C1">
      <w:pPr>
        <w:pStyle w:val="559"/>
        <w:spacing w:before="0" w:line="360" w:lineRule="auto"/>
        <w:ind w:left="0"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18.1采购代理机构按照招标文件规定的时间通过电子交易平台组织开标，所有投标人均应当准时在线参加。投标人不足3家的，不得开标。</w:t>
      </w:r>
    </w:p>
    <w:p w14:paraId="7E236130">
      <w:pPr>
        <w:pStyle w:val="559"/>
        <w:spacing w:before="0" w:line="360" w:lineRule="auto"/>
        <w:ind w:left="0" w:firstLine="240" w:firstLineChars="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418AA1BA">
      <w:pPr>
        <w:pStyle w:val="559"/>
        <w:spacing w:before="0" w:line="360" w:lineRule="auto"/>
        <w:ind w:left="0" w:firstLine="240" w:firstLineChars="100"/>
        <w:contextualSpacing/>
        <w:rPr>
          <w:rFonts w:hint="eastAsia" w:ascii="宋体" w:hAnsi="宋体" w:eastAsia="宋体" w:cs="宋体"/>
          <w:b/>
          <w:color w:val="auto"/>
          <w:sz w:val="24"/>
          <w:highlight w:val="none"/>
        </w:rPr>
      </w:pPr>
      <w:r>
        <w:rPr>
          <w:rFonts w:hint="eastAsia" w:ascii="宋体" w:hAnsi="宋体" w:eastAsia="宋体" w:cs="宋体"/>
          <w:color w:val="auto"/>
          <w:sz w:val="24"/>
          <w:highlight w:val="none"/>
        </w:rPr>
        <w:t>　18.3</w:t>
      </w:r>
      <w:r>
        <w:rPr>
          <w:rFonts w:hint="eastAsia" w:ascii="宋体" w:hAnsi="宋体" w:eastAsia="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2A7CAD7F">
      <w:pPr>
        <w:pStyle w:val="559"/>
        <w:spacing w:before="0" w:line="360" w:lineRule="auto"/>
        <w:ind w:left="0" w:firstLine="482" w:firstLineChars="20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19.资格审查</w:t>
      </w:r>
    </w:p>
    <w:p w14:paraId="189C9A0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19.1</w:t>
      </w:r>
      <w:r>
        <w:rPr>
          <w:rFonts w:hint="eastAsia" w:ascii="宋体" w:hAnsi="宋体" w:eastAsia="宋体" w:cs="宋体"/>
          <w:color w:val="auto"/>
          <w:sz w:val="24"/>
          <w:highlight w:val="none"/>
        </w:rPr>
        <w:t>采购人或采购代理机构依据法律法规和招标文件的规定，对投标人的资格进行审查。</w:t>
      </w:r>
    </w:p>
    <w:p w14:paraId="6EF8AE50">
      <w:pPr>
        <w:pStyle w:val="141"/>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19.2投标人未按照招标文件要求提供与</w:t>
      </w:r>
      <w:r>
        <w:rPr>
          <w:rFonts w:hint="eastAsia" w:ascii="宋体" w:hAnsi="宋体" w:eastAsia="宋体" w:cs="宋体"/>
          <w:color w:val="auto"/>
          <w:highlight w:val="none"/>
        </w:rPr>
        <w:t>资格条件相应的</w:t>
      </w:r>
      <w:r>
        <w:rPr>
          <w:rFonts w:hint="eastAsia" w:ascii="宋体" w:hAnsi="宋体" w:eastAsia="宋体" w:cs="宋体"/>
          <w:color w:val="auto"/>
          <w:kern w:val="0"/>
          <w:szCs w:val="24"/>
          <w:highlight w:val="none"/>
        </w:rPr>
        <w:t>有效资格证明材料的，视为</w:t>
      </w:r>
      <w:r>
        <w:rPr>
          <w:rFonts w:hint="eastAsia" w:ascii="宋体" w:hAnsi="宋体" w:eastAsia="宋体" w:cs="宋体"/>
          <w:color w:val="auto"/>
          <w:highlight w:val="none"/>
        </w:rPr>
        <w:t>投标人不具备招标文件中规定的资格要求，其投标无效。</w:t>
      </w:r>
    </w:p>
    <w:p w14:paraId="099EA3CE">
      <w:pPr>
        <w:pStyle w:val="141"/>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rPr>
        <w:t>3对未通过资格审查的投标人，采购人或采购代理机构告知其未通过的原因。</w:t>
      </w:r>
    </w:p>
    <w:p w14:paraId="51DC1541">
      <w:pPr>
        <w:pStyle w:val="141"/>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rPr>
        <w:t>4合格投标人不足3家的，不再评标。</w:t>
      </w:r>
    </w:p>
    <w:p w14:paraId="11CB1D76">
      <w:pPr>
        <w:pStyle w:val="559"/>
        <w:spacing w:before="0" w:line="360" w:lineRule="auto"/>
        <w:ind w:left="0" w:firstLine="482" w:firstLineChars="20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20.信用信息查询</w:t>
      </w:r>
    </w:p>
    <w:p w14:paraId="62883263">
      <w:pPr>
        <w:pStyle w:val="141"/>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20.1信用信息查询渠道及截止时间：采购代理机构将在资格审查时通过“信用中国”网站（www.creditchina.gov.cn）、中国政府采购网（www.ccgp.gov.cn）渠道查询投标人接受资格时的信用记录。</w:t>
      </w:r>
    </w:p>
    <w:p w14:paraId="64FA5C29">
      <w:pPr>
        <w:pStyle w:val="141"/>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20.2信用信息查询记录和证据留存的具体方式：现场查询的投标人的信用记录、查询结果经确认后将与采购文件一起存档。</w:t>
      </w:r>
    </w:p>
    <w:p w14:paraId="20707EFD">
      <w:pPr>
        <w:pStyle w:val="141"/>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5EE7E319">
      <w:pPr>
        <w:pStyle w:val="141"/>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highlight w:val="none"/>
        </w:rPr>
        <w:t>。</w:t>
      </w:r>
    </w:p>
    <w:p w14:paraId="24A2CEA0">
      <w:pPr>
        <w:snapToGrid w:val="0"/>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五、评标</w:t>
      </w:r>
    </w:p>
    <w:p w14:paraId="70D6C231">
      <w:pPr>
        <w:spacing w:line="360" w:lineRule="auto"/>
        <w:ind w:firstLine="482" w:firstLineChars="200"/>
        <w:rPr>
          <w:rFonts w:hint="eastAsia" w:ascii="宋体" w:hAnsi="宋体" w:eastAsia="宋体" w:cs="宋体"/>
          <w:b/>
          <w:color w:val="auto"/>
          <w:sz w:val="24"/>
          <w:highlight w:val="none"/>
        </w:rPr>
      </w:pPr>
      <w:bookmarkStart w:id="12" w:name="_Toc91899903"/>
      <w:r>
        <w:rPr>
          <w:rFonts w:hint="eastAsia" w:ascii="宋体" w:hAnsi="宋体" w:eastAsia="宋体" w:cs="宋体"/>
          <w:b/>
          <w:color w:val="auto"/>
          <w:sz w:val="24"/>
          <w:highlight w:val="none"/>
        </w:rPr>
        <w:t>21.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4"/>
          <w:highlight w:val="none"/>
        </w:rPr>
        <w:t>详见招标文件第四部分评标办法。</w:t>
      </w:r>
    </w:p>
    <w:p w14:paraId="5D2F60B8">
      <w:pPr>
        <w:snapToGrid w:val="0"/>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 标</w:t>
      </w:r>
    </w:p>
    <w:p w14:paraId="5590241D">
      <w:pPr>
        <w:pStyle w:val="25"/>
        <w:spacing w:line="360" w:lineRule="auto"/>
        <w:ind w:left="479" w:leftChars="228"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22. 确定中标供应商</w:t>
      </w:r>
    </w:p>
    <w:p w14:paraId="1FE7DDB9">
      <w:pPr>
        <w:pStyle w:val="141"/>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22.1采购代理机构应当在评审结束后2个工作日内将评审报告送采购人确认。</w:t>
      </w:r>
    </w:p>
    <w:p w14:paraId="048C1C28">
      <w:pPr>
        <w:pStyle w:val="141"/>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采购人应当在收到评审报告后5个工作日内，从评审报告提出的中标或者成交候选供应商中，按照排序由高到低的原则确定1名中标或者成交供应商，也可以书面授权评标委员会直接确定中标或者成交供应商。采购人逾期未确定中标或者成交供应商且不提出异议的，视为确定评审报告提出的排序第一的中标或者成交候选供应商为中标或者成交供应商。</w:t>
      </w:r>
    </w:p>
    <w:p w14:paraId="4FA0ACE6">
      <w:pPr>
        <w:pStyle w:val="141"/>
        <w:snapToGrid w:val="0"/>
        <w:spacing w:before="0"/>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 中标通知与中标结果公告</w:t>
      </w:r>
    </w:p>
    <w:p w14:paraId="33CA2B6F">
      <w:pPr>
        <w:widowControl/>
        <w:shd w:val="clear" w:color="auto" w:fill="FFFFFF"/>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01BD4CD6">
      <w:pPr>
        <w:widowControl/>
        <w:shd w:val="clear" w:color="auto" w:fill="FFFFFF"/>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23.2中标结果公告内容包括采购人及其委托的采购代理机构的名称、地址、联系方式，项目名称和项目编号，中标人名称、地址和中标金额，主要中标标的的名称、数量、单价、服务要求，开标记录、</w:t>
      </w:r>
      <w:bookmarkStart w:id="13" w:name="_Hlk101184471"/>
      <w:r>
        <w:rPr>
          <w:rFonts w:hint="eastAsia" w:ascii="宋体" w:hAnsi="宋体" w:eastAsia="宋体" w:cs="宋体"/>
          <w:color w:val="auto"/>
          <w:sz w:val="24"/>
          <w:highlight w:val="none"/>
        </w:rPr>
        <w:t>资格审查情况、评审专家抽取规则、符合性审查情况、</w:t>
      </w:r>
      <w:bookmarkEnd w:id="13"/>
      <w:r>
        <w:rPr>
          <w:rFonts w:hint="eastAsia" w:ascii="宋体" w:hAnsi="宋体" w:eastAsia="宋体" w:cs="宋体"/>
          <w:color w:val="auto"/>
          <w:sz w:val="24"/>
          <w:highlight w:val="none"/>
        </w:rPr>
        <w:t>中标公告期限以及评审专家名单、评分汇总及明细等。</w:t>
      </w:r>
    </w:p>
    <w:p w14:paraId="14C1AD5A">
      <w:pPr>
        <w:widowControl/>
        <w:shd w:val="clear" w:color="auto" w:fill="FFFFFF"/>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23.3公告期限为1个工作日。</w:t>
      </w:r>
    </w:p>
    <w:p w14:paraId="3ACAB268">
      <w:pPr>
        <w:pStyle w:val="141"/>
        <w:snapToGrid w:val="0"/>
        <w:spacing w:before="0"/>
        <w:ind w:firstLine="482"/>
        <w:rPr>
          <w:rStyle w:val="79"/>
          <w:rFonts w:hint="eastAsia" w:ascii="宋体" w:hAnsi="宋体" w:eastAsia="宋体" w:cs="宋体"/>
          <w:color w:val="auto"/>
          <w:highlight w:val="none"/>
        </w:rPr>
      </w:pPr>
      <w:r>
        <w:rPr>
          <w:rFonts w:hint="eastAsia" w:ascii="宋体" w:hAnsi="宋体" w:eastAsia="宋体" w:cs="宋体"/>
          <w:b/>
          <w:color w:val="auto"/>
          <w:szCs w:val="24"/>
          <w:highlight w:val="none"/>
        </w:rPr>
        <w:t xml:space="preserve">23.4 </w:t>
      </w:r>
      <w:r>
        <w:rPr>
          <w:rFonts w:hint="eastAsia" w:ascii="宋体" w:hAnsi="宋体" w:eastAsia="宋体" w:cs="宋体"/>
          <w:bCs/>
          <w:color w:val="auto"/>
          <w:szCs w:val="24"/>
          <w:highlight w:val="none"/>
        </w:rPr>
        <w:t>由于中标、成交供应商原因导致重新采购的，应当承担支付代理费和专家评审费等费用在内的赔偿责任。</w:t>
      </w:r>
    </w:p>
    <w:p w14:paraId="07EE01AD">
      <w:pPr>
        <w:snapToGrid w:val="0"/>
        <w:spacing w:line="360" w:lineRule="auto"/>
        <w:ind w:left="120" w:leftChars="57" w:firstLine="482" w:firstLineChars="15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7549B9F4">
      <w:pPr>
        <w:pStyle w:val="25"/>
        <w:spacing w:line="360" w:lineRule="auto"/>
        <w:ind w:left="479" w:leftChars="228"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 xml:space="preserve">24. </w:t>
      </w:r>
      <w:r>
        <w:rPr>
          <w:rFonts w:hint="eastAsia" w:ascii="宋体" w:hAnsi="宋体" w:eastAsia="宋体" w:cs="宋体"/>
          <w:color w:val="auto"/>
          <w:highlight w:val="none"/>
        </w:rPr>
        <w:t>合同主要条款详见第五部分拟签订的合同文本。</w:t>
      </w:r>
    </w:p>
    <w:p w14:paraId="0701A8AA">
      <w:pPr>
        <w:pStyle w:val="25"/>
        <w:spacing w:line="360" w:lineRule="auto"/>
        <w:ind w:left="479" w:leftChars="228"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25. 合同的签订</w:t>
      </w:r>
    </w:p>
    <w:p w14:paraId="596CABE7">
      <w:pPr>
        <w:widowControl/>
        <w:shd w:val="clear" w:color="auto" w:fill="FFFFFF"/>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kern w:val="0"/>
          <w:sz w:val="24"/>
          <w:highlight w:val="none"/>
        </w:rPr>
        <w:t xml:space="preserve"> 采购人与中标供应商应当通过电子交易平台在中标通知书发出之日起30日内，按照招标文件确定的事项签订政府采购合同，并在签订之日起2个工作日内将政府采购合同在浙江政府采购网上公告。</w:t>
      </w:r>
    </w:p>
    <w:p w14:paraId="1114B786">
      <w:pPr>
        <w:pStyle w:val="141"/>
        <w:snapToGrid w:val="0"/>
        <w:spacing w:before="0"/>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25.2中标</w:t>
      </w:r>
      <w:r>
        <w:rPr>
          <w:rFonts w:hint="eastAsia" w:ascii="宋体" w:hAnsi="宋体" w:eastAsia="宋体" w:cs="宋体"/>
          <w:color w:val="auto"/>
          <w:highlight w:val="none"/>
        </w:rPr>
        <w:t>供应商</w:t>
      </w:r>
      <w:r>
        <w:rPr>
          <w:rFonts w:hint="eastAsia" w:ascii="宋体" w:hAnsi="宋体" w:eastAsia="宋体" w:cs="宋体"/>
          <w:color w:val="auto"/>
          <w:kern w:val="0"/>
          <w:highlight w:val="none"/>
          <w:lang w:val="zh-CN"/>
        </w:rPr>
        <w:t>按规定的日期、时间、地点，由法定代表人或其授权代表与采购人代表签订合同。如中标</w:t>
      </w:r>
      <w:r>
        <w:rPr>
          <w:rFonts w:hint="eastAsia" w:ascii="宋体" w:hAnsi="宋体" w:eastAsia="宋体" w:cs="宋体"/>
          <w:color w:val="auto"/>
          <w:highlight w:val="none"/>
        </w:rPr>
        <w:t>供应商</w:t>
      </w:r>
      <w:r>
        <w:rPr>
          <w:rFonts w:hint="eastAsia" w:ascii="宋体" w:hAnsi="宋体" w:eastAsia="宋体" w:cs="宋体"/>
          <w:color w:val="auto"/>
          <w:kern w:val="0"/>
          <w:highlight w:val="none"/>
          <w:lang w:val="zh-CN"/>
        </w:rPr>
        <w:t>为联合体的，由联合体成员各方法定代表人或其授权代表与采购人代表签订合同。</w:t>
      </w:r>
    </w:p>
    <w:p w14:paraId="2141DE02">
      <w:pPr>
        <w:pStyle w:val="141"/>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25.3如签订合同并生效后，供应商无故拒绝或延期，除按照合同条款处理外，上报监督管理部门列入不良行为记录一次，并给予通报。</w:t>
      </w:r>
    </w:p>
    <w:p w14:paraId="077EB710">
      <w:pPr>
        <w:pStyle w:val="141"/>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25.4中标供应商拒绝与采购人签订合同的，采购人可以依法依规按照评审报告推荐的中标或者成交候选人名单排序，确定下一候选人为中标供应商，否则应当重新开展政府采购活动。</w:t>
      </w:r>
    </w:p>
    <w:p w14:paraId="5C5F4A77">
      <w:pPr>
        <w:pStyle w:val="25"/>
        <w:spacing w:line="360" w:lineRule="auto"/>
        <w:ind w:left="479" w:leftChars="228"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26. 履约保证金</w:t>
      </w:r>
    </w:p>
    <w:p w14:paraId="61768326">
      <w:pPr>
        <w:tabs>
          <w:tab w:val="left" w:pos="0"/>
        </w:tabs>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eastAsia="宋体" w:cs="宋体"/>
          <w:color w:val="auto"/>
          <w:sz w:val="24"/>
          <w:highlight w:val="none"/>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471A4EF7">
      <w:pPr>
        <w:pStyle w:val="3"/>
        <w:ind w:left="0" w:firstLine="480" w:firstLineChars="200"/>
        <w:rPr>
          <w:rFonts w:hint="eastAsia"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rPr>
        <w:t>95763</w:t>
      </w:r>
      <w:r>
        <w:rPr>
          <w:rFonts w:hint="eastAsia" w:ascii="宋体" w:hAnsi="宋体" w:eastAsia="宋体" w:cs="宋体"/>
          <w:b w:val="0"/>
          <w:bCs w:val="0"/>
          <w:snapToGrid w:val="0"/>
          <w:color w:val="auto"/>
          <w:kern w:val="28"/>
          <w:sz w:val="24"/>
          <w:highlight w:val="none"/>
        </w:rPr>
        <w:t>。</w:t>
      </w:r>
    </w:p>
    <w:p w14:paraId="43361A5F">
      <w:pPr>
        <w:pStyle w:val="3"/>
        <w:ind w:left="434" w:leftChars="202" w:hanging="10" w:hangingChars="4"/>
        <w:rPr>
          <w:rFonts w:hint="eastAsia" w:ascii="宋体" w:hAnsi="宋体" w:eastAsia="宋体" w:cs="宋体"/>
          <w:color w:val="auto"/>
          <w:highlight w:val="none"/>
        </w:rPr>
      </w:pPr>
      <w:r>
        <w:rPr>
          <w:rFonts w:hint="eastAsia" w:ascii="宋体" w:hAnsi="宋体" w:eastAsia="宋体" w:cs="宋体"/>
          <w:color w:val="auto"/>
          <w:sz w:val="24"/>
          <w:highlight w:val="none"/>
          <w:lang w:val="en-US"/>
        </w:rPr>
        <w:t>27.预付款</w:t>
      </w:r>
    </w:p>
    <w:p w14:paraId="464C7EE0">
      <w:pPr>
        <w:adjustRightInd/>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采购人应当在政府采购合同中约定预付款，对中小企业合同预付款比例原则上不低于合同金额的</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0％，不高于合同金额的70%；项目分年安排预算的，每年预付款比例不低于项目年度计划支付资金额的</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人根据项目特点、供应商诚信等因素，可以要求供应商提交银行、保险公司等金融机构出具的预付款保函或其他担保措施。政府采购预付款应在合同生效以及具备实施条件后7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14:paraId="1AEBE54A">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p w14:paraId="15699988">
      <w:pPr>
        <w:pStyle w:val="141"/>
        <w:snapToGrid w:val="0"/>
        <w:spacing w:before="0"/>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2</w:t>
      </w:r>
      <w:r>
        <w:rPr>
          <w:rFonts w:hint="eastAsia" w:ascii="宋体" w:hAnsi="宋体" w:eastAsia="宋体" w:cs="宋体"/>
          <w:b/>
          <w:bCs/>
          <w:color w:val="auto"/>
          <w:szCs w:val="24"/>
          <w:highlight w:val="none"/>
        </w:rPr>
        <w:t>8</w:t>
      </w:r>
      <w:r>
        <w:rPr>
          <w:rFonts w:hint="eastAsia" w:ascii="宋体" w:hAnsi="宋体" w:eastAsia="宋体" w:cs="宋体"/>
          <w:b/>
          <w:color w:val="auto"/>
          <w:szCs w:val="24"/>
          <w:highlight w:val="none"/>
        </w:rPr>
        <w:t>. 电子交易活动的中止。</w:t>
      </w:r>
      <w:r>
        <w:rPr>
          <w:rFonts w:hint="eastAsia" w:ascii="宋体" w:hAnsi="宋体" w:eastAsia="宋体" w:cs="宋体"/>
          <w:color w:val="auto"/>
          <w:highlight w:val="none"/>
        </w:rPr>
        <w:t>采购过程中出现以下情形，导致电子交易平台无法正常运行，或者无法保证电子交易的公平、公正和安全时，采购代理机构可中止电子交易活动：</w:t>
      </w:r>
    </w:p>
    <w:p w14:paraId="38873B22">
      <w:pPr>
        <w:pStyle w:val="141"/>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28.1电子交易平台发生故障而无法登录访问的； </w:t>
      </w:r>
    </w:p>
    <w:p w14:paraId="24022D76">
      <w:pPr>
        <w:pStyle w:val="141"/>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28.2电子交易平台应用或数据库出现错误，不能进行正常操作的；</w:t>
      </w:r>
    </w:p>
    <w:p w14:paraId="101F41D2">
      <w:pPr>
        <w:pStyle w:val="141"/>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28.3电子交易平台发现严重安全漏洞，有潜在泄密危险的；</w:t>
      </w:r>
    </w:p>
    <w:p w14:paraId="520D1D2A">
      <w:pPr>
        <w:pStyle w:val="141"/>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28.4病毒发作导致不能进行正常操作的； </w:t>
      </w:r>
    </w:p>
    <w:p w14:paraId="4CBE3430">
      <w:pPr>
        <w:pStyle w:val="141"/>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28.5其他无法保证电子交易的公平、公正和安全的情况。</w:t>
      </w:r>
    </w:p>
    <w:p w14:paraId="648957F5">
      <w:pPr>
        <w:pStyle w:val="141"/>
        <w:snapToGrid w:val="0"/>
        <w:spacing w:before="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7AB58B57">
      <w:pPr>
        <w:snapToGrid w:val="0"/>
        <w:spacing w:line="360" w:lineRule="auto"/>
        <w:ind w:left="119" w:leftChars="0" w:hanging="119" w:hangingChars="37"/>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4D7026A1">
      <w:pPr>
        <w:pStyle w:val="25"/>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30.验收</w:t>
      </w:r>
    </w:p>
    <w:p w14:paraId="251E9374">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6E5BA87">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4296827E">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10548BB">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6D90025">
      <w:pPr>
        <w:pStyle w:val="3"/>
        <w:adjustRightInd w:val="0"/>
        <w:snapToGrid w:val="0"/>
        <w:ind w:left="0" w:firstLine="480" w:firstLineChars="200"/>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bookmarkEnd w:id="10"/>
    <w:bookmarkEnd w:id="11"/>
    <w:bookmarkEnd w:id="12"/>
    <w:p w14:paraId="756F4B6C">
      <w:pPr>
        <w:spacing w:line="240" w:lineRule="auto"/>
        <w:jc w:val="left"/>
        <w:outlineLvl w:val="9"/>
        <w:rPr>
          <w:rFonts w:hint="eastAsia" w:ascii="宋体" w:hAnsi="宋体" w:eastAsia="宋体" w:cs="宋体"/>
          <w:b/>
          <w:color w:val="auto"/>
          <w:sz w:val="36"/>
          <w:szCs w:val="36"/>
          <w:highlight w:val="none"/>
        </w:rPr>
      </w:pPr>
      <w:bookmarkStart w:id="14" w:name="_Hlt68073093"/>
      <w:bookmarkEnd w:id="14"/>
      <w:bookmarkStart w:id="15" w:name="_Hlt75236101"/>
      <w:bookmarkEnd w:id="15"/>
      <w:bookmarkStart w:id="16" w:name="_Hlt75236011"/>
      <w:bookmarkEnd w:id="16"/>
      <w:bookmarkStart w:id="17" w:name="_Hlt68057669"/>
      <w:bookmarkEnd w:id="17"/>
      <w:bookmarkStart w:id="18" w:name="_Hlt74729768"/>
      <w:bookmarkEnd w:id="18"/>
      <w:bookmarkStart w:id="19" w:name="_Hlt68072998"/>
      <w:bookmarkEnd w:id="19"/>
      <w:bookmarkStart w:id="20" w:name="_Hlt75236290"/>
      <w:bookmarkEnd w:id="20"/>
      <w:bookmarkStart w:id="21" w:name="_Hlt74714665"/>
      <w:bookmarkEnd w:id="21"/>
      <w:bookmarkStart w:id="22" w:name="_Hlt74730295"/>
      <w:bookmarkEnd w:id="22"/>
      <w:bookmarkStart w:id="23" w:name="_Hlt68072990"/>
      <w:bookmarkEnd w:id="23"/>
      <w:bookmarkStart w:id="24" w:name="_Hlt68403820"/>
      <w:bookmarkEnd w:id="24"/>
      <w:bookmarkStart w:id="25" w:name="_Hlt74707468"/>
      <w:bookmarkEnd w:id="25"/>
      <w:bookmarkStart w:id="26" w:name="第四部分"/>
      <w:r>
        <w:rPr>
          <w:rFonts w:hint="eastAsia" w:ascii="宋体" w:hAnsi="宋体" w:eastAsia="宋体" w:cs="宋体"/>
          <w:b/>
          <w:color w:val="auto"/>
          <w:sz w:val="36"/>
          <w:szCs w:val="36"/>
          <w:highlight w:val="none"/>
        </w:rPr>
        <w:br w:type="page"/>
      </w:r>
    </w:p>
    <w:p w14:paraId="6E2B9430">
      <w:pPr>
        <w:keepNext/>
        <w:keepLines/>
        <w:pageBreakBefore w:val="0"/>
        <w:kinsoku/>
        <w:wordWrap/>
        <w:overflowPunct/>
        <w:topLinePunct w:val="0"/>
        <w:autoSpaceDE/>
        <w:autoSpaceDN/>
        <w:bidi w:val="0"/>
        <w:snapToGrid/>
        <w:spacing w:line="360" w:lineRule="auto"/>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第三部分   采购需求</w:t>
      </w:r>
    </w:p>
    <w:p w14:paraId="7F30D4FF">
      <w:pPr>
        <w:numPr>
          <w:ilvl w:val="0"/>
          <w:numId w:val="0"/>
        </w:numPr>
        <w:tabs>
          <w:tab w:val="left" w:pos="8280"/>
        </w:tabs>
        <w:autoSpaceDE w:val="0"/>
        <w:autoSpaceDN w:val="0"/>
        <w:adjustRightInd w:val="0"/>
        <w:spacing w:line="360" w:lineRule="auto"/>
        <w:ind w:left="0" w:leftChars="0" w:right="25" w:firstLine="42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一、</w:t>
      </w:r>
      <w:r>
        <w:rPr>
          <w:rFonts w:hint="eastAsia" w:ascii="宋体" w:hAnsi="宋体" w:cs="宋体"/>
          <w:b/>
          <w:bCs/>
          <w:color w:val="auto"/>
          <w:sz w:val="24"/>
          <w:szCs w:val="24"/>
          <w:highlight w:val="none"/>
          <w:lang w:val="en-US" w:eastAsia="zh-CN"/>
        </w:rPr>
        <w:t>项目概况</w:t>
      </w:r>
    </w:p>
    <w:p w14:paraId="2DDBE771">
      <w:pPr>
        <w:keepNext w:val="0"/>
        <w:keepLines w:val="0"/>
        <w:pageBreakBefore w:val="0"/>
        <w:widowControl w:val="0"/>
        <w:tabs>
          <w:tab w:val="left" w:pos="8280"/>
        </w:tabs>
        <w:kinsoku/>
        <w:wordWrap/>
        <w:overflowPunct/>
        <w:topLinePunct w:val="0"/>
        <w:autoSpaceDE w:val="0"/>
        <w:autoSpaceDN w:val="0"/>
        <w:bidi w:val="0"/>
        <w:adjustRightInd w:val="0"/>
        <w:snapToGrid/>
        <w:spacing w:line="360" w:lineRule="auto"/>
        <w:ind w:left="0" w:leftChars="0" w:firstLine="420" w:firstLineChars="175"/>
        <w:jc w:val="left"/>
        <w:textAlignment w:val="auto"/>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为进一步加强基层应急消防队伍业务水平，切实提升基层应对处置突发事件和防范化解重大风险能力，拟通过公开招标选取专业的第三方协助采购人完成基层应急消防能力比武项目。</w:t>
      </w:r>
    </w:p>
    <w:p w14:paraId="600EFAD8">
      <w:pPr>
        <w:numPr>
          <w:ilvl w:val="0"/>
          <w:numId w:val="0"/>
        </w:numPr>
        <w:tabs>
          <w:tab w:val="left" w:pos="8280"/>
        </w:tabs>
        <w:autoSpaceDE w:val="0"/>
        <w:autoSpaceDN w:val="0"/>
        <w:adjustRightInd w:val="0"/>
        <w:spacing w:line="360" w:lineRule="auto"/>
        <w:ind w:left="0" w:leftChars="0" w:right="25" w:firstLine="42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cs="宋体"/>
          <w:b/>
          <w:bCs/>
          <w:color w:val="auto"/>
          <w:sz w:val="24"/>
          <w:szCs w:val="24"/>
          <w:highlight w:val="none"/>
          <w:lang w:val="en-US" w:eastAsia="zh-CN"/>
        </w:rPr>
        <w:t>项目目标</w:t>
      </w:r>
    </w:p>
    <w:p w14:paraId="2A41CC16">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旨在强化基层应急消防力量，全面提升其业务素质与实战能力。我们期望通过专业第三方的协助，系统地提升基层应急消防管理站和专职消防队的应急响应速度、火灾防控水平及处置突发事件的能力。项目将注重理论与实践相结合，通过定期的</w:t>
      </w:r>
      <w:r>
        <w:rPr>
          <w:rFonts w:hint="eastAsia" w:ascii="宋体" w:hAnsi="宋体" w:cs="宋体"/>
          <w:b w:val="0"/>
          <w:bCs/>
          <w:color w:val="auto"/>
          <w:sz w:val="24"/>
          <w:szCs w:val="24"/>
          <w:highlight w:val="none"/>
          <w:lang w:eastAsia="zh-CN"/>
        </w:rPr>
        <w:t>训练</w:t>
      </w: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比武、</w:t>
      </w:r>
      <w:r>
        <w:rPr>
          <w:rFonts w:hint="eastAsia" w:ascii="宋体" w:hAnsi="宋体" w:eastAsia="宋体" w:cs="宋体"/>
          <w:b w:val="0"/>
          <w:bCs/>
          <w:color w:val="auto"/>
          <w:sz w:val="24"/>
          <w:szCs w:val="24"/>
          <w:highlight w:val="none"/>
        </w:rPr>
        <w:t>演练和技术指导，确保基层消防人员熟练掌握各类</w:t>
      </w:r>
      <w:r>
        <w:rPr>
          <w:rFonts w:hint="eastAsia" w:ascii="宋体" w:hAnsi="宋体" w:cs="宋体"/>
          <w:b w:val="0"/>
          <w:bCs/>
          <w:color w:val="auto"/>
          <w:sz w:val="24"/>
          <w:szCs w:val="24"/>
          <w:highlight w:val="none"/>
          <w:lang w:val="en-US" w:eastAsia="zh-CN"/>
        </w:rPr>
        <w:t>应急</w:t>
      </w:r>
      <w:r>
        <w:rPr>
          <w:rFonts w:hint="eastAsia" w:ascii="宋体" w:hAnsi="宋体" w:eastAsia="宋体" w:cs="宋体"/>
          <w:b w:val="0"/>
          <w:bCs/>
          <w:color w:val="auto"/>
          <w:sz w:val="24"/>
          <w:szCs w:val="24"/>
          <w:highlight w:val="none"/>
        </w:rPr>
        <w:t>技能，提高其对重大风险的防范意识和化解能力。同时，项目还将推动基层消防管理的规范化、专业化建设，完善应急预案体系，提升整体应急管理水平，确保人民群众生命财产安全得到有效保障。</w:t>
      </w:r>
    </w:p>
    <w:p w14:paraId="4872758D">
      <w:pPr>
        <w:numPr>
          <w:ilvl w:val="0"/>
          <w:numId w:val="0"/>
        </w:numPr>
        <w:tabs>
          <w:tab w:val="left" w:pos="8280"/>
        </w:tabs>
        <w:autoSpaceDE w:val="0"/>
        <w:autoSpaceDN w:val="0"/>
        <w:adjustRightInd w:val="0"/>
        <w:spacing w:line="360" w:lineRule="auto"/>
        <w:ind w:left="0" w:leftChars="0" w:right="25" w:firstLine="420" w:firstLineChars="0"/>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cs="宋体"/>
          <w:b/>
          <w:color w:val="auto"/>
          <w:sz w:val="24"/>
          <w:szCs w:val="24"/>
          <w:highlight w:val="none"/>
          <w:lang w:val="en-US" w:eastAsia="zh-CN"/>
        </w:rPr>
        <w:t>采购内容</w:t>
      </w:r>
    </w:p>
    <w:p w14:paraId="40880EBF">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cs="宋体"/>
          <w:b w:val="0"/>
          <w:bCs/>
          <w:color w:val="auto"/>
          <w:sz w:val="24"/>
          <w:szCs w:val="24"/>
          <w:highlight w:val="none"/>
          <w:lang w:val="en-US" w:eastAsia="zh-CN"/>
        </w:rPr>
      </w:pPr>
      <w:r>
        <w:rPr>
          <w:rFonts w:hint="eastAsia" w:ascii="宋体" w:hAnsi="宋体" w:cs="宋体"/>
          <w:bCs/>
          <w:color w:val="auto"/>
          <w:sz w:val="24"/>
          <w:szCs w:val="24"/>
          <w:highlight w:val="none"/>
          <w:lang w:val="en-US" w:eastAsia="zh-CN"/>
        </w:rPr>
        <w:t>2026年</w:t>
      </w:r>
      <w:r>
        <w:rPr>
          <w:rFonts w:hint="eastAsia" w:ascii="宋体" w:hAnsi="宋体" w:cs="宋体"/>
          <w:b w:val="0"/>
          <w:bCs/>
          <w:color w:val="auto"/>
          <w:sz w:val="24"/>
          <w:szCs w:val="24"/>
          <w:highlight w:val="none"/>
          <w:lang w:val="en-US" w:eastAsia="zh-CN"/>
        </w:rPr>
        <w:t>组织开展1次全省性基层应急消防能力比武，费用预计为60万元。</w:t>
      </w:r>
    </w:p>
    <w:p w14:paraId="3572F1BF">
      <w:pPr>
        <w:numPr>
          <w:ilvl w:val="-1"/>
          <w:numId w:val="0"/>
        </w:numPr>
        <w:tabs>
          <w:tab w:val="left" w:pos="8280"/>
        </w:tabs>
        <w:autoSpaceDE w:val="0"/>
        <w:autoSpaceDN w:val="0"/>
        <w:adjustRightInd w:val="0"/>
        <w:spacing w:line="360" w:lineRule="auto"/>
        <w:ind w:left="0" w:leftChars="0" w:right="0" w:firstLine="420" w:firstLineChars="175"/>
        <w:jc w:val="left"/>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①预计比赛赛程3天。</w:t>
      </w:r>
    </w:p>
    <w:p w14:paraId="4940C710">
      <w:pPr>
        <w:numPr>
          <w:ilvl w:val="-1"/>
          <w:numId w:val="0"/>
        </w:numPr>
        <w:tabs>
          <w:tab w:val="left" w:pos="8280"/>
        </w:tabs>
        <w:autoSpaceDE w:val="0"/>
        <w:autoSpaceDN w:val="0"/>
        <w:adjustRightInd w:val="0"/>
        <w:spacing w:line="360" w:lineRule="auto"/>
        <w:ind w:left="0" w:leftChars="0" w:right="0" w:firstLine="420" w:firstLineChars="175"/>
        <w:jc w:val="left"/>
        <w:rPr>
          <w:rFonts w:hint="default" w:ascii="宋体" w:hAnsi="宋体" w:eastAsia="宋体" w:cs="宋体"/>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②全省组建</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支队伍参赛</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每支队伍预计</w:t>
      </w:r>
      <w:r>
        <w:rPr>
          <w:rFonts w:hint="eastAsia" w:ascii="宋体" w:hAnsi="宋体" w:cs="宋体"/>
          <w:bCs/>
          <w:color w:val="auto"/>
          <w:sz w:val="24"/>
          <w:szCs w:val="24"/>
          <w:highlight w:val="none"/>
          <w:lang w:val="en-US" w:eastAsia="zh-CN"/>
        </w:rPr>
        <w:t>14</w:t>
      </w:r>
      <w:r>
        <w:rPr>
          <w:rFonts w:hint="eastAsia" w:ascii="宋体" w:hAnsi="宋体" w:eastAsia="宋体" w:cs="宋体"/>
          <w:bCs/>
          <w:color w:val="auto"/>
          <w:sz w:val="24"/>
          <w:szCs w:val="24"/>
          <w:highlight w:val="none"/>
          <w:lang w:val="en-US" w:eastAsia="zh-CN"/>
        </w:rPr>
        <w:t>人</w:t>
      </w:r>
      <w:r>
        <w:rPr>
          <w:rFonts w:hint="eastAsia" w:ascii="宋体" w:hAnsi="宋体" w:cs="宋体"/>
          <w:bCs/>
          <w:color w:val="auto"/>
          <w:sz w:val="24"/>
          <w:szCs w:val="24"/>
          <w:highlight w:val="none"/>
          <w:lang w:val="en-US" w:eastAsia="zh-CN"/>
        </w:rPr>
        <w:t>，参赛人数</w:t>
      </w:r>
      <w:r>
        <w:rPr>
          <w:rFonts w:hint="eastAsia" w:ascii="宋体" w:hAnsi="宋体" w:cs="宋体"/>
          <w:bCs/>
          <w:color w:val="auto"/>
          <w:sz w:val="24"/>
          <w:szCs w:val="24"/>
          <w:highlight w:val="none"/>
          <w:shd w:val="clear"/>
          <w:lang w:val="en-US" w:eastAsia="zh-CN"/>
        </w:rPr>
        <w:t>154</w:t>
      </w:r>
      <w:r>
        <w:rPr>
          <w:rFonts w:hint="eastAsia" w:ascii="宋体" w:hAnsi="宋体" w:cs="宋体"/>
          <w:bCs/>
          <w:color w:val="auto"/>
          <w:sz w:val="24"/>
          <w:szCs w:val="24"/>
          <w:highlight w:val="none"/>
          <w:lang w:val="en-US" w:eastAsia="zh-CN"/>
        </w:rPr>
        <w:t>人左右。</w:t>
      </w:r>
    </w:p>
    <w:p w14:paraId="4784790B">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③比赛设置开幕式、闭幕式，以及至少包括基础（基本业务知识、技能体能等）、通用（安全巡查、执法检查、消防救援等）、专业（防汛防台、森林防灭火等）科目。</w:t>
      </w:r>
    </w:p>
    <w:p w14:paraId="100F374C">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④项目内容及要求</w:t>
      </w:r>
    </w:p>
    <w:p w14:paraId="0B9CF54B">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1)竞赛活动整体策划：负责制定详细且全面的竞赛活动方案，包括活动流程、时间安排、比赛规则等，确保活动的科学性、公平性和有序性。策划方案需经采购人审核通过后实施。</w:t>
      </w:r>
    </w:p>
    <w:p w14:paraId="01C8815C">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竞赛活动场地：落实符合比赛要求的场地，场地需满足所有比赛科目的开展条件，具备良好的基础设施和安全保障措施。场地应能够容纳参赛人员、裁判团队、服务团队及观众（如有），并设置合理的比赛区域、休息区域、观摩区域等。需负责场地的租赁、布置及赛后清理工作。</w:t>
      </w:r>
    </w:p>
    <w:p w14:paraId="178622A1">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相应道具和工器具等的落实和布置：根据比赛科目需求，提供涉科目竞赛需求的道具和工器具，包括但不限于可能涉及理论竞赛的移动类考场设备、数字化隐患排查场景应用等，不包括赛事涉及的应急消防管理站基础配置装备。所有道具和工器具需符合相关质量和安全标准，并在赛前进行检查和调试，确保比赛期间正常使用。</w:t>
      </w:r>
    </w:p>
    <w:p w14:paraId="06B6C1A0">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竞赛活动题目和试卷设计落实：设计科学合理、符合比赛科目的题库和试卷，涵盖理论知识和实际操作考核内容。题目须具有针对性、实用性和区分度，能够准确评估参赛人员的能力水平，确保考试的保密性、客观性、公正性。其中，理论考试部分采用无纸化形式，负责搭建稳定、安全的机考系统平台，确保系统具备随机组卷、自动判分、成绩统计等功能，且能满足 160 人左右同时在线考试的需求。考前需对机考系统进行全面测试，确保考试过程中系统无故障、无卡顿。同时，准备充足的备用电力设备、网络设备及技术人员，以应对考试期间可能出现的设备故障或网络问题。</w:t>
      </w:r>
    </w:p>
    <w:p w14:paraId="355B64F7">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竞赛活动全过程组织实施：负责比赛期间的各项组织工作，包括参赛人员的报到、赛程调度、比赛组织、成绩统计与公布等；各项场地科目设置，包括规则、科目场景设计及搭建。确保活动按照预定计划顺利进行，及时处理比赛过程中出现的各类问题，保障活动的顺利进行。</w:t>
      </w:r>
    </w:p>
    <w:p w14:paraId="3722E012">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裁判团队及服务团队组织落实：组建专业、公正的裁判团队，裁判须具备丰富的应急消防领域经验和专业知识，熟悉比赛规则和评分标准。同时，组织足够数量的服务团队人员，负责活动现场的引导、保障、设备维护等工作，确保活动的顺利开展。</w:t>
      </w:r>
    </w:p>
    <w:p w14:paraId="5BDDE5E0">
      <w:pPr>
        <w:numPr>
          <w:ilvl w:val="-1"/>
          <w:numId w:val="0"/>
        </w:numPr>
        <w:shd w:val="clear"/>
        <w:tabs>
          <w:tab w:val="left" w:pos="8280"/>
        </w:tabs>
        <w:autoSpaceDE w:val="0"/>
        <w:autoSpaceDN w:val="0"/>
        <w:adjustRightInd w:val="0"/>
        <w:spacing w:line="360" w:lineRule="auto"/>
        <w:ind w:left="0" w:leftChars="0" w:right="0" w:firstLine="420" w:firstLineChars="175"/>
        <w:jc w:val="left"/>
        <w:rPr>
          <w:rFonts w:hint="eastAsia" w:ascii="宋体" w:hAnsi="宋体" w:cs="宋体"/>
          <w:b w:val="0"/>
          <w:bCs/>
          <w:color w:val="auto"/>
          <w:sz w:val="24"/>
          <w:szCs w:val="24"/>
          <w:highlight w:val="none"/>
          <w:lang w:val="en-US" w:eastAsia="zh-CN"/>
        </w:rPr>
      </w:pPr>
      <w:r>
        <w:rPr>
          <w:rFonts w:hint="eastAsia" w:ascii="宋体" w:hAnsi="宋体" w:cs="宋体"/>
          <w:bCs/>
          <w:color w:val="auto"/>
          <w:sz w:val="24"/>
          <w:szCs w:val="24"/>
          <w:highlight w:val="none"/>
          <w:lang w:val="en-US" w:eastAsia="zh-CN"/>
        </w:rPr>
        <w:t>7)</w:t>
      </w:r>
      <w:r>
        <w:rPr>
          <w:rFonts w:hint="default" w:ascii="宋体" w:hAnsi="宋体" w:cs="宋体"/>
          <w:bCs/>
          <w:color w:val="auto"/>
          <w:sz w:val="24"/>
          <w:szCs w:val="24"/>
          <w:highlight w:val="none"/>
          <w:lang w:eastAsia="zh-CN"/>
          <w:woUserID w:val="1"/>
        </w:rPr>
        <w:t>赛前</w:t>
      </w:r>
      <w:r>
        <w:rPr>
          <w:rFonts w:hint="eastAsia" w:ascii="宋体" w:hAnsi="宋体" w:cs="宋体"/>
          <w:bCs/>
          <w:color w:val="auto"/>
          <w:sz w:val="24"/>
          <w:szCs w:val="24"/>
          <w:highlight w:val="none"/>
          <w:lang w:val="en-US" w:eastAsia="zh-CN"/>
        </w:rPr>
        <w:t>训练：</w:t>
      </w:r>
      <w:r>
        <w:rPr>
          <w:rFonts w:hint="eastAsia" w:ascii="宋体" w:hAnsi="宋体" w:cs="宋体"/>
          <w:b w:val="0"/>
          <w:bCs/>
          <w:color w:val="auto"/>
          <w:sz w:val="24"/>
          <w:szCs w:val="24"/>
          <w:highlight w:val="none"/>
          <w:lang w:val="en-US" w:eastAsia="zh-CN"/>
        </w:rPr>
        <w:t>制作配套</w:t>
      </w:r>
      <w:r>
        <w:rPr>
          <w:rFonts w:hint="default" w:ascii="宋体" w:hAnsi="宋体" w:cs="宋体"/>
          <w:b w:val="0"/>
          <w:bCs/>
          <w:color w:val="auto"/>
          <w:sz w:val="24"/>
          <w:szCs w:val="24"/>
          <w:highlight w:val="none"/>
          <w:lang w:eastAsia="zh-CN"/>
          <w:woUserID w:val="1"/>
        </w:rPr>
        <w:t>人装结合训练</w:t>
      </w:r>
      <w:r>
        <w:rPr>
          <w:rFonts w:hint="eastAsia" w:ascii="宋体" w:hAnsi="宋体" w:cs="宋体"/>
          <w:b w:val="0"/>
          <w:bCs/>
          <w:color w:val="auto"/>
          <w:sz w:val="24"/>
          <w:szCs w:val="24"/>
          <w:highlight w:val="none"/>
          <w:lang w:val="en-US" w:eastAsia="zh-CN"/>
        </w:rPr>
        <w:t>视频，</w:t>
      </w:r>
      <w:r>
        <w:rPr>
          <w:rFonts w:hint="default" w:ascii="宋体" w:hAnsi="宋体" w:cs="宋体"/>
          <w:b w:val="0"/>
          <w:bCs/>
          <w:color w:val="auto"/>
          <w:sz w:val="24"/>
          <w:szCs w:val="24"/>
          <w:highlight w:val="none"/>
          <w:lang w:eastAsia="zh-CN"/>
          <w:woUserID w:val="1"/>
        </w:rPr>
        <w:t>供参赛队伍训练使用，</w:t>
      </w:r>
      <w:r>
        <w:rPr>
          <w:rFonts w:hint="eastAsia" w:ascii="宋体" w:hAnsi="宋体" w:cs="宋体"/>
          <w:b w:val="0"/>
          <w:bCs/>
          <w:color w:val="auto"/>
          <w:sz w:val="24"/>
          <w:szCs w:val="24"/>
          <w:highlight w:val="none"/>
          <w:lang w:val="en-US" w:eastAsia="zh-CN"/>
        </w:rPr>
        <w:t>推动队伍实现 “学规范、懂装备、会操作、能联动”，切实解决基层人员人装配合不熟练、装备使用不规范、应急处置流程不清晰等突出问题。在比武竞赛前，为基层应急消防队伍提供专业化集中训练服务，科学制定训练计划，配备专业师资团队现场指导，全面提升基层应急消防队伍业务能力与竞技水平。训练内容、时间及地点将结合实际统筹安排，并与采购人沟通确认后组织实施。</w:t>
      </w:r>
    </w:p>
    <w:p w14:paraId="0EEFB3F5">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8)彩排：组织开闭幕式及比赛流程的彩排工作，确保活动现场的各个环节衔接顺畅、表演效果良好。彩排需提前规划，合理安排时间和人员，保证彩排质量。</w:t>
      </w:r>
    </w:p>
    <w:p w14:paraId="5D3B0FDB">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9)后勤保障：提供完善的后勤保障服务，包括参赛人员、裁判团队、服务团队的餐饮、住宿、交通安排等。餐饮需保证卫生、营养、丰富；住宿需提供安全、舒适的环境；交通安排需合理规划路线，确保人员按时、安全到达指定地点。</w:t>
      </w:r>
    </w:p>
    <w:p w14:paraId="54413513">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10)安保服务：负责活动现场的安保工作，制定安保方案，安排足够数量的安保人员，维护现场秩序，保障人员和财产安全。在活动现场设置明显的安全警示标识，对可能存在的安全隐患进行提前排查和处理。</w:t>
      </w:r>
    </w:p>
    <w:p w14:paraId="6E6E14CC">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11)应急保障：制定应急保障预案，应对活动期间可能出现的突发情况，如人员受伤、设备故障、恶劣天气等。配备必要的应急救援设备和人员，确保在突发事件发生时能够迅速响应并进行有效处置。</w:t>
      </w:r>
    </w:p>
    <w:p w14:paraId="694E6E55">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12)开闭幕式组织实施：负责开闭幕式的策划、组织和实施工作，包括节目编排、舞台布置、音响灯光设备调试、主持人邀请等。开闭幕式需突出活动主题，展现全省基层应急消防队伍的风采，营造热烈、庄重的氛围。</w:t>
      </w:r>
    </w:p>
    <w:p w14:paraId="7937D189">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13)奖项设置及配套奖牌证书：制定合理的奖项设置方案，根据比赛成绩设置相应奖项，包括团体奖和个人奖。负责设计、制作和颁发配套的奖牌、证书，奖项设置和奖牌证书设计需体现活动特色和专业性。</w:t>
      </w:r>
    </w:p>
    <w:p w14:paraId="60A2DB0D">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14)宣传报道：负责活动宣传报道工作，制定专项宣传方案，联合各类媒体通过多元渠道开展宣传推广，构建省、市、县三级联动宣传报道矩阵，宣传渠道涵盖官方网站、社交媒体、新闻媒体等平台。通过发布活动信息、比赛结果、精彩瞬间等内容，提升活动的影响力和社会关注度。</w:t>
      </w:r>
    </w:p>
    <w:p w14:paraId="7C34946D">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15）购买保险：为参与实操类高风险项目的参赛人员购买足额的人身意外伤害保险，保险期限涵盖活动筹备期、比赛期及人员往返交通期间，确保人员在活动期间的人身安全得到保障。</w:t>
      </w:r>
    </w:p>
    <w:p w14:paraId="719D35FD">
      <w:pPr>
        <w:numPr>
          <w:ilvl w:val="0"/>
          <w:numId w:val="0"/>
        </w:numPr>
        <w:tabs>
          <w:tab w:val="left" w:pos="8280"/>
        </w:tabs>
        <w:autoSpaceDE w:val="0"/>
        <w:autoSpaceDN w:val="0"/>
        <w:adjustRightInd w:val="0"/>
        <w:spacing w:line="360" w:lineRule="auto"/>
        <w:ind w:left="0" w:leftChars="0" w:right="25" w:firstLine="420" w:firstLineChars="0"/>
        <w:rPr>
          <w:rFonts w:hint="eastAsia" w:ascii="宋体" w:hAnsi="宋体" w:eastAsia="宋体" w:cs="宋体"/>
          <w:b/>
          <w:color w:val="auto"/>
          <w:sz w:val="24"/>
          <w:szCs w:val="24"/>
          <w:highlight w:val="none"/>
        </w:rPr>
      </w:pPr>
      <w:r>
        <w:rPr>
          <w:rFonts w:hint="eastAsia" w:ascii="宋体" w:hAnsi="宋体" w:eastAsia="宋体" w:cs="宋体"/>
          <w:b/>
          <w:bCs/>
          <w:color w:val="auto"/>
          <w:kern w:val="2"/>
          <w:sz w:val="24"/>
          <w:szCs w:val="24"/>
          <w:highlight w:val="none"/>
          <w:lang w:val="en-US" w:eastAsia="zh-CN" w:bidi="ar-SA"/>
        </w:rPr>
        <w:t>四、</w:t>
      </w:r>
      <w:r>
        <w:rPr>
          <w:rFonts w:hint="eastAsia" w:ascii="宋体" w:hAnsi="宋体" w:cs="宋体"/>
          <w:b/>
          <w:color w:val="auto"/>
          <w:sz w:val="24"/>
          <w:szCs w:val="24"/>
          <w:highlight w:val="none"/>
          <w:lang w:val="en-US" w:eastAsia="zh-CN"/>
        </w:rPr>
        <w:t>技术要求</w:t>
      </w:r>
    </w:p>
    <w:p w14:paraId="08C668C8">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专业的</w:t>
      </w:r>
      <w:r>
        <w:rPr>
          <w:rFonts w:hint="eastAsia" w:ascii="宋体" w:hAnsi="宋体" w:cs="宋体"/>
          <w:b w:val="0"/>
          <w:bCs/>
          <w:color w:val="auto"/>
          <w:sz w:val="24"/>
          <w:szCs w:val="24"/>
          <w:highlight w:val="none"/>
          <w:lang w:eastAsia="zh-CN"/>
        </w:rPr>
        <w:t>训练</w:t>
      </w:r>
      <w:r>
        <w:rPr>
          <w:rFonts w:hint="eastAsia" w:ascii="宋体" w:hAnsi="宋体" w:eastAsia="宋体" w:cs="宋体"/>
          <w:b w:val="0"/>
          <w:bCs/>
          <w:color w:val="auto"/>
          <w:sz w:val="24"/>
          <w:szCs w:val="24"/>
          <w:highlight w:val="none"/>
        </w:rPr>
        <w:t>师资：</w:t>
      </w:r>
    </w:p>
    <w:p w14:paraId="586EBFDE">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具备丰富的应急消防教学经验和实战经验。</w:t>
      </w:r>
    </w:p>
    <w:p w14:paraId="6526552D">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能够针对基层干部的实际需求定制</w:t>
      </w:r>
      <w:r>
        <w:rPr>
          <w:rFonts w:hint="eastAsia" w:ascii="宋体" w:hAnsi="宋体" w:cs="宋体"/>
          <w:b w:val="0"/>
          <w:bCs/>
          <w:color w:val="auto"/>
          <w:sz w:val="24"/>
          <w:szCs w:val="24"/>
          <w:highlight w:val="none"/>
          <w:lang w:eastAsia="zh-CN"/>
        </w:rPr>
        <w:t>训练</w:t>
      </w:r>
      <w:r>
        <w:rPr>
          <w:rFonts w:hint="eastAsia" w:ascii="宋体" w:hAnsi="宋体" w:eastAsia="宋体" w:cs="宋体"/>
          <w:b w:val="0"/>
          <w:bCs/>
          <w:color w:val="auto"/>
          <w:sz w:val="24"/>
          <w:szCs w:val="24"/>
          <w:highlight w:val="none"/>
        </w:rPr>
        <w:t>课程。</w:t>
      </w:r>
    </w:p>
    <w:p w14:paraId="1B55FC82">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2</w:t>
      </w:r>
      <w:r>
        <w:rPr>
          <w:rFonts w:hint="eastAsia" w:ascii="宋体" w:hAnsi="宋体" w:eastAsia="宋体" w:cs="宋体"/>
          <w:b w:val="0"/>
          <w:bCs/>
          <w:color w:val="auto"/>
          <w:sz w:val="24"/>
          <w:szCs w:val="24"/>
          <w:highlight w:val="none"/>
        </w:rPr>
        <w:t>.高效的技能比武组织能力：</w:t>
      </w:r>
    </w:p>
    <w:p w14:paraId="4FEFFAB5">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能够设计并实施各种技能比武项目。</w:t>
      </w:r>
    </w:p>
    <w:p w14:paraId="755670CF">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具备测试装备性能的专业知识和设备。</w:t>
      </w:r>
    </w:p>
    <w:p w14:paraId="591CD5BE">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3</w:t>
      </w:r>
      <w:r>
        <w:rPr>
          <w:rFonts w:hint="eastAsia" w:ascii="宋体" w:hAnsi="宋体" w:eastAsia="宋体" w:cs="宋体"/>
          <w:b w:val="0"/>
          <w:bCs/>
          <w:color w:val="auto"/>
          <w:sz w:val="24"/>
          <w:szCs w:val="24"/>
          <w:highlight w:val="none"/>
        </w:rPr>
        <w:t>.数据分析与反馈系统：</w:t>
      </w:r>
    </w:p>
    <w:p w14:paraId="287A1BB1">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能够收集和分析比武中的数据，提供改进建议。</w:t>
      </w:r>
    </w:p>
    <w:p w14:paraId="0D34D4EA">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建立有效的反馈机制，及时调整</w:t>
      </w:r>
      <w:r>
        <w:rPr>
          <w:rFonts w:hint="eastAsia" w:ascii="宋体" w:hAnsi="宋体" w:cs="宋体"/>
          <w:b w:val="0"/>
          <w:bCs/>
          <w:color w:val="auto"/>
          <w:sz w:val="24"/>
          <w:szCs w:val="24"/>
          <w:highlight w:val="none"/>
          <w:lang w:eastAsia="zh-CN"/>
        </w:rPr>
        <w:t>训练</w:t>
      </w:r>
      <w:r>
        <w:rPr>
          <w:rFonts w:hint="eastAsia" w:ascii="宋体" w:hAnsi="宋体" w:eastAsia="宋体" w:cs="宋体"/>
          <w:b w:val="0"/>
          <w:bCs/>
          <w:color w:val="auto"/>
          <w:sz w:val="24"/>
          <w:szCs w:val="24"/>
          <w:highlight w:val="none"/>
        </w:rPr>
        <w:t>内容和方法。</w:t>
      </w:r>
    </w:p>
    <w:p w14:paraId="07306381">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4.优质的视频课件制作能力</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w:t>
      </w:r>
    </w:p>
    <w:p w14:paraId="2D6715AB">
      <w:pPr>
        <w:numPr>
          <w:ilvl w:val="-1"/>
          <w:numId w:val="0"/>
        </w:numPr>
        <w:tabs>
          <w:tab w:val="left" w:pos="8280"/>
        </w:tabs>
        <w:autoSpaceDE w:val="0"/>
        <w:autoSpaceDN w:val="0"/>
        <w:adjustRightInd w:val="0"/>
        <w:spacing w:line="360" w:lineRule="auto"/>
        <w:ind w:left="0" w:leftChars="0" w:right="0" w:firstLine="420" w:firstLineChars="175"/>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具备专业的视频课件制作能力，能结合应急消防训练重点、</w:t>
      </w:r>
      <w:r>
        <w:rPr>
          <w:rFonts w:hint="eastAsia" w:ascii="宋体" w:hAnsi="宋体" w:cs="宋体"/>
          <w:b w:val="0"/>
          <w:bCs/>
          <w:color w:val="auto"/>
          <w:sz w:val="24"/>
          <w:szCs w:val="24"/>
          <w:highlight w:val="none"/>
          <w:lang w:val="en-US" w:eastAsia="zh-CN"/>
        </w:rPr>
        <w:t>人装结合应用规范</w:t>
      </w:r>
      <w:r>
        <w:rPr>
          <w:rFonts w:hint="eastAsia" w:ascii="宋体" w:hAnsi="宋体" w:eastAsia="宋体" w:cs="宋体"/>
          <w:b w:val="0"/>
          <w:bCs/>
          <w:color w:val="auto"/>
          <w:sz w:val="24"/>
          <w:szCs w:val="24"/>
          <w:highlight w:val="none"/>
          <w:lang w:val="en-US" w:eastAsia="zh-CN"/>
        </w:rPr>
        <w:t>，制作画面清晰、内容精练的视频课件。​</w:t>
      </w:r>
    </w:p>
    <w:p w14:paraId="43535855">
      <w:pPr>
        <w:numPr>
          <w:ilvl w:val="0"/>
          <w:numId w:val="0"/>
        </w:numPr>
        <w:tabs>
          <w:tab w:val="left" w:pos="8280"/>
        </w:tabs>
        <w:autoSpaceDE w:val="0"/>
        <w:autoSpaceDN w:val="0"/>
        <w:adjustRightInd w:val="0"/>
        <w:spacing w:line="360" w:lineRule="auto"/>
        <w:ind w:left="0" w:leftChars="0" w:right="25" w:firstLine="420" w:firstLineChars="0"/>
        <w:rPr>
          <w:rFonts w:hint="eastAsia" w:ascii="宋体" w:hAnsi="宋体" w:eastAsia="宋体" w:cs="宋体"/>
          <w:b/>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五、</w:t>
      </w:r>
      <w:r>
        <w:rPr>
          <w:rFonts w:hint="eastAsia" w:ascii="宋体" w:hAnsi="宋体" w:cs="宋体"/>
          <w:b/>
          <w:color w:val="auto"/>
          <w:sz w:val="24"/>
          <w:szCs w:val="24"/>
          <w:highlight w:val="none"/>
          <w:lang w:val="en-US" w:eastAsia="zh-CN"/>
        </w:rPr>
        <w:t>服务要求</w:t>
      </w:r>
    </w:p>
    <w:p w14:paraId="2E0A66A4">
      <w:pPr>
        <w:numPr>
          <w:ilvl w:val="-1"/>
          <w:numId w:val="0"/>
        </w:numPr>
        <w:tabs>
          <w:tab w:val="left" w:pos="8280"/>
        </w:tabs>
        <w:autoSpaceDE w:val="0"/>
        <w:autoSpaceDN w:val="0"/>
        <w:adjustRightInd w:val="0"/>
        <w:spacing w:line="360" w:lineRule="auto"/>
        <w:ind w:left="0" w:leftChars="0" w:right="0" w:rightChars="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1.全面的课程设置：</w:t>
      </w:r>
    </w:p>
    <w:p w14:paraId="5BBC9DD5">
      <w:pPr>
        <w:numPr>
          <w:ilvl w:val="-1"/>
          <w:numId w:val="0"/>
        </w:numPr>
        <w:tabs>
          <w:tab w:val="left" w:pos="8280"/>
        </w:tabs>
        <w:autoSpaceDE w:val="0"/>
        <w:autoSpaceDN w:val="0"/>
        <w:adjustRightInd w:val="0"/>
        <w:spacing w:line="360" w:lineRule="auto"/>
        <w:ind w:left="0" w:leftChars="0" w:right="0" w:firstLine="420" w:firstLineChars="175"/>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课件内容需贴合实战场景，融入操作演示等元素，适配基层干部碎片化学习需求，可配合线下训练同步使用，助力提升学习效果。</w:t>
      </w:r>
    </w:p>
    <w:p w14:paraId="3319A9EB">
      <w:pPr>
        <w:numPr>
          <w:ilvl w:val="-1"/>
          <w:numId w:val="0"/>
        </w:numPr>
        <w:tabs>
          <w:tab w:val="left" w:pos="8280"/>
        </w:tabs>
        <w:autoSpaceDE w:val="0"/>
        <w:autoSpaceDN w:val="0"/>
        <w:adjustRightInd w:val="0"/>
        <w:spacing w:line="360" w:lineRule="auto"/>
        <w:ind w:left="0" w:leftChars="0" w:right="0" w:rightChars="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2.良好的组织协调能力：</w:t>
      </w:r>
    </w:p>
    <w:p w14:paraId="10D80F00">
      <w:pPr>
        <w:numPr>
          <w:ilvl w:val="-1"/>
          <w:numId w:val="0"/>
        </w:numPr>
        <w:tabs>
          <w:tab w:val="left" w:pos="8280"/>
        </w:tabs>
        <w:autoSpaceDE w:val="0"/>
        <w:autoSpaceDN w:val="0"/>
        <w:adjustRightInd w:val="0"/>
        <w:spacing w:line="360" w:lineRule="auto"/>
        <w:ind w:left="0" w:leftChars="0" w:right="0" w:rightChars="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能够协调各地市、各乡镇的相关人员参与比武。</w:t>
      </w:r>
    </w:p>
    <w:p w14:paraId="5322AF9C">
      <w:pPr>
        <w:numPr>
          <w:ilvl w:val="-1"/>
          <w:numId w:val="0"/>
        </w:numPr>
        <w:tabs>
          <w:tab w:val="left" w:pos="8280"/>
        </w:tabs>
        <w:autoSpaceDE w:val="0"/>
        <w:autoSpaceDN w:val="0"/>
        <w:adjustRightInd w:val="0"/>
        <w:spacing w:line="360" w:lineRule="auto"/>
        <w:ind w:left="0" w:leftChars="0" w:right="0" w:rightChars="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确保训练场地的落实和训练时间的合理安排。</w:t>
      </w:r>
    </w:p>
    <w:p w14:paraId="2A18E27C">
      <w:pPr>
        <w:numPr>
          <w:ilvl w:val="-1"/>
          <w:numId w:val="0"/>
        </w:numPr>
        <w:tabs>
          <w:tab w:val="left" w:pos="8280"/>
        </w:tabs>
        <w:autoSpaceDE w:val="0"/>
        <w:autoSpaceDN w:val="0"/>
        <w:adjustRightInd w:val="0"/>
        <w:spacing w:line="360" w:lineRule="auto"/>
        <w:ind w:left="0" w:leftChars="0" w:right="0" w:rightChars="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3.强大的后勤支持：</w:t>
      </w:r>
    </w:p>
    <w:p w14:paraId="60BF9791">
      <w:pPr>
        <w:numPr>
          <w:ilvl w:val="-1"/>
          <w:numId w:val="0"/>
        </w:numPr>
        <w:tabs>
          <w:tab w:val="left" w:pos="8280"/>
        </w:tabs>
        <w:autoSpaceDE w:val="0"/>
        <w:autoSpaceDN w:val="0"/>
        <w:adjustRightInd w:val="0"/>
        <w:spacing w:line="360" w:lineRule="auto"/>
        <w:ind w:left="0" w:leftChars="0" w:right="0" w:rightChars="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提供必要的比武材料和设备。</w:t>
      </w:r>
    </w:p>
    <w:p w14:paraId="12E351EE">
      <w:pPr>
        <w:numPr>
          <w:ilvl w:val="-1"/>
          <w:numId w:val="0"/>
        </w:numPr>
        <w:tabs>
          <w:tab w:val="left" w:pos="8280"/>
        </w:tabs>
        <w:autoSpaceDE w:val="0"/>
        <w:autoSpaceDN w:val="0"/>
        <w:adjustRightInd w:val="0"/>
        <w:spacing w:line="360" w:lineRule="auto"/>
        <w:ind w:left="0" w:leftChars="0" w:right="0" w:rightChars="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安排专业的医疗和安全保障团队。</w:t>
      </w:r>
    </w:p>
    <w:p w14:paraId="026FD77E">
      <w:pPr>
        <w:numPr>
          <w:ilvl w:val="-1"/>
          <w:numId w:val="0"/>
        </w:numPr>
        <w:tabs>
          <w:tab w:val="left" w:pos="8280"/>
        </w:tabs>
        <w:autoSpaceDE w:val="0"/>
        <w:autoSpaceDN w:val="0"/>
        <w:adjustRightInd w:val="0"/>
        <w:spacing w:line="360" w:lineRule="auto"/>
        <w:ind w:left="0" w:leftChars="0" w:right="0" w:rightChars="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4.有效的宣传推广策略：</w:t>
      </w:r>
    </w:p>
    <w:p w14:paraId="4061FE4F">
      <w:pPr>
        <w:numPr>
          <w:ilvl w:val="-1"/>
          <w:numId w:val="0"/>
        </w:numPr>
        <w:tabs>
          <w:tab w:val="left" w:pos="8280"/>
        </w:tabs>
        <w:autoSpaceDE w:val="0"/>
        <w:autoSpaceDN w:val="0"/>
        <w:adjustRightInd w:val="0"/>
        <w:spacing w:line="360" w:lineRule="auto"/>
        <w:ind w:left="0" w:leftChars="0" w:right="0" w:rightChars="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利用多种媒体渠道进行项目的宣传报道。</w:t>
      </w:r>
    </w:p>
    <w:p w14:paraId="13449985">
      <w:pPr>
        <w:numPr>
          <w:ilvl w:val="-1"/>
          <w:numId w:val="0"/>
        </w:numPr>
        <w:tabs>
          <w:tab w:val="left" w:pos="8280"/>
        </w:tabs>
        <w:autoSpaceDE w:val="0"/>
        <w:autoSpaceDN w:val="0"/>
        <w:adjustRightInd w:val="0"/>
        <w:spacing w:line="360" w:lineRule="auto"/>
        <w:ind w:left="0" w:leftChars="0" w:right="0" w:rightChars="0" w:firstLine="420" w:firstLineChars="175"/>
        <w:jc w:val="lef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组织社会活动提高公众意识。</w:t>
      </w:r>
    </w:p>
    <w:p w14:paraId="52BD607F">
      <w:pPr>
        <w:numPr>
          <w:ilvl w:val="0"/>
          <w:numId w:val="0"/>
        </w:numPr>
        <w:tabs>
          <w:tab w:val="left" w:pos="8280"/>
        </w:tabs>
        <w:autoSpaceDE w:val="0"/>
        <w:autoSpaceDN w:val="0"/>
        <w:adjustRightInd w:val="0"/>
        <w:spacing w:line="360" w:lineRule="auto"/>
        <w:ind w:left="0" w:leftChars="0" w:right="25" w:firstLine="420" w:firstLineChars="0"/>
        <w:rPr>
          <w:rFonts w:hint="eastAsia" w:ascii="宋体" w:hAnsi="宋体" w:eastAsia="宋体" w:cs="宋体"/>
          <w:b/>
          <w:color w:val="auto"/>
          <w:sz w:val="24"/>
          <w:szCs w:val="24"/>
          <w:highlight w:val="none"/>
        </w:rPr>
      </w:pPr>
      <w:r>
        <w:rPr>
          <w:rFonts w:hint="eastAsia" w:ascii="宋体" w:hAnsi="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color w:val="auto"/>
          <w:sz w:val="24"/>
          <w:szCs w:val="24"/>
          <w:highlight w:val="none"/>
          <w:lang w:val="en-US" w:eastAsia="zh-CN"/>
        </w:rPr>
        <w:t>实施团队要求</w:t>
      </w:r>
    </w:p>
    <w:p w14:paraId="0281858B">
      <w:pPr>
        <w:numPr>
          <w:ilvl w:val="0"/>
          <w:numId w:val="7"/>
        </w:numPr>
        <w:snapToGrid w:val="0"/>
        <w:spacing w:line="360" w:lineRule="auto"/>
        <w:ind w:left="0" w:leftChars="0" w:firstLine="420" w:firstLineChars="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实施团队总体要求</w:t>
      </w:r>
    </w:p>
    <w:p w14:paraId="5A2B5DD6">
      <w:pPr>
        <w:numPr>
          <w:ilvl w:val="0"/>
          <w:numId w:val="8"/>
        </w:numPr>
        <w:snapToGrid w:val="0"/>
        <w:spacing w:line="360" w:lineRule="auto"/>
        <w:ind w:left="0" w:leftChars="0"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实施团队需具备深厚的应急消防专业背景与资质，拥有丰富的实战经验和出色的协作沟通能力，同时注重创新学习，严密组织执行，并坚守职业道德与责任心，以确保项目高效、精准地达成既定目标。</w:t>
      </w:r>
    </w:p>
    <w:p w14:paraId="3111756B">
      <w:pPr>
        <w:numPr>
          <w:ilvl w:val="0"/>
          <w:numId w:val="8"/>
        </w:numPr>
        <w:snapToGrid w:val="0"/>
        <w:spacing w:line="360" w:lineRule="auto"/>
        <w:ind w:left="0" w:leftChars="0"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rPr>
        <w:t>团队</w:t>
      </w:r>
      <w:r>
        <w:rPr>
          <w:rFonts w:hint="eastAsia" w:ascii="宋体" w:hAnsi="宋体" w:cs="宋体"/>
          <w:color w:val="auto"/>
          <w:sz w:val="24"/>
          <w:szCs w:val="24"/>
          <w:highlight w:val="none"/>
          <w:lang w:val="en-US" w:eastAsia="zh-CN"/>
        </w:rPr>
        <w:t>人员应为本单位在职员工，且团队</w:t>
      </w:r>
      <w:r>
        <w:rPr>
          <w:rFonts w:hint="eastAsia" w:ascii="宋体" w:hAnsi="宋体" w:eastAsia="宋体" w:cs="宋体"/>
          <w:color w:val="auto"/>
          <w:sz w:val="24"/>
          <w:szCs w:val="24"/>
          <w:highlight w:val="none"/>
        </w:rPr>
        <w:t>架构</w:t>
      </w:r>
      <w:r>
        <w:rPr>
          <w:rFonts w:hint="eastAsia" w:ascii="宋体" w:hAnsi="宋体" w:cs="宋体"/>
          <w:color w:val="auto"/>
          <w:sz w:val="24"/>
          <w:szCs w:val="24"/>
          <w:highlight w:val="none"/>
          <w:lang w:val="en-US" w:eastAsia="zh-CN"/>
        </w:rPr>
        <w:t>合理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专业</w:t>
      </w:r>
      <w:r>
        <w:rPr>
          <w:rFonts w:hint="eastAsia" w:ascii="宋体" w:hAnsi="宋体" w:cs="宋体"/>
          <w:color w:val="auto"/>
          <w:sz w:val="24"/>
          <w:szCs w:val="24"/>
          <w:highlight w:val="none"/>
          <w:lang w:val="en-US" w:eastAsia="zh-CN"/>
        </w:rPr>
        <w:t>配置齐全、技术能力强大。</w:t>
      </w:r>
    </w:p>
    <w:p w14:paraId="0BFE0382">
      <w:pPr>
        <w:numPr>
          <w:ilvl w:val="0"/>
          <w:numId w:val="7"/>
        </w:numPr>
        <w:snapToGrid w:val="0"/>
        <w:spacing w:line="360" w:lineRule="auto"/>
        <w:ind w:left="0" w:leftChars="0" w:firstLine="420" w:firstLineChars="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实施团队项目负责人要求：</w:t>
      </w:r>
      <w:r>
        <w:rPr>
          <w:rFonts w:hint="eastAsia" w:ascii="宋体" w:hAnsi="宋体" w:cs="宋体"/>
          <w:color w:val="auto"/>
          <w:sz w:val="24"/>
          <w:highlight w:val="none"/>
        </w:rPr>
        <w:t>自202</w:t>
      </w:r>
      <w:r>
        <w:rPr>
          <w:rFonts w:hint="eastAsia" w:ascii="宋体" w:hAnsi="宋体" w:cs="宋体"/>
          <w:color w:val="auto"/>
          <w:sz w:val="24"/>
          <w:highlight w:val="none"/>
          <w:lang w:eastAsia="zh-CN"/>
        </w:rPr>
        <w:t>3</w:t>
      </w:r>
      <w:r>
        <w:rPr>
          <w:rFonts w:hint="eastAsia" w:ascii="宋体" w:hAnsi="宋体" w:cs="宋体"/>
          <w:color w:val="auto"/>
          <w:sz w:val="24"/>
          <w:highlight w:val="none"/>
        </w:rPr>
        <w:t>年1月1日</w:t>
      </w:r>
      <w:r>
        <w:rPr>
          <w:rFonts w:hint="eastAsia" w:ascii="宋体" w:hAnsi="宋体" w:cs="宋体"/>
          <w:color w:val="auto"/>
          <w:sz w:val="24"/>
          <w:highlight w:val="none"/>
          <w:lang w:val="en-US" w:eastAsia="zh-CN"/>
        </w:rPr>
        <w:t>以来</w:t>
      </w:r>
      <w:r>
        <w:rPr>
          <w:rFonts w:hint="eastAsia" w:ascii="宋体" w:hAnsi="宋体" w:cs="宋体"/>
          <w:color w:val="auto"/>
          <w:sz w:val="24"/>
          <w:highlight w:val="none"/>
        </w:rPr>
        <w:t>承</w:t>
      </w:r>
      <w:r>
        <w:rPr>
          <w:rFonts w:hint="eastAsia" w:ascii="宋体" w:hAnsi="宋体" w:cs="宋体"/>
          <w:color w:val="auto"/>
          <w:sz w:val="24"/>
          <w:highlight w:val="none"/>
          <w:lang w:val="en-US" w:eastAsia="zh-CN"/>
        </w:rPr>
        <w:t>办</w:t>
      </w:r>
      <w:r>
        <w:rPr>
          <w:rFonts w:hint="eastAsia" w:ascii="宋体" w:hAnsi="宋体" w:cs="宋体"/>
          <w:color w:val="auto"/>
          <w:sz w:val="24"/>
          <w:highlight w:val="none"/>
        </w:rPr>
        <w:t>过类似应急队伍技能比武</w:t>
      </w:r>
      <w:r>
        <w:rPr>
          <w:rFonts w:hint="eastAsia" w:ascii="宋体" w:hAnsi="宋体" w:cs="宋体"/>
          <w:color w:val="auto"/>
          <w:sz w:val="24"/>
          <w:highlight w:val="none"/>
          <w:lang w:val="en-US" w:eastAsia="zh-CN"/>
        </w:rPr>
        <w:t>竞赛</w:t>
      </w:r>
      <w:r>
        <w:rPr>
          <w:rFonts w:hint="eastAsia" w:ascii="宋体" w:hAnsi="宋体" w:cs="宋体"/>
          <w:b w:val="0"/>
          <w:bCs w:val="0"/>
          <w:color w:val="auto"/>
          <w:sz w:val="24"/>
          <w:szCs w:val="24"/>
          <w:highlight w:val="none"/>
          <w:lang w:val="en-US" w:eastAsia="zh-CN"/>
        </w:rPr>
        <w:t>，且具有5年及以上</w:t>
      </w:r>
      <w:r>
        <w:rPr>
          <w:rFonts w:hint="eastAsia" w:ascii="宋体" w:hAnsi="宋体" w:eastAsia="宋体" w:cs="宋体"/>
          <w:color w:val="auto"/>
          <w:sz w:val="24"/>
          <w:szCs w:val="24"/>
          <w:highlight w:val="none"/>
          <w:lang w:val="en-US" w:eastAsia="zh-CN"/>
        </w:rPr>
        <w:t>应急管理</w:t>
      </w:r>
      <w:r>
        <w:rPr>
          <w:rFonts w:hint="eastAsia" w:ascii="宋体" w:hAnsi="宋体" w:cs="宋体"/>
          <w:color w:val="auto"/>
          <w:sz w:val="24"/>
          <w:szCs w:val="24"/>
          <w:highlight w:val="none"/>
          <w:lang w:val="en-US" w:eastAsia="zh-CN"/>
        </w:rPr>
        <w:t>、消防</w:t>
      </w:r>
      <w:r>
        <w:rPr>
          <w:rFonts w:hint="eastAsia" w:ascii="宋体" w:hAnsi="宋体" w:eastAsia="宋体" w:cs="宋体"/>
          <w:color w:val="auto"/>
          <w:sz w:val="24"/>
          <w:szCs w:val="24"/>
          <w:highlight w:val="none"/>
        </w:rPr>
        <w:t>相关行业工作经验</w:t>
      </w:r>
      <w:r>
        <w:rPr>
          <w:rFonts w:hint="eastAsia" w:ascii="宋体" w:hAnsi="宋体" w:cs="宋体"/>
          <w:b w:val="0"/>
          <w:bCs w:val="0"/>
          <w:color w:val="auto"/>
          <w:sz w:val="24"/>
          <w:szCs w:val="24"/>
          <w:highlight w:val="none"/>
          <w:lang w:val="en-US" w:eastAsia="zh-CN"/>
        </w:rPr>
        <w:t>。</w:t>
      </w:r>
    </w:p>
    <w:p w14:paraId="0686E795">
      <w:pPr>
        <w:numPr>
          <w:ilvl w:val="0"/>
          <w:numId w:val="7"/>
        </w:numPr>
        <w:snapToGrid w:val="0"/>
        <w:spacing w:line="360" w:lineRule="auto"/>
        <w:ind w:left="0" w:leftChars="0" w:firstLine="420" w:firstLineChars="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实施团队成员要求</w:t>
      </w:r>
    </w:p>
    <w:p w14:paraId="74513156">
      <w:pPr>
        <w:numPr>
          <w:ilvl w:val="0"/>
          <w:numId w:val="9"/>
        </w:numPr>
        <w:tabs>
          <w:tab w:val="left" w:pos="0"/>
          <w:tab w:val="clear" w:pos="312"/>
        </w:tabs>
        <w:snapToGrid w:val="0"/>
        <w:spacing w:line="360" w:lineRule="auto"/>
        <w:ind w:left="0" w:leftChars="0" w:firstLine="420" w:firstLineChars="175"/>
        <w:rPr>
          <w:rFonts w:hint="eastAsia" w:ascii="宋体" w:hAnsi="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项目团队其他服务成员（除项目负责人外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应配备一定数量5年及以上</w:t>
      </w:r>
      <w:r>
        <w:rPr>
          <w:rFonts w:hint="eastAsia" w:ascii="宋体" w:hAnsi="宋体" w:eastAsia="宋体" w:cs="宋体"/>
          <w:color w:val="auto"/>
          <w:sz w:val="24"/>
          <w:szCs w:val="24"/>
          <w:highlight w:val="none"/>
        </w:rPr>
        <w:t>从事</w:t>
      </w:r>
      <w:r>
        <w:rPr>
          <w:rFonts w:hint="eastAsia" w:ascii="宋体" w:hAnsi="宋体" w:eastAsia="宋体" w:cs="宋体"/>
          <w:color w:val="auto"/>
          <w:sz w:val="24"/>
          <w:szCs w:val="24"/>
          <w:highlight w:val="none"/>
          <w:lang w:val="en-US" w:eastAsia="zh-CN"/>
        </w:rPr>
        <w:t>应急管理</w:t>
      </w:r>
      <w:r>
        <w:rPr>
          <w:rFonts w:hint="eastAsia" w:ascii="宋体" w:hAnsi="宋体" w:cs="宋体"/>
          <w:color w:val="auto"/>
          <w:sz w:val="24"/>
          <w:szCs w:val="24"/>
          <w:highlight w:val="none"/>
          <w:lang w:val="en-US" w:eastAsia="zh-CN"/>
        </w:rPr>
        <w:t>、消防</w:t>
      </w:r>
      <w:r>
        <w:rPr>
          <w:rFonts w:hint="eastAsia" w:ascii="宋体" w:hAnsi="宋体" w:eastAsia="宋体" w:cs="宋体"/>
          <w:color w:val="auto"/>
          <w:sz w:val="24"/>
          <w:szCs w:val="24"/>
          <w:highlight w:val="none"/>
        </w:rPr>
        <w:t>相关行业工作经验</w:t>
      </w:r>
      <w:r>
        <w:rPr>
          <w:rFonts w:hint="eastAsia" w:ascii="宋体" w:hAnsi="宋体" w:cs="宋体"/>
          <w:b w:val="0"/>
          <w:bCs w:val="0"/>
          <w:color w:val="auto"/>
          <w:sz w:val="24"/>
          <w:szCs w:val="24"/>
          <w:highlight w:val="none"/>
          <w:lang w:val="en-US" w:eastAsia="zh-CN"/>
        </w:rPr>
        <w:t>人员，且持有注册安全工程师或注册消防工程师证书的成员不少于2人。</w:t>
      </w:r>
    </w:p>
    <w:p w14:paraId="0DE1AC96">
      <w:pPr>
        <w:numPr>
          <w:ilvl w:val="0"/>
          <w:numId w:val="9"/>
        </w:numPr>
        <w:tabs>
          <w:tab w:val="left" w:pos="0"/>
          <w:tab w:val="clear" w:pos="312"/>
        </w:tabs>
        <w:snapToGrid w:val="0"/>
        <w:spacing w:line="360" w:lineRule="auto"/>
        <w:ind w:left="0" w:leftChars="0" w:firstLine="420" w:firstLineChars="175"/>
        <w:rPr>
          <w:rFonts w:hint="default" w:ascii="宋体" w:hAnsi="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投标人自身拥有用于宣传保障的</w:t>
      </w:r>
      <w:r>
        <w:rPr>
          <w:rFonts w:hint="eastAsia" w:ascii="宋体" w:hAnsi="宋体" w:eastAsia="宋体" w:cs="宋体"/>
          <w:color w:val="auto"/>
          <w:sz w:val="24"/>
          <w:szCs w:val="24"/>
          <w:highlight w:val="none"/>
          <w:lang w:val="en-US"/>
        </w:rPr>
        <w:t>专业摄影摄像</w:t>
      </w:r>
      <w:r>
        <w:rPr>
          <w:rFonts w:hint="eastAsia" w:hAnsi="宋体" w:cs="宋体"/>
          <w:color w:val="auto"/>
          <w:sz w:val="24"/>
          <w:szCs w:val="24"/>
          <w:highlight w:val="none"/>
          <w:lang w:val="en-US" w:eastAsia="zh-CN"/>
        </w:rPr>
        <w:t>相关</w:t>
      </w:r>
      <w:r>
        <w:rPr>
          <w:rFonts w:hint="eastAsia" w:ascii="宋体" w:hAnsi="宋体" w:eastAsia="宋体" w:cs="宋体"/>
          <w:color w:val="auto"/>
          <w:sz w:val="24"/>
          <w:szCs w:val="24"/>
          <w:highlight w:val="none"/>
          <w:lang w:val="en-US"/>
        </w:rPr>
        <w:t>装备</w:t>
      </w:r>
      <w:r>
        <w:rPr>
          <w:rFonts w:hint="eastAsia"/>
          <w:color w:val="auto"/>
          <w:sz w:val="24"/>
          <w:highlight w:val="none"/>
          <w:lang w:eastAsia="zh-CN"/>
        </w:rPr>
        <w:t>，</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val="en-US"/>
        </w:rPr>
        <w:t>专业摄影摄像装备</w:t>
      </w:r>
      <w:r>
        <w:rPr>
          <w:rFonts w:hint="eastAsia" w:ascii="宋体" w:hAnsi="宋体" w:eastAsia="宋体" w:cs="宋体"/>
          <w:color w:val="auto"/>
          <w:sz w:val="24"/>
          <w:szCs w:val="24"/>
          <w:highlight w:val="none"/>
          <w:lang w:val="en-US" w:eastAsia="zh-CN"/>
        </w:rPr>
        <w:t>清单、相应图片、简要说明和购置发票</w:t>
      </w:r>
      <w:r>
        <w:rPr>
          <w:rFonts w:hint="eastAsia"/>
          <w:color w:val="auto"/>
          <w:sz w:val="24"/>
          <w:highlight w:val="none"/>
          <w:lang w:eastAsia="zh-CN"/>
        </w:rPr>
        <w:t>。</w:t>
      </w:r>
    </w:p>
    <w:p w14:paraId="324295CC">
      <w:pPr>
        <w:numPr>
          <w:ilvl w:val="0"/>
          <w:numId w:val="9"/>
        </w:numPr>
        <w:tabs>
          <w:tab w:val="left" w:pos="0"/>
          <w:tab w:val="clear" w:pos="312"/>
        </w:tabs>
        <w:snapToGrid w:val="0"/>
        <w:spacing w:line="360" w:lineRule="auto"/>
        <w:ind w:left="0" w:leftChars="0" w:firstLine="420" w:firstLineChars="175"/>
        <w:rPr>
          <w:rFonts w:hint="default" w:ascii="宋体" w:hAnsi="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项目团队</w:t>
      </w:r>
      <w:r>
        <w:rPr>
          <w:rFonts w:hint="eastAsia" w:ascii="宋体" w:hAnsi="宋体" w:cs="宋体"/>
          <w:color w:val="auto"/>
          <w:sz w:val="24"/>
          <w:szCs w:val="24"/>
          <w:highlight w:val="none"/>
          <w:lang w:val="en-US" w:eastAsia="zh-CN"/>
        </w:rPr>
        <w:t>应配备</w:t>
      </w:r>
      <w:r>
        <w:rPr>
          <w:rFonts w:hint="eastAsia" w:ascii="宋体" w:hAnsi="宋体" w:eastAsia="宋体" w:cs="宋体"/>
          <w:color w:val="auto"/>
          <w:sz w:val="24"/>
          <w:szCs w:val="24"/>
          <w:highlight w:val="none"/>
          <w:lang w:val="en-US" w:eastAsia="zh-CN"/>
        </w:rPr>
        <w:t>用于宣传保障</w:t>
      </w:r>
      <w:r>
        <w:rPr>
          <w:rFonts w:hint="eastAsia" w:ascii="宋体" w:hAnsi="宋体" w:cs="宋体"/>
          <w:color w:val="auto"/>
          <w:sz w:val="24"/>
          <w:szCs w:val="24"/>
          <w:highlight w:val="none"/>
          <w:lang w:val="en-US" w:eastAsia="zh-CN"/>
        </w:rPr>
        <w:t>和视频制作</w:t>
      </w:r>
      <w:r>
        <w:rPr>
          <w:rFonts w:hint="eastAsia" w:ascii="宋体" w:hAnsi="宋体" w:eastAsia="宋体" w:cs="宋体"/>
          <w:color w:val="auto"/>
          <w:sz w:val="24"/>
          <w:szCs w:val="24"/>
          <w:highlight w:val="none"/>
          <w:lang w:val="en-US" w:eastAsia="zh-CN"/>
        </w:rPr>
        <w:t>的在职摄影摄像技术人员</w:t>
      </w:r>
      <w:r>
        <w:rPr>
          <w:rFonts w:hint="eastAsia" w:ascii="宋体" w:hAnsi="宋体" w:cs="宋体"/>
          <w:color w:val="auto"/>
          <w:sz w:val="24"/>
          <w:szCs w:val="24"/>
          <w:highlight w:val="none"/>
          <w:lang w:val="en-US" w:eastAsia="zh-CN"/>
        </w:rPr>
        <w:t>，至少有1名技术人员要</w:t>
      </w:r>
      <w:r>
        <w:rPr>
          <w:rFonts w:hint="eastAsia" w:ascii="宋体" w:hAnsi="宋体" w:eastAsia="宋体" w:cs="宋体"/>
          <w:color w:val="auto"/>
          <w:sz w:val="24"/>
          <w:szCs w:val="24"/>
          <w:highlight w:val="none"/>
          <w:lang w:val="en-US" w:eastAsia="zh-CN"/>
        </w:rPr>
        <w:t>具备中级及以上摄影摄像师职业资格</w:t>
      </w:r>
      <w:r>
        <w:rPr>
          <w:rFonts w:hint="eastAsia" w:ascii="宋体" w:hAnsi="宋体" w:cs="宋体"/>
          <w:color w:val="auto"/>
          <w:sz w:val="24"/>
          <w:szCs w:val="24"/>
          <w:highlight w:val="none"/>
          <w:lang w:val="en-US" w:eastAsia="zh-CN"/>
        </w:rPr>
        <w:t>。</w:t>
      </w:r>
    </w:p>
    <w:p w14:paraId="5A419880">
      <w:pPr>
        <w:numPr>
          <w:ilvl w:val="-1"/>
          <w:numId w:val="0"/>
        </w:numPr>
        <w:tabs>
          <w:tab w:val="left" w:pos="8280"/>
        </w:tabs>
        <w:autoSpaceDE w:val="0"/>
        <w:autoSpaceDN w:val="0"/>
        <w:adjustRightInd w:val="0"/>
        <w:spacing w:line="360" w:lineRule="auto"/>
        <w:ind w:left="420" w:leftChars="0" w:right="25" w:firstLine="0" w:firstLineChars="0"/>
        <w:rPr>
          <w:rFonts w:hint="eastAsia" w:ascii="宋体" w:hAnsi="宋体" w:cs="宋体"/>
          <w:b/>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w:t>
      </w:r>
      <w:r>
        <w:rPr>
          <w:rFonts w:hint="eastAsia" w:ascii="宋体" w:hAnsi="宋体" w:eastAsia="宋体" w:cs="宋体"/>
          <w:bCs/>
          <w:color w:val="auto"/>
          <w:sz w:val="24"/>
          <w:szCs w:val="24"/>
          <w:highlight w:val="none"/>
        </w:rPr>
        <w:t>自20</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年1月1日</w:t>
      </w:r>
      <w:r>
        <w:rPr>
          <w:rFonts w:hint="eastAsia" w:ascii="宋体" w:hAnsi="宋体" w:cs="宋体"/>
          <w:bCs/>
          <w:color w:val="auto"/>
          <w:sz w:val="24"/>
          <w:szCs w:val="24"/>
          <w:highlight w:val="none"/>
          <w:lang w:val="en-US" w:eastAsia="zh-CN"/>
        </w:rPr>
        <w:t>以来，</w:t>
      </w:r>
      <w:r>
        <w:rPr>
          <w:rFonts w:hint="eastAsia" w:ascii="宋体" w:hAnsi="宋体" w:eastAsia="宋体" w:cs="宋体"/>
          <w:bCs/>
          <w:color w:val="auto"/>
          <w:sz w:val="24"/>
          <w:szCs w:val="24"/>
          <w:highlight w:val="none"/>
        </w:rPr>
        <w:t>具有</w:t>
      </w:r>
      <w:r>
        <w:rPr>
          <w:rFonts w:hint="eastAsia" w:ascii="宋体" w:hAnsi="宋体" w:eastAsia="宋体" w:cs="宋体"/>
          <w:bCs/>
          <w:color w:val="auto"/>
          <w:sz w:val="24"/>
          <w:szCs w:val="24"/>
          <w:highlight w:val="none"/>
          <w:lang w:val="en-US" w:eastAsia="zh-CN"/>
        </w:rPr>
        <w:t>类似</w:t>
      </w:r>
      <w:r>
        <w:rPr>
          <w:rFonts w:hint="eastAsia" w:ascii="宋体" w:hAnsi="宋体" w:eastAsia="宋体" w:cs="宋体"/>
          <w:color w:val="auto"/>
          <w:sz w:val="24"/>
          <w:szCs w:val="24"/>
          <w:highlight w:val="none"/>
          <w:lang w:val="en-US" w:eastAsia="zh-CN"/>
        </w:rPr>
        <w:t>应急队伍技能比武业绩</w:t>
      </w:r>
      <w:r>
        <w:rPr>
          <w:rFonts w:hint="eastAsia" w:ascii="宋体" w:hAnsi="宋体" w:cs="宋体"/>
          <w:b w:val="0"/>
          <w:bCs w:val="0"/>
          <w:color w:val="auto"/>
          <w:sz w:val="24"/>
          <w:szCs w:val="24"/>
          <w:highlight w:val="none"/>
          <w:lang w:val="en-US" w:eastAsia="zh-CN"/>
        </w:rPr>
        <w:t>。</w:t>
      </w:r>
    </w:p>
    <w:p w14:paraId="3AB944E1">
      <w:pPr>
        <w:numPr>
          <w:ilvl w:val="0"/>
          <w:numId w:val="0"/>
        </w:numPr>
        <w:tabs>
          <w:tab w:val="left" w:pos="8280"/>
        </w:tabs>
        <w:autoSpaceDE w:val="0"/>
        <w:autoSpaceDN w:val="0"/>
        <w:adjustRightInd w:val="0"/>
        <w:spacing w:line="360" w:lineRule="auto"/>
        <w:ind w:left="0" w:leftChars="0" w:right="25" w:firstLine="420" w:firstLineChars="0"/>
        <w:rPr>
          <w:rFonts w:hint="eastAsia" w:ascii="宋体" w:hAnsi="宋体" w:cs="宋体"/>
          <w:b/>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color w:val="auto"/>
          <w:sz w:val="24"/>
          <w:szCs w:val="24"/>
          <w:highlight w:val="none"/>
          <w:lang w:val="en-US" w:eastAsia="zh-CN"/>
        </w:rPr>
        <w:t>商务需求</w:t>
      </w:r>
    </w:p>
    <w:p w14:paraId="7A3ACD70">
      <w:pPr>
        <w:widowControl/>
        <w:numPr>
          <w:ilvl w:val="0"/>
          <w:numId w:val="10"/>
        </w:numPr>
        <w:adjustRightInd/>
        <w:snapToGrid w:val="0"/>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服务期：自合同签署生效之</w:t>
      </w:r>
      <w:r>
        <w:rPr>
          <w:rFonts w:hint="eastAsia" w:ascii="宋体" w:hAnsi="宋体" w:cs="宋体"/>
          <w:b w:val="0"/>
          <w:bCs w:val="0"/>
          <w:color w:val="auto"/>
          <w:sz w:val="24"/>
          <w:szCs w:val="24"/>
          <w:highlight w:val="none"/>
          <w:lang w:val="en-US" w:eastAsia="zh-CN"/>
        </w:rPr>
        <w:t>日</w:t>
      </w:r>
      <w:r>
        <w:rPr>
          <w:rFonts w:hint="eastAsia" w:ascii="宋体" w:hAnsi="宋体" w:eastAsia="宋体" w:cs="宋体"/>
          <w:b w:val="0"/>
          <w:bCs w:val="0"/>
          <w:color w:val="auto"/>
          <w:sz w:val="24"/>
          <w:szCs w:val="24"/>
          <w:highlight w:val="none"/>
          <w:lang w:val="en-US" w:eastAsia="zh-CN"/>
        </w:rPr>
        <w:t>起至供应商所承担的项目任务全部工作结束止。</w:t>
      </w:r>
    </w:p>
    <w:p w14:paraId="55ED064E">
      <w:pPr>
        <w:widowControl/>
        <w:numPr>
          <w:ilvl w:val="0"/>
          <w:numId w:val="10"/>
        </w:numPr>
        <w:adjustRightInd/>
        <w:snapToGrid w:val="0"/>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服务地点：采购人指定地点（浙江省内）。</w:t>
      </w:r>
    </w:p>
    <w:p w14:paraId="49F3478A">
      <w:pPr>
        <w:widowControl/>
        <w:numPr>
          <w:ilvl w:val="0"/>
          <w:numId w:val="10"/>
        </w:numPr>
        <w:adjustRightInd/>
        <w:snapToGrid w:val="0"/>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项目进度要求（具体时间以采购人要求为准）：签订合同后细化完成子方案，并按照</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val="en-US" w:eastAsia="zh-CN"/>
        </w:rPr>
        <w:t>要求实施。</w:t>
      </w:r>
    </w:p>
    <w:p w14:paraId="3D3E4028">
      <w:pPr>
        <w:widowControl/>
        <w:numPr>
          <w:ilvl w:val="0"/>
          <w:numId w:val="10"/>
        </w:numPr>
        <w:adjustRightInd/>
        <w:snapToGrid w:val="0"/>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服务响应要求 </w:t>
      </w:r>
    </w:p>
    <w:p w14:paraId="2641F862">
      <w:pPr>
        <w:widowControl/>
        <w:numPr>
          <w:ilvl w:val="-1"/>
          <w:numId w:val="0"/>
        </w:numPr>
        <w:adjustRightInd/>
        <w:snapToGrid w:val="0"/>
        <w:spacing w:line="360" w:lineRule="auto"/>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所有项目工作人员须随时待命。有关事项需要当面洽谈时工作人员须在 30 分钟内到达，前期工作需求，相关工作人员须在 1 小时内到达现场。</w:t>
      </w:r>
    </w:p>
    <w:p w14:paraId="6D4DBFE8">
      <w:pPr>
        <w:widowControl/>
        <w:numPr>
          <w:ilvl w:val="-1"/>
          <w:numId w:val="0"/>
        </w:numPr>
        <w:adjustRightInd/>
        <w:snapToGrid w:val="0"/>
        <w:spacing w:line="360" w:lineRule="auto"/>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项目进程须清晰有序，出现问题必须及时响应，硬件类故障保证 15 分钟工作人员到达现场着手解决。环节部门衔接问题须在半个工作日内完成沟通解决。</w:t>
      </w:r>
    </w:p>
    <w:p w14:paraId="20AF5657">
      <w:pPr>
        <w:widowControl/>
        <w:numPr>
          <w:ilvl w:val="-1"/>
          <w:numId w:val="0"/>
        </w:numPr>
        <w:adjustRightInd/>
        <w:snapToGrid w:val="0"/>
        <w:spacing w:line="360" w:lineRule="auto"/>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中标</w:t>
      </w:r>
      <w:r>
        <w:rPr>
          <w:rFonts w:hint="eastAsia" w:ascii="宋体" w:hAnsi="宋体" w:eastAsia="宋体" w:cs="宋体"/>
          <w:b w:val="0"/>
          <w:bCs w:val="0"/>
          <w:color w:val="auto"/>
          <w:sz w:val="24"/>
          <w:szCs w:val="24"/>
          <w:highlight w:val="none"/>
          <w:lang w:val="en-US" w:eastAsia="zh-CN"/>
        </w:rPr>
        <w:t>供应商按要求完成全部服务内容。</w:t>
      </w:r>
    </w:p>
    <w:p w14:paraId="301CD686">
      <w:pPr>
        <w:widowControl/>
        <w:numPr>
          <w:ilvl w:val="0"/>
          <w:numId w:val="10"/>
        </w:numPr>
        <w:adjustRightInd/>
        <w:snapToGrid w:val="0"/>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付款条件：</w:t>
      </w:r>
      <w:r>
        <w:rPr>
          <w:rFonts w:hint="eastAsia" w:ascii="宋体" w:hAnsi="宋体" w:cs="宋体"/>
          <w:b w:val="0"/>
          <w:bCs w:val="0"/>
          <w:color w:val="auto"/>
          <w:sz w:val="24"/>
          <w:szCs w:val="24"/>
          <w:highlight w:val="none"/>
          <w:lang w:val="en-US" w:eastAsia="zh-CN"/>
        </w:rPr>
        <w:t>自</w:t>
      </w:r>
      <w:r>
        <w:rPr>
          <w:rFonts w:hint="eastAsia" w:ascii="宋体" w:hAnsi="宋体" w:eastAsia="宋体" w:cs="宋体"/>
          <w:b w:val="0"/>
          <w:bCs w:val="0"/>
          <w:color w:val="auto"/>
          <w:sz w:val="24"/>
          <w:szCs w:val="24"/>
          <w:highlight w:val="none"/>
          <w:lang w:val="en-US" w:eastAsia="zh-CN"/>
        </w:rPr>
        <w:t>合同签订之日起收到正式发票后7个工作日内支付合同金额70%；项目结束后，所有工作经第三方进行验收，根据出具的评估报告为准，验收结算确认并收到正式发票后7个工作日内，采购人向中标供应商支付剩余合同款。</w:t>
      </w:r>
    </w:p>
    <w:p w14:paraId="14441B81">
      <w:pPr>
        <w:widowControl/>
        <w:numPr>
          <w:ilvl w:val="0"/>
          <w:numId w:val="10"/>
        </w:numPr>
        <w:adjustRightInd/>
        <w:snapToGrid w:val="0"/>
        <w:spacing w:line="360" w:lineRule="auto"/>
        <w:ind w:left="0" w:leftChars="0" w:firstLine="420" w:firstLineChars="0"/>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验收：本项目验收自合同签订之日至项目结束，以采购文件和技术文件、响应文件、采购合同为依据，成交供应商应该向采购人提交申请验收报告，并且提供完整的服务档案资料，采购人全程委托第三方进行验收，根据出具的评估报告为准，评定等级为良好及以上为通过验收标准。由第三方随机开展宣传受众满意度调查。涉及成交单位负责施行的项目满意度需达到85%以上。如未达到，每少5个百分点从合同款中扣除5万元，不足5%的，按5%计算。第三方评估单位由采购人确定，费用包含在本次成交价内，由</w:t>
      </w:r>
      <w:r>
        <w:rPr>
          <w:rFonts w:hint="eastAsia" w:ascii="宋体" w:hAnsi="宋体" w:eastAsia="宋体" w:cs="宋体"/>
          <w:b w:val="0"/>
          <w:bCs w:val="0"/>
          <w:color w:val="auto"/>
          <w:sz w:val="24"/>
          <w:szCs w:val="24"/>
          <w:highlight w:val="none"/>
          <w:lang w:val="en-US" w:eastAsia="zh-CN"/>
        </w:rPr>
        <w:t>中标供应商</w:t>
      </w:r>
      <w:r>
        <w:rPr>
          <w:rFonts w:hint="default" w:ascii="宋体" w:hAnsi="宋体" w:eastAsia="宋体" w:cs="宋体"/>
          <w:b w:val="0"/>
          <w:bCs w:val="0"/>
          <w:color w:val="auto"/>
          <w:sz w:val="24"/>
          <w:szCs w:val="24"/>
          <w:highlight w:val="none"/>
          <w:lang w:val="en-US" w:eastAsia="zh-CN"/>
        </w:rPr>
        <w:t>支付。</w:t>
      </w:r>
    </w:p>
    <w:p w14:paraId="412FC536">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A23A2B1">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第四部分   </w:t>
      </w:r>
      <w:bookmarkStart w:id="27" w:name="_Toc184310324"/>
      <w:bookmarkEnd w:id="27"/>
      <w:bookmarkStart w:id="28" w:name="_Toc184308100"/>
      <w:bookmarkEnd w:id="28"/>
      <w:bookmarkStart w:id="29" w:name="_Toc184314419"/>
      <w:bookmarkEnd w:id="29"/>
      <w:bookmarkStart w:id="30" w:name="_Toc184308105"/>
      <w:bookmarkEnd w:id="30"/>
      <w:bookmarkStart w:id="31" w:name="_Toc184310278"/>
      <w:bookmarkEnd w:id="31"/>
      <w:bookmarkStart w:id="32" w:name="_Toc184308050"/>
      <w:bookmarkEnd w:id="32"/>
      <w:bookmarkStart w:id="33" w:name="_Toc184308054"/>
      <w:bookmarkEnd w:id="33"/>
      <w:bookmarkStart w:id="34" w:name="_Toc184310336"/>
      <w:bookmarkEnd w:id="34"/>
      <w:bookmarkStart w:id="35" w:name="_Toc184314441"/>
      <w:bookmarkEnd w:id="35"/>
      <w:bookmarkStart w:id="36" w:name="_Toc184313241"/>
      <w:bookmarkEnd w:id="36"/>
      <w:bookmarkStart w:id="37" w:name="_Toc184312068"/>
      <w:bookmarkEnd w:id="37"/>
      <w:bookmarkStart w:id="38" w:name="_Toc184312102"/>
      <w:bookmarkEnd w:id="38"/>
      <w:bookmarkStart w:id="39" w:name="_Toc184314467"/>
      <w:bookmarkEnd w:id="39"/>
      <w:bookmarkStart w:id="40" w:name="_Toc184313277"/>
      <w:bookmarkEnd w:id="40"/>
      <w:bookmarkStart w:id="41" w:name="_Toc184312117"/>
      <w:bookmarkEnd w:id="41"/>
      <w:bookmarkStart w:id="42" w:name="_Toc184313293"/>
      <w:bookmarkEnd w:id="42"/>
      <w:bookmarkStart w:id="43" w:name="_Toc184310272"/>
      <w:bookmarkEnd w:id="43"/>
      <w:bookmarkStart w:id="44" w:name="_Toc184308057"/>
      <w:bookmarkEnd w:id="44"/>
      <w:bookmarkStart w:id="45" w:name="_Toc184313274"/>
      <w:bookmarkEnd w:id="45"/>
      <w:bookmarkStart w:id="46" w:name="_Toc184314446"/>
      <w:bookmarkEnd w:id="46"/>
      <w:bookmarkStart w:id="47" w:name="_Toc184308087"/>
      <w:bookmarkEnd w:id="47"/>
      <w:bookmarkStart w:id="48" w:name="_Toc184313284"/>
      <w:bookmarkEnd w:id="48"/>
      <w:bookmarkStart w:id="49" w:name="_Toc184310319"/>
      <w:bookmarkEnd w:id="49"/>
      <w:bookmarkStart w:id="50" w:name="_Toc184313298"/>
      <w:bookmarkEnd w:id="50"/>
      <w:bookmarkStart w:id="51" w:name="_Toc184313257"/>
      <w:bookmarkEnd w:id="51"/>
      <w:bookmarkStart w:id="52" w:name="_Toc184310344"/>
      <w:bookmarkEnd w:id="52"/>
      <w:bookmarkStart w:id="53" w:name="_Toc184314456"/>
      <w:bookmarkEnd w:id="53"/>
      <w:bookmarkStart w:id="54" w:name="_Toc184310330"/>
      <w:bookmarkEnd w:id="54"/>
      <w:bookmarkStart w:id="55" w:name="_Toc184308108"/>
      <w:bookmarkEnd w:id="55"/>
      <w:bookmarkStart w:id="56" w:name="_Toc184312091"/>
      <w:bookmarkEnd w:id="56"/>
      <w:bookmarkStart w:id="57" w:name="_Toc184310286"/>
      <w:bookmarkEnd w:id="57"/>
      <w:bookmarkStart w:id="58" w:name="_Toc184310300"/>
      <w:bookmarkEnd w:id="58"/>
      <w:bookmarkStart w:id="59" w:name="_Toc184308094"/>
      <w:bookmarkEnd w:id="59"/>
      <w:bookmarkStart w:id="60" w:name="_Toc184312129"/>
      <w:bookmarkEnd w:id="60"/>
      <w:bookmarkStart w:id="61" w:name="_Toc184308042"/>
      <w:bookmarkEnd w:id="61"/>
      <w:bookmarkStart w:id="62" w:name="_Toc184313272"/>
      <w:bookmarkEnd w:id="62"/>
      <w:bookmarkStart w:id="63" w:name="_Toc184313251"/>
      <w:bookmarkEnd w:id="63"/>
      <w:bookmarkStart w:id="64" w:name="_Toc184312093"/>
      <w:bookmarkEnd w:id="64"/>
      <w:bookmarkStart w:id="65" w:name="_Toc184308072"/>
      <w:bookmarkEnd w:id="65"/>
      <w:bookmarkStart w:id="66" w:name="_Toc184314458"/>
      <w:bookmarkEnd w:id="66"/>
      <w:bookmarkStart w:id="67" w:name="_Toc184310285"/>
      <w:bookmarkEnd w:id="67"/>
      <w:bookmarkStart w:id="68" w:name="_Toc184312069"/>
      <w:bookmarkEnd w:id="68"/>
      <w:bookmarkStart w:id="69" w:name="_Toc184308039"/>
      <w:bookmarkEnd w:id="69"/>
      <w:bookmarkStart w:id="70" w:name="_Toc184312074"/>
      <w:bookmarkEnd w:id="70"/>
      <w:bookmarkStart w:id="71" w:name="_Toc184313302"/>
      <w:bookmarkEnd w:id="71"/>
      <w:bookmarkStart w:id="72" w:name="_Toc184314445"/>
      <w:bookmarkEnd w:id="72"/>
      <w:bookmarkStart w:id="73" w:name="_Toc184312137"/>
      <w:bookmarkEnd w:id="73"/>
      <w:bookmarkStart w:id="74" w:name="_Toc184308092"/>
      <w:bookmarkEnd w:id="74"/>
      <w:bookmarkStart w:id="75" w:name="_Toc184308069"/>
      <w:bookmarkEnd w:id="75"/>
      <w:bookmarkStart w:id="76" w:name="_Toc184314454"/>
      <w:bookmarkEnd w:id="76"/>
      <w:bookmarkStart w:id="77" w:name="_Toc184314435"/>
      <w:bookmarkEnd w:id="77"/>
      <w:bookmarkStart w:id="78" w:name="_Toc184312071"/>
      <w:bookmarkEnd w:id="78"/>
      <w:bookmarkStart w:id="79" w:name="_Toc184310293"/>
      <w:bookmarkEnd w:id="79"/>
      <w:bookmarkStart w:id="80" w:name="_Toc184314443"/>
      <w:bookmarkEnd w:id="80"/>
      <w:bookmarkStart w:id="81" w:name="_Toc184310303"/>
      <w:bookmarkEnd w:id="81"/>
      <w:bookmarkStart w:id="82" w:name="_Toc184310325"/>
      <w:bookmarkEnd w:id="82"/>
      <w:bookmarkStart w:id="83" w:name="_Toc184312131"/>
      <w:bookmarkEnd w:id="83"/>
      <w:bookmarkStart w:id="84" w:name="_Toc184310309"/>
      <w:bookmarkEnd w:id="84"/>
      <w:bookmarkStart w:id="85" w:name="_Toc184310340"/>
      <w:bookmarkEnd w:id="85"/>
      <w:bookmarkStart w:id="86" w:name="_Toc184310329"/>
      <w:bookmarkEnd w:id="86"/>
      <w:bookmarkStart w:id="87" w:name="_Toc184313264"/>
      <w:bookmarkEnd w:id="87"/>
      <w:bookmarkStart w:id="88" w:name="_Toc184314469"/>
      <w:bookmarkEnd w:id="88"/>
      <w:bookmarkStart w:id="89" w:name="_Toc184310333"/>
      <w:bookmarkEnd w:id="89"/>
      <w:bookmarkStart w:id="90" w:name="_Toc184308073"/>
      <w:bookmarkEnd w:id="90"/>
      <w:bookmarkStart w:id="91" w:name="_Toc184308101"/>
      <w:bookmarkEnd w:id="91"/>
      <w:bookmarkStart w:id="92" w:name="_Toc184308059"/>
      <w:bookmarkEnd w:id="92"/>
      <w:bookmarkStart w:id="93" w:name="_Toc184313307"/>
      <w:bookmarkEnd w:id="93"/>
      <w:bookmarkStart w:id="94" w:name="_Toc184310316"/>
      <w:bookmarkEnd w:id="94"/>
      <w:bookmarkStart w:id="95" w:name="_Toc184314432"/>
      <w:bookmarkEnd w:id="95"/>
      <w:bookmarkStart w:id="96" w:name="_Toc184314459"/>
      <w:bookmarkEnd w:id="96"/>
      <w:bookmarkStart w:id="97" w:name="_Toc184313299"/>
      <w:bookmarkEnd w:id="97"/>
      <w:bookmarkStart w:id="98" w:name="_Toc184312098"/>
      <w:bookmarkEnd w:id="98"/>
      <w:bookmarkStart w:id="99" w:name="_Toc184313249"/>
      <w:bookmarkEnd w:id="99"/>
      <w:bookmarkStart w:id="100" w:name="_Toc184313281"/>
      <w:bookmarkEnd w:id="100"/>
      <w:bookmarkStart w:id="101" w:name="_Toc184310288"/>
      <w:bookmarkEnd w:id="101"/>
      <w:bookmarkStart w:id="102" w:name="_Toc184313252"/>
      <w:bookmarkEnd w:id="102"/>
      <w:bookmarkStart w:id="103" w:name="_Toc184308047"/>
      <w:bookmarkEnd w:id="103"/>
      <w:bookmarkStart w:id="104" w:name="_Toc184312134"/>
      <w:bookmarkEnd w:id="104"/>
      <w:bookmarkStart w:id="105" w:name="_Toc184310315"/>
      <w:bookmarkEnd w:id="105"/>
      <w:bookmarkStart w:id="106" w:name="_Toc184314416"/>
      <w:bookmarkEnd w:id="106"/>
      <w:bookmarkStart w:id="107" w:name="_Toc184308037"/>
      <w:bookmarkEnd w:id="107"/>
      <w:bookmarkStart w:id="108" w:name="_Toc184312135"/>
      <w:bookmarkEnd w:id="108"/>
      <w:bookmarkStart w:id="109" w:name="_Toc184314424"/>
      <w:bookmarkEnd w:id="109"/>
      <w:bookmarkStart w:id="110" w:name="_Toc184310291"/>
      <w:bookmarkEnd w:id="110"/>
      <w:bookmarkStart w:id="111" w:name="_Toc184314452"/>
      <w:bookmarkEnd w:id="111"/>
      <w:bookmarkStart w:id="112" w:name="_Toc184308089"/>
      <w:bookmarkEnd w:id="112"/>
      <w:bookmarkStart w:id="113" w:name="_Toc184312139"/>
      <w:bookmarkEnd w:id="113"/>
      <w:bookmarkStart w:id="114" w:name="_Toc184314412"/>
      <w:bookmarkEnd w:id="114"/>
      <w:bookmarkStart w:id="115" w:name="_Toc184308083"/>
      <w:bookmarkEnd w:id="115"/>
      <w:bookmarkStart w:id="116" w:name="_Toc184308038"/>
      <w:bookmarkEnd w:id="116"/>
      <w:bookmarkStart w:id="117" w:name="_Toc184308062"/>
      <w:bookmarkEnd w:id="117"/>
      <w:bookmarkStart w:id="118" w:name="_Toc184312087"/>
      <w:bookmarkEnd w:id="118"/>
      <w:bookmarkStart w:id="119" w:name="_Toc184310307"/>
      <w:bookmarkEnd w:id="119"/>
      <w:bookmarkStart w:id="120" w:name="_Toc184312097"/>
      <w:bookmarkEnd w:id="120"/>
      <w:bookmarkStart w:id="121" w:name="_Toc184312088"/>
      <w:bookmarkEnd w:id="121"/>
      <w:bookmarkStart w:id="122" w:name="_Toc184312079"/>
      <w:bookmarkEnd w:id="122"/>
      <w:bookmarkStart w:id="123" w:name="_Toc184314437"/>
      <w:bookmarkEnd w:id="123"/>
      <w:bookmarkStart w:id="124" w:name="_Toc184313243"/>
      <w:bookmarkEnd w:id="124"/>
      <w:bookmarkStart w:id="125" w:name="_Toc184312105"/>
      <w:bookmarkEnd w:id="125"/>
      <w:bookmarkStart w:id="126" w:name="_Toc184308065"/>
      <w:bookmarkEnd w:id="126"/>
      <w:bookmarkStart w:id="127" w:name="_Toc184313285"/>
      <w:bookmarkEnd w:id="127"/>
      <w:bookmarkStart w:id="128" w:name="_Toc184314472"/>
      <w:bookmarkEnd w:id="128"/>
      <w:bookmarkStart w:id="129" w:name="_Toc184308085"/>
      <w:bookmarkEnd w:id="129"/>
      <w:bookmarkStart w:id="130" w:name="_Toc184308051"/>
      <w:bookmarkEnd w:id="130"/>
      <w:bookmarkStart w:id="131" w:name="_Toc184308090"/>
      <w:bookmarkEnd w:id="131"/>
      <w:bookmarkStart w:id="132" w:name="_Toc184313254"/>
      <w:bookmarkEnd w:id="132"/>
      <w:bookmarkStart w:id="133" w:name="_Toc184312096"/>
      <w:bookmarkEnd w:id="133"/>
      <w:bookmarkStart w:id="134" w:name="_Toc184310312"/>
      <w:bookmarkEnd w:id="134"/>
      <w:bookmarkStart w:id="135" w:name="_Toc184312083"/>
      <w:bookmarkEnd w:id="135"/>
      <w:bookmarkStart w:id="136" w:name="_Toc184308074"/>
      <w:bookmarkEnd w:id="136"/>
      <w:bookmarkStart w:id="137" w:name="_Toc184310282"/>
      <w:bookmarkEnd w:id="137"/>
      <w:bookmarkStart w:id="138" w:name="_Toc184314411"/>
      <w:bookmarkEnd w:id="138"/>
      <w:bookmarkStart w:id="139" w:name="_Toc184308079"/>
      <w:bookmarkEnd w:id="139"/>
      <w:bookmarkStart w:id="140" w:name="_Toc184310277"/>
      <w:bookmarkEnd w:id="140"/>
      <w:bookmarkStart w:id="141" w:name="_Toc184310298"/>
      <w:bookmarkEnd w:id="141"/>
      <w:bookmarkStart w:id="142" w:name="_Toc184314480"/>
      <w:bookmarkEnd w:id="142"/>
      <w:bookmarkStart w:id="143" w:name="_Toc184312085"/>
      <w:bookmarkEnd w:id="143"/>
      <w:bookmarkStart w:id="144" w:name="_Toc184310317"/>
      <w:bookmarkEnd w:id="144"/>
      <w:bookmarkStart w:id="145" w:name="_Toc184308103"/>
      <w:bookmarkEnd w:id="145"/>
      <w:bookmarkStart w:id="146" w:name="_Toc184314421"/>
      <w:bookmarkEnd w:id="146"/>
      <w:bookmarkStart w:id="147" w:name="_Toc184314423"/>
      <w:bookmarkEnd w:id="147"/>
      <w:bookmarkStart w:id="148" w:name="_Toc184314444"/>
      <w:bookmarkEnd w:id="148"/>
      <w:bookmarkStart w:id="149" w:name="_Toc184313268"/>
      <w:bookmarkEnd w:id="149"/>
      <w:bookmarkStart w:id="150" w:name="_Toc184313291"/>
      <w:bookmarkEnd w:id="150"/>
      <w:bookmarkStart w:id="151" w:name="_Toc184312120"/>
      <w:bookmarkEnd w:id="151"/>
      <w:bookmarkStart w:id="152" w:name="_Toc184314427"/>
      <w:bookmarkEnd w:id="152"/>
      <w:bookmarkStart w:id="153" w:name="_Toc184313266"/>
      <w:bookmarkEnd w:id="153"/>
      <w:bookmarkStart w:id="154" w:name="_Toc184313303"/>
      <w:bookmarkEnd w:id="154"/>
      <w:bookmarkStart w:id="155" w:name="_Toc184314436"/>
      <w:bookmarkEnd w:id="155"/>
      <w:bookmarkStart w:id="156" w:name="_Toc184312113"/>
      <w:bookmarkEnd w:id="156"/>
      <w:bookmarkStart w:id="157" w:name="_Toc184308084"/>
      <w:bookmarkEnd w:id="157"/>
      <w:bookmarkStart w:id="158" w:name="_Toc184308078"/>
      <w:bookmarkEnd w:id="158"/>
      <w:bookmarkStart w:id="159" w:name="_Toc184314426"/>
      <w:bookmarkEnd w:id="159"/>
      <w:bookmarkStart w:id="160" w:name="_Toc184312099"/>
      <w:bookmarkEnd w:id="160"/>
      <w:bookmarkStart w:id="161" w:name="_Toc184313248"/>
      <w:bookmarkEnd w:id="161"/>
      <w:bookmarkStart w:id="162" w:name="_Toc184314473"/>
      <w:bookmarkEnd w:id="162"/>
      <w:bookmarkStart w:id="163" w:name="_Toc184312070"/>
      <w:bookmarkEnd w:id="163"/>
      <w:bookmarkStart w:id="164" w:name="_Toc184314478"/>
      <w:bookmarkEnd w:id="164"/>
      <w:bookmarkStart w:id="165" w:name="_Toc184312115"/>
      <w:bookmarkEnd w:id="165"/>
      <w:bookmarkStart w:id="166" w:name="_Toc184308056"/>
      <w:bookmarkEnd w:id="166"/>
      <w:bookmarkStart w:id="167" w:name="_Toc184314470"/>
      <w:bookmarkEnd w:id="167"/>
      <w:bookmarkStart w:id="168" w:name="_Toc184313244"/>
      <w:bookmarkEnd w:id="168"/>
      <w:bookmarkStart w:id="169" w:name="_Toc184313280"/>
      <w:bookmarkEnd w:id="169"/>
      <w:bookmarkStart w:id="170" w:name="_Toc184313261"/>
      <w:bookmarkEnd w:id="170"/>
      <w:bookmarkStart w:id="171" w:name="_Toc184308077"/>
      <w:bookmarkEnd w:id="171"/>
      <w:bookmarkStart w:id="172" w:name="_Toc184312089"/>
      <w:bookmarkEnd w:id="172"/>
      <w:bookmarkStart w:id="173" w:name="_Toc184314463"/>
      <w:bookmarkEnd w:id="173"/>
      <w:bookmarkStart w:id="174" w:name="_Toc184312100"/>
      <w:bookmarkEnd w:id="174"/>
      <w:bookmarkStart w:id="175" w:name="_Toc184308096"/>
      <w:bookmarkEnd w:id="175"/>
      <w:bookmarkStart w:id="176" w:name="_Toc184313250"/>
      <w:bookmarkEnd w:id="176"/>
      <w:bookmarkStart w:id="177" w:name="_Toc184314479"/>
      <w:bookmarkEnd w:id="177"/>
      <w:bookmarkStart w:id="178" w:name="_Toc184313273"/>
      <w:bookmarkEnd w:id="178"/>
      <w:bookmarkStart w:id="179" w:name="_Toc184312109"/>
      <w:bookmarkEnd w:id="179"/>
      <w:bookmarkStart w:id="180" w:name="_Toc184310292"/>
      <w:bookmarkEnd w:id="180"/>
      <w:bookmarkStart w:id="181" w:name="_Toc184308091"/>
      <w:bookmarkEnd w:id="181"/>
      <w:bookmarkStart w:id="182" w:name="_Toc184310313"/>
      <w:bookmarkEnd w:id="182"/>
      <w:bookmarkStart w:id="183" w:name="_Toc184312127"/>
      <w:bookmarkEnd w:id="183"/>
      <w:bookmarkStart w:id="184" w:name="_Toc184312128"/>
      <w:bookmarkEnd w:id="184"/>
      <w:bookmarkStart w:id="185" w:name="_Toc184310276"/>
      <w:bookmarkEnd w:id="185"/>
      <w:bookmarkStart w:id="186" w:name="_Toc184308104"/>
      <w:bookmarkEnd w:id="186"/>
      <w:bookmarkStart w:id="187" w:name="_Toc184310273"/>
      <w:bookmarkEnd w:id="187"/>
      <w:bookmarkStart w:id="188" w:name="_Toc184312082"/>
      <w:bookmarkEnd w:id="188"/>
      <w:bookmarkStart w:id="189" w:name="_Toc184310327"/>
      <w:bookmarkEnd w:id="189"/>
      <w:bookmarkStart w:id="190" w:name="_Toc184310339"/>
      <w:bookmarkEnd w:id="190"/>
      <w:bookmarkStart w:id="191" w:name="_Toc184310275"/>
      <w:bookmarkEnd w:id="191"/>
      <w:bookmarkStart w:id="192" w:name="_Toc184312090"/>
      <w:bookmarkEnd w:id="192"/>
      <w:bookmarkStart w:id="193" w:name="_Toc184310299"/>
      <w:bookmarkEnd w:id="193"/>
      <w:bookmarkStart w:id="194" w:name="_Toc184313242"/>
      <w:bookmarkEnd w:id="194"/>
      <w:bookmarkStart w:id="195" w:name="_Toc184312123"/>
      <w:bookmarkEnd w:id="195"/>
      <w:bookmarkStart w:id="196" w:name="_Toc184313265"/>
      <w:bookmarkEnd w:id="196"/>
      <w:bookmarkStart w:id="197" w:name="_Toc184308102"/>
      <w:bookmarkEnd w:id="197"/>
      <w:bookmarkStart w:id="198" w:name="_Toc184313245"/>
      <w:bookmarkEnd w:id="198"/>
      <w:bookmarkStart w:id="199" w:name="_Toc184310290"/>
      <w:bookmarkEnd w:id="199"/>
      <w:bookmarkStart w:id="200" w:name="_Toc184308058"/>
      <w:bookmarkEnd w:id="200"/>
      <w:bookmarkStart w:id="201" w:name="_Toc184310302"/>
      <w:bookmarkEnd w:id="201"/>
      <w:bookmarkStart w:id="202" w:name="_Toc184314481"/>
      <w:bookmarkEnd w:id="202"/>
      <w:bookmarkStart w:id="203" w:name="_Toc184310322"/>
      <w:bookmarkEnd w:id="203"/>
      <w:bookmarkStart w:id="204" w:name="_Toc184310297"/>
      <w:bookmarkEnd w:id="204"/>
      <w:bookmarkStart w:id="205" w:name="_Toc184314414"/>
      <w:bookmarkEnd w:id="205"/>
      <w:bookmarkStart w:id="206" w:name="_Toc184314431"/>
      <w:bookmarkEnd w:id="206"/>
      <w:bookmarkStart w:id="207" w:name="_Toc184314474"/>
      <w:bookmarkEnd w:id="207"/>
      <w:bookmarkStart w:id="208" w:name="_Toc184308066"/>
      <w:bookmarkEnd w:id="208"/>
      <w:bookmarkStart w:id="209" w:name="_Toc184314425"/>
      <w:bookmarkEnd w:id="209"/>
      <w:bookmarkStart w:id="210" w:name="_Toc184313240"/>
      <w:bookmarkEnd w:id="210"/>
      <w:bookmarkStart w:id="211" w:name="_Toc184312119"/>
      <w:bookmarkEnd w:id="211"/>
      <w:bookmarkStart w:id="212" w:name="_Toc184310337"/>
      <w:bookmarkEnd w:id="212"/>
      <w:bookmarkStart w:id="213" w:name="_Toc184308052"/>
      <w:bookmarkEnd w:id="213"/>
      <w:bookmarkStart w:id="214" w:name="_Toc184312067"/>
      <w:bookmarkEnd w:id="214"/>
      <w:bookmarkStart w:id="215" w:name="_Toc184312073"/>
      <w:bookmarkEnd w:id="215"/>
      <w:bookmarkStart w:id="216" w:name="_Toc184314451"/>
      <w:bookmarkEnd w:id="216"/>
      <w:bookmarkStart w:id="217" w:name="_Toc184313270"/>
      <w:bookmarkEnd w:id="217"/>
      <w:bookmarkStart w:id="218" w:name="_Toc184314455"/>
      <w:bookmarkEnd w:id="218"/>
      <w:bookmarkStart w:id="219" w:name="_Toc184310341"/>
      <w:bookmarkEnd w:id="219"/>
      <w:bookmarkStart w:id="220" w:name="_Toc184313288"/>
      <w:bookmarkEnd w:id="220"/>
      <w:bookmarkStart w:id="221" w:name="_Toc184308088"/>
      <w:bookmarkEnd w:id="221"/>
      <w:bookmarkStart w:id="222" w:name="_Toc184310334"/>
      <w:bookmarkEnd w:id="222"/>
      <w:bookmarkStart w:id="223" w:name="_Toc184314415"/>
      <w:bookmarkEnd w:id="223"/>
      <w:bookmarkStart w:id="224" w:name="_Toc184314433"/>
      <w:bookmarkEnd w:id="224"/>
      <w:bookmarkStart w:id="225" w:name="_Toc184310281"/>
      <w:bookmarkEnd w:id="225"/>
      <w:bookmarkStart w:id="226" w:name="_Toc184313278"/>
      <w:bookmarkEnd w:id="226"/>
      <w:bookmarkStart w:id="227" w:name="_Toc184314462"/>
      <w:bookmarkEnd w:id="227"/>
      <w:bookmarkStart w:id="228" w:name="_Toc184312094"/>
      <w:bookmarkEnd w:id="228"/>
      <w:bookmarkStart w:id="229" w:name="_Toc184314461"/>
      <w:bookmarkEnd w:id="229"/>
      <w:bookmarkStart w:id="230" w:name="_Toc184312136"/>
      <w:bookmarkEnd w:id="230"/>
      <w:bookmarkStart w:id="231" w:name="_Toc184310284"/>
      <w:bookmarkEnd w:id="231"/>
      <w:bookmarkStart w:id="232" w:name="_Toc184308098"/>
      <w:bookmarkEnd w:id="232"/>
      <w:bookmarkStart w:id="233" w:name="_Toc184312075"/>
      <w:bookmarkEnd w:id="233"/>
      <w:bookmarkStart w:id="234" w:name="_Toc184308095"/>
      <w:bookmarkEnd w:id="234"/>
      <w:bookmarkStart w:id="235" w:name="_Toc184314466"/>
      <w:bookmarkEnd w:id="235"/>
      <w:bookmarkStart w:id="236" w:name="_Toc184308082"/>
      <w:bookmarkEnd w:id="236"/>
      <w:bookmarkStart w:id="237" w:name="_Toc184310318"/>
      <w:bookmarkEnd w:id="237"/>
      <w:bookmarkStart w:id="238" w:name="_Toc184310283"/>
      <w:bookmarkEnd w:id="238"/>
      <w:bookmarkStart w:id="239" w:name="_Toc184310280"/>
      <w:bookmarkEnd w:id="239"/>
      <w:bookmarkStart w:id="240" w:name="_Toc184308060"/>
      <w:bookmarkEnd w:id="240"/>
      <w:bookmarkStart w:id="241" w:name="_Toc184314442"/>
      <w:bookmarkEnd w:id="241"/>
      <w:bookmarkStart w:id="242" w:name="_Toc184314482"/>
      <w:bookmarkEnd w:id="242"/>
      <w:bookmarkStart w:id="243" w:name="_Toc184313309"/>
      <w:bookmarkEnd w:id="243"/>
      <w:bookmarkStart w:id="244" w:name="_Toc184310332"/>
      <w:bookmarkEnd w:id="244"/>
      <w:bookmarkStart w:id="245" w:name="_Toc184312126"/>
      <w:bookmarkEnd w:id="245"/>
      <w:bookmarkStart w:id="246" w:name="_Toc184313304"/>
      <w:bookmarkEnd w:id="246"/>
      <w:bookmarkStart w:id="247" w:name="_Toc184312086"/>
      <w:bookmarkEnd w:id="247"/>
      <w:bookmarkStart w:id="248" w:name="_Toc184313301"/>
      <w:bookmarkEnd w:id="248"/>
      <w:bookmarkStart w:id="249" w:name="_Toc184310342"/>
      <w:bookmarkEnd w:id="249"/>
      <w:bookmarkStart w:id="250" w:name="_Toc184308040"/>
      <w:bookmarkEnd w:id="250"/>
      <w:bookmarkStart w:id="251" w:name="_Toc184313296"/>
      <w:bookmarkEnd w:id="251"/>
      <w:bookmarkStart w:id="252" w:name="_Toc184312101"/>
      <w:bookmarkEnd w:id="252"/>
      <w:bookmarkStart w:id="253" w:name="_Toc184313283"/>
      <w:bookmarkEnd w:id="253"/>
      <w:bookmarkStart w:id="254" w:name="_Toc184310304"/>
      <w:bookmarkEnd w:id="254"/>
      <w:bookmarkStart w:id="255" w:name="_Toc184312111"/>
      <w:bookmarkEnd w:id="255"/>
      <w:bookmarkStart w:id="256" w:name="_Toc184308064"/>
      <w:bookmarkEnd w:id="256"/>
      <w:bookmarkStart w:id="257" w:name="_Toc184312107"/>
      <w:bookmarkEnd w:id="257"/>
      <w:bookmarkStart w:id="258" w:name="_Toc184308041"/>
      <w:bookmarkEnd w:id="258"/>
      <w:bookmarkStart w:id="259" w:name="_Toc184308055"/>
      <w:bookmarkEnd w:id="259"/>
      <w:bookmarkStart w:id="260" w:name="_Toc184313259"/>
      <w:bookmarkEnd w:id="260"/>
      <w:bookmarkStart w:id="261" w:name="_Toc184312118"/>
      <w:bookmarkEnd w:id="261"/>
      <w:bookmarkStart w:id="262" w:name="_Toc184310301"/>
      <w:bookmarkEnd w:id="262"/>
      <w:bookmarkStart w:id="263" w:name="_Toc184308067"/>
      <w:bookmarkEnd w:id="263"/>
      <w:bookmarkStart w:id="264" w:name="_Toc184308093"/>
      <w:bookmarkEnd w:id="264"/>
      <w:bookmarkStart w:id="265" w:name="_Toc184312121"/>
      <w:bookmarkEnd w:id="265"/>
      <w:bookmarkStart w:id="266" w:name="_Toc184314438"/>
      <w:bookmarkEnd w:id="266"/>
      <w:bookmarkStart w:id="267" w:name="_Toc184313287"/>
      <w:bookmarkEnd w:id="267"/>
      <w:bookmarkStart w:id="268" w:name="_Toc184310289"/>
      <w:bookmarkEnd w:id="268"/>
      <w:bookmarkStart w:id="269" w:name="_Toc184308070"/>
      <w:bookmarkEnd w:id="269"/>
      <w:bookmarkStart w:id="270" w:name="_Toc184313247"/>
      <w:bookmarkEnd w:id="270"/>
      <w:bookmarkStart w:id="271" w:name="_Toc184313306"/>
      <w:bookmarkEnd w:id="271"/>
      <w:bookmarkStart w:id="272" w:name="_Toc184308045"/>
      <w:bookmarkEnd w:id="272"/>
      <w:bookmarkStart w:id="273" w:name="_Toc184310338"/>
      <w:bookmarkEnd w:id="273"/>
      <w:bookmarkStart w:id="274" w:name="_Toc184314430"/>
      <w:bookmarkEnd w:id="274"/>
      <w:bookmarkStart w:id="275" w:name="_Toc184308068"/>
      <w:bookmarkEnd w:id="275"/>
      <w:bookmarkStart w:id="276" w:name="_Toc184310295"/>
      <w:bookmarkEnd w:id="276"/>
      <w:bookmarkStart w:id="277" w:name="_Toc184313286"/>
      <w:bookmarkEnd w:id="277"/>
      <w:bookmarkStart w:id="278" w:name="_Toc184308044"/>
      <w:bookmarkEnd w:id="278"/>
      <w:bookmarkStart w:id="279" w:name="_Toc184312130"/>
      <w:bookmarkEnd w:id="279"/>
      <w:bookmarkStart w:id="280" w:name="_Toc184314449"/>
      <w:bookmarkEnd w:id="280"/>
      <w:bookmarkStart w:id="281" w:name="_Toc184310328"/>
      <w:bookmarkEnd w:id="281"/>
      <w:bookmarkStart w:id="282" w:name="_Toc184314420"/>
      <w:bookmarkEnd w:id="282"/>
      <w:bookmarkStart w:id="283" w:name="_Toc184314450"/>
      <w:bookmarkEnd w:id="283"/>
      <w:bookmarkStart w:id="284" w:name="_Toc184312103"/>
      <w:bookmarkEnd w:id="284"/>
      <w:bookmarkStart w:id="285" w:name="_Toc184312084"/>
      <w:bookmarkEnd w:id="285"/>
      <w:bookmarkStart w:id="286" w:name="_Toc184310294"/>
      <w:bookmarkEnd w:id="286"/>
      <w:bookmarkStart w:id="287" w:name="_Toc184312132"/>
      <w:bookmarkEnd w:id="287"/>
      <w:bookmarkStart w:id="288" w:name="_Toc184310311"/>
      <w:bookmarkEnd w:id="288"/>
      <w:bookmarkStart w:id="289" w:name="_Toc184313275"/>
      <w:bookmarkEnd w:id="289"/>
      <w:bookmarkStart w:id="290" w:name="_Toc184314476"/>
      <w:bookmarkEnd w:id="290"/>
      <w:bookmarkStart w:id="291" w:name="_Toc184308080"/>
      <w:bookmarkEnd w:id="291"/>
      <w:bookmarkStart w:id="292" w:name="_Toc184310287"/>
      <w:bookmarkEnd w:id="292"/>
      <w:bookmarkStart w:id="293" w:name="_Toc184310306"/>
      <w:bookmarkEnd w:id="293"/>
      <w:bookmarkStart w:id="294" w:name="_Toc184310314"/>
      <w:bookmarkEnd w:id="294"/>
      <w:bookmarkStart w:id="295" w:name="_Toc184312125"/>
      <w:bookmarkEnd w:id="295"/>
      <w:bookmarkStart w:id="296" w:name="_Toc184312081"/>
      <w:bookmarkEnd w:id="296"/>
      <w:bookmarkStart w:id="297" w:name="_Toc184312114"/>
      <w:bookmarkEnd w:id="297"/>
      <w:bookmarkStart w:id="298" w:name="_Toc184310305"/>
      <w:bookmarkEnd w:id="298"/>
      <w:bookmarkStart w:id="299" w:name="_Toc184313262"/>
      <w:bookmarkEnd w:id="299"/>
      <w:bookmarkStart w:id="300" w:name="_Toc184310321"/>
      <w:bookmarkEnd w:id="300"/>
      <w:bookmarkStart w:id="301" w:name="_Toc184314453"/>
      <w:bookmarkEnd w:id="301"/>
      <w:bookmarkStart w:id="302" w:name="_Toc184308049"/>
      <w:bookmarkEnd w:id="302"/>
      <w:bookmarkStart w:id="303" w:name="_Toc184312080"/>
      <w:bookmarkEnd w:id="303"/>
      <w:bookmarkStart w:id="304" w:name="_Toc184308086"/>
      <w:bookmarkEnd w:id="304"/>
      <w:bookmarkStart w:id="305" w:name="_Toc184313238"/>
      <w:bookmarkEnd w:id="305"/>
      <w:bookmarkStart w:id="306" w:name="_Toc184314410"/>
      <w:bookmarkEnd w:id="306"/>
      <w:bookmarkStart w:id="307" w:name="_Toc184308099"/>
      <w:bookmarkEnd w:id="307"/>
      <w:bookmarkStart w:id="308" w:name="_Toc184314434"/>
      <w:bookmarkEnd w:id="308"/>
      <w:bookmarkStart w:id="309" w:name="_Toc184313295"/>
      <w:bookmarkEnd w:id="309"/>
      <w:bookmarkStart w:id="310" w:name="_Toc184314413"/>
      <w:bookmarkEnd w:id="310"/>
      <w:bookmarkStart w:id="311" w:name="_Toc184313290"/>
      <w:bookmarkEnd w:id="311"/>
      <w:bookmarkStart w:id="312" w:name="_Toc184314457"/>
      <w:bookmarkEnd w:id="312"/>
      <w:bookmarkStart w:id="313" w:name="_Toc184314471"/>
      <w:bookmarkEnd w:id="313"/>
      <w:bookmarkStart w:id="314" w:name="_Toc184313308"/>
      <w:bookmarkEnd w:id="314"/>
      <w:bookmarkStart w:id="315" w:name="_Toc184308075"/>
      <w:bookmarkEnd w:id="315"/>
      <w:bookmarkStart w:id="316" w:name="_Toc184308071"/>
      <w:bookmarkEnd w:id="316"/>
      <w:bookmarkStart w:id="317" w:name="_Toc184310326"/>
      <w:bookmarkEnd w:id="317"/>
      <w:bookmarkStart w:id="318" w:name="_Toc184314447"/>
      <w:bookmarkEnd w:id="318"/>
      <w:bookmarkStart w:id="319" w:name="_Toc184312104"/>
      <w:bookmarkEnd w:id="319"/>
      <w:bookmarkStart w:id="320" w:name="_Toc184313258"/>
      <w:bookmarkEnd w:id="320"/>
      <w:bookmarkStart w:id="321" w:name="_Toc184310310"/>
      <w:bookmarkEnd w:id="321"/>
      <w:bookmarkStart w:id="322" w:name="_Toc184312106"/>
      <w:bookmarkEnd w:id="322"/>
      <w:bookmarkStart w:id="323" w:name="_Toc184313267"/>
      <w:bookmarkEnd w:id="323"/>
      <w:bookmarkStart w:id="324" w:name="_Toc184312124"/>
      <w:bookmarkEnd w:id="324"/>
      <w:bookmarkStart w:id="325" w:name="_Toc184314465"/>
      <w:bookmarkEnd w:id="325"/>
      <w:bookmarkStart w:id="326" w:name="_Toc184308053"/>
      <w:bookmarkEnd w:id="326"/>
      <w:bookmarkStart w:id="327" w:name="_Toc184313279"/>
      <w:bookmarkEnd w:id="327"/>
      <w:bookmarkStart w:id="328" w:name="_Toc184310331"/>
      <w:bookmarkEnd w:id="328"/>
      <w:bookmarkStart w:id="329" w:name="_Toc184313310"/>
      <w:bookmarkEnd w:id="329"/>
      <w:bookmarkStart w:id="330" w:name="_Toc184314448"/>
      <w:bookmarkEnd w:id="330"/>
      <w:bookmarkStart w:id="331" w:name="_Toc184313305"/>
      <w:bookmarkEnd w:id="331"/>
      <w:bookmarkStart w:id="332" w:name="_Toc184308097"/>
      <w:bookmarkEnd w:id="332"/>
      <w:bookmarkStart w:id="333" w:name="_Toc184313289"/>
      <w:bookmarkEnd w:id="333"/>
      <w:bookmarkStart w:id="334" w:name="_Toc184312116"/>
      <w:bookmarkEnd w:id="334"/>
      <w:bookmarkStart w:id="335" w:name="_Toc184314464"/>
      <w:bookmarkEnd w:id="335"/>
      <w:bookmarkStart w:id="336" w:name="_Toc184312112"/>
      <w:bookmarkEnd w:id="336"/>
      <w:bookmarkStart w:id="337" w:name="_Toc184310279"/>
      <w:bookmarkEnd w:id="337"/>
      <w:bookmarkStart w:id="338" w:name="_Toc184312108"/>
      <w:bookmarkEnd w:id="338"/>
      <w:bookmarkStart w:id="339" w:name="_Toc184308061"/>
      <w:bookmarkEnd w:id="339"/>
      <w:bookmarkStart w:id="340" w:name="_Toc184313292"/>
      <w:bookmarkEnd w:id="340"/>
      <w:bookmarkStart w:id="341" w:name="_Toc184312133"/>
      <w:bookmarkEnd w:id="341"/>
      <w:bookmarkStart w:id="342" w:name="_Toc184308048"/>
      <w:bookmarkEnd w:id="342"/>
      <w:bookmarkStart w:id="343" w:name="_Toc184312072"/>
      <w:bookmarkEnd w:id="343"/>
      <w:bookmarkStart w:id="344" w:name="_Toc184314417"/>
      <w:bookmarkEnd w:id="344"/>
      <w:bookmarkStart w:id="345" w:name="_Toc184313260"/>
      <w:bookmarkEnd w:id="345"/>
      <w:bookmarkStart w:id="346" w:name="_Toc184308046"/>
      <w:bookmarkEnd w:id="346"/>
      <w:bookmarkStart w:id="347" w:name="_Toc184313246"/>
      <w:bookmarkEnd w:id="347"/>
      <w:bookmarkStart w:id="348" w:name="_Toc184313256"/>
      <w:bookmarkEnd w:id="348"/>
      <w:bookmarkStart w:id="349" w:name="_Toc184308063"/>
      <w:bookmarkEnd w:id="349"/>
      <w:bookmarkStart w:id="350" w:name="_Toc184313269"/>
      <w:bookmarkEnd w:id="350"/>
      <w:bookmarkStart w:id="351" w:name="_Toc184314439"/>
      <w:bookmarkEnd w:id="351"/>
      <w:bookmarkStart w:id="352" w:name="_Toc184313294"/>
      <w:bookmarkEnd w:id="352"/>
      <w:bookmarkStart w:id="353" w:name="_Toc184308081"/>
      <w:bookmarkEnd w:id="353"/>
      <w:bookmarkStart w:id="354" w:name="_Toc184314428"/>
      <w:bookmarkEnd w:id="354"/>
      <w:bookmarkStart w:id="355" w:name="_Toc184312138"/>
      <w:bookmarkEnd w:id="355"/>
      <w:bookmarkStart w:id="356" w:name="_Toc184313239"/>
      <w:bookmarkEnd w:id="356"/>
      <w:bookmarkStart w:id="357" w:name="_Toc184314475"/>
      <w:bookmarkEnd w:id="357"/>
      <w:bookmarkStart w:id="358" w:name="_Toc184313297"/>
      <w:bookmarkEnd w:id="358"/>
      <w:bookmarkStart w:id="359" w:name="_Toc184312110"/>
      <w:bookmarkEnd w:id="359"/>
      <w:bookmarkStart w:id="360" w:name="_Toc184313263"/>
      <w:bookmarkEnd w:id="360"/>
      <w:bookmarkStart w:id="361" w:name="_Toc184310308"/>
      <w:bookmarkEnd w:id="361"/>
      <w:bookmarkStart w:id="362" w:name="_Toc184313271"/>
      <w:bookmarkEnd w:id="362"/>
      <w:bookmarkStart w:id="363" w:name="_Toc184308076"/>
      <w:bookmarkEnd w:id="363"/>
      <w:bookmarkStart w:id="364" w:name="_Toc184313253"/>
      <w:bookmarkEnd w:id="364"/>
      <w:bookmarkStart w:id="365" w:name="_Toc184314429"/>
      <w:bookmarkEnd w:id="365"/>
      <w:bookmarkStart w:id="366" w:name="_Toc184314477"/>
      <w:bookmarkEnd w:id="366"/>
      <w:bookmarkStart w:id="367" w:name="_Toc184310335"/>
      <w:bookmarkEnd w:id="367"/>
      <w:bookmarkStart w:id="368" w:name="_Toc184314440"/>
      <w:bookmarkEnd w:id="368"/>
      <w:bookmarkStart w:id="369" w:name="_Toc184314460"/>
      <w:bookmarkEnd w:id="369"/>
      <w:bookmarkStart w:id="370" w:name="_Toc184314422"/>
      <w:bookmarkEnd w:id="370"/>
      <w:bookmarkStart w:id="371" w:name="_Toc184314418"/>
      <w:bookmarkEnd w:id="371"/>
      <w:bookmarkStart w:id="372" w:name="_Toc184312076"/>
      <w:bookmarkEnd w:id="372"/>
      <w:bookmarkStart w:id="373" w:name="_Toc184310296"/>
      <w:bookmarkEnd w:id="373"/>
      <w:bookmarkStart w:id="374" w:name="_Toc184308107"/>
      <w:bookmarkEnd w:id="374"/>
      <w:bookmarkStart w:id="375" w:name="_Toc184308036"/>
      <w:bookmarkEnd w:id="375"/>
      <w:bookmarkStart w:id="376" w:name="_Toc184310323"/>
      <w:bookmarkEnd w:id="376"/>
      <w:bookmarkStart w:id="377" w:name="_Toc184312095"/>
      <w:bookmarkEnd w:id="377"/>
      <w:bookmarkStart w:id="378" w:name="_Toc184312077"/>
      <w:bookmarkEnd w:id="378"/>
      <w:bookmarkStart w:id="379" w:name="_Toc184313282"/>
      <w:bookmarkEnd w:id="379"/>
      <w:bookmarkStart w:id="380" w:name="_Toc184312122"/>
      <w:bookmarkEnd w:id="380"/>
      <w:bookmarkStart w:id="381" w:name="_Toc184308043"/>
      <w:bookmarkEnd w:id="381"/>
      <w:bookmarkStart w:id="382" w:name="_Toc184314468"/>
      <w:bookmarkEnd w:id="382"/>
      <w:bookmarkStart w:id="383" w:name="_Toc184310343"/>
      <w:bookmarkEnd w:id="383"/>
      <w:bookmarkStart w:id="384" w:name="_Toc184313255"/>
      <w:bookmarkEnd w:id="384"/>
      <w:bookmarkStart w:id="385" w:name="_Toc184312078"/>
      <w:bookmarkEnd w:id="385"/>
      <w:bookmarkStart w:id="386" w:name="_Toc184313276"/>
      <w:bookmarkEnd w:id="386"/>
      <w:bookmarkStart w:id="387" w:name="_Toc184310320"/>
      <w:bookmarkEnd w:id="387"/>
      <w:bookmarkStart w:id="388" w:name="_Toc184313300"/>
      <w:bookmarkEnd w:id="388"/>
      <w:bookmarkStart w:id="389" w:name="_Toc184310274"/>
      <w:bookmarkEnd w:id="389"/>
      <w:bookmarkStart w:id="390" w:name="_Toc184312092"/>
      <w:bookmarkEnd w:id="390"/>
      <w:bookmarkStart w:id="391" w:name="_Toc184308106"/>
      <w:bookmarkEnd w:id="391"/>
      <w:r>
        <w:rPr>
          <w:rFonts w:hint="eastAsia" w:ascii="宋体" w:hAnsi="宋体" w:eastAsia="宋体" w:cs="宋体"/>
          <w:b/>
          <w:color w:val="auto"/>
          <w:sz w:val="36"/>
          <w:szCs w:val="36"/>
          <w:highlight w:val="none"/>
        </w:rPr>
        <w:t>评标办法</w:t>
      </w:r>
    </w:p>
    <w:p w14:paraId="3F6F779D">
      <w:pPr>
        <w:snapToGrid w:val="0"/>
        <w:spacing w:line="360" w:lineRule="auto"/>
        <w:jc w:val="cente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lang w:val="en-US" w:eastAsia="zh-CN"/>
        </w:rPr>
        <w:t>一、</w:t>
      </w:r>
      <w:r>
        <w:rPr>
          <w:rFonts w:hint="eastAsia" w:ascii="宋体" w:hAnsi="宋体" w:eastAsia="宋体" w:cs="宋体"/>
          <w:b/>
          <w:color w:val="auto"/>
          <w:sz w:val="32"/>
          <w:szCs w:val="20"/>
          <w:highlight w:val="none"/>
        </w:rPr>
        <w:t>评标办法前附表</w:t>
      </w:r>
    </w:p>
    <w:tbl>
      <w:tblPr>
        <w:tblStyle w:val="63"/>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5956"/>
        <w:gridCol w:w="722"/>
        <w:gridCol w:w="1182"/>
      </w:tblGrid>
      <w:tr w14:paraId="405A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206F1F36">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6B8BBFB7">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w:t>
            </w:r>
            <w:r>
              <w:rPr>
                <w:rFonts w:hint="eastAsia" w:ascii="宋体" w:hAnsi="宋体" w:eastAsia="宋体" w:cs="宋体"/>
                <w:b/>
                <w:bCs/>
                <w:color w:val="auto"/>
                <w:sz w:val="24"/>
                <w:szCs w:val="24"/>
                <w:highlight w:val="none"/>
                <w:lang w:val="en-US" w:eastAsia="zh-CN"/>
              </w:rPr>
              <w:t>内容及</w:t>
            </w:r>
            <w:r>
              <w:rPr>
                <w:rFonts w:hint="eastAsia" w:ascii="宋体" w:hAnsi="宋体" w:eastAsia="宋体" w:cs="宋体"/>
                <w:b/>
                <w:bCs/>
                <w:color w:val="auto"/>
                <w:sz w:val="24"/>
                <w:szCs w:val="24"/>
                <w:highlight w:val="none"/>
              </w:rPr>
              <w:t>依据</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62A6C77C">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分值</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15B393EB">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tc>
      </w:tr>
      <w:tr w14:paraId="4E78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3FA3104F">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2992E98A">
            <w:pPr>
              <w:keepNext w:val="0"/>
              <w:keepLines w:val="0"/>
              <w:pageBreakBefore w:val="0"/>
              <w:widowControl/>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自20</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年1月1日</w:t>
            </w:r>
            <w:r>
              <w:rPr>
                <w:rFonts w:hint="eastAsia" w:ascii="宋体" w:hAnsi="宋体" w:cs="宋体"/>
                <w:bCs/>
                <w:color w:val="auto"/>
                <w:sz w:val="24"/>
                <w:szCs w:val="24"/>
                <w:highlight w:val="none"/>
                <w:lang w:val="en-US" w:eastAsia="zh-CN"/>
              </w:rPr>
              <w:t>以来</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以合同签署时间为准）</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具有</w:t>
            </w:r>
            <w:r>
              <w:rPr>
                <w:rFonts w:hint="eastAsia" w:ascii="宋体" w:hAnsi="宋体" w:eastAsia="宋体" w:cs="宋体"/>
                <w:bCs/>
                <w:color w:val="auto"/>
                <w:sz w:val="24"/>
                <w:szCs w:val="24"/>
                <w:highlight w:val="none"/>
                <w:lang w:val="en-US" w:eastAsia="zh-CN"/>
              </w:rPr>
              <w:t>类似</w:t>
            </w:r>
            <w:r>
              <w:rPr>
                <w:rFonts w:hint="eastAsia" w:ascii="宋体" w:hAnsi="宋体" w:eastAsia="宋体" w:cs="宋体"/>
                <w:color w:val="auto"/>
                <w:sz w:val="24"/>
                <w:szCs w:val="24"/>
                <w:highlight w:val="none"/>
                <w:lang w:val="en-US" w:eastAsia="zh-CN"/>
              </w:rPr>
              <w:t>应急队伍技能比武业绩</w:t>
            </w:r>
            <w:r>
              <w:rPr>
                <w:rFonts w:hint="eastAsia" w:ascii="宋体" w:hAnsi="宋体" w:eastAsia="宋体" w:cs="宋体"/>
                <w:bCs/>
                <w:color w:val="auto"/>
                <w:sz w:val="24"/>
                <w:szCs w:val="24"/>
                <w:highlight w:val="none"/>
              </w:rPr>
              <w:t>的每项得</w:t>
            </w:r>
            <w:r>
              <w:rPr>
                <w:rFonts w:hint="eastAsia" w:ascii="宋体" w:hAnsi="宋体" w:eastAsia="宋体" w:cs="宋体"/>
                <w:bCs/>
                <w:color w:val="auto"/>
                <w:sz w:val="24"/>
                <w:szCs w:val="24"/>
                <w:highlight w:val="none"/>
                <w:lang w:val="en-US" w:eastAsia="zh-CN"/>
              </w:rPr>
              <w:t>0.5</w:t>
            </w:r>
            <w:r>
              <w:rPr>
                <w:rFonts w:hint="eastAsia" w:ascii="宋体" w:hAnsi="宋体" w:eastAsia="宋体" w:cs="宋体"/>
                <w:bCs/>
                <w:color w:val="auto"/>
                <w:sz w:val="24"/>
                <w:szCs w:val="24"/>
                <w:highlight w:val="none"/>
              </w:rPr>
              <w:t>分，最高得</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须提供</w:t>
            </w:r>
            <w:r>
              <w:rPr>
                <w:rFonts w:hint="eastAsia" w:ascii="宋体" w:hAnsi="宋体" w:cs="宋体"/>
                <w:bCs/>
                <w:color w:val="auto"/>
                <w:sz w:val="24"/>
                <w:szCs w:val="24"/>
                <w:highlight w:val="none"/>
                <w:lang w:val="en-US" w:eastAsia="zh-CN"/>
              </w:rPr>
              <w:t>明确证明上述要求的</w:t>
            </w:r>
            <w:r>
              <w:rPr>
                <w:rFonts w:hint="eastAsia" w:ascii="宋体" w:hAnsi="宋体" w:eastAsia="宋体" w:cs="宋体"/>
                <w:bCs/>
                <w:color w:val="auto"/>
                <w:sz w:val="24"/>
                <w:szCs w:val="24"/>
                <w:highlight w:val="none"/>
              </w:rPr>
              <w:t>合同等有效证明材料，否则不得分。</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2E4FD1E1">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06CD578">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r>
      <w:tr w14:paraId="72D2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F0AC8C9">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9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4B8662">
            <w:pPr>
              <w:keepNext w:val="0"/>
              <w:keepLines w:val="0"/>
              <w:pageBreakBefore w:val="0"/>
              <w:widowControl/>
              <w:kinsoku/>
              <w:wordWrap/>
              <w:overflowPunct/>
              <w:topLinePunct w:val="0"/>
              <w:bidi w:val="0"/>
              <w:spacing w:beforeAutospacing="0"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项目组织机构及人员配备</w:t>
            </w:r>
          </w:p>
        </w:tc>
        <w:tc>
          <w:tcPr>
            <w:tcW w:w="7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6A09DC">
            <w:pPr>
              <w:keepNext w:val="0"/>
              <w:keepLines w:val="0"/>
              <w:pageBreakBefore w:val="0"/>
              <w:kinsoku/>
              <w:wordWrap/>
              <w:overflowPunct/>
              <w:topLinePunct w:val="0"/>
              <w:bidi w:val="0"/>
              <w:spacing w:beforeAutospacing="0" w:line="360" w:lineRule="auto"/>
              <w:jc w:val="center"/>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BB5DF3">
            <w:pPr>
              <w:keepNext w:val="0"/>
              <w:keepLines w:val="0"/>
              <w:pageBreakBefore w:val="0"/>
              <w:kinsoku/>
              <w:wordWrap/>
              <w:overflowPunct/>
              <w:topLinePunct w:val="0"/>
              <w:bidi w:val="0"/>
              <w:spacing w:before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w:t>
            </w:r>
          </w:p>
        </w:tc>
      </w:tr>
      <w:tr w14:paraId="7818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C6824C">
            <w:pPr>
              <w:keepNext w:val="0"/>
              <w:keepLines w:val="0"/>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2.1</w:t>
            </w:r>
          </w:p>
        </w:tc>
        <w:tc>
          <w:tcPr>
            <w:tcW w:w="59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F9B160">
            <w:pPr>
              <w:keepNext w:val="0"/>
              <w:keepLines w:val="0"/>
              <w:pageBreakBefore w:val="0"/>
              <w:widowControl/>
              <w:kinsoku/>
              <w:wordWrap/>
              <w:overflowPunct/>
              <w:topLinePunct w:val="0"/>
              <w:bidi w:val="0"/>
              <w:spacing w:beforeAutospacing="0"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对投标人提供的针对本项目的</w:t>
            </w:r>
            <w:r>
              <w:rPr>
                <w:rFonts w:hint="eastAsia" w:ascii="宋体" w:hAnsi="宋体" w:cs="宋体"/>
                <w:color w:val="auto"/>
                <w:sz w:val="24"/>
                <w:szCs w:val="24"/>
                <w:highlight w:val="none"/>
                <w:lang w:val="en-US" w:eastAsia="zh-CN"/>
              </w:rPr>
              <w:t>除</w:t>
            </w:r>
            <w:r>
              <w:rPr>
                <w:rFonts w:hint="eastAsia" w:ascii="宋体" w:hAnsi="宋体" w:eastAsia="宋体" w:cs="宋体"/>
                <w:color w:val="auto"/>
                <w:sz w:val="24"/>
                <w:szCs w:val="24"/>
                <w:highlight w:val="none"/>
                <w:lang w:val="en-US" w:eastAsia="zh-CN"/>
              </w:rPr>
              <w:t>摄影摄像技术人员</w:t>
            </w:r>
            <w:r>
              <w:rPr>
                <w:rFonts w:hint="eastAsia" w:ascii="宋体" w:hAnsi="宋体" w:cs="宋体"/>
                <w:color w:val="auto"/>
                <w:sz w:val="24"/>
                <w:szCs w:val="24"/>
                <w:highlight w:val="none"/>
                <w:lang w:val="en-US" w:eastAsia="zh-CN"/>
              </w:rPr>
              <w:t>外</w:t>
            </w:r>
            <w:r>
              <w:rPr>
                <w:rFonts w:hint="eastAsia" w:ascii="宋体" w:hAnsi="宋体" w:eastAsia="宋体" w:cs="宋体"/>
                <w:color w:val="auto"/>
                <w:sz w:val="24"/>
                <w:szCs w:val="24"/>
                <w:highlight w:val="none"/>
              </w:rPr>
              <w:t>项目服务团队组织机构</w:t>
            </w:r>
            <w:r>
              <w:rPr>
                <w:rFonts w:hint="eastAsia" w:ascii="宋体" w:hAnsi="宋体" w:cs="宋体"/>
                <w:color w:val="auto"/>
                <w:sz w:val="24"/>
                <w:szCs w:val="24"/>
                <w:highlight w:val="none"/>
                <w:lang w:val="en-US" w:eastAsia="zh-CN"/>
              </w:rPr>
              <w:t>总体</w:t>
            </w:r>
            <w:r>
              <w:rPr>
                <w:rFonts w:hint="eastAsia" w:ascii="宋体" w:hAnsi="宋体" w:eastAsia="宋体" w:cs="宋体"/>
                <w:color w:val="auto"/>
                <w:sz w:val="24"/>
                <w:szCs w:val="24"/>
                <w:highlight w:val="none"/>
                <w:lang w:val="en-US" w:eastAsia="zh-CN"/>
              </w:rPr>
              <w:t>情况（包括</w:t>
            </w:r>
            <w:r>
              <w:rPr>
                <w:rFonts w:hint="eastAsia" w:ascii="宋体" w:hAnsi="宋体" w:eastAsia="宋体" w:cs="宋体"/>
                <w:color w:val="auto"/>
                <w:sz w:val="24"/>
                <w:szCs w:val="24"/>
                <w:highlight w:val="none"/>
              </w:rPr>
              <w:t>团队架构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专业</w:t>
            </w:r>
            <w:r>
              <w:rPr>
                <w:rFonts w:hint="eastAsia" w:ascii="宋体" w:hAnsi="宋体" w:cs="宋体"/>
                <w:color w:val="auto"/>
                <w:sz w:val="24"/>
                <w:szCs w:val="24"/>
                <w:highlight w:val="none"/>
                <w:lang w:val="en-US" w:eastAsia="zh-CN"/>
              </w:rPr>
              <w:t>配置、技术能力等）</w:t>
            </w:r>
            <w:r>
              <w:rPr>
                <w:rFonts w:hint="eastAsia" w:ascii="宋体" w:hAnsi="宋体" w:eastAsia="宋体" w:cs="宋体"/>
                <w:color w:val="auto"/>
                <w:sz w:val="24"/>
                <w:szCs w:val="24"/>
                <w:highlight w:val="none"/>
                <w:lang w:val="en-US" w:eastAsia="zh-CN"/>
              </w:rPr>
              <w:t>与</w:t>
            </w:r>
            <w:r>
              <w:rPr>
                <w:rFonts w:hint="eastAsia" w:ascii="宋体" w:hAnsi="宋体" w:cs="宋体"/>
                <w:color w:val="auto"/>
                <w:sz w:val="24"/>
                <w:szCs w:val="24"/>
                <w:highlight w:val="none"/>
                <w:lang w:val="en-US" w:eastAsia="zh-CN"/>
              </w:rPr>
              <w:t>项目采购需求的相应要求</w:t>
            </w:r>
            <w:r>
              <w:rPr>
                <w:rFonts w:hint="eastAsia" w:ascii="宋体" w:hAnsi="宋体" w:eastAsia="宋体" w:cs="宋体"/>
                <w:color w:val="auto"/>
                <w:sz w:val="24"/>
                <w:szCs w:val="24"/>
                <w:highlight w:val="none"/>
                <w:lang w:val="en-US" w:eastAsia="zh-CN"/>
              </w:rPr>
              <w:t>的匹配情况进行评分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评分</w:t>
            </w:r>
            <w:r>
              <w:rPr>
                <w:rFonts w:hint="eastAsia" w:ascii="宋体" w:hAnsi="宋体" w:eastAsia="宋体" w:cs="宋体"/>
                <w:color w:val="auto"/>
                <w:sz w:val="24"/>
                <w:szCs w:val="24"/>
                <w:highlight w:val="none"/>
                <w:lang w:val="en-US" w:eastAsia="zh-CN"/>
              </w:rPr>
              <w:t>分值（5，4，3，2，1，0）</w:t>
            </w:r>
          </w:p>
          <w:p w14:paraId="586EBEE9">
            <w:pPr>
              <w:keepNext w:val="0"/>
              <w:keepLines w:val="0"/>
              <w:pageBreakBefore w:val="0"/>
              <w:widowControl/>
              <w:kinsoku/>
              <w:wordWrap/>
              <w:overflowPunct/>
              <w:topLinePunct w:val="0"/>
              <w:bidi w:val="0"/>
              <w:spacing w:beforeAutospacing="0"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备注：</w:t>
            </w:r>
            <w:r>
              <w:rPr>
                <w:rFonts w:hint="eastAsia" w:ascii="宋体" w:hAnsi="宋体" w:eastAsia="宋体" w:cs="宋体"/>
                <w:color w:val="auto"/>
                <w:sz w:val="24"/>
                <w:szCs w:val="24"/>
                <w:highlight w:val="none"/>
              </w:rPr>
              <w:t>提供服务团队架构、人员专业和技术能力情况。</w:t>
            </w:r>
          </w:p>
        </w:tc>
        <w:tc>
          <w:tcPr>
            <w:tcW w:w="7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0B77CF">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AFFAF2">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7A7D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D27BCC">
            <w:pPr>
              <w:keepNext w:val="0"/>
              <w:keepLines w:val="0"/>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2.2</w:t>
            </w:r>
          </w:p>
        </w:tc>
        <w:tc>
          <w:tcPr>
            <w:tcW w:w="59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D8B19">
            <w:pPr>
              <w:keepNext w:val="0"/>
              <w:keepLines w:val="0"/>
              <w:pageBreakBefore w:val="0"/>
              <w:widowControl/>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须为本单位员工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劳动合同或其他证明材料（已退休返聘人员可提供退休返聘证明材料）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否则不得分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F1ADFCE">
            <w:pPr>
              <w:keepNext w:val="0"/>
              <w:keepLines w:val="0"/>
              <w:pageBreakBefore w:val="0"/>
              <w:widowControl/>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（1）项目负责人自202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年1月1日以来（以合同签订时间为准）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承担过类似</w:t>
            </w:r>
            <w:r>
              <w:rPr>
                <w:rFonts w:hint="eastAsia" w:ascii="宋体" w:hAnsi="宋体" w:eastAsia="宋体" w:cs="宋体"/>
                <w:color w:val="auto"/>
                <w:sz w:val="24"/>
                <w:szCs w:val="24"/>
                <w:highlight w:val="none"/>
                <w:lang w:val="en-US" w:eastAsia="zh-CN"/>
              </w:rPr>
              <w:t>应急</w:t>
            </w:r>
            <w:r>
              <w:rPr>
                <w:rFonts w:hint="eastAsia" w:ascii="宋体" w:hAnsi="宋体" w:cs="宋体"/>
                <w:color w:val="auto"/>
                <w:sz w:val="24"/>
                <w:szCs w:val="24"/>
                <w:highlight w:val="none"/>
                <w:lang w:val="en-US" w:eastAsia="zh-CN"/>
              </w:rPr>
              <w:t>消防</w:t>
            </w:r>
            <w:r>
              <w:rPr>
                <w:rFonts w:hint="eastAsia" w:ascii="宋体" w:hAnsi="宋体" w:eastAsia="宋体" w:cs="宋体"/>
                <w:color w:val="auto"/>
                <w:sz w:val="24"/>
                <w:szCs w:val="24"/>
                <w:highlight w:val="none"/>
                <w:lang w:val="en-US" w:eastAsia="zh-CN"/>
              </w:rPr>
              <w:t>队伍技能比武</w:t>
            </w:r>
            <w:r>
              <w:rPr>
                <w:rFonts w:hint="eastAsia" w:ascii="宋体" w:hAnsi="宋体" w:eastAsia="宋体" w:cs="宋体"/>
                <w:color w:val="auto"/>
                <w:sz w:val="24"/>
                <w:szCs w:val="24"/>
                <w:highlight w:val="none"/>
              </w:rPr>
              <w:t>案例，每个得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分，累计最高得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提供合同复印件等</w:t>
            </w:r>
            <w:r>
              <w:rPr>
                <w:rFonts w:hint="eastAsia" w:ascii="宋体" w:hAnsi="宋体" w:cs="宋体"/>
                <w:color w:val="auto"/>
                <w:sz w:val="24"/>
                <w:szCs w:val="24"/>
                <w:highlight w:val="none"/>
                <w:lang w:val="en-US" w:eastAsia="zh-CN"/>
              </w:rPr>
              <w:t>证明材料，否则不得分</w:t>
            </w:r>
            <w:r>
              <w:rPr>
                <w:rFonts w:hint="eastAsia" w:ascii="宋体" w:hAnsi="宋体" w:eastAsia="宋体" w:cs="宋体"/>
                <w:color w:val="auto"/>
                <w:sz w:val="24"/>
                <w:szCs w:val="24"/>
                <w:highlight w:val="none"/>
              </w:rPr>
              <w:t>。</w:t>
            </w:r>
          </w:p>
          <w:p w14:paraId="2097FD9F">
            <w:pPr>
              <w:keepNext w:val="0"/>
              <w:keepLines w:val="0"/>
              <w:pageBreakBefore w:val="0"/>
              <w:widowControl/>
              <w:kinsoku/>
              <w:wordWrap/>
              <w:overflowPunct/>
              <w:topLinePunct w:val="0"/>
              <w:bidi w:val="0"/>
              <w:spacing w:beforeAutospacing="0"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（2）项目负责人具有</w:t>
            </w:r>
            <w:r>
              <w:rPr>
                <w:rFonts w:hint="eastAsia" w:ascii="宋体" w:hAnsi="宋体" w:eastAsia="宋体" w:cs="宋体"/>
                <w:color w:val="auto"/>
                <w:sz w:val="24"/>
                <w:szCs w:val="24"/>
                <w:highlight w:val="none"/>
                <w:lang w:val="en-US" w:eastAsia="zh-CN"/>
              </w:rPr>
              <w:t>应急管理</w:t>
            </w:r>
            <w:r>
              <w:rPr>
                <w:rFonts w:hint="eastAsia" w:ascii="宋体" w:hAnsi="宋体" w:cs="宋体"/>
                <w:color w:val="auto"/>
                <w:sz w:val="24"/>
                <w:szCs w:val="24"/>
                <w:highlight w:val="none"/>
                <w:lang w:val="en-US" w:eastAsia="zh-CN"/>
              </w:rPr>
              <w:t>、消防相关行业</w:t>
            </w:r>
            <w:r>
              <w:rPr>
                <w:rFonts w:hint="eastAsia" w:ascii="宋体" w:hAnsi="宋体" w:eastAsia="宋体" w:cs="宋体"/>
                <w:color w:val="auto"/>
                <w:sz w:val="24"/>
                <w:szCs w:val="24"/>
                <w:highlight w:val="none"/>
              </w:rPr>
              <w:t>工作经验≥5年的得5分，</w:t>
            </w:r>
            <w:r>
              <w:rPr>
                <w:rFonts w:hint="eastAsia" w:ascii="宋体" w:hAnsi="宋体" w:eastAsia="宋体" w:cs="宋体"/>
                <w:color w:val="auto"/>
                <w:sz w:val="24"/>
                <w:szCs w:val="24"/>
                <w:highlight w:val="none"/>
                <w:lang w:val="en-US" w:eastAsia="zh-CN"/>
              </w:rPr>
              <w:t>3年（含）-5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不含）</w:t>
            </w:r>
            <w:r>
              <w:rPr>
                <w:rFonts w:hint="eastAsia" w:ascii="宋体" w:hAnsi="宋体" w:eastAsia="宋体" w:cs="宋体"/>
                <w:color w:val="auto"/>
                <w:sz w:val="24"/>
                <w:szCs w:val="24"/>
                <w:highlight w:val="none"/>
              </w:rPr>
              <w:t>的得3分，</w:t>
            </w:r>
            <w:r>
              <w:rPr>
                <w:rFonts w:hint="eastAsia" w:ascii="宋体" w:hAnsi="宋体" w:eastAsia="宋体" w:cs="宋体"/>
                <w:color w:val="auto"/>
                <w:sz w:val="24"/>
                <w:szCs w:val="24"/>
                <w:highlight w:val="none"/>
                <w:lang w:val="en-US" w:eastAsia="zh-CN"/>
              </w:rPr>
              <w:t>2年（含）-3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不含）</w:t>
            </w:r>
            <w:r>
              <w:rPr>
                <w:rFonts w:hint="eastAsia" w:ascii="宋体" w:hAnsi="宋体" w:eastAsia="宋体" w:cs="宋体"/>
                <w:color w:val="auto"/>
                <w:sz w:val="24"/>
                <w:szCs w:val="24"/>
                <w:highlight w:val="none"/>
              </w:rPr>
              <w:t>的得1分，其他不得分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需提供个人工作履历</w:t>
            </w:r>
            <w:r>
              <w:rPr>
                <w:rFonts w:hint="eastAsia" w:ascii="宋体" w:hAnsi="宋体" w:cs="宋体"/>
                <w:color w:val="auto"/>
                <w:sz w:val="24"/>
                <w:szCs w:val="24"/>
                <w:highlight w:val="none"/>
                <w:lang w:val="en-US" w:eastAsia="zh-CN"/>
              </w:rPr>
              <w:t>证明材料</w:t>
            </w:r>
            <w:r>
              <w:rPr>
                <w:rFonts w:hint="eastAsia" w:ascii="宋体" w:hAnsi="宋体" w:eastAsia="宋体" w:cs="宋体"/>
                <w:color w:val="auto"/>
                <w:sz w:val="24"/>
                <w:szCs w:val="24"/>
                <w:highlight w:val="none"/>
              </w:rPr>
              <w:t>，否则不得分。</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304436B9">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A6226F7">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r>
      <w:tr w14:paraId="39EF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1D4CF7">
            <w:pPr>
              <w:keepNext w:val="0"/>
              <w:keepLines w:val="0"/>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2.3</w:t>
            </w:r>
          </w:p>
        </w:tc>
        <w:tc>
          <w:tcPr>
            <w:tcW w:w="59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01B042">
            <w:pPr>
              <w:keepNext w:val="0"/>
              <w:keepLines w:val="0"/>
              <w:pageBreakBefore w:val="0"/>
              <w:widowControl/>
              <w:numPr>
                <w:ilvl w:val="0"/>
                <w:numId w:val="0"/>
              </w:numPr>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项目团队其他成员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除项目负责人外，须为本单位员工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劳动合同或其他证明材料（已退休返聘人员可提供返聘证明材料）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否则不得分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8ED977C">
            <w:pPr>
              <w:keepNext w:val="0"/>
              <w:keepLines w:val="0"/>
              <w:pageBreakBefore w:val="0"/>
              <w:widowControl/>
              <w:numPr>
                <w:ilvl w:val="0"/>
                <w:numId w:val="0"/>
              </w:numPr>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项目团队其他成员中每具有一位≥10年从事</w:t>
            </w:r>
            <w:r>
              <w:rPr>
                <w:rFonts w:hint="eastAsia" w:ascii="宋体" w:hAnsi="宋体" w:eastAsia="宋体" w:cs="宋体"/>
                <w:color w:val="auto"/>
                <w:sz w:val="24"/>
                <w:szCs w:val="24"/>
                <w:highlight w:val="none"/>
                <w:lang w:val="en-US" w:eastAsia="zh-CN"/>
              </w:rPr>
              <w:t>应急管理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消防相关</w:t>
            </w:r>
            <w:r>
              <w:rPr>
                <w:rFonts w:hint="eastAsia" w:ascii="宋体" w:hAnsi="宋体" w:eastAsia="宋体" w:cs="宋体"/>
                <w:color w:val="auto"/>
                <w:sz w:val="24"/>
                <w:szCs w:val="24"/>
                <w:highlight w:val="none"/>
              </w:rPr>
              <w:t>行业工作经验的得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分，每具有一位5年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含）-10年（不含）</w:t>
            </w:r>
            <w:r>
              <w:rPr>
                <w:rFonts w:hint="eastAsia" w:ascii="宋体" w:hAnsi="宋体" w:eastAsia="宋体" w:cs="宋体"/>
                <w:color w:val="auto"/>
                <w:sz w:val="24"/>
                <w:szCs w:val="24"/>
                <w:highlight w:val="none"/>
              </w:rPr>
              <w:t>从事</w:t>
            </w:r>
            <w:r>
              <w:rPr>
                <w:rFonts w:hint="eastAsia" w:ascii="宋体" w:hAnsi="宋体" w:eastAsia="宋体" w:cs="宋体"/>
                <w:color w:val="auto"/>
                <w:sz w:val="24"/>
                <w:szCs w:val="24"/>
                <w:highlight w:val="none"/>
                <w:lang w:val="en-US" w:eastAsia="zh-CN"/>
              </w:rPr>
              <w:t>应急管理</w:t>
            </w:r>
            <w:r>
              <w:rPr>
                <w:rFonts w:hint="eastAsia" w:ascii="宋体" w:hAnsi="宋体" w:cs="宋体"/>
                <w:color w:val="auto"/>
                <w:sz w:val="24"/>
                <w:szCs w:val="24"/>
                <w:highlight w:val="none"/>
                <w:lang w:val="en-US" w:eastAsia="zh-CN"/>
              </w:rPr>
              <w:t>、消防</w:t>
            </w:r>
            <w:r>
              <w:rPr>
                <w:rFonts w:hint="eastAsia" w:ascii="宋体" w:hAnsi="宋体" w:eastAsia="宋体" w:cs="宋体"/>
                <w:color w:val="auto"/>
                <w:sz w:val="24"/>
                <w:szCs w:val="24"/>
                <w:highlight w:val="none"/>
              </w:rPr>
              <w:t>相关行业工作经验的得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分；累计最高得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需提供个人工作履历</w:t>
            </w:r>
            <w:r>
              <w:rPr>
                <w:rFonts w:hint="eastAsia" w:ascii="宋体" w:hAnsi="宋体" w:cs="宋体"/>
                <w:color w:val="auto"/>
                <w:sz w:val="24"/>
                <w:szCs w:val="24"/>
                <w:highlight w:val="none"/>
                <w:lang w:val="en-US" w:eastAsia="zh-CN"/>
              </w:rPr>
              <w:t>证明材料</w:t>
            </w:r>
            <w:r>
              <w:rPr>
                <w:rFonts w:hint="eastAsia" w:ascii="宋体" w:hAnsi="宋体" w:eastAsia="宋体" w:cs="宋体"/>
                <w:color w:val="auto"/>
                <w:sz w:val="24"/>
                <w:szCs w:val="24"/>
                <w:highlight w:val="none"/>
              </w:rPr>
              <w:t>，否则不得分。</w:t>
            </w:r>
          </w:p>
          <w:p w14:paraId="0B3885F8">
            <w:pPr>
              <w:keepNext w:val="0"/>
              <w:keepLines w:val="0"/>
              <w:pageBreakBefore w:val="0"/>
              <w:widowControl/>
              <w:numPr>
                <w:ilvl w:val="0"/>
                <w:numId w:val="0"/>
              </w:numPr>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sz w:val="24"/>
                <w:szCs w:val="24"/>
                <w:highlight w:val="none"/>
                <w:lang w:val="en-US" w:eastAsia="zh-CN"/>
              </w:rPr>
              <w:t>项目团队其他成员持有注册安全工程师证书或注册消防工程师证书的，每个得2分，最高得4分；需提供相关证书复印件或其他证明材料，否则不得分。</w:t>
            </w:r>
          </w:p>
          <w:p w14:paraId="2A577D49">
            <w:pPr>
              <w:keepNext w:val="0"/>
              <w:keepLines w:val="0"/>
              <w:pageBreakBefore w:val="0"/>
              <w:widowControl/>
              <w:numPr>
                <w:ilvl w:val="0"/>
                <w:numId w:val="0"/>
              </w:numPr>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项目团队其他成员中每有一位</w:t>
            </w: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年1月1日以来具有类似</w:t>
            </w:r>
            <w:r>
              <w:rPr>
                <w:rFonts w:hint="eastAsia" w:ascii="宋体" w:hAnsi="宋体" w:cs="宋体"/>
                <w:color w:val="auto"/>
                <w:sz w:val="24"/>
                <w:szCs w:val="24"/>
                <w:highlight w:val="none"/>
                <w:lang w:val="en-US" w:eastAsia="zh-CN"/>
              </w:rPr>
              <w:t>比武竞赛类项目承办</w:t>
            </w:r>
            <w:r>
              <w:rPr>
                <w:rFonts w:hint="eastAsia" w:ascii="宋体" w:hAnsi="宋体" w:eastAsia="宋体" w:cs="宋体"/>
                <w:color w:val="auto"/>
                <w:sz w:val="24"/>
                <w:szCs w:val="24"/>
                <w:highlight w:val="none"/>
                <w:lang w:val="en-US" w:eastAsia="zh-CN"/>
              </w:rPr>
              <w:t>经验的得2分，最高得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r>
              <w:rPr>
                <w:rFonts w:hint="eastAsia" w:ascii="宋体" w:hAnsi="宋体" w:eastAsia="宋体" w:cs="宋体"/>
                <w:bCs w:val="0"/>
                <w:color w:val="auto"/>
                <w:sz w:val="24"/>
                <w:szCs w:val="24"/>
                <w:highlight w:val="none"/>
              </w:rPr>
              <w:t>须</w:t>
            </w:r>
            <w:r>
              <w:rPr>
                <w:rFonts w:hint="eastAsia" w:ascii="宋体" w:hAnsi="宋体" w:cs="宋体"/>
                <w:bCs w:val="0"/>
                <w:color w:val="auto"/>
                <w:sz w:val="24"/>
                <w:szCs w:val="24"/>
                <w:highlight w:val="none"/>
                <w:lang w:val="en-US" w:eastAsia="zh-CN"/>
              </w:rPr>
              <w:t>同时</w:t>
            </w:r>
            <w:r>
              <w:rPr>
                <w:rFonts w:hint="eastAsia" w:ascii="宋体" w:hAnsi="宋体" w:eastAsia="宋体" w:cs="宋体"/>
                <w:bCs w:val="0"/>
                <w:color w:val="auto"/>
                <w:sz w:val="24"/>
                <w:szCs w:val="24"/>
                <w:highlight w:val="none"/>
              </w:rPr>
              <w:t>提供合同</w:t>
            </w:r>
            <w:r>
              <w:rPr>
                <w:rFonts w:hint="eastAsia" w:ascii="宋体" w:hAnsi="宋体" w:eastAsia="宋体" w:cs="宋体"/>
                <w:bCs w:val="0"/>
                <w:color w:val="auto"/>
                <w:sz w:val="24"/>
                <w:szCs w:val="24"/>
                <w:highlight w:val="none"/>
                <w:lang w:val="en-US" w:eastAsia="zh-CN"/>
              </w:rPr>
              <w:t>或甲方证明</w:t>
            </w:r>
            <w:r>
              <w:rPr>
                <w:rFonts w:hint="eastAsia" w:ascii="宋体" w:hAnsi="宋体" w:eastAsia="宋体" w:cs="宋体"/>
                <w:bCs w:val="0"/>
                <w:color w:val="auto"/>
                <w:sz w:val="24"/>
                <w:szCs w:val="24"/>
                <w:highlight w:val="none"/>
              </w:rPr>
              <w:t>等</w:t>
            </w:r>
            <w:r>
              <w:rPr>
                <w:rFonts w:hint="eastAsia" w:ascii="宋体" w:hAnsi="宋体" w:eastAsia="宋体" w:cs="宋体"/>
                <w:bCs w:val="0"/>
                <w:color w:val="auto"/>
                <w:sz w:val="24"/>
                <w:szCs w:val="24"/>
                <w:highlight w:val="none"/>
                <w:lang w:val="en-US" w:eastAsia="zh-CN"/>
              </w:rPr>
              <w:t>证明上述要素</w:t>
            </w:r>
            <w:r>
              <w:rPr>
                <w:rFonts w:hint="eastAsia" w:ascii="宋体" w:hAnsi="宋体" w:cs="宋体"/>
                <w:bCs w:val="0"/>
                <w:color w:val="auto"/>
                <w:sz w:val="24"/>
                <w:szCs w:val="24"/>
                <w:highlight w:val="none"/>
                <w:lang w:val="en-US" w:eastAsia="zh-CN"/>
              </w:rPr>
              <w:t>的</w:t>
            </w:r>
            <w:r>
              <w:rPr>
                <w:rFonts w:hint="eastAsia" w:ascii="宋体" w:hAnsi="宋体" w:eastAsia="宋体" w:cs="宋体"/>
                <w:bCs w:val="0"/>
                <w:color w:val="auto"/>
                <w:sz w:val="24"/>
                <w:szCs w:val="24"/>
                <w:highlight w:val="none"/>
              </w:rPr>
              <w:t>有效证明材料，否则不得分。</w:t>
            </w:r>
            <w:r>
              <w:rPr>
                <w:rFonts w:hint="eastAsia" w:ascii="宋体" w:hAnsi="宋体" w:cs="宋体"/>
                <w:color w:val="auto"/>
                <w:sz w:val="24"/>
                <w:highlight w:val="none"/>
                <w:lang w:val="en-US" w:eastAsia="zh-CN"/>
              </w:rPr>
              <w:t xml:space="preserve"> </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272338E">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CBB3C20">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r>
      <w:tr w14:paraId="0179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69B1FCBE">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7B33C9DF">
            <w:pPr>
              <w:keepNext w:val="0"/>
              <w:keepLines w:val="0"/>
              <w:pageBreakBefore w:val="0"/>
              <w:widowControl/>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lang w:val="en-US" w:eastAsia="zh-CN"/>
              </w:rPr>
              <w:t>方案</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1AE880F7">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32371BDA">
            <w:pPr>
              <w:pStyle w:val="23"/>
              <w:keepNext w:val="0"/>
              <w:keepLines w:val="0"/>
              <w:pageBreakBefore w:val="0"/>
              <w:kinsoku/>
              <w:wordWrap/>
              <w:overflowPunct/>
              <w:topLinePunct w:val="0"/>
              <w:bidi w:val="0"/>
              <w:spacing w:beforeAutospacing="0" w:line="360" w:lineRule="auto"/>
              <w:jc w:val="center"/>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p>
        </w:tc>
      </w:tr>
      <w:tr w14:paraId="06E8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351B0BD4">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3E42DD9D">
            <w:pPr>
              <w:keepNext w:val="0"/>
              <w:keepLines w:val="0"/>
              <w:pageBreakBefore w:val="0"/>
              <w:widowControl/>
              <w:numPr>
                <w:ilvl w:val="0"/>
                <w:numId w:val="0"/>
              </w:numPr>
              <w:kinsoku/>
              <w:wordWrap/>
              <w:overflowPunct/>
              <w:topLinePunct w:val="0"/>
              <w:bidi w:val="0"/>
              <w:spacing w:beforeAutospacing="0" w:line="360" w:lineRule="auto"/>
              <w:ind w:left="0" w:leftChars="0" w:firstLine="0" w:firstLineChars="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根据采购需求项目内容及要求中提供的“</w:t>
            </w:r>
            <w:r>
              <w:rPr>
                <w:rFonts w:hint="eastAsia" w:ascii="宋体" w:hAnsi="宋体" w:cs="宋体"/>
                <w:bCs/>
                <w:color w:val="auto"/>
                <w:sz w:val="24"/>
                <w:szCs w:val="24"/>
                <w:highlight w:val="none"/>
                <w:lang w:val="en-US" w:eastAsia="zh-CN"/>
              </w:rPr>
              <w:t>竞赛活动整体策划”要求</w:t>
            </w:r>
            <w:r>
              <w:rPr>
                <w:rFonts w:hint="eastAsia" w:ascii="宋体" w:hAnsi="宋体" w:eastAsia="宋体" w:cs="宋体"/>
                <w:b w:val="0"/>
                <w:bCs w:val="0"/>
                <w:color w:val="auto"/>
                <w:sz w:val="24"/>
                <w:szCs w:val="24"/>
                <w:highlight w:val="none"/>
                <w:lang w:val="en-US" w:eastAsia="zh-CN"/>
              </w:rPr>
              <w:t>，对投标人提供的针对本项目的</w:t>
            </w:r>
            <w:r>
              <w:rPr>
                <w:rFonts w:hint="eastAsia" w:ascii="宋体" w:hAnsi="宋体" w:cs="宋体"/>
                <w:b w:val="0"/>
                <w:bCs/>
                <w:color w:val="auto"/>
                <w:sz w:val="24"/>
                <w:szCs w:val="24"/>
                <w:highlight w:val="none"/>
                <w:lang w:val="en-US" w:eastAsia="zh-CN"/>
              </w:rPr>
              <w:t>对应工作开展的初步</w:t>
            </w:r>
            <w:r>
              <w:rPr>
                <w:rFonts w:hint="eastAsia" w:ascii="宋体" w:hAnsi="宋体" w:eastAsia="宋体" w:cs="宋体"/>
                <w:b w:val="0"/>
                <w:bCs w:val="0"/>
                <w:color w:val="auto"/>
                <w:sz w:val="24"/>
                <w:szCs w:val="24"/>
                <w:highlight w:val="none"/>
                <w:lang w:val="en-US" w:eastAsia="zh-CN"/>
              </w:rPr>
              <w:t>方案以及工作进度和质量保障措施进行评分</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评分</w:t>
            </w:r>
            <w:r>
              <w:rPr>
                <w:rFonts w:hint="eastAsia" w:ascii="宋体" w:hAnsi="宋体" w:eastAsia="宋体" w:cs="宋体"/>
                <w:b w:val="0"/>
                <w:bCs w:val="0"/>
                <w:color w:val="auto"/>
                <w:sz w:val="24"/>
                <w:szCs w:val="24"/>
                <w:highlight w:val="none"/>
                <w:lang w:val="en-US" w:eastAsia="zh-CN"/>
              </w:rPr>
              <w:t>分值（3，2，1，0）</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3D98B1A1">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4B240141">
            <w:pPr>
              <w:pStyle w:val="23"/>
              <w:keepNext w:val="0"/>
              <w:keepLines w:val="0"/>
              <w:pageBreakBefore w:val="0"/>
              <w:kinsoku/>
              <w:wordWrap/>
              <w:overflowPunct/>
              <w:topLinePunct w:val="0"/>
              <w:bidi w:val="0"/>
              <w:spacing w:beforeAutospacing="0" w:line="360" w:lineRule="auto"/>
              <w:textAlignment w:val="auto"/>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547F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6ECBCFC3">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3.2</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16D51B8F">
            <w:pPr>
              <w:keepNext w:val="0"/>
              <w:keepLines w:val="0"/>
              <w:pageBreakBefore w:val="0"/>
              <w:widowControl/>
              <w:numPr>
                <w:ilvl w:val="0"/>
                <w:numId w:val="0"/>
              </w:numPr>
              <w:kinsoku/>
              <w:wordWrap/>
              <w:overflowPunct/>
              <w:topLinePunct w:val="0"/>
              <w:bidi w:val="0"/>
              <w:spacing w:beforeAutospacing="0" w:line="360" w:lineRule="auto"/>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根据采购需求项目内容及要求中提供的“</w:t>
            </w:r>
            <w:r>
              <w:rPr>
                <w:rFonts w:hint="eastAsia" w:ascii="宋体" w:hAnsi="宋体" w:cs="宋体"/>
                <w:bCs/>
                <w:color w:val="auto"/>
                <w:sz w:val="24"/>
                <w:szCs w:val="24"/>
                <w:highlight w:val="none"/>
                <w:lang w:val="en-US" w:eastAsia="zh-CN"/>
              </w:rPr>
              <w:t>竞赛活动场地”要求</w:t>
            </w:r>
            <w:r>
              <w:rPr>
                <w:rFonts w:hint="eastAsia" w:ascii="宋体" w:hAnsi="宋体" w:eastAsia="宋体" w:cs="宋体"/>
                <w:b w:val="0"/>
                <w:bCs w:val="0"/>
                <w:color w:val="auto"/>
                <w:sz w:val="24"/>
                <w:szCs w:val="24"/>
                <w:highlight w:val="none"/>
                <w:lang w:val="en-US" w:eastAsia="zh-CN"/>
              </w:rPr>
              <w:t>，对投标人提供的针对本项目的</w:t>
            </w:r>
            <w:r>
              <w:rPr>
                <w:rFonts w:hint="eastAsia" w:ascii="宋体" w:hAnsi="宋体" w:cs="宋体"/>
                <w:b w:val="0"/>
                <w:bCs/>
                <w:color w:val="auto"/>
                <w:sz w:val="24"/>
                <w:szCs w:val="24"/>
                <w:highlight w:val="none"/>
                <w:lang w:val="en-US" w:eastAsia="zh-CN"/>
              </w:rPr>
              <w:t>对应工作开展的初步</w:t>
            </w:r>
            <w:r>
              <w:rPr>
                <w:rFonts w:hint="eastAsia" w:ascii="宋体" w:hAnsi="宋体" w:eastAsia="宋体" w:cs="宋体"/>
                <w:b w:val="0"/>
                <w:bCs w:val="0"/>
                <w:color w:val="auto"/>
                <w:sz w:val="24"/>
                <w:szCs w:val="24"/>
                <w:highlight w:val="none"/>
                <w:lang w:val="en-US" w:eastAsia="zh-CN"/>
              </w:rPr>
              <w:t>方案以及工作进度和质量保障措施进行评分</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评分</w:t>
            </w:r>
            <w:r>
              <w:rPr>
                <w:rFonts w:hint="eastAsia" w:ascii="宋体" w:hAnsi="宋体" w:eastAsia="宋体" w:cs="宋体"/>
                <w:b w:val="0"/>
                <w:bCs w:val="0"/>
                <w:color w:val="auto"/>
                <w:sz w:val="24"/>
                <w:szCs w:val="24"/>
                <w:highlight w:val="none"/>
                <w:lang w:val="en-US" w:eastAsia="zh-CN"/>
              </w:rPr>
              <w:t>分值（3，2，1，0）</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3623224">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3DC3D1B1">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275C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6946AD2B">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3.3</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03F87BD6">
            <w:pPr>
              <w:keepNext w:val="0"/>
              <w:keepLines w:val="0"/>
              <w:pageBreakBefore w:val="0"/>
              <w:widowControl/>
              <w:numPr>
                <w:ilvl w:val="0"/>
                <w:numId w:val="0"/>
              </w:numPr>
              <w:kinsoku/>
              <w:wordWrap/>
              <w:overflowPunct/>
              <w:topLinePunct w:val="0"/>
              <w:bidi w:val="0"/>
              <w:spacing w:beforeAutospacing="0" w:line="360" w:lineRule="auto"/>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根据采购需求项目内容及要求中提供的“</w:t>
            </w:r>
            <w:r>
              <w:rPr>
                <w:rFonts w:hint="eastAsia" w:ascii="宋体" w:hAnsi="宋体" w:cs="宋体"/>
                <w:bCs/>
                <w:color w:val="auto"/>
                <w:sz w:val="24"/>
                <w:szCs w:val="24"/>
                <w:highlight w:val="none"/>
                <w:lang w:val="en-US" w:eastAsia="zh-CN"/>
              </w:rPr>
              <w:t>相应道具和工器具等的落实和布置”要求</w:t>
            </w:r>
            <w:r>
              <w:rPr>
                <w:rFonts w:hint="eastAsia" w:ascii="宋体" w:hAnsi="宋体" w:eastAsia="宋体" w:cs="宋体"/>
                <w:b w:val="0"/>
                <w:bCs w:val="0"/>
                <w:color w:val="auto"/>
                <w:sz w:val="24"/>
                <w:szCs w:val="24"/>
                <w:highlight w:val="none"/>
                <w:lang w:val="en-US" w:eastAsia="zh-CN"/>
              </w:rPr>
              <w:t>，对投标人提供的针对本项目的</w:t>
            </w:r>
            <w:r>
              <w:rPr>
                <w:rFonts w:hint="eastAsia" w:ascii="宋体" w:hAnsi="宋体" w:cs="宋体"/>
                <w:b w:val="0"/>
                <w:bCs/>
                <w:color w:val="auto"/>
                <w:sz w:val="24"/>
                <w:szCs w:val="24"/>
                <w:highlight w:val="none"/>
                <w:lang w:val="en-US" w:eastAsia="zh-CN"/>
              </w:rPr>
              <w:t>对应工作开展的初步</w:t>
            </w:r>
            <w:r>
              <w:rPr>
                <w:rFonts w:hint="eastAsia" w:ascii="宋体" w:hAnsi="宋体" w:eastAsia="宋体" w:cs="宋体"/>
                <w:b w:val="0"/>
                <w:bCs w:val="0"/>
                <w:color w:val="auto"/>
                <w:sz w:val="24"/>
                <w:szCs w:val="24"/>
                <w:highlight w:val="none"/>
                <w:lang w:val="en-US" w:eastAsia="zh-CN"/>
              </w:rPr>
              <w:t>方案以及工作进度和质量保障措施进行评分</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评分</w:t>
            </w:r>
            <w:r>
              <w:rPr>
                <w:rFonts w:hint="eastAsia" w:ascii="宋体" w:hAnsi="宋体" w:eastAsia="宋体" w:cs="宋体"/>
                <w:b w:val="0"/>
                <w:bCs w:val="0"/>
                <w:color w:val="auto"/>
                <w:sz w:val="24"/>
                <w:szCs w:val="24"/>
                <w:highlight w:val="none"/>
                <w:lang w:val="en-US" w:eastAsia="zh-CN"/>
              </w:rPr>
              <w:t>分值（3，2，1，0）</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71285429">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43C1053A">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3048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2F1F0BD5">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3.4</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49E5AE86">
            <w:pPr>
              <w:keepNext w:val="0"/>
              <w:keepLines w:val="0"/>
              <w:pageBreakBefore w:val="0"/>
              <w:widowControl/>
              <w:numPr>
                <w:ilvl w:val="0"/>
                <w:numId w:val="0"/>
              </w:numPr>
              <w:kinsoku/>
              <w:wordWrap/>
              <w:overflowPunct/>
              <w:topLinePunct w:val="0"/>
              <w:bidi w:val="0"/>
              <w:spacing w:beforeAutospacing="0" w:line="360" w:lineRule="auto"/>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根据采购需求项目内容及要求中提供的“</w:t>
            </w:r>
            <w:r>
              <w:rPr>
                <w:rFonts w:hint="eastAsia" w:ascii="宋体" w:hAnsi="宋体" w:cs="宋体"/>
                <w:bCs/>
                <w:color w:val="auto"/>
                <w:sz w:val="24"/>
                <w:szCs w:val="24"/>
                <w:highlight w:val="none"/>
                <w:lang w:val="en-US" w:eastAsia="zh-CN"/>
              </w:rPr>
              <w:t>竞赛活动题目和试卷设计落实”要求</w:t>
            </w:r>
            <w:r>
              <w:rPr>
                <w:rFonts w:hint="eastAsia" w:ascii="宋体" w:hAnsi="宋体" w:eastAsia="宋体" w:cs="宋体"/>
                <w:b w:val="0"/>
                <w:bCs w:val="0"/>
                <w:color w:val="auto"/>
                <w:sz w:val="24"/>
                <w:szCs w:val="24"/>
                <w:highlight w:val="none"/>
                <w:lang w:val="en-US" w:eastAsia="zh-CN"/>
              </w:rPr>
              <w:t>，对投标人提供的针对本项目</w:t>
            </w:r>
            <w:r>
              <w:rPr>
                <w:rFonts w:hint="eastAsia" w:ascii="宋体" w:hAnsi="宋体" w:cs="宋体"/>
                <w:b w:val="0"/>
                <w:bCs/>
                <w:color w:val="auto"/>
                <w:sz w:val="24"/>
                <w:szCs w:val="24"/>
                <w:highlight w:val="none"/>
                <w:lang w:val="en-US" w:eastAsia="zh-CN"/>
              </w:rPr>
              <w:t>对应工作开展的初步</w:t>
            </w:r>
            <w:r>
              <w:rPr>
                <w:rFonts w:hint="eastAsia" w:ascii="宋体" w:hAnsi="宋体" w:eastAsia="宋体" w:cs="宋体"/>
                <w:b w:val="0"/>
                <w:bCs w:val="0"/>
                <w:color w:val="auto"/>
                <w:sz w:val="24"/>
                <w:szCs w:val="24"/>
                <w:highlight w:val="none"/>
                <w:lang w:val="en-US" w:eastAsia="zh-CN"/>
              </w:rPr>
              <w:t>方案以及工作进度和质量保障措施进行评分</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评分</w:t>
            </w:r>
            <w:r>
              <w:rPr>
                <w:rFonts w:hint="eastAsia" w:ascii="宋体" w:hAnsi="宋体" w:eastAsia="宋体" w:cs="宋体"/>
                <w:b w:val="0"/>
                <w:bCs w:val="0"/>
                <w:color w:val="auto"/>
                <w:sz w:val="24"/>
                <w:szCs w:val="24"/>
                <w:highlight w:val="none"/>
                <w:lang w:val="en-US" w:eastAsia="zh-CN"/>
              </w:rPr>
              <w:t>分值（3，2，1，0）</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46F1AC97">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48C0D05">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244B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7EA940C2">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3.5</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362E00BA">
            <w:pPr>
              <w:keepNext w:val="0"/>
              <w:keepLines w:val="0"/>
              <w:pageBreakBefore w:val="0"/>
              <w:widowControl/>
              <w:numPr>
                <w:ilvl w:val="0"/>
                <w:numId w:val="0"/>
              </w:numPr>
              <w:kinsoku/>
              <w:wordWrap/>
              <w:overflowPunct/>
              <w:topLinePunct w:val="0"/>
              <w:bidi w:val="0"/>
              <w:spacing w:beforeAutospacing="0" w:line="360" w:lineRule="auto"/>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根据采购需求项目内容及要求中提供的“</w:t>
            </w:r>
            <w:r>
              <w:rPr>
                <w:rFonts w:hint="eastAsia" w:ascii="宋体" w:hAnsi="宋体" w:cs="宋体"/>
                <w:bCs/>
                <w:color w:val="auto"/>
                <w:sz w:val="24"/>
                <w:szCs w:val="24"/>
                <w:highlight w:val="none"/>
                <w:lang w:val="en-US" w:eastAsia="zh-CN"/>
              </w:rPr>
              <w:t>竞赛活动全过程组织实施”要求</w:t>
            </w:r>
            <w:r>
              <w:rPr>
                <w:rFonts w:hint="eastAsia" w:ascii="宋体" w:hAnsi="宋体" w:eastAsia="宋体" w:cs="宋体"/>
                <w:b w:val="0"/>
                <w:bCs w:val="0"/>
                <w:color w:val="auto"/>
                <w:sz w:val="24"/>
                <w:szCs w:val="24"/>
                <w:highlight w:val="none"/>
                <w:lang w:val="en-US" w:eastAsia="zh-CN"/>
              </w:rPr>
              <w:t>，对投标人提供的针对本项目的</w:t>
            </w:r>
            <w:r>
              <w:rPr>
                <w:rFonts w:hint="eastAsia" w:ascii="宋体" w:hAnsi="宋体" w:cs="宋体"/>
                <w:b w:val="0"/>
                <w:bCs/>
                <w:color w:val="auto"/>
                <w:sz w:val="24"/>
                <w:szCs w:val="24"/>
                <w:highlight w:val="none"/>
                <w:lang w:val="en-US" w:eastAsia="zh-CN"/>
              </w:rPr>
              <w:t>对应工作开展的初步</w:t>
            </w:r>
            <w:r>
              <w:rPr>
                <w:rFonts w:hint="eastAsia" w:ascii="宋体" w:hAnsi="宋体" w:eastAsia="宋体" w:cs="宋体"/>
                <w:b w:val="0"/>
                <w:bCs w:val="0"/>
                <w:color w:val="auto"/>
                <w:sz w:val="24"/>
                <w:szCs w:val="24"/>
                <w:highlight w:val="none"/>
                <w:lang w:val="en-US" w:eastAsia="zh-CN"/>
              </w:rPr>
              <w:t>方案以及工作进度和质量保障措施进行评分</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评分</w:t>
            </w:r>
            <w:r>
              <w:rPr>
                <w:rFonts w:hint="eastAsia" w:ascii="宋体" w:hAnsi="宋体" w:eastAsia="宋体" w:cs="宋体"/>
                <w:b w:val="0"/>
                <w:bCs w:val="0"/>
                <w:color w:val="auto"/>
                <w:sz w:val="24"/>
                <w:szCs w:val="24"/>
                <w:highlight w:val="none"/>
                <w:lang w:val="en-US" w:eastAsia="zh-CN"/>
              </w:rPr>
              <w:t>分值（3，2，1，0）</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6C6B91B3">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7F8DC1CB">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432F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71573DDC">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3.6</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7DA89461">
            <w:pPr>
              <w:keepNext w:val="0"/>
              <w:keepLines w:val="0"/>
              <w:pageBreakBefore w:val="0"/>
              <w:widowControl/>
              <w:numPr>
                <w:ilvl w:val="0"/>
                <w:numId w:val="0"/>
              </w:numPr>
              <w:kinsoku/>
              <w:wordWrap/>
              <w:overflowPunct/>
              <w:topLinePunct w:val="0"/>
              <w:bidi w:val="0"/>
              <w:spacing w:beforeAutospacing="0" w:line="360" w:lineRule="auto"/>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根据采购需求项目内容及要求中提供的“</w:t>
            </w:r>
            <w:r>
              <w:rPr>
                <w:rFonts w:hint="eastAsia" w:ascii="宋体" w:hAnsi="宋体" w:cs="宋体"/>
                <w:bCs/>
                <w:color w:val="auto"/>
                <w:sz w:val="24"/>
                <w:szCs w:val="24"/>
                <w:highlight w:val="none"/>
                <w:lang w:val="en-US" w:eastAsia="zh-CN"/>
              </w:rPr>
              <w:t>裁判团队及服务团队组织落实”要求</w:t>
            </w:r>
            <w:r>
              <w:rPr>
                <w:rFonts w:hint="eastAsia" w:ascii="宋体" w:hAnsi="宋体" w:eastAsia="宋体" w:cs="宋体"/>
                <w:b w:val="0"/>
                <w:bCs w:val="0"/>
                <w:color w:val="auto"/>
                <w:sz w:val="24"/>
                <w:szCs w:val="24"/>
                <w:highlight w:val="none"/>
                <w:lang w:val="en-US" w:eastAsia="zh-CN"/>
              </w:rPr>
              <w:t>，对投标人提供的针对本项目的</w:t>
            </w:r>
            <w:r>
              <w:rPr>
                <w:rFonts w:hint="eastAsia" w:ascii="宋体" w:hAnsi="宋体" w:cs="宋体"/>
                <w:b w:val="0"/>
                <w:bCs/>
                <w:color w:val="auto"/>
                <w:sz w:val="24"/>
                <w:szCs w:val="24"/>
                <w:highlight w:val="none"/>
                <w:lang w:val="en-US" w:eastAsia="zh-CN"/>
              </w:rPr>
              <w:t>对应工作开展的初步</w:t>
            </w:r>
            <w:r>
              <w:rPr>
                <w:rFonts w:hint="eastAsia" w:ascii="宋体" w:hAnsi="宋体" w:eastAsia="宋体" w:cs="宋体"/>
                <w:b w:val="0"/>
                <w:bCs w:val="0"/>
                <w:color w:val="auto"/>
                <w:sz w:val="24"/>
                <w:szCs w:val="24"/>
                <w:highlight w:val="none"/>
                <w:lang w:val="en-US" w:eastAsia="zh-CN"/>
              </w:rPr>
              <w:t>方案以及工作进度和质量保障措施进行评分</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评分</w:t>
            </w:r>
            <w:r>
              <w:rPr>
                <w:rFonts w:hint="eastAsia" w:ascii="宋体" w:hAnsi="宋体" w:eastAsia="宋体" w:cs="宋体"/>
                <w:b w:val="0"/>
                <w:bCs w:val="0"/>
                <w:color w:val="auto"/>
                <w:sz w:val="24"/>
                <w:szCs w:val="24"/>
                <w:highlight w:val="none"/>
                <w:lang w:val="en-US" w:eastAsia="zh-CN"/>
              </w:rPr>
              <w:t>分值（3，2，1，0）</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3491EADD">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0CE46279">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032A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1D06A11">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3.7</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5BCDAFDD">
            <w:pPr>
              <w:keepNext w:val="0"/>
              <w:keepLines w:val="0"/>
              <w:pageBreakBefore w:val="0"/>
              <w:widowControl/>
              <w:numPr>
                <w:ilvl w:val="0"/>
                <w:numId w:val="0"/>
              </w:numPr>
              <w:kinsoku/>
              <w:wordWrap/>
              <w:overflowPunct/>
              <w:topLinePunct w:val="0"/>
              <w:bidi w:val="0"/>
              <w:spacing w:beforeAutospacing="0" w:line="360" w:lineRule="auto"/>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根据采购需求项目内容及要求中提供的“</w:t>
            </w:r>
            <w:r>
              <w:rPr>
                <w:rFonts w:hint="default" w:ascii="宋体" w:hAnsi="宋体" w:cs="宋体"/>
                <w:bCs/>
                <w:color w:val="auto"/>
                <w:sz w:val="24"/>
                <w:szCs w:val="24"/>
                <w:highlight w:val="none"/>
                <w:lang w:eastAsia="zh-CN"/>
                <w:woUserID w:val="1"/>
              </w:rPr>
              <w:t>赛前</w:t>
            </w:r>
            <w:r>
              <w:rPr>
                <w:rFonts w:hint="eastAsia" w:ascii="宋体" w:hAnsi="宋体" w:cs="宋体"/>
                <w:bCs/>
                <w:color w:val="auto"/>
                <w:sz w:val="24"/>
                <w:szCs w:val="24"/>
                <w:highlight w:val="none"/>
                <w:lang w:val="en-US" w:eastAsia="zh-CN"/>
              </w:rPr>
              <w:t>训练”要求</w:t>
            </w:r>
            <w:r>
              <w:rPr>
                <w:rFonts w:hint="eastAsia" w:ascii="宋体" w:hAnsi="宋体" w:eastAsia="宋体" w:cs="宋体"/>
                <w:b w:val="0"/>
                <w:bCs w:val="0"/>
                <w:color w:val="auto"/>
                <w:sz w:val="24"/>
                <w:szCs w:val="24"/>
                <w:highlight w:val="none"/>
                <w:lang w:val="en-US" w:eastAsia="zh-CN"/>
              </w:rPr>
              <w:t>，对投标人提供的针对本项目的</w:t>
            </w:r>
            <w:r>
              <w:rPr>
                <w:rFonts w:hint="eastAsia" w:ascii="宋体" w:hAnsi="宋体" w:cs="宋体"/>
                <w:b w:val="0"/>
                <w:bCs/>
                <w:color w:val="auto"/>
                <w:sz w:val="24"/>
                <w:szCs w:val="24"/>
                <w:highlight w:val="none"/>
                <w:lang w:val="en-US" w:eastAsia="zh-CN"/>
              </w:rPr>
              <w:t>对应工作开展的初步</w:t>
            </w:r>
            <w:r>
              <w:rPr>
                <w:rFonts w:hint="eastAsia" w:ascii="宋体" w:hAnsi="宋体" w:eastAsia="宋体" w:cs="宋体"/>
                <w:b w:val="0"/>
                <w:bCs w:val="0"/>
                <w:color w:val="auto"/>
                <w:sz w:val="24"/>
                <w:szCs w:val="24"/>
                <w:highlight w:val="none"/>
                <w:lang w:val="en-US" w:eastAsia="zh-CN"/>
              </w:rPr>
              <w:t>方案以及工作进度和质量保障措施进行评分</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评分</w:t>
            </w:r>
            <w:r>
              <w:rPr>
                <w:rFonts w:hint="eastAsia" w:ascii="宋体" w:hAnsi="宋体" w:eastAsia="宋体" w:cs="宋体"/>
                <w:b w:val="0"/>
                <w:bCs w:val="0"/>
                <w:color w:val="auto"/>
                <w:sz w:val="24"/>
                <w:szCs w:val="24"/>
                <w:highlight w:val="none"/>
                <w:lang w:val="en-US" w:eastAsia="zh-CN"/>
              </w:rPr>
              <w:t>分值（3，2，1，0）</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108D49A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FAA98E7">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66D4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7439652">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3.8</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47B915FE">
            <w:pPr>
              <w:keepNext w:val="0"/>
              <w:keepLines w:val="0"/>
              <w:pageBreakBefore w:val="0"/>
              <w:widowControl/>
              <w:numPr>
                <w:ilvl w:val="0"/>
                <w:numId w:val="0"/>
              </w:numPr>
              <w:kinsoku/>
              <w:wordWrap/>
              <w:overflowPunct/>
              <w:topLinePunct w:val="0"/>
              <w:bidi w:val="0"/>
              <w:spacing w:beforeAutospacing="0" w:line="360" w:lineRule="auto"/>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根据采购需求项目内容及要求中提供的“</w:t>
            </w:r>
            <w:r>
              <w:rPr>
                <w:rFonts w:hint="eastAsia" w:ascii="宋体" w:hAnsi="宋体" w:cs="宋体"/>
                <w:bCs/>
                <w:color w:val="auto"/>
                <w:sz w:val="24"/>
                <w:szCs w:val="24"/>
                <w:highlight w:val="none"/>
                <w:lang w:val="en-US" w:eastAsia="zh-CN"/>
              </w:rPr>
              <w:t>彩排”要求</w:t>
            </w:r>
            <w:r>
              <w:rPr>
                <w:rFonts w:hint="eastAsia" w:ascii="宋体" w:hAnsi="宋体" w:eastAsia="宋体" w:cs="宋体"/>
                <w:b w:val="0"/>
                <w:bCs w:val="0"/>
                <w:color w:val="auto"/>
                <w:sz w:val="24"/>
                <w:szCs w:val="24"/>
                <w:highlight w:val="none"/>
                <w:lang w:val="en-US" w:eastAsia="zh-CN"/>
              </w:rPr>
              <w:t>，对投标人提供的针对本项目的</w:t>
            </w:r>
            <w:r>
              <w:rPr>
                <w:rFonts w:hint="eastAsia" w:ascii="宋体" w:hAnsi="宋体" w:cs="宋体"/>
                <w:b w:val="0"/>
                <w:bCs/>
                <w:color w:val="auto"/>
                <w:sz w:val="24"/>
                <w:szCs w:val="24"/>
                <w:highlight w:val="none"/>
                <w:lang w:val="en-US" w:eastAsia="zh-CN"/>
              </w:rPr>
              <w:t>对应工作开展的初步</w:t>
            </w:r>
            <w:r>
              <w:rPr>
                <w:rFonts w:hint="eastAsia" w:ascii="宋体" w:hAnsi="宋体" w:eastAsia="宋体" w:cs="宋体"/>
                <w:b w:val="0"/>
                <w:bCs w:val="0"/>
                <w:color w:val="auto"/>
                <w:sz w:val="24"/>
                <w:szCs w:val="24"/>
                <w:highlight w:val="none"/>
                <w:lang w:val="en-US" w:eastAsia="zh-CN"/>
              </w:rPr>
              <w:t>方案以及工作进度和质量保障措施进行评分</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评分</w:t>
            </w:r>
            <w:r>
              <w:rPr>
                <w:rFonts w:hint="eastAsia" w:ascii="宋体" w:hAnsi="宋体" w:eastAsia="宋体" w:cs="宋体"/>
                <w:b w:val="0"/>
                <w:bCs w:val="0"/>
                <w:color w:val="auto"/>
                <w:sz w:val="24"/>
                <w:szCs w:val="24"/>
                <w:highlight w:val="none"/>
                <w:lang w:val="en-US" w:eastAsia="zh-CN"/>
              </w:rPr>
              <w:t>分值（2，1，0）</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229A770">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722CDF87">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41E5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72DF5C9">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3.9</w:t>
            </w:r>
          </w:p>
        </w:tc>
        <w:tc>
          <w:tcPr>
            <w:tcW w:w="59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804A0C">
            <w:pPr>
              <w:keepNext w:val="0"/>
              <w:keepLines w:val="0"/>
              <w:pageBreakBefore w:val="0"/>
              <w:widowControl/>
              <w:numPr>
                <w:ilvl w:val="0"/>
                <w:numId w:val="0"/>
              </w:numPr>
              <w:kinsoku/>
              <w:wordWrap/>
              <w:overflowPunct/>
              <w:topLinePunct w:val="0"/>
              <w:bidi w:val="0"/>
              <w:spacing w:beforeAutospacing="0" w:line="360" w:lineRule="auto"/>
              <w:ind w:left="0" w:leftChars="0"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根据采购需求项目内容及要求中提供的“</w:t>
            </w:r>
            <w:r>
              <w:rPr>
                <w:rFonts w:hint="eastAsia" w:ascii="宋体" w:hAnsi="宋体" w:cs="宋体"/>
                <w:bCs/>
                <w:color w:val="auto"/>
                <w:sz w:val="24"/>
                <w:szCs w:val="24"/>
                <w:highlight w:val="none"/>
                <w:lang w:val="en-US" w:eastAsia="zh-CN"/>
              </w:rPr>
              <w:t>后勤保障”要求</w:t>
            </w:r>
            <w:r>
              <w:rPr>
                <w:rFonts w:hint="eastAsia" w:ascii="宋体" w:hAnsi="宋体" w:eastAsia="宋体" w:cs="宋体"/>
                <w:b w:val="0"/>
                <w:bCs w:val="0"/>
                <w:color w:val="auto"/>
                <w:sz w:val="24"/>
                <w:szCs w:val="24"/>
                <w:highlight w:val="none"/>
                <w:lang w:val="en-US" w:eastAsia="zh-CN"/>
              </w:rPr>
              <w:t>，对投标人提供的针对本项目的</w:t>
            </w:r>
            <w:r>
              <w:rPr>
                <w:rFonts w:hint="eastAsia" w:ascii="宋体" w:hAnsi="宋体" w:cs="宋体"/>
                <w:b w:val="0"/>
                <w:bCs/>
                <w:color w:val="auto"/>
                <w:sz w:val="24"/>
                <w:szCs w:val="24"/>
                <w:highlight w:val="none"/>
                <w:lang w:val="en-US" w:eastAsia="zh-CN"/>
              </w:rPr>
              <w:t>对应工作开展的初步</w:t>
            </w:r>
            <w:r>
              <w:rPr>
                <w:rFonts w:hint="eastAsia" w:ascii="宋体" w:hAnsi="宋体" w:eastAsia="宋体" w:cs="宋体"/>
                <w:b w:val="0"/>
                <w:bCs w:val="0"/>
                <w:color w:val="auto"/>
                <w:sz w:val="24"/>
                <w:szCs w:val="24"/>
                <w:highlight w:val="none"/>
                <w:lang w:val="en-US" w:eastAsia="zh-CN"/>
              </w:rPr>
              <w:t>方案以及工作进度和质量保障措施进行评分</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评分</w:t>
            </w:r>
            <w:r>
              <w:rPr>
                <w:rFonts w:hint="eastAsia" w:ascii="宋体" w:hAnsi="宋体" w:eastAsia="宋体" w:cs="宋体"/>
                <w:b w:val="0"/>
                <w:bCs w:val="0"/>
                <w:color w:val="auto"/>
                <w:sz w:val="24"/>
                <w:szCs w:val="24"/>
                <w:highlight w:val="none"/>
                <w:lang w:val="en-US" w:eastAsia="zh-CN"/>
              </w:rPr>
              <w:t>分值（3，2，1，0）</w:t>
            </w:r>
          </w:p>
        </w:tc>
        <w:tc>
          <w:tcPr>
            <w:tcW w:w="7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EDE0A">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00E67C">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主观分</w:t>
            </w:r>
          </w:p>
        </w:tc>
      </w:tr>
      <w:tr w14:paraId="0379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338842A3">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3.10</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78F52C8B">
            <w:pPr>
              <w:keepNext w:val="0"/>
              <w:keepLines w:val="0"/>
              <w:pageBreakBefore w:val="0"/>
              <w:widowControl/>
              <w:numPr>
                <w:ilvl w:val="0"/>
                <w:numId w:val="0"/>
              </w:numPr>
              <w:kinsoku/>
              <w:wordWrap/>
              <w:overflowPunct/>
              <w:topLinePunct w:val="0"/>
              <w:bidi w:val="0"/>
              <w:spacing w:beforeAutospacing="0" w:line="360" w:lineRule="auto"/>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根据采购需求项目内容及要求中提供的“</w:t>
            </w:r>
            <w:r>
              <w:rPr>
                <w:rFonts w:hint="eastAsia" w:ascii="宋体" w:hAnsi="宋体" w:cs="宋体"/>
                <w:bCs/>
                <w:color w:val="auto"/>
                <w:sz w:val="24"/>
                <w:szCs w:val="24"/>
                <w:highlight w:val="none"/>
                <w:lang w:val="en-US" w:eastAsia="zh-CN"/>
              </w:rPr>
              <w:t>安保服务”要求</w:t>
            </w:r>
            <w:r>
              <w:rPr>
                <w:rFonts w:hint="eastAsia" w:ascii="宋体" w:hAnsi="宋体" w:eastAsia="宋体" w:cs="宋体"/>
                <w:b w:val="0"/>
                <w:bCs w:val="0"/>
                <w:color w:val="auto"/>
                <w:sz w:val="24"/>
                <w:szCs w:val="24"/>
                <w:highlight w:val="none"/>
                <w:lang w:val="en-US" w:eastAsia="zh-CN"/>
              </w:rPr>
              <w:t>，对投标人提供的针对本项目的</w:t>
            </w:r>
            <w:r>
              <w:rPr>
                <w:rFonts w:hint="eastAsia" w:ascii="宋体" w:hAnsi="宋体" w:cs="宋体"/>
                <w:b w:val="0"/>
                <w:bCs/>
                <w:color w:val="auto"/>
                <w:sz w:val="24"/>
                <w:szCs w:val="24"/>
                <w:highlight w:val="none"/>
                <w:lang w:val="en-US" w:eastAsia="zh-CN"/>
              </w:rPr>
              <w:t>对应工作开展的初步</w:t>
            </w:r>
            <w:r>
              <w:rPr>
                <w:rFonts w:hint="eastAsia" w:ascii="宋体" w:hAnsi="宋体" w:eastAsia="宋体" w:cs="宋体"/>
                <w:b w:val="0"/>
                <w:bCs w:val="0"/>
                <w:color w:val="auto"/>
                <w:sz w:val="24"/>
                <w:szCs w:val="24"/>
                <w:highlight w:val="none"/>
                <w:lang w:val="en-US" w:eastAsia="zh-CN"/>
              </w:rPr>
              <w:t>方案以及工作进度和质量保障措施进行评分</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评分</w:t>
            </w:r>
            <w:r>
              <w:rPr>
                <w:rFonts w:hint="eastAsia" w:ascii="宋体" w:hAnsi="宋体" w:eastAsia="宋体" w:cs="宋体"/>
                <w:b w:val="0"/>
                <w:bCs w:val="0"/>
                <w:color w:val="auto"/>
                <w:sz w:val="24"/>
                <w:szCs w:val="24"/>
                <w:highlight w:val="none"/>
                <w:lang w:val="en-US" w:eastAsia="zh-CN"/>
              </w:rPr>
              <w:t>分值（3，2，1，0）</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E169C2D">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8036D64">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2D73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7C0FEDE8">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3.11</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10E311C5">
            <w:pPr>
              <w:keepNext w:val="0"/>
              <w:keepLines w:val="0"/>
              <w:pageBreakBefore w:val="0"/>
              <w:widowControl/>
              <w:numPr>
                <w:ilvl w:val="0"/>
                <w:numId w:val="0"/>
              </w:numPr>
              <w:kinsoku/>
              <w:wordWrap/>
              <w:overflowPunct/>
              <w:topLinePunct w:val="0"/>
              <w:bidi w:val="0"/>
              <w:spacing w:beforeAutospacing="0" w:line="360" w:lineRule="auto"/>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根据采购需求项目内容及要求中提供的“</w:t>
            </w:r>
            <w:r>
              <w:rPr>
                <w:rFonts w:hint="eastAsia" w:ascii="宋体" w:hAnsi="宋体" w:cs="宋体"/>
                <w:bCs/>
                <w:color w:val="auto"/>
                <w:sz w:val="24"/>
                <w:szCs w:val="24"/>
                <w:highlight w:val="none"/>
                <w:lang w:val="en-US" w:eastAsia="zh-CN"/>
              </w:rPr>
              <w:t>应急保障”要求</w:t>
            </w:r>
            <w:r>
              <w:rPr>
                <w:rFonts w:hint="eastAsia" w:ascii="宋体" w:hAnsi="宋体" w:eastAsia="宋体" w:cs="宋体"/>
                <w:b w:val="0"/>
                <w:bCs w:val="0"/>
                <w:color w:val="auto"/>
                <w:sz w:val="24"/>
                <w:szCs w:val="24"/>
                <w:highlight w:val="none"/>
                <w:lang w:val="en-US" w:eastAsia="zh-CN"/>
              </w:rPr>
              <w:t>，对投标人提供的针对本项目的</w:t>
            </w:r>
            <w:r>
              <w:rPr>
                <w:rFonts w:hint="eastAsia" w:ascii="宋体" w:hAnsi="宋体" w:cs="宋体"/>
                <w:b w:val="0"/>
                <w:bCs/>
                <w:color w:val="auto"/>
                <w:sz w:val="24"/>
                <w:szCs w:val="24"/>
                <w:highlight w:val="none"/>
                <w:lang w:val="en-US" w:eastAsia="zh-CN"/>
              </w:rPr>
              <w:t>对应工作开展的初步</w:t>
            </w:r>
            <w:r>
              <w:rPr>
                <w:rFonts w:hint="eastAsia" w:ascii="宋体" w:hAnsi="宋体" w:eastAsia="宋体" w:cs="宋体"/>
                <w:b w:val="0"/>
                <w:bCs w:val="0"/>
                <w:color w:val="auto"/>
                <w:sz w:val="24"/>
                <w:szCs w:val="24"/>
                <w:highlight w:val="none"/>
                <w:lang w:val="en-US" w:eastAsia="zh-CN"/>
              </w:rPr>
              <w:t>方案以及工作进度和质量保障措施进行评分</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评分</w:t>
            </w:r>
            <w:r>
              <w:rPr>
                <w:rFonts w:hint="eastAsia" w:ascii="宋体" w:hAnsi="宋体" w:eastAsia="宋体" w:cs="宋体"/>
                <w:b w:val="0"/>
                <w:bCs w:val="0"/>
                <w:color w:val="auto"/>
                <w:sz w:val="24"/>
                <w:szCs w:val="24"/>
                <w:highlight w:val="none"/>
                <w:lang w:val="en-US" w:eastAsia="zh-CN"/>
              </w:rPr>
              <w:t>分值（3，2，1，0）</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2A7B39C1">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39A38217">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509E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6C4ED6B5">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3.12</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29C7F016">
            <w:pPr>
              <w:keepNext w:val="0"/>
              <w:keepLines w:val="0"/>
              <w:pageBreakBefore w:val="0"/>
              <w:widowControl/>
              <w:numPr>
                <w:ilvl w:val="0"/>
                <w:numId w:val="0"/>
              </w:numPr>
              <w:kinsoku/>
              <w:wordWrap/>
              <w:overflowPunct/>
              <w:topLinePunct w:val="0"/>
              <w:bidi w:val="0"/>
              <w:spacing w:beforeAutospacing="0" w:line="360" w:lineRule="auto"/>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根据采购需求项目内容及要求中提供的“</w:t>
            </w:r>
            <w:r>
              <w:rPr>
                <w:rFonts w:hint="eastAsia" w:ascii="宋体" w:hAnsi="宋体" w:cs="宋体"/>
                <w:bCs/>
                <w:color w:val="auto"/>
                <w:sz w:val="24"/>
                <w:szCs w:val="24"/>
                <w:highlight w:val="none"/>
                <w:lang w:val="en-US" w:eastAsia="zh-CN"/>
              </w:rPr>
              <w:t>开闭幕式组织实施”要求</w:t>
            </w:r>
            <w:r>
              <w:rPr>
                <w:rFonts w:hint="eastAsia" w:ascii="宋体" w:hAnsi="宋体" w:eastAsia="宋体" w:cs="宋体"/>
                <w:b w:val="0"/>
                <w:bCs w:val="0"/>
                <w:color w:val="auto"/>
                <w:sz w:val="24"/>
                <w:szCs w:val="24"/>
                <w:highlight w:val="none"/>
                <w:lang w:val="en-US" w:eastAsia="zh-CN"/>
              </w:rPr>
              <w:t>，对投标人提供的针对本项目的</w:t>
            </w:r>
            <w:r>
              <w:rPr>
                <w:rFonts w:hint="eastAsia" w:ascii="宋体" w:hAnsi="宋体" w:cs="宋体"/>
                <w:b w:val="0"/>
                <w:bCs/>
                <w:color w:val="auto"/>
                <w:sz w:val="24"/>
                <w:szCs w:val="24"/>
                <w:highlight w:val="none"/>
                <w:lang w:val="en-US" w:eastAsia="zh-CN"/>
              </w:rPr>
              <w:t>对应工作开展的初步</w:t>
            </w:r>
            <w:r>
              <w:rPr>
                <w:rFonts w:hint="eastAsia" w:ascii="宋体" w:hAnsi="宋体" w:eastAsia="宋体" w:cs="宋体"/>
                <w:b w:val="0"/>
                <w:bCs w:val="0"/>
                <w:color w:val="auto"/>
                <w:sz w:val="24"/>
                <w:szCs w:val="24"/>
                <w:highlight w:val="none"/>
                <w:lang w:val="en-US" w:eastAsia="zh-CN"/>
              </w:rPr>
              <w:t>方案以及工作进度和质量保障措施进行评分</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评分</w:t>
            </w:r>
            <w:r>
              <w:rPr>
                <w:rFonts w:hint="eastAsia" w:ascii="宋体" w:hAnsi="宋体" w:eastAsia="宋体" w:cs="宋体"/>
                <w:b w:val="0"/>
                <w:bCs w:val="0"/>
                <w:color w:val="auto"/>
                <w:sz w:val="24"/>
                <w:szCs w:val="24"/>
                <w:highlight w:val="none"/>
                <w:lang w:val="en-US" w:eastAsia="zh-CN"/>
              </w:rPr>
              <w:t>分值（3，2，1，0）</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8078D6F">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75E95C23">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4215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099B80A7">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3.13</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12340CC0">
            <w:pPr>
              <w:keepNext w:val="0"/>
              <w:keepLines w:val="0"/>
              <w:pageBreakBefore w:val="0"/>
              <w:widowControl/>
              <w:numPr>
                <w:ilvl w:val="-1"/>
                <w:numId w:val="0"/>
              </w:numPr>
              <w:kinsoku/>
              <w:wordWrap/>
              <w:overflowPunct/>
              <w:topLinePunct w:val="0"/>
              <w:bidi w:val="0"/>
              <w:spacing w:beforeAutospacing="0" w:line="360" w:lineRule="auto"/>
              <w:ind w:left="0" w:leftChars="0" w:firstLine="0" w:firstLineChars="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根据采购需求项目内容及要求中提供的“</w:t>
            </w:r>
            <w:r>
              <w:rPr>
                <w:rFonts w:hint="eastAsia" w:ascii="宋体" w:hAnsi="宋体" w:cs="宋体"/>
                <w:bCs/>
                <w:color w:val="auto"/>
                <w:sz w:val="24"/>
                <w:szCs w:val="24"/>
                <w:highlight w:val="none"/>
                <w:lang w:val="en-US" w:eastAsia="zh-CN"/>
              </w:rPr>
              <w:t>奖项设置及配套奖牌证书”要求</w:t>
            </w:r>
            <w:r>
              <w:rPr>
                <w:rFonts w:hint="eastAsia" w:ascii="宋体" w:hAnsi="宋体" w:eastAsia="宋体" w:cs="宋体"/>
                <w:b w:val="0"/>
                <w:bCs w:val="0"/>
                <w:color w:val="auto"/>
                <w:sz w:val="24"/>
                <w:szCs w:val="24"/>
                <w:highlight w:val="none"/>
                <w:lang w:val="en-US" w:eastAsia="zh-CN"/>
              </w:rPr>
              <w:t>，对投标人提供的针对本项目的</w:t>
            </w:r>
            <w:r>
              <w:rPr>
                <w:rFonts w:hint="eastAsia" w:ascii="宋体" w:hAnsi="宋体" w:cs="宋体"/>
                <w:b w:val="0"/>
                <w:bCs/>
                <w:color w:val="auto"/>
                <w:sz w:val="24"/>
                <w:szCs w:val="24"/>
                <w:highlight w:val="none"/>
                <w:lang w:val="en-US" w:eastAsia="zh-CN"/>
              </w:rPr>
              <w:t>对应工作开展的初步</w:t>
            </w:r>
            <w:r>
              <w:rPr>
                <w:rFonts w:hint="eastAsia" w:ascii="宋体" w:hAnsi="宋体" w:eastAsia="宋体" w:cs="宋体"/>
                <w:b w:val="0"/>
                <w:bCs w:val="0"/>
                <w:color w:val="auto"/>
                <w:sz w:val="24"/>
                <w:szCs w:val="24"/>
                <w:highlight w:val="none"/>
                <w:lang w:val="en-US" w:eastAsia="zh-CN"/>
              </w:rPr>
              <w:t>方案以及工作进度和质量保障措施进行评分</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评分</w:t>
            </w:r>
            <w:r>
              <w:rPr>
                <w:rFonts w:hint="eastAsia" w:ascii="宋体" w:hAnsi="宋体" w:eastAsia="宋体" w:cs="宋体"/>
                <w:b w:val="0"/>
                <w:bCs w:val="0"/>
                <w:color w:val="auto"/>
                <w:sz w:val="24"/>
                <w:szCs w:val="24"/>
                <w:highlight w:val="none"/>
                <w:lang w:val="en-US" w:eastAsia="zh-CN"/>
              </w:rPr>
              <w:t>分值（2，1，0）</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49B58E0">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6A0949BC">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6FDB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29C056F">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3.14</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0F5CF30D">
            <w:pPr>
              <w:keepNext w:val="0"/>
              <w:keepLines w:val="0"/>
              <w:pageBreakBefore w:val="0"/>
              <w:widowControl/>
              <w:numPr>
                <w:ilvl w:val="0"/>
                <w:numId w:val="0"/>
              </w:numPr>
              <w:kinsoku/>
              <w:wordWrap/>
              <w:overflowPunct/>
              <w:topLinePunct w:val="0"/>
              <w:bidi w:val="0"/>
              <w:spacing w:beforeAutospacing="0" w:line="360" w:lineRule="auto"/>
              <w:ind w:left="0" w:leftChars="0" w:firstLine="0" w:firstLineChars="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根据采购需求项目内容及要求中提供的“</w:t>
            </w:r>
            <w:r>
              <w:rPr>
                <w:rFonts w:hint="eastAsia" w:ascii="宋体" w:hAnsi="宋体" w:cs="宋体"/>
                <w:bCs/>
                <w:color w:val="auto"/>
                <w:sz w:val="24"/>
                <w:szCs w:val="24"/>
                <w:highlight w:val="none"/>
                <w:lang w:val="en-US" w:eastAsia="zh-CN"/>
              </w:rPr>
              <w:t>宣传报道”要求</w:t>
            </w:r>
            <w:r>
              <w:rPr>
                <w:rFonts w:hint="eastAsia" w:ascii="宋体" w:hAnsi="宋体" w:eastAsia="宋体" w:cs="宋体"/>
                <w:b w:val="0"/>
                <w:bCs w:val="0"/>
                <w:color w:val="auto"/>
                <w:sz w:val="24"/>
                <w:szCs w:val="24"/>
                <w:highlight w:val="none"/>
                <w:lang w:val="en-US" w:eastAsia="zh-CN"/>
              </w:rPr>
              <w:t>，对投标人提供的针对本项目的</w:t>
            </w:r>
            <w:r>
              <w:rPr>
                <w:rFonts w:hint="eastAsia" w:ascii="宋体" w:hAnsi="宋体" w:cs="宋体"/>
                <w:b w:val="0"/>
                <w:bCs/>
                <w:color w:val="auto"/>
                <w:sz w:val="24"/>
                <w:szCs w:val="24"/>
                <w:highlight w:val="none"/>
                <w:lang w:val="en-US" w:eastAsia="zh-CN"/>
              </w:rPr>
              <w:t>对应工作开展的初步</w:t>
            </w:r>
            <w:r>
              <w:rPr>
                <w:rFonts w:hint="eastAsia" w:ascii="宋体" w:hAnsi="宋体" w:eastAsia="宋体" w:cs="宋体"/>
                <w:b w:val="0"/>
                <w:bCs w:val="0"/>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（包括</w:t>
            </w:r>
            <w:r>
              <w:rPr>
                <w:rFonts w:hint="eastAsia" w:ascii="宋体" w:hAnsi="宋体" w:cs="宋体"/>
                <w:color w:val="auto"/>
                <w:sz w:val="24"/>
                <w:szCs w:val="24"/>
                <w:highlight w:val="none"/>
                <w:lang w:val="en-US" w:eastAsia="zh-CN"/>
              </w:rPr>
              <w:t>宣传方案与应消比武项目的适配情况</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highlight w:val="none"/>
              </w:rPr>
              <w:t>构建省、市、县三级联动宣传报道矩阵</w:t>
            </w:r>
            <w:r>
              <w:rPr>
                <w:rFonts w:hint="eastAsia" w:ascii="宋体" w:hAnsi="宋体" w:cs="宋体"/>
                <w:color w:val="auto"/>
                <w:sz w:val="24"/>
                <w:highlight w:val="none"/>
                <w:lang w:val="en-US" w:eastAsia="zh-CN"/>
              </w:rPr>
              <w:t>情况</w:t>
            </w:r>
            <w:r>
              <w:rPr>
                <w:rFonts w:hint="eastAsia" w:ascii="宋体" w:hAnsi="宋体" w:eastAsia="宋体" w:cs="宋体"/>
                <w:color w:val="auto"/>
                <w:sz w:val="24"/>
                <w:szCs w:val="24"/>
                <w:highlight w:val="none"/>
                <w:lang w:val="en-US" w:eastAsia="zh-CN"/>
              </w:rPr>
              <w:t>等）</w:t>
            </w:r>
            <w:r>
              <w:rPr>
                <w:rFonts w:hint="eastAsia" w:ascii="宋体" w:hAnsi="宋体" w:eastAsia="宋体" w:cs="宋体"/>
                <w:b w:val="0"/>
                <w:bCs w:val="0"/>
                <w:color w:val="auto"/>
                <w:sz w:val="24"/>
                <w:szCs w:val="24"/>
                <w:highlight w:val="none"/>
                <w:lang w:val="en-US" w:eastAsia="zh-CN"/>
              </w:rPr>
              <w:t>以及工作进度和质量保障措施进行评分</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评分</w:t>
            </w:r>
            <w:r>
              <w:rPr>
                <w:rFonts w:hint="eastAsia" w:ascii="宋体" w:hAnsi="宋体" w:eastAsia="宋体" w:cs="宋体"/>
                <w:b w:val="0"/>
                <w:bCs w:val="0"/>
                <w:color w:val="auto"/>
                <w:sz w:val="24"/>
                <w:szCs w:val="24"/>
                <w:highlight w:val="none"/>
                <w:lang w:val="en-US" w:eastAsia="zh-CN"/>
              </w:rPr>
              <w:t>分值（</w:t>
            </w:r>
            <w:r>
              <w:rPr>
                <w:rFonts w:hint="eastAsia" w:ascii="宋体" w:hAnsi="宋体" w:cs="宋体"/>
                <w:b w:val="0"/>
                <w:bCs w:val="0"/>
                <w:color w:val="auto"/>
                <w:sz w:val="24"/>
                <w:szCs w:val="24"/>
                <w:highlight w:val="none"/>
                <w:lang w:val="en-US" w:eastAsia="zh-CN"/>
              </w:rPr>
              <w:t>5，4，</w:t>
            </w:r>
            <w:r>
              <w:rPr>
                <w:rFonts w:hint="eastAsia" w:ascii="宋体" w:hAnsi="宋体" w:eastAsia="宋体" w:cs="宋体"/>
                <w:b w:val="0"/>
                <w:bCs w:val="0"/>
                <w:color w:val="auto"/>
                <w:sz w:val="24"/>
                <w:szCs w:val="24"/>
                <w:highlight w:val="none"/>
                <w:lang w:val="en-US" w:eastAsia="zh-CN"/>
              </w:rPr>
              <w:t>3，2，1，0）</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382F50F3">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5BB8067A">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006C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034FE12A">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3.15</w:t>
            </w:r>
          </w:p>
        </w:tc>
        <w:tc>
          <w:tcPr>
            <w:tcW w:w="5956" w:type="dxa"/>
            <w:tcBorders>
              <w:top w:val="single" w:color="auto" w:sz="4" w:space="0"/>
              <w:left w:val="single" w:color="auto" w:sz="4" w:space="0"/>
              <w:bottom w:val="single" w:color="auto" w:sz="4" w:space="0"/>
              <w:right w:val="single" w:color="auto" w:sz="4" w:space="0"/>
            </w:tcBorders>
            <w:noWrap w:val="0"/>
            <w:vAlign w:val="center"/>
          </w:tcPr>
          <w:p w14:paraId="345A93E6">
            <w:pPr>
              <w:keepNext w:val="0"/>
              <w:keepLines w:val="0"/>
              <w:pageBreakBefore w:val="0"/>
              <w:widowControl/>
              <w:numPr>
                <w:ilvl w:val="0"/>
                <w:numId w:val="0"/>
              </w:numPr>
              <w:kinsoku/>
              <w:wordWrap/>
              <w:overflowPunct/>
              <w:topLinePunct w:val="0"/>
              <w:bidi w:val="0"/>
              <w:spacing w:beforeAutospacing="0" w:line="360" w:lineRule="auto"/>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根据采购需求项目内容及要求中提供的“</w:t>
            </w:r>
            <w:r>
              <w:rPr>
                <w:rFonts w:hint="eastAsia" w:ascii="宋体" w:hAnsi="宋体" w:cs="宋体"/>
                <w:bCs/>
                <w:color w:val="auto"/>
                <w:sz w:val="24"/>
                <w:szCs w:val="24"/>
                <w:highlight w:val="none"/>
                <w:lang w:val="en-US" w:eastAsia="zh-CN"/>
              </w:rPr>
              <w:t>购买保险”要求</w:t>
            </w:r>
            <w:r>
              <w:rPr>
                <w:rFonts w:hint="eastAsia" w:ascii="宋体" w:hAnsi="宋体" w:eastAsia="宋体" w:cs="宋体"/>
                <w:b w:val="0"/>
                <w:bCs w:val="0"/>
                <w:color w:val="auto"/>
                <w:sz w:val="24"/>
                <w:szCs w:val="24"/>
                <w:highlight w:val="none"/>
                <w:lang w:val="en-US" w:eastAsia="zh-CN"/>
              </w:rPr>
              <w:t>，对投标人提供的针对本项目的</w:t>
            </w:r>
            <w:r>
              <w:rPr>
                <w:rFonts w:hint="eastAsia" w:ascii="宋体" w:hAnsi="宋体" w:cs="宋体"/>
                <w:b w:val="0"/>
                <w:bCs/>
                <w:color w:val="auto"/>
                <w:sz w:val="24"/>
                <w:szCs w:val="24"/>
                <w:highlight w:val="none"/>
                <w:lang w:val="en-US" w:eastAsia="zh-CN"/>
              </w:rPr>
              <w:t>对应工作开展的初步</w:t>
            </w:r>
            <w:r>
              <w:rPr>
                <w:rFonts w:hint="eastAsia" w:ascii="宋体" w:hAnsi="宋体" w:eastAsia="宋体" w:cs="宋体"/>
                <w:b w:val="0"/>
                <w:bCs w:val="0"/>
                <w:color w:val="auto"/>
                <w:sz w:val="24"/>
                <w:szCs w:val="24"/>
                <w:highlight w:val="none"/>
                <w:lang w:val="en-US" w:eastAsia="zh-CN"/>
              </w:rPr>
              <w:t>方案以及工作进度和质量保障措施进行评分</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评分</w:t>
            </w:r>
            <w:r>
              <w:rPr>
                <w:rFonts w:hint="eastAsia" w:ascii="宋体" w:hAnsi="宋体" w:eastAsia="宋体" w:cs="宋体"/>
                <w:b w:val="0"/>
                <w:bCs w:val="0"/>
                <w:color w:val="auto"/>
                <w:sz w:val="24"/>
                <w:szCs w:val="24"/>
                <w:highlight w:val="none"/>
                <w:lang w:val="en-US" w:eastAsia="zh-CN"/>
              </w:rPr>
              <w:t>分值（2，1，0）</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678F713B">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182" w:type="dxa"/>
            <w:tcBorders>
              <w:top w:val="single" w:color="auto" w:sz="4" w:space="0"/>
              <w:left w:val="single" w:color="auto" w:sz="4" w:space="0"/>
              <w:bottom w:val="single" w:color="auto" w:sz="4" w:space="0"/>
              <w:right w:val="single" w:color="auto" w:sz="4" w:space="0"/>
            </w:tcBorders>
            <w:noWrap w:val="0"/>
            <w:vAlign w:val="center"/>
          </w:tcPr>
          <w:p w14:paraId="1518E2A6">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r>
      <w:tr w14:paraId="149B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8B0184">
            <w:pPr>
              <w:keepNext w:val="0"/>
              <w:keepLines w:val="0"/>
              <w:pageBreakBefore w:val="0"/>
              <w:kinsoku/>
              <w:wordWrap/>
              <w:overflowPunct/>
              <w:topLinePunct w:val="0"/>
              <w:bidi w:val="0"/>
              <w:spacing w:beforeAutospacing="0"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4</w:t>
            </w:r>
          </w:p>
        </w:tc>
        <w:tc>
          <w:tcPr>
            <w:tcW w:w="59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CA35C">
            <w:pPr>
              <w:pStyle w:val="801"/>
              <w:keepNext w:val="0"/>
              <w:keepLines w:val="0"/>
              <w:pageBreakBefore w:val="0"/>
              <w:kinsoku/>
              <w:wordWrap/>
              <w:overflowPunct/>
              <w:topLinePunct w:val="0"/>
              <w:bidi w:val="0"/>
              <w:spacing w:beforeAutospacing="0" w:line="360" w:lineRule="auto"/>
              <w:ind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rPr>
              <w:t>宣传保障</w:t>
            </w:r>
            <w:r>
              <w:rPr>
                <w:rFonts w:hint="eastAsia" w:hAnsi="宋体" w:cs="宋体"/>
                <w:b/>
                <w:bCs/>
                <w:color w:val="auto"/>
                <w:sz w:val="24"/>
                <w:szCs w:val="24"/>
                <w:highlight w:val="none"/>
                <w:lang w:val="en-US" w:eastAsia="zh-CN"/>
              </w:rPr>
              <w:t>能力</w:t>
            </w:r>
          </w:p>
        </w:tc>
        <w:tc>
          <w:tcPr>
            <w:tcW w:w="7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F0C20">
            <w:pPr>
              <w:keepNext w:val="0"/>
              <w:keepLines w:val="0"/>
              <w:pageBreakBefore w:val="0"/>
              <w:kinsoku/>
              <w:wordWrap/>
              <w:overflowPunct/>
              <w:topLinePunct w:val="0"/>
              <w:bidi w:val="0"/>
              <w:spacing w:beforeAutospacing="0" w:line="360" w:lineRule="auto"/>
              <w:jc w:val="center"/>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A28608">
            <w:pPr>
              <w:keepNext w:val="0"/>
              <w:keepLines w:val="0"/>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w:t>
            </w:r>
          </w:p>
        </w:tc>
      </w:tr>
      <w:tr w14:paraId="4C3B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3B093">
            <w:pPr>
              <w:keepNext w:val="0"/>
              <w:keepLines w:val="0"/>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p>
        </w:tc>
        <w:tc>
          <w:tcPr>
            <w:tcW w:w="59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245BA5">
            <w:pPr>
              <w:pStyle w:val="801"/>
              <w:keepNext w:val="0"/>
              <w:keepLines w:val="0"/>
              <w:pageBreakBefore w:val="0"/>
              <w:kinsoku/>
              <w:wordWrap/>
              <w:overflowPunct/>
              <w:topLinePunct w:val="0"/>
              <w:bidi w:val="0"/>
              <w:spacing w:beforeAutospacing="0" w:line="360" w:lineRule="auto"/>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对投标人自身拥有用于宣传保障的</w:t>
            </w:r>
            <w:r>
              <w:rPr>
                <w:rFonts w:hint="eastAsia" w:ascii="宋体" w:hAnsi="宋体" w:eastAsia="宋体" w:cs="宋体"/>
                <w:color w:val="auto"/>
                <w:sz w:val="24"/>
                <w:szCs w:val="24"/>
                <w:highlight w:val="none"/>
                <w:lang w:val="en-US"/>
              </w:rPr>
              <w:t>专业摄影摄像</w:t>
            </w:r>
            <w:r>
              <w:rPr>
                <w:rFonts w:hint="eastAsia" w:hAnsi="宋体" w:cs="宋体"/>
                <w:color w:val="auto"/>
                <w:sz w:val="24"/>
                <w:szCs w:val="24"/>
                <w:highlight w:val="none"/>
                <w:lang w:val="en-US" w:eastAsia="zh-CN"/>
              </w:rPr>
              <w:t>相关</w:t>
            </w:r>
            <w:r>
              <w:rPr>
                <w:rFonts w:hint="eastAsia" w:ascii="宋体" w:hAnsi="宋体" w:eastAsia="宋体" w:cs="宋体"/>
                <w:color w:val="auto"/>
                <w:sz w:val="24"/>
                <w:szCs w:val="24"/>
                <w:highlight w:val="none"/>
                <w:lang w:val="en-US"/>
              </w:rPr>
              <w:t>装备</w:t>
            </w:r>
            <w:r>
              <w:rPr>
                <w:rFonts w:hint="eastAsia" w:hAnsi="宋体" w:cs="宋体"/>
                <w:color w:val="auto"/>
                <w:sz w:val="24"/>
                <w:szCs w:val="24"/>
                <w:highlight w:val="none"/>
                <w:lang w:val="en-US" w:eastAsia="zh-CN"/>
              </w:rPr>
              <w:t>情况（</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val="en-US"/>
              </w:rPr>
              <w:t>专业摄影摄像装备</w:t>
            </w:r>
            <w:r>
              <w:rPr>
                <w:rFonts w:hint="eastAsia" w:ascii="宋体" w:hAnsi="宋体" w:eastAsia="宋体" w:cs="宋体"/>
                <w:color w:val="auto"/>
                <w:sz w:val="24"/>
                <w:szCs w:val="24"/>
                <w:highlight w:val="none"/>
                <w:lang w:val="en-US" w:eastAsia="zh-CN"/>
              </w:rPr>
              <w:t>清单、相应图片、简要说明和购置发票</w:t>
            </w:r>
            <w:r>
              <w:rPr>
                <w:rFonts w:hint="eastAsia" w:hAnsi="宋体" w:cs="宋体"/>
                <w:color w:val="auto"/>
                <w:sz w:val="24"/>
                <w:szCs w:val="24"/>
                <w:highlight w:val="none"/>
                <w:lang w:val="en-US" w:eastAsia="zh-CN"/>
              </w:rPr>
              <w:t>）进行评分：评分</w:t>
            </w:r>
            <w:r>
              <w:rPr>
                <w:rFonts w:hint="eastAsia" w:ascii="宋体" w:hAnsi="宋体" w:eastAsia="宋体" w:cs="宋体"/>
                <w:color w:val="auto"/>
                <w:sz w:val="24"/>
                <w:szCs w:val="24"/>
                <w:highlight w:val="none"/>
                <w:lang w:val="en-US" w:eastAsia="zh-CN"/>
              </w:rPr>
              <w:t>分值（3，2，1，0）</w:t>
            </w:r>
          </w:p>
        </w:tc>
        <w:tc>
          <w:tcPr>
            <w:tcW w:w="7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BD9C4B">
            <w:pPr>
              <w:keepNext w:val="0"/>
              <w:keepLines w:val="0"/>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17D03C">
            <w:pPr>
              <w:keepNext w:val="0"/>
              <w:keepLines w:val="0"/>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主</w:t>
            </w:r>
            <w:r>
              <w:rPr>
                <w:rFonts w:hint="eastAsia" w:ascii="宋体" w:hAnsi="宋体" w:eastAsia="宋体" w:cs="宋体"/>
                <w:color w:val="auto"/>
                <w:sz w:val="24"/>
                <w:szCs w:val="24"/>
                <w:highlight w:val="none"/>
              </w:rPr>
              <w:t>观分</w:t>
            </w:r>
          </w:p>
        </w:tc>
      </w:tr>
      <w:tr w14:paraId="553A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334FCC">
            <w:pPr>
              <w:keepNext w:val="0"/>
              <w:keepLines w:val="0"/>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p>
        </w:tc>
        <w:tc>
          <w:tcPr>
            <w:tcW w:w="59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7A3ADB">
            <w:pPr>
              <w:pStyle w:val="801"/>
              <w:keepNext w:val="0"/>
              <w:keepLines w:val="0"/>
              <w:pageBreakBefore w:val="0"/>
              <w:kinsoku/>
              <w:wordWrap/>
              <w:overflowPunct/>
              <w:topLinePunct w:val="0"/>
              <w:bidi w:val="0"/>
              <w:spacing w:beforeAutospacing="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拟投入本项目宣传保障的在职摄影摄像技术人员具备中级及以上摄影摄像师职业资格的得3分，需提供相关证书复印件或其他证明材料，否则不得分。</w:t>
            </w:r>
          </w:p>
        </w:tc>
        <w:tc>
          <w:tcPr>
            <w:tcW w:w="7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F80948">
            <w:pPr>
              <w:keepNext w:val="0"/>
              <w:keepLines w:val="0"/>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A6C5E5">
            <w:pPr>
              <w:keepNext w:val="0"/>
              <w:keepLines w:val="0"/>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客观分</w:t>
            </w:r>
          </w:p>
        </w:tc>
      </w:tr>
      <w:tr w14:paraId="571E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05812E">
            <w:pPr>
              <w:keepNext w:val="0"/>
              <w:keepLines w:val="0"/>
              <w:pageBreakBefore w:val="0"/>
              <w:kinsoku/>
              <w:wordWrap/>
              <w:overflowPunct/>
              <w:topLinePunct w:val="0"/>
              <w:bidi w:val="0"/>
              <w:spacing w:beforeAutospacing="0"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59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A102D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vertAlign w:val="baseline"/>
                <w:lang w:val="en-US" w:eastAsia="zh-CN"/>
              </w:rPr>
              <w:t>投标人投标文件对项目招标文件第</w:t>
            </w:r>
            <w:r>
              <w:rPr>
                <w:rFonts w:hint="eastAsia" w:ascii="宋体" w:hAnsi="宋体" w:cs="宋体"/>
                <w:b w:val="0"/>
                <w:bCs w:val="0"/>
                <w:color w:val="auto"/>
                <w:sz w:val="24"/>
                <w:szCs w:val="24"/>
                <w:highlight w:val="none"/>
                <w:vertAlign w:val="baseline"/>
                <w:lang w:val="en-US" w:eastAsia="zh-CN"/>
              </w:rPr>
              <w:t>三</w:t>
            </w:r>
            <w:r>
              <w:rPr>
                <w:rFonts w:hint="eastAsia" w:ascii="宋体" w:hAnsi="宋体" w:eastAsia="宋体" w:cs="宋体"/>
                <w:b w:val="0"/>
                <w:bCs w:val="0"/>
                <w:color w:val="auto"/>
                <w:sz w:val="24"/>
                <w:szCs w:val="24"/>
                <w:highlight w:val="none"/>
                <w:vertAlign w:val="baseline"/>
                <w:lang w:val="en-US" w:eastAsia="zh-CN"/>
              </w:rPr>
              <w:t>部分采购需求</w:t>
            </w:r>
            <w:r>
              <w:rPr>
                <w:rFonts w:hint="eastAsia" w:ascii="宋体" w:hAnsi="宋体" w:cs="宋体"/>
                <w:b w:val="0"/>
                <w:bCs w:val="0"/>
                <w:color w:val="auto"/>
                <w:sz w:val="24"/>
                <w:szCs w:val="24"/>
                <w:highlight w:val="none"/>
                <w:vertAlign w:val="baseline"/>
                <w:lang w:val="en-US" w:eastAsia="zh-CN"/>
              </w:rPr>
              <w:t>中</w:t>
            </w:r>
            <w:r>
              <w:rPr>
                <w:rFonts w:hint="eastAsia" w:ascii="宋体" w:hAnsi="宋体" w:eastAsia="宋体" w:cs="宋体"/>
                <w:b w:val="0"/>
                <w:bCs w:val="0"/>
                <w:color w:val="auto"/>
                <w:sz w:val="24"/>
                <w:szCs w:val="24"/>
                <w:highlight w:val="none"/>
                <w:vertAlign w:val="baseline"/>
                <w:lang w:val="en-US" w:eastAsia="zh-CN"/>
              </w:rPr>
              <w:t>“四、技术要求”、“五、服务要求”和“七、（四）</w:t>
            </w:r>
            <w:r>
              <w:rPr>
                <w:rFonts w:hint="eastAsia" w:ascii="宋体" w:hAnsi="宋体" w:eastAsia="宋体" w:cs="宋体"/>
                <w:b w:val="0"/>
                <w:bCs w:val="0"/>
                <w:color w:val="auto"/>
                <w:sz w:val="24"/>
                <w:szCs w:val="24"/>
                <w:highlight w:val="none"/>
                <w:lang w:val="en-US" w:eastAsia="zh-CN"/>
              </w:rPr>
              <w:t>服务响应要求”</w:t>
            </w:r>
            <w:r>
              <w:rPr>
                <w:rFonts w:hint="eastAsia" w:ascii="宋体" w:hAnsi="宋体" w:eastAsia="宋体" w:cs="宋体"/>
                <w:b w:val="0"/>
                <w:bCs w:val="0"/>
                <w:color w:val="auto"/>
                <w:sz w:val="24"/>
                <w:szCs w:val="24"/>
                <w:highlight w:val="none"/>
                <w:vertAlign w:val="baseline"/>
                <w:lang w:val="en-US" w:eastAsia="zh-CN"/>
              </w:rPr>
              <w:t>的响应情况进行评分，</w:t>
            </w:r>
            <w:r>
              <w:rPr>
                <w:rFonts w:hint="eastAsia" w:ascii="宋体" w:hAnsi="宋体" w:eastAsia="宋体" w:cs="宋体"/>
                <w:b w:val="0"/>
                <w:bCs w:val="0"/>
                <w:i w:val="0"/>
                <w:iCs w:val="0"/>
                <w:color w:val="auto"/>
                <w:sz w:val="24"/>
                <w:szCs w:val="24"/>
                <w:highlight w:val="none"/>
                <w:lang w:val="en-US" w:eastAsia="zh-CN"/>
              </w:rPr>
              <w:t>全部完全满足</w:t>
            </w:r>
            <w:r>
              <w:rPr>
                <w:rFonts w:hint="eastAsia" w:ascii="宋体" w:hAnsi="宋体" w:eastAsia="宋体" w:cs="宋体"/>
                <w:b w:val="0"/>
                <w:bCs w:val="0"/>
                <w:color w:val="auto"/>
                <w:sz w:val="24"/>
                <w:szCs w:val="24"/>
                <w:highlight w:val="none"/>
                <w:vertAlign w:val="baseline"/>
                <w:lang w:val="en-US" w:eastAsia="zh-CN"/>
              </w:rPr>
              <w:t>的得</w:t>
            </w:r>
            <w:r>
              <w:rPr>
                <w:rFonts w:hint="eastAsia" w:ascii="宋体" w:hAnsi="宋体" w:cs="宋体"/>
                <w:b w:val="0"/>
                <w:bCs w:val="0"/>
                <w:color w:val="auto"/>
                <w:sz w:val="24"/>
                <w:szCs w:val="24"/>
                <w:highlight w:val="none"/>
                <w:vertAlign w:val="baseline"/>
                <w:lang w:val="en-US" w:eastAsia="zh-CN"/>
              </w:rPr>
              <w:t>10</w:t>
            </w:r>
            <w:r>
              <w:rPr>
                <w:rFonts w:hint="eastAsia" w:ascii="宋体" w:hAnsi="宋体" w:eastAsia="宋体" w:cs="宋体"/>
                <w:b w:val="0"/>
                <w:bCs w:val="0"/>
                <w:color w:val="auto"/>
                <w:sz w:val="24"/>
                <w:szCs w:val="24"/>
                <w:highlight w:val="none"/>
                <w:vertAlign w:val="baseline"/>
                <w:lang w:val="en-US" w:eastAsia="zh-CN"/>
              </w:rPr>
              <w:t>分，每有1项</w:t>
            </w:r>
            <w:r>
              <w:rPr>
                <w:rFonts w:hint="eastAsia" w:ascii="宋体" w:hAnsi="宋体" w:cs="宋体"/>
                <w:b w:val="0"/>
                <w:bCs w:val="0"/>
                <w:color w:val="auto"/>
                <w:sz w:val="24"/>
                <w:szCs w:val="24"/>
                <w:highlight w:val="none"/>
                <w:vertAlign w:val="baseline"/>
                <w:lang w:val="en-US" w:eastAsia="zh-CN"/>
              </w:rPr>
              <w:t>未完全满足</w:t>
            </w:r>
            <w:r>
              <w:rPr>
                <w:rFonts w:hint="eastAsia" w:ascii="宋体" w:hAnsi="宋体" w:eastAsia="宋体" w:cs="宋体"/>
                <w:b w:val="0"/>
                <w:bCs w:val="0"/>
                <w:color w:val="auto"/>
                <w:sz w:val="24"/>
                <w:szCs w:val="24"/>
                <w:highlight w:val="none"/>
                <w:vertAlign w:val="baseline"/>
                <w:lang w:val="en-US" w:eastAsia="zh-CN"/>
              </w:rPr>
              <w:t>扣</w:t>
            </w:r>
            <w:r>
              <w:rPr>
                <w:rFonts w:hint="eastAsia" w:ascii="宋体" w:hAnsi="宋体" w:cs="宋体"/>
                <w:b w:val="0"/>
                <w:bCs w:val="0"/>
                <w:color w:val="auto"/>
                <w:sz w:val="24"/>
                <w:szCs w:val="24"/>
                <w:highlight w:val="none"/>
                <w:vertAlign w:val="baseline"/>
                <w:lang w:val="en-US" w:eastAsia="zh-CN"/>
              </w:rPr>
              <w:t>2</w:t>
            </w:r>
            <w:r>
              <w:rPr>
                <w:rFonts w:hint="eastAsia" w:ascii="宋体" w:hAnsi="宋体" w:eastAsia="宋体" w:cs="宋体"/>
                <w:b w:val="0"/>
                <w:bCs w:val="0"/>
                <w:color w:val="auto"/>
                <w:sz w:val="24"/>
                <w:szCs w:val="24"/>
                <w:highlight w:val="none"/>
                <w:vertAlign w:val="baseline"/>
                <w:lang w:val="en-US" w:eastAsia="zh-CN"/>
              </w:rPr>
              <w:t>分，扣完为止。</w:t>
            </w:r>
          </w:p>
        </w:tc>
        <w:tc>
          <w:tcPr>
            <w:tcW w:w="72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75DCE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val="0"/>
                <w:color w:val="auto"/>
                <w:sz w:val="24"/>
                <w:szCs w:val="24"/>
                <w:highlight w:val="none"/>
                <w:vertAlign w:val="baseline"/>
                <w:lang w:val="en-US" w:eastAsia="zh-CN"/>
              </w:rPr>
              <w:t>10</w:t>
            </w:r>
          </w:p>
        </w:tc>
        <w:tc>
          <w:tcPr>
            <w:tcW w:w="11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46DD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vertAlign w:val="baseline"/>
                <w:lang w:val="en-US" w:eastAsia="zh-CN"/>
              </w:rPr>
              <w:t>客观分</w:t>
            </w:r>
          </w:p>
        </w:tc>
      </w:tr>
      <w:tr w14:paraId="17AF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jc w:val="center"/>
        </w:trPr>
        <w:tc>
          <w:tcPr>
            <w:tcW w:w="919" w:type="dxa"/>
            <w:shd w:val="clear" w:color="auto" w:fill="auto"/>
            <w:vAlign w:val="center"/>
          </w:tcPr>
          <w:p w14:paraId="6C6DEFCD">
            <w:pPr>
              <w:keepNext w:val="0"/>
              <w:keepLines w:val="0"/>
              <w:pageBreakBefore w:val="0"/>
              <w:kinsoku/>
              <w:wordWrap/>
              <w:overflowPunct/>
              <w:topLinePunct w:val="0"/>
              <w:bidi w:val="0"/>
              <w:adjustRightInd w:val="0"/>
              <w:snapToGrid w:val="0"/>
              <w:spacing w:beforeAutospacing="0" w:line="360" w:lineRule="auto"/>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cs="宋体"/>
                <w:b w:val="0"/>
                <w:bCs/>
                <w:color w:val="auto"/>
                <w:sz w:val="24"/>
                <w:szCs w:val="24"/>
                <w:highlight w:val="none"/>
                <w:lang w:val="en-US" w:eastAsia="zh-CN"/>
              </w:rPr>
              <w:t>6</w:t>
            </w:r>
          </w:p>
        </w:tc>
        <w:tc>
          <w:tcPr>
            <w:tcW w:w="5956" w:type="dxa"/>
            <w:shd w:val="clear" w:color="auto" w:fill="auto"/>
            <w:vAlign w:val="center"/>
          </w:tcPr>
          <w:p w14:paraId="7719DB03">
            <w:pPr>
              <w:keepNext w:val="0"/>
              <w:keepLines w:val="0"/>
              <w:pageBreakBefore w:val="0"/>
              <w:widowControl/>
              <w:kinsoku/>
              <w:wordWrap/>
              <w:overflowPunct/>
              <w:topLinePunct w:val="0"/>
              <w:bidi w:val="0"/>
              <w:adjustRightInd/>
              <w:snapToGrid/>
              <w:spacing w:beforeAutospacing="0"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有效投标报价的最低价作为评标基准价，其最低报价为满分；按［投标报价得分=（评标基准价/投标报价）*</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］的计算公式计算。</w:t>
            </w:r>
          </w:p>
          <w:p w14:paraId="7AF426B8">
            <w:pPr>
              <w:keepNext w:val="0"/>
              <w:keepLines w:val="0"/>
              <w:pageBreakBefore w:val="0"/>
              <w:widowControl/>
              <w:kinsoku/>
              <w:wordWrap/>
              <w:overflowPunct/>
              <w:topLinePunct w:val="0"/>
              <w:bidi w:val="0"/>
              <w:adjustRightInd/>
              <w:snapToGrid/>
              <w:spacing w:beforeAutospacing="0"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评标过程中，不得去掉报价中的最高报价和最低报价。</w:t>
            </w:r>
          </w:p>
          <w:p w14:paraId="04034DB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p w14:paraId="09AA200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1.未预留份额专门面向中小企业的政府采购项目，以及预留份额政府采购项目中的非预留部分标项，小微企业价格折扣政策见评标办法第3.4.5条。</w:t>
            </w:r>
          </w:p>
          <w:p w14:paraId="74CE6C4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2.本国产品价格折扣政策见评标办法第3.4.6条。</w:t>
            </w:r>
          </w:p>
          <w:p w14:paraId="0CFE3C01">
            <w:pPr>
              <w:keepNext w:val="0"/>
              <w:keepLines w:val="0"/>
              <w:pageBreakBefore w:val="0"/>
              <w:kinsoku/>
              <w:wordWrap/>
              <w:overflowPunct/>
              <w:topLinePunct w:val="0"/>
              <w:bidi w:val="0"/>
              <w:adjustRightInd w:val="0"/>
              <w:snapToGrid w:val="0"/>
              <w:spacing w:beforeAutospacing="0"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3.本国产品价格扣除与小微企业价格扣除叠加时，参加评审价格=产品报价-产品报价*（小微企业价格扣除率+本国产品价格扣除率）。</w:t>
            </w:r>
          </w:p>
        </w:tc>
        <w:tc>
          <w:tcPr>
            <w:tcW w:w="722" w:type="dxa"/>
            <w:shd w:val="clear" w:color="auto" w:fill="auto"/>
            <w:vAlign w:val="center"/>
          </w:tcPr>
          <w:p w14:paraId="72B9EA28">
            <w:pPr>
              <w:keepNext w:val="0"/>
              <w:keepLines w:val="0"/>
              <w:pageBreakBefore w:val="0"/>
              <w:kinsoku/>
              <w:wordWrap/>
              <w:overflowPunct/>
              <w:topLinePunct w:val="0"/>
              <w:bidi w:val="0"/>
              <w:adjustRightInd w:val="0"/>
              <w:snapToGrid w:val="0"/>
              <w:spacing w:beforeAutospacing="0" w:line="360" w:lineRule="auto"/>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10</w:t>
            </w:r>
          </w:p>
        </w:tc>
        <w:tc>
          <w:tcPr>
            <w:tcW w:w="1182" w:type="dxa"/>
            <w:shd w:val="clear" w:color="auto" w:fill="auto"/>
            <w:vAlign w:val="center"/>
          </w:tcPr>
          <w:p w14:paraId="69B8DAF5">
            <w:pPr>
              <w:pStyle w:val="23"/>
              <w:keepNext w:val="0"/>
              <w:keepLines w:val="0"/>
              <w:pageBreakBefore w:val="0"/>
              <w:kinsoku/>
              <w:wordWrap/>
              <w:overflowPunct/>
              <w:topLinePunct w:val="0"/>
              <w:bidi w:val="0"/>
              <w:spacing w:beforeAutospacing="0" w:line="360" w:lineRule="auto"/>
              <w:textAlignment w:val="auto"/>
              <w:rPr>
                <w:rFonts w:hint="eastAsia" w:ascii="宋体" w:hAnsi="宋体" w:eastAsia="宋体" w:cs="宋体"/>
                <w:snapToGrid w:val="0"/>
                <w:color w:val="auto"/>
                <w:kern w:val="2"/>
                <w:sz w:val="24"/>
                <w:szCs w:val="24"/>
                <w:highlight w:val="none"/>
                <w:lang w:val="zh-CN" w:eastAsia="zh-CN" w:bidi="ar-SA"/>
              </w:rPr>
            </w:pPr>
            <w:r>
              <w:rPr>
                <w:rFonts w:hint="eastAsia" w:ascii="宋体" w:hAnsi="宋体" w:eastAsia="宋体" w:cs="宋体"/>
                <w:color w:val="auto"/>
                <w:sz w:val="24"/>
                <w:szCs w:val="24"/>
                <w:highlight w:val="none"/>
              </w:rPr>
              <w:t>统一评分</w:t>
            </w:r>
          </w:p>
        </w:tc>
      </w:tr>
    </w:tbl>
    <w:p w14:paraId="758A53F9">
      <w:pPr>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0"/>
          <w:szCs w:val="20"/>
          <w:highlight w:val="none"/>
          <w:shd w:val="clear" w:color="auto" w:fill="FFFFFF"/>
        </w:rPr>
        <w:t>*</w:t>
      </w: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投标人编制投标文件（商务技术文件部分）时，建议按此目录（序号和内容）提供评标标准相应的商务技术资料。 </w:t>
      </w:r>
    </w:p>
    <w:p w14:paraId="5D5A304F">
      <w:pPr>
        <w:snapToGrid w:val="0"/>
        <w:spacing w:line="360" w:lineRule="auto"/>
        <w:rPr>
          <w:rFonts w:hint="eastAsia" w:ascii="宋体" w:hAnsi="宋体" w:eastAsia="宋体" w:cs="宋体"/>
          <w:b/>
          <w:color w:val="auto"/>
          <w:sz w:val="28"/>
          <w:szCs w:val="28"/>
          <w:highlight w:val="none"/>
        </w:rPr>
      </w:pPr>
      <w:r>
        <w:rPr>
          <w:rFonts w:hint="eastAsia" w:ascii="宋体" w:hAnsi="宋体" w:cs="宋体"/>
          <w:b/>
          <w:color w:val="auto"/>
          <w:sz w:val="32"/>
          <w:highlight w:val="none"/>
          <w:lang w:val="en-US" w:eastAsia="zh-CN"/>
        </w:rPr>
        <w:t>一</w:t>
      </w:r>
      <w:r>
        <w:rPr>
          <w:rFonts w:hint="eastAsia" w:ascii="宋体" w:hAnsi="宋体" w:eastAsia="宋体" w:cs="宋体"/>
          <w:b/>
          <w:color w:val="auto"/>
          <w:sz w:val="32"/>
          <w:highlight w:val="none"/>
        </w:rPr>
        <w:t>、评标方法</w:t>
      </w:r>
    </w:p>
    <w:p w14:paraId="35B29142">
      <w:pPr>
        <w:adjustRightInd/>
        <w:spacing w:line="360" w:lineRule="auto"/>
        <w:ind w:firstLine="472" w:firstLineChars="196"/>
        <w:rPr>
          <w:rFonts w:hint="eastAsia" w:ascii="宋体" w:hAnsi="宋体" w:eastAsia="宋体" w:cs="宋体"/>
          <w:color w:val="auto"/>
          <w:kern w:val="0"/>
          <w:sz w:val="24"/>
          <w:highlight w:val="none"/>
        </w:rPr>
      </w:pPr>
      <w:r>
        <w:rPr>
          <w:rFonts w:hint="eastAsia" w:ascii="宋体" w:hAnsi="宋体" w:cs="宋体"/>
          <w:b/>
          <w:color w:val="auto"/>
          <w:kern w:val="0"/>
          <w:sz w:val="24"/>
          <w:highlight w:val="none"/>
          <w:lang w:val="en-US" w:eastAsia="zh-CN"/>
        </w:rPr>
        <w:t>1.</w:t>
      </w:r>
      <w:r>
        <w:rPr>
          <w:rFonts w:hint="eastAsia" w:ascii="宋体" w:hAnsi="宋体" w:eastAsia="宋体" w:cs="宋体"/>
          <w:b/>
          <w:color w:val="auto"/>
          <w:kern w:val="0"/>
          <w:sz w:val="24"/>
          <w:highlight w:val="none"/>
        </w:rPr>
        <w:t>本项目采用综合评分法。</w:t>
      </w:r>
      <w:r>
        <w:rPr>
          <w:rFonts w:hint="eastAsia" w:ascii="宋体" w:hAnsi="宋体" w:eastAsia="宋体" w:cs="宋体"/>
          <w:color w:val="auto"/>
          <w:kern w:val="0"/>
          <w:sz w:val="24"/>
          <w:highlight w:val="none"/>
        </w:rPr>
        <w:t>综合评分法，是指投标文件满足招标文件全部实质性要求，且按照评审因素的量化指标评审得分最高的投标人为中标候选人的评标方法。</w:t>
      </w:r>
    </w:p>
    <w:p w14:paraId="49D77612">
      <w:pPr>
        <w:adjustRightInd/>
        <w:spacing w:line="360" w:lineRule="auto"/>
        <w:rPr>
          <w:rFonts w:hint="eastAsia" w:ascii="宋体" w:hAnsi="宋体" w:eastAsia="宋体" w:cs="宋体"/>
          <w:color w:val="auto"/>
          <w:kern w:val="0"/>
          <w:sz w:val="24"/>
          <w:highlight w:val="none"/>
        </w:rPr>
      </w:pPr>
      <w:r>
        <w:rPr>
          <w:rFonts w:hint="eastAsia" w:ascii="宋体" w:hAnsi="宋体" w:cs="宋体"/>
          <w:b/>
          <w:color w:val="auto"/>
          <w:sz w:val="32"/>
          <w:highlight w:val="none"/>
          <w:lang w:val="en-US" w:eastAsia="zh-CN"/>
        </w:rPr>
        <w:t>二</w:t>
      </w:r>
      <w:r>
        <w:rPr>
          <w:rFonts w:hint="eastAsia" w:ascii="宋体" w:hAnsi="宋体" w:eastAsia="宋体" w:cs="宋体"/>
          <w:b/>
          <w:color w:val="auto"/>
          <w:sz w:val="32"/>
          <w:highlight w:val="none"/>
        </w:rPr>
        <w:t>、评标标准</w:t>
      </w:r>
    </w:p>
    <w:p w14:paraId="5975B088">
      <w:pPr>
        <w:spacing w:line="360" w:lineRule="auto"/>
        <w:ind w:firstLine="472" w:firstLineChars="196"/>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2.</w:t>
      </w:r>
      <w:r>
        <w:rPr>
          <w:rFonts w:hint="eastAsia" w:ascii="宋体" w:hAnsi="宋体" w:eastAsia="宋体" w:cs="宋体"/>
          <w:b/>
          <w:color w:val="auto"/>
          <w:sz w:val="24"/>
          <w:highlight w:val="none"/>
        </w:rPr>
        <w:t>评标标准：</w:t>
      </w:r>
      <w:r>
        <w:rPr>
          <w:rFonts w:hint="eastAsia" w:ascii="宋体" w:hAnsi="宋体" w:eastAsia="宋体" w:cs="宋体"/>
          <w:color w:val="auto"/>
          <w:kern w:val="0"/>
          <w:sz w:val="24"/>
          <w:highlight w:val="none"/>
        </w:rPr>
        <w:t>见评标办法前附表。</w:t>
      </w:r>
    </w:p>
    <w:p w14:paraId="13824209">
      <w:pPr>
        <w:spacing w:line="360" w:lineRule="auto"/>
        <w:outlineLvl w:val="0"/>
        <w:rPr>
          <w:rFonts w:hint="eastAsia" w:ascii="宋体" w:hAnsi="宋体" w:eastAsia="宋体" w:cs="宋体"/>
          <w:b/>
          <w:color w:val="auto"/>
          <w:sz w:val="36"/>
          <w:szCs w:val="36"/>
          <w:highlight w:val="none"/>
        </w:rPr>
      </w:pPr>
      <w:r>
        <w:rPr>
          <w:rFonts w:hint="eastAsia" w:ascii="宋体" w:hAnsi="宋体" w:cs="宋体"/>
          <w:b/>
          <w:color w:val="auto"/>
          <w:sz w:val="36"/>
          <w:szCs w:val="36"/>
          <w:highlight w:val="none"/>
          <w:lang w:val="en-US" w:eastAsia="zh-CN"/>
        </w:rPr>
        <w:t>三</w:t>
      </w:r>
      <w:r>
        <w:rPr>
          <w:rFonts w:hint="eastAsia" w:ascii="宋体" w:hAnsi="宋体" w:eastAsia="宋体" w:cs="宋体"/>
          <w:b/>
          <w:color w:val="auto"/>
          <w:sz w:val="36"/>
          <w:szCs w:val="36"/>
          <w:highlight w:val="none"/>
        </w:rPr>
        <w:t>、评标程序</w:t>
      </w:r>
    </w:p>
    <w:p w14:paraId="09A221F8">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cs="宋体"/>
          <w:b/>
          <w:color w:val="auto"/>
          <w:kern w:val="0"/>
          <w:sz w:val="24"/>
          <w:highlight w:val="none"/>
          <w:lang w:val="en-US" w:eastAsia="zh-CN"/>
        </w:rPr>
        <w:t>3</w:t>
      </w:r>
      <w:r>
        <w:rPr>
          <w:rFonts w:hint="eastAsia" w:ascii="宋体" w:hAnsi="宋体" w:eastAsia="宋体" w:cs="宋体"/>
          <w:b/>
          <w:color w:val="auto"/>
          <w:kern w:val="0"/>
          <w:sz w:val="24"/>
          <w:highlight w:val="none"/>
        </w:rPr>
        <w:t>.1符合性审查。</w:t>
      </w:r>
      <w:r>
        <w:rPr>
          <w:rFonts w:hint="eastAsia" w:ascii="宋体" w:hAnsi="宋体" w:eastAsia="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221AA89C">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cs="宋体"/>
          <w:b/>
          <w:color w:val="auto"/>
          <w:kern w:val="0"/>
          <w:sz w:val="24"/>
          <w:highlight w:val="none"/>
          <w:lang w:val="en-US" w:eastAsia="zh-CN"/>
        </w:rPr>
        <w:t>3</w:t>
      </w:r>
      <w:r>
        <w:rPr>
          <w:rFonts w:hint="eastAsia" w:ascii="宋体" w:hAnsi="宋体" w:eastAsia="宋体" w:cs="宋体"/>
          <w:b/>
          <w:color w:val="auto"/>
          <w:kern w:val="0"/>
          <w:sz w:val="24"/>
          <w:highlight w:val="none"/>
        </w:rPr>
        <w:t>.2 比较与评价。</w:t>
      </w:r>
      <w:r>
        <w:rPr>
          <w:rFonts w:hint="eastAsia" w:ascii="宋体" w:hAnsi="宋体" w:eastAsia="宋体" w:cs="宋体"/>
          <w:color w:val="auto"/>
          <w:kern w:val="0"/>
          <w:sz w:val="24"/>
          <w:highlight w:val="none"/>
        </w:rPr>
        <w:t>评标委员会应当按照招标文件中规定的评标方法和标准，对符合性审查合格的投标文件进行商务和技术评估，综合比较与评价。</w:t>
      </w:r>
    </w:p>
    <w:p w14:paraId="1437060E">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cs="宋体"/>
          <w:b/>
          <w:color w:val="auto"/>
          <w:kern w:val="0"/>
          <w:sz w:val="24"/>
          <w:highlight w:val="none"/>
          <w:lang w:val="en-US" w:eastAsia="zh-CN"/>
        </w:rPr>
        <w:t>3</w:t>
      </w:r>
      <w:r>
        <w:rPr>
          <w:rFonts w:hint="eastAsia" w:ascii="宋体" w:hAnsi="宋体" w:eastAsia="宋体" w:cs="宋体"/>
          <w:b/>
          <w:color w:val="auto"/>
          <w:kern w:val="0"/>
          <w:sz w:val="24"/>
          <w:highlight w:val="none"/>
        </w:rPr>
        <w:t>.3汇总商务技术得分。</w:t>
      </w:r>
      <w:r>
        <w:rPr>
          <w:rFonts w:hint="eastAsia" w:ascii="宋体" w:hAnsi="宋体" w:eastAsia="宋体" w:cs="宋体"/>
          <w:color w:val="auto"/>
          <w:kern w:val="0"/>
          <w:sz w:val="24"/>
          <w:highlight w:val="none"/>
        </w:rPr>
        <w:t>评标委员会各成员应当独立对每个投标人的商务和技术文件进行评价，并汇总商务技术得分情况。</w:t>
      </w:r>
    </w:p>
    <w:p w14:paraId="3F195F34">
      <w:pPr>
        <w:spacing w:line="360" w:lineRule="auto"/>
        <w:ind w:firstLine="472" w:firstLineChars="196"/>
        <w:rPr>
          <w:rFonts w:hint="eastAsia" w:ascii="宋体" w:hAnsi="宋体" w:eastAsia="宋体" w:cs="宋体"/>
          <w:b/>
          <w:color w:val="auto"/>
          <w:kern w:val="0"/>
          <w:sz w:val="24"/>
          <w:highlight w:val="none"/>
        </w:rPr>
      </w:pPr>
      <w:r>
        <w:rPr>
          <w:rFonts w:hint="eastAsia" w:ascii="宋体" w:hAnsi="宋体" w:cs="宋体"/>
          <w:b/>
          <w:color w:val="auto"/>
          <w:kern w:val="0"/>
          <w:sz w:val="24"/>
          <w:highlight w:val="none"/>
          <w:lang w:val="en-US" w:eastAsia="zh-CN"/>
        </w:rPr>
        <w:t>3</w:t>
      </w:r>
      <w:r>
        <w:rPr>
          <w:rFonts w:hint="eastAsia" w:ascii="宋体" w:hAnsi="宋体" w:eastAsia="宋体" w:cs="宋体"/>
          <w:b/>
          <w:color w:val="auto"/>
          <w:kern w:val="0"/>
          <w:sz w:val="24"/>
          <w:highlight w:val="none"/>
        </w:rPr>
        <w:t>.4报价评审。</w:t>
      </w:r>
    </w:p>
    <w:p w14:paraId="4CFB1018">
      <w:pPr>
        <w:pStyle w:val="141"/>
        <w:spacing w:before="0"/>
        <w:ind w:firstLine="508" w:firstLineChars="212"/>
        <w:rPr>
          <w:rFonts w:hint="eastAsia" w:ascii="宋体" w:hAnsi="宋体" w:eastAsia="宋体" w:cs="宋体"/>
          <w:color w:val="auto"/>
          <w:kern w:val="0"/>
          <w:highlight w:val="none"/>
        </w:rPr>
      </w:pPr>
      <w:r>
        <w:rPr>
          <w:rFonts w:hint="eastAsia" w:ascii="宋体" w:hAnsi="宋体" w:cs="宋体"/>
          <w:color w:val="auto"/>
          <w:kern w:val="0"/>
          <w:highlight w:val="none"/>
          <w:lang w:val="en-US" w:eastAsia="zh-CN"/>
        </w:rPr>
        <w:t>3</w:t>
      </w:r>
      <w:r>
        <w:rPr>
          <w:rFonts w:hint="eastAsia" w:ascii="宋体" w:hAnsi="宋体" w:eastAsia="宋体" w:cs="宋体"/>
          <w:color w:val="auto"/>
          <w:kern w:val="0"/>
          <w:highlight w:val="none"/>
        </w:rPr>
        <w:t>.4.1投标文件报价出现前后不一致的，按照下列规定修正：</w:t>
      </w:r>
    </w:p>
    <w:p w14:paraId="0AE5A8FE">
      <w:pPr>
        <w:pStyle w:val="141"/>
        <w:spacing w:before="0"/>
        <w:ind w:firstLine="480"/>
        <w:rPr>
          <w:rFonts w:hint="eastAsia" w:ascii="宋体" w:hAnsi="宋体" w:eastAsia="宋体" w:cs="宋体"/>
          <w:color w:val="auto"/>
          <w:kern w:val="0"/>
          <w:szCs w:val="24"/>
          <w:highlight w:val="none"/>
        </w:rPr>
      </w:pPr>
      <w:r>
        <w:rPr>
          <w:rFonts w:hint="eastAsia" w:ascii="宋体" w:hAnsi="宋体" w:cs="宋体"/>
          <w:color w:val="auto"/>
          <w:kern w:val="0"/>
          <w:szCs w:val="24"/>
          <w:highlight w:val="none"/>
          <w:lang w:val="en-US" w:eastAsia="zh-CN"/>
        </w:rPr>
        <w:t>3</w:t>
      </w:r>
      <w:r>
        <w:rPr>
          <w:rFonts w:hint="eastAsia" w:ascii="宋体" w:hAnsi="宋体" w:eastAsia="宋体" w:cs="宋体"/>
          <w:color w:val="auto"/>
          <w:kern w:val="0"/>
          <w:szCs w:val="24"/>
          <w:highlight w:val="none"/>
        </w:rPr>
        <w:t>.4.1.1投标文件中开标一览表（报价表）内容与投标文件中相应内容不一致的，以开标一览表（报价表）为准；</w:t>
      </w:r>
    </w:p>
    <w:p w14:paraId="43331ABE">
      <w:pPr>
        <w:pStyle w:val="141"/>
        <w:spacing w:before="0"/>
        <w:ind w:firstLine="480"/>
        <w:rPr>
          <w:rFonts w:hint="eastAsia" w:ascii="宋体" w:hAnsi="宋体" w:eastAsia="宋体" w:cs="宋体"/>
          <w:color w:val="auto"/>
          <w:kern w:val="0"/>
          <w:szCs w:val="24"/>
          <w:highlight w:val="none"/>
        </w:rPr>
      </w:pPr>
      <w:r>
        <w:rPr>
          <w:rFonts w:hint="eastAsia" w:ascii="宋体" w:hAnsi="宋体" w:cs="宋体"/>
          <w:color w:val="auto"/>
          <w:kern w:val="0"/>
          <w:szCs w:val="24"/>
          <w:highlight w:val="none"/>
          <w:lang w:val="en-US" w:eastAsia="zh-CN"/>
        </w:rPr>
        <w:t>3</w:t>
      </w:r>
      <w:r>
        <w:rPr>
          <w:rFonts w:hint="eastAsia" w:ascii="宋体" w:hAnsi="宋体" w:eastAsia="宋体" w:cs="宋体"/>
          <w:color w:val="auto"/>
          <w:kern w:val="0"/>
          <w:szCs w:val="24"/>
          <w:highlight w:val="none"/>
        </w:rPr>
        <w:t>.4.1.2大写金额和小写金额不一致的，以大写金额为准；</w:t>
      </w:r>
    </w:p>
    <w:p w14:paraId="3273462B">
      <w:pPr>
        <w:pStyle w:val="141"/>
        <w:spacing w:before="0"/>
        <w:ind w:firstLine="480"/>
        <w:rPr>
          <w:rFonts w:hint="eastAsia" w:ascii="宋体" w:hAnsi="宋体" w:eastAsia="宋体" w:cs="宋体"/>
          <w:color w:val="auto"/>
          <w:kern w:val="0"/>
          <w:szCs w:val="24"/>
          <w:highlight w:val="none"/>
        </w:rPr>
      </w:pPr>
      <w:r>
        <w:rPr>
          <w:rFonts w:hint="eastAsia" w:ascii="宋体" w:hAnsi="宋体" w:cs="宋体"/>
          <w:color w:val="auto"/>
          <w:kern w:val="0"/>
          <w:szCs w:val="24"/>
          <w:highlight w:val="none"/>
          <w:lang w:val="en-US" w:eastAsia="zh-CN"/>
        </w:rPr>
        <w:t>3</w:t>
      </w:r>
      <w:r>
        <w:rPr>
          <w:rFonts w:hint="eastAsia" w:ascii="宋体" w:hAnsi="宋体" w:eastAsia="宋体" w:cs="宋体"/>
          <w:color w:val="auto"/>
          <w:kern w:val="0"/>
          <w:szCs w:val="24"/>
          <w:highlight w:val="none"/>
        </w:rPr>
        <w:t>.4.1.3单价金额小数点或者百分比有明显错位的，以开标一览表的总价为准，并修改单价；</w:t>
      </w:r>
    </w:p>
    <w:p w14:paraId="3BBDC272">
      <w:pPr>
        <w:pStyle w:val="141"/>
        <w:spacing w:before="0"/>
        <w:ind w:firstLine="480"/>
        <w:rPr>
          <w:rFonts w:hint="eastAsia" w:ascii="宋体" w:hAnsi="宋体" w:eastAsia="宋体" w:cs="宋体"/>
          <w:color w:val="auto"/>
          <w:kern w:val="0"/>
          <w:szCs w:val="24"/>
          <w:highlight w:val="none"/>
        </w:rPr>
      </w:pPr>
      <w:r>
        <w:rPr>
          <w:rFonts w:hint="eastAsia" w:ascii="宋体" w:hAnsi="宋体" w:cs="宋体"/>
          <w:color w:val="auto"/>
          <w:kern w:val="0"/>
          <w:szCs w:val="24"/>
          <w:highlight w:val="none"/>
          <w:lang w:val="en-US" w:eastAsia="zh-CN"/>
        </w:rPr>
        <w:t>3</w:t>
      </w:r>
      <w:r>
        <w:rPr>
          <w:rFonts w:hint="eastAsia" w:ascii="宋体" w:hAnsi="宋体" w:eastAsia="宋体" w:cs="宋体"/>
          <w:color w:val="auto"/>
          <w:kern w:val="0"/>
          <w:szCs w:val="24"/>
          <w:highlight w:val="none"/>
        </w:rPr>
        <w:t>.4.1.4总价金额与按单价汇总金额不一致的，以单价金额计算结果为准。</w:t>
      </w:r>
    </w:p>
    <w:p w14:paraId="05EA32E9">
      <w:pPr>
        <w:pStyle w:val="141"/>
        <w:spacing w:before="0"/>
        <w:ind w:firstLine="480"/>
        <w:rPr>
          <w:rFonts w:hint="eastAsia" w:ascii="宋体" w:hAnsi="宋体" w:eastAsia="宋体" w:cs="宋体"/>
          <w:color w:val="auto"/>
          <w:kern w:val="0"/>
          <w:szCs w:val="24"/>
          <w:highlight w:val="none"/>
        </w:rPr>
      </w:pPr>
      <w:r>
        <w:rPr>
          <w:rFonts w:hint="eastAsia" w:ascii="宋体" w:hAnsi="宋体" w:cs="宋体"/>
          <w:color w:val="auto"/>
          <w:kern w:val="0"/>
          <w:szCs w:val="24"/>
          <w:highlight w:val="none"/>
          <w:lang w:val="en-US" w:eastAsia="zh-CN"/>
        </w:rPr>
        <w:t>3</w:t>
      </w:r>
      <w:r>
        <w:rPr>
          <w:rFonts w:hint="eastAsia" w:ascii="宋体" w:hAnsi="宋体" w:eastAsia="宋体" w:cs="宋体"/>
          <w:color w:val="auto"/>
          <w:kern w:val="0"/>
          <w:szCs w:val="24"/>
          <w:highlight w:val="none"/>
        </w:rPr>
        <w:t>.4.1.5同时出现两种以上不一致的，按照</w:t>
      </w:r>
      <w:r>
        <w:rPr>
          <w:rFonts w:hint="eastAsia" w:ascii="宋体" w:hAnsi="宋体" w:cs="宋体"/>
          <w:color w:val="auto"/>
          <w:kern w:val="0"/>
          <w:szCs w:val="24"/>
          <w:highlight w:val="none"/>
          <w:lang w:val="en-US" w:eastAsia="zh-CN"/>
        </w:rPr>
        <w:t>3</w:t>
      </w:r>
      <w:r>
        <w:rPr>
          <w:rFonts w:hint="eastAsia" w:ascii="宋体" w:hAnsi="宋体" w:eastAsia="宋体" w:cs="宋体"/>
          <w:color w:val="auto"/>
          <w:kern w:val="0"/>
          <w:szCs w:val="24"/>
          <w:highlight w:val="none"/>
        </w:rPr>
        <w:t>.4.1规定的顺序修正。修正后的报价按照财政部第87号令 《政府采购货物和服务招标投标管理办法》第五十一条第二款的规定经投标人确认后产生约束力。</w:t>
      </w:r>
    </w:p>
    <w:p w14:paraId="11A1247A">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.4.2投标文件出现不是唯一的、有选择性投标报价的，投标无效。</w:t>
      </w:r>
    </w:p>
    <w:p w14:paraId="722462D1">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.4.3投标报价超过招标文件中规定的预算金额或者最高限价的，投标无效。</w:t>
      </w:r>
    </w:p>
    <w:p w14:paraId="7CF9710C">
      <w:pPr>
        <w:pStyle w:val="141"/>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eastAsia="宋体" w:cs="宋体"/>
          <w:color w:val="auto"/>
          <w:kern w:val="0"/>
          <w:szCs w:val="24"/>
          <w:highlight w:val="none"/>
        </w:rPr>
      </w:pPr>
      <w:r>
        <w:rPr>
          <w:rFonts w:hint="eastAsia" w:ascii="宋体" w:hAnsi="宋体" w:cs="宋体"/>
          <w:color w:val="auto"/>
          <w:kern w:val="0"/>
          <w:szCs w:val="24"/>
          <w:highlight w:val="none"/>
          <w:lang w:val="en-US" w:eastAsia="zh-CN"/>
        </w:rPr>
        <w:t>3</w:t>
      </w:r>
      <w:r>
        <w:rPr>
          <w:rFonts w:hint="eastAsia" w:ascii="宋体" w:hAnsi="宋体" w:eastAsia="宋体" w:cs="宋体"/>
          <w:color w:val="auto"/>
          <w:kern w:val="0"/>
          <w:szCs w:val="24"/>
          <w:highlight w:val="none"/>
        </w:rPr>
        <w:t>.4.4评审中出现下列情形之一的，评审委员会应当启动异常低价投标（响应）审查程序：</w:t>
      </w:r>
    </w:p>
    <w:p w14:paraId="76524D20">
      <w:pPr>
        <w:pStyle w:val="141"/>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1.投标（响应）报价低于全部通过符合性审查供应商投标（响应）报价平均值50%的，即投标（响应）报价&lt;全部通过符合性审查供应商投标（响应）报价平均值×50%；</w:t>
      </w:r>
    </w:p>
    <w:p w14:paraId="438704F6">
      <w:pPr>
        <w:pStyle w:val="141"/>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2.投标（响应）报价低于通过符合性审查的次低报价供应商投标（响应）报价50%的，即投标（响应）报价&lt;通过符合性审查的次低报价供应商投标（响应）报价×50%；</w:t>
      </w:r>
    </w:p>
    <w:p w14:paraId="37186EC7">
      <w:pPr>
        <w:pStyle w:val="141"/>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3.投标（响应）报价低于采购项目最高限价45%的，即投标（响应）报价&lt;采购项目最高限价×45%；</w:t>
      </w:r>
    </w:p>
    <w:p w14:paraId="2686DE04">
      <w:pPr>
        <w:pStyle w:val="141"/>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4.评审委员会基于专业判断，认为供应商报价过低，有可能影响产品质量或者不能诚信履约的其他情形。</w:t>
      </w:r>
    </w:p>
    <w:p w14:paraId="66F383EF">
      <w:pPr>
        <w:pStyle w:val="141"/>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采购人可以结合具体项目实际情况，提高上述第1项至第3项中启动异常低价投标（响应）审查的数值标准，但是最高不得超过65%。</w:t>
      </w:r>
    </w:p>
    <w:p w14:paraId="16A7BF41">
      <w:pPr>
        <w:pStyle w:val="141"/>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2A8CD8">
      <w:pPr>
        <w:pStyle w:val="141"/>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3008FE5">
      <w:pPr>
        <w:pStyle w:val="141"/>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eastAsia="宋体" w:cs="宋体"/>
          <w:color w:val="auto"/>
          <w:kern w:val="0"/>
          <w:szCs w:val="24"/>
          <w:highlight w:val="none"/>
        </w:rPr>
      </w:pPr>
      <w:r>
        <w:rPr>
          <w:rFonts w:hint="eastAsia" w:ascii="宋体" w:hAnsi="宋体" w:cs="宋体"/>
          <w:color w:val="auto"/>
          <w:kern w:val="0"/>
          <w:szCs w:val="24"/>
          <w:highlight w:val="none"/>
          <w:lang w:val="en-US" w:eastAsia="zh-CN"/>
        </w:rPr>
        <w:t>3</w:t>
      </w:r>
      <w:r>
        <w:rPr>
          <w:rFonts w:hint="eastAsia" w:ascii="宋体" w:hAnsi="宋体" w:eastAsia="宋体" w:cs="宋体"/>
          <w:color w:val="auto"/>
          <w:kern w:val="0"/>
          <w:szCs w:val="24"/>
          <w:highlight w:val="none"/>
        </w:rPr>
        <w:t>.4.5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7A126281">
      <w:pPr>
        <w:pStyle w:val="141"/>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3</w:t>
      </w:r>
      <w:r>
        <w:rPr>
          <w:rFonts w:hint="eastAsia" w:ascii="宋体" w:hAnsi="宋体" w:eastAsia="宋体" w:cs="宋体"/>
          <w:color w:val="auto"/>
          <w:kern w:val="0"/>
          <w:szCs w:val="24"/>
          <w:highlight w:val="none"/>
          <w:lang w:val="en-US" w:eastAsia="zh-CN"/>
        </w:rPr>
        <w:t>.4.6 采购项目或采购标项包含货物的，既有本国产品又有非本国产品参与竞争的，对本国产品的报价给予20%的价格扣除，用扣除后的价格参与评审。</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本项目不适用</w:t>
      </w:r>
      <w:r>
        <w:rPr>
          <w:rFonts w:hint="eastAsia" w:ascii="宋体" w:hAnsi="宋体" w:eastAsia="宋体" w:cs="宋体"/>
          <w:color w:val="auto"/>
          <w:sz w:val="24"/>
          <w:highlight w:val="none"/>
          <w:lang w:val="en-US" w:eastAsia="zh-CN"/>
        </w:rPr>
        <w:t>）</w:t>
      </w:r>
    </w:p>
    <w:p w14:paraId="41C09F99">
      <w:pPr>
        <w:pStyle w:val="141"/>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1D082BAF">
      <w:pPr>
        <w:pStyle w:val="141"/>
        <w:keepNext w:val="0"/>
        <w:keepLines w:val="0"/>
        <w:pageBreakBefore w:val="0"/>
        <w:widowControl w:val="0"/>
        <w:kinsoku/>
        <w:wordWrap/>
        <w:overflowPunct/>
        <w:topLinePunct w:val="0"/>
        <w:autoSpaceDE/>
        <w:autoSpaceDN/>
        <w:bidi w:val="0"/>
        <w:adjustRightInd w:val="0"/>
        <w:snapToGrid w:val="0"/>
        <w:spacing w:before="0"/>
        <w:ind w:firstLine="480"/>
        <w:textAlignment w:val="auto"/>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供应商在投标文件中提供《关于符合本国产品标准的声明函》（以下简称《声明函》），格式见第六部分附件。评标委员会对《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w:t>
      </w:r>
    </w:p>
    <w:p w14:paraId="4B3C5BC1">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cs="宋体"/>
          <w:b/>
          <w:color w:val="auto"/>
          <w:kern w:val="0"/>
          <w:sz w:val="24"/>
          <w:highlight w:val="none"/>
          <w:lang w:val="en-US" w:eastAsia="zh-CN"/>
        </w:rPr>
        <w:t>3</w:t>
      </w:r>
      <w:r>
        <w:rPr>
          <w:rFonts w:hint="eastAsia" w:ascii="宋体" w:hAnsi="宋体" w:eastAsia="宋体" w:cs="宋体"/>
          <w:b/>
          <w:color w:val="auto"/>
          <w:kern w:val="0"/>
          <w:sz w:val="24"/>
          <w:highlight w:val="none"/>
        </w:rPr>
        <w:t>.5排序与推荐。</w:t>
      </w:r>
      <w:r>
        <w:rPr>
          <w:rFonts w:hint="eastAsia" w:ascii="宋体" w:hAnsi="宋体" w:eastAsia="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宋体"/>
          <w:color w:val="auto"/>
          <w:kern w:val="0"/>
          <w:sz w:val="24"/>
          <w:highlight w:val="none"/>
          <w:lang w:val="en-US" w:eastAsia="zh-CN"/>
        </w:rPr>
        <w:t>。</w:t>
      </w:r>
    </w:p>
    <w:p w14:paraId="0C0BC90A">
      <w:pPr>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323F355">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cs="宋体"/>
          <w:b/>
          <w:color w:val="auto"/>
          <w:kern w:val="0"/>
          <w:sz w:val="24"/>
          <w:highlight w:val="none"/>
          <w:lang w:val="en-US" w:eastAsia="zh-CN"/>
        </w:rPr>
        <w:t>3</w:t>
      </w:r>
      <w:r>
        <w:rPr>
          <w:rFonts w:hint="eastAsia" w:ascii="宋体" w:hAnsi="宋体" w:eastAsia="宋体" w:cs="宋体"/>
          <w:b/>
          <w:color w:val="auto"/>
          <w:kern w:val="0"/>
          <w:sz w:val="24"/>
          <w:highlight w:val="none"/>
        </w:rPr>
        <w:t>.6编写评标报告。</w:t>
      </w:r>
      <w:r>
        <w:rPr>
          <w:rFonts w:hint="eastAsia" w:ascii="宋体" w:hAnsi="宋体" w:eastAsia="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CFEFD51">
      <w:pPr>
        <w:widowControl/>
        <w:shd w:val="clear" w:color="auto" w:fill="FFFFFF"/>
        <w:adjustRightInd/>
        <w:spacing w:after="225" w:line="315" w:lineRule="atLeast"/>
        <w:jc w:val="left"/>
        <w:rPr>
          <w:rFonts w:hint="eastAsia" w:ascii="宋体" w:hAnsi="宋体" w:eastAsia="宋体" w:cs="宋体"/>
          <w:b/>
          <w:color w:val="auto"/>
          <w:sz w:val="32"/>
          <w:highlight w:val="none"/>
        </w:rPr>
      </w:pPr>
      <w:r>
        <w:rPr>
          <w:rFonts w:hint="eastAsia" w:ascii="宋体" w:hAnsi="宋体" w:cs="宋体"/>
          <w:b/>
          <w:color w:val="auto"/>
          <w:sz w:val="32"/>
          <w:highlight w:val="none"/>
          <w:lang w:val="en-US" w:eastAsia="zh-CN"/>
        </w:rPr>
        <w:t>四</w:t>
      </w:r>
      <w:r>
        <w:rPr>
          <w:rFonts w:hint="eastAsia" w:ascii="宋体" w:hAnsi="宋体" w:eastAsia="宋体" w:cs="宋体"/>
          <w:b/>
          <w:color w:val="auto"/>
          <w:sz w:val="32"/>
          <w:highlight w:val="none"/>
        </w:rPr>
        <w:t>、评标中的其他事项</w:t>
      </w:r>
    </w:p>
    <w:p w14:paraId="6058259A">
      <w:pPr>
        <w:pStyle w:val="141"/>
        <w:spacing w:before="0"/>
        <w:ind w:firstLine="472" w:firstLineChars="196"/>
        <w:rPr>
          <w:rFonts w:hint="eastAsia" w:ascii="宋体" w:hAnsi="宋体" w:eastAsia="宋体" w:cs="宋体"/>
          <w:color w:val="auto"/>
          <w:kern w:val="0"/>
          <w:szCs w:val="24"/>
          <w:highlight w:val="none"/>
        </w:rPr>
      </w:pPr>
      <w:r>
        <w:rPr>
          <w:rFonts w:hint="eastAsia" w:ascii="宋体" w:hAnsi="宋体" w:cs="宋体"/>
          <w:b/>
          <w:color w:val="auto"/>
          <w:kern w:val="0"/>
          <w:szCs w:val="24"/>
          <w:highlight w:val="none"/>
          <w:lang w:val="en-US" w:eastAsia="zh-CN"/>
        </w:rPr>
        <w:t>4</w:t>
      </w:r>
      <w:r>
        <w:rPr>
          <w:rFonts w:hint="eastAsia" w:ascii="宋体" w:hAnsi="宋体" w:eastAsia="宋体" w:cs="宋体"/>
          <w:b/>
          <w:color w:val="auto"/>
          <w:kern w:val="0"/>
          <w:szCs w:val="24"/>
          <w:highlight w:val="none"/>
        </w:rPr>
        <w:t>.1投标人澄清、说明或者补正。</w:t>
      </w:r>
      <w:r>
        <w:rPr>
          <w:rFonts w:hint="eastAsia" w:ascii="宋体" w:hAnsi="宋体" w:eastAsia="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A36CFD5">
      <w:pPr>
        <w:pStyle w:val="25"/>
        <w:spacing w:line="360" w:lineRule="auto"/>
        <w:ind w:left="13" w:leftChars="6" w:firstLine="463" w:firstLineChars="192"/>
        <w:rPr>
          <w:rFonts w:hint="eastAsia" w:ascii="宋体" w:hAnsi="宋体" w:eastAsia="宋体" w:cs="宋体"/>
          <w:color w:val="auto"/>
          <w:szCs w:val="21"/>
          <w:highlight w:val="none"/>
        </w:rPr>
      </w:pPr>
      <w:r>
        <w:rPr>
          <w:rFonts w:hint="eastAsia" w:cs="宋体"/>
          <w:b/>
          <w:color w:val="auto"/>
          <w:kern w:val="0"/>
          <w:highlight w:val="none"/>
          <w:lang w:val="en-US" w:eastAsia="zh-CN"/>
        </w:rPr>
        <w:t>4</w:t>
      </w:r>
      <w:r>
        <w:rPr>
          <w:rFonts w:hint="eastAsia" w:ascii="宋体" w:hAnsi="宋体" w:eastAsia="宋体" w:cs="宋体"/>
          <w:b/>
          <w:color w:val="auto"/>
          <w:kern w:val="0"/>
          <w:highlight w:val="none"/>
        </w:rPr>
        <w:t>.2投标无效。</w:t>
      </w:r>
    </w:p>
    <w:p w14:paraId="18E7F64F">
      <w:pPr>
        <w:spacing w:line="360" w:lineRule="auto"/>
        <w:ind w:left="13" w:leftChars="6" w:firstLine="460" w:firstLineChars="192"/>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.2.1资格证明文件评审阶段</w:t>
      </w:r>
    </w:p>
    <w:p w14:paraId="2A63CC63">
      <w:pPr>
        <w:spacing w:line="360" w:lineRule="auto"/>
        <w:ind w:left="13" w:leftChars="6" w:firstLine="460" w:firstLineChars="192"/>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有下列情形之一的投标文件，经采购人或采购代理机构认定属实后将该投标文件作无效标处理：</w:t>
      </w:r>
    </w:p>
    <w:p w14:paraId="28A467A5">
      <w:pPr>
        <w:spacing w:line="360" w:lineRule="auto"/>
        <w:ind w:left="13" w:leftChars="6" w:firstLine="460" w:firstLineChars="192"/>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投标人不具备招标文件中规定的资格要求的（投标人未提供有效的资格文件的，视为投标人不具备招标文件中规定的资格要求）；</w:t>
      </w:r>
    </w:p>
    <w:p w14:paraId="4612B18D">
      <w:pPr>
        <w:spacing w:line="360" w:lineRule="auto"/>
        <w:ind w:left="13" w:leftChars="6" w:firstLine="460" w:firstLineChars="192"/>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2）如以联合体形式参加政府采购活动的，未出具联合协议或联合协议不符合采购文件规定的。</w:t>
      </w:r>
    </w:p>
    <w:p w14:paraId="5C9A4981">
      <w:pPr>
        <w:spacing w:line="360" w:lineRule="auto"/>
        <w:ind w:left="13" w:leftChars="6" w:firstLine="460" w:firstLineChars="192"/>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.2.2商务技术文件评审阶段</w:t>
      </w:r>
    </w:p>
    <w:p w14:paraId="3AB64429">
      <w:pPr>
        <w:spacing w:line="360" w:lineRule="auto"/>
        <w:ind w:left="13" w:leftChars="6" w:firstLine="460" w:firstLineChars="192"/>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有下列情形之一的投标文件，由评标委员会按少数服从多数原则进行认定，经认定属实后将该投标文件作无效标处理：</w:t>
      </w:r>
    </w:p>
    <w:p w14:paraId="53FCD9F0">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ab/>
      </w:r>
      <w:r>
        <w:rPr>
          <w:rFonts w:hint="eastAsia" w:ascii="宋体" w:hAnsi="宋体" w:cs="宋体"/>
          <w:color w:val="auto"/>
          <w:kern w:val="0"/>
          <w:sz w:val="24"/>
          <w:highlight w:val="none"/>
          <w:lang w:val="en-US" w:eastAsia="zh-CN"/>
        </w:rPr>
        <w:t>供应商提交两份或两份以上内容不同的投标方案，未声明哪一份有效的；</w:t>
      </w:r>
    </w:p>
    <w:p w14:paraId="78F297F4">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en-US" w:eastAsia="zh-CN"/>
        </w:rPr>
        <w:tab/>
      </w:r>
      <w:r>
        <w:rPr>
          <w:rFonts w:hint="eastAsia" w:ascii="宋体" w:hAnsi="宋体" w:cs="宋体"/>
          <w:color w:val="auto"/>
          <w:kern w:val="0"/>
          <w:sz w:val="24"/>
          <w:highlight w:val="none"/>
          <w:lang w:val="en-US" w:eastAsia="zh-CN"/>
        </w:rPr>
        <w:t>投标文件非供应商法定代表人签署的，未提供或提供无效的法定代表人授权书；</w:t>
      </w:r>
    </w:p>
    <w:p w14:paraId="6408C372">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3）投标文件中法定代表人和授权代表身份证复印件不齐全的；</w:t>
      </w:r>
    </w:p>
    <w:p w14:paraId="2B8B9EF3">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val="en-US" w:eastAsia="zh-CN"/>
        </w:rPr>
        <w:tab/>
      </w:r>
      <w:r>
        <w:rPr>
          <w:rFonts w:hint="eastAsia" w:ascii="宋体" w:hAnsi="宋体" w:cs="宋体"/>
          <w:color w:val="auto"/>
          <w:kern w:val="0"/>
          <w:sz w:val="24"/>
          <w:highlight w:val="none"/>
          <w:lang w:val="en-US" w:eastAsia="zh-CN"/>
        </w:rPr>
        <w:t>投标文件内容未按采购文件规定盖章的；</w:t>
      </w:r>
    </w:p>
    <w:p w14:paraId="4A49DFEA">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en-US" w:eastAsia="zh-CN"/>
        </w:rPr>
        <w:tab/>
      </w:r>
      <w:r>
        <w:rPr>
          <w:rFonts w:hint="eastAsia" w:ascii="宋体" w:hAnsi="宋体" w:cs="宋体"/>
          <w:color w:val="auto"/>
          <w:kern w:val="0"/>
          <w:sz w:val="24"/>
          <w:highlight w:val="none"/>
          <w:lang w:val="en-US" w:eastAsia="zh-CN"/>
        </w:rPr>
        <w:t>投标文件内容不全或内容字迹模糊辨认不清的等而导致评标活动无法正常进行；</w:t>
      </w:r>
    </w:p>
    <w:p w14:paraId="04BDF4A3">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val="en-US" w:eastAsia="zh-CN"/>
        </w:rPr>
        <w:tab/>
      </w:r>
      <w:r>
        <w:rPr>
          <w:rFonts w:hint="eastAsia" w:ascii="宋体" w:hAnsi="宋体" w:cs="宋体"/>
          <w:color w:val="auto"/>
          <w:kern w:val="0"/>
          <w:sz w:val="24"/>
          <w:highlight w:val="none"/>
          <w:lang w:val="en-US" w:eastAsia="zh-CN"/>
        </w:rPr>
        <w:t>供应商未按采购文件变更通知更改投标文件的；</w:t>
      </w:r>
    </w:p>
    <w:p w14:paraId="6B514AA7">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lang w:val="en-US" w:eastAsia="zh-CN"/>
        </w:rPr>
        <w:tab/>
      </w:r>
      <w:r>
        <w:rPr>
          <w:rFonts w:hint="eastAsia" w:ascii="宋体" w:hAnsi="宋体" w:cs="宋体"/>
          <w:color w:val="auto"/>
          <w:kern w:val="0"/>
          <w:sz w:val="24"/>
          <w:highlight w:val="none"/>
          <w:lang w:val="en-US" w:eastAsia="zh-CN"/>
        </w:rPr>
        <w:t>未实质性响应采购文件中带“▲”条款要求的投标文件；</w:t>
      </w:r>
    </w:p>
    <w:p w14:paraId="3CFFF218">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8）投标有效期、交货期、服务期不能满足采购文件要求的；</w:t>
      </w:r>
    </w:p>
    <w:p w14:paraId="3CBC60AF">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en-US" w:eastAsia="zh-CN"/>
        </w:rPr>
        <w:tab/>
      </w:r>
      <w:r>
        <w:rPr>
          <w:rFonts w:hint="eastAsia" w:ascii="宋体" w:hAnsi="宋体" w:cs="宋体"/>
          <w:color w:val="auto"/>
          <w:kern w:val="0"/>
          <w:sz w:val="24"/>
          <w:highlight w:val="none"/>
          <w:lang w:val="en-US" w:eastAsia="zh-CN"/>
        </w:rPr>
        <w:t>投标文件附有采购人不能接受的条款；</w:t>
      </w:r>
    </w:p>
    <w:p w14:paraId="030D0F55">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10）投标文件中提供了与采购无关的赠品、回扣或者其他商品、服务；</w:t>
      </w:r>
    </w:p>
    <w:p w14:paraId="0FC30E30">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11）供应商串通投标，妨碍其他供应商的竞争行为，损害采购人或者其他供应商的合法权益；</w:t>
      </w:r>
    </w:p>
    <w:p w14:paraId="2BA87F61">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12）供应商有下列情形，且无法合理解释的：</w:t>
      </w:r>
    </w:p>
    <w:p w14:paraId="4C0D3D15">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①不同供应商的电子投标（响应）文件上传计算机的网卡MAC地址或硬盘序列号等硬件信息相同的；</w:t>
      </w:r>
    </w:p>
    <w:p w14:paraId="5EF86868">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②上传的电子投标（响应）文件若出现使用本项目其他投标（响应）供应商的数字证书加密的，或者加盖本项目其他投标（响应）供应商的电子印章的；</w:t>
      </w:r>
    </w:p>
    <w:p w14:paraId="70F0F196">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③不同供应商的投标（响应）文件的内容存在3处（含）以上错误一致的；</w:t>
      </w:r>
    </w:p>
    <w:p w14:paraId="33F13D12">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④不同供应商联系人为同一人或不同联系人的联系电话一致的；</w:t>
      </w:r>
    </w:p>
    <w:p w14:paraId="4A9683F7">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13）违反国家及政府部门相关法律、法规、文件规定或经评标委员会认定的其他属于重大偏离。</w:t>
      </w:r>
    </w:p>
    <w:p w14:paraId="574CA8D8">
      <w:pPr>
        <w:snapToGrid w:val="0"/>
        <w:spacing w:line="360" w:lineRule="auto"/>
        <w:ind w:left="13" w:leftChars="6" w:firstLine="460" w:firstLineChars="192"/>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4.2.3报价文件评审阶段</w:t>
      </w:r>
    </w:p>
    <w:p w14:paraId="497349D4">
      <w:pPr>
        <w:snapToGrid w:val="0"/>
        <w:spacing w:line="360" w:lineRule="auto"/>
        <w:ind w:left="13" w:leftChars="6" w:firstLine="460" w:firstLineChars="192"/>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有下列情形之一的投标文件，由评标委员会按少数服从多数原则进行认定，经认定属实后将该投标文件作无效标处理</w:t>
      </w:r>
    </w:p>
    <w:p w14:paraId="273AC30F">
      <w:pPr>
        <w:pStyle w:val="25"/>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1）供应商提交两份或两份以上内容不同的投标报价，未声明哪一份有效的；</w:t>
      </w:r>
    </w:p>
    <w:p w14:paraId="72B0FC6A">
      <w:pPr>
        <w:pStyle w:val="25"/>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2）投标文件内容未按采购文件规定盖章的；</w:t>
      </w:r>
    </w:p>
    <w:p w14:paraId="7F3A4558">
      <w:pPr>
        <w:pStyle w:val="25"/>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3）《开标一览表</w:t>
      </w:r>
      <w:r>
        <w:rPr>
          <w:rFonts w:hint="eastAsia" w:ascii="宋体" w:hAnsi="宋体" w:eastAsia="宋体" w:cs="宋体"/>
          <w:color w:val="auto"/>
          <w:kern w:val="0"/>
          <w:szCs w:val="24"/>
          <w:highlight w:val="none"/>
        </w:rPr>
        <w:t>（报价表）</w:t>
      </w:r>
      <w:r>
        <w:rPr>
          <w:rFonts w:hint="eastAsia" w:ascii="宋体" w:hAnsi="宋体" w:eastAsia="宋体" w:cs="宋体"/>
          <w:b w:val="0"/>
          <w:bCs/>
          <w:color w:val="auto"/>
          <w:highlight w:val="none"/>
          <w:lang w:val="en-US" w:eastAsia="zh-CN"/>
        </w:rPr>
        <w:t>》内容不完整且不接受修正意见或字迹不能辨认的或未提供；</w:t>
      </w:r>
    </w:p>
    <w:p w14:paraId="364321B2">
      <w:pPr>
        <w:pStyle w:val="25"/>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4）所投标项的投标报价超过采购文件规定的预算金额或最高限价；</w:t>
      </w:r>
    </w:p>
    <w:p w14:paraId="2C266FFB">
      <w:pPr>
        <w:pStyle w:val="25"/>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5）《开标一览表》投标报价为零的，或其报价（大写）无法按正常书写方式进行报价唱标的或无投标报价的；</w:t>
      </w:r>
    </w:p>
    <w:p w14:paraId="62AA7F41">
      <w:pPr>
        <w:pStyle w:val="25"/>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6）供应商的报价明显低于其他通过符合性审查供应商的报价，有可能影响产品或服务质量或者不能诚信履约，评标委员会要求其在评标现场合理的时间内提供书面说明（必要时提交相关证明材料），供应商未提供书面说明的或提供的书面说明（相关证明材料）不能证明其报价合理性的；或供应商未通过异常低价投标（响应）审查的；</w:t>
      </w:r>
    </w:p>
    <w:p w14:paraId="3D9E5D10">
      <w:pPr>
        <w:pStyle w:val="25"/>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7）投标文件内容不全或内容字迹模糊辨认不</w:t>
      </w:r>
      <w:r>
        <w:rPr>
          <w:rFonts w:hint="eastAsia" w:cs="宋体"/>
          <w:b w:val="0"/>
          <w:bCs/>
          <w:color w:val="auto"/>
          <w:highlight w:val="none"/>
          <w:lang w:val="en-US" w:eastAsia="zh-CN"/>
        </w:rPr>
        <w:t>清</w:t>
      </w:r>
      <w:r>
        <w:rPr>
          <w:rFonts w:hint="eastAsia" w:ascii="宋体" w:hAnsi="宋体" w:eastAsia="宋体" w:cs="宋体"/>
          <w:b w:val="0"/>
          <w:bCs/>
          <w:color w:val="auto"/>
          <w:highlight w:val="none"/>
          <w:lang w:val="en-US" w:eastAsia="zh-CN"/>
        </w:rPr>
        <w:t>等而导致评标活动无法正常进行；</w:t>
      </w:r>
    </w:p>
    <w:p w14:paraId="5731FEA8">
      <w:pPr>
        <w:pStyle w:val="25"/>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8）供应商未按采购文件变更通知更改投标文件的；</w:t>
      </w:r>
    </w:p>
    <w:p w14:paraId="273F73E1">
      <w:pPr>
        <w:pStyle w:val="25"/>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9）未实质性响应采购文件中带“▲”条款要求的投标文件；</w:t>
      </w:r>
    </w:p>
    <w:p w14:paraId="0730414E">
      <w:pPr>
        <w:pStyle w:val="25"/>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10）投标文件附有采购人不能接受的条款；</w:t>
      </w:r>
    </w:p>
    <w:p w14:paraId="2CE6129A">
      <w:pPr>
        <w:pStyle w:val="25"/>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11）供应商提供虚假材料投标的，或投标响应情况与事实不符的；</w:t>
      </w:r>
    </w:p>
    <w:p w14:paraId="081EAF5C">
      <w:pPr>
        <w:pStyle w:val="25"/>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12）投标文件中提供了与采购无关的赠品、回扣或者其他商品、服务；</w:t>
      </w:r>
    </w:p>
    <w:p w14:paraId="0274A3BB">
      <w:pPr>
        <w:pStyle w:val="25"/>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13）供应商串通投标，妨碍其他供应商的竞争行为，损害采购人或者其他供应商的合法权益；</w:t>
      </w:r>
    </w:p>
    <w:p w14:paraId="2012C9D4">
      <w:pPr>
        <w:pStyle w:val="25"/>
        <w:snapToGrid w:val="0"/>
        <w:spacing w:line="360" w:lineRule="auto"/>
        <w:ind w:firstLine="470" w:firstLineChars="196"/>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14）违反国家及政府部门相关法律、法规、文件规定或经评标委员会认定的其他属于重大偏离。</w:t>
      </w:r>
    </w:p>
    <w:p w14:paraId="7916E124">
      <w:pPr>
        <w:pStyle w:val="25"/>
        <w:snapToGrid w:val="0"/>
        <w:spacing w:line="360" w:lineRule="auto"/>
        <w:ind w:firstLine="472" w:firstLineChars="196"/>
        <w:rPr>
          <w:rFonts w:hint="eastAsia" w:ascii="宋体" w:hAnsi="宋体" w:eastAsia="宋体" w:cs="宋体"/>
          <w:color w:val="auto"/>
          <w:highlight w:val="none"/>
        </w:rPr>
      </w:pPr>
      <w:r>
        <w:rPr>
          <w:rFonts w:hint="eastAsia" w:cs="宋体"/>
          <w:b/>
          <w:color w:val="auto"/>
          <w:highlight w:val="none"/>
          <w:lang w:val="en-US" w:eastAsia="zh-CN"/>
        </w:rPr>
        <w:t>5</w:t>
      </w:r>
      <w:r>
        <w:rPr>
          <w:rFonts w:hint="eastAsia" w:ascii="宋体" w:hAnsi="宋体" w:eastAsia="宋体" w:cs="宋体"/>
          <w:b/>
          <w:color w:val="auto"/>
          <w:highlight w:val="none"/>
        </w:rPr>
        <w:t>废标。</w:t>
      </w:r>
      <w:r>
        <w:rPr>
          <w:rFonts w:hint="eastAsia" w:ascii="宋体" w:hAnsi="宋体" w:eastAsia="宋体" w:cs="宋体"/>
          <w:color w:val="auto"/>
          <w:highlight w:val="none"/>
        </w:rPr>
        <w:t>根据《中华人民共和国政府采购法》第三十六条之规定，在采购中，出现下列情形之一的，应予废标：</w:t>
      </w:r>
    </w:p>
    <w:p w14:paraId="2310F124">
      <w:pPr>
        <w:pStyle w:val="25"/>
        <w:snapToGrid w:val="0"/>
        <w:spacing w:line="360" w:lineRule="auto"/>
        <w:rPr>
          <w:rFonts w:hint="eastAsia" w:ascii="宋体" w:hAnsi="宋体" w:eastAsia="宋体" w:cs="宋体"/>
          <w:color w:val="auto"/>
          <w:highlight w:val="none"/>
        </w:rPr>
      </w:pPr>
      <w:r>
        <w:rPr>
          <w:rFonts w:hint="eastAsia"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1符合专业条件的投标人或者对招标文件作实质响应的投标人不足3家的；</w:t>
      </w:r>
    </w:p>
    <w:p w14:paraId="08875CDD">
      <w:pPr>
        <w:pStyle w:val="25"/>
        <w:snapToGrid w:val="0"/>
        <w:spacing w:line="360" w:lineRule="auto"/>
        <w:rPr>
          <w:rFonts w:hint="eastAsia" w:ascii="宋体" w:hAnsi="宋体" w:eastAsia="宋体" w:cs="宋体"/>
          <w:color w:val="auto"/>
          <w:highlight w:val="none"/>
        </w:rPr>
      </w:pPr>
      <w:r>
        <w:rPr>
          <w:rFonts w:hint="eastAsia"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2出现影响采购公正的违法、违规行为的；</w:t>
      </w:r>
    </w:p>
    <w:p w14:paraId="1A25B771">
      <w:pPr>
        <w:pStyle w:val="25"/>
        <w:snapToGrid w:val="0"/>
        <w:spacing w:line="360" w:lineRule="auto"/>
        <w:rPr>
          <w:rFonts w:hint="eastAsia" w:ascii="宋体" w:hAnsi="宋体" w:eastAsia="宋体" w:cs="宋体"/>
          <w:color w:val="auto"/>
          <w:highlight w:val="none"/>
        </w:rPr>
      </w:pPr>
      <w:r>
        <w:rPr>
          <w:rFonts w:hint="eastAsia"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3投标人的报价均超过了采购预算，采购人不能支付的；</w:t>
      </w:r>
    </w:p>
    <w:p w14:paraId="241EF4D5">
      <w:pPr>
        <w:pStyle w:val="25"/>
        <w:snapToGrid w:val="0"/>
        <w:spacing w:line="360" w:lineRule="auto"/>
        <w:rPr>
          <w:rFonts w:hint="eastAsia" w:ascii="宋体" w:hAnsi="宋体" w:eastAsia="宋体" w:cs="宋体"/>
          <w:color w:val="auto"/>
          <w:highlight w:val="none"/>
        </w:rPr>
      </w:pPr>
      <w:r>
        <w:rPr>
          <w:rFonts w:hint="eastAsia"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4因重大变故，采购任务取消的。</w:t>
      </w:r>
    </w:p>
    <w:p w14:paraId="063E3B74">
      <w:pPr>
        <w:pStyle w:val="2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废标后，采购代理机构应当将废标理由通知所有投标人。</w:t>
      </w:r>
    </w:p>
    <w:p w14:paraId="5F1763DF">
      <w:pPr>
        <w:pStyle w:val="25"/>
        <w:snapToGrid w:val="0"/>
        <w:spacing w:line="360" w:lineRule="auto"/>
        <w:ind w:firstLine="590" w:firstLineChars="245"/>
        <w:rPr>
          <w:rFonts w:hint="eastAsia" w:ascii="宋体" w:hAnsi="宋体" w:eastAsia="宋体" w:cs="宋体"/>
          <w:color w:val="auto"/>
          <w:highlight w:val="none"/>
        </w:rPr>
      </w:pPr>
      <w:r>
        <w:rPr>
          <w:rFonts w:hint="eastAsia" w:cs="宋体"/>
          <w:b/>
          <w:color w:val="auto"/>
          <w:highlight w:val="none"/>
          <w:lang w:val="en-US" w:eastAsia="zh-CN"/>
        </w:rPr>
        <w:t>6</w:t>
      </w:r>
      <w:r>
        <w:rPr>
          <w:rFonts w:hint="eastAsia" w:ascii="宋体" w:hAnsi="宋体" w:eastAsia="宋体" w:cs="宋体"/>
          <w:b/>
          <w:color w:val="auto"/>
          <w:highlight w:val="none"/>
          <w:lang w:val="en-US" w:eastAsia="zh-CN"/>
        </w:rPr>
        <w:t>.修</w:t>
      </w:r>
      <w:r>
        <w:rPr>
          <w:rFonts w:hint="eastAsia" w:ascii="宋体" w:hAnsi="宋体" w:eastAsia="宋体" w:cs="宋体"/>
          <w:b/>
          <w:color w:val="auto"/>
          <w:highlight w:val="none"/>
        </w:rPr>
        <w:t>改招标文件，重新组织采购活动。</w:t>
      </w:r>
      <w:r>
        <w:rPr>
          <w:rFonts w:hint="eastAsia" w:ascii="宋体" w:hAnsi="宋体" w:eastAsia="宋体"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4B726A47">
      <w:pPr>
        <w:pStyle w:val="25"/>
        <w:snapToGrid w:val="0"/>
        <w:spacing w:line="360" w:lineRule="auto"/>
        <w:ind w:firstLine="482"/>
        <w:rPr>
          <w:rFonts w:hint="eastAsia" w:ascii="宋体" w:hAnsi="宋体" w:eastAsia="宋体" w:cs="宋体"/>
          <w:color w:val="auto"/>
          <w:highlight w:val="none"/>
        </w:rPr>
      </w:pPr>
      <w:r>
        <w:rPr>
          <w:rFonts w:hint="eastAsia" w:cs="宋体"/>
          <w:b/>
          <w:color w:val="auto"/>
          <w:kern w:val="0"/>
          <w:highlight w:val="none"/>
          <w:lang w:val="en-US" w:eastAsia="zh-CN"/>
        </w:rPr>
        <w:t>7</w:t>
      </w:r>
      <w:r>
        <w:rPr>
          <w:rFonts w:hint="eastAsia" w:ascii="宋体" w:hAnsi="宋体" w:eastAsia="宋体" w:cs="宋体"/>
          <w:b/>
          <w:color w:val="auto"/>
          <w:kern w:val="0"/>
          <w:highlight w:val="none"/>
          <w:lang w:val="en-US" w:eastAsia="zh-CN"/>
        </w:rPr>
        <w:t>.</w:t>
      </w:r>
      <w:r>
        <w:rPr>
          <w:rFonts w:hint="eastAsia" w:ascii="宋体" w:hAnsi="宋体" w:eastAsia="宋体" w:cs="宋体"/>
          <w:b/>
          <w:color w:val="auto"/>
          <w:kern w:val="0"/>
          <w:highlight w:val="none"/>
        </w:rPr>
        <w:t>重新开展采购。</w:t>
      </w:r>
      <w:r>
        <w:rPr>
          <w:rFonts w:hint="eastAsia" w:ascii="宋体" w:hAnsi="宋体" w:eastAsia="宋体" w:cs="宋体"/>
          <w:color w:val="auto"/>
          <w:highlight w:val="none"/>
        </w:rPr>
        <w:t>有政府采购法第七十一条、第七十二条规定的违法行为之一，影响或者可能影响中标结果的，依照下列规定处理：</w:t>
      </w:r>
    </w:p>
    <w:p w14:paraId="3DDE297B">
      <w:pPr>
        <w:pStyle w:val="25"/>
        <w:snapToGrid w:val="0"/>
        <w:spacing w:line="360" w:lineRule="auto"/>
        <w:rPr>
          <w:rFonts w:hint="eastAsia" w:ascii="宋体" w:hAnsi="宋体" w:eastAsia="宋体" w:cs="宋体"/>
          <w:color w:val="auto"/>
          <w:highlight w:val="none"/>
        </w:rPr>
      </w:pPr>
      <w:r>
        <w:rPr>
          <w:rFonts w:hint="eastAsia" w:cs="宋体"/>
          <w:color w:val="auto"/>
          <w:highlight w:val="none"/>
          <w:lang w:val="en-US" w:eastAsia="zh-CN"/>
        </w:rPr>
        <w:t>7</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未确定中标供应商的，终止本次政府采购活动，重新开展政府采购活动。</w:t>
      </w:r>
    </w:p>
    <w:p w14:paraId="477EBD2D">
      <w:pPr>
        <w:pStyle w:val="25"/>
        <w:snapToGrid w:val="0"/>
        <w:spacing w:line="360" w:lineRule="auto"/>
        <w:rPr>
          <w:rFonts w:hint="eastAsia" w:ascii="宋体" w:hAnsi="宋体" w:eastAsia="宋体" w:cs="宋体"/>
          <w:color w:val="auto"/>
          <w:highlight w:val="none"/>
        </w:rPr>
      </w:pPr>
      <w:r>
        <w:rPr>
          <w:rFonts w:hint="eastAsia" w:cs="宋体"/>
          <w:color w:val="auto"/>
          <w:highlight w:val="none"/>
          <w:lang w:val="en-US" w:eastAsia="zh-CN"/>
        </w:rPr>
        <w:t>7</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2已确定中标供应商但尚未签订政府采购合同的，中标结果无效，从合格的中标候选人中另行确定中标供应商；没有合格的中标候选人的，重新开展政府采购活动。</w:t>
      </w:r>
    </w:p>
    <w:p w14:paraId="5DAEC376">
      <w:pPr>
        <w:pStyle w:val="25"/>
        <w:snapToGrid w:val="0"/>
        <w:spacing w:line="360" w:lineRule="auto"/>
        <w:rPr>
          <w:rFonts w:hint="eastAsia" w:ascii="宋体" w:hAnsi="宋体" w:eastAsia="宋体" w:cs="宋体"/>
          <w:color w:val="auto"/>
          <w:highlight w:val="none"/>
        </w:rPr>
      </w:pPr>
      <w:r>
        <w:rPr>
          <w:rFonts w:hint="eastAsia" w:cs="宋体"/>
          <w:color w:val="auto"/>
          <w:highlight w:val="none"/>
          <w:lang w:val="en-US" w:eastAsia="zh-CN"/>
        </w:rPr>
        <w:t>7</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3政府采购合同已签订但尚未履行的，撤销合同，从合格的中标候选人中另行确定中标供应商；没有合格的中标候选人的，重新开展政府采购活动。</w:t>
      </w:r>
    </w:p>
    <w:p w14:paraId="7283C99E">
      <w:pPr>
        <w:pStyle w:val="25"/>
        <w:snapToGrid w:val="0"/>
        <w:spacing w:line="360" w:lineRule="auto"/>
        <w:rPr>
          <w:rFonts w:hint="eastAsia" w:ascii="宋体" w:hAnsi="宋体" w:eastAsia="宋体" w:cs="宋体"/>
          <w:color w:val="auto"/>
          <w:highlight w:val="none"/>
        </w:rPr>
      </w:pPr>
      <w:r>
        <w:rPr>
          <w:rFonts w:hint="eastAsia" w:cs="宋体"/>
          <w:color w:val="auto"/>
          <w:highlight w:val="none"/>
          <w:lang w:val="en-US" w:eastAsia="zh-CN"/>
        </w:rPr>
        <w:t>7</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4政府采购合同已经履行，给采购人、供应商造成损失的，由责任人承担赔偿责任。</w:t>
      </w:r>
    </w:p>
    <w:p w14:paraId="72B74A90">
      <w:pPr>
        <w:pStyle w:val="25"/>
        <w:snapToGrid w:val="0"/>
        <w:spacing w:line="360" w:lineRule="auto"/>
        <w:rPr>
          <w:rFonts w:hint="eastAsia" w:ascii="宋体" w:hAnsi="宋体" w:eastAsia="宋体" w:cs="宋体"/>
          <w:b/>
          <w:color w:val="auto"/>
          <w:sz w:val="36"/>
          <w:szCs w:val="36"/>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5政府采购当事人有其他违反政府采购法或者政府采购法实施条例等法律法规规定的行为，经改正后仍然影响或者可能影响中标结果或者依法被认定为中标无效的，依照</w:t>
      </w:r>
      <w:r>
        <w:rPr>
          <w:rFonts w:hint="eastAsia" w:cs="宋体"/>
          <w:color w:val="auto"/>
          <w:highlight w:val="none"/>
          <w:lang w:val="en-US" w:eastAsia="zh-CN"/>
        </w:rPr>
        <w:t>7</w:t>
      </w:r>
      <w:r>
        <w:rPr>
          <w:rFonts w:hint="eastAsia" w:ascii="宋体" w:hAnsi="宋体" w:eastAsia="宋体" w:cs="宋体"/>
          <w:color w:val="auto"/>
          <w:highlight w:val="none"/>
        </w:rPr>
        <w:t>.1-</w:t>
      </w:r>
      <w:r>
        <w:rPr>
          <w:rFonts w:hint="eastAsia" w:cs="宋体"/>
          <w:color w:val="auto"/>
          <w:highlight w:val="none"/>
          <w:lang w:val="en-US" w:eastAsia="zh-CN"/>
        </w:rPr>
        <w:t>7</w:t>
      </w:r>
      <w:r>
        <w:rPr>
          <w:rFonts w:hint="eastAsia" w:ascii="宋体" w:hAnsi="宋体" w:eastAsia="宋体" w:cs="宋体"/>
          <w:color w:val="auto"/>
          <w:highlight w:val="none"/>
        </w:rPr>
        <w:t>.4规定处理。</w:t>
      </w:r>
      <w:bookmarkEnd w:id="26"/>
      <w:bookmarkStart w:id="392" w:name="第五部分"/>
      <w:bookmarkStart w:id="393" w:name="_Toc86217003"/>
    </w:p>
    <w:p w14:paraId="523EC615">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4EC2839">
      <w:pPr>
        <w:spacing w:line="360" w:lineRule="auto"/>
        <w:ind w:left="723" w:leftChars="0" w:hanging="723" w:hangingChars="20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拟签订的合同文本</w:t>
      </w:r>
    </w:p>
    <w:p w14:paraId="1D6C730B">
      <w:pPr>
        <w:keepNext w:val="0"/>
        <w:keepLines w:val="0"/>
        <w:pageBreakBefore w:val="0"/>
        <w:kinsoku/>
        <w:wordWrap w:val="0"/>
        <w:overflowPunct/>
        <w:topLinePunct w:val="0"/>
        <w:bidi w:val="0"/>
        <w:adjustRightInd w:val="0"/>
        <w:snapToGrid w:val="0"/>
        <w:spacing w:line="360" w:lineRule="auto"/>
        <w:ind w:left="0" w:left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合同编号：</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说明</w:t>
      </w:r>
      <w:r>
        <w:rPr>
          <w:rFonts w:hint="eastAsia" w:ascii="宋体" w:hAnsi="宋体" w:eastAsia="宋体" w:cs="宋体"/>
          <w:b/>
          <w:bCs/>
          <w:color w:val="auto"/>
          <w:sz w:val="24"/>
          <w:szCs w:val="24"/>
          <w:highlight w:val="none"/>
          <w:lang w:eastAsia="zh-CN"/>
        </w:rPr>
        <w:t>：一般按照甲方的编号）</w:t>
      </w:r>
    </w:p>
    <w:p w14:paraId="14F71036">
      <w:pPr>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w:t>
      </w:r>
      <w:r>
        <w:rPr>
          <w:rFonts w:hint="eastAsia" w:ascii="宋体" w:hAnsi="宋体" w:eastAsia="宋体" w:cs="宋体"/>
          <w:b/>
          <w:bCs/>
          <w:color w:val="auto"/>
          <w:sz w:val="44"/>
          <w:szCs w:val="44"/>
          <w:highlight w:val="none"/>
        </w:rPr>
        <w:t>政府采购合同</w:t>
      </w:r>
      <w:r>
        <w:rPr>
          <w:rFonts w:hint="eastAsia" w:ascii="宋体" w:hAnsi="宋体" w:eastAsia="宋体" w:cs="宋体"/>
          <w:b/>
          <w:bCs/>
          <w:color w:val="auto"/>
          <w:sz w:val="44"/>
          <w:szCs w:val="44"/>
          <w:highlight w:val="none"/>
          <w:lang w:eastAsia="zh-CN"/>
        </w:rPr>
        <w:t>》</w:t>
      </w:r>
    </w:p>
    <w:p w14:paraId="1EFDAE41">
      <w:pPr>
        <w:keepNext w:val="0"/>
        <w:keepLines w:val="0"/>
        <w:pageBreakBefore w:val="0"/>
        <w:kinsoku/>
        <w:wordWrap w:val="0"/>
        <w:overflowPunct/>
        <w:topLinePunct w:val="0"/>
        <w:bidi w:val="0"/>
        <w:adjustRightInd w:val="0"/>
        <w:snapToGrid w:val="0"/>
        <w:spacing w:line="360" w:lineRule="auto"/>
        <w:ind w:left="0" w:lef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（说明：合同标题可以结合合同主要目的修改，也可不做修改）</w:t>
      </w:r>
    </w:p>
    <w:p w14:paraId="26C476C3">
      <w:pPr>
        <w:keepNext w:val="0"/>
        <w:keepLines w:val="0"/>
        <w:pageBreakBefore w:val="0"/>
        <w:kinsoku/>
        <w:wordWrap w:val="0"/>
        <w:overflowPunct/>
        <w:topLinePunct w:val="0"/>
        <w:bidi w:val="0"/>
        <w:adjustRightInd w:val="0"/>
        <w:snapToGrid w:val="0"/>
        <w:spacing w:line="360" w:lineRule="auto"/>
        <w:ind w:left="0" w:leftChars="0"/>
        <w:jc w:val="both"/>
        <w:rPr>
          <w:rFonts w:hint="eastAsia" w:ascii="宋体" w:hAnsi="宋体" w:eastAsia="宋体" w:cs="宋体"/>
          <w:color w:val="auto"/>
          <w:sz w:val="24"/>
          <w:szCs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b/>
          <w:bCs/>
          <w:color w:val="auto"/>
          <w:sz w:val="24"/>
          <w:szCs w:val="24"/>
          <w:highlight w:val="none"/>
        </w:rPr>
        <w:t>甲方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浙江省应急管理厅</w:t>
      </w:r>
      <w:r>
        <w:rPr>
          <w:rFonts w:hint="eastAsia" w:ascii="宋体" w:hAnsi="宋体" w:eastAsia="宋体" w:cs="宋体"/>
          <w:color w:val="auto"/>
          <w:sz w:val="24"/>
          <w:szCs w:val="24"/>
          <w:highlight w:val="none"/>
        </w:rPr>
        <w:t xml:space="preserve"> </w:t>
      </w:r>
    </w:p>
    <w:p w14:paraId="41379F23">
      <w:pPr>
        <w:keepNext w:val="0"/>
        <w:keepLines w:val="0"/>
        <w:pageBreakBefore w:val="0"/>
        <w:kinsoku/>
        <w:wordWrap w:val="0"/>
        <w:overflowPunct/>
        <w:topLinePunct w:val="0"/>
        <w:bidi w:val="0"/>
        <w:adjustRightInd w:val="0"/>
        <w:snapToGrid w:val="0"/>
        <w:spacing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乙方</w:t>
      </w: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说明</w:t>
      </w:r>
      <w:r>
        <w:rPr>
          <w:rFonts w:hint="eastAsia" w:ascii="宋体" w:hAnsi="宋体" w:eastAsia="宋体" w:cs="宋体"/>
          <w:color w:val="auto"/>
          <w:sz w:val="24"/>
          <w:szCs w:val="24"/>
          <w:highlight w:val="none"/>
          <w:lang w:eastAsia="zh-CN"/>
        </w:rPr>
        <w:t>：如涉及联合体的分别表述）</w:t>
      </w:r>
    </w:p>
    <w:p w14:paraId="74035AC0">
      <w:pPr>
        <w:keepNext w:val="0"/>
        <w:keepLines w:val="0"/>
        <w:pageBreakBefore w:val="0"/>
        <w:kinsoku/>
        <w:wordWrap w:val="0"/>
        <w:overflowPunct/>
        <w:topLinePunct w:val="0"/>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按照</w:t>
      </w:r>
      <w:r>
        <w:rPr>
          <w:rFonts w:hint="eastAsia" w:ascii="宋体" w:hAnsi="宋体" w:eastAsia="宋体" w:cs="宋体"/>
          <w:color w:val="auto"/>
          <w:sz w:val="24"/>
          <w:szCs w:val="24"/>
          <w:highlight w:val="none"/>
        </w:rPr>
        <w:t>项目编号为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的（标项及名称）项目公开招标的结果</w:t>
      </w:r>
      <w:r>
        <w:rPr>
          <w:rFonts w:hint="eastAsia" w:ascii="宋体" w:hAnsi="宋体" w:eastAsia="宋体" w:cs="宋体"/>
          <w:color w:val="auto"/>
          <w:sz w:val="24"/>
          <w:szCs w:val="24"/>
          <w:highlight w:val="none"/>
          <w:lang w:eastAsia="zh-CN"/>
        </w:rPr>
        <w:t>（说明：如不涉及招标采购方式的可省略）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根据《中华人民共和国政府采购法》《中华人民共和国民法典》等有关规定，经协商一致，签订</w:t>
      </w:r>
      <w:r>
        <w:rPr>
          <w:rFonts w:hint="eastAsia" w:ascii="宋体" w:hAnsi="宋体" w:eastAsia="宋体" w:cs="宋体"/>
          <w:color w:val="auto"/>
          <w:sz w:val="24"/>
          <w:szCs w:val="24"/>
          <w:highlight w:val="none"/>
        </w:rPr>
        <w:t>本合同。</w:t>
      </w:r>
    </w:p>
    <w:p w14:paraId="0999DD0A">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一、项目内容</w:t>
      </w:r>
    </w:p>
    <w:p w14:paraId="3FDFB5D7">
      <w:pPr>
        <w:keepNext w:val="0"/>
        <w:keepLines w:val="0"/>
        <w:pageBreakBefore w:val="0"/>
        <w:kinsoku/>
        <w:wordWrap w:val="0"/>
        <w:overflowPunct/>
        <w:topLinePunct w:val="0"/>
        <w:bidi w:val="0"/>
        <w:adjustRightInd w:val="0"/>
        <w:snapToGrid w:val="0"/>
        <w:spacing w:line="360" w:lineRule="auto"/>
        <w:ind w:left="0" w:leftChars="0"/>
        <w:outlineLvl w:val="0"/>
        <w:rPr>
          <w:rFonts w:hint="eastAsia" w:ascii="宋体" w:hAnsi="宋体" w:eastAsia="宋体" w:cs="宋体"/>
          <w:b/>
          <w:bCs/>
          <w:color w:val="auto"/>
          <w:sz w:val="24"/>
          <w:szCs w:val="24"/>
          <w:highlight w:val="none"/>
          <w:lang w:val="en-US"/>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E517B50">
      <w:pPr>
        <w:keepNext w:val="0"/>
        <w:keepLines w:val="0"/>
        <w:pageBreakBefore w:val="0"/>
        <w:kinsoku/>
        <w:wordWrap w:val="0"/>
        <w:overflowPunct/>
        <w:topLinePunct w:val="0"/>
        <w:bidi w:val="0"/>
        <w:adjustRightInd w:val="0"/>
        <w:snapToGrid w:val="0"/>
        <w:spacing w:line="360" w:lineRule="auto"/>
        <w:ind w:left="0" w:leftChars="0"/>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（说明：</w:t>
      </w:r>
      <w:r>
        <w:rPr>
          <w:rFonts w:hint="eastAsia" w:ascii="宋体" w:hAnsi="宋体" w:eastAsia="宋体" w:cs="宋体"/>
          <w:color w:val="auto"/>
          <w:sz w:val="24"/>
          <w:szCs w:val="24"/>
          <w:highlight w:val="none"/>
        </w:rPr>
        <w:t>文字表述完整、全面、准确。可量化的内容，如数量、单价和计量单位要明确</w:t>
      </w:r>
      <w:r>
        <w:rPr>
          <w:rFonts w:hint="eastAsia" w:ascii="宋体" w:hAnsi="宋体" w:eastAsia="宋体" w:cs="宋体"/>
          <w:color w:val="auto"/>
          <w:sz w:val="24"/>
          <w:szCs w:val="24"/>
          <w:highlight w:val="none"/>
          <w:lang w:eastAsia="zh-CN"/>
        </w:rPr>
        <w:t>，种类数量较多的可采取表格方式</w:t>
      </w:r>
      <w:r>
        <w:rPr>
          <w:rFonts w:hint="eastAsia" w:ascii="宋体" w:hAnsi="宋体" w:eastAsia="宋体" w:cs="宋体"/>
          <w:color w:val="auto"/>
          <w:sz w:val="24"/>
          <w:szCs w:val="24"/>
          <w:highlight w:val="none"/>
        </w:rPr>
        <w:t>；不可量化的内容，要</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rPr>
        <w:t>订立合同目标、需求、关键指标和要求表达清楚、完整和准确，</w:t>
      </w:r>
      <w:r>
        <w:rPr>
          <w:rFonts w:hint="eastAsia" w:ascii="宋体" w:hAnsi="宋体" w:eastAsia="宋体" w:cs="宋体"/>
          <w:color w:val="auto"/>
          <w:sz w:val="24"/>
          <w:szCs w:val="24"/>
          <w:highlight w:val="none"/>
          <w:lang w:eastAsia="zh-CN"/>
        </w:rPr>
        <w:t>如涉及</w:t>
      </w:r>
      <w:r>
        <w:rPr>
          <w:rFonts w:hint="eastAsia" w:ascii="宋体" w:hAnsi="宋体" w:eastAsia="宋体" w:cs="宋体"/>
          <w:color w:val="auto"/>
          <w:sz w:val="24"/>
          <w:szCs w:val="24"/>
          <w:highlight w:val="none"/>
        </w:rPr>
        <w:t>联合体的，尽可能明确联合体各成员单位</w:t>
      </w:r>
      <w:r>
        <w:rPr>
          <w:rFonts w:hint="eastAsia" w:ascii="宋体" w:hAnsi="宋体" w:eastAsia="宋体" w:cs="宋体"/>
          <w:color w:val="auto"/>
          <w:sz w:val="24"/>
          <w:szCs w:val="24"/>
          <w:highlight w:val="none"/>
          <w:lang w:eastAsia="zh-CN"/>
        </w:rPr>
        <w:t>义务，</w:t>
      </w:r>
      <w:r>
        <w:rPr>
          <w:rFonts w:hint="eastAsia" w:ascii="宋体" w:hAnsi="宋体" w:eastAsia="宋体" w:cs="宋体"/>
          <w:color w:val="auto"/>
          <w:sz w:val="24"/>
          <w:szCs w:val="24"/>
          <w:highlight w:val="none"/>
        </w:rPr>
        <w:t>尽量避免</w:t>
      </w:r>
      <w:r>
        <w:rPr>
          <w:rFonts w:hint="eastAsia" w:ascii="宋体" w:hAnsi="宋体" w:eastAsia="宋体" w:cs="宋体"/>
          <w:color w:val="auto"/>
          <w:sz w:val="24"/>
          <w:szCs w:val="24"/>
          <w:highlight w:val="none"/>
          <w:lang w:eastAsia="zh-CN"/>
        </w:rPr>
        <w:t>合同签订后</w:t>
      </w:r>
      <w:r>
        <w:rPr>
          <w:rFonts w:hint="eastAsia" w:ascii="宋体" w:hAnsi="宋体" w:eastAsia="宋体" w:cs="宋体"/>
          <w:color w:val="auto"/>
          <w:sz w:val="24"/>
          <w:szCs w:val="24"/>
          <w:highlight w:val="none"/>
        </w:rPr>
        <w:t>产生分歧理解的表述</w:t>
      </w:r>
      <w:r>
        <w:rPr>
          <w:rFonts w:hint="eastAsia" w:ascii="宋体" w:hAnsi="宋体" w:eastAsia="宋体" w:cs="宋体"/>
          <w:color w:val="auto"/>
          <w:sz w:val="24"/>
          <w:szCs w:val="24"/>
          <w:highlight w:val="none"/>
          <w:lang w:eastAsia="zh-CN"/>
        </w:rPr>
        <w:t>）</w:t>
      </w:r>
    </w:p>
    <w:p w14:paraId="2240BB91">
      <w:pPr>
        <w:keepNext w:val="0"/>
        <w:keepLines w:val="0"/>
        <w:pageBreakBefore w:val="0"/>
        <w:numPr>
          <w:ilvl w:val="0"/>
          <w:numId w:val="11"/>
        </w:numPr>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合同目标、核心技术和服务指标要求</w:t>
      </w:r>
    </w:p>
    <w:p w14:paraId="44576C43">
      <w:pPr>
        <w:keepNext w:val="0"/>
        <w:keepLines w:val="0"/>
        <w:pageBreakBefore w:val="0"/>
        <w:numPr>
          <w:ilvl w:val="0"/>
          <w:numId w:val="0"/>
        </w:numPr>
        <w:kinsoku/>
        <w:wordWrap w:val="0"/>
        <w:overflowPunct/>
        <w:topLinePunct w:val="0"/>
        <w:bidi w:val="0"/>
        <w:adjustRightInd w:val="0"/>
        <w:snapToGrid w:val="0"/>
        <w:spacing w:line="360" w:lineRule="auto"/>
        <w:ind w:left="240" w:leftChars="0" w:hanging="240" w:hangingChars="100"/>
        <w:outlineLvl w:val="0"/>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p>
    <w:p w14:paraId="2BC97AAC">
      <w:pPr>
        <w:keepNext w:val="0"/>
        <w:keepLines w:val="0"/>
        <w:pageBreakBefore w:val="0"/>
        <w:numPr>
          <w:ilvl w:val="0"/>
          <w:numId w:val="0"/>
        </w:numPr>
        <w:kinsoku/>
        <w:wordWrap w:val="0"/>
        <w:overflowPunct/>
        <w:topLinePunct w:val="0"/>
        <w:bidi w:val="0"/>
        <w:adjustRightInd w:val="0"/>
        <w:snapToGrid w:val="0"/>
        <w:spacing w:line="360" w:lineRule="auto"/>
        <w:ind w:left="240" w:leftChars="0" w:hanging="240" w:hangingChars="100"/>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（说明：结合采购服务或者货物招标需求、工作需要情况细化确定内容，确保完整履行合同达到目标任务，并为验收工作提供相应对照标准）</w:t>
      </w:r>
    </w:p>
    <w:p w14:paraId="61A564C9">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合同价款</w:t>
      </w:r>
      <w:r>
        <w:rPr>
          <w:rFonts w:hint="eastAsia" w:ascii="宋体" w:hAnsi="宋体" w:eastAsia="宋体" w:cs="宋体"/>
          <w:b w:val="0"/>
          <w:bCs w:val="0"/>
          <w:color w:val="auto"/>
          <w:sz w:val="24"/>
          <w:szCs w:val="24"/>
          <w:highlight w:val="none"/>
          <w:lang w:eastAsia="zh-CN"/>
        </w:rPr>
        <w:t>及支付</w:t>
      </w:r>
    </w:p>
    <w:p w14:paraId="04716EC1">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合同价款</w:t>
      </w:r>
      <w:r>
        <w:rPr>
          <w:rFonts w:hint="eastAsia" w:ascii="宋体" w:hAnsi="宋体" w:eastAsia="宋体" w:cs="宋体"/>
          <w:color w:val="auto"/>
          <w:sz w:val="24"/>
          <w:szCs w:val="24"/>
          <w:highlight w:val="none"/>
          <w:lang w:eastAsia="zh-CN"/>
        </w:rPr>
        <w:t>（含税费）：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圆整）（说明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由于政府采购</w:t>
      </w:r>
      <w:r>
        <w:rPr>
          <w:rFonts w:hint="eastAsia" w:ascii="宋体" w:hAnsi="宋体" w:eastAsia="宋体" w:cs="宋体"/>
          <w:color w:val="auto"/>
          <w:sz w:val="24"/>
          <w:szCs w:val="24"/>
          <w:highlight w:val="none"/>
          <w:lang w:eastAsia="zh-CN"/>
        </w:rPr>
        <w:t>使用</w:t>
      </w:r>
      <w:r>
        <w:rPr>
          <w:rFonts w:hint="eastAsia" w:ascii="宋体" w:hAnsi="宋体" w:eastAsia="宋体" w:cs="宋体"/>
          <w:color w:val="auto"/>
          <w:sz w:val="24"/>
          <w:szCs w:val="24"/>
          <w:highlight w:val="none"/>
        </w:rPr>
        <w:t>财政资金，纳入政府预算管理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合同价款是指包含项目达到预期效果所需的一切费用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包括税费，且不得突破政府采购预算限额</w:t>
      </w:r>
      <w:r>
        <w:rPr>
          <w:rFonts w:hint="eastAsia" w:ascii="宋体" w:hAnsi="宋体" w:eastAsia="宋体" w:cs="宋体"/>
          <w:color w:val="auto"/>
          <w:sz w:val="24"/>
          <w:szCs w:val="24"/>
          <w:highlight w:val="none"/>
          <w:lang w:eastAsia="zh-CN"/>
        </w:rPr>
        <w:t>。如涉及</w:t>
      </w:r>
      <w:r>
        <w:rPr>
          <w:rFonts w:hint="eastAsia" w:ascii="宋体" w:hAnsi="宋体" w:eastAsia="宋体" w:cs="宋体"/>
          <w:color w:val="auto"/>
          <w:sz w:val="24"/>
          <w:szCs w:val="24"/>
          <w:highlight w:val="none"/>
        </w:rPr>
        <w:t>联合体的，尽可能明确联合体各成员单位的</w:t>
      </w:r>
      <w:r>
        <w:rPr>
          <w:rFonts w:hint="eastAsia" w:ascii="宋体" w:hAnsi="宋体" w:eastAsia="宋体" w:cs="宋体"/>
          <w:color w:val="auto"/>
          <w:sz w:val="24"/>
          <w:szCs w:val="24"/>
          <w:highlight w:val="none"/>
          <w:lang w:eastAsia="zh-CN"/>
        </w:rPr>
        <w:t>款项、收取方式）</w:t>
      </w:r>
    </w:p>
    <w:p w14:paraId="09AF2340">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2.合同价款支付：</w:t>
      </w:r>
    </w:p>
    <w:p w14:paraId="554DE398">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方式一</w:t>
      </w:r>
      <w:r>
        <w:rPr>
          <w:rFonts w:hint="eastAsia" w:ascii="宋体" w:hAnsi="宋体" w:eastAsia="宋体" w:cs="宋体"/>
          <w:color w:val="auto"/>
          <w:sz w:val="24"/>
          <w:szCs w:val="24"/>
          <w:highlight w:val="none"/>
          <w:lang w:val="en" w:eastAsia="zh-CN"/>
        </w:rPr>
        <w:t>（说明：分期付款</w:t>
      </w:r>
      <w:r>
        <w:rPr>
          <w:rFonts w:hint="eastAsia" w:ascii="宋体" w:hAnsi="宋体" w:eastAsia="宋体" w:cs="宋体"/>
          <w:color w:val="auto"/>
          <w:sz w:val="24"/>
          <w:szCs w:val="24"/>
          <w:highlight w:val="none"/>
          <w:lang w:eastAsia="zh-CN"/>
        </w:rPr>
        <w:t>，经协商并结合项目实际，需采取预付款并按照进度、验收情况分步付款</w:t>
      </w:r>
      <w:r>
        <w:rPr>
          <w:rFonts w:hint="eastAsia" w:ascii="宋体" w:hAnsi="宋体" w:eastAsia="宋体" w:cs="宋体"/>
          <w:color w:val="auto"/>
          <w:spacing w:val="-4"/>
          <w:sz w:val="24"/>
          <w:szCs w:val="24"/>
          <w:highlight w:val="none"/>
          <w:lang w:val="en" w:eastAsia="zh-CN"/>
        </w:rPr>
        <w:t>）</w:t>
      </w:r>
      <w:r>
        <w:rPr>
          <w:rFonts w:hint="eastAsia" w:ascii="宋体" w:hAnsi="宋体" w:eastAsia="宋体" w:cs="宋体"/>
          <w:color w:val="auto"/>
          <w:sz w:val="24"/>
          <w:szCs w:val="24"/>
          <w:highlight w:val="none"/>
          <w:lang w:eastAsia="zh-CN"/>
        </w:rPr>
        <w:t>：</w:t>
      </w:r>
    </w:p>
    <w:p w14:paraId="456E41CF">
      <w:pPr>
        <w:pStyle w:val="15"/>
        <w:keepNext w:val="0"/>
        <w:keepLines w:val="0"/>
        <w:pageBreakBefore w:val="0"/>
        <w:kinsoku/>
        <w:overflowPunct/>
        <w:topLinePunct w:val="0"/>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）首付款。</w:t>
      </w:r>
      <w:r>
        <w:rPr>
          <w:rFonts w:hint="eastAsia" w:ascii="宋体" w:hAnsi="宋体" w:eastAsia="宋体" w:cs="宋体"/>
          <w:color w:val="auto"/>
          <w:sz w:val="24"/>
          <w:szCs w:val="24"/>
          <w:highlight w:val="none"/>
          <w:lang w:val="en-US" w:eastAsia="zh-CN"/>
        </w:rPr>
        <w:t>本合同生效以及具备实施条件（说明：可细化明确实施条件的标准，如提交实施方案等）后7</w:t>
      </w:r>
      <w:r>
        <w:rPr>
          <w:rFonts w:hint="eastAsia" w:ascii="宋体" w:hAnsi="宋体" w:eastAsia="宋体" w:cs="宋体"/>
          <w:color w:val="auto"/>
          <w:sz w:val="24"/>
          <w:szCs w:val="24"/>
          <w:highlight w:val="none"/>
          <w:lang w:val="en" w:eastAsia="zh-CN"/>
        </w:rPr>
        <w:t>个工作</w:t>
      </w:r>
      <w:r>
        <w:rPr>
          <w:rFonts w:hint="eastAsia" w:ascii="宋体" w:hAnsi="宋体" w:eastAsia="宋体" w:cs="宋体"/>
          <w:color w:val="auto"/>
          <w:sz w:val="24"/>
          <w:szCs w:val="24"/>
          <w:highlight w:val="none"/>
          <w:lang w:val="en-US" w:eastAsia="zh-CN"/>
        </w:rPr>
        <w:t>日内甲方支付合同总金额的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圆整）。（说明：建议一般支</w:t>
      </w:r>
      <w:r>
        <w:rPr>
          <w:rFonts w:hint="eastAsia" w:ascii="宋体" w:hAnsi="宋体" w:eastAsia="宋体" w:cs="宋体"/>
          <w:color w:val="auto"/>
          <w:sz w:val="24"/>
          <w:szCs w:val="24"/>
          <w:highlight w:val="none"/>
          <w:lang w:eastAsia="zh-CN"/>
        </w:rPr>
        <w:t>付合同金额30%至</w:t>
      </w:r>
      <w:r>
        <w:rPr>
          <w:rFonts w:hint="eastAsia" w:ascii="宋体" w:hAnsi="宋体" w:eastAsia="宋体" w:cs="宋体"/>
          <w:color w:val="auto"/>
          <w:sz w:val="24"/>
          <w:szCs w:val="24"/>
          <w:highlight w:val="none"/>
          <w:lang w:val="en-US" w:eastAsia="zh-CN"/>
        </w:rPr>
        <w:t>50%款项，其中对中小企业的合同预付款支付合同金额的30%至70%款项）</w:t>
      </w:r>
    </w:p>
    <w:p w14:paraId="174E73BD">
      <w:pPr>
        <w:pStyle w:val="15"/>
        <w:keepNext w:val="0"/>
        <w:keepLines w:val="0"/>
        <w:pageBreakBefore w:val="0"/>
        <w:kinsoku/>
        <w:overflowPunct/>
        <w:topLinePunct w:val="0"/>
        <w:bidi w:val="0"/>
        <w:adjustRightInd w:val="0"/>
        <w:snapToGrid w:val="0"/>
        <w:spacing w:line="36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）进度款：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日前</w:t>
      </w:r>
      <w:r>
        <w:rPr>
          <w:rFonts w:hint="eastAsia" w:ascii="宋体" w:hAnsi="宋体" w:eastAsia="宋体" w:cs="宋体"/>
          <w:color w:val="auto"/>
          <w:sz w:val="24"/>
          <w:szCs w:val="24"/>
          <w:highlight w:val="none"/>
          <w:lang w:val="en-US" w:eastAsia="zh-CN"/>
        </w:rPr>
        <w:t>甲方支付合同总金额的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圆整）。（说明：可</w:t>
      </w:r>
      <w:r>
        <w:rPr>
          <w:rFonts w:hint="eastAsia" w:ascii="宋体" w:hAnsi="宋体" w:eastAsia="宋体" w:cs="宋体"/>
          <w:color w:val="auto"/>
          <w:sz w:val="24"/>
          <w:szCs w:val="24"/>
          <w:highlight w:val="none"/>
          <w:lang w:eastAsia="zh-CN"/>
        </w:rPr>
        <w:t>按月、季度或者按工作量进度支付）</w:t>
      </w:r>
    </w:p>
    <w:p w14:paraId="7747A704">
      <w:pPr>
        <w:pStyle w:val="15"/>
        <w:keepNext w:val="0"/>
        <w:keepLines w:val="0"/>
        <w:pageBreakBefore w:val="0"/>
        <w:kinsoku/>
        <w:overflowPunct/>
        <w:topLinePunct w:val="0"/>
        <w:bidi w:val="0"/>
        <w:adjustRightInd w:val="0"/>
        <w:snapToGrid w:val="0"/>
        <w:spacing w:line="360" w:lineRule="auto"/>
        <w:ind w:left="0"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）终验付款：</w:t>
      </w:r>
      <w:r>
        <w:rPr>
          <w:rFonts w:hint="eastAsia" w:ascii="宋体" w:hAnsi="宋体" w:eastAsia="宋体" w:cs="宋体"/>
          <w:color w:val="auto"/>
          <w:sz w:val="24"/>
          <w:szCs w:val="24"/>
          <w:highlight w:val="none"/>
          <w:lang w:val="en-US" w:eastAsia="zh-CN"/>
        </w:rPr>
        <w:t>甲方支付合同金额的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圆整 ）。（说明：</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lang w:val="en-US" w:eastAsia="zh-CN"/>
        </w:rPr>
        <w:t>尾</w:t>
      </w:r>
      <w:r>
        <w:rPr>
          <w:rFonts w:hint="eastAsia" w:ascii="宋体" w:hAnsi="宋体" w:eastAsia="宋体" w:cs="宋体"/>
          <w:color w:val="auto"/>
          <w:sz w:val="24"/>
          <w:szCs w:val="24"/>
          <w:highlight w:val="none"/>
          <w:lang w:eastAsia="zh-CN"/>
        </w:rPr>
        <w:t>款尽可能覆盖乙方如违约所需支付的款项）</w:t>
      </w:r>
    </w:p>
    <w:p w14:paraId="5AC7DAA5">
      <w:pPr>
        <w:pStyle w:val="15"/>
        <w:keepNext w:val="0"/>
        <w:keepLines w:val="0"/>
        <w:pageBreakBefore w:val="0"/>
        <w:kinsoku/>
        <w:overflowPunct/>
        <w:topLinePunct w:val="0"/>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本合同执行中相关的一切税费均由乙方承担，</w:t>
      </w:r>
      <w:r>
        <w:rPr>
          <w:rFonts w:hint="eastAsia" w:ascii="宋体" w:hAnsi="宋体" w:eastAsia="宋体" w:cs="宋体"/>
          <w:color w:val="auto"/>
          <w:sz w:val="24"/>
          <w:szCs w:val="24"/>
          <w:highlight w:val="none"/>
          <w:lang w:val="en-US" w:eastAsia="zh-CN"/>
        </w:rPr>
        <w:t>每次付款前</w:t>
      </w:r>
      <w:r>
        <w:rPr>
          <w:rFonts w:hint="eastAsia" w:ascii="宋体" w:hAnsi="宋体" w:eastAsia="宋体" w:cs="宋体"/>
          <w:color w:val="auto"/>
          <w:sz w:val="24"/>
          <w:szCs w:val="24"/>
          <w:highlight w:val="none"/>
          <w:lang w:val="en" w:eastAsia="zh-CN"/>
        </w:rPr>
        <w:t>乙方需向甲方提供与付款金额相等的正规发票，否则甲方有权拒绝付款。</w:t>
      </w:r>
    </w:p>
    <w:p w14:paraId="3322C90E">
      <w:pPr>
        <w:pStyle w:val="15"/>
        <w:keepNext w:val="0"/>
        <w:keepLines w:val="0"/>
        <w:pageBreakBefore w:val="0"/>
        <w:widowControl/>
        <w:kinsoku/>
        <w:wordWrap/>
        <w:overflowPunct/>
        <w:topLinePunct/>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方式二</w:t>
      </w:r>
      <w:r>
        <w:rPr>
          <w:rFonts w:hint="eastAsia" w:ascii="宋体" w:hAnsi="宋体" w:eastAsia="宋体" w:cs="宋体"/>
          <w:color w:val="auto"/>
          <w:sz w:val="24"/>
          <w:szCs w:val="24"/>
          <w:highlight w:val="none"/>
          <w:lang w:val="en" w:eastAsia="zh-CN"/>
        </w:rPr>
        <w:t>（说明：</w:t>
      </w:r>
      <w:r>
        <w:rPr>
          <w:rFonts w:hint="eastAsia" w:ascii="宋体" w:hAnsi="宋体" w:eastAsia="宋体" w:cs="宋体"/>
          <w:color w:val="auto"/>
          <w:sz w:val="24"/>
          <w:szCs w:val="24"/>
          <w:highlight w:val="none"/>
          <w:lang w:eastAsia="zh-CN"/>
        </w:rPr>
        <w:t>一次性付款方式，经协商</w:t>
      </w:r>
      <w:r>
        <w:rPr>
          <w:rFonts w:hint="eastAsia" w:ascii="宋体" w:hAnsi="宋体" w:eastAsia="宋体" w:cs="宋体"/>
          <w:color w:val="auto"/>
          <w:sz w:val="24"/>
          <w:szCs w:val="24"/>
          <w:highlight w:val="none"/>
          <w:lang w:val="en" w:eastAsia="zh-CN"/>
        </w:rPr>
        <w:t>乙方无需支付预付款）</w:t>
      </w:r>
      <w:r>
        <w:rPr>
          <w:rFonts w:hint="eastAsia" w:ascii="宋体" w:hAnsi="宋体" w:eastAsia="宋体" w:cs="宋体"/>
          <w:color w:val="auto"/>
          <w:sz w:val="24"/>
          <w:szCs w:val="24"/>
          <w:highlight w:val="none"/>
          <w:lang w:eastAsia="zh-CN"/>
        </w:rPr>
        <w:t>：</w:t>
      </w:r>
    </w:p>
    <w:p w14:paraId="1FA42A1F">
      <w:pPr>
        <w:pStyle w:val="15"/>
        <w:keepNext w:val="0"/>
        <w:keepLines w:val="0"/>
        <w:pageBreakBefore w:val="0"/>
        <w:kinsoku/>
        <w:overflowPunct/>
        <w:topLinePunct w:val="0"/>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 w:eastAsia="zh-CN"/>
        </w:rPr>
        <w:t>合同签订后乙方完成服务并通过验收后的</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 w:eastAsia="zh-CN"/>
        </w:rPr>
        <w:t>个工作日内，甲方一次性支付合同金额，</w:t>
      </w:r>
      <w:r>
        <w:rPr>
          <w:rFonts w:hint="eastAsia" w:ascii="宋体" w:hAnsi="宋体" w:eastAsia="宋体" w:cs="宋体"/>
          <w:color w:val="auto"/>
          <w:sz w:val="24"/>
          <w:szCs w:val="24"/>
          <w:highlight w:val="none"/>
          <w:lang w:val="en-US" w:eastAsia="zh-CN"/>
        </w:rPr>
        <w:t>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圆整）。</w:t>
      </w:r>
      <w:r>
        <w:rPr>
          <w:rFonts w:hint="eastAsia" w:ascii="宋体" w:hAnsi="宋体" w:eastAsia="宋体" w:cs="宋体"/>
          <w:color w:val="auto"/>
          <w:sz w:val="24"/>
          <w:szCs w:val="24"/>
          <w:highlight w:val="none"/>
          <w:lang w:eastAsia="zh-CN"/>
        </w:rPr>
        <w:t>本合同执行中相关的一切税费均由乙方承担，</w:t>
      </w:r>
      <w:r>
        <w:rPr>
          <w:rFonts w:hint="eastAsia" w:ascii="宋体" w:hAnsi="宋体" w:eastAsia="宋体" w:cs="宋体"/>
          <w:color w:val="auto"/>
          <w:sz w:val="24"/>
          <w:szCs w:val="24"/>
          <w:highlight w:val="none"/>
          <w:lang w:val="en" w:eastAsia="zh-CN"/>
        </w:rPr>
        <w:t>乙方需向甲方提供与付款金额相等的正规发票，否则甲方有权拒绝付款。</w:t>
      </w:r>
    </w:p>
    <w:p w14:paraId="43B548E6">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合同履行期限、</w:t>
      </w:r>
      <w:r>
        <w:rPr>
          <w:rFonts w:hint="eastAsia" w:ascii="宋体" w:hAnsi="宋体" w:eastAsia="宋体" w:cs="宋体"/>
          <w:b w:val="0"/>
          <w:bCs w:val="0"/>
          <w:color w:val="auto"/>
          <w:sz w:val="24"/>
          <w:szCs w:val="24"/>
          <w:highlight w:val="none"/>
          <w:lang w:eastAsia="zh-CN"/>
        </w:rPr>
        <w:t>履行</w:t>
      </w:r>
      <w:r>
        <w:rPr>
          <w:rFonts w:hint="eastAsia" w:ascii="宋体" w:hAnsi="宋体" w:eastAsia="宋体" w:cs="宋体"/>
          <w:b w:val="0"/>
          <w:bCs w:val="0"/>
          <w:color w:val="auto"/>
          <w:sz w:val="24"/>
          <w:szCs w:val="24"/>
          <w:highlight w:val="none"/>
        </w:rPr>
        <w:t>地点</w:t>
      </w:r>
    </w:p>
    <w:p w14:paraId="77A3C2EA">
      <w:pPr>
        <w:keepNext w:val="0"/>
        <w:keepLines w:val="0"/>
        <w:pageBreakBefore w:val="0"/>
        <w:kinsoku/>
        <w:wordWrap w:val="0"/>
        <w:overflowPunct/>
        <w:topLinePunct w:val="0"/>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履行期限。</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日起履行，至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日前完成。（说明：</w:t>
      </w:r>
      <w:r>
        <w:rPr>
          <w:rFonts w:hint="eastAsia" w:ascii="宋体" w:hAnsi="宋体" w:eastAsia="宋体" w:cs="宋体"/>
          <w:color w:val="auto"/>
          <w:sz w:val="24"/>
          <w:szCs w:val="24"/>
          <w:highlight w:val="none"/>
        </w:rPr>
        <w:t>明确合同履行的起点时间和终止时间</w:t>
      </w:r>
      <w:r>
        <w:rPr>
          <w:rFonts w:hint="eastAsia" w:ascii="宋体" w:hAnsi="宋体" w:eastAsia="宋体" w:cs="宋体"/>
          <w:color w:val="auto"/>
          <w:sz w:val="24"/>
          <w:szCs w:val="24"/>
          <w:highlight w:val="none"/>
          <w:lang w:eastAsia="zh-CN"/>
        </w:rPr>
        <w:t>，需具体到“某日”）</w:t>
      </w:r>
    </w:p>
    <w:p w14:paraId="3C653A1A">
      <w:pPr>
        <w:keepNext w:val="0"/>
        <w:keepLines w:val="0"/>
        <w:pageBreakBefore w:val="0"/>
        <w:kinsoku/>
        <w:wordWrap w:val="0"/>
        <w:overflowPunct/>
        <w:topLinePunct w:val="0"/>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履行地点：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一般</w:t>
      </w:r>
      <w:r>
        <w:rPr>
          <w:rFonts w:hint="eastAsia" w:ascii="宋体" w:hAnsi="宋体" w:eastAsia="宋体" w:cs="宋体"/>
          <w:color w:val="auto"/>
          <w:sz w:val="24"/>
          <w:szCs w:val="24"/>
          <w:highlight w:val="none"/>
        </w:rPr>
        <w:t>要明确指定合同履行地点</w:t>
      </w:r>
      <w:r>
        <w:rPr>
          <w:rFonts w:hint="eastAsia" w:ascii="宋体" w:hAnsi="宋体" w:eastAsia="宋体" w:cs="宋体"/>
          <w:color w:val="auto"/>
          <w:sz w:val="24"/>
          <w:szCs w:val="24"/>
          <w:highlight w:val="none"/>
          <w:lang w:eastAsia="zh-CN"/>
        </w:rPr>
        <w:t>）</w:t>
      </w:r>
    </w:p>
    <w:p w14:paraId="51E90034">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lang w:eastAsia="zh-CN"/>
        </w:rPr>
        <w:t>、质保期和履约保证金</w:t>
      </w:r>
    </w:p>
    <w:p w14:paraId="0570CBA5">
      <w:pPr>
        <w:keepNext w:val="0"/>
        <w:keepLines w:val="0"/>
        <w:pageBreakBefore w:val="0"/>
        <w:kinsoku/>
        <w:wordWrap w:val="0"/>
        <w:overflowPunct/>
        <w:topLinePunct w:val="0"/>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1.质保期限</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lang w:eastAsia="zh-CN"/>
        </w:rPr>
        <w:t>。（说明：如不涉及的可省略本条款。要明确具体时限，一般如</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数字化建设</w:t>
      </w:r>
      <w:r>
        <w:rPr>
          <w:rFonts w:hint="eastAsia" w:ascii="宋体" w:hAnsi="宋体" w:eastAsia="宋体" w:cs="宋体"/>
          <w:color w:val="auto"/>
          <w:sz w:val="24"/>
          <w:szCs w:val="24"/>
          <w:highlight w:val="none"/>
        </w:rPr>
        <w:t>项目验收合格交付</w:t>
      </w:r>
      <w:r>
        <w:rPr>
          <w:rFonts w:hint="eastAsia" w:ascii="宋体" w:hAnsi="宋体" w:eastAsia="宋体" w:cs="宋体"/>
          <w:color w:val="auto"/>
          <w:sz w:val="24"/>
          <w:szCs w:val="24"/>
          <w:highlight w:val="none"/>
          <w:lang w:eastAsia="zh-CN"/>
        </w:rPr>
        <w:t>、货物交付测试使用</w:t>
      </w:r>
      <w:r>
        <w:rPr>
          <w:rFonts w:hint="eastAsia" w:ascii="宋体" w:hAnsi="宋体" w:eastAsia="宋体" w:cs="宋体"/>
          <w:color w:val="auto"/>
          <w:sz w:val="24"/>
          <w:szCs w:val="24"/>
          <w:highlight w:val="none"/>
        </w:rPr>
        <w:t>之日起计算</w:t>
      </w:r>
      <w:r>
        <w:rPr>
          <w:rFonts w:hint="eastAsia" w:ascii="宋体" w:hAnsi="宋体" w:eastAsia="宋体" w:cs="宋体"/>
          <w:color w:val="auto"/>
          <w:sz w:val="24"/>
          <w:szCs w:val="24"/>
          <w:highlight w:val="none"/>
          <w:lang w:eastAsia="zh-CN"/>
        </w:rPr>
        <w:t>）</w:t>
      </w:r>
    </w:p>
    <w:p w14:paraId="0B2CF3D5">
      <w:pPr>
        <w:keepNext w:val="0"/>
        <w:keepLines w:val="0"/>
        <w:pageBreakBefore w:val="0"/>
        <w:kinsoku/>
        <w:wordWrap w:val="0"/>
        <w:overflowPunct/>
        <w:topLinePunct w:val="0"/>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2.履约保证金：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圆整）</w:t>
      </w:r>
      <w:r>
        <w:rPr>
          <w:rFonts w:hint="eastAsia" w:ascii="宋体" w:hAnsi="宋体" w:eastAsia="宋体" w:cs="宋体"/>
          <w:color w:val="auto"/>
          <w:sz w:val="24"/>
          <w:szCs w:val="24"/>
          <w:highlight w:val="none"/>
          <w:lang w:eastAsia="zh-CN"/>
        </w:rPr>
        <w:t>（说明：鼓励采取不收取履约保证金的方式。</w:t>
      </w:r>
      <w:r>
        <w:rPr>
          <w:rFonts w:hint="eastAsia" w:ascii="宋体" w:hAnsi="宋体" w:eastAsia="宋体" w:cs="宋体"/>
          <w:color w:val="auto"/>
          <w:sz w:val="24"/>
          <w:szCs w:val="24"/>
          <w:highlight w:val="none"/>
          <w:lang w:val="en-US" w:eastAsia="zh-CN"/>
        </w:rPr>
        <w:t>如收取</w:t>
      </w:r>
      <w:r>
        <w:rPr>
          <w:rFonts w:hint="eastAsia" w:ascii="宋体" w:hAnsi="宋体" w:eastAsia="宋体" w:cs="宋体"/>
          <w:color w:val="auto"/>
          <w:sz w:val="24"/>
          <w:szCs w:val="24"/>
          <w:highlight w:val="none"/>
        </w:rPr>
        <w:t>履约保证金</w:t>
      </w:r>
      <w:r>
        <w:rPr>
          <w:rFonts w:hint="eastAsia" w:ascii="宋体" w:hAnsi="宋体" w:eastAsia="宋体" w:cs="宋体"/>
          <w:color w:val="auto"/>
          <w:sz w:val="24"/>
          <w:szCs w:val="24"/>
          <w:highlight w:val="none"/>
          <w:lang w:val="en-US" w:eastAsia="zh-CN"/>
        </w:rPr>
        <w:t>的，不得超过合同金额1%）</w:t>
      </w:r>
    </w:p>
    <w:p w14:paraId="14FC310B">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lang w:eastAsia="zh-CN"/>
        </w:rPr>
        <w:t>、转包或分包</w:t>
      </w:r>
    </w:p>
    <w:p w14:paraId="386D9B24">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325AC7D0">
      <w:pPr>
        <w:keepNext w:val="0"/>
        <w:keepLines w:val="0"/>
        <w:pageBreakBefore w:val="0"/>
        <w:kinsoku/>
        <w:wordWrap w:val="0"/>
        <w:overflowPunct/>
        <w:topLinePunct w:val="0"/>
        <w:bidi w:val="0"/>
        <w:adjustRightInd w:val="0"/>
        <w:snapToGrid w:val="0"/>
        <w:spacing w:line="360" w:lineRule="auto"/>
        <w:ind w:left="0" w:leftChars="0"/>
        <w:outlineLvl w:val="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eastAsia="zh-CN"/>
        </w:rPr>
        <w:t>（说明：</w:t>
      </w:r>
      <w:r>
        <w:rPr>
          <w:rFonts w:hint="eastAsia" w:ascii="宋体" w:hAnsi="宋体" w:eastAsia="宋体" w:cs="宋体"/>
          <w:color w:val="auto"/>
          <w:sz w:val="24"/>
          <w:szCs w:val="24"/>
          <w:highlight w:val="none"/>
        </w:rPr>
        <w:t>一般合同主要内容或者关键技术内容不允许转包。</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允许分包部分</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要明确具体</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eastAsia="zh-CN"/>
        </w:rPr>
        <w:t>且需甲方事先书面同意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涉及</w:t>
      </w:r>
      <w:r>
        <w:rPr>
          <w:rFonts w:hint="eastAsia" w:ascii="宋体" w:hAnsi="宋体" w:eastAsia="宋体" w:cs="宋体"/>
          <w:color w:val="auto"/>
          <w:sz w:val="24"/>
          <w:szCs w:val="24"/>
          <w:highlight w:val="none"/>
        </w:rPr>
        <w:t>联合体</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的，尽可能明确联合体各成员单位的具体</w:t>
      </w:r>
      <w:r>
        <w:rPr>
          <w:rFonts w:hint="eastAsia" w:ascii="宋体" w:hAnsi="宋体" w:eastAsia="宋体" w:cs="宋体"/>
          <w:color w:val="auto"/>
          <w:sz w:val="24"/>
          <w:szCs w:val="24"/>
          <w:highlight w:val="none"/>
          <w:lang w:eastAsia="zh-CN"/>
        </w:rPr>
        <w:t>权利义务</w:t>
      </w:r>
      <w:r>
        <w:rPr>
          <w:rFonts w:hint="eastAsia" w:ascii="宋体" w:hAnsi="宋体" w:eastAsia="宋体" w:cs="宋体"/>
          <w:color w:val="auto"/>
          <w:sz w:val="24"/>
          <w:szCs w:val="24"/>
          <w:highlight w:val="none"/>
        </w:rPr>
        <w:t>。如乙方</w:t>
      </w:r>
      <w:r>
        <w:rPr>
          <w:rFonts w:hint="eastAsia" w:ascii="宋体" w:hAnsi="宋体" w:eastAsia="宋体" w:cs="宋体"/>
          <w:color w:val="auto"/>
          <w:sz w:val="24"/>
          <w:szCs w:val="24"/>
          <w:highlight w:val="none"/>
          <w:lang w:eastAsia="zh-CN"/>
        </w:rPr>
        <w:t>擅自</w:t>
      </w:r>
      <w:r>
        <w:rPr>
          <w:rFonts w:hint="eastAsia" w:ascii="宋体" w:hAnsi="宋体" w:eastAsia="宋体" w:cs="宋体"/>
          <w:color w:val="auto"/>
          <w:sz w:val="24"/>
          <w:szCs w:val="24"/>
          <w:highlight w:val="none"/>
        </w:rPr>
        <w:t>将项目转包或将不允许分包部分</w:t>
      </w:r>
      <w:r>
        <w:rPr>
          <w:rFonts w:hint="eastAsia" w:ascii="宋体" w:hAnsi="宋体" w:eastAsia="宋体" w:cs="宋体"/>
          <w:color w:val="auto"/>
          <w:sz w:val="24"/>
          <w:szCs w:val="24"/>
          <w:highlight w:val="none"/>
          <w:lang w:eastAsia="zh-CN"/>
        </w:rPr>
        <w:t>进行</w:t>
      </w:r>
      <w:r>
        <w:rPr>
          <w:rFonts w:hint="eastAsia" w:ascii="宋体" w:hAnsi="宋体" w:eastAsia="宋体" w:cs="宋体"/>
          <w:color w:val="auto"/>
          <w:sz w:val="24"/>
          <w:szCs w:val="24"/>
          <w:highlight w:val="none"/>
        </w:rPr>
        <w:t>分包，甲方有权解除合同，并追究乙方的违约责任</w:t>
      </w:r>
      <w:r>
        <w:rPr>
          <w:rFonts w:hint="eastAsia" w:ascii="宋体" w:hAnsi="宋体" w:eastAsia="宋体" w:cs="宋体"/>
          <w:color w:val="auto"/>
          <w:sz w:val="24"/>
          <w:szCs w:val="24"/>
          <w:highlight w:val="none"/>
          <w:lang w:eastAsia="zh-CN"/>
        </w:rPr>
        <w:t>）</w:t>
      </w:r>
    </w:p>
    <w:p w14:paraId="7EE538A5">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七、验收</w:t>
      </w:r>
    </w:p>
    <w:p w14:paraId="52CFE12B">
      <w:pPr>
        <w:pStyle w:val="25"/>
        <w:keepNext w:val="0"/>
        <w:keepLines w:val="0"/>
        <w:pageBreakBefore w:val="0"/>
        <w:kinsoku/>
        <w:wordWrap/>
        <w:overflowPunct/>
        <w:topLinePunct w:val="0"/>
        <w:bidi w:val="0"/>
        <w:adjustRightInd w:val="0"/>
        <w:snapToGrid w:val="0"/>
        <w:spacing w:before="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1.验收时间：乙方需在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日之前向甲方提交书面验收报告供甲方进行验收。（说明：只涉及货物采购的可省略本条款。可包括服务成果报告及说明材料、自验材料等，如涉及监理的，另需按照监理要求办理）</w:t>
      </w:r>
    </w:p>
    <w:p w14:paraId="7E81305A">
      <w:pPr>
        <w:pStyle w:val="25"/>
        <w:keepNext w:val="0"/>
        <w:keepLines w:val="0"/>
        <w:pageBreakBefore w:val="0"/>
        <w:kinsoku/>
        <w:wordWrap/>
        <w:overflowPunct/>
        <w:topLinePunct w:val="0"/>
        <w:bidi w:val="0"/>
        <w:adjustRightInd w:val="0"/>
        <w:snapToGrid w:val="0"/>
        <w:spacing w:before="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2.验收流程：甲方应在收到书面验收报告后组织相关人员对服务成果（货物）进行验收，如甲方在收到报告</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lang w:val="en" w:eastAsia="zh-CN"/>
        </w:rPr>
        <w:t>个工作</w:t>
      </w:r>
      <w:r>
        <w:rPr>
          <w:rFonts w:hint="eastAsia" w:ascii="宋体" w:hAnsi="宋体" w:eastAsia="宋体" w:cs="宋体"/>
          <w:color w:val="auto"/>
          <w:sz w:val="24"/>
          <w:szCs w:val="24"/>
          <w:highlight w:val="none"/>
          <w:lang w:val="en-US" w:eastAsia="zh-CN"/>
        </w:rPr>
        <w:t>日内未提出异议的，视为验收通过。如甲方提出验收意见的，乙方应积极配合调整：服务成果可以变更调整的（货物可以更换的），乙方应作相应变更调整（更换）；服务成果无法变更调整的（货物无法更换的），甲方有权选择不予支付验收款或解除合同。如因乙方提供服务（货物）不符合验收标准导致甲方解除合同的，乙方应退回已收取的价款，并赔偿甲方的一切损失。（说明：根据采购服务或者货物合同，相应选择相关合同内容）</w:t>
      </w:r>
    </w:p>
    <w:p w14:paraId="535D4B76">
      <w:pPr>
        <w:pStyle w:val="25"/>
        <w:keepNext w:val="0"/>
        <w:keepLines w:val="0"/>
        <w:pageBreakBefore w:val="0"/>
        <w:kinsoku/>
        <w:wordWrap/>
        <w:overflowPunct/>
        <w:topLinePunct w:val="0"/>
        <w:bidi w:val="0"/>
        <w:adjustRightInd w:val="0"/>
        <w:snapToGrid w:val="0"/>
        <w:spacing w:before="0" w:line="360" w:lineRule="auto"/>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3.验收标准：</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193B94B">
      <w:pPr>
        <w:pStyle w:val="25"/>
        <w:keepNext w:val="0"/>
        <w:keepLines w:val="0"/>
        <w:pageBreakBefore w:val="0"/>
        <w:kinsoku/>
        <w:wordWrap/>
        <w:overflowPunct/>
        <w:topLinePunct w:val="0"/>
        <w:bidi w:val="0"/>
        <w:adjustRightInd w:val="0"/>
        <w:snapToGrid w:val="0"/>
        <w:spacing w:before="0"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（说明：如无明确的服务、货物标准，可要求乙方在签订合同时提供服务、货物质量承诺书，按照承诺内容确定相应验收标准） </w:t>
      </w:r>
    </w:p>
    <w:p w14:paraId="75066D75">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 w:eastAsia="zh-CN"/>
        </w:rPr>
        <w:t>八、</w:t>
      </w:r>
      <w:r>
        <w:rPr>
          <w:rFonts w:hint="eastAsia" w:ascii="宋体" w:hAnsi="宋体" w:eastAsia="宋体" w:cs="宋体"/>
          <w:b w:val="0"/>
          <w:bCs w:val="0"/>
          <w:color w:val="auto"/>
          <w:sz w:val="24"/>
          <w:szCs w:val="24"/>
          <w:highlight w:val="none"/>
          <w:lang w:eastAsia="zh-CN"/>
        </w:rPr>
        <w:t>甲方的权利和义务</w:t>
      </w:r>
    </w:p>
    <w:p w14:paraId="552585B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1.甲方的权利</w:t>
      </w:r>
    </w:p>
    <w:p w14:paraId="331AFBE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（1）甲方有权随时向乙方了解项目进度，并要求乙方提供项目相关资料。</w:t>
      </w:r>
    </w:p>
    <w:p w14:paraId="0B4DC5C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（2）甲方有权对项目资金使用情况进行监督、</w:t>
      </w:r>
      <w:r>
        <w:rPr>
          <w:rFonts w:hint="eastAsia" w:ascii="宋体" w:hAnsi="宋体" w:eastAsia="宋体" w:cs="宋体"/>
          <w:b/>
          <w:bCs/>
          <w:color w:val="auto"/>
          <w:kern w:val="0"/>
          <w:sz w:val="24"/>
          <w:szCs w:val="24"/>
          <w:highlight w:val="none"/>
          <w:lang w:val="en-US" w:eastAsia="zh-CN" w:bidi="ar-SA"/>
        </w:rPr>
        <w:t>检查</w:t>
      </w:r>
      <w:r>
        <w:rPr>
          <w:rFonts w:hint="eastAsia" w:ascii="宋体" w:hAnsi="宋体" w:eastAsia="宋体" w:cs="宋体"/>
          <w:color w:val="auto"/>
          <w:kern w:val="0"/>
          <w:sz w:val="24"/>
          <w:szCs w:val="24"/>
          <w:highlight w:val="none"/>
          <w:lang w:val="en-US" w:eastAsia="zh-CN" w:bidi="ar-SA"/>
        </w:rPr>
        <w:t>，并要</w:t>
      </w:r>
      <w:r>
        <w:rPr>
          <w:rFonts w:hint="eastAsia" w:ascii="宋体" w:hAnsi="宋体" w:eastAsia="宋体" w:cs="宋体"/>
          <w:bCs/>
          <w:snapToGrid w:val="0"/>
          <w:color w:val="auto"/>
          <w:sz w:val="24"/>
          <w:szCs w:val="24"/>
          <w:highlight w:val="none"/>
          <w:lang w:val="en-US" w:eastAsia="zh-CN" w:bidi="ar-SA"/>
        </w:rPr>
        <w:t>求乙</w:t>
      </w:r>
      <w:r>
        <w:rPr>
          <w:rFonts w:hint="eastAsia" w:ascii="宋体" w:hAnsi="宋体" w:eastAsia="宋体" w:cs="宋体"/>
          <w:snapToGrid w:val="0"/>
          <w:color w:val="auto"/>
          <w:kern w:val="0"/>
          <w:sz w:val="24"/>
          <w:szCs w:val="24"/>
          <w:highlight w:val="none"/>
          <w:lang w:val="en-US" w:eastAsia="zh-CN"/>
        </w:rPr>
        <w:t>方提供相关资料。</w:t>
      </w:r>
    </w:p>
    <w:p w14:paraId="7EC8A0F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（3）甲方有权按照本合同约定或有关法律法规、政府管理的相关职能规定，对本项目进行监督和</w:t>
      </w:r>
      <w:r>
        <w:rPr>
          <w:rFonts w:hint="eastAsia" w:ascii="宋体" w:hAnsi="宋体" w:eastAsia="宋体" w:cs="宋体"/>
          <w:b/>
          <w:bCs/>
          <w:snapToGrid w:val="0"/>
          <w:color w:val="auto"/>
          <w:kern w:val="0"/>
          <w:sz w:val="24"/>
          <w:szCs w:val="24"/>
          <w:highlight w:val="none"/>
          <w:lang w:val="en-US" w:eastAsia="zh-CN"/>
        </w:rPr>
        <w:t>检查</w:t>
      </w:r>
      <w:r>
        <w:rPr>
          <w:rFonts w:hint="eastAsia" w:ascii="宋体" w:hAnsi="宋体" w:eastAsia="宋体" w:cs="宋体"/>
          <w:snapToGrid w:val="0"/>
          <w:color w:val="auto"/>
          <w:kern w:val="0"/>
          <w:sz w:val="24"/>
          <w:szCs w:val="24"/>
          <w:highlight w:val="none"/>
          <w:lang w:val="en-US" w:eastAsia="zh-CN"/>
        </w:rPr>
        <w:t>，并要求乙方按照监督</w:t>
      </w:r>
      <w:r>
        <w:rPr>
          <w:rFonts w:hint="eastAsia" w:ascii="宋体" w:hAnsi="宋体" w:eastAsia="宋体" w:cs="宋体"/>
          <w:b/>
          <w:bCs/>
          <w:snapToGrid w:val="0"/>
          <w:color w:val="auto"/>
          <w:kern w:val="0"/>
          <w:sz w:val="24"/>
          <w:szCs w:val="24"/>
          <w:highlight w:val="none"/>
          <w:lang w:val="en-US" w:eastAsia="zh-CN"/>
        </w:rPr>
        <w:t>检查</w:t>
      </w:r>
      <w:r>
        <w:rPr>
          <w:rFonts w:hint="eastAsia" w:ascii="宋体" w:hAnsi="宋体" w:eastAsia="宋体" w:cs="宋体"/>
          <w:snapToGrid w:val="0"/>
          <w:color w:val="auto"/>
          <w:kern w:val="0"/>
          <w:sz w:val="24"/>
          <w:szCs w:val="24"/>
          <w:highlight w:val="none"/>
          <w:lang w:val="en-US" w:eastAsia="zh-CN"/>
        </w:rPr>
        <w:t>情况制定相应措施并加以整改。甲方不因行使该监督和</w:t>
      </w:r>
      <w:r>
        <w:rPr>
          <w:rFonts w:hint="eastAsia" w:ascii="宋体" w:hAnsi="宋体" w:eastAsia="宋体" w:cs="宋体"/>
          <w:b/>
          <w:bCs/>
          <w:snapToGrid w:val="0"/>
          <w:color w:val="auto"/>
          <w:kern w:val="0"/>
          <w:sz w:val="24"/>
          <w:szCs w:val="24"/>
          <w:highlight w:val="none"/>
          <w:lang w:val="en-US" w:eastAsia="zh-CN"/>
        </w:rPr>
        <w:t>检查</w:t>
      </w:r>
      <w:r>
        <w:rPr>
          <w:rFonts w:hint="eastAsia" w:ascii="宋体" w:hAnsi="宋体" w:eastAsia="宋体" w:cs="宋体"/>
          <w:snapToGrid w:val="0"/>
          <w:color w:val="auto"/>
          <w:kern w:val="0"/>
          <w:sz w:val="24"/>
          <w:szCs w:val="24"/>
          <w:highlight w:val="none"/>
          <w:lang w:val="en-US" w:eastAsia="zh-CN"/>
        </w:rPr>
        <w:t>权而承担责任，也不因此减轻或免除乙方根据本合同约定或相关法律法规规定应承担的义务或责任。</w:t>
      </w:r>
    </w:p>
    <w:p w14:paraId="2898CE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（4）甲方有权在乙方履行合同过程中出现损害或可能损害公共利益、公共安全等情形时终止本合同。</w:t>
      </w:r>
    </w:p>
    <w:p w14:paraId="55C743D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 w:eastAsia="zh-CN"/>
        </w:rPr>
        <w:t>（</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val="en" w:eastAsia="zh-CN"/>
        </w:rPr>
        <w:t>）</w:t>
      </w:r>
      <w:r>
        <w:rPr>
          <w:rFonts w:hint="eastAsia" w:ascii="宋体" w:hAnsi="宋体" w:eastAsia="宋体" w:cs="宋体"/>
          <w:snapToGrid w:val="0"/>
          <w:color w:val="auto"/>
          <w:kern w:val="0"/>
          <w:sz w:val="24"/>
          <w:szCs w:val="24"/>
          <w:highlight w:val="none"/>
          <w:lang w:val="en-US" w:eastAsia="zh-CN"/>
        </w:rPr>
        <w:t>甲方有权根据国家政策或法律法规的变动对服务项目的需求标准和质量要求作出相应变动或者取消项目。</w:t>
      </w:r>
    </w:p>
    <w:p w14:paraId="23EACF8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（6）甲方有权将乙方履行合同情况及不遵守政府购买服务管理规定情况，向相关部门报告。</w:t>
      </w:r>
    </w:p>
    <w:p w14:paraId="74FC38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2.甲方的义务</w:t>
      </w:r>
    </w:p>
    <w:p w14:paraId="0C60455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 w:eastAsia="zh-CN"/>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val="en" w:eastAsia="zh-CN"/>
        </w:rPr>
        <w:t>）</w:t>
      </w:r>
      <w:r>
        <w:rPr>
          <w:rFonts w:hint="eastAsia" w:ascii="宋体" w:hAnsi="宋体" w:eastAsia="宋体" w:cs="宋体"/>
          <w:snapToGrid w:val="0"/>
          <w:color w:val="auto"/>
          <w:kern w:val="0"/>
          <w:sz w:val="24"/>
          <w:szCs w:val="24"/>
          <w:highlight w:val="none"/>
          <w:lang w:val="en-US" w:eastAsia="zh-CN"/>
        </w:rPr>
        <w:t>甲方应及时向乙方提供与履行本合同相关的文件、资料。</w:t>
      </w:r>
    </w:p>
    <w:p w14:paraId="369FE74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 w:eastAsia="zh-CN"/>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lang w:val="en" w:eastAsia="zh-CN"/>
        </w:rPr>
        <w:t>）</w:t>
      </w:r>
      <w:r>
        <w:rPr>
          <w:rFonts w:hint="eastAsia" w:ascii="宋体" w:hAnsi="宋体" w:eastAsia="宋体" w:cs="宋体"/>
          <w:snapToGrid w:val="0"/>
          <w:color w:val="auto"/>
          <w:kern w:val="0"/>
          <w:sz w:val="24"/>
          <w:szCs w:val="24"/>
          <w:highlight w:val="none"/>
          <w:lang w:val="en-US" w:eastAsia="zh-CN"/>
        </w:rPr>
        <w:t>甲方应按照合同约定支付合同价款。</w:t>
      </w:r>
    </w:p>
    <w:p w14:paraId="0A896B9B">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九、乙方的权利和义务</w:t>
      </w:r>
    </w:p>
    <w:p w14:paraId="32D1B16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1.乙方的权利</w:t>
      </w:r>
    </w:p>
    <w:p w14:paraId="506A9AF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（1）乙方有权按照本合同约定向甲方收取合同价款。</w:t>
      </w:r>
    </w:p>
    <w:p w14:paraId="54D151F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 w:eastAsia="zh-CN"/>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lang w:val="en" w:eastAsia="zh-CN"/>
        </w:rPr>
        <w:t>）</w:t>
      </w:r>
      <w:r>
        <w:rPr>
          <w:rFonts w:hint="eastAsia" w:ascii="宋体" w:hAnsi="宋体" w:eastAsia="宋体" w:cs="宋体"/>
          <w:snapToGrid w:val="0"/>
          <w:color w:val="auto"/>
          <w:kern w:val="0"/>
          <w:sz w:val="24"/>
          <w:szCs w:val="24"/>
          <w:highlight w:val="none"/>
          <w:lang w:val="en-US" w:eastAsia="zh-CN"/>
        </w:rPr>
        <w:t>乙方有权自甲方处获得与履行本合同相关的文件、资料。</w:t>
      </w:r>
    </w:p>
    <w:p w14:paraId="43A031C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2.乙方的义务</w:t>
      </w:r>
    </w:p>
    <w:p w14:paraId="51C1DE8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（1）乙方应按招标文件规定的时间向甲方提供使用项目成果的有关技术资料。（说明：提供技术资料要求）</w:t>
      </w:r>
    </w:p>
    <w:p w14:paraId="379DB56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未经甲方事先书面同意，乙方不得将甲方提供的有关合同或任何合同条文、规格、计划、图纸、样品或资料提供给与履行本合同无关的任何其他人。即使向履行本合同有关的人员提供，也应注意保密并限于履行合同的必需范围。（说明：保守秘密要求）</w:t>
      </w:r>
    </w:p>
    <w:p w14:paraId="09D9287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乙方应保证所提供的服务</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货物</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或其任何一部分，均已取得有关知识产权的权利人的合法授权</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均不会侵犯任何第三方的知识产权</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如侵权</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产生的全部法律后果由乙方承担。</w:t>
      </w:r>
      <w:r>
        <w:rPr>
          <w:rFonts w:hint="eastAsia" w:ascii="宋体" w:hAnsi="宋体" w:eastAsia="宋体" w:cs="宋体"/>
          <w:snapToGrid w:val="0"/>
          <w:color w:val="auto"/>
          <w:kern w:val="0"/>
          <w:sz w:val="24"/>
          <w:szCs w:val="24"/>
          <w:highlight w:val="none"/>
          <w:lang w:eastAsia="zh-CN"/>
        </w:rPr>
        <w:t>（说明：知识产权要求）</w:t>
      </w:r>
    </w:p>
    <w:p w14:paraId="1DF4998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乙方保证所交付的货物的所有权完全属于乙方且无任何质押、抵押、查封等情况存在</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否则由乙方承担全部法律后果。</w:t>
      </w:r>
      <w:r>
        <w:rPr>
          <w:rFonts w:hint="eastAsia" w:ascii="宋体" w:hAnsi="宋体" w:eastAsia="宋体" w:cs="宋体"/>
          <w:snapToGrid w:val="0"/>
          <w:color w:val="auto"/>
          <w:kern w:val="0"/>
          <w:sz w:val="24"/>
          <w:szCs w:val="24"/>
          <w:highlight w:val="none"/>
          <w:lang w:eastAsia="zh-CN"/>
        </w:rPr>
        <w:t>（说明：可选项，</w:t>
      </w:r>
      <w:r>
        <w:rPr>
          <w:rFonts w:hint="eastAsia" w:ascii="宋体" w:hAnsi="宋体" w:eastAsia="宋体" w:cs="宋体"/>
          <w:snapToGrid w:val="0"/>
          <w:color w:val="auto"/>
          <w:kern w:val="0"/>
          <w:sz w:val="24"/>
          <w:szCs w:val="24"/>
          <w:highlight w:val="none"/>
        </w:rPr>
        <w:t>产权担保</w:t>
      </w:r>
      <w:r>
        <w:rPr>
          <w:rFonts w:hint="eastAsia" w:ascii="宋体" w:hAnsi="宋体" w:eastAsia="宋体" w:cs="宋体"/>
          <w:snapToGrid w:val="0"/>
          <w:color w:val="auto"/>
          <w:kern w:val="0"/>
          <w:sz w:val="24"/>
          <w:szCs w:val="24"/>
          <w:highlight w:val="none"/>
          <w:lang w:eastAsia="zh-CN"/>
        </w:rPr>
        <w:t>要求，涉及货物采购、租赁使用的合同）</w:t>
      </w:r>
    </w:p>
    <w:p w14:paraId="075D7C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乙方应配备具有相应资质、特定经验的工作人员负责项目实施，按照本合同约定的标准、要求和时间完成项目。</w:t>
      </w:r>
      <w:r>
        <w:rPr>
          <w:rFonts w:hint="eastAsia" w:ascii="宋体" w:hAnsi="宋体" w:eastAsia="宋体" w:cs="宋体"/>
          <w:snapToGrid w:val="0"/>
          <w:color w:val="auto"/>
          <w:kern w:val="0"/>
          <w:sz w:val="24"/>
          <w:szCs w:val="24"/>
          <w:highlight w:val="none"/>
          <w:lang w:eastAsia="zh-CN"/>
        </w:rPr>
        <w:t>（说明：可结合实际需求细化人员配置要求、响应时间，但不得要求乙方在甲方所在地设立分公司等违反市场公平竞争的内容）</w:t>
      </w:r>
    </w:p>
    <w:p w14:paraId="6B57B7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乙方应全面履行本项目实施过程中的相关安全管理职责，因乙方未尽到管理职责发生安全事故的，由乙方承担相应的法律责任。</w:t>
      </w:r>
    </w:p>
    <w:p w14:paraId="7729F12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乙方应接受并配合甲方或甲方组织的对本合同履行情况的监督与</w:t>
      </w:r>
      <w:r>
        <w:rPr>
          <w:rFonts w:hint="eastAsia" w:ascii="宋体" w:hAnsi="宋体" w:eastAsia="宋体" w:cs="宋体"/>
          <w:b/>
          <w:bCs/>
          <w:snapToGrid w:val="0"/>
          <w:color w:val="auto"/>
          <w:kern w:val="0"/>
          <w:sz w:val="24"/>
          <w:szCs w:val="24"/>
          <w:highlight w:val="none"/>
        </w:rPr>
        <w:t>检查</w:t>
      </w:r>
      <w:r>
        <w:rPr>
          <w:rFonts w:hint="eastAsia" w:ascii="宋体" w:hAnsi="宋体" w:eastAsia="宋体" w:cs="宋体"/>
          <w:snapToGrid w:val="0"/>
          <w:color w:val="auto"/>
          <w:kern w:val="0"/>
          <w:sz w:val="24"/>
          <w:szCs w:val="24"/>
          <w:highlight w:val="none"/>
        </w:rPr>
        <w:t>，对于甲方指出的问题，应及时作出解释或予以纠正。</w:t>
      </w:r>
    </w:p>
    <w:p w14:paraId="511F008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乙方应对项目资金进行规范的财务管理和会计核算，加强自身监督，确保资金规范管理和使用。</w:t>
      </w:r>
    </w:p>
    <w:p w14:paraId="4DAEA40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乙方应建立健全财务管理与报告制度，按要求向甲方提供资金的使用情况、项目执行情况、成果总结等材料，并配合甲方及甲方组织的监督</w:t>
      </w:r>
      <w:r>
        <w:rPr>
          <w:rFonts w:hint="eastAsia" w:ascii="宋体" w:hAnsi="宋体" w:eastAsia="宋体" w:cs="宋体"/>
          <w:b/>
          <w:bCs/>
          <w:snapToGrid w:val="0"/>
          <w:color w:val="auto"/>
          <w:kern w:val="0"/>
          <w:sz w:val="24"/>
          <w:szCs w:val="24"/>
          <w:highlight w:val="none"/>
        </w:rPr>
        <w:t>检查</w:t>
      </w:r>
      <w:r>
        <w:rPr>
          <w:rFonts w:hint="eastAsia" w:ascii="宋体" w:hAnsi="宋体" w:eastAsia="宋体" w:cs="宋体"/>
          <w:snapToGrid w:val="0"/>
          <w:color w:val="auto"/>
          <w:kern w:val="0"/>
          <w:sz w:val="24"/>
          <w:szCs w:val="24"/>
          <w:highlight w:val="none"/>
        </w:rPr>
        <w:t>或绩效评价。</w:t>
      </w:r>
    </w:p>
    <w:p w14:paraId="7482557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乙方应根据甲方要求，无条件接受和配合甲方或甲方委托的会计师事务所进行的与本合同相关的审计。乙方应保存与本合同相关的记录和账目。经提前通知，甲方或甲方委托的会计师事务所有权</w:t>
      </w:r>
      <w:r>
        <w:rPr>
          <w:rFonts w:hint="eastAsia" w:ascii="宋体" w:hAnsi="宋体" w:eastAsia="宋体" w:cs="宋体"/>
          <w:b/>
          <w:bCs/>
          <w:snapToGrid w:val="0"/>
          <w:color w:val="auto"/>
          <w:kern w:val="0"/>
          <w:sz w:val="24"/>
          <w:szCs w:val="24"/>
          <w:highlight w:val="none"/>
        </w:rPr>
        <w:t>检查</w:t>
      </w:r>
      <w:r>
        <w:rPr>
          <w:rFonts w:hint="eastAsia" w:ascii="宋体" w:hAnsi="宋体" w:eastAsia="宋体" w:cs="宋体"/>
          <w:snapToGrid w:val="0"/>
          <w:color w:val="auto"/>
          <w:kern w:val="0"/>
          <w:sz w:val="24"/>
          <w:szCs w:val="24"/>
          <w:highlight w:val="none"/>
        </w:rPr>
        <w:t>并复制上述记录和账目。</w:t>
      </w:r>
    </w:p>
    <w:p w14:paraId="7DEF84A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11</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项目</w:t>
      </w:r>
      <w:r>
        <w:rPr>
          <w:rFonts w:hint="eastAsia" w:ascii="宋体" w:hAnsi="宋体" w:eastAsia="宋体" w:cs="宋体"/>
          <w:snapToGrid w:val="0"/>
          <w:color w:val="auto"/>
          <w:kern w:val="0"/>
          <w:sz w:val="24"/>
          <w:szCs w:val="24"/>
          <w:highlight w:val="none"/>
          <w:lang w:val="en-US" w:eastAsia="zh-CN"/>
        </w:rPr>
        <w:t>完成</w:t>
      </w:r>
      <w:r>
        <w:rPr>
          <w:rFonts w:hint="eastAsia" w:ascii="宋体" w:hAnsi="宋体" w:eastAsia="宋体" w:cs="宋体"/>
          <w:snapToGrid w:val="0"/>
          <w:color w:val="auto"/>
          <w:kern w:val="0"/>
          <w:sz w:val="24"/>
          <w:szCs w:val="24"/>
          <w:highlight w:val="none"/>
        </w:rPr>
        <w:t>后，乙方应无条件返还甲方向其提供的文件、资料</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并向甲方移交项目资料。</w:t>
      </w:r>
    </w:p>
    <w:p w14:paraId="511CE197">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十、合同的变更和终止</w:t>
      </w:r>
    </w:p>
    <w:p w14:paraId="77F668BA">
      <w:pPr>
        <w:keepNext w:val="0"/>
        <w:keepLines w:val="0"/>
        <w:pageBreakBefore w:val="0"/>
        <w:kinsoku/>
        <w:wordWrap w:val="0"/>
        <w:overflowPunct/>
        <w:topLinePunct w:val="0"/>
        <w:bidi w:val="0"/>
        <w:adjustRightInd w:val="0"/>
        <w:snapToGrid w:val="0"/>
        <w:spacing w:line="360" w:lineRule="auto"/>
        <w:ind w:left="0" w:leftChars="0" w:firstLine="464" w:firstLineChars="200"/>
        <w:outlineLvl w:val="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因不可抗力致使本合同无法履行</w:t>
      </w:r>
      <w:r>
        <w:rPr>
          <w:rFonts w:hint="eastAsia" w:ascii="宋体" w:hAnsi="宋体" w:eastAsia="宋体" w:cs="宋体"/>
          <w:color w:val="auto"/>
          <w:spacing w:val="-4"/>
          <w:sz w:val="24"/>
          <w:szCs w:val="24"/>
          <w:highlight w:val="none"/>
          <w:lang w:val="en-US" w:eastAsia="zh-CN"/>
        </w:rPr>
        <w:t>或因情势变更致使继续履行显失公平的</w:t>
      </w:r>
      <w:r>
        <w:rPr>
          <w:rFonts w:hint="eastAsia" w:ascii="宋体" w:hAnsi="宋体" w:eastAsia="宋体" w:cs="宋体"/>
          <w:color w:val="auto"/>
          <w:spacing w:val="-4"/>
          <w:sz w:val="24"/>
          <w:szCs w:val="24"/>
          <w:highlight w:val="none"/>
        </w:rPr>
        <w:t>，经双方协商同意，可以变更本合同相关内容或者提前终止合同的履行。</w:t>
      </w:r>
    </w:p>
    <w:p w14:paraId="0BF94DA4">
      <w:pPr>
        <w:keepNext w:val="0"/>
        <w:keepLines w:val="0"/>
        <w:pageBreakBefore w:val="0"/>
        <w:kinsoku/>
        <w:wordWrap/>
        <w:overflowPunct/>
        <w:topLinePunct w:val="0"/>
        <w:bidi w:val="0"/>
        <w:adjustRightInd w:val="0"/>
        <w:snapToGrid w:val="0"/>
        <w:spacing w:line="360" w:lineRule="auto"/>
        <w:ind w:left="0" w:leftChars="0" w:firstLine="464"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经双方协商一致，可以对本合同有关条款进行变更，但应当以书面方式确定</w:t>
      </w:r>
      <w:r>
        <w:rPr>
          <w:rFonts w:hint="eastAsia" w:ascii="宋体" w:hAnsi="宋体" w:eastAsia="宋体" w:cs="宋体"/>
          <w:color w:val="auto"/>
          <w:spacing w:val="-4"/>
          <w:sz w:val="24"/>
          <w:szCs w:val="24"/>
          <w:highlight w:val="none"/>
          <w:lang w:eastAsia="zh-CN"/>
        </w:rPr>
        <w:t>，并向有关部门备案</w:t>
      </w:r>
      <w:r>
        <w:rPr>
          <w:rFonts w:hint="eastAsia" w:ascii="宋体" w:hAnsi="宋体" w:eastAsia="宋体" w:cs="宋体"/>
          <w:color w:val="auto"/>
          <w:spacing w:val="-4"/>
          <w:sz w:val="24"/>
          <w:szCs w:val="24"/>
          <w:highlight w:val="none"/>
          <w:lang w:val="en-US" w:eastAsia="zh-CN"/>
        </w:rPr>
        <w:t>或</w:t>
      </w:r>
      <w:r>
        <w:rPr>
          <w:rFonts w:hint="eastAsia" w:ascii="宋体" w:hAnsi="宋体" w:eastAsia="宋体" w:cs="宋体"/>
          <w:color w:val="auto"/>
          <w:spacing w:val="-4"/>
          <w:sz w:val="24"/>
          <w:szCs w:val="24"/>
          <w:highlight w:val="none"/>
          <w:lang w:eastAsia="zh-CN"/>
        </w:rPr>
        <w:t>报告相关情况</w:t>
      </w:r>
      <w:r>
        <w:rPr>
          <w:rFonts w:hint="eastAsia" w:ascii="宋体" w:hAnsi="宋体" w:eastAsia="宋体" w:cs="宋体"/>
          <w:color w:val="auto"/>
          <w:spacing w:val="-4"/>
          <w:sz w:val="24"/>
          <w:szCs w:val="24"/>
          <w:highlight w:val="none"/>
        </w:rPr>
        <w:t>。</w:t>
      </w:r>
      <w:bookmarkStart w:id="394" w:name="_Toc7915"/>
      <w:bookmarkStart w:id="395" w:name="_Toc27680"/>
    </w:p>
    <w:p w14:paraId="14340B4E">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十一、服务</w:t>
      </w:r>
      <w:r>
        <w:rPr>
          <w:rFonts w:hint="eastAsia" w:ascii="宋体" w:hAnsi="宋体" w:eastAsia="宋体" w:cs="宋体"/>
          <w:b w:val="0"/>
          <w:bCs w:val="0"/>
          <w:color w:val="auto"/>
          <w:sz w:val="24"/>
          <w:szCs w:val="24"/>
          <w:highlight w:val="none"/>
        </w:rPr>
        <w:t>成果</w:t>
      </w:r>
      <w:r>
        <w:rPr>
          <w:rFonts w:hint="eastAsia" w:ascii="宋体" w:hAnsi="宋体" w:eastAsia="宋体" w:cs="宋体"/>
          <w:b w:val="0"/>
          <w:bCs w:val="0"/>
          <w:color w:val="auto"/>
          <w:sz w:val="24"/>
          <w:szCs w:val="24"/>
          <w:highlight w:val="none"/>
          <w:lang w:eastAsia="zh-CN"/>
        </w:rPr>
        <w:t>及</w:t>
      </w:r>
      <w:r>
        <w:rPr>
          <w:rFonts w:hint="eastAsia" w:ascii="宋体" w:hAnsi="宋体" w:eastAsia="宋体" w:cs="宋体"/>
          <w:b w:val="0"/>
          <w:bCs w:val="0"/>
          <w:color w:val="auto"/>
          <w:sz w:val="24"/>
          <w:szCs w:val="24"/>
          <w:highlight w:val="none"/>
        </w:rPr>
        <w:t>归属</w:t>
      </w:r>
      <w:bookmarkEnd w:id="394"/>
      <w:bookmarkEnd w:id="395"/>
      <w:r>
        <w:rPr>
          <w:rFonts w:hint="eastAsia" w:ascii="宋体" w:hAnsi="宋体" w:eastAsia="宋体" w:cs="宋体"/>
          <w:b w:val="0"/>
          <w:bCs w:val="0"/>
          <w:color w:val="auto"/>
          <w:sz w:val="24"/>
          <w:szCs w:val="24"/>
          <w:highlight w:val="none"/>
          <w:lang w:eastAsia="zh-CN"/>
        </w:rPr>
        <w:t>、使用</w:t>
      </w:r>
      <w:r>
        <w:rPr>
          <w:rFonts w:hint="eastAsia" w:ascii="宋体" w:hAnsi="宋体" w:eastAsia="宋体" w:cs="宋体"/>
          <w:b w:val="0"/>
          <w:bCs w:val="0"/>
          <w:color w:val="auto"/>
          <w:sz w:val="24"/>
          <w:szCs w:val="24"/>
          <w:highlight w:val="none"/>
        </w:rPr>
        <w:t xml:space="preserve"> </w:t>
      </w:r>
    </w:p>
    <w:p w14:paraId="4CC0A708">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rPr>
      </w:pPr>
      <w:r>
        <w:rPr>
          <w:rFonts w:hint="eastAsia" w:ascii="宋体" w:hAnsi="宋体" w:eastAsia="宋体" w:cs="宋体"/>
          <w:color w:val="auto"/>
          <w:spacing w:val="-4"/>
          <w:sz w:val="24"/>
          <w:szCs w:val="24"/>
          <w:highlight w:val="none"/>
          <w:lang w:val="en-US" w:eastAsia="zh-CN"/>
        </w:rPr>
        <w:t>项目服务成果的知识产权归属甲方，未经甲方书面同意，乙方不得擅自使用或者允许、协助其他第三方使用</w:t>
      </w:r>
      <w:r>
        <w:rPr>
          <w:rFonts w:hint="eastAsia" w:ascii="宋体" w:hAnsi="宋体" w:eastAsia="宋体" w:cs="宋体"/>
          <w:b w:val="0"/>
          <w:color w:val="auto"/>
          <w:spacing w:val="-4"/>
          <w:sz w:val="24"/>
          <w:szCs w:val="24"/>
          <w:highlight w:val="none"/>
          <w:lang w:val="en-US" w:eastAsia="zh-CN"/>
        </w:rPr>
        <w:t>。</w:t>
      </w:r>
      <w:r>
        <w:rPr>
          <w:rFonts w:hint="eastAsia" w:ascii="宋体" w:hAnsi="宋体" w:eastAsia="宋体" w:cs="宋体"/>
          <w:color w:val="auto"/>
          <w:spacing w:val="-4"/>
          <w:sz w:val="24"/>
          <w:szCs w:val="24"/>
          <w:highlight w:val="none"/>
          <w:lang w:val="en-US" w:eastAsia="zh-CN"/>
        </w:rPr>
        <w:t>如出现本条款规定情形的，乙方</w:t>
      </w:r>
      <w:r>
        <w:rPr>
          <w:rFonts w:hint="eastAsia" w:ascii="宋体" w:hAnsi="宋体" w:eastAsia="宋体" w:cs="宋体"/>
          <w:b w:val="0"/>
          <w:color w:val="auto"/>
          <w:spacing w:val="-4"/>
          <w:sz w:val="24"/>
          <w:szCs w:val="24"/>
          <w:highlight w:val="none"/>
        </w:rPr>
        <w:t>应立即停止侵害、消除影响、赔礼道歉、赔偿损失，并按照合同总金额的百分之十（10%）支付违约金</w:t>
      </w:r>
      <w:r>
        <w:rPr>
          <w:rFonts w:hint="eastAsia" w:ascii="宋体" w:hAnsi="宋体" w:eastAsia="宋体" w:cs="宋体"/>
          <w:b w:val="0"/>
          <w:color w:val="auto"/>
          <w:spacing w:val="-4"/>
          <w:sz w:val="24"/>
          <w:szCs w:val="24"/>
          <w:highlight w:val="none"/>
          <w:lang w:val="en-US" w:eastAsia="zh-CN"/>
        </w:rPr>
        <w:t>；</w:t>
      </w:r>
      <w:r>
        <w:rPr>
          <w:rFonts w:hint="eastAsia" w:ascii="宋体" w:hAnsi="宋体" w:eastAsia="宋体" w:cs="宋体"/>
          <w:b w:val="0"/>
          <w:color w:val="auto"/>
          <w:spacing w:val="-4"/>
          <w:sz w:val="24"/>
          <w:szCs w:val="24"/>
          <w:highlight w:val="none"/>
        </w:rPr>
        <w:t>实际损失超过前述违约金的，乙方需赔偿超过违约金部分的实际损失。</w:t>
      </w:r>
    </w:p>
    <w:p w14:paraId="4701DE6E">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十二、</w:t>
      </w:r>
      <w:r>
        <w:rPr>
          <w:rFonts w:hint="eastAsia" w:ascii="宋体" w:hAnsi="宋体" w:eastAsia="宋体" w:cs="宋体"/>
          <w:b w:val="0"/>
          <w:bCs w:val="0"/>
          <w:color w:val="auto"/>
          <w:sz w:val="24"/>
          <w:szCs w:val="24"/>
          <w:highlight w:val="none"/>
        </w:rPr>
        <w:t>保密义务</w:t>
      </w:r>
    </w:p>
    <w:p w14:paraId="66DCCDBC">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 xml:space="preserve">1.乙方承诺对本合同内容和条文及该活动的内容和信息负有保密的义务，未经甲方书面同意，不得不正当使用或泄露给任何第三方。 </w:t>
      </w:r>
    </w:p>
    <w:p w14:paraId="1D193B5C">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2.未经甲方书面同意，乙方不得向第三方披露甲方的工作秘密、工作信息或者获知的第三方商业秘密。</w:t>
      </w:r>
    </w:p>
    <w:p w14:paraId="3503B8E2">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3.未经甲方书面同意，乙方不得允许（出借、赠与、出租、转让等行为均属于“允许”）或协助第三方使用甲方的工作秘密、工作信息或者获知的第三方商业秘密。</w:t>
      </w:r>
    </w:p>
    <w:p w14:paraId="317ACF59">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 xml:space="preserve">4.乙方发现甲方的工作秘密、工作信息或者获知的第三方商业秘密被泄露或者过失泄露的，应当采取有效措施防止泄密进一步扩大，并及时向甲方报告。 </w:t>
      </w:r>
    </w:p>
    <w:p w14:paraId="6D4A8973">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5.乙方保密义务长期有效，不因本合同到期、终止、解除等失效。</w:t>
      </w:r>
    </w:p>
    <w:p w14:paraId="3908CCC7">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6.如乙方违反上述约定的保密义务（包括但不限于乙方员工违反保密义务而造成的保密信息泄露或者不正当利用或者其他任何形式泄密），应立即停止侵害、消除影响、赔礼道歉、赔偿损失，并按照合同总金额的百分之十（10%）支付违约金；实际损失超过前述违约金的，乙方需赔偿超过违约金部分的实际损失。</w:t>
      </w:r>
    </w:p>
    <w:p w14:paraId="07FEA042">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十三、违约责任</w:t>
      </w:r>
    </w:p>
    <w:p w14:paraId="0CEEDB39">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default" w:ascii="宋体" w:hAnsi="宋体" w:eastAsia="宋体" w:cs="宋体"/>
          <w:b w:val="0"/>
          <w:color w:val="auto"/>
          <w:spacing w:val="-4"/>
          <w:sz w:val="24"/>
          <w:szCs w:val="24"/>
          <w:highlight w:val="none"/>
          <w:lang w:val="en-US" w:eastAsia="zh-CN"/>
        </w:rPr>
      </w:pPr>
      <w:r>
        <w:rPr>
          <w:rFonts w:hint="default" w:ascii="宋体" w:hAnsi="宋体" w:eastAsia="宋体" w:cs="宋体"/>
          <w:b w:val="0"/>
          <w:color w:val="auto"/>
          <w:spacing w:val="-4"/>
          <w:sz w:val="24"/>
          <w:szCs w:val="24"/>
          <w:highlight w:val="none"/>
          <w:lang w:val="en-US" w:eastAsia="zh-CN"/>
        </w:rPr>
        <w:t>1.乙方未按约定的时间提交服务成果（货物）的，每迟延一日，需支付合同金额     %的迟延违约金，迟延超过</w:t>
      </w:r>
      <w:r>
        <w:rPr>
          <w:rFonts w:hint="eastAsia" w:ascii="宋体" w:hAnsi="宋体" w:eastAsia="宋体" w:cs="宋体"/>
          <w:b w:val="0"/>
          <w:color w:val="auto"/>
          <w:spacing w:val="-4"/>
          <w:sz w:val="24"/>
          <w:szCs w:val="24"/>
          <w:highlight w:val="none"/>
          <w:lang w:val="en-US" w:eastAsia="zh-CN"/>
        </w:rPr>
        <w:t>30</w:t>
      </w:r>
      <w:r>
        <w:rPr>
          <w:rFonts w:hint="default" w:ascii="宋体" w:hAnsi="宋体" w:eastAsia="宋体" w:cs="宋体"/>
          <w:b w:val="0"/>
          <w:color w:val="auto"/>
          <w:spacing w:val="-4"/>
          <w:sz w:val="24"/>
          <w:szCs w:val="24"/>
          <w:highlight w:val="none"/>
          <w:lang w:val="en-US" w:eastAsia="zh-CN"/>
        </w:rPr>
        <w:t>日的，甲方有权解除合同，除要求乙方支付迟延违约金外，还可要求乙方支付合同金额</w:t>
      </w:r>
      <w:r>
        <w:rPr>
          <w:rFonts w:hint="default" w:ascii="宋体" w:hAnsi="宋体" w:eastAsia="宋体" w:cs="宋体"/>
          <w:b w:val="0"/>
          <w:color w:val="auto"/>
          <w:spacing w:val="-4"/>
          <w:sz w:val="24"/>
          <w:szCs w:val="24"/>
          <w:highlight w:val="none"/>
          <w:u w:val="single"/>
          <w:lang w:val="en-US" w:eastAsia="zh-CN"/>
        </w:rPr>
        <w:t xml:space="preserve">     </w:t>
      </w:r>
      <w:r>
        <w:rPr>
          <w:rFonts w:hint="default" w:ascii="宋体" w:hAnsi="宋体" w:eastAsia="宋体" w:cs="宋体"/>
          <w:b w:val="0"/>
          <w:color w:val="auto"/>
          <w:spacing w:val="-4"/>
          <w:sz w:val="24"/>
          <w:szCs w:val="24"/>
          <w:highlight w:val="none"/>
          <w:lang w:val="en-US" w:eastAsia="zh-CN"/>
        </w:rPr>
        <w:t>%的违约金，并要求乙方退回已收取的合同金额，</w:t>
      </w:r>
      <w:r>
        <w:rPr>
          <w:rFonts w:hint="eastAsia" w:ascii="宋体" w:hAnsi="宋体" w:eastAsia="宋体" w:cs="宋体"/>
          <w:b w:val="0"/>
          <w:color w:val="auto"/>
          <w:spacing w:val="-4"/>
          <w:sz w:val="24"/>
          <w:szCs w:val="24"/>
          <w:highlight w:val="none"/>
          <w:lang w:val="en-US" w:eastAsia="zh-CN"/>
        </w:rPr>
        <w:t>如</w:t>
      </w:r>
      <w:r>
        <w:rPr>
          <w:rFonts w:hint="default" w:ascii="宋体" w:hAnsi="宋体" w:eastAsia="宋体" w:cs="宋体"/>
          <w:b w:val="0"/>
          <w:color w:val="auto"/>
          <w:spacing w:val="-4"/>
          <w:sz w:val="24"/>
          <w:szCs w:val="24"/>
          <w:highlight w:val="none"/>
          <w:lang w:val="en-US" w:eastAsia="zh-CN"/>
        </w:rPr>
        <w:t>因乙方违约行为造成甲方其他损失的，还应赔偿甲方其他损失。</w:t>
      </w:r>
    </w:p>
    <w:p w14:paraId="11904B7C">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default" w:ascii="宋体" w:hAnsi="宋体" w:eastAsia="宋体" w:cs="宋体"/>
          <w:b w:val="0"/>
          <w:color w:val="auto"/>
          <w:spacing w:val="-4"/>
          <w:sz w:val="24"/>
          <w:szCs w:val="24"/>
          <w:highlight w:val="none"/>
          <w:lang w:val="en-US" w:eastAsia="zh-CN"/>
        </w:rPr>
      </w:pPr>
      <w:r>
        <w:rPr>
          <w:rFonts w:hint="default" w:ascii="宋体" w:hAnsi="宋体" w:eastAsia="宋体" w:cs="宋体"/>
          <w:b w:val="0"/>
          <w:color w:val="auto"/>
          <w:spacing w:val="-4"/>
          <w:sz w:val="24"/>
          <w:szCs w:val="24"/>
          <w:highlight w:val="none"/>
          <w:lang w:val="en-US" w:eastAsia="zh-CN"/>
        </w:rPr>
        <w:t>2.乙方两次均未通过甲方验收的，视为乙方违约，甲方有权解除合同，要求乙方支付合同金额</w:t>
      </w:r>
      <w:r>
        <w:rPr>
          <w:rFonts w:hint="default" w:ascii="宋体" w:hAnsi="宋体" w:eastAsia="宋体" w:cs="宋体"/>
          <w:b w:val="0"/>
          <w:color w:val="auto"/>
          <w:spacing w:val="-4"/>
          <w:sz w:val="24"/>
          <w:szCs w:val="24"/>
          <w:highlight w:val="none"/>
          <w:u w:val="single"/>
          <w:lang w:val="en-US" w:eastAsia="zh-CN"/>
        </w:rPr>
        <w:t xml:space="preserve">      </w:t>
      </w:r>
      <w:r>
        <w:rPr>
          <w:rFonts w:hint="default" w:ascii="宋体" w:hAnsi="宋体" w:eastAsia="宋体" w:cs="宋体"/>
          <w:b w:val="0"/>
          <w:color w:val="auto"/>
          <w:spacing w:val="-4"/>
          <w:sz w:val="24"/>
          <w:szCs w:val="24"/>
          <w:highlight w:val="none"/>
          <w:lang w:val="en-US" w:eastAsia="zh-CN"/>
        </w:rPr>
        <w:t>%的违约金，并要求乙方退回已收取的合同金额，</w:t>
      </w:r>
      <w:r>
        <w:rPr>
          <w:rFonts w:hint="eastAsia" w:ascii="宋体" w:hAnsi="宋体" w:eastAsia="宋体" w:cs="宋体"/>
          <w:b w:val="0"/>
          <w:color w:val="auto"/>
          <w:spacing w:val="-4"/>
          <w:sz w:val="24"/>
          <w:szCs w:val="24"/>
          <w:highlight w:val="none"/>
          <w:lang w:val="en-US" w:eastAsia="zh-CN"/>
        </w:rPr>
        <w:t>如</w:t>
      </w:r>
      <w:r>
        <w:rPr>
          <w:rFonts w:hint="default" w:ascii="宋体" w:hAnsi="宋体" w:eastAsia="宋体" w:cs="宋体"/>
          <w:b w:val="0"/>
          <w:color w:val="auto"/>
          <w:spacing w:val="-4"/>
          <w:sz w:val="24"/>
          <w:szCs w:val="24"/>
          <w:highlight w:val="none"/>
          <w:lang w:val="en-US" w:eastAsia="zh-CN"/>
        </w:rPr>
        <w:t>因乙方违约行为造成甲方其他损失的，还应赔偿甲方其他损失。</w:t>
      </w:r>
    </w:p>
    <w:p w14:paraId="1857F9FC">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default" w:ascii="宋体" w:hAnsi="宋体" w:eastAsia="宋体" w:cs="宋体"/>
          <w:b w:val="0"/>
          <w:color w:val="auto"/>
          <w:spacing w:val="-4"/>
          <w:sz w:val="24"/>
          <w:szCs w:val="24"/>
          <w:highlight w:val="none"/>
          <w:lang w:val="en-US" w:eastAsia="zh-CN"/>
        </w:rPr>
      </w:pPr>
      <w:r>
        <w:rPr>
          <w:rFonts w:hint="default" w:ascii="宋体" w:hAnsi="宋体" w:eastAsia="宋体" w:cs="宋体"/>
          <w:b w:val="0"/>
          <w:color w:val="auto"/>
          <w:spacing w:val="-4"/>
          <w:sz w:val="24"/>
          <w:szCs w:val="24"/>
          <w:highlight w:val="none"/>
          <w:lang w:val="en-US" w:eastAsia="zh-CN"/>
        </w:rPr>
        <w:t>3.甲方未按约定的时间支付合同价款的，每迟延</w:t>
      </w:r>
      <w:r>
        <w:rPr>
          <w:rFonts w:hint="eastAsia" w:ascii="宋体" w:hAnsi="宋体" w:eastAsia="宋体" w:cs="宋体"/>
          <w:b w:val="0"/>
          <w:color w:val="auto"/>
          <w:spacing w:val="-4"/>
          <w:sz w:val="24"/>
          <w:szCs w:val="24"/>
          <w:highlight w:val="none"/>
          <w:lang w:val="en-US" w:eastAsia="zh-CN"/>
        </w:rPr>
        <w:t>1</w:t>
      </w:r>
      <w:r>
        <w:rPr>
          <w:rFonts w:hint="default" w:ascii="宋体" w:hAnsi="宋体" w:eastAsia="宋体" w:cs="宋体"/>
          <w:b w:val="0"/>
          <w:color w:val="auto"/>
          <w:spacing w:val="-4"/>
          <w:sz w:val="24"/>
          <w:szCs w:val="24"/>
          <w:highlight w:val="none"/>
          <w:lang w:val="en-US" w:eastAsia="zh-CN"/>
        </w:rPr>
        <w:t>个工作日，需支付合同金额</w:t>
      </w:r>
      <w:r>
        <w:rPr>
          <w:rFonts w:hint="default" w:ascii="宋体" w:hAnsi="宋体" w:eastAsia="宋体" w:cs="宋体"/>
          <w:b w:val="0"/>
          <w:color w:val="auto"/>
          <w:spacing w:val="-4"/>
          <w:sz w:val="24"/>
          <w:szCs w:val="24"/>
          <w:highlight w:val="none"/>
          <w:u w:val="single"/>
          <w:lang w:val="en-US" w:eastAsia="zh-CN"/>
        </w:rPr>
        <w:t xml:space="preserve">   </w:t>
      </w:r>
      <w:r>
        <w:rPr>
          <w:rFonts w:hint="default" w:ascii="宋体" w:hAnsi="宋体" w:eastAsia="宋体" w:cs="宋体"/>
          <w:b w:val="0"/>
          <w:color w:val="auto"/>
          <w:spacing w:val="-4"/>
          <w:sz w:val="24"/>
          <w:szCs w:val="24"/>
          <w:highlight w:val="none"/>
          <w:lang w:val="en-US" w:eastAsia="zh-CN"/>
        </w:rPr>
        <w:t xml:space="preserve"> %迟延违约金，迟延超过</w:t>
      </w:r>
      <w:r>
        <w:rPr>
          <w:rFonts w:hint="eastAsia" w:ascii="宋体" w:hAnsi="宋体" w:eastAsia="宋体" w:cs="宋体"/>
          <w:b w:val="0"/>
          <w:color w:val="auto"/>
          <w:spacing w:val="-4"/>
          <w:sz w:val="24"/>
          <w:szCs w:val="24"/>
          <w:highlight w:val="none"/>
          <w:lang w:val="en-US" w:eastAsia="zh-CN"/>
        </w:rPr>
        <w:t>30</w:t>
      </w:r>
      <w:r>
        <w:rPr>
          <w:rFonts w:hint="default" w:ascii="宋体" w:hAnsi="宋体" w:eastAsia="宋体" w:cs="宋体"/>
          <w:b w:val="0"/>
          <w:color w:val="auto"/>
          <w:spacing w:val="-4"/>
          <w:sz w:val="24"/>
          <w:szCs w:val="24"/>
          <w:highlight w:val="none"/>
          <w:lang w:val="en-US" w:eastAsia="zh-CN"/>
        </w:rPr>
        <w:t>个工作日的，乙方有权解除合同（因财政资金不到位等非甲方原因的除外）。</w:t>
      </w:r>
    </w:p>
    <w:p w14:paraId="48DE899D">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default" w:ascii="宋体" w:hAnsi="宋体" w:eastAsia="宋体" w:cs="宋体"/>
          <w:b w:val="0"/>
          <w:color w:val="auto"/>
          <w:spacing w:val="-4"/>
          <w:sz w:val="24"/>
          <w:szCs w:val="24"/>
          <w:highlight w:val="none"/>
          <w:lang w:val="en-US" w:eastAsia="zh-CN"/>
        </w:rPr>
      </w:pPr>
      <w:r>
        <w:rPr>
          <w:rFonts w:hint="default" w:ascii="宋体" w:hAnsi="宋体" w:eastAsia="宋体" w:cs="宋体"/>
          <w:b w:val="0"/>
          <w:color w:val="auto"/>
          <w:spacing w:val="-4"/>
          <w:sz w:val="24"/>
          <w:szCs w:val="24"/>
          <w:highlight w:val="none"/>
          <w:lang w:val="en-US" w:eastAsia="zh-CN"/>
        </w:rPr>
        <w:t>4.一方违反本合同其他义务，经守约方催告后</w:t>
      </w:r>
      <w:r>
        <w:rPr>
          <w:rFonts w:hint="default" w:ascii="宋体" w:hAnsi="宋体" w:eastAsia="宋体" w:cs="宋体"/>
          <w:b w:val="0"/>
          <w:color w:val="auto"/>
          <w:spacing w:val="-4"/>
          <w:sz w:val="24"/>
          <w:szCs w:val="24"/>
          <w:highlight w:val="none"/>
          <w:u w:val="single"/>
          <w:lang w:val="en-US" w:eastAsia="zh-CN"/>
        </w:rPr>
        <w:t xml:space="preserve">在       </w:t>
      </w:r>
      <w:r>
        <w:rPr>
          <w:rFonts w:hint="default" w:ascii="宋体" w:hAnsi="宋体" w:eastAsia="宋体" w:cs="宋体"/>
          <w:b w:val="0"/>
          <w:color w:val="auto"/>
          <w:spacing w:val="-4"/>
          <w:sz w:val="24"/>
          <w:szCs w:val="24"/>
          <w:highlight w:val="none"/>
          <w:lang w:val="en-US" w:eastAsia="zh-CN"/>
        </w:rPr>
        <w:t>个工作日仍不作出相应变更的，守约方有权解除合同，并要求违约方支付合同金额</w:t>
      </w:r>
      <w:r>
        <w:rPr>
          <w:rFonts w:hint="default" w:ascii="宋体" w:hAnsi="宋体" w:eastAsia="宋体" w:cs="宋体"/>
          <w:b w:val="0"/>
          <w:color w:val="auto"/>
          <w:spacing w:val="-4"/>
          <w:sz w:val="24"/>
          <w:szCs w:val="24"/>
          <w:highlight w:val="none"/>
          <w:u w:val="single"/>
          <w:lang w:val="en-US" w:eastAsia="zh-CN"/>
        </w:rPr>
        <w:t xml:space="preserve">     </w:t>
      </w:r>
      <w:r>
        <w:rPr>
          <w:rFonts w:hint="default" w:ascii="宋体" w:hAnsi="宋体" w:eastAsia="宋体" w:cs="宋体"/>
          <w:b w:val="0"/>
          <w:color w:val="auto"/>
          <w:spacing w:val="-4"/>
          <w:sz w:val="24"/>
          <w:szCs w:val="24"/>
          <w:highlight w:val="none"/>
          <w:lang w:val="en-US" w:eastAsia="zh-CN"/>
        </w:rPr>
        <w:t>%的违约金，如因违约行为造成守约方其他损失的，还应赔偿守约方其他损失。</w:t>
      </w:r>
    </w:p>
    <w:p w14:paraId="56B195A9">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default" w:ascii="宋体" w:hAnsi="宋体" w:eastAsia="宋体" w:cs="宋体"/>
          <w:b w:val="0"/>
          <w:color w:val="auto"/>
          <w:spacing w:val="-4"/>
          <w:sz w:val="24"/>
          <w:szCs w:val="24"/>
          <w:highlight w:val="none"/>
          <w:lang w:val="en-US" w:eastAsia="zh-CN"/>
        </w:rPr>
      </w:pPr>
      <w:r>
        <w:rPr>
          <w:rFonts w:hint="default" w:ascii="宋体" w:hAnsi="宋体" w:eastAsia="宋体" w:cs="宋体"/>
          <w:b w:val="0"/>
          <w:color w:val="auto"/>
          <w:spacing w:val="-4"/>
          <w:sz w:val="24"/>
          <w:szCs w:val="24"/>
          <w:highlight w:val="none"/>
          <w:lang w:val="en" w:eastAsia="zh-CN"/>
        </w:rPr>
        <w:t>（说明：因一方违约导致另一方为主张本合同项下权利而支出的所有费用，包括但不限于诉讼费、执行费、保全费、财产保全担保费、差旅费、律师费、公证费、评估费等，均由违约方承担。</w:t>
      </w:r>
      <w:r>
        <w:rPr>
          <w:rFonts w:hint="default" w:ascii="宋体" w:hAnsi="宋体" w:eastAsia="宋体" w:cs="宋体"/>
          <w:b w:val="0"/>
          <w:color w:val="auto"/>
          <w:spacing w:val="-4"/>
          <w:sz w:val="24"/>
          <w:szCs w:val="24"/>
          <w:highlight w:val="none"/>
          <w:lang w:val="en-US" w:eastAsia="zh-CN"/>
        </w:rPr>
        <w:t>1.甲方主要合同义务是按合同金额约定比例支付合同价款。同时明确在财政资金不到位或者乙方不提供符合合同要求的发票的情况下，免除甲方的逾期付款责任。2.乙方的违约责任情况要尽可能详细具体列明，主要包括逾期交货、完工、质量问题，维护服务、安全等情况。</w:t>
      </w:r>
      <w:r>
        <w:rPr>
          <w:rFonts w:hint="eastAsia" w:ascii="宋体" w:hAnsi="宋体" w:eastAsia="宋体" w:cs="宋体"/>
          <w:b w:val="0"/>
          <w:color w:val="auto"/>
          <w:spacing w:val="-4"/>
          <w:sz w:val="24"/>
          <w:szCs w:val="24"/>
          <w:highlight w:val="none"/>
          <w:lang w:val="en-US" w:eastAsia="zh-CN"/>
        </w:rPr>
        <w:t>3.</w:t>
      </w:r>
      <w:r>
        <w:rPr>
          <w:rFonts w:hint="default" w:ascii="宋体" w:hAnsi="宋体" w:eastAsia="宋体" w:cs="宋体"/>
          <w:b w:val="0"/>
          <w:color w:val="auto"/>
          <w:spacing w:val="-4"/>
          <w:sz w:val="24"/>
          <w:szCs w:val="24"/>
          <w:highlight w:val="none"/>
          <w:lang w:val="en-US" w:eastAsia="zh-CN"/>
        </w:rPr>
        <w:t>违约金比例。甲方逾期付款、验收的违约责任，要与乙方逾期交货、完工的违约责任相对应，一般每逾期一日违约金比例为万分之五。</w:t>
      </w:r>
      <w:r>
        <w:rPr>
          <w:rFonts w:hint="eastAsia" w:ascii="宋体" w:hAnsi="宋体" w:eastAsia="宋体" w:cs="宋体"/>
          <w:b w:val="0"/>
          <w:color w:val="auto"/>
          <w:spacing w:val="-4"/>
          <w:sz w:val="24"/>
          <w:szCs w:val="24"/>
          <w:highlight w:val="none"/>
          <w:lang w:val="en-US" w:eastAsia="zh-CN"/>
        </w:rPr>
        <w:t>4</w:t>
      </w:r>
      <w:r>
        <w:rPr>
          <w:rFonts w:hint="default" w:ascii="宋体" w:hAnsi="宋体" w:eastAsia="宋体" w:cs="宋体"/>
          <w:b w:val="0"/>
          <w:color w:val="auto"/>
          <w:spacing w:val="-4"/>
          <w:sz w:val="24"/>
          <w:szCs w:val="24"/>
          <w:highlight w:val="none"/>
          <w:lang w:val="en-US" w:eastAsia="zh-CN"/>
        </w:rPr>
        <w:t>.合同解除权。明确出现哪些情况，任何一方可以提出解除合同）</w:t>
      </w:r>
    </w:p>
    <w:p w14:paraId="53680ED1">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十四、不可抗力</w:t>
      </w:r>
    </w:p>
    <w:p w14:paraId="22CE3DD1">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1.在合同有效期内，任何一方因不可抗力导致不能履行合同，则合同履行期可延长，其延长期与不可抗力影响期相同（不可抗力是指合同的任何一方不能预见、对其发生和后果不能避免并无法控制克服的事件，包括但不限于战争、罢工、动乱、政府机构的行动、严重的自然灾害以及其他双方同意的情况）。</w:t>
      </w:r>
    </w:p>
    <w:p w14:paraId="7BC7E7DA">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2.不可抗力发生后，应立即通知对方，并寄送有关权威机构出具的证明。</w:t>
      </w:r>
    </w:p>
    <w:p w14:paraId="0EC1E42F">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3.不可抗力延续120日以上的，双方应通过友好协商，确定是否继续履行合同。</w:t>
      </w:r>
    </w:p>
    <w:p w14:paraId="14B2DEB0">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十五、争议解决</w:t>
      </w:r>
    </w:p>
    <w:p w14:paraId="7BEF7979">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双方在履行合同中所发生的一切争议，应通过协商解决。如协商不成，可向甲方所在地法院起诉。</w:t>
      </w:r>
    </w:p>
    <w:p w14:paraId="39F48F99">
      <w:pPr>
        <w:keepNext w:val="0"/>
        <w:keepLines w:val="0"/>
        <w:pageBreakBefore w:val="0"/>
        <w:kinsoku/>
        <w:wordWrap w:val="0"/>
        <w:overflowPunct/>
        <w:topLinePunct w:val="0"/>
        <w:bidi w:val="0"/>
        <w:adjustRightInd w:val="0"/>
        <w:snapToGrid w:val="0"/>
        <w:spacing w:line="360" w:lineRule="auto"/>
        <w:ind w:left="0" w:leftChars="0" w:firstLine="480" w:firstLineChars="200"/>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十六、合同生效及其它</w:t>
      </w:r>
    </w:p>
    <w:p w14:paraId="3567575C">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1.合同经甲、乙两方签名并加盖单位公章后生效。</w:t>
      </w:r>
    </w:p>
    <w:p w14:paraId="0AD92ACF">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2.合同履行中涉及采购资金和采购内容需要修改或补充的，须签书面补充协议，报有关部门备案后，方可作为主合同不可分割的一部分。</w:t>
      </w:r>
    </w:p>
    <w:p w14:paraId="064B5614">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3.招标文件、投标文件、合同附件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color w:val="auto"/>
          <w:spacing w:val="-4"/>
          <w:sz w:val="24"/>
          <w:szCs w:val="24"/>
          <w:highlight w:val="none"/>
          <w:lang w:val="en-US" w:eastAsia="zh-CN"/>
        </w:rPr>
        <w:t>与本合同具有同等法律效力。（说明：如有附件应注明附件名称）</w:t>
      </w:r>
    </w:p>
    <w:p w14:paraId="370E085A">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4.特别条款提示。（说明：如不涉及的省略本条）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6201E82">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5.本合同未尽事宜，根据《中华人民共和国民法典》等执行。</w:t>
      </w:r>
    </w:p>
    <w:p w14:paraId="5FB15538">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6.本合同一式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color w:val="auto"/>
          <w:spacing w:val="-4"/>
          <w:sz w:val="24"/>
          <w:szCs w:val="24"/>
          <w:highlight w:val="none"/>
          <w:lang w:val="en-US" w:eastAsia="zh-CN"/>
        </w:rPr>
        <w:t>份，具有同等法律效力，甲、乙双方各执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color w:val="auto"/>
          <w:spacing w:val="-4"/>
          <w:sz w:val="24"/>
          <w:szCs w:val="24"/>
          <w:highlight w:val="none"/>
          <w:lang w:val="en-US" w:eastAsia="zh-CN"/>
        </w:rPr>
        <w:t>份。</w:t>
      </w:r>
    </w:p>
    <w:p w14:paraId="73D3BF2E">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（以下无正文）</w:t>
      </w:r>
    </w:p>
    <w:p w14:paraId="05B8C0DD">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p>
    <w:p w14:paraId="739F2DA0">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 xml:space="preserve">甲方（盖章）（说明：加盖单位公章或者合同专用章，是否加盖骑缝章不做特定要求）：                                             </w:t>
      </w:r>
    </w:p>
    <w:p w14:paraId="2F24A8A6">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法定代表人或者授权代表（签字）：           联系方式：</w:t>
      </w:r>
    </w:p>
    <w:p w14:paraId="2DE520DA">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传真：</w:t>
      </w:r>
    </w:p>
    <w:p w14:paraId="71032FB0">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 xml:space="preserve">地址：                                        </w:t>
      </w:r>
    </w:p>
    <w:p w14:paraId="32C57612">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r>
        <w:rPr>
          <w:rFonts w:hint="eastAsia" w:ascii="宋体" w:hAnsi="宋体" w:eastAsia="宋体" w:cs="宋体"/>
          <w:b w:val="0"/>
          <w:color w:val="auto"/>
          <w:spacing w:val="-4"/>
          <w:sz w:val="24"/>
          <w:szCs w:val="24"/>
          <w:highlight w:val="none"/>
          <w:lang w:val="en-US" w:eastAsia="zh-CN"/>
        </w:rPr>
        <w:t xml:space="preserve">日期：     年   月   日           </w:t>
      </w:r>
    </w:p>
    <w:p w14:paraId="20DCD08B">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开户</w:t>
      </w:r>
      <w:r>
        <w:rPr>
          <w:rFonts w:hint="eastAsia" w:ascii="宋体" w:hAnsi="宋体" w:eastAsia="宋体" w:cs="宋体"/>
          <w:color w:val="auto"/>
          <w:spacing w:val="-4"/>
          <w:sz w:val="24"/>
          <w:szCs w:val="24"/>
          <w:highlight w:val="none"/>
          <w:lang w:eastAsia="zh-CN"/>
        </w:rPr>
        <w:t>银行</w:t>
      </w:r>
      <w:r>
        <w:rPr>
          <w:rFonts w:hint="eastAsia" w:ascii="宋体" w:hAnsi="宋体" w:eastAsia="宋体" w:cs="宋体"/>
          <w:color w:val="auto"/>
          <w:spacing w:val="-4"/>
          <w:sz w:val="24"/>
          <w:szCs w:val="24"/>
          <w:highlight w:val="none"/>
        </w:rPr>
        <w:t>：</w:t>
      </w:r>
    </w:p>
    <w:p w14:paraId="0C5A733E">
      <w:pPr>
        <w:keepNext w:val="0"/>
        <w:keepLines w:val="0"/>
        <w:pageBreakBefore w:val="0"/>
        <w:widowControl/>
        <w:suppressLineNumbers w:val="0"/>
        <w:kinsoku/>
        <w:overflowPunct/>
        <w:bidi w:val="0"/>
        <w:adjustRightInd w:val="0"/>
        <w:snapToGrid w:val="0"/>
        <w:spacing w:line="360" w:lineRule="auto"/>
        <w:ind w:left="0" w:leftChars="0" w:firstLine="464"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银行账号</w:t>
      </w:r>
      <w:r>
        <w:rPr>
          <w:rFonts w:hint="eastAsia" w:ascii="宋体" w:hAnsi="宋体" w:eastAsia="宋体" w:cs="宋体"/>
          <w:color w:val="auto"/>
          <w:spacing w:val="-4"/>
          <w:sz w:val="24"/>
          <w:szCs w:val="24"/>
          <w:highlight w:val="none"/>
        </w:rPr>
        <w:t>：</w:t>
      </w:r>
    </w:p>
    <w:p w14:paraId="42D2EEB8">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p>
    <w:p w14:paraId="607E1FAA">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b w:val="0"/>
          <w:color w:val="auto"/>
          <w:spacing w:val="-4"/>
          <w:sz w:val="24"/>
          <w:szCs w:val="24"/>
          <w:highlight w:val="none"/>
          <w:lang w:val="en-US" w:eastAsia="zh-CN"/>
        </w:rPr>
      </w:pPr>
    </w:p>
    <w:p w14:paraId="17092ABC">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乙方（盖章）：</w:t>
      </w:r>
    </w:p>
    <w:p w14:paraId="4DFB3590">
      <w:pPr>
        <w:keepNext w:val="0"/>
        <w:keepLines w:val="0"/>
        <w:pageBreakBefore w:val="0"/>
        <w:kinsoku/>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法定代表人</w:t>
      </w:r>
      <w:r>
        <w:rPr>
          <w:rFonts w:hint="eastAsia" w:ascii="宋体" w:hAnsi="宋体" w:eastAsia="宋体" w:cs="宋体"/>
          <w:color w:val="auto"/>
          <w:spacing w:val="-4"/>
          <w:sz w:val="24"/>
          <w:szCs w:val="24"/>
          <w:highlight w:val="none"/>
          <w:lang w:eastAsia="zh-CN"/>
        </w:rPr>
        <w:t>或者</w:t>
      </w:r>
      <w:r>
        <w:rPr>
          <w:rFonts w:hint="eastAsia" w:ascii="宋体" w:hAnsi="宋体" w:eastAsia="宋体" w:cs="宋体"/>
          <w:color w:val="auto"/>
          <w:spacing w:val="-4"/>
          <w:sz w:val="24"/>
          <w:szCs w:val="24"/>
          <w:highlight w:val="none"/>
        </w:rPr>
        <w:t>授权</w:t>
      </w:r>
      <w:r>
        <w:rPr>
          <w:rFonts w:hint="eastAsia" w:ascii="宋体" w:hAnsi="宋体" w:eastAsia="宋体" w:cs="宋体"/>
          <w:color w:val="auto"/>
          <w:spacing w:val="-4"/>
          <w:sz w:val="24"/>
          <w:szCs w:val="24"/>
          <w:highlight w:val="none"/>
          <w:lang w:eastAsia="zh-CN"/>
        </w:rPr>
        <w:t>代表（签字</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b w:val="0"/>
          <w:color w:val="auto"/>
          <w:spacing w:val="-4"/>
          <w:sz w:val="24"/>
          <w:szCs w:val="24"/>
          <w:highlight w:val="none"/>
          <w:lang w:val="en-US" w:eastAsia="zh-CN"/>
        </w:rPr>
        <w:t>联系方式：</w:t>
      </w:r>
    </w:p>
    <w:p w14:paraId="12091208">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传真：</w:t>
      </w:r>
    </w:p>
    <w:p w14:paraId="11794EB9">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地址： </w:t>
      </w:r>
    </w:p>
    <w:p w14:paraId="5D6B55AE">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      年   月   日</w:t>
      </w:r>
    </w:p>
    <w:p w14:paraId="51511390">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开户</w:t>
      </w:r>
      <w:r>
        <w:rPr>
          <w:rFonts w:hint="eastAsia" w:ascii="宋体" w:hAnsi="宋体" w:eastAsia="宋体" w:cs="宋体"/>
          <w:color w:val="auto"/>
          <w:spacing w:val="-4"/>
          <w:sz w:val="24"/>
          <w:szCs w:val="24"/>
          <w:highlight w:val="none"/>
          <w:lang w:eastAsia="zh-CN"/>
        </w:rPr>
        <w:t>银行</w:t>
      </w:r>
      <w:r>
        <w:rPr>
          <w:rFonts w:hint="eastAsia" w:ascii="宋体" w:hAnsi="宋体" w:eastAsia="宋体" w:cs="宋体"/>
          <w:color w:val="auto"/>
          <w:spacing w:val="-4"/>
          <w:sz w:val="24"/>
          <w:szCs w:val="24"/>
          <w:highlight w:val="none"/>
        </w:rPr>
        <w:t>：</w:t>
      </w:r>
    </w:p>
    <w:p w14:paraId="18D9F018">
      <w:pPr>
        <w:keepNext w:val="0"/>
        <w:keepLines w:val="0"/>
        <w:pageBreakBefore w:val="0"/>
        <w:kinsoku/>
        <w:wordWrap/>
        <w:overflowPunct/>
        <w:topLinePunct w:val="0"/>
        <w:autoSpaceDE/>
        <w:autoSpaceDN/>
        <w:bidi w:val="0"/>
        <w:adjustRightInd w:val="0"/>
        <w:snapToGrid w:val="0"/>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银行账号</w:t>
      </w:r>
      <w:r>
        <w:rPr>
          <w:rFonts w:hint="eastAsia" w:ascii="宋体" w:hAnsi="宋体" w:eastAsia="宋体" w:cs="宋体"/>
          <w:color w:val="auto"/>
          <w:spacing w:val="-4"/>
          <w:sz w:val="24"/>
          <w:szCs w:val="24"/>
          <w:highlight w:val="none"/>
        </w:rPr>
        <w:t>：</w:t>
      </w:r>
    </w:p>
    <w:p w14:paraId="5C095140">
      <w:pPr>
        <w:keepNext w:val="0"/>
        <w:keepLines w:val="0"/>
        <w:pageBreakBefore w:val="0"/>
        <w:kinsoku/>
        <w:overflowPunct/>
        <w:bidi w:val="0"/>
        <w:adjustRightInd w:val="0"/>
        <w:spacing w:line="360" w:lineRule="auto"/>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21F2F100">
      <w:pPr>
        <w:widowControl/>
        <w:adjustRightInd/>
        <w:jc w:val="cente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第六部分</w:t>
      </w:r>
      <w:bookmarkEnd w:id="392"/>
      <w:r>
        <w:rPr>
          <w:rFonts w:hint="eastAsia" w:ascii="宋体" w:hAnsi="宋体" w:eastAsia="宋体" w:cs="宋体"/>
          <w:b/>
          <w:color w:val="auto"/>
          <w:sz w:val="36"/>
          <w:szCs w:val="20"/>
          <w:highlight w:val="none"/>
        </w:rPr>
        <w:t xml:space="preserve"> </w:t>
      </w:r>
      <w:bookmarkEnd w:id="393"/>
      <w:r>
        <w:rPr>
          <w:rFonts w:hint="eastAsia" w:ascii="宋体" w:hAnsi="宋体" w:eastAsia="宋体" w:cs="宋体"/>
          <w:b/>
          <w:color w:val="auto"/>
          <w:sz w:val="36"/>
          <w:szCs w:val="20"/>
          <w:highlight w:val="none"/>
        </w:rPr>
        <w:t>应提交的有关格式范例</w:t>
      </w:r>
    </w:p>
    <w:p w14:paraId="6958882C">
      <w:pPr>
        <w:spacing w:line="360" w:lineRule="auto"/>
        <w:jc w:val="center"/>
        <w:outlineLvl w:val="0"/>
        <w:rPr>
          <w:rFonts w:hint="eastAsia" w:ascii="宋体" w:hAnsi="宋体" w:eastAsia="宋体" w:cs="宋体"/>
          <w:b/>
          <w:color w:val="auto"/>
          <w:kern w:val="0"/>
          <w:sz w:val="36"/>
          <w:szCs w:val="36"/>
          <w:highlight w:val="none"/>
        </w:rPr>
      </w:pPr>
    </w:p>
    <w:p w14:paraId="065F6278">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6ECD15B1">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3A14B83E">
      <w:pPr>
        <w:spacing w:line="360" w:lineRule="auto"/>
        <w:jc w:val="center"/>
        <w:outlineLvl w:val="0"/>
        <w:rPr>
          <w:rFonts w:hint="eastAsia" w:ascii="宋体" w:hAnsi="宋体" w:eastAsia="宋体" w:cs="宋体"/>
          <w:b/>
          <w:color w:val="auto"/>
          <w:kern w:val="0"/>
          <w:sz w:val="36"/>
          <w:szCs w:val="36"/>
          <w:highlight w:val="none"/>
        </w:rPr>
      </w:pPr>
    </w:p>
    <w:p w14:paraId="03F2602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（1）符合参加政府采购活动应当具备的一般条件的承诺函……………（页码）</w:t>
      </w:r>
    </w:p>
    <w:p w14:paraId="183134C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rPr>
        <w:t>（2）联合协议</w:t>
      </w:r>
      <w:r>
        <w:rPr>
          <w:rFonts w:hint="eastAsia" w:ascii="宋体" w:hAnsi="宋体" w:eastAsia="宋体" w:cs="宋体"/>
          <w:color w:val="auto"/>
          <w:sz w:val="24"/>
          <w:szCs w:val="24"/>
          <w:highlight w:val="none"/>
        </w:rPr>
        <w:t>………………………………………………………………（页码）</w:t>
      </w:r>
    </w:p>
    <w:p w14:paraId="3DE5423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（3）落实政府采购政策需满足的资格要求………………………………（页码）</w:t>
      </w:r>
    </w:p>
    <w:p w14:paraId="68CC2B4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（4）本项目的特定资格要求………………………………………………（页码）</w:t>
      </w:r>
    </w:p>
    <w:p w14:paraId="51C081C9">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（5）分包意向协议…………………………………………………………（页码）</w:t>
      </w:r>
    </w:p>
    <w:p w14:paraId="1CE34F5D">
      <w:pPr>
        <w:snapToGrid w:val="0"/>
        <w:spacing w:line="360" w:lineRule="auto"/>
        <w:ind w:firstLine="480" w:firstLineChars="200"/>
        <w:rPr>
          <w:rFonts w:hint="eastAsia" w:ascii="宋体" w:hAnsi="宋体" w:eastAsia="宋体" w:cs="宋体"/>
          <w:color w:val="auto"/>
          <w:sz w:val="24"/>
          <w:highlight w:val="none"/>
        </w:rPr>
      </w:pPr>
    </w:p>
    <w:p w14:paraId="02781654">
      <w:pPr>
        <w:spacing w:line="360" w:lineRule="auto"/>
        <w:ind w:firstLine="480" w:firstLineChars="200"/>
        <w:rPr>
          <w:rFonts w:hint="eastAsia" w:ascii="宋体" w:hAnsi="宋体" w:eastAsia="宋体" w:cs="宋体"/>
          <w:color w:val="auto"/>
          <w:sz w:val="24"/>
          <w:highlight w:val="none"/>
        </w:rPr>
      </w:pPr>
    </w:p>
    <w:p w14:paraId="6AC8EF38">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kern w:val="0"/>
          <w:sz w:val="32"/>
          <w:szCs w:val="32"/>
          <w:highlight w:val="none"/>
        </w:rPr>
        <w:t xml:space="preserve">  一、 符合参加政府采购活动应当具备的一般条件的承诺函</w:t>
      </w:r>
    </w:p>
    <w:p w14:paraId="7CB0257E">
      <w:pPr>
        <w:snapToGrid w:val="0"/>
        <w:spacing w:line="360" w:lineRule="auto"/>
        <w:rPr>
          <w:rFonts w:hint="eastAsia" w:ascii="宋体" w:hAnsi="宋体" w:eastAsia="宋体" w:cs="宋体"/>
          <w:color w:val="auto"/>
          <w:sz w:val="24"/>
          <w:highlight w:val="none"/>
          <w:u w:val="single"/>
        </w:rPr>
      </w:pPr>
    </w:p>
    <w:p w14:paraId="0A467CFF">
      <w:pPr>
        <w:snapToGrid w:val="0"/>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eastAsia="zh-CN"/>
        </w:rPr>
        <w:t>浙江省应急管理厅</w:t>
      </w:r>
      <w:r>
        <w:rPr>
          <w:rFonts w:hint="eastAsia" w:ascii="宋体" w:hAnsi="宋体" w:eastAsia="宋体" w:cs="宋体"/>
          <w:color w:val="auto"/>
          <w:sz w:val="24"/>
          <w:highlight w:val="none"/>
          <w:u w:val="single"/>
        </w:rPr>
        <w:t>：</w:t>
      </w:r>
    </w:p>
    <w:p w14:paraId="608B4FE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cs="宋体"/>
          <w:color w:val="auto"/>
          <w:sz w:val="24"/>
          <w:highlight w:val="none"/>
          <w:u w:val="single"/>
          <w:lang w:eastAsia="zh-CN"/>
        </w:rPr>
        <w:t>浙江省应急管理厅基层应急消防能力比武项目</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项目编号</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330000263710010000016</w:t>
      </w:r>
      <w:r>
        <w:rPr>
          <w:rFonts w:hint="eastAsia" w:ascii="宋体" w:hAnsi="宋体" w:eastAsia="宋体" w:cs="宋体"/>
          <w:color w:val="auto"/>
          <w:sz w:val="24"/>
          <w:highlight w:val="none"/>
          <w:u w:val="single"/>
          <w:lang w:eastAsia="zh-CN"/>
        </w:rPr>
        <w:t>-</w:t>
      </w:r>
      <w:r>
        <w:rPr>
          <w:rFonts w:hint="eastAsia" w:ascii="宋体" w:hAnsi="宋体" w:cs="宋体"/>
          <w:color w:val="auto"/>
          <w:sz w:val="24"/>
          <w:highlight w:val="none"/>
          <w:u w:val="single"/>
          <w:lang w:eastAsia="zh-CN"/>
        </w:rPr>
        <w:t>ZJ-2680928</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政府采购活动，郑重承诺：</w:t>
      </w:r>
    </w:p>
    <w:p w14:paraId="29DF8F69">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（一）具备《中华人民共和国政府采购法》第二十二条第一款规定的条件：</w:t>
      </w:r>
    </w:p>
    <w:p w14:paraId="06BCD4B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0C6BD1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14:paraId="4D9FF1D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634CE0D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03E78AB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44EA3AE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6.具有法律、行政法规规定的其他条件。</w:t>
      </w:r>
    </w:p>
    <w:p w14:paraId="1304C3E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（二）未被信用中国（www.creditchina.gov.cn）、中国政府采购网（www.ccgp.gov.cn）列入失信被执行人、重大税收违法案件当事人名单、政府采购严重违法失信行为记录名单。</w:t>
      </w:r>
    </w:p>
    <w:p w14:paraId="0BE0D1C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14:paraId="7D12901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1.单位负责人为同一人或者存在直接控股、管理关系的不同供应商参加同一合同项下的政府采购活动的；</w:t>
      </w:r>
    </w:p>
    <w:p w14:paraId="6102BD0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2.为采购项目提供整体设计、规范编制或者项目管理、监理、检测等服务后再参加该采购项目的其他采购活动的。</w:t>
      </w:r>
    </w:p>
    <w:p w14:paraId="01744136">
      <w:pPr>
        <w:snapToGrid w:val="0"/>
        <w:spacing w:line="360" w:lineRule="auto"/>
        <w:ind w:firstLine="5520" w:firstLineChars="2300"/>
        <w:rPr>
          <w:rFonts w:hint="eastAsia" w:ascii="宋体" w:hAnsi="宋体" w:eastAsia="宋体" w:cs="宋体"/>
          <w:color w:val="auto"/>
          <w:kern w:val="0"/>
          <w:sz w:val="24"/>
          <w:highlight w:val="none"/>
          <w:lang w:val="zh-CN"/>
        </w:rPr>
      </w:pPr>
    </w:p>
    <w:p w14:paraId="14659199">
      <w:pPr>
        <w:snapToGrid w:val="0"/>
        <w:spacing w:line="360" w:lineRule="auto"/>
        <w:ind w:firstLine="5520" w:firstLineChars="2300"/>
        <w:rPr>
          <w:rFonts w:hint="eastAsia" w:ascii="宋体" w:hAnsi="宋体" w:eastAsia="宋体" w:cs="宋体"/>
          <w:color w:val="auto"/>
          <w:kern w:val="0"/>
          <w:sz w:val="24"/>
          <w:highlight w:val="none"/>
          <w:lang w:val="zh-CN"/>
        </w:rPr>
      </w:pPr>
    </w:p>
    <w:p w14:paraId="41ACFA33">
      <w:pPr>
        <w:snapToGrid w:val="0"/>
        <w:spacing w:line="360" w:lineRule="auto"/>
        <w:ind w:firstLine="5520" w:firstLineChars="2300"/>
        <w:rPr>
          <w:rFonts w:hint="eastAsia" w:ascii="宋体" w:hAnsi="宋体" w:eastAsia="宋体" w:cs="宋体"/>
          <w:color w:val="auto"/>
          <w:kern w:val="0"/>
          <w:sz w:val="24"/>
          <w:highlight w:val="none"/>
          <w:lang w:val="zh-CN"/>
        </w:rPr>
      </w:pPr>
    </w:p>
    <w:p w14:paraId="77754639">
      <w:pPr>
        <w:snapToGrid w:val="0"/>
        <w:spacing w:line="360" w:lineRule="auto"/>
        <w:ind w:left="0" w:leftChars="0" w:firstLine="3360" w:firstLineChars="1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0A0DC601">
      <w:pPr>
        <w:snapToGrid w:val="0"/>
        <w:spacing w:line="360" w:lineRule="auto"/>
        <w:ind w:left="0" w:leftChars="0" w:firstLine="3360" w:firstLineChars="1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E1049F0">
      <w:pPr>
        <w:snapToGrid w:val="0"/>
        <w:spacing w:line="360" w:lineRule="auto"/>
        <w:ind w:right="480"/>
        <w:jc w:val="center"/>
        <w:rPr>
          <w:rFonts w:hint="eastAsia" w:ascii="宋体" w:hAnsi="宋体" w:eastAsia="宋体" w:cs="宋体"/>
          <w:b/>
          <w:color w:val="auto"/>
          <w:kern w:val="0"/>
          <w:sz w:val="32"/>
          <w:szCs w:val="32"/>
          <w:highlight w:val="none"/>
        </w:rPr>
      </w:pPr>
    </w:p>
    <w:p w14:paraId="634E3223">
      <w:pPr>
        <w:snapToGrid w:val="0"/>
        <w:spacing w:line="360" w:lineRule="auto"/>
        <w:ind w:right="480"/>
        <w:jc w:val="center"/>
        <w:rPr>
          <w:rFonts w:hint="eastAsia" w:ascii="宋体" w:hAnsi="宋体" w:eastAsia="宋体" w:cs="宋体"/>
          <w:b/>
          <w:color w:val="auto"/>
          <w:kern w:val="0"/>
          <w:sz w:val="32"/>
          <w:szCs w:val="32"/>
          <w:highlight w:val="none"/>
        </w:rPr>
      </w:pPr>
    </w:p>
    <w:p w14:paraId="036D0490">
      <w:pPr>
        <w:snapToGrid w:val="0"/>
        <w:spacing w:line="360" w:lineRule="auto"/>
        <w:ind w:right="480"/>
        <w:jc w:val="center"/>
        <w:rPr>
          <w:rFonts w:hint="eastAsia" w:ascii="宋体" w:hAnsi="宋体" w:eastAsia="宋体" w:cs="宋体"/>
          <w:b/>
          <w:color w:val="auto"/>
          <w:kern w:val="0"/>
          <w:sz w:val="32"/>
          <w:szCs w:val="32"/>
          <w:highlight w:val="none"/>
        </w:rPr>
      </w:pPr>
    </w:p>
    <w:p w14:paraId="5F28B531">
      <w:pPr>
        <w:rPr>
          <w:rFonts w:hint="eastAsia" w:ascii="宋体" w:hAnsi="宋体" w:eastAsia="宋体" w:cs="宋体"/>
          <w:color w:val="auto"/>
          <w:highlight w:val="none"/>
        </w:rPr>
      </w:pPr>
    </w:p>
    <w:p w14:paraId="46F22BBA">
      <w:pPr>
        <w:widowControl/>
        <w:spacing w:line="360" w:lineRule="auto"/>
        <w:ind w:firstLine="643" w:firstLineChars="20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二、联合协议（如果有）</w:t>
      </w:r>
    </w:p>
    <w:p w14:paraId="58875CA7">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[以联合体形式投标的，提供联合协议（附件5）；本项目不接受联合体投标或者投标人不以联合体形式投标的，则不需要提供）]</w:t>
      </w:r>
    </w:p>
    <w:p w14:paraId="1BF412D2">
      <w:pPr>
        <w:snapToGrid w:val="0"/>
        <w:spacing w:line="360" w:lineRule="auto"/>
        <w:ind w:right="480"/>
        <w:jc w:val="center"/>
        <w:rPr>
          <w:rFonts w:hint="eastAsia" w:ascii="宋体" w:hAnsi="宋体" w:eastAsia="宋体" w:cs="宋体"/>
          <w:b/>
          <w:color w:val="auto"/>
          <w:kern w:val="0"/>
          <w:sz w:val="32"/>
          <w:szCs w:val="32"/>
          <w:highlight w:val="none"/>
        </w:rPr>
      </w:pPr>
    </w:p>
    <w:p w14:paraId="4B4E991B">
      <w:pPr>
        <w:snapToGrid w:val="0"/>
        <w:spacing w:line="360" w:lineRule="auto"/>
        <w:ind w:right="480"/>
        <w:jc w:val="center"/>
        <w:rPr>
          <w:rFonts w:hint="eastAsia" w:ascii="宋体" w:hAnsi="宋体" w:eastAsia="宋体" w:cs="宋体"/>
          <w:b/>
          <w:color w:val="auto"/>
          <w:kern w:val="0"/>
          <w:sz w:val="32"/>
          <w:szCs w:val="32"/>
          <w:highlight w:val="none"/>
        </w:rPr>
      </w:pPr>
    </w:p>
    <w:p w14:paraId="429CB571">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91B8312">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三、落实政府采购政策需满足的资格要求</w:t>
      </w:r>
    </w:p>
    <w:p w14:paraId="5D9C695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（根据招标公告落实政府采购政策需满足的资格要求选择提供相应的材料；未要求的，无需提供）</w:t>
      </w:r>
    </w:p>
    <w:p w14:paraId="04D76986">
      <w:pPr>
        <w:snapToGrid w:val="0"/>
        <w:spacing w:before="50" w:after="50"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A</w:t>
      </w:r>
      <w:r>
        <w:rPr>
          <w:rFonts w:hint="eastAsia" w:ascii="宋体" w:hAnsi="宋体" w:eastAsia="宋体" w:cs="宋体"/>
          <w:color w:val="auto"/>
          <w:sz w:val="24"/>
          <w:highlight w:val="none"/>
        </w:rPr>
        <w:t xml:space="preserve">.专门面向中小企业，服务全部由符合政策要求的中小企业（或小微企业）承接的，提供相应的中小企业声明函（附件7）。 </w:t>
      </w:r>
    </w:p>
    <w:p w14:paraId="5BE0AA71">
      <w:pPr>
        <w:widowControl/>
        <w:spacing w:line="360" w:lineRule="auto"/>
        <w:ind w:firstLine="480"/>
        <w:jc w:val="left"/>
        <w:rPr>
          <w:rFonts w:hint="eastAsia" w:ascii="宋体" w:hAnsi="宋体" w:eastAsia="宋体" w:cs="宋体"/>
          <w:color w:val="auto"/>
          <w:sz w:val="24"/>
          <w:highlight w:val="none"/>
        </w:rPr>
      </w:pPr>
    </w:p>
    <w:p w14:paraId="18913D9B">
      <w:pPr>
        <w:widowControl/>
        <w:spacing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B.</w:t>
      </w:r>
      <w:r>
        <w:rPr>
          <w:rFonts w:hint="eastAsia" w:ascii="宋体" w:hAnsi="宋体" w:eastAsia="宋体" w:cs="宋体"/>
          <w:color w:val="auto"/>
          <w:sz w:val="24"/>
          <w:highlight w:val="none"/>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视同符合了资格条件，无需再与其他中小企业组成联合体参加政府采购活动，无需提供联合协议。</w:t>
      </w:r>
    </w:p>
    <w:p w14:paraId="7CC2B95A">
      <w:pPr>
        <w:snapToGrid w:val="0"/>
        <w:spacing w:before="50" w:after="50"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p>
    <w:p w14:paraId="5B78EEB0">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C.</w:t>
      </w:r>
      <w:r>
        <w:rPr>
          <w:rFonts w:hint="eastAsia" w:ascii="宋体" w:hAnsi="宋体" w:eastAsia="宋体" w:cs="宋体"/>
          <w:color w:val="auto"/>
          <w:sz w:val="24"/>
          <w:highlight w:val="none"/>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视同符合了资格条件，无需再向中小企业分包，无需提供分包意向协议。</w:t>
      </w:r>
    </w:p>
    <w:p w14:paraId="4D39A437">
      <w:pPr>
        <w:widowControl/>
        <w:spacing w:line="360" w:lineRule="auto"/>
        <w:ind w:left="150"/>
        <w:jc w:val="center"/>
        <w:rPr>
          <w:rFonts w:hint="eastAsia" w:ascii="宋体" w:hAnsi="宋体" w:eastAsia="宋体" w:cs="宋体"/>
          <w:b/>
          <w:color w:val="auto"/>
          <w:kern w:val="0"/>
          <w:sz w:val="32"/>
          <w:szCs w:val="32"/>
          <w:highlight w:val="none"/>
        </w:rPr>
      </w:pPr>
    </w:p>
    <w:p w14:paraId="6958DE9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E4F21BF">
      <w:pPr>
        <w:widowControl/>
        <w:spacing w:line="360" w:lineRule="auto"/>
        <w:ind w:left="15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四、本项目的特定资格要求</w:t>
      </w:r>
    </w:p>
    <w:p w14:paraId="5C708A5C">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（根据招标公告本项目的特定资格要求提供相应的材料；未要求的，无需提供）</w:t>
      </w:r>
    </w:p>
    <w:p w14:paraId="685390B9">
      <w:pPr>
        <w:spacing w:line="360" w:lineRule="auto"/>
        <w:jc w:val="center"/>
        <w:rPr>
          <w:rFonts w:hint="eastAsia" w:ascii="宋体" w:hAnsi="宋体" w:eastAsia="宋体" w:cs="宋体"/>
          <w:b/>
          <w:bCs/>
          <w:color w:val="auto"/>
          <w:sz w:val="24"/>
          <w:highlight w:val="none"/>
        </w:rPr>
      </w:pPr>
    </w:p>
    <w:p w14:paraId="0CB81D2D">
      <w:pPr>
        <w:spacing w:line="360" w:lineRule="auto"/>
        <w:jc w:val="center"/>
        <w:rPr>
          <w:rFonts w:hint="eastAsia" w:ascii="宋体" w:hAnsi="宋体" w:eastAsia="宋体" w:cs="宋体"/>
          <w:b/>
          <w:bCs/>
          <w:color w:val="auto"/>
          <w:sz w:val="24"/>
          <w:highlight w:val="none"/>
        </w:rPr>
      </w:pPr>
    </w:p>
    <w:p w14:paraId="283804D5">
      <w:pPr>
        <w:rPr>
          <w:rFonts w:hint="eastAsia" w:ascii="宋体" w:hAnsi="宋体" w:eastAsia="宋体" w:cs="宋体"/>
          <w:color w:val="auto"/>
          <w:highlight w:val="none"/>
        </w:rPr>
      </w:pPr>
    </w:p>
    <w:p w14:paraId="01A47CCD">
      <w:pPr>
        <w:widowControl/>
        <w:adjustRightInd/>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3DE4B66A">
      <w:pPr>
        <w:spacing w:line="360" w:lineRule="auto"/>
        <w:ind w:right="420" w:firstLine="3614" w:firstLineChars="100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2BC164A2">
      <w:pPr>
        <w:spacing w:line="360" w:lineRule="auto"/>
        <w:jc w:val="center"/>
        <w:outlineLvl w:val="0"/>
        <w:rPr>
          <w:rFonts w:hint="eastAsia" w:ascii="宋体" w:hAnsi="宋体" w:eastAsia="宋体" w:cs="宋体"/>
          <w:b/>
          <w:color w:val="auto"/>
          <w:kern w:val="0"/>
          <w:sz w:val="24"/>
          <w:highlight w:val="none"/>
        </w:rPr>
      </w:pPr>
    </w:p>
    <w:p w14:paraId="034C8B73">
      <w:pPr>
        <w:spacing w:line="360" w:lineRule="auto"/>
        <w:jc w:val="center"/>
        <w:outlineLvl w:val="0"/>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66EB6DC4">
      <w:pPr>
        <w:snapToGrid w:val="0"/>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（1）投标函………………………………………………………………………（页码）（2）授权委托书或法定代表人（单位负责人、自然人本人）身份证明……（页码）</w:t>
      </w:r>
    </w:p>
    <w:p w14:paraId="37F85DE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（3）分包意向协议（如果有）…………………………………………………（页码）</w:t>
      </w:r>
    </w:p>
    <w:p w14:paraId="6A0829B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符合性审查资料……………………………………………………………（页码）</w:t>
      </w:r>
    </w:p>
    <w:p w14:paraId="647B32F5">
      <w:pPr>
        <w:snapToGrid w:val="0"/>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）评标标准相应的商务技术资料……………………………………………（页码）（</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）投标标的清单………………………………………………………………（页码）（</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）商务技术偏离表……………………………………………………………（页码）</w:t>
      </w:r>
    </w:p>
    <w:p w14:paraId="197B2DE0">
      <w:pPr>
        <w:snapToGrid w:val="0"/>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）政府采购供应商廉洁自律承诺书</w:t>
      </w:r>
      <w:r>
        <w:rPr>
          <w:rFonts w:hint="eastAsia" w:ascii="宋体" w:hAnsi="宋体" w:eastAsia="宋体" w:cs="宋体"/>
          <w:color w:val="auto"/>
          <w:sz w:val="24"/>
          <w:szCs w:val="24"/>
          <w:highlight w:val="none"/>
        </w:rPr>
        <w:t>…………………………………………（页码）</w:t>
      </w:r>
    </w:p>
    <w:p w14:paraId="578B5CF2">
      <w:pPr>
        <w:snapToGrid w:val="0"/>
        <w:spacing w:line="360" w:lineRule="auto"/>
        <w:jc w:val="center"/>
        <w:rPr>
          <w:rFonts w:hint="eastAsia" w:ascii="宋体" w:hAnsi="宋体" w:eastAsia="宋体" w:cs="宋体"/>
          <w:b/>
          <w:color w:val="auto"/>
          <w:kern w:val="0"/>
          <w:sz w:val="32"/>
          <w:szCs w:val="32"/>
          <w:highlight w:val="none"/>
          <w:lang w:val="zh-CN"/>
        </w:rPr>
      </w:pPr>
    </w:p>
    <w:p w14:paraId="6D812841">
      <w:pPr>
        <w:snapToGrid w:val="0"/>
        <w:spacing w:line="360" w:lineRule="auto"/>
        <w:jc w:val="center"/>
        <w:rPr>
          <w:rFonts w:hint="eastAsia" w:ascii="宋体" w:hAnsi="宋体" w:eastAsia="宋体" w:cs="宋体"/>
          <w:b/>
          <w:color w:val="auto"/>
          <w:kern w:val="0"/>
          <w:sz w:val="32"/>
          <w:szCs w:val="32"/>
          <w:highlight w:val="none"/>
          <w:lang w:val="zh-CN"/>
        </w:rPr>
      </w:pPr>
    </w:p>
    <w:p w14:paraId="20F5FF5C">
      <w:pPr>
        <w:snapToGrid w:val="0"/>
        <w:spacing w:line="360" w:lineRule="auto"/>
        <w:jc w:val="center"/>
        <w:rPr>
          <w:rFonts w:hint="eastAsia" w:ascii="宋体" w:hAnsi="宋体" w:eastAsia="宋体" w:cs="宋体"/>
          <w:b/>
          <w:color w:val="auto"/>
          <w:kern w:val="0"/>
          <w:sz w:val="32"/>
          <w:szCs w:val="32"/>
          <w:highlight w:val="none"/>
          <w:lang w:val="zh-CN"/>
        </w:rPr>
      </w:pPr>
    </w:p>
    <w:p w14:paraId="182A2135">
      <w:pPr>
        <w:snapToGrid w:val="0"/>
        <w:spacing w:line="360" w:lineRule="auto"/>
        <w:jc w:val="center"/>
        <w:rPr>
          <w:rFonts w:hint="eastAsia" w:ascii="宋体" w:hAnsi="宋体" w:eastAsia="宋体" w:cs="宋体"/>
          <w:b/>
          <w:color w:val="auto"/>
          <w:kern w:val="0"/>
          <w:sz w:val="32"/>
          <w:szCs w:val="32"/>
          <w:highlight w:val="none"/>
          <w:lang w:val="zh-CN"/>
        </w:rPr>
      </w:pPr>
    </w:p>
    <w:p w14:paraId="45E1225D">
      <w:pPr>
        <w:snapToGrid w:val="0"/>
        <w:spacing w:line="360" w:lineRule="auto"/>
        <w:jc w:val="center"/>
        <w:rPr>
          <w:rFonts w:hint="eastAsia" w:ascii="宋体" w:hAnsi="宋体" w:eastAsia="宋体" w:cs="宋体"/>
          <w:b/>
          <w:color w:val="auto"/>
          <w:kern w:val="0"/>
          <w:sz w:val="32"/>
          <w:szCs w:val="32"/>
          <w:highlight w:val="none"/>
          <w:lang w:val="zh-CN"/>
        </w:rPr>
      </w:pPr>
    </w:p>
    <w:p w14:paraId="216030AE">
      <w:pPr>
        <w:snapToGrid w:val="0"/>
        <w:spacing w:line="360" w:lineRule="auto"/>
        <w:jc w:val="center"/>
        <w:rPr>
          <w:rFonts w:hint="eastAsia" w:ascii="宋体" w:hAnsi="宋体" w:eastAsia="宋体" w:cs="宋体"/>
          <w:b/>
          <w:color w:val="auto"/>
          <w:kern w:val="0"/>
          <w:sz w:val="32"/>
          <w:szCs w:val="32"/>
          <w:highlight w:val="none"/>
          <w:lang w:val="zh-CN"/>
        </w:rPr>
      </w:pPr>
    </w:p>
    <w:p w14:paraId="3AEAE889">
      <w:pPr>
        <w:snapToGrid w:val="0"/>
        <w:spacing w:line="360" w:lineRule="auto"/>
        <w:jc w:val="center"/>
        <w:rPr>
          <w:rFonts w:hint="eastAsia" w:ascii="宋体" w:hAnsi="宋体" w:eastAsia="宋体" w:cs="宋体"/>
          <w:b/>
          <w:color w:val="auto"/>
          <w:kern w:val="0"/>
          <w:sz w:val="32"/>
          <w:szCs w:val="32"/>
          <w:highlight w:val="none"/>
          <w:lang w:val="zh-CN"/>
        </w:rPr>
      </w:pPr>
    </w:p>
    <w:p w14:paraId="2357C354">
      <w:pPr>
        <w:snapToGrid w:val="0"/>
        <w:spacing w:line="360" w:lineRule="auto"/>
        <w:jc w:val="center"/>
        <w:rPr>
          <w:rFonts w:hint="eastAsia" w:ascii="宋体" w:hAnsi="宋体" w:eastAsia="宋体" w:cs="宋体"/>
          <w:b/>
          <w:color w:val="auto"/>
          <w:kern w:val="0"/>
          <w:sz w:val="32"/>
          <w:szCs w:val="32"/>
          <w:highlight w:val="none"/>
          <w:lang w:val="zh-CN"/>
        </w:rPr>
      </w:pPr>
    </w:p>
    <w:p w14:paraId="71FCD3E3">
      <w:pPr>
        <w:snapToGrid w:val="0"/>
        <w:spacing w:line="360" w:lineRule="auto"/>
        <w:jc w:val="center"/>
        <w:rPr>
          <w:rFonts w:hint="eastAsia" w:ascii="宋体" w:hAnsi="宋体" w:eastAsia="宋体" w:cs="宋体"/>
          <w:b/>
          <w:color w:val="auto"/>
          <w:kern w:val="0"/>
          <w:sz w:val="32"/>
          <w:szCs w:val="32"/>
          <w:highlight w:val="none"/>
          <w:lang w:val="zh-CN"/>
        </w:rPr>
      </w:pPr>
    </w:p>
    <w:p w14:paraId="65876F66">
      <w:pPr>
        <w:snapToGrid w:val="0"/>
        <w:spacing w:line="360" w:lineRule="auto"/>
        <w:jc w:val="center"/>
        <w:rPr>
          <w:rFonts w:hint="eastAsia" w:ascii="宋体" w:hAnsi="宋体" w:eastAsia="宋体" w:cs="宋体"/>
          <w:b/>
          <w:color w:val="auto"/>
          <w:kern w:val="0"/>
          <w:sz w:val="32"/>
          <w:szCs w:val="32"/>
          <w:highlight w:val="none"/>
          <w:lang w:val="zh-CN"/>
        </w:rPr>
      </w:pPr>
    </w:p>
    <w:p w14:paraId="7F20254E">
      <w:pPr>
        <w:snapToGrid w:val="0"/>
        <w:spacing w:line="360" w:lineRule="auto"/>
        <w:jc w:val="center"/>
        <w:rPr>
          <w:rFonts w:hint="eastAsia" w:ascii="宋体" w:hAnsi="宋体" w:eastAsia="宋体" w:cs="宋体"/>
          <w:b/>
          <w:color w:val="auto"/>
          <w:kern w:val="0"/>
          <w:sz w:val="32"/>
          <w:szCs w:val="32"/>
          <w:highlight w:val="none"/>
          <w:lang w:val="zh-CN"/>
        </w:rPr>
      </w:pPr>
    </w:p>
    <w:p w14:paraId="1A29D4F5">
      <w:pPr>
        <w:snapToGrid w:val="0"/>
        <w:spacing w:line="360" w:lineRule="auto"/>
        <w:jc w:val="center"/>
        <w:rPr>
          <w:rFonts w:hint="eastAsia" w:ascii="宋体" w:hAnsi="宋体" w:eastAsia="宋体" w:cs="宋体"/>
          <w:b/>
          <w:color w:val="auto"/>
          <w:kern w:val="0"/>
          <w:sz w:val="32"/>
          <w:szCs w:val="32"/>
          <w:highlight w:val="none"/>
          <w:lang w:val="zh-CN"/>
        </w:rPr>
      </w:pPr>
    </w:p>
    <w:p w14:paraId="6F3F8441">
      <w:pPr>
        <w:rPr>
          <w:rFonts w:hint="eastAsia" w:ascii="宋体" w:hAnsi="宋体" w:eastAsia="宋体" w:cs="宋体"/>
          <w:b/>
          <w:color w:val="auto"/>
          <w:kern w:val="0"/>
          <w:sz w:val="32"/>
          <w:szCs w:val="32"/>
          <w:highlight w:val="none"/>
          <w:lang w:val="zh-CN"/>
        </w:rPr>
      </w:pPr>
    </w:p>
    <w:p w14:paraId="4F19BA13">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35727BC">
      <w:pPr>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rPr>
        <w:t>一、投标</w:t>
      </w:r>
      <w:r>
        <w:rPr>
          <w:rFonts w:hint="eastAsia" w:ascii="宋体" w:hAnsi="宋体" w:eastAsia="宋体" w:cs="宋体"/>
          <w:b/>
          <w:color w:val="auto"/>
          <w:sz w:val="32"/>
          <w:szCs w:val="32"/>
          <w:highlight w:val="none"/>
        </w:rPr>
        <w:t>函</w:t>
      </w:r>
    </w:p>
    <w:p w14:paraId="493FE425">
      <w:pPr>
        <w:snapToGrid w:val="0"/>
        <w:spacing w:line="360" w:lineRule="auto"/>
        <w:rPr>
          <w:rFonts w:hint="eastAsia" w:ascii="宋体" w:hAnsi="宋体" w:eastAsia="宋体" w:cs="宋体"/>
          <w:b/>
          <w:bCs/>
          <w:color w:val="auto"/>
          <w:sz w:val="24"/>
          <w:highlight w:val="none"/>
          <w:u w:val="single"/>
        </w:rPr>
      </w:pPr>
      <w:r>
        <w:rPr>
          <w:rFonts w:hint="eastAsia" w:ascii="宋体" w:hAnsi="宋体" w:cs="宋体"/>
          <w:b/>
          <w:bCs/>
          <w:color w:val="auto"/>
          <w:sz w:val="24"/>
          <w:highlight w:val="none"/>
          <w:u w:val="single"/>
          <w:lang w:eastAsia="zh-CN"/>
        </w:rPr>
        <w:t>浙江省应急管理厅</w:t>
      </w:r>
      <w:r>
        <w:rPr>
          <w:rFonts w:hint="eastAsia" w:ascii="宋体" w:hAnsi="宋体" w:eastAsia="宋体" w:cs="宋体"/>
          <w:b/>
          <w:bCs/>
          <w:color w:val="auto"/>
          <w:sz w:val="24"/>
          <w:highlight w:val="none"/>
          <w:u w:val="single"/>
        </w:rPr>
        <w:t>：</w:t>
      </w:r>
    </w:p>
    <w:p w14:paraId="6EC0403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我方参加你方组织的</w:t>
      </w:r>
      <w:r>
        <w:rPr>
          <w:rFonts w:hint="eastAsia" w:ascii="宋体" w:hAnsi="宋体" w:cs="宋体"/>
          <w:color w:val="auto"/>
          <w:sz w:val="24"/>
          <w:highlight w:val="none"/>
          <w:u w:val="single"/>
          <w:lang w:eastAsia="zh-CN"/>
        </w:rPr>
        <w:t>浙江省应急管理厅基层应急消防能力比武项目</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项目编号</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330000263710010000016</w:t>
      </w:r>
      <w:r>
        <w:rPr>
          <w:rFonts w:hint="eastAsia" w:ascii="宋体" w:hAnsi="宋体" w:eastAsia="宋体" w:cs="宋体"/>
          <w:color w:val="auto"/>
          <w:sz w:val="24"/>
          <w:highlight w:val="none"/>
          <w:u w:val="single"/>
          <w:lang w:eastAsia="zh-CN"/>
        </w:rPr>
        <w:t>-</w:t>
      </w:r>
      <w:r>
        <w:rPr>
          <w:rFonts w:hint="eastAsia" w:ascii="宋体" w:hAnsi="宋体" w:cs="宋体"/>
          <w:color w:val="auto"/>
          <w:sz w:val="24"/>
          <w:highlight w:val="none"/>
          <w:u w:val="single"/>
          <w:lang w:eastAsia="zh-CN"/>
        </w:rPr>
        <w:t>ZJ-2680928</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招标的有关活动，并对此项目进行投标。为此：</w:t>
      </w:r>
    </w:p>
    <w:p w14:paraId="3C3D5C2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1.我方承诺投标有效期从提交投标文件的截止之日起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天（不少于90天）</w:t>
      </w:r>
      <w:r>
        <w:rPr>
          <w:rFonts w:hint="eastAsia" w:ascii="宋体" w:hAnsi="宋体" w:eastAsia="宋体" w:cs="宋体"/>
          <w:color w:val="auto"/>
          <w:highlight w:val="none"/>
        </w:rPr>
        <w:t>，</w:t>
      </w:r>
      <w:r>
        <w:rPr>
          <w:rFonts w:hint="eastAsia" w:ascii="宋体" w:hAnsi="宋体" w:eastAsia="宋体" w:cs="宋体"/>
          <w:color w:val="auto"/>
          <w:sz w:val="24"/>
          <w:highlight w:val="none"/>
        </w:rPr>
        <w:t>本投标文件在投标有效期满之前均具有约束力。</w:t>
      </w:r>
    </w:p>
    <w:p w14:paraId="1DA3D66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2.我方的投标文件包括以下内容：</w:t>
      </w:r>
    </w:p>
    <w:p w14:paraId="793DBE6C">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2.1资格文件：</w:t>
      </w:r>
    </w:p>
    <w:p w14:paraId="487ED352">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2.1.1承诺函；</w:t>
      </w:r>
    </w:p>
    <w:p w14:paraId="3260AB31">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r>
        <w:rPr>
          <w:rFonts w:hint="eastAsia" w:ascii="宋体" w:hAnsi="宋体" w:eastAsia="宋体" w:cs="宋体"/>
          <w:snapToGrid w:val="0"/>
          <w:color w:val="auto"/>
          <w:kern w:val="28"/>
          <w:sz w:val="24"/>
          <w:szCs w:val="20"/>
          <w:highlight w:val="none"/>
        </w:rPr>
        <w:t>联合协议</w:t>
      </w:r>
      <w:bookmarkStart w:id="396" w:name="_Hlk101257010"/>
      <w:r>
        <w:rPr>
          <w:rFonts w:hint="eastAsia" w:ascii="宋体" w:hAnsi="宋体" w:eastAsia="宋体" w:cs="宋体"/>
          <w:color w:val="auto"/>
          <w:sz w:val="24"/>
          <w:highlight w:val="none"/>
        </w:rPr>
        <w:t>（如果有）</w:t>
      </w:r>
      <w:bookmarkEnd w:id="396"/>
      <w:r>
        <w:rPr>
          <w:rFonts w:hint="eastAsia" w:ascii="宋体" w:hAnsi="宋体" w:eastAsia="宋体" w:cs="宋体"/>
          <w:snapToGrid w:val="0"/>
          <w:color w:val="auto"/>
          <w:kern w:val="28"/>
          <w:sz w:val="24"/>
          <w:szCs w:val="20"/>
          <w:highlight w:val="none"/>
        </w:rPr>
        <w:t>；</w:t>
      </w:r>
    </w:p>
    <w:p w14:paraId="72B33D7D">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2.1.3落实政府采购政策需满足的资格要求：</w:t>
      </w:r>
      <w:r>
        <w:rPr>
          <w:rFonts w:hint="eastAsia" w:ascii="宋体" w:hAnsi="宋体" w:eastAsia="宋体" w:cs="宋体"/>
          <w:snapToGrid w:val="0"/>
          <w:color w:val="auto"/>
          <w:kern w:val="28"/>
          <w:sz w:val="24"/>
          <w:szCs w:val="20"/>
          <w:highlight w:val="none"/>
        </w:rPr>
        <w:t>标项</w:t>
      </w:r>
      <w:r>
        <w:rPr>
          <w:rFonts w:hint="eastAsia" w:ascii="宋体" w:hAnsi="宋体" w:eastAsia="宋体" w:cs="宋体"/>
          <w:snapToGrid w:val="0"/>
          <w:color w:val="auto"/>
          <w:kern w:val="28"/>
          <w:sz w:val="24"/>
          <w:szCs w:val="20"/>
          <w:highlight w:val="none"/>
          <w:lang w:val="en-US" w:eastAsia="zh-CN"/>
        </w:rPr>
        <w:t>1</w:t>
      </w:r>
      <w:r>
        <w:rPr>
          <w:rFonts w:hint="eastAsia" w:ascii="宋体" w:hAnsi="宋体" w:eastAsia="宋体" w:cs="宋体"/>
          <w:snapToGrid w:val="0"/>
          <w:color w:val="auto"/>
          <w:kern w:val="28"/>
          <w:sz w:val="24"/>
          <w:szCs w:val="20"/>
          <w:highlight w:val="none"/>
          <w:lang w:eastAsia="zh-CN"/>
        </w:rPr>
        <w:t>：</w:t>
      </w:r>
      <w:r>
        <w:rPr>
          <w:rFonts w:hint="eastAsia" w:ascii="宋体" w:hAnsi="宋体" w:eastAsia="宋体" w:cs="宋体"/>
          <w:snapToGrid w:val="0"/>
          <w:color w:val="auto"/>
          <w:kern w:val="28"/>
          <w:sz w:val="24"/>
          <w:szCs w:val="20"/>
          <w:highlight w:val="none"/>
          <w:lang w:val="en-US" w:eastAsia="zh-CN"/>
        </w:rPr>
        <w:t>无</w:t>
      </w:r>
      <w:r>
        <w:rPr>
          <w:rFonts w:hint="eastAsia" w:ascii="宋体" w:hAnsi="宋体" w:eastAsia="宋体" w:cs="宋体"/>
          <w:color w:val="auto"/>
          <w:sz w:val="24"/>
          <w:highlight w:val="none"/>
        </w:rPr>
        <w:t>；</w:t>
      </w:r>
    </w:p>
    <w:p w14:paraId="17A370B8">
      <w:pPr>
        <w:snapToGrid w:val="0"/>
        <w:spacing w:line="360" w:lineRule="auto"/>
        <w:ind w:left="420" w:leftChars="20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2.1.4本项目的特定资格要求：标项1：</w:t>
      </w:r>
      <w:r>
        <w:rPr>
          <w:rFonts w:hint="eastAsia" w:ascii="宋体" w:hAnsi="宋体" w:cs="宋体"/>
          <w:color w:val="auto"/>
          <w:sz w:val="24"/>
          <w:highlight w:val="none"/>
          <w:lang w:val="en-US" w:eastAsia="zh-CN"/>
        </w:rPr>
        <w:t>无</w:t>
      </w:r>
      <w:r>
        <w:rPr>
          <w:rFonts w:hint="eastAsia" w:ascii="宋体" w:hAnsi="宋体" w:cs="宋体"/>
          <w:color w:val="auto"/>
          <w:sz w:val="24"/>
          <w:highlight w:val="none"/>
          <w:lang w:eastAsia="zh-CN"/>
        </w:rPr>
        <w:t>。</w:t>
      </w:r>
    </w:p>
    <w:p w14:paraId="1DB8850F">
      <w:pPr>
        <w:snapToGrid w:val="0"/>
        <w:spacing w:line="360" w:lineRule="auto"/>
        <w:ind w:left="210" w:leftChars="1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商务技术</w:t>
      </w:r>
      <w:r>
        <w:rPr>
          <w:rFonts w:hint="eastAsia" w:ascii="宋体" w:hAnsi="宋体" w:eastAsia="宋体" w:cs="宋体"/>
          <w:color w:val="auto"/>
          <w:sz w:val="24"/>
          <w:highlight w:val="none"/>
          <w:lang w:val="zh-CN"/>
        </w:rPr>
        <w:t>文件：</w:t>
      </w:r>
    </w:p>
    <w:p w14:paraId="34287995">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2.2.1投标函；</w:t>
      </w:r>
      <w:r>
        <w:rPr>
          <w:rFonts w:hint="eastAsia" w:ascii="宋体" w:hAnsi="宋体" w:eastAsia="宋体" w:cs="宋体"/>
          <w:color w:val="auto"/>
          <w:sz w:val="24"/>
          <w:highlight w:val="none"/>
          <w:lang w:val="zh-CN"/>
        </w:rPr>
        <w:t xml:space="preserve"> </w:t>
      </w:r>
    </w:p>
    <w:p w14:paraId="403ABE26">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2.2.2授权委托书或法定代表人（单位负责人）身份证明；</w:t>
      </w:r>
    </w:p>
    <w:p w14:paraId="548D1C85">
      <w:pPr>
        <w:snapToGrid w:val="0"/>
        <w:spacing w:line="360" w:lineRule="auto"/>
        <w:ind w:left="420" w:leftChars="20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2.2.3分包意向协议（如果有）</w:t>
      </w:r>
      <w:r>
        <w:rPr>
          <w:rFonts w:hint="eastAsia" w:ascii="宋体" w:hAnsi="宋体" w:eastAsia="宋体" w:cs="宋体"/>
          <w:color w:val="auto"/>
          <w:sz w:val="24"/>
          <w:highlight w:val="none"/>
          <w:lang w:eastAsia="zh-CN"/>
        </w:rPr>
        <w:t>；</w:t>
      </w:r>
    </w:p>
    <w:p w14:paraId="569425D0">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2.2.4</w:t>
      </w:r>
      <w:r>
        <w:rPr>
          <w:rFonts w:hint="eastAsia" w:ascii="宋体" w:hAnsi="宋体" w:eastAsia="宋体" w:cs="宋体"/>
          <w:color w:val="auto"/>
          <w:sz w:val="24"/>
          <w:highlight w:val="none"/>
        </w:rPr>
        <w:t>符合性审查资料；</w:t>
      </w:r>
    </w:p>
    <w:p w14:paraId="65E07ECE">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评标标准相应的商务技术资料；</w:t>
      </w:r>
    </w:p>
    <w:p w14:paraId="7E4299C2">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投标标的清单；</w:t>
      </w:r>
    </w:p>
    <w:p w14:paraId="042D98D8">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商务技术偏离表；</w:t>
      </w:r>
    </w:p>
    <w:p w14:paraId="03111D66">
      <w:pPr>
        <w:snapToGrid w:val="0"/>
        <w:spacing w:line="360" w:lineRule="auto"/>
        <w:ind w:left="420" w:leftChars="2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val="zh-CN"/>
        </w:rPr>
        <w:t>政府采购供应商廉洁自律承诺书。</w:t>
      </w:r>
    </w:p>
    <w:p w14:paraId="76C153EE">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3报价文件</w:t>
      </w:r>
    </w:p>
    <w:p w14:paraId="29CC60FE">
      <w:pPr>
        <w:snapToGrid w:val="0"/>
        <w:spacing w:line="360" w:lineRule="auto"/>
        <w:ind w:left="0" w:leftChars="0" w:firstLine="840" w:firstLineChars="3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2.3.1开标一览表（报价表）</w:t>
      </w:r>
      <w:r>
        <w:rPr>
          <w:rFonts w:hint="eastAsia" w:ascii="宋体" w:hAnsi="宋体" w:eastAsia="宋体" w:cs="宋体"/>
          <w:color w:val="auto"/>
          <w:sz w:val="24"/>
          <w:highlight w:val="none"/>
          <w:lang w:eastAsia="zh-CN"/>
        </w:rPr>
        <w:t>；</w:t>
      </w:r>
    </w:p>
    <w:p w14:paraId="7C45438C">
      <w:pPr>
        <w:snapToGrid w:val="0"/>
        <w:spacing w:line="360" w:lineRule="auto"/>
        <w:ind w:left="0" w:leftChars="0" w:firstLine="840" w:firstLineChars="3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2.3.2中小企业声明函（服务）（如果有）；</w:t>
      </w:r>
    </w:p>
    <w:p w14:paraId="6E7CE980">
      <w:pPr>
        <w:snapToGrid w:val="0"/>
        <w:spacing w:line="360" w:lineRule="auto"/>
        <w:ind w:left="0" w:leftChars="0" w:firstLine="840" w:firstLineChars="3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2.3.3报价情况说明和</w:t>
      </w:r>
      <w:r>
        <w:rPr>
          <w:rFonts w:hint="eastAsia" w:ascii="宋体" w:hAnsi="宋体" w:eastAsia="宋体" w:cs="宋体"/>
          <w:color w:val="auto"/>
          <w:sz w:val="24"/>
          <w:highlight w:val="none"/>
          <w:lang w:eastAsia="zh-CN"/>
        </w:rPr>
        <w:t>相关证明材料</w:t>
      </w:r>
      <w:r>
        <w:rPr>
          <w:rFonts w:hint="eastAsia" w:ascii="宋体" w:hAnsi="宋体" w:eastAsia="宋体" w:cs="宋体"/>
          <w:color w:val="auto"/>
          <w:sz w:val="24"/>
          <w:highlight w:val="none"/>
          <w:lang w:val="en-US" w:eastAsia="zh-CN"/>
        </w:rPr>
        <w:t>（如果有）；</w:t>
      </w:r>
    </w:p>
    <w:p w14:paraId="52528049">
      <w:pPr>
        <w:snapToGrid w:val="0"/>
        <w:spacing w:line="360" w:lineRule="auto"/>
        <w:ind w:left="0" w:leftChars="0"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2.3.4</w:t>
      </w:r>
      <w:r>
        <w:rPr>
          <w:rFonts w:hint="eastAsia" w:ascii="宋体" w:hAnsi="宋体" w:eastAsia="宋体" w:cs="宋体"/>
          <w:color w:val="auto"/>
          <w:sz w:val="24"/>
          <w:highlight w:val="none"/>
        </w:rPr>
        <w:t>关于符合本国产品标准的声明函</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本项目不适用</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w:t>
      </w:r>
    </w:p>
    <w:p w14:paraId="12791FBC">
      <w:pPr>
        <w:pStyle w:val="91"/>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r>
        <w:rPr>
          <w:rFonts w:hint="eastAsia" w:ascii="宋体" w:hAnsi="宋体" w:eastAsia="宋体" w:cs="宋体"/>
          <w:color w:val="auto"/>
          <w:sz w:val="24"/>
          <w:highlight w:val="none"/>
        </w:rPr>
        <w:t>。</w:t>
      </w:r>
    </w:p>
    <w:p w14:paraId="1932838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4.如我方中标，我方承诺：</w:t>
      </w:r>
    </w:p>
    <w:p w14:paraId="229F22F9">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4.1在收到中标通知书后，在中标通知书规定的期限内与你方签订合同； </w:t>
      </w:r>
    </w:p>
    <w:p w14:paraId="6E77FEFA">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4.2在签订合同时不向你方提出附加条件； </w:t>
      </w:r>
    </w:p>
    <w:p w14:paraId="5F266787">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4.3按照招标文件要求提交履约保证金； </w:t>
      </w:r>
    </w:p>
    <w:p w14:paraId="15080410">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4.4在合同约定的期限内完成合同规定的全部义务。 </w:t>
      </w:r>
    </w:p>
    <w:p w14:paraId="0F95E922">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承诺将通过政采云平台开展质疑、投诉等活动，并确认接受平台以电子送达的方式送达相关文书。我方认可电子送达与邮寄送达具有同等法律效力，以文书到达政采云平台日期为送达日期，本公司保证政采云平台账号真实有效。</w:t>
      </w:r>
    </w:p>
    <w:p w14:paraId="1225382F">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6.其他补充说明：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A227E17">
      <w:pPr>
        <w:spacing w:line="360" w:lineRule="auto"/>
        <w:ind w:firstLine="3600" w:firstLineChars="1500"/>
        <w:rPr>
          <w:rFonts w:hint="eastAsia" w:ascii="宋体" w:hAnsi="宋体" w:eastAsia="宋体" w:cs="宋体"/>
          <w:color w:val="auto"/>
          <w:sz w:val="24"/>
          <w:highlight w:val="none"/>
        </w:rPr>
      </w:pPr>
    </w:p>
    <w:p w14:paraId="6A721FD3">
      <w:pPr>
        <w:spacing w:line="360" w:lineRule="auto"/>
        <w:ind w:firstLine="3600" w:firstLineChars="1500"/>
        <w:rPr>
          <w:rFonts w:hint="eastAsia" w:ascii="宋体" w:hAnsi="宋体" w:eastAsia="宋体" w:cs="宋体"/>
          <w:color w:val="auto"/>
          <w:sz w:val="24"/>
          <w:highlight w:val="none"/>
        </w:rPr>
      </w:pPr>
    </w:p>
    <w:p w14:paraId="46194AF3">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投标人名称（电子签名）：                          </w:t>
      </w:r>
    </w:p>
    <w:p w14:paraId="294D567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1B06E97E">
      <w:pPr>
        <w:snapToGrid w:val="0"/>
        <w:spacing w:line="360" w:lineRule="auto"/>
        <w:ind w:left="420" w:leftChars="200" w:firstLine="4200" w:firstLineChars="1750"/>
        <w:rPr>
          <w:rFonts w:hint="eastAsia" w:ascii="宋体" w:hAnsi="宋体" w:eastAsia="宋体" w:cs="宋体"/>
          <w:color w:val="auto"/>
          <w:kern w:val="0"/>
          <w:sz w:val="24"/>
          <w:highlight w:val="none"/>
          <w:u w:val="single"/>
        </w:rPr>
      </w:pPr>
    </w:p>
    <w:p w14:paraId="29AD19F9">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7C7098A2">
      <w:pPr>
        <w:snapToGrid w:val="0"/>
        <w:spacing w:line="360" w:lineRule="auto"/>
        <w:jc w:val="center"/>
        <w:rPr>
          <w:rFonts w:hint="eastAsia" w:ascii="宋体" w:hAnsi="宋体" w:eastAsia="宋体" w:cs="宋体"/>
          <w:b/>
          <w:color w:val="auto"/>
          <w:kern w:val="0"/>
          <w:sz w:val="32"/>
          <w:szCs w:val="32"/>
          <w:highlight w:val="none"/>
        </w:rPr>
      </w:pPr>
    </w:p>
    <w:p w14:paraId="17617139">
      <w:pPr>
        <w:snapToGrid w:val="0"/>
        <w:spacing w:line="360" w:lineRule="auto"/>
        <w:rPr>
          <w:rFonts w:hint="eastAsia" w:ascii="宋体" w:hAnsi="宋体" w:eastAsia="宋体" w:cs="宋体"/>
          <w:color w:val="auto"/>
          <w:sz w:val="24"/>
          <w:highlight w:val="none"/>
        </w:rPr>
      </w:pPr>
    </w:p>
    <w:p w14:paraId="3CFD0E6A">
      <w:pPr>
        <w:jc w:val="center"/>
        <w:rPr>
          <w:rFonts w:hint="eastAsia" w:ascii="宋体" w:hAnsi="宋体" w:eastAsia="宋体" w:cs="宋体"/>
          <w:b/>
          <w:color w:val="auto"/>
          <w:kern w:val="0"/>
          <w:sz w:val="32"/>
          <w:szCs w:val="32"/>
          <w:highlight w:val="none"/>
        </w:rPr>
      </w:pPr>
    </w:p>
    <w:p w14:paraId="6226080B">
      <w:pPr>
        <w:jc w:val="center"/>
        <w:rPr>
          <w:rFonts w:hint="eastAsia" w:ascii="宋体" w:hAnsi="宋体" w:eastAsia="宋体" w:cs="宋体"/>
          <w:b/>
          <w:color w:val="auto"/>
          <w:kern w:val="0"/>
          <w:sz w:val="32"/>
          <w:szCs w:val="32"/>
          <w:highlight w:val="none"/>
        </w:rPr>
      </w:pPr>
    </w:p>
    <w:p w14:paraId="7AEFE6C9">
      <w:pPr>
        <w:jc w:val="center"/>
        <w:rPr>
          <w:rFonts w:hint="eastAsia" w:ascii="宋体" w:hAnsi="宋体" w:eastAsia="宋体" w:cs="宋体"/>
          <w:b/>
          <w:color w:val="auto"/>
          <w:kern w:val="0"/>
          <w:sz w:val="32"/>
          <w:szCs w:val="32"/>
          <w:highlight w:val="none"/>
        </w:rPr>
      </w:pPr>
    </w:p>
    <w:p w14:paraId="655E6DE0">
      <w:pPr>
        <w:jc w:val="center"/>
        <w:rPr>
          <w:rFonts w:hint="eastAsia" w:ascii="宋体" w:hAnsi="宋体" w:eastAsia="宋体" w:cs="宋体"/>
          <w:b/>
          <w:color w:val="auto"/>
          <w:kern w:val="0"/>
          <w:sz w:val="32"/>
          <w:szCs w:val="32"/>
          <w:highlight w:val="none"/>
        </w:rPr>
      </w:pPr>
    </w:p>
    <w:p w14:paraId="4EC94460">
      <w:pPr>
        <w:jc w:val="center"/>
        <w:rPr>
          <w:rFonts w:hint="eastAsia" w:ascii="宋体" w:hAnsi="宋体" w:eastAsia="宋体" w:cs="宋体"/>
          <w:b/>
          <w:color w:val="auto"/>
          <w:kern w:val="0"/>
          <w:sz w:val="32"/>
          <w:szCs w:val="32"/>
          <w:highlight w:val="none"/>
        </w:rPr>
      </w:pPr>
    </w:p>
    <w:p w14:paraId="7B7EBFE5">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1EDFE80">
      <w:p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二、授权委托书或法定代表人（单位负责人、自然人本人）身份证明</w:t>
      </w:r>
    </w:p>
    <w:p w14:paraId="7147F47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E0EF06D">
      <w:pPr>
        <w:snapToGrid w:val="0"/>
        <w:spacing w:line="360" w:lineRule="auto"/>
        <w:ind w:firstLine="2872" w:firstLineChars="894"/>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val="zh-CN"/>
        </w:rPr>
        <w:t>授权委托书（适用于非联合体投标）</w:t>
      </w:r>
      <w:r>
        <w:rPr>
          <w:rFonts w:hint="eastAsia" w:ascii="宋体" w:hAnsi="宋体" w:eastAsia="宋体" w:cs="宋体"/>
          <w:color w:val="auto"/>
          <w:highlight w:val="none"/>
        </w:rPr>
        <w:t xml:space="preserve">                               </w:t>
      </w:r>
    </w:p>
    <w:p w14:paraId="14FD3130">
      <w:pPr>
        <w:snapToGrid w:val="0"/>
        <w:spacing w:line="360" w:lineRule="auto"/>
        <w:rPr>
          <w:rFonts w:hint="eastAsia" w:ascii="宋体" w:hAnsi="宋体" w:eastAsia="宋体" w:cs="宋体"/>
          <w:b/>
          <w:bCs/>
          <w:color w:val="auto"/>
          <w:kern w:val="0"/>
          <w:sz w:val="24"/>
          <w:highlight w:val="none"/>
          <w:u w:val="single"/>
        </w:rPr>
      </w:pPr>
      <w:r>
        <w:rPr>
          <w:rFonts w:hint="eastAsia" w:ascii="宋体" w:hAnsi="宋体" w:cs="宋体"/>
          <w:b/>
          <w:bCs/>
          <w:color w:val="auto"/>
          <w:sz w:val="24"/>
          <w:highlight w:val="none"/>
          <w:u w:val="single"/>
          <w:lang w:eastAsia="zh-CN"/>
        </w:rPr>
        <w:t>浙江省应急管理厅</w:t>
      </w:r>
      <w:r>
        <w:rPr>
          <w:rFonts w:hint="eastAsia" w:ascii="宋体" w:hAnsi="宋体" w:eastAsia="宋体" w:cs="宋体"/>
          <w:b/>
          <w:bCs/>
          <w:color w:val="auto"/>
          <w:kern w:val="0"/>
          <w:sz w:val="24"/>
          <w:highlight w:val="none"/>
          <w:u w:val="single"/>
          <w:lang w:val="zh-CN"/>
        </w:rPr>
        <w:t>：</w:t>
      </w:r>
    </w:p>
    <w:p w14:paraId="4C149CC6">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rPr>
        <w:t>，所在单位：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），以我方名义处理</w:t>
      </w:r>
      <w:r>
        <w:rPr>
          <w:rFonts w:hint="eastAsia" w:ascii="宋体" w:hAnsi="宋体" w:cs="宋体"/>
          <w:color w:val="auto"/>
          <w:sz w:val="24"/>
          <w:highlight w:val="none"/>
          <w:u w:val="single"/>
          <w:lang w:eastAsia="zh-CN"/>
        </w:rPr>
        <w:t>浙江省应急管理厅基层应急消防能力比武项目</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项目编号</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330000263710010000016</w:t>
      </w:r>
      <w:r>
        <w:rPr>
          <w:rFonts w:hint="eastAsia" w:ascii="宋体" w:hAnsi="宋体" w:eastAsia="宋体" w:cs="宋体"/>
          <w:color w:val="auto"/>
          <w:sz w:val="24"/>
          <w:highlight w:val="none"/>
          <w:u w:val="single"/>
          <w:lang w:eastAsia="zh-CN"/>
        </w:rPr>
        <w:t>-</w:t>
      </w:r>
      <w:r>
        <w:rPr>
          <w:rFonts w:hint="eastAsia" w:ascii="宋体" w:hAnsi="宋体" w:cs="宋体"/>
          <w:color w:val="auto"/>
          <w:sz w:val="24"/>
          <w:highlight w:val="none"/>
          <w:u w:val="single"/>
          <w:lang w:eastAsia="zh-CN"/>
        </w:rPr>
        <w:t>ZJ-2680928</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lang w:val="zh-CN"/>
        </w:rPr>
        <w:t>政府采购投标的一切事项，其法律后果由我方承担。</w:t>
      </w:r>
    </w:p>
    <w:p w14:paraId="4035BD1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6D9DF4F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2177E52D">
      <w:pPr>
        <w:snapToGrid w:val="0"/>
        <w:spacing w:line="360" w:lineRule="auto"/>
        <w:ind w:left="0" w:leftChars="0" w:firstLine="3780" w:firstLineChars="157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2CD07784">
      <w:pPr>
        <w:snapToGrid w:val="0"/>
        <w:spacing w:line="360" w:lineRule="auto"/>
        <w:ind w:left="0" w:leftChars="0" w:firstLine="3780" w:firstLineChars="15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8101A8B">
      <w:pPr>
        <w:snapToGrid w:val="0"/>
        <w:spacing w:line="360" w:lineRule="auto"/>
        <w:rPr>
          <w:rFonts w:hint="eastAsia" w:ascii="宋体" w:hAnsi="宋体" w:eastAsia="宋体" w:cs="宋体"/>
          <w:color w:val="auto"/>
          <w:sz w:val="24"/>
          <w:highlight w:val="none"/>
        </w:rPr>
      </w:pPr>
    </w:p>
    <w:p w14:paraId="1B4E6081">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zh-CN"/>
        </w:rPr>
        <w:t xml:space="preserve">      </w:t>
      </w: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32"/>
          <w:szCs w:val="32"/>
          <w:highlight w:val="none"/>
          <w:lang w:val="zh-CN"/>
        </w:rPr>
        <w:t>授权委托书（适用于联合体投标）</w:t>
      </w:r>
    </w:p>
    <w:p w14:paraId="336D7368">
      <w:pPr>
        <w:snapToGrid w:val="0"/>
        <w:spacing w:line="360" w:lineRule="auto"/>
        <w:rPr>
          <w:rFonts w:hint="eastAsia" w:ascii="宋体" w:hAnsi="宋体" w:eastAsia="宋体" w:cs="宋体"/>
          <w:b/>
          <w:bCs/>
          <w:color w:val="auto"/>
          <w:kern w:val="0"/>
          <w:sz w:val="24"/>
          <w:highlight w:val="none"/>
          <w:u w:val="single"/>
        </w:rPr>
      </w:pPr>
      <w:r>
        <w:rPr>
          <w:rFonts w:hint="eastAsia" w:ascii="宋体" w:hAnsi="宋体" w:cs="宋体"/>
          <w:b/>
          <w:bCs/>
          <w:color w:val="auto"/>
          <w:sz w:val="24"/>
          <w:highlight w:val="none"/>
          <w:u w:val="single"/>
          <w:lang w:eastAsia="zh-CN"/>
        </w:rPr>
        <w:t>浙江省应急管理厅</w:t>
      </w:r>
      <w:r>
        <w:rPr>
          <w:rFonts w:hint="eastAsia" w:ascii="宋体" w:hAnsi="宋体" w:eastAsia="宋体" w:cs="宋体"/>
          <w:b/>
          <w:bCs/>
          <w:color w:val="auto"/>
          <w:kern w:val="0"/>
          <w:sz w:val="24"/>
          <w:highlight w:val="none"/>
          <w:u w:val="single"/>
          <w:lang w:val="zh-CN"/>
        </w:rPr>
        <w:t>：</w:t>
      </w:r>
    </w:p>
    <w:p w14:paraId="28CFB8AB">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rPr>
        <w:t>，所在单位：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），以我方名义处理</w:t>
      </w:r>
      <w:r>
        <w:rPr>
          <w:rFonts w:hint="eastAsia" w:ascii="宋体" w:hAnsi="宋体" w:cs="宋体"/>
          <w:color w:val="auto"/>
          <w:sz w:val="24"/>
          <w:highlight w:val="none"/>
          <w:u w:val="single"/>
          <w:lang w:eastAsia="zh-CN"/>
        </w:rPr>
        <w:t>浙江省应急管理厅基层应急消防能力比武项目</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项目编号</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330000263710010000016</w:t>
      </w:r>
      <w:r>
        <w:rPr>
          <w:rFonts w:hint="eastAsia" w:ascii="宋体" w:hAnsi="宋体" w:eastAsia="宋体" w:cs="宋体"/>
          <w:color w:val="auto"/>
          <w:sz w:val="24"/>
          <w:highlight w:val="none"/>
          <w:u w:val="single"/>
          <w:lang w:eastAsia="zh-CN"/>
        </w:rPr>
        <w:t>-</w:t>
      </w:r>
      <w:r>
        <w:rPr>
          <w:rFonts w:hint="eastAsia" w:ascii="宋体" w:hAnsi="宋体" w:cs="宋体"/>
          <w:color w:val="auto"/>
          <w:sz w:val="24"/>
          <w:highlight w:val="none"/>
          <w:u w:val="single"/>
          <w:lang w:eastAsia="zh-CN"/>
        </w:rPr>
        <w:t>ZJ-2680928</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lang w:val="zh-CN"/>
        </w:rPr>
        <w:t>政府采购投标的一切事项，其法律后果由我方承担。</w:t>
      </w:r>
    </w:p>
    <w:p w14:paraId="3C90CB5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1E4EA8E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64E3ED65">
      <w:pPr>
        <w:jc w:val="center"/>
        <w:rPr>
          <w:rFonts w:hint="eastAsia" w:ascii="宋体" w:hAnsi="宋体" w:eastAsia="宋体" w:cs="宋体"/>
          <w:b/>
          <w:color w:val="auto"/>
          <w:kern w:val="0"/>
          <w:sz w:val="32"/>
          <w:szCs w:val="32"/>
          <w:highlight w:val="none"/>
        </w:rPr>
      </w:pPr>
    </w:p>
    <w:p w14:paraId="7B002991">
      <w:pPr>
        <w:rPr>
          <w:rFonts w:hint="eastAsia" w:ascii="宋体" w:hAnsi="宋体" w:eastAsia="宋体" w:cs="宋体"/>
          <w:color w:val="auto"/>
          <w:highlight w:val="none"/>
        </w:rPr>
      </w:pPr>
    </w:p>
    <w:p w14:paraId="7502F8BD">
      <w:pPr>
        <w:snapToGrid w:val="0"/>
        <w:spacing w:line="360" w:lineRule="auto"/>
        <w:ind w:left="0" w:leftChars="0" w:firstLine="3780" w:firstLineChars="15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68136D14">
      <w:pPr>
        <w:snapToGrid w:val="0"/>
        <w:spacing w:line="360" w:lineRule="auto"/>
        <w:ind w:left="0" w:leftChars="0" w:firstLine="3780" w:firstLineChars="15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0C941376">
      <w:pPr>
        <w:snapToGrid w:val="0"/>
        <w:spacing w:line="360" w:lineRule="auto"/>
        <w:ind w:left="0" w:leftChars="0" w:firstLine="3780" w:firstLineChars="1575"/>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1E4056D0">
      <w:pPr>
        <w:snapToGrid w:val="0"/>
        <w:spacing w:line="360" w:lineRule="auto"/>
        <w:ind w:left="0" w:leftChars="0" w:firstLine="3780" w:firstLineChars="157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563F2EA">
      <w:pPr>
        <w:autoSpaceDE w:val="0"/>
        <w:autoSpaceDN w:val="0"/>
        <w:spacing w:line="360" w:lineRule="auto"/>
        <w:jc w:val="center"/>
        <w:rPr>
          <w:rFonts w:hint="eastAsia" w:ascii="宋体" w:hAnsi="宋体" w:eastAsia="宋体" w:cs="宋体"/>
          <w:b/>
          <w:color w:val="auto"/>
          <w:kern w:val="0"/>
          <w:sz w:val="32"/>
          <w:szCs w:val="32"/>
          <w:highlight w:val="none"/>
          <w:lang w:val="zh-CN"/>
        </w:rPr>
      </w:pPr>
    </w:p>
    <w:p w14:paraId="78587838">
      <w:pPr>
        <w:autoSpaceDE w:val="0"/>
        <w:autoSpaceDN w:val="0"/>
        <w:spacing w:line="360" w:lineRule="auto"/>
        <w:jc w:val="center"/>
        <w:rPr>
          <w:rFonts w:hint="eastAsia" w:ascii="宋体" w:hAnsi="宋体" w:eastAsia="宋体" w:cs="宋体"/>
          <w:b/>
          <w:color w:val="auto"/>
          <w:kern w:val="0"/>
          <w:sz w:val="32"/>
          <w:szCs w:val="32"/>
          <w:highlight w:val="none"/>
          <w:lang w:val="zh-CN"/>
        </w:rPr>
      </w:pPr>
    </w:p>
    <w:p w14:paraId="7A9B5ACD">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32"/>
          <w:szCs w:val="32"/>
          <w:highlight w:val="none"/>
          <w:lang w:val="zh-CN"/>
        </w:rPr>
        <w:t>法定代表人、单位负责人或自然人本人</w:t>
      </w:r>
      <w:r>
        <w:rPr>
          <w:rFonts w:hint="eastAsia" w:ascii="宋体" w:hAnsi="宋体" w:eastAsia="宋体" w:cs="宋体"/>
          <w:b/>
          <w:color w:val="auto"/>
          <w:sz w:val="30"/>
          <w:szCs w:val="30"/>
          <w:highlight w:val="none"/>
        </w:rPr>
        <w:t>的身份证明（适用于法定代表人、单位负责人或者自然人本人代表投标人参加投标）</w:t>
      </w:r>
    </w:p>
    <w:p w14:paraId="5D52A82A">
      <w:pPr>
        <w:pStyle w:val="159"/>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338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E998CFA">
            <w:pPr>
              <w:pStyle w:val="159"/>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14:paraId="6559ED49">
            <w:pPr>
              <w:pStyle w:val="159"/>
              <w:adjustRightInd w:val="0"/>
              <w:spacing w:line="360" w:lineRule="auto"/>
              <w:rPr>
                <w:rFonts w:hint="eastAsia" w:ascii="宋体" w:hAnsi="宋体" w:eastAsia="宋体" w:cs="宋体"/>
                <w:bCs/>
                <w:color w:val="auto"/>
                <w:sz w:val="24"/>
                <w:highlight w:val="none"/>
              </w:rPr>
            </w:pPr>
          </w:p>
        </w:tc>
      </w:tr>
    </w:tbl>
    <w:p w14:paraId="75F61FB5">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1637E8B2">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投标人名称（电子签名）：                              </w:t>
      </w:r>
    </w:p>
    <w:p w14:paraId="6A5AC227">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0A52CC2F">
      <w:pPr>
        <w:jc w:val="center"/>
        <w:rPr>
          <w:rFonts w:hint="eastAsia" w:ascii="宋体" w:hAnsi="宋体" w:eastAsia="宋体" w:cs="宋体"/>
          <w:b/>
          <w:color w:val="auto"/>
          <w:kern w:val="0"/>
          <w:sz w:val="32"/>
          <w:szCs w:val="32"/>
          <w:highlight w:val="none"/>
        </w:rPr>
      </w:pPr>
    </w:p>
    <w:p w14:paraId="03D3BAF3">
      <w:pPr>
        <w:jc w:val="center"/>
        <w:rPr>
          <w:rFonts w:hint="eastAsia" w:ascii="宋体" w:hAnsi="宋体" w:eastAsia="宋体" w:cs="宋体"/>
          <w:b/>
          <w:color w:val="auto"/>
          <w:kern w:val="0"/>
          <w:sz w:val="32"/>
          <w:szCs w:val="32"/>
          <w:highlight w:val="none"/>
        </w:rPr>
      </w:pPr>
    </w:p>
    <w:p w14:paraId="62E93E76">
      <w:pPr>
        <w:jc w:val="center"/>
        <w:rPr>
          <w:rFonts w:hint="eastAsia" w:ascii="宋体" w:hAnsi="宋体" w:eastAsia="宋体" w:cs="宋体"/>
          <w:b/>
          <w:color w:val="auto"/>
          <w:kern w:val="0"/>
          <w:sz w:val="32"/>
          <w:szCs w:val="32"/>
          <w:highlight w:val="none"/>
        </w:rPr>
      </w:pPr>
    </w:p>
    <w:p w14:paraId="6304F645">
      <w:pPr>
        <w:jc w:val="center"/>
        <w:rPr>
          <w:rFonts w:hint="eastAsia" w:ascii="宋体" w:hAnsi="宋体" w:eastAsia="宋体" w:cs="宋体"/>
          <w:b/>
          <w:color w:val="auto"/>
          <w:kern w:val="0"/>
          <w:sz w:val="32"/>
          <w:szCs w:val="32"/>
          <w:highlight w:val="none"/>
        </w:rPr>
      </w:pPr>
    </w:p>
    <w:p w14:paraId="000F4DD0">
      <w:pPr>
        <w:jc w:val="center"/>
        <w:rPr>
          <w:rFonts w:hint="eastAsia" w:ascii="宋体" w:hAnsi="宋体" w:eastAsia="宋体" w:cs="宋体"/>
          <w:b/>
          <w:color w:val="auto"/>
          <w:kern w:val="0"/>
          <w:sz w:val="32"/>
          <w:szCs w:val="32"/>
          <w:highlight w:val="none"/>
        </w:rPr>
      </w:pPr>
    </w:p>
    <w:p w14:paraId="1388A065">
      <w:pPr>
        <w:jc w:val="center"/>
        <w:rPr>
          <w:rFonts w:hint="eastAsia" w:ascii="宋体" w:hAnsi="宋体" w:eastAsia="宋体" w:cs="宋体"/>
          <w:b/>
          <w:color w:val="auto"/>
          <w:kern w:val="0"/>
          <w:sz w:val="32"/>
          <w:szCs w:val="32"/>
          <w:highlight w:val="none"/>
        </w:rPr>
      </w:pPr>
    </w:p>
    <w:p w14:paraId="0C09E301">
      <w:pPr>
        <w:jc w:val="center"/>
        <w:rPr>
          <w:rFonts w:hint="eastAsia" w:ascii="宋体" w:hAnsi="宋体" w:eastAsia="宋体" w:cs="宋体"/>
          <w:b/>
          <w:color w:val="auto"/>
          <w:kern w:val="0"/>
          <w:sz w:val="32"/>
          <w:szCs w:val="32"/>
          <w:highlight w:val="none"/>
        </w:rPr>
      </w:pPr>
    </w:p>
    <w:p w14:paraId="5FA37F5C">
      <w:pPr>
        <w:jc w:val="center"/>
        <w:rPr>
          <w:rFonts w:hint="eastAsia" w:ascii="宋体" w:hAnsi="宋体" w:eastAsia="宋体" w:cs="宋体"/>
          <w:b/>
          <w:color w:val="auto"/>
          <w:kern w:val="0"/>
          <w:sz w:val="32"/>
          <w:szCs w:val="32"/>
          <w:highlight w:val="none"/>
        </w:rPr>
      </w:pPr>
    </w:p>
    <w:p w14:paraId="65A6EFEB">
      <w:pPr>
        <w:jc w:val="center"/>
        <w:rPr>
          <w:rFonts w:hint="eastAsia" w:ascii="宋体" w:hAnsi="宋体" w:eastAsia="宋体" w:cs="宋体"/>
          <w:b/>
          <w:color w:val="auto"/>
          <w:kern w:val="0"/>
          <w:sz w:val="32"/>
          <w:szCs w:val="32"/>
          <w:highlight w:val="none"/>
        </w:rPr>
      </w:pPr>
    </w:p>
    <w:p w14:paraId="363B2915">
      <w:pPr>
        <w:jc w:val="center"/>
        <w:rPr>
          <w:rFonts w:hint="eastAsia" w:ascii="宋体" w:hAnsi="宋体" w:eastAsia="宋体" w:cs="宋体"/>
          <w:b/>
          <w:color w:val="auto"/>
          <w:kern w:val="0"/>
          <w:sz w:val="32"/>
          <w:szCs w:val="32"/>
          <w:highlight w:val="none"/>
        </w:rPr>
      </w:pPr>
    </w:p>
    <w:p w14:paraId="04D15888">
      <w:pPr>
        <w:snapToGrid w:val="0"/>
        <w:spacing w:line="360" w:lineRule="auto"/>
        <w:ind w:right="480"/>
        <w:rPr>
          <w:rFonts w:hint="eastAsia" w:ascii="宋体" w:hAnsi="宋体" w:eastAsia="宋体" w:cs="宋体"/>
          <w:b/>
          <w:color w:val="auto"/>
          <w:kern w:val="0"/>
          <w:sz w:val="32"/>
          <w:szCs w:val="32"/>
          <w:highlight w:val="none"/>
        </w:rPr>
        <w:sectPr>
          <w:headerReference r:id="rId7" w:type="first"/>
          <w:footerReference r:id="rId9" w:type="first"/>
          <w:headerReference r:id="rId6" w:type="default"/>
          <w:footerReference r:id="rId8" w:type="default"/>
          <w:pgSz w:w="11906" w:h="16838"/>
          <w:pgMar w:top="1276" w:right="1418" w:bottom="1247" w:left="1418" w:header="851" w:footer="992" w:gutter="0"/>
          <w:pgNumType w:fmt="decimal"/>
          <w:cols w:space="720" w:num="1"/>
          <w:titlePg/>
          <w:docGrid w:linePitch="312" w:charSpace="0"/>
        </w:sectPr>
      </w:pPr>
    </w:p>
    <w:p w14:paraId="7B04E28A">
      <w:pPr>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三、分包意向协议（如果有）</w:t>
      </w:r>
    </w:p>
    <w:p w14:paraId="4FED031B">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中标后以分包方式履行合同的，提供分包意向协议（附件6）；采购人不同意分包或者投标人中标后不以分包方式履行合同的，则不需要提供。</w:t>
      </w:r>
      <w:r>
        <w:rPr>
          <w:rFonts w:hint="eastAsia" w:ascii="宋体" w:hAnsi="宋体" w:eastAsia="宋体" w:cs="宋体"/>
          <w:color w:val="auto"/>
          <w:sz w:val="24"/>
          <w:highlight w:val="none"/>
        </w:rPr>
        <w:t>]</w:t>
      </w:r>
    </w:p>
    <w:p w14:paraId="5035A20D">
      <w:pPr>
        <w:snapToGrid w:val="0"/>
        <w:spacing w:line="360" w:lineRule="auto"/>
        <w:rPr>
          <w:rFonts w:hint="eastAsia" w:ascii="宋体" w:hAnsi="宋体" w:eastAsia="宋体" w:cs="宋体"/>
          <w:color w:val="auto"/>
          <w:kern w:val="0"/>
          <w:sz w:val="24"/>
          <w:highlight w:val="none"/>
        </w:rPr>
      </w:pPr>
    </w:p>
    <w:p w14:paraId="39672EB6">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B08F8E0">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四、符合性审查资料</w:t>
      </w:r>
    </w:p>
    <w:p w14:paraId="4D525EF0">
      <w:pPr>
        <w:jc w:val="center"/>
        <w:rPr>
          <w:rFonts w:hint="eastAsia" w:ascii="宋体" w:hAnsi="宋体" w:eastAsia="宋体" w:cs="宋体"/>
          <w:b/>
          <w:color w:val="auto"/>
          <w:kern w:val="0"/>
          <w:sz w:val="32"/>
          <w:szCs w:val="32"/>
          <w:highlight w:val="none"/>
        </w:rPr>
      </w:pPr>
    </w:p>
    <w:p w14:paraId="6D418393">
      <w:pPr>
        <w:pStyle w:val="15"/>
        <w:keepNext w:val="0"/>
        <w:keepLines w:val="0"/>
        <w:pageBreakBefore w:val="0"/>
        <w:kinsoku/>
        <w:wordWrap/>
        <w:overflowPunct/>
        <w:topLinePunct w:val="0"/>
        <w:autoSpaceDE/>
        <w:autoSpaceDN/>
        <w:bidi w:val="0"/>
        <w:adjustRightInd w:val="0"/>
        <w:spacing w:line="360" w:lineRule="auto"/>
        <w:ind w:firstLine="0"/>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项目名称：</w:t>
      </w:r>
    </w:p>
    <w:p w14:paraId="59FFB1F9">
      <w:pPr>
        <w:keepNext w:val="0"/>
        <w:keepLines w:val="0"/>
        <w:pageBreakBefore w:val="0"/>
        <w:kinsoku/>
        <w:wordWrap/>
        <w:overflowPunct/>
        <w:topLinePunct w:val="0"/>
        <w:autoSpaceDE/>
        <w:autoSpaceDN/>
        <w:bidi w:val="0"/>
        <w:adjustRightInd w:val="0"/>
        <w:spacing w:line="36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项目编号：</w:t>
      </w:r>
    </w:p>
    <w:tbl>
      <w:tblPr>
        <w:tblStyle w:val="63"/>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4211"/>
        <w:gridCol w:w="3198"/>
        <w:gridCol w:w="1418"/>
      </w:tblGrid>
      <w:tr w14:paraId="1954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434" w:type="dxa"/>
            <w:vAlign w:val="center"/>
          </w:tcPr>
          <w:p w14:paraId="2920ED96">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211" w:type="dxa"/>
            <w:vAlign w:val="center"/>
          </w:tcPr>
          <w:p w14:paraId="71C3D32E">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实质性要求</w:t>
            </w:r>
          </w:p>
        </w:tc>
        <w:tc>
          <w:tcPr>
            <w:tcW w:w="3198" w:type="dxa"/>
            <w:vAlign w:val="center"/>
          </w:tcPr>
          <w:p w14:paraId="5A7290D9">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需要提供的符合性审查资料</w:t>
            </w:r>
          </w:p>
        </w:tc>
        <w:tc>
          <w:tcPr>
            <w:tcW w:w="1418" w:type="dxa"/>
            <w:vAlign w:val="center"/>
          </w:tcPr>
          <w:p w14:paraId="2F7D990B">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投标文件中的页码位置</w:t>
            </w:r>
          </w:p>
        </w:tc>
      </w:tr>
      <w:tr w14:paraId="759B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34" w:type="dxa"/>
            <w:vAlign w:val="center"/>
          </w:tcPr>
          <w:p w14:paraId="604CBD6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211" w:type="dxa"/>
            <w:vAlign w:val="center"/>
          </w:tcPr>
          <w:p w14:paraId="32CB0655">
            <w:pPr>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投标文件按照招标文件要求签署、盖章。</w:t>
            </w:r>
          </w:p>
        </w:tc>
        <w:tc>
          <w:tcPr>
            <w:tcW w:w="3198" w:type="dxa"/>
            <w:vAlign w:val="center"/>
          </w:tcPr>
          <w:p w14:paraId="2C75BBEE">
            <w:pPr>
              <w:rPr>
                <w:rFonts w:hint="eastAsia" w:ascii="宋体" w:hAnsi="宋体" w:eastAsia="宋体" w:cs="宋体"/>
                <w:color w:val="auto"/>
                <w:sz w:val="24"/>
                <w:highlight w:val="none"/>
              </w:rPr>
            </w:pPr>
            <w:r>
              <w:rPr>
                <w:rFonts w:hint="eastAsia" w:ascii="宋体" w:hAnsi="宋体" w:eastAsia="宋体" w:cs="宋体"/>
                <w:color w:val="auto"/>
                <w:sz w:val="24"/>
                <w:highlight w:val="none"/>
              </w:rPr>
              <w:t>需要使用电子签名或者签字盖章的投标文件的组成部分</w:t>
            </w:r>
          </w:p>
        </w:tc>
        <w:tc>
          <w:tcPr>
            <w:tcW w:w="1418" w:type="dxa"/>
          </w:tcPr>
          <w:p w14:paraId="35F05E07">
            <w:pP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p w14:paraId="0A8BCFE7">
            <w:pPr>
              <w:rPr>
                <w:rFonts w:hint="eastAsia" w:ascii="宋体" w:hAnsi="宋体" w:eastAsia="宋体" w:cs="宋体"/>
                <w:color w:val="auto"/>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2FAB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34" w:type="dxa"/>
            <w:vAlign w:val="center"/>
          </w:tcPr>
          <w:p w14:paraId="2EBCAA19">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4211" w:type="dxa"/>
            <w:shd w:val="clear" w:color="auto" w:fill="auto"/>
            <w:vAlign w:val="center"/>
          </w:tcPr>
          <w:p w14:paraId="158CEC58">
            <w:pPr>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投标文件中承诺的投标有效期不少于招标文件中载明的投标有效期。</w:t>
            </w:r>
          </w:p>
        </w:tc>
        <w:tc>
          <w:tcPr>
            <w:tcW w:w="3198" w:type="dxa"/>
            <w:shd w:val="clear" w:color="auto" w:fill="auto"/>
            <w:vAlign w:val="center"/>
          </w:tcPr>
          <w:p w14:paraId="5633E1FE">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投标函</w:t>
            </w:r>
          </w:p>
        </w:tc>
        <w:tc>
          <w:tcPr>
            <w:tcW w:w="1418" w:type="dxa"/>
            <w:shd w:val="clear" w:color="auto" w:fill="auto"/>
            <w:vAlign w:val="top"/>
          </w:tcPr>
          <w:p w14:paraId="0FD8CF3E">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4"/>
                <w:highlight w:val="none"/>
              </w:rPr>
              <w:t>见投标文件第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064A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34" w:type="dxa"/>
            <w:vAlign w:val="center"/>
          </w:tcPr>
          <w:p w14:paraId="26394B0E">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4211" w:type="dxa"/>
            <w:vAlign w:val="center"/>
          </w:tcPr>
          <w:p w14:paraId="138CFC72">
            <w:pPr>
              <w:spacing w:line="360" w:lineRule="auto"/>
              <w:jc w:val="both"/>
              <w:rPr>
                <w:rFonts w:hint="eastAsia" w:ascii="宋体" w:hAnsi="宋体" w:eastAsia="宋体" w:cs="宋体"/>
                <w:color w:val="auto"/>
                <w:sz w:val="24"/>
                <w:highlight w:val="none"/>
              </w:rPr>
            </w:pPr>
            <w:r>
              <w:rPr>
                <w:rFonts w:hint="eastAsia" w:ascii="宋体" w:hAnsi="宋体" w:eastAsia="宋体" w:cs="宋体"/>
                <w:b w:val="0"/>
                <w:bCs w:val="0"/>
                <w:snapToGrid w:val="0"/>
                <w:color w:val="auto"/>
                <w:sz w:val="24"/>
                <w:highlight w:val="none"/>
                <w:lang w:val="en-US" w:eastAsia="zh-CN"/>
              </w:rPr>
              <w:t>其他实质性要求1：</w:t>
            </w:r>
          </w:p>
        </w:tc>
        <w:tc>
          <w:tcPr>
            <w:tcW w:w="3198" w:type="dxa"/>
            <w:vMerge w:val="restart"/>
            <w:vAlign w:val="center"/>
          </w:tcPr>
          <w:p w14:paraId="15A4197D">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招标文件其它实质性要求相应的材料（“▲” 系指实质性要求条款，招标文件无其它实质性要求的，无需提供）</w:t>
            </w:r>
          </w:p>
        </w:tc>
        <w:tc>
          <w:tcPr>
            <w:tcW w:w="1418" w:type="dxa"/>
          </w:tcPr>
          <w:p w14:paraId="3B305032">
            <w:pPr>
              <w:rPr>
                <w:rFonts w:hint="eastAsia" w:ascii="宋体" w:hAnsi="宋体" w:eastAsia="宋体" w:cs="宋体"/>
                <w:color w:val="auto"/>
                <w:highlight w:val="none"/>
              </w:rPr>
            </w:pPr>
            <w:r>
              <w:rPr>
                <w:rFonts w:hint="eastAsia" w:ascii="宋体" w:hAnsi="宋体" w:eastAsia="宋体" w:cs="宋体"/>
                <w:color w:val="auto"/>
                <w:sz w:val="24"/>
                <w:highlight w:val="none"/>
              </w:rPr>
              <w:t>见投标文件第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3041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34" w:type="dxa"/>
            <w:vAlign w:val="center"/>
          </w:tcPr>
          <w:p w14:paraId="3169014D">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4211" w:type="dxa"/>
            <w:vAlign w:val="center"/>
          </w:tcPr>
          <w:p w14:paraId="5E154604">
            <w:pPr>
              <w:spacing w:line="360" w:lineRule="auto"/>
              <w:jc w:val="both"/>
              <w:rPr>
                <w:rFonts w:hint="eastAsia" w:ascii="宋体" w:hAnsi="宋体" w:eastAsia="宋体" w:cs="宋体"/>
                <w:b w:val="0"/>
                <w:bCs w:val="0"/>
                <w:snapToGrid w:val="0"/>
                <w:color w:val="auto"/>
                <w:sz w:val="24"/>
                <w:highlight w:val="none"/>
                <w:lang w:val="en-US" w:eastAsia="zh-CN"/>
              </w:rPr>
            </w:pPr>
            <w:r>
              <w:rPr>
                <w:rFonts w:hint="eastAsia" w:ascii="宋体" w:hAnsi="宋体" w:eastAsia="宋体" w:cs="宋体"/>
                <w:b w:val="0"/>
                <w:bCs w:val="0"/>
                <w:snapToGrid w:val="0"/>
                <w:color w:val="auto"/>
                <w:sz w:val="24"/>
                <w:highlight w:val="none"/>
                <w:lang w:val="en-US" w:eastAsia="zh-CN"/>
              </w:rPr>
              <w:t>其他实质性要求2：</w:t>
            </w:r>
          </w:p>
        </w:tc>
        <w:tc>
          <w:tcPr>
            <w:tcW w:w="3198" w:type="dxa"/>
            <w:vMerge w:val="continue"/>
            <w:vAlign w:val="center"/>
          </w:tcPr>
          <w:p w14:paraId="0CC00780">
            <w:pPr>
              <w:rPr>
                <w:rFonts w:hint="eastAsia" w:ascii="宋体" w:hAnsi="宋体" w:eastAsia="宋体" w:cs="宋体"/>
                <w:color w:val="auto"/>
                <w:kern w:val="0"/>
                <w:sz w:val="24"/>
                <w:highlight w:val="none"/>
              </w:rPr>
            </w:pPr>
          </w:p>
        </w:tc>
        <w:tc>
          <w:tcPr>
            <w:tcW w:w="1418" w:type="dxa"/>
          </w:tcPr>
          <w:p w14:paraId="5AD3ADAA">
            <w:pP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0F9A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34" w:type="dxa"/>
            <w:vAlign w:val="center"/>
          </w:tcPr>
          <w:p w14:paraId="16A76E2C">
            <w:pPr>
              <w:jc w:val="center"/>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w:t>
            </w:r>
          </w:p>
        </w:tc>
        <w:tc>
          <w:tcPr>
            <w:tcW w:w="4211" w:type="dxa"/>
            <w:vAlign w:val="center"/>
          </w:tcPr>
          <w:p w14:paraId="7CE864ED">
            <w:pPr>
              <w:spacing w:line="360" w:lineRule="auto"/>
              <w:jc w:val="both"/>
              <w:rPr>
                <w:rFonts w:hint="eastAsia" w:ascii="宋体" w:hAnsi="宋体" w:eastAsia="宋体" w:cs="宋体"/>
                <w:color w:val="auto"/>
                <w:sz w:val="24"/>
                <w:highlight w:val="none"/>
              </w:rPr>
            </w:pPr>
            <w:r>
              <w:rPr>
                <w:rFonts w:hint="eastAsia" w:ascii="宋体" w:hAnsi="宋体" w:eastAsia="宋体" w:cs="宋体"/>
                <w:b w:val="0"/>
                <w:bCs w:val="0"/>
                <w:snapToGrid w:val="0"/>
                <w:color w:val="auto"/>
                <w:sz w:val="24"/>
                <w:highlight w:val="none"/>
                <w:lang w:val="en-US" w:eastAsia="zh-CN"/>
              </w:rPr>
              <w:t>其他实质性要求</w:t>
            </w:r>
            <w:r>
              <w:rPr>
                <w:rFonts w:hint="eastAsia" w:ascii="宋体" w:hAnsi="宋体" w:eastAsia="宋体" w:cs="宋体"/>
                <w:color w:val="auto"/>
                <w:kern w:val="0"/>
                <w:sz w:val="24"/>
                <w:highlight w:val="none"/>
              </w:rPr>
              <w:t>…</w:t>
            </w:r>
            <w:r>
              <w:rPr>
                <w:rFonts w:hint="eastAsia" w:ascii="宋体" w:hAnsi="宋体" w:eastAsia="宋体" w:cs="宋体"/>
                <w:b w:val="0"/>
                <w:bCs w:val="0"/>
                <w:snapToGrid w:val="0"/>
                <w:color w:val="auto"/>
                <w:sz w:val="24"/>
                <w:highlight w:val="none"/>
                <w:lang w:val="en-US" w:eastAsia="zh-CN"/>
              </w:rPr>
              <w:t>：</w:t>
            </w:r>
          </w:p>
        </w:tc>
        <w:tc>
          <w:tcPr>
            <w:tcW w:w="3198" w:type="dxa"/>
            <w:vMerge w:val="continue"/>
            <w:vAlign w:val="center"/>
          </w:tcPr>
          <w:p w14:paraId="6BDBD5BF">
            <w:pPr>
              <w:rPr>
                <w:rFonts w:hint="eastAsia" w:ascii="宋体" w:hAnsi="宋体" w:eastAsia="宋体" w:cs="宋体"/>
                <w:color w:val="auto"/>
                <w:sz w:val="24"/>
                <w:highlight w:val="none"/>
              </w:rPr>
            </w:pPr>
          </w:p>
        </w:tc>
        <w:tc>
          <w:tcPr>
            <w:tcW w:w="1418" w:type="dxa"/>
          </w:tcPr>
          <w:p w14:paraId="2ACB2E95">
            <w:pPr>
              <w:rPr>
                <w:rFonts w:hint="eastAsia" w:ascii="宋体" w:hAnsi="宋体" w:eastAsia="宋体" w:cs="宋体"/>
                <w:color w:val="auto"/>
                <w:highlight w:val="none"/>
              </w:rPr>
            </w:pPr>
            <w:r>
              <w:rPr>
                <w:rFonts w:hint="eastAsia" w:ascii="宋体" w:hAnsi="宋体" w:eastAsia="宋体" w:cs="宋体"/>
                <w:color w:val="auto"/>
                <w:sz w:val="24"/>
                <w:highlight w:val="none"/>
              </w:rPr>
              <w:t>见投标文件第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bl>
    <w:p w14:paraId="7AC2B3DB">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注：1.按本格式和要求提供。</w:t>
      </w:r>
    </w:p>
    <w:p w14:paraId="48D15DB9">
      <w:pPr>
        <w:spacing w:line="360" w:lineRule="auto"/>
        <w:ind w:right="420"/>
        <w:rPr>
          <w:rFonts w:hint="eastAsia" w:ascii="宋体" w:hAnsi="宋体" w:eastAsia="宋体" w:cs="宋体"/>
          <w:b/>
          <w:color w:val="auto"/>
          <w:kern w:val="0"/>
          <w:sz w:val="32"/>
          <w:szCs w:val="32"/>
          <w:highlight w:val="none"/>
        </w:rPr>
      </w:pPr>
      <w:r>
        <w:rPr>
          <w:rFonts w:hint="eastAsia" w:ascii="宋体" w:hAnsi="宋体" w:eastAsia="宋体" w:cs="宋体"/>
          <w:b/>
          <w:bCs/>
          <w:color w:val="auto"/>
          <w:sz w:val="24"/>
          <w:highlight w:val="none"/>
        </w:rPr>
        <w:t>2.招标文件中实质性要求必须明确响应。</w:t>
      </w:r>
    </w:p>
    <w:p w14:paraId="795278AE">
      <w:pPr>
        <w:spacing w:line="360" w:lineRule="auto"/>
        <w:ind w:right="420"/>
        <w:rPr>
          <w:rFonts w:hint="eastAsia" w:ascii="宋体" w:hAnsi="宋体" w:eastAsia="宋体" w:cs="宋体"/>
          <w:color w:val="auto"/>
          <w:sz w:val="24"/>
          <w:highlight w:val="none"/>
        </w:rPr>
      </w:pPr>
    </w:p>
    <w:p w14:paraId="25159ED9">
      <w:pPr>
        <w:jc w:val="center"/>
        <w:rPr>
          <w:rFonts w:hint="eastAsia" w:ascii="宋体" w:hAnsi="宋体" w:eastAsia="宋体" w:cs="宋体"/>
          <w:b/>
          <w:color w:val="auto"/>
          <w:kern w:val="0"/>
          <w:sz w:val="32"/>
          <w:szCs w:val="32"/>
          <w:highlight w:val="none"/>
        </w:rPr>
      </w:pPr>
    </w:p>
    <w:p w14:paraId="0DC92E84">
      <w:pPr>
        <w:snapToGrid w:val="0"/>
        <w:spacing w:line="360" w:lineRule="auto"/>
        <w:ind w:left="0" w:leftChars="0" w:firstLine="3360" w:firstLineChars="1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5B514E90">
      <w:pPr>
        <w:snapToGrid w:val="0"/>
        <w:spacing w:line="360" w:lineRule="auto"/>
        <w:ind w:left="0" w:leftChars="0" w:firstLine="3360" w:firstLineChars="1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CE7ABA7">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w:t>
      </w:r>
    </w:p>
    <w:p w14:paraId="35DF3030">
      <w:pPr>
        <w:jc w:val="center"/>
        <w:rPr>
          <w:rFonts w:hint="eastAsia" w:ascii="宋体" w:hAnsi="宋体" w:eastAsia="宋体" w:cs="宋体"/>
          <w:b/>
          <w:color w:val="auto"/>
          <w:kern w:val="0"/>
          <w:sz w:val="32"/>
          <w:szCs w:val="32"/>
          <w:highlight w:val="none"/>
        </w:rPr>
      </w:pPr>
    </w:p>
    <w:p w14:paraId="685015A2">
      <w:pPr>
        <w:jc w:val="center"/>
        <w:rPr>
          <w:rFonts w:hint="eastAsia" w:ascii="宋体" w:hAnsi="宋体" w:eastAsia="宋体" w:cs="宋体"/>
          <w:b/>
          <w:color w:val="auto"/>
          <w:kern w:val="0"/>
          <w:sz w:val="32"/>
          <w:szCs w:val="32"/>
          <w:highlight w:val="none"/>
        </w:rPr>
      </w:pPr>
    </w:p>
    <w:p w14:paraId="69ACE041">
      <w:pPr>
        <w:jc w:val="center"/>
        <w:rPr>
          <w:rFonts w:hint="eastAsia" w:ascii="宋体" w:hAnsi="宋体" w:eastAsia="宋体" w:cs="宋体"/>
          <w:b/>
          <w:color w:val="auto"/>
          <w:kern w:val="0"/>
          <w:sz w:val="32"/>
          <w:szCs w:val="32"/>
          <w:highlight w:val="none"/>
        </w:rPr>
      </w:pPr>
    </w:p>
    <w:p w14:paraId="39863CB9">
      <w:pPr>
        <w:jc w:val="center"/>
        <w:rPr>
          <w:rFonts w:hint="eastAsia" w:ascii="宋体" w:hAnsi="宋体" w:eastAsia="宋体" w:cs="宋体"/>
          <w:b/>
          <w:color w:val="auto"/>
          <w:kern w:val="0"/>
          <w:sz w:val="32"/>
          <w:szCs w:val="32"/>
          <w:highlight w:val="none"/>
        </w:rPr>
      </w:pPr>
    </w:p>
    <w:p w14:paraId="5E5DBA8D">
      <w:pPr>
        <w:jc w:val="center"/>
        <w:rPr>
          <w:rFonts w:hint="eastAsia" w:ascii="宋体" w:hAnsi="宋体" w:eastAsia="宋体" w:cs="宋体"/>
          <w:b/>
          <w:color w:val="auto"/>
          <w:kern w:val="0"/>
          <w:sz w:val="32"/>
          <w:szCs w:val="32"/>
          <w:highlight w:val="none"/>
        </w:rPr>
      </w:pPr>
    </w:p>
    <w:p w14:paraId="1D37BB82">
      <w:pPr>
        <w:jc w:val="center"/>
        <w:rPr>
          <w:rFonts w:hint="eastAsia" w:ascii="宋体" w:hAnsi="宋体" w:eastAsia="宋体" w:cs="宋体"/>
          <w:b/>
          <w:color w:val="auto"/>
          <w:kern w:val="0"/>
          <w:sz w:val="32"/>
          <w:szCs w:val="32"/>
          <w:highlight w:val="none"/>
        </w:rPr>
      </w:pPr>
    </w:p>
    <w:p w14:paraId="635C1BC7">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12729B9">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五、评标标准相应的商务技术资料</w:t>
      </w:r>
    </w:p>
    <w:p w14:paraId="19B31DAD">
      <w:pPr>
        <w:pStyle w:val="15"/>
        <w:spacing w:line="360" w:lineRule="auto"/>
        <w:ind w:firstLine="0"/>
        <w:rPr>
          <w:rFonts w:hint="eastAsia" w:ascii="宋体" w:hAnsi="宋体" w:eastAsia="宋体" w:cs="宋体"/>
          <w:b w:val="0"/>
          <w:bCs/>
          <w:color w:val="auto"/>
          <w:kern w:val="0"/>
          <w:sz w:val="21"/>
          <w:szCs w:val="21"/>
          <w:highlight w:val="none"/>
          <w:lang w:val="en-US" w:eastAsia="zh-CN"/>
        </w:rPr>
      </w:pPr>
    </w:p>
    <w:p w14:paraId="706AE060">
      <w:pPr>
        <w:pStyle w:val="15"/>
        <w:keepNext w:val="0"/>
        <w:keepLines w:val="0"/>
        <w:pageBreakBefore w:val="0"/>
        <w:kinsoku/>
        <w:wordWrap/>
        <w:overflowPunct/>
        <w:topLinePunct w:val="0"/>
        <w:autoSpaceDE/>
        <w:autoSpaceDN/>
        <w:bidi w:val="0"/>
        <w:adjustRightInd w:val="0"/>
        <w:spacing w:line="360" w:lineRule="auto"/>
        <w:ind w:firstLine="0"/>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项目名称：</w:t>
      </w:r>
    </w:p>
    <w:p w14:paraId="4613B0DC">
      <w:pPr>
        <w:keepNext w:val="0"/>
        <w:keepLines w:val="0"/>
        <w:pageBreakBefore w:val="0"/>
        <w:kinsoku/>
        <w:wordWrap/>
        <w:overflowPunct/>
        <w:topLinePunct w:val="0"/>
        <w:autoSpaceDE/>
        <w:autoSpaceDN/>
        <w:bidi w:val="0"/>
        <w:adjustRightInd w:val="0"/>
        <w:spacing w:line="36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项目编号：</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61C3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tcPr>
          <w:p w14:paraId="08788214">
            <w:pPr>
              <w:snapToGrid w:val="0"/>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序号</w:t>
            </w:r>
          </w:p>
        </w:tc>
        <w:tc>
          <w:tcPr>
            <w:tcW w:w="5465" w:type="dxa"/>
            <w:tcBorders>
              <w:top w:val="single" w:color="auto" w:sz="4" w:space="0"/>
              <w:left w:val="nil"/>
              <w:bottom w:val="single" w:color="auto" w:sz="4" w:space="0"/>
              <w:right w:val="single" w:color="auto" w:sz="4" w:space="0"/>
            </w:tcBorders>
          </w:tcPr>
          <w:p w14:paraId="43ECFDA6">
            <w:pPr>
              <w:snapToGrid w:val="0"/>
              <w:spacing w:line="600" w:lineRule="exact"/>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投标文件中评标标准相应的商务技术资料目录*</w:t>
            </w:r>
          </w:p>
        </w:tc>
        <w:tc>
          <w:tcPr>
            <w:tcW w:w="3046" w:type="dxa"/>
            <w:tcBorders>
              <w:top w:val="single" w:color="auto" w:sz="4" w:space="0"/>
              <w:left w:val="nil"/>
              <w:bottom w:val="single" w:color="auto" w:sz="4" w:space="0"/>
              <w:right w:val="single" w:color="auto" w:sz="4" w:space="0"/>
            </w:tcBorders>
          </w:tcPr>
          <w:p w14:paraId="2E1DAEFA">
            <w:pPr>
              <w:snapToGrid w:val="0"/>
              <w:spacing w:line="600" w:lineRule="exact"/>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投标文件中的页码位置</w:t>
            </w:r>
          </w:p>
        </w:tc>
      </w:tr>
      <w:tr w14:paraId="33AB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tcPr>
          <w:p w14:paraId="7B2A91DF">
            <w:pPr>
              <w:snapToGrid w:val="0"/>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w:t>
            </w:r>
          </w:p>
        </w:tc>
        <w:tc>
          <w:tcPr>
            <w:tcW w:w="5465" w:type="dxa"/>
            <w:tcBorders>
              <w:top w:val="single" w:color="auto" w:sz="4" w:space="0"/>
              <w:left w:val="nil"/>
              <w:bottom w:val="single" w:color="auto" w:sz="4" w:space="0"/>
              <w:right w:val="single" w:color="auto" w:sz="4" w:space="0"/>
            </w:tcBorders>
          </w:tcPr>
          <w:p w14:paraId="16DD36BA">
            <w:pPr>
              <w:snapToGrid w:val="0"/>
              <w:spacing w:line="600" w:lineRule="exact"/>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XXX</w:t>
            </w:r>
          </w:p>
        </w:tc>
        <w:tc>
          <w:tcPr>
            <w:tcW w:w="3046" w:type="dxa"/>
            <w:tcBorders>
              <w:top w:val="single" w:color="auto" w:sz="4" w:space="0"/>
              <w:left w:val="nil"/>
              <w:bottom w:val="single" w:color="auto" w:sz="4" w:space="0"/>
              <w:right w:val="single" w:color="auto" w:sz="4" w:space="0"/>
            </w:tcBorders>
          </w:tcPr>
          <w:p w14:paraId="486D00E6">
            <w:pPr>
              <w:spacing w:line="600" w:lineRule="exact"/>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见投标文件第</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页</w:t>
            </w:r>
          </w:p>
        </w:tc>
      </w:tr>
      <w:tr w14:paraId="7F03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tcPr>
          <w:p w14:paraId="01449286">
            <w:pPr>
              <w:snapToGrid w:val="0"/>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w:t>
            </w:r>
          </w:p>
        </w:tc>
        <w:tc>
          <w:tcPr>
            <w:tcW w:w="5465" w:type="dxa"/>
            <w:tcBorders>
              <w:top w:val="single" w:color="auto" w:sz="4" w:space="0"/>
              <w:left w:val="nil"/>
              <w:bottom w:val="single" w:color="auto" w:sz="4" w:space="0"/>
              <w:right w:val="single" w:color="auto" w:sz="4" w:space="0"/>
            </w:tcBorders>
          </w:tcPr>
          <w:p w14:paraId="523E9FBF">
            <w:pPr>
              <w:snapToGrid w:val="0"/>
              <w:spacing w:line="600" w:lineRule="exact"/>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XXX</w:t>
            </w:r>
          </w:p>
        </w:tc>
        <w:tc>
          <w:tcPr>
            <w:tcW w:w="3046" w:type="dxa"/>
            <w:tcBorders>
              <w:top w:val="single" w:color="auto" w:sz="4" w:space="0"/>
              <w:left w:val="nil"/>
              <w:bottom w:val="single" w:color="auto" w:sz="4" w:space="0"/>
              <w:right w:val="single" w:color="auto" w:sz="4" w:space="0"/>
            </w:tcBorders>
          </w:tcPr>
          <w:p w14:paraId="12A89BA0">
            <w:pPr>
              <w:spacing w:line="600" w:lineRule="exact"/>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见投标文件第</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页</w:t>
            </w:r>
          </w:p>
        </w:tc>
      </w:tr>
      <w:tr w14:paraId="1999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tcPr>
          <w:p w14:paraId="7A868871">
            <w:pPr>
              <w:snapToGrid w:val="0"/>
              <w:spacing w:line="600" w:lineRule="exac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p>
        </w:tc>
        <w:tc>
          <w:tcPr>
            <w:tcW w:w="5465" w:type="dxa"/>
            <w:tcBorders>
              <w:top w:val="single" w:color="auto" w:sz="4" w:space="0"/>
              <w:left w:val="nil"/>
              <w:bottom w:val="single" w:color="auto" w:sz="4" w:space="0"/>
              <w:right w:val="single" w:color="auto" w:sz="4" w:space="0"/>
            </w:tcBorders>
          </w:tcPr>
          <w:p w14:paraId="19C95627">
            <w:pPr>
              <w:snapToGrid w:val="0"/>
              <w:spacing w:line="600" w:lineRule="exact"/>
              <w:ind w:firstLine="480" w:firstLineChars="200"/>
              <w:jc w:val="center"/>
              <w:rPr>
                <w:rFonts w:hint="eastAsia" w:ascii="宋体" w:hAnsi="宋体" w:eastAsia="宋体" w:cs="宋体"/>
                <w:color w:val="auto"/>
                <w:sz w:val="24"/>
                <w:highlight w:val="none"/>
              </w:rPr>
            </w:pPr>
          </w:p>
        </w:tc>
        <w:tc>
          <w:tcPr>
            <w:tcW w:w="3046" w:type="dxa"/>
            <w:tcBorders>
              <w:top w:val="single" w:color="auto" w:sz="4" w:space="0"/>
              <w:left w:val="nil"/>
              <w:bottom w:val="single" w:color="auto" w:sz="4" w:space="0"/>
              <w:right w:val="single" w:color="auto" w:sz="4" w:space="0"/>
            </w:tcBorders>
          </w:tcPr>
          <w:p w14:paraId="7CF2B6EA">
            <w:pPr>
              <w:spacing w:line="600" w:lineRule="exact"/>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见投标文件第</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页</w:t>
            </w:r>
          </w:p>
        </w:tc>
      </w:tr>
    </w:tbl>
    <w:p w14:paraId="2660EB94">
      <w:pPr>
        <w:jc w:val="center"/>
        <w:rPr>
          <w:rFonts w:hint="eastAsia" w:ascii="宋体" w:hAnsi="宋体" w:eastAsia="宋体" w:cs="宋体"/>
          <w:b/>
          <w:color w:val="auto"/>
          <w:kern w:val="0"/>
          <w:sz w:val="32"/>
          <w:szCs w:val="32"/>
          <w:highlight w:val="none"/>
        </w:rPr>
      </w:pPr>
    </w:p>
    <w:p w14:paraId="461943CD">
      <w:pPr>
        <w:snapToGrid w:val="0"/>
        <w:spacing w:line="360" w:lineRule="auto"/>
        <w:ind w:left="0" w:leftChars="0" w:firstLine="3360" w:firstLineChars="1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1B96D43A">
      <w:pPr>
        <w:snapToGrid w:val="0"/>
        <w:spacing w:line="360" w:lineRule="auto"/>
        <w:ind w:left="0" w:leftChars="0" w:firstLine="3360" w:firstLineChars="1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5A5469B">
      <w:pPr>
        <w:jc w:val="center"/>
        <w:rPr>
          <w:rFonts w:hint="eastAsia" w:ascii="宋体" w:hAnsi="宋体" w:eastAsia="宋体" w:cs="宋体"/>
          <w:b/>
          <w:color w:val="auto"/>
          <w:kern w:val="0"/>
          <w:sz w:val="32"/>
          <w:szCs w:val="32"/>
          <w:highlight w:val="none"/>
        </w:rPr>
      </w:pPr>
    </w:p>
    <w:p w14:paraId="53A64550">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A5BDBA8">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六、投标标的清单</w:t>
      </w:r>
    </w:p>
    <w:p w14:paraId="11CB8BFF">
      <w:pPr>
        <w:pStyle w:val="15"/>
        <w:spacing w:line="360" w:lineRule="auto"/>
        <w:ind w:firstLine="0"/>
        <w:rPr>
          <w:rFonts w:hint="eastAsia" w:ascii="宋体" w:hAnsi="宋体" w:eastAsia="宋体" w:cs="宋体"/>
          <w:b w:val="0"/>
          <w:bCs/>
          <w:color w:val="auto"/>
          <w:kern w:val="0"/>
          <w:sz w:val="21"/>
          <w:szCs w:val="21"/>
          <w:highlight w:val="none"/>
          <w:lang w:val="en-US" w:eastAsia="zh-CN"/>
        </w:rPr>
      </w:pPr>
    </w:p>
    <w:p w14:paraId="6FF269AA">
      <w:pPr>
        <w:pStyle w:val="15"/>
        <w:keepNext w:val="0"/>
        <w:keepLines w:val="0"/>
        <w:pageBreakBefore w:val="0"/>
        <w:kinsoku/>
        <w:wordWrap/>
        <w:overflowPunct/>
        <w:topLinePunct w:val="0"/>
        <w:autoSpaceDE/>
        <w:autoSpaceDN/>
        <w:bidi w:val="0"/>
        <w:adjustRightInd w:val="0"/>
        <w:spacing w:line="360" w:lineRule="auto"/>
        <w:ind w:firstLine="0"/>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项目名称：</w:t>
      </w:r>
    </w:p>
    <w:p w14:paraId="248DF966">
      <w:pPr>
        <w:keepNext w:val="0"/>
        <w:keepLines w:val="0"/>
        <w:pageBreakBefore w:val="0"/>
        <w:kinsoku/>
        <w:wordWrap/>
        <w:overflowPunct/>
        <w:topLinePunct w:val="0"/>
        <w:autoSpaceDE/>
        <w:autoSpaceDN/>
        <w:bidi w:val="0"/>
        <w:adjustRightInd w:val="0"/>
        <w:spacing w:line="36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项目编号：</w:t>
      </w:r>
    </w:p>
    <w:tbl>
      <w:tblPr>
        <w:tblStyle w:val="63"/>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96"/>
        <w:gridCol w:w="1430"/>
        <w:gridCol w:w="1612"/>
        <w:gridCol w:w="1538"/>
        <w:gridCol w:w="1443"/>
        <w:gridCol w:w="1707"/>
      </w:tblGrid>
      <w:tr w14:paraId="0A3A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0E2B3C6">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96" w:type="dxa"/>
            <w:tcBorders>
              <w:top w:val="single" w:color="auto" w:sz="4" w:space="0"/>
              <w:left w:val="single" w:color="auto" w:sz="4" w:space="0"/>
              <w:bottom w:val="single" w:color="auto" w:sz="4" w:space="0"/>
              <w:right w:val="single" w:color="auto" w:sz="4" w:space="0"/>
            </w:tcBorders>
            <w:vAlign w:val="center"/>
          </w:tcPr>
          <w:p w14:paraId="443514B1">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1430" w:type="dxa"/>
            <w:tcBorders>
              <w:top w:val="single" w:color="auto" w:sz="4" w:space="0"/>
              <w:left w:val="single" w:color="auto" w:sz="4" w:space="0"/>
              <w:bottom w:val="single" w:color="auto" w:sz="4" w:space="0"/>
              <w:right w:val="single" w:color="auto" w:sz="4" w:space="0"/>
            </w:tcBorders>
            <w:vAlign w:val="center"/>
          </w:tcPr>
          <w:p w14:paraId="51E2D235">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服务范围</w:t>
            </w:r>
          </w:p>
        </w:tc>
        <w:tc>
          <w:tcPr>
            <w:tcW w:w="1612" w:type="dxa"/>
            <w:tcBorders>
              <w:top w:val="single" w:color="auto" w:sz="4" w:space="0"/>
              <w:left w:val="single" w:color="auto" w:sz="4" w:space="0"/>
              <w:bottom w:val="single" w:color="auto" w:sz="4" w:space="0"/>
              <w:right w:val="single" w:color="auto" w:sz="4" w:space="0"/>
            </w:tcBorders>
            <w:vAlign w:val="center"/>
          </w:tcPr>
          <w:p w14:paraId="23E45479">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服务要求</w:t>
            </w:r>
          </w:p>
        </w:tc>
        <w:tc>
          <w:tcPr>
            <w:tcW w:w="1538" w:type="dxa"/>
            <w:tcBorders>
              <w:top w:val="single" w:color="auto" w:sz="4" w:space="0"/>
              <w:left w:val="single" w:color="auto" w:sz="4" w:space="0"/>
              <w:bottom w:val="single" w:color="auto" w:sz="4" w:space="0"/>
              <w:right w:val="single" w:color="auto" w:sz="4" w:space="0"/>
            </w:tcBorders>
            <w:vAlign w:val="center"/>
          </w:tcPr>
          <w:p w14:paraId="3FC4D65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服务时间</w:t>
            </w:r>
          </w:p>
        </w:tc>
        <w:tc>
          <w:tcPr>
            <w:tcW w:w="1443" w:type="dxa"/>
            <w:tcBorders>
              <w:top w:val="single" w:color="auto" w:sz="4" w:space="0"/>
              <w:left w:val="single" w:color="auto" w:sz="4" w:space="0"/>
              <w:bottom w:val="single" w:color="auto" w:sz="4" w:space="0"/>
              <w:right w:val="single" w:color="auto" w:sz="4" w:space="0"/>
            </w:tcBorders>
            <w:vAlign w:val="center"/>
          </w:tcPr>
          <w:p w14:paraId="7D21522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服务标准</w:t>
            </w:r>
          </w:p>
        </w:tc>
        <w:tc>
          <w:tcPr>
            <w:tcW w:w="1707" w:type="dxa"/>
            <w:tcBorders>
              <w:top w:val="single" w:color="auto" w:sz="4" w:space="0"/>
              <w:left w:val="single" w:color="auto" w:sz="4" w:space="0"/>
              <w:bottom w:val="single" w:color="auto" w:sz="4" w:space="0"/>
              <w:right w:val="single" w:color="auto" w:sz="4" w:space="0"/>
            </w:tcBorders>
            <w:vAlign w:val="center"/>
          </w:tcPr>
          <w:p w14:paraId="095F60EC">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备注（如果有）</w:t>
            </w:r>
          </w:p>
        </w:tc>
      </w:tr>
      <w:tr w14:paraId="1CDA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1A23A4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96" w:type="dxa"/>
            <w:tcBorders>
              <w:top w:val="single" w:color="auto" w:sz="4" w:space="0"/>
              <w:left w:val="single" w:color="auto" w:sz="4" w:space="0"/>
              <w:bottom w:val="single" w:color="auto" w:sz="4" w:space="0"/>
              <w:right w:val="single" w:color="auto" w:sz="4" w:space="0"/>
            </w:tcBorders>
            <w:vAlign w:val="center"/>
          </w:tcPr>
          <w:p w14:paraId="1DF95B46">
            <w:pPr>
              <w:snapToGrid w:val="0"/>
              <w:spacing w:line="360" w:lineRule="auto"/>
              <w:jc w:val="center"/>
              <w:rPr>
                <w:rFonts w:hint="eastAsia" w:ascii="宋体" w:hAnsi="宋体" w:eastAsia="宋体" w:cs="宋体"/>
                <w:color w:val="auto"/>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63247A6A">
            <w:pPr>
              <w:snapToGrid w:val="0"/>
              <w:spacing w:line="360" w:lineRule="auto"/>
              <w:jc w:val="center"/>
              <w:rPr>
                <w:rFonts w:hint="eastAsia" w:ascii="宋体" w:hAnsi="宋体" w:eastAsia="宋体" w:cs="宋体"/>
                <w:color w:val="auto"/>
                <w:sz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4078B78C">
            <w:pPr>
              <w:snapToGrid w:val="0"/>
              <w:spacing w:line="360" w:lineRule="auto"/>
              <w:jc w:val="center"/>
              <w:rPr>
                <w:rFonts w:hint="eastAsia" w:ascii="宋体" w:hAnsi="宋体" w:eastAsia="宋体" w:cs="宋体"/>
                <w:color w:val="auto"/>
                <w:sz w:val="24"/>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14:paraId="61955D21">
            <w:pPr>
              <w:spacing w:line="360" w:lineRule="auto"/>
              <w:jc w:val="center"/>
              <w:rPr>
                <w:rFonts w:hint="eastAsia" w:ascii="宋体" w:hAnsi="宋体" w:eastAsia="宋体" w:cs="宋体"/>
                <w:color w:val="auto"/>
                <w:sz w:val="24"/>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6CB932CA">
            <w:pPr>
              <w:spacing w:line="360" w:lineRule="auto"/>
              <w:jc w:val="center"/>
              <w:rPr>
                <w:rFonts w:hint="eastAsia" w:ascii="宋体" w:hAnsi="宋体" w:eastAsia="宋体" w:cs="宋体"/>
                <w:color w:val="auto"/>
                <w:sz w:val="24"/>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5EEB0AD5">
            <w:pPr>
              <w:spacing w:line="360" w:lineRule="auto"/>
              <w:jc w:val="center"/>
              <w:rPr>
                <w:rFonts w:hint="eastAsia" w:ascii="宋体" w:hAnsi="宋体" w:eastAsia="宋体" w:cs="宋体"/>
                <w:color w:val="auto"/>
                <w:sz w:val="24"/>
                <w:highlight w:val="none"/>
              </w:rPr>
            </w:pPr>
          </w:p>
        </w:tc>
      </w:tr>
      <w:tr w14:paraId="3DDD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B38611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96" w:type="dxa"/>
            <w:tcBorders>
              <w:top w:val="single" w:color="auto" w:sz="4" w:space="0"/>
              <w:left w:val="single" w:color="auto" w:sz="4" w:space="0"/>
              <w:bottom w:val="single" w:color="auto" w:sz="4" w:space="0"/>
              <w:right w:val="single" w:color="auto" w:sz="4" w:space="0"/>
            </w:tcBorders>
            <w:vAlign w:val="center"/>
          </w:tcPr>
          <w:p w14:paraId="334A66C5">
            <w:pPr>
              <w:snapToGrid w:val="0"/>
              <w:spacing w:line="360" w:lineRule="auto"/>
              <w:jc w:val="center"/>
              <w:rPr>
                <w:rFonts w:hint="eastAsia" w:ascii="宋体" w:hAnsi="宋体" w:eastAsia="宋体" w:cs="宋体"/>
                <w:color w:val="auto"/>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1D0445DE">
            <w:pPr>
              <w:snapToGrid w:val="0"/>
              <w:spacing w:line="360" w:lineRule="auto"/>
              <w:jc w:val="center"/>
              <w:rPr>
                <w:rFonts w:hint="eastAsia" w:ascii="宋体" w:hAnsi="宋体" w:eastAsia="宋体" w:cs="宋体"/>
                <w:color w:val="auto"/>
                <w:sz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095C20A8">
            <w:pPr>
              <w:snapToGrid w:val="0"/>
              <w:spacing w:line="360" w:lineRule="auto"/>
              <w:jc w:val="center"/>
              <w:rPr>
                <w:rFonts w:hint="eastAsia" w:ascii="宋体" w:hAnsi="宋体" w:eastAsia="宋体" w:cs="宋体"/>
                <w:color w:val="auto"/>
                <w:sz w:val="24"/>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14:paraId="6A579D77">
            <w:pPr>
              <w:spacing w:line="360" w:lineRule="auto"/>
              <w:jc w:val="center"/>
              <w:rPr>
                <w:rFonts w:hint="eastAsia" w:ascii="宋体" w:hAnsi="宋体" w:eastAsia="宋体" w:cs="宋体"/>
                <w:color w:val="auto"/>
                <w:sz w:val="24"/>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0422C791">
            <w:pPr>
              <w:spacing w:line="360" w:lineRule="auto"/>
              <w:jc w:val="center"/>
              <w:rPr>
                <w:rFonts w:hint="eastAsia" w:ascii="宋体" w:hAnsi="宋体" w:eastAsia="宋体" w:cs="宋体"/>
                <w:color w:val="auto"/>
                <w:sz w:val="24"/>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7E55B89D">
            <w:pPr>
              <w:spacing w:line="360" w:lineRule="auto"/>
              <w:jc w:val="center"/>
              <w:rPr>
                <w:rFonts w:hint="eastAsia" w:ascii="宋体" w:hAnsi="宋体" w:eastAsia="宋体" w:cs="宋体"/>
                <w:color w:val="auto"/>
                <w:sz w:val="24"/>
                <w:highlight w:val="none"/>
              </w:rPr>
            </w:pPr>
          </w:p>
        </w:tc>
      </w:tr>
      <w:tr w14:paraId="449C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C19E6E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996" w:type="dxa"/>
            <w:tcBorders>
              <w:top w:val="single" w:color="auto" w:sz="4" w:space="0"/>
              <w:left w:val="single" w:color="auto" w:sz="4" w:space="0"/>
              <w:bottom w:val="single" w:color="auto" w:sz="4" w:space="0"/>
              <w:right w:val="single" w:color="auto" w:sz="4" w:space="0"/>
            </w:tcBorders>
            <w:vAlign w:val="center"/>
          </w:tcPr>
          <w:p w14:paraId="52D1EBE4">
            <w:pPr>
              <w:snapToGrid w:val="0"/>
              <w:spacing w:line="360" w:lineRule="auto"/>
              <w:jc w:val="center"/>
              <w:rPr>
                <w:rFonts w:hint="eastAsia" w:ascii="宋体" w:hAnsi="宋体" w:eastAsia="宋体" w:cs="宋体"/>
                <w:color w:val="auto"/>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316B08E1">
            <w:pPr>
              <w:snapToGrid w:val="0"/>
              <w:spacing w:line="360" w:lineRule="auto"/>
              <w:jc w:val="center"/>
              <w:rPr>
                <w:rFonts w:hint="eastAsia" w:ascii="宋体" w:hAnsi="宋体" w:eastAsia="宋体" w:cs="宋体"/>
                <w:color w:val="auto"/>
                <w:sz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4B1A9D5D">
            <w:pPr>
              <w:snapToGrid w:val="0"/>
              <w:spacing w:line="360" w:lineRule="auto"/>
              <w:jc w:val="center"/>
              <w:rPr>
                <w:rFonts w:hint="eastAsia" w:ascii="宋体" w:hAnsi="宋体" w:eastAsia="宋体" w:cs="宋体"/>
                <w:color w:val="auto"/>
                <w:sz w:val="24"/>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14:paraId="1E1B7D1F">
            <w:pPr>
              <w:spacing w:line="360" w:lineRule="auto"/>
              <w:jc w:val="center"/>
              <w:rPr>
                <w:rFonts w:hint="eastAsia" w:ascii="宋体" w:hAnsi="宋体" w:eastAsia="宋体" w:cs="宋体"/>
                <w:color w:val="auto"/>
                <w:sz w:val="24"/>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409AAB1F">
            <w:pPr>
              <w:spacing w:line="360" w:lineRule="auto"/>
              <w:jc w:val="center"/>
              <w:rPr>
                <w:rFonts w:hint="eastAsia" w:ascii="宋体" w:hAnsi="宋体" w:eastAsia="宋体" w:cs="宋体"/>
                <w:color w:val="auto"/>
                <w:sz w:val="24"/>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573DB9D8">
            <w:pPr>
              <w:spacing w:line="360" w:lineRule="auto"/>
              <w:jc w:val="center"/>
              <w:rPr>
                <w:rFonts w:hint="eastAsia" w:ascii="宋体" w:hAnsi="宋体" w:eastAsia="宋体" w:cs="宋体"/>
                <w:color w:val="auto"/>
                <w:sz w:val="24"/>
                <w:highlight w:val="none"/>
              </w:rPr>
            </w:pPr>
          </w:p>
        </w:tc>
      </w:tr>
    </w:tbl>
    <w:p w14:paraId="65E0711A">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1B88E241">
      <w:pPr>
        <w:snapToGrid w:val="0"/>
        <w:spacing w:line="360" w:lineRule="auto"/>
        <w:ind w:left="0" w:leftChars="0" w:firstLine="3360" w:firstLineChars="1400"/>
        <w:rPr>
          <w:rFonts w:hint="eastAsia" w:ascii="宋体" w:hAnsi="宋体" w:eastAsia="宋体" w:cs="宋体"/>
          <w:color w:val="auto"/>
          <w:kern w:val="0"/>
          <w:sz w:val="24"/>
          <w:highlight w:val="none"/>
          <w:lang w:val="zh-CN"/>
        </w:rPr>
      </w:pPr>
    </w:p>
    <w:p w14:paraId="094AD1C9">
      <w:pPr>
        <w:snapToGrid w:val="0"/>
        <w:spacing w:line="360" w:lineRule="auto"/>
        <w:ind w:left="0" w:leftChars="0" w:firstLine="3360" w:firstLineChars="1400"/>
        <w:rPr>
          <w:rFonts w:hint="eastAsia" w:ascii="宋体" w:hAnsi="宋体" w:eastAsia="宋体" w:cs="宋体"/>
          <w:color w:val="auto"/>
          <w:kern w:val="0"/>
          <w:sz w:val="24"/>
          <w:highlight w:val="none"/>
          <w:lang w:val="zh-CN"/>
        </w:rPr>
      </w:pPr>
    </w:p>
    <w:p w14:paraId="4731B21E">
      <w:pPr>
        <w:snapToGrid w:val="0"/>
        <w:spacing w:line="360" w:lineRule="auto"/>
        <w:ind w:left="0" w:leftChars="0" w:firstLine="3360" w:firstLineChars="1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127B90C9">
      <w:pPr>
        <w:snapToGrid w:val="0"/>
        <w:spacing w:line="360" w:lineRule="auto"/>
        <w:ind w:left="0" w:leftChars="0" w:firstLine="3360" w:firstLineChars="1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DE07D87">
      <w:pPr>
        <w:jc w:val="center"/>
        <w:rPr>
          <w:rFonts w:hint="eastAsia" w:ascii="宋体" w:hAnsi="宋体" w:eastAsia="宋体" w:cs="宋体"/>
          <w:b/>
          <w:color w:val="auto"/>
          <w:kern w:val="0"/>
          <w:sz w:val="32"/>
          <w:szCs w:val="32"/>
          <w:highlight w:val="none"/>
        </w:rPr>
      </w:pPr>
    </w:p>
    <w:p w14:paraId="1B71D9D4">
      <w:pPr>
        <w:jc w:val="center"/>
        <w:rPr>
          <w:rFonts w:hint="eastAsia" w:ascii="宋体" w:hAnsi="宋体" w:eastAsia="宋体" w:cs="宋体"/>
          <w:b/>
          <w:color w:val="auto"/>
          <w:kern w:val="0"/>
          <w:sz w:val="32"/>
          <w:szCs w:val="32"/>
          <w:highlight w:val="none"/>
        </w:rPr>
      </w:pPr>
    </w:p>
    <w:p w14:paraId="6FD03034">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2D03E0A2">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七、商务技术偏离表</w:t>
      </w:r>
    </w:p>
    <w:p w14:paraId="5959CE57">
      <w:pPr>
        <w:pStyle w:val="15"/>
        <w:spacing w:line="360" w:lineRule="auto"/>
        <w:ind w:firstLine="0"/>
        <w:rPr>
          <w:rFonts w:hint="eastAsia" w:ascii="宋体" w:hAnsi="宋体" w:eastAsia="宋体" w:cs="宋体"/>
          <w:b w:val="0"/>
          <w:bCs/>
          <w:color w:val="auto"/>
          <w:kern w:val="0"/>
          <w:sz w:val="21"/>
          <w:szCs w:val="21"/>
          <w:highlight w:val="none"/>
          <w:lang w:val="en-US" w:eastAsia="zh-CN"/>
        </w:rPr>
      </w:pPr>
    </w:p>
    <w:p w14:paraId="3C7B3A09">
      <w:pPr>
        <w:pStyle w:val="15"/>
        <w:keepNext w:val="0"/>
        <w:keepLines w:val="0"/>
        <w:pageBreakBefore w:val="0"/>
        <w:kinsoku/>
        <w:wordWrap/>
        <w:overflowPunct/>
        <w:topLinePunct w:val="0"/>
        <w:autoSpaceDE/>
        <w:autoSpaceDN/>
        <w:bidi w:val="0"/>
        <w:adjustRightInd w:val="0"/>
        <w:spacing w:line="360" w:lineRule="auto"/>
        <w:ind w:firstLine="0"/>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项目名称：</w:t>
      </w:r>
    </w:p>
    <w:p w14:paraId="7C9F8C4D">
      <w:pPr>
        <w:keepNext w:val="0"/>
        <w:keepLines w:val="0"/>
        <w:pageBreakBefore w:val="0"/>
        <w:kinsoku/>
        <w:wordWrap/>
        <w:overflowPunct/>
        <w:topLinePunct w:val="0"/>
        <w:autoSpaceDE/>
        <w:autoSpaceDN/>
        <w:bidi w:val="0"/>
        <w:adjustRightInd w:val="0"/>
        <w:spacing w:line="36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项目编号：</w:t>
      </w:r>
    </w:p>
    <w:tbl>
      <w:tblPr>
        <w:tblStyle w:val="64"/>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159"/>
        <w:gridCol w:w="1276"/>
      </w:tblGrid>
      <w:tr w14:paraId="2A69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59" w:type="dxa"/>
            <w:vAlign w:val="center"/>
          </w:tcPr>
          <w:p w14:paraId="6CD8F48C">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683" w:type="dxa"/>
            <w:vAlign w:val="center"/>
          </w:tcPr>
          <w:p w14:paraId="15150BDF">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招标文件章节及具体内容</w:t>
            </w:r>
          </w:p>
        </w:tc>
        <w:tc>
          <w:tcPr>
            <w:tcW w:w="3159" w:type="dxa"/>
            <w:vAlign w:val="center"/>
          </w:tcPr>
          <w:p w14:paraId="5FD35207">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投标文件章节及具体内容</w:t>
            </w:r>
          </w:p>
        </w:tc>
        <w:tc>
          <w:tcPr>
            <w:tcW w:w="1276" w:type="dxa"/>
            <w:vAlign w:val="center"/>
          </w:tcPr>
          <w:p w14:paraId="58B5F494">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5E73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C0F2866">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83" w:type="dxa"/>
            <w:vAlign w:val="center"/>
          </w:tcPr>
          <w:p w14:paraId="750A03BB">
            <w:pPr>
              <w:jc w:val="center"/>
              <w:rPr>
                <w:rFonts w:hint="eastAsia" w:ascii="宋体" w:hAnsi="宋体" w:eastAsia="宋体" w:cs="宋体"/>
                <w:b/>
                <w:color w:val="auto"/>
                <w:kern w:val="0"/>
                <w:sz w:val="32"/>
                <w:szCs w:val="32"/>
                <w:highlight w:val="none"/>
              </w:rPr>
            </w:pPr>
          </w:p>
        </w:tc>
        <w:tc>
          <w:tcPr>
            <w:tcW w:w="3159" w:type="dxa"/>
            <w:vAlign w:val="center"/>
          </w:tcPr>
          <w:p w14:paraId="225BB409">
            <w:pPr>
              <w:jc w:val="center"/>
              <w:rPr>
                <w:rFonts w:hint="eastAsia" w:ascii="宋体" w:hAnsi="宋体" w:eastAsia="宋体" w:cs="宋体"/>
                <w:b/>
                <w:color w:val="auto"/>
                <w:kern w:val="0"/>
                <w:sz w:val="32"/>
                <w:szCs w:val="32"/>
                <w:highlight w:val="none"/>
              </w:rPr>
            </w:pPr>
          </w:p>
        </w:tc>
        <w:tc>
          <w:tcPr>
            <w:tcW w:w="1276" w:type="dxa"/>
            <w:vAlign w:val="center"/>
          </w:tcPr>
          <w:p w14:paraId="4A00198F">
            <w:pPr>
              <w:jc w:val="center"/>
              <w:rPr>
                <w:rFonts w:hint="eastAsia" w:ascii="宋体" w:hAnsi="宋体" w:eastAsia="宋体" w:cs="宋体"/>
                <w:b/>
                <w:color w:val="auto"/>
                <w:kern w:val="0"/>
                <w:sz w:val="32"/>
                <w:szCs w:val="32"/>
                <w:highlight w:val="none"/>
              </w:rPr>
            </w:pPr>
          </w:p>
        </w:tc>
      </w:tr>
      <w:tr w14:paraId="2BBB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967F14F">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83" w:type="dxa"/>
            <w:vAlign w:val="center"/>
          </w:tcPr>
          <w:p w14:paraId="618865BE">
            <w:pPr>
              <w:jc w:val="center"/>
              <w:rPr>
                <w:rFonts w:hint="eastAsia" w:ascii="宋体" w:hAnsi="宋体" w:eastAsia="宋体" w:cs="宋体"/>
                <w:b/>
                <w:color w:val="auto"/>
                <w:kern w:val="0"/>
                <w:sz w:val="32"/>
                <w:szCs w:val="32"/>
                <w:highlight w:val="none"/>
              </w:rPr>
            </w:pPr>
          </w:p>
        </w:tc>
        <w:tc>
          <w:tcPr>
            <w:tcW w:w="3159" w:type="dxa"/>
            <w:vAlign w:val="center"/>
          </w:tcPr>
          <w:p w14:paraId="4504FEF3">
            <w:pPr>
              <w:jc w:val="center"/>
              <w:rPr>
                <w:rFonts w:hint="eastAsia" w:ascii="宋体" w:hAnsi="宋体" w:eastAsia="宋体" w:cs="宋体"/>
                <w:b/>
                <w:color w:val="auto"/>
                <w:kern w:val="0"/>
                <w:sz w:val="32"/>
                <w:szCs w:val="32"/>
                <w:highlight w:val="none"/>
              </w:rPr>
            </w:pPr>
          </w:p>
        </w:tc>
        <w:tc>
          <w:tcPr>
            <w:tcW w:w="1276" w:type="dxa"/>
            <w:vAlign w:val="center"/>
          </w:tcPr>
          <w:p w14:paraId="3590F28D">
            <w:pPr>
              <w:jc w:val="center"/>
              <w:rPr>
                <w:rFonts w:hint="eastAsia" w:ascii="宋体" w:hAnsi="宋体" w:eastAsia="宋体" w:cs="宋体"/>
                <w:b/>
                <w:color w:val="auto"/>
                <w:kern w:val="0"/>
                <w:sz w:val="32"/>
                <w:szCs w:val="32"/>
                <w:highlight w:val="none"/>
              </w:rPr>
            </w:pPr>
          </w:p>
        </w:tc>
      </w:tr>
      <w:tr w14:paraId="5E1C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987A644">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83" w:type="dxa"/>
            <w:vAlign w:val="center"/>
          </w:tcPr>
          <w:p w14:paraId="5F334F37">
            <w:pPr>
              <w:jc w:val="center"/>
              <w:rPr>
                <w:rFonts w:hint="eastAsia" w:ascii="宋体" w:hAnsi="宋体" w:eastAsia="宋体" w:cs="宋体"/>
                <w:b/>
                <w:color w:val="auto"/>
                <w:kern w:val="0"/>
                <w:sz w:val="32"/>
                <w:szCs w:val="32"/>
                <w:highlight w:val="none"/>
              </w:rPr>
            </w:pPr>
          </w:p>
        </w:tc>
        <w:tc>
          <w:tcPr>
            <w:tcW w:w="3159" w:type="dxa"/>
            <w:vAlign w:val="center"/>
          </w:tcPr>
          <w:p w14:paraId="58E867E9">
            <w:pPr>
              <w:jc w:val="center"/>
              <w:rPr>
                <w:rFonts w:hint="eastAsia" w:ascii="宋体" w:hAnsi="宋体" w:eastAsia="宋体" w:cs="宋体"/>
                <w:b/>
                <w:color w:val="auto"/>
                <w:kern w:val="0"/>
                <w:sz w:val="32"/>
                <w:szCs w:val="32"/>
                <w:highlight w:val="none"/>
              </w:rPr>
            </w:pPr>
          </w:p>
        </w:tc>
        <w:tc>
          <w:tcPr>
            <w:tcW w:w="1276" w:type="dxa"/>
            <w:vAlign w:val="center"/>
          </w:tcPr>
          <w:p w14:paraId="47D4B3F7">
            <w:pPr>
              <w:jc w:val="center"/>
              <w:rPr>
                <w:rFonts w:hint="eastAsia" w:ascii="宋体" w:hAnsi="宋体" w:eastAsia="宋体" w:cs="宋体"/>
                <w:b/>
                <w:color w:val="auto"/>
                <w:kern w:val="0"/>
                <w:sz w:val="32"/>
                <w:szCs w:val="32"/>
                <w:highlight w:val="none"/>
              </w:rPr>
            </w:pPr>
          </w:p>
        </w:tc>
      </w:tr>
    </w:tbl>
    <w:p w14:paraId="6207BF6E">
      <w:pPr>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投标人保证：除商务技术偏离表列出的偏离外，投标人响应招标文件的全部要求</w:t>
      </w:r>
    </w:p>
    <w:p w14:paraId="69E2CE90">
      <w:pPr>
        <w:keepNext w:val="0"/>
        <w:keepLines w:val="0"/>
        <w:pageBreakBefore w:val="0"/>
        <w:kinsoku/>
        <w:wordWrap/>
        <w:overflowPunct/>
        <w:topLinePunct w:val="0"/>
        <w:bidi w:val="0"/>
        <w:adjustRightInd w:val="0"/>
        <w:snapToGrid/>
        <w:spacing w:line="360" w:lineRule="auto"/>
        <w:jc w:val="center"/>
        <w:textAlignment w:val="auto"/>
        <w:rPr>
          <w:rFonts w:hint="eastAsia" w:ascii="宋体" w:hAnsi="宋体" w:eastAsia="宋体" w:cs="宋体"/>
          <w:b/>
          <w:color w:val="auto"/>
          <w:kern w:val="0"/>
          <w:sz w:val="32"/>
          <w:szCs w:val="32"/>
          <w:highlight w:val="none"/>
        </w:rPr>
      </w:pPr>
    </w:p>
    <w:p w14:paraId="0009F80F">
      <w:pPr>
        <w:keepNext w:val="0"/>
        <w:keepLines w:val="0"/>
        <w:pageBreakBefore w:val="0"/>
        <w:kinsoku/>
        <w:wordWrap/>
        <w:overflowPunct/>
        <w:topLinePunct w:val="0"/>
        <w:bidi w:val="0"/>
        <w:adjustRightInd w:val="0"/>
        <w:snapToGrid/>
        <w:spacing w:line="360" w:lineRule="auto"/>
        <w:ind w:right="4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注：1.按本格式和要求提供。</w:t>
      </w:r>
    </w:p>
    <w:p w14:paraId="504DF24E">
      <w:pPr>
        <w:pStyle w:val="89"/>
        <w:keepNext w:val="0"/>
        <w:keepLines w:val="0"/>
        <w:pageBreakBefore w:val="0"/>
        <w:kinsoku/>
        <w:wordWrap/>
        <w:overflowPunct/>
        <w:topLinePunct w:val="0"/>
        <w:bidi w:val="0"/>
        <w:adjustRightInd w:val="0"/>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2.本表格所反映的偏离情况与“符合性审查资料”、“评标标准相应的商务技术资料”不一致的，以“符合性审查资料”、“评标标准相应的商务技术资料”为准。</w:t>
      </w:r>
    </w:p>
    <w:p w14:paraId="1C67D1F5">
      <w:pPr>
        <w:pStyle w:val="89"/>
        <w:keepNext w:val="0"/>
        <w:keepLines w:val="0"/>
        <w:pageBreakBefore w:val="0"/>
        <w:kinsoku/>
        <w:wordWrap/>
        <w:overflowPunct/>
        <w:topLinePunct w:val="0"/>
        <w:bidi w:val="0"/>
        <w:adjustRightInd w:val="0"/>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3.投标人须保证：除商务技术偏离表列出的偏离外，投标人响应招标文件的全部非实质性要求。</w:t>
      </w:r>
    </w:p>
    <w:p w14:paraId="77F35B2C">
      <w:pPr>
        <w:snapToGrid w:val="0"/>
        <w:spacing w:line="360" w:lineRule="auto"/>
        <w:ind w:left="0" w:leftChars="0" w:firstLine="3360" w:firstLineChars="1400"/>
        <w:rPr>
          <w:rFonts w:hint="eastAsia" w:ascii="宋体" w:hAnsi="宋体" w:eastAsia="宋体" w:cs="宋体"/>
          <w:color w:val="auto"/>
          <w:kern w:val="0"/>
          <w:sz w:val="24"/>
          <w:highlight w:val="none"/>
          <w:lang w:val="zh-CN"/>
        </w:rPr>
      </w:pPr>
    </w:p>
    <w:p w14:paraId="4FFB1CDC">
      <w:pPr>
        <w:snapToGrid w:val="0"/>
        <w:spacing w:line="360" w:lineRule="auto"/>
        <w:ind w:left="0" w:leftChars="0" w:firstLine="3360" w:firstLineChars="1400"/>
        <w:rPr>
          <w:rFonts w:hint="eastAsia" w:ascii="宋体" w:hAnsi="宋体" w:eastAsia="宋体" w:cs="宋体"/>
          <w:color w:val="auto"/>
          <w:kern w:val="0"/>
          <w:sz w:val="24"/>
          <w:highlight w:val="none"/>
          <w:lang w:val="zh-CN"/>
        </w:rPr>
      </w:pPr>
    </w:p>
    <w:p w14:paraId="62D39491">
      <w:pPr>
        <w:snapToGrid w:val="0"/>
        <w:spacing w:line="360" w:lineRule="auto"/>
        <w:ind w:left="0" w:leftChars="0" w:firstLine="3360" w:firstLineChars="1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34549FB7">
      <w:pPr>
        <w:snapToGrid w:val="0"/>
        <w:spacing w:line="360" w:lineRule="auto"/>
        <w:ind w:left="0" w:leftChars="0" w:firstLine="3360" w:firstLineChars="1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2501E41">
      <w:pPr>
        <w:pStyle w:val="89"/>
        <w:ind w:firstLine="480"/>
        <w:rPr>
          <w:rFonts w:hint="eastAsia" w:ascii="宋体" w:hAnsi="宋体" w:eastAsia="宋体" w:cs="宋体"/>
          <w:color w:val="auto"/>
          <w:sz w:val="24"/>
          <w:szCs w:val="24"/>
          <w:highlight w:val="none"/>
        </w:rPr>
      </w:pPr>
    </w:p>
    <w:p w14:paraId="76E14730">
      <w:pPr>
        <w:widowControl/>
        <w:adjustRightInd/>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8541F9C">
      <w:pPr>
        <w:ind w:firstLine="1911" w:firstLineChars="595"/>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rPr>
        <w:t>八</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zh-CN"/>
        </w:rPr>
        <w:t>政府采购供应商廉洁自律承诺书</w:t>
      </w:r>
    </w:p>
    <w:p w14:paraId="7C03751B">
      <w:pPr>
        <w:snapToGrid w:val="0"/>
        <w:spacing w:line="360" w:lineRule="auto"/>
        <w:rPr>
          <w:rFonts w:hint="eastAsia" w:ascii="宋体" w:hAnsi="宋体" w:eastAsia="宋体" w:cs="宋体"/>
          <w:color w:val="auto"/>
          <w:sz w:val="24"/>
          <w:highlight w:val="none"/>
        </w:rPr>
      </w:pPr>
    </w:p>
    <w:p w14:paraId="774ACF55">
      <w:pPr>
        <w:snapToGrid w:val="0"/>
        <w:spacing w:line="360" w:lineRule="auto"/>
        <w:rPr>
          <w:rFonts w:hint="eastAsia" w:ascii="宋体" w:hAnsi="宋体" w:eastAsia="宋体" w:cs="宋体"/>
          <w:b/>
          <w:bCs/>
          <w:color w:val="auto"/>
          <w:kern w:val="0"/>
          <w:sz w:val="24"/>
          <w:highlight w:val="none"/>
          <w:u w:val="single"/>
        </w:rPr>
      </w:pPr>
      <w:r>
        <w:rPr>
          <w:rFonts w:hint="eastAsia" w:ascii="宋体" w:hAnsi="宋体" w:cs="宋体"/>
          <w:b/>
          <w:bCs/>
          <w:color w:val="auto"/>
          <w:sz w:val="24"/>
          <w:highlight w:val="none"/>
          <w:u w:val="single"/>
          <w:lang w:eastAsia="zh-CN"/>
        </w:rPr>
        <w:t>浙江省应急管理厅</w:t>
      </w:r>
      <w:r>
        <w:rPr>
          <w:rFonts w:hint="eastAsia" w:ascii="宋体" w:hAnsi="宋体" w:eastAsia="宋体" w:cs="宋体"/>
          <w:b/>
          <w:bCs/>
          <w:color w:val="auto"/>
          <w:kern w:val="0"/>
          <w:sz w:val="24"/>
          <w:highlight w:val="none"/>
          <w:u w:val="single"/>
          <w:lang w:val="zh-CN"/>
        </w:rPr>
        <w:t>：</w:t>
      </w:r>
    </w:p>
    <w:p w14:paraId="07768FD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项目招标要求参加投标。在这次投标过程中和中标后，我们将严格遵守国家法律法规要求，并郑重承诺：</w:t>
      </w:r>
    </w:p>
    <w:p w14:paraId="5FA8735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26081DF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0793E3DE">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0C4D56B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5189F4CA">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w:t>
      </w:r>
    </w:p>
    <w:p w14:paraId="68A6942D">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好处；</w:t>
      </w:r>
    </w:p>
    <w:p w14:paraId="5A947EF9">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六、严格遵守《</w:t>
      </w:r>
      <w:r>
        <w:rPr>
          <w:rFonts w:hint="eastAsia" w:ascii="宋体" w:hAnsi="宋体" w:eastAsia="宋体" w:cs="宋体"/>
          <w:color w:val="auto"/>
          <w:sz w:val="24"/>
          <w:highlight w:val="none"/>
          <w:lang w:val="zh-CN"/>
        </w:rPr>
        <w:t>中华人民共和国</w:t>
      </w:r>
      <w:r>
        <w:rPr>
          <w:rFonts w:hint="eastAsia" w:ascii="宋体" w:hAnsi="宋体" w:eastAsia="宋体" w:cs="宋体"/>
          <w:color w:val="auto"/>
          <w:kern w:val="0"/>
          <w:sz w:val="24"/>
          <w:highlight w:val="none"/>
          <w:lang w:val="zh-CN"/>
        </w:rPr>
        <w:t>政府采购法》《</w:t>
      </w:r>
      <w:r>
        <w:rPr>
          <w:rFonts w:hint="eastAsia" w:ascii="宋体" w:hAnsi="宋体" w:eastAsia="宋体" w:cs="宋体"/>
          <w:color w:val="auto"/>
          <w:sz w:val="24"/>
          <w:highlight w:val="none"/>
          <w:lang w:val="zh-CN"/>
        </w:rPr>
        <w:t>中华人民共和国</w:t>
      </w:r>
      <w:r>
        <w:rPr>
          <w:rFonts w:hint="eastAsia" w:ascii="宋体" w:hAnsi="宋体" w:eastAsia="宋体" w:cs="宋体"/>
          <w:color w:val="auto"/>
          <w:kern w:val="0"/>
          <w:sz w:val="24"/>
          <w:highlight w:val="none"/>
          <w:lang w:val="zh-CN"/>
        </w:rPr>
        <w:t>招标投标法》</w:t>
      </w:r>
      <w:r>
        <w:rPr>
          <w:rFonts w:hint="eastAsia" w:ascii="宋体" w:hAnsi="宋体" w:eastAsia="宋体" w:cs="宋体"/>
          <w:color w:val="auto"/>
          <w:sz w:val="24"/>
          <w:highlight w:val="none"/>
          <w:lang w:val="zh-CN"/>
        </w:rPr>
        <w:t>《中华人民共和国民法典》</w:t>
      </w:r>
      <w:r>
        <w:rPr>
          <w:rFonts w:hint="eastAsia" w:ascii="宋体" w:hAnsi="宋体" w:eastAsia="宋体" w:cs="宋体"/>
          <w:color w:val="auto"/>
          <w:kern w:val="0"/>
          <w:sz w:val="24"/>
          <w:highlight w:val="none"/>
          <w:lang w:val="zh-CN"/>
        </w:rPr>
        <w:t xml:space="preserve">等法律法规，诚实守信，合法经营，坚决抵制各种违法违纪行为。 </w:t>
      </w:r>
    </w:p>
    <w:p w14:paraId="23873D6D">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有权立即取消我单位投标、中标或在建项目的建设资格，有权拒绝我单位在一定时期内进入你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进行项目建设或其他经营活动，并通报</w:t>
      </w:r>
      <w:r>
        <w:rPr>
          <w:rFonts w:hint="eastAsia" w:ascii="宋体" w:hAnsi="宋体" w:cs="宋体"/>
          <w:color w:val="auto"/>
          <w:kern w:val="0"/>
          <w:sz w:val="24"/>
          <w:highlight w:val="none"/>
          <w:lang w:val="en-US" w:eastAsia="zh-CN"/>
        </w:rPr>
        <w:t>同级</w:t>
      </w:r>
      <w:r>
        <w:rPr>
          <w:rFonts w:hint="eastAsia" w:ascii="宋体" w:hAnsi="宋体" w:eastAsia="宋体" w:cs="宋体"/>
          <w:color w:val="auto"/>
          <w:kern w:val="0"/>
          <w:sz w:val="24"/>
          <w:highlight w:val="none"/>
          <w:lang w:val="zh-CN"/>
        </w:rPr>
        <w:t>财政</w:t>
      </w:r>
      <w:r>
        <w:rPr>
          <w:rFonts w:hint="eastAsia" w:ascii="宋体" w:hAnsi="宋体" w:cs="宋体"/>
          <w:color w:val="auto"/>
          <w:kern w:val="0"/>
          <w:sz w:val="24"/>
          <w:highlight w:val="none"/>
          <w:lang w:val="en-US" w:eastAsia="zh-CN"/>
        </w:rPr>
        <w:t>部门</w:t>
      </w:r>
      <w:r>
        <w:rPr>
          <w:rFonts w:hint="eastAsia" w:ascii="宋体" w:hAnsi="宋体" w:eastAsia="宋体" w:cs="宋体"/>
          <w:color w:val="auto"/>
          <w:kern w:val="0"/>
          <w:sz w:val="24"/>
          <w:highlight w:val="none"/>
          <w:lang w:val="zh-CN"/>
        </w:rPr>
        <w:t>。由此引起的相应损失均由我单位承担。</w:t>
      </w:r>
    </w:p>
    <w:p w14:paraId="636EBB51">
      <w:pPr>
        <w:autoSpaceDE w:val="0"/>
        <w:autoSpaceDN w:val="0"/>
        <w:spacing w:line="360" w:lineRule="auto"/>
        <w:ind w:left="2"/>
        <w:jc w:val="left"/>
        <w:rPr>
          <w:rFonts w:hint="eastAsia" w:ascii="宋体" w:hAnsi="宋体" w:eastAsia="宋体" w:cs="宋体"/>
          <w:color w:val="auto"/>
          <w:kern w:val="0"/>
          <w:sz w:val="24"/>
          <w:highlight w:val="none"/>
          <w:lang w:val="zh-CN"/>
        </w:rPr>
      </w:pPr>
    </w:p>
    <w:p w14:paraId="6649EE45">
      <w:pPr>
        <w:autoSpaceDE w:val="0"/>
        <w:autoSpaceDN w:val="0"/>
        <w:spacing w:line="360" w:lineRule="auto"/>
        <w:ind w:left="2"/>
        <w:jc w:val="left"/>
        <w:rPr>
          <w:rFonts w:hint="eastAsia" w:ascii="宋体" w:hAnsi="宋体" w:eastAsia="宋体" w:cs="宋体"/>
          <w:color w:val="auto"/>
          <w:kern w:val="0"/>
          <w:sz w:val="24"/>
          <w:highlight w:val="none"/>
          <w:lang w:val="zh-CN"/>
        </w:rPr>
      </w:pPr>
    </w:p>
    <w:p w14:paraId="4067210F">
      <w:pPr>
        <w:autoSpaceDE w:val="0"/>
        <w:autoSpaceDN w:val="0"/>
        <w:spacing w:line="360" w:lineRule="auto"/>
        <w:ind w:left="2"/>
        <w:jc w:val="left"/>
        <w:rPr>
          <w:rFonts w:hint="eastAsia" w:ascii="宋体" w:hAnsi="宋体" w:eastAsia="宋体" w:cs="宋体"/>
          <w:color w:val="auto"/>
          <w:kern w:val="0"/>
          <w:sz w:val="24"/>
          <w:highlight w:val="none"/>
          <w:lang w:val="zh-CN"/>
        </w:rPr>
      </w:pPr>
    </w:p>
    <w:p w14:paraId="2D2EA9B6">
      <w:pPr>
        <w:autoSpaceDE w:val="0"/>
        <w:autoSpaceDN w:val="0"/>
        <w:spacing w:line="360" w:lineRule="auto"/>
        <w:ind w:left="2" w:leftChars="1" w:right="1120"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 xml:space="preserve">）： </w:t>
      </w:r>
    </w:p>
    <w:p w14:paraId="63B350EB">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1C3D43E2">
      <w:pPr>
        <w:spacing w:line="360" w:lineRule="auto"/>
        <w:jc w:val="center"/>
        <w:rPr>
          <w:rFonts w:hint="eastAsia" w:ascii="宋体" w:hAnsi="宋体" w:eastAsia="宋体" w:cs="宋体"/>
          <w:b/>
          <w:bCs/>
          <w:color w:val="auto"/>
          <w:sz w:val="24"/>
          <w:highlight w:val="none"/>
        </w:rPr>
      </w:pPr>
    </w:p>
    <w:p w14:paraId="14813AB1">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3E377111">
      <w:pPr>
        <w:spacing w:line="360" w:lineRule="auto"/>
        <w:jc w:val="center"/>
        <w:rPr>
          <w:rFonts w:hint="eastAsia" w:ascii="宋体" w:hAnsi="宋体" w:eastAsia="宋体" w:cs="宋体"/>
          <w:b/>
          <w:bCs/>
          <w:color w:val="auto"/>
          <w:sz w:val="24"/>
          <w:highlight w:val="none"/>
        </w:rPr>
        <w:sectPr>
          <w:headerReference r:id="rId11" w:type="first"/>
          <w:footerReference r:id="rId13" w:type="first"/>
          <w:headerReference r:id="rId10" w:type="default"/>
          <w:footerReference r:id="rId12" w:type="default"/>
          <w:pgSz w:w="11906" w:h="16838"/>
          <w:pgMar w:top="1276" w:right="1418" w:bottom="1247" w:left="1418" w:header="851" w:footer="992" w:gutter="0"/>
          <w:pgNumType w:fmt="decimal"/>
          <w:cols w:space="720" w:num="1"/>
          <w:titlePg/>
          <w:docGrid w:linePitch="312" w:charSpace="0"/>
        </w:sectPr>
      </w:pPr>
    </w:p>
    <w:p w14:paraId="405AA566">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7A29F3A3">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3F160D62">
      <w:pPr>
        <w:spacing w:line="360" w:lineRule="auto"/>
        <w:jc w:val="center"/>
        <w:outlineLvl w:val="0"/>
        <w:rPr>
          <w:rFonts w:hint="eastAsia" w:ascii="宋体" w:hAnsi="宋体" w:eastAsia="宋体" w:cs="宋体"/>
          <w:b/>
          <w:color w:val="auto"/>
          <w:kern w:val="0"/>
          <w:sz w:val="36"/>
          <w:szCs w:val="36"/>
          <w:highlight w:val="none"/>
        </w:rPr>
      </w:pPr>
    </w:p>
    <w:p w14:paraId="79C452F3">
      <w:pPr>
        <w:numPr>
          <w:ilvl w:val="0"/>
          <w:numId w:val="1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开标一览表（报价表）………………………………………………………（页码）</w:t>
      </w:r>
    </w:p>
    <w:p w14:paraId="13D396A6">
      <w:pPr>
        <w:numPr>
          <w:ilvl w:val="0"/>
          <w:numId w:val="1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中小</w:t>
      </w:r>
      <w:r>
        <w:rPr>
          <w:rFonts w:hint="eastAsia" w:ascii="宋体" w:hAnsi="宋体" w:cs="宋体"/>
          <w:color w:val="auto"/>
          <w:sz w:val="24"/>
          <w:highlight w:val="none"/>
          <w:lang w:val="en-US" w:eastAsia="zh-CN"/>
        </w:rPr>
        <w:t>企业声明</w:t>
      </w:r>
      <w:r>
        <w:rPr>
          <w:rFonts w:hint="eastAsia" w:ascii="宋体" w:hAnsi="宋体" w:eastAsia="宋体" w:cs="宋体"/>
          <w:color w:val="auto"/>
          <w:sz w:val="24"/>
          <w:highlight w:val="none"/>
          <w:lang w:val="en-US" w:eastAsia="zh-CN"/>
        </w:rPr>
        <w:t>函</w:t>
      </w: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lang w:val="en-US" w:eastAsia="zh-CN"/>
        </w:rPr>
        <w:t>（如果有）</w:t>
      </w:r>
      <w:r>
        <w:rPr>
          <w:rFonts w:hint="eastAsia" w:ascii="宋体" w:hAnsi="宋体" w:eastAsia="宋体" w:cs="宋体"/>
          <w:color w:val="auto"/>
          <w:sz w:val="24"/>
          <w:highlight w:val="none"/>
        </w:rPr>
        <w:t>………………………………………（页码）</w:t>
      </w:r>
    </w:p>
    <w:p w14:paraId="636E5A60">
      <w:pPr>
        <w:numPr>
          <w:ilvl w:val="0"/>
          <w:numId w:val="1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报价情况说明和</w:t>
      </w:r>
      <w:r>
        <w:rPr>
          <w:rFonts w:hint="eastAsia" w:ascii="宋体" w:hAnsi="宋体" w:eastAsia="宋体" w:cs="宋体"/>
          <w:color w:val="auto"/>
          <w:sz w:val="24"/>
          <w:highlight w:val="none"/>
          <w:lang w:eastAsia="zh-CN"/>
        </w:rPr>
        <w:t>相关证明材料（如果有）</w:t>
      </w:r>
      <w:r>
        <w:rPr>
          <w:rFonts w:hint="eastAsia" w:ascii="宋体" w:hAnsi="宋体" w:eastAsia="宋体" w:cs="宋体"/>
          <w:color w:val="auto"/>
          <w:sz w:val="24"/>
          <w:highlight w:val="none"/>
          <w:lang w:val="en-US" w:eastAsia="zh-CN"/>
        </w:rPr>
        <w:t>…………………………………（页码）</w:t>
      </w:r>
    </w:p>
    <w:p w14:paraId="66D140E8">
      <w:pPr>
        <w:numPr>
          <w:ilvl w:val="0"/>
          <w:numId w:val="12"/>
        </w:numPr>
        <w:snapToGrid w:val="0"/>
        <w:spacing w:line="360" w:lineRule="auto"/>
        <w:rPr>
          <w:rFonts w:hint="eastAsia" w:ascii="宋体" w:hAnsi="宋体" w:eastAsia="宋体" w:cs="宋体"/>
          <w:color w:val="auto"/>
          <w:sz w:val="24"/>
          <w:highlight w:val="none"/>
        </w:rPr>
        <w:sectPr>
          <w:headerReference r:id="rId15" w:type="first"/>
          <w:footerReference r:id="rId17" w:type="first"/>
          <w:headerReference r:id="rId14" w:type="default"/>
          <w:footerReference r:id="rId16" w:type="default"/>
          <w:pgSz w:w="11906" w:h="16838"/>
          <w:pgMar w:top="1276" w:right="1418" w:bottom="1247" w:left="1418" w:header="851" w:footer="992" w:gutter="0"/>
          <w:pgNumType w:fmt="decimal"/>
          <w:cols w:space="720" w:num="1"/>
          <w:titlePg/>
          <w:docGrid w:linePitch="312" w:charSpace="0"/>
        </w:sectPr>
      </w:pPr>
      <w:r>
        <w:rPr>
          <w:rFonts w:hint="eastAsia" w:ascii="宋体" w:hAnsi="宋体" w:eastAsia="宋体" w:cs="宋体"/>
          <w:b w:val="0"/>
          <w:bCs w:val="0"/>
          <w:color w:val="auto"/>
          <w:sz w:val="24"/>
          <w:szCs w:val="24"/>
          <w:highlight w:val="none"/>
          <w:lang w:val="en-US" w:eastAsia="zh-CN"/>
        </w:rPr>
        <w:t>关于符合本国产品标准的声明函（</w:t>
      </w:r>
      <w:r>
        <w:rPr>
          <w:rFonts w:hint="eastAsia" w:ascii="宋体" w:hAnsi="宋体" w:cs="宋体"/>
          <w:b w:val="0"/>
          <w:bCs w:val="0"/>
          <w:color w:val="auto"/>
          <w:sz w:val="24"/>
          <w:szCs w:val="24"/>
          <w:highlight w:val="none"/>
          <w:lang w:val="en-US" w:eastAsia="zh-CN"/>
        </w:rPr>
        <w:t>本项目不适用</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highlight w:val="none"/>
        </w:rPr>
        <w:t>………………………（页码）</w:t>
      </w:r>
    </w:p>
    <w:p w14:paraId="2358515D">
      <w:pPr>
        <w:pStyle w:val="695"/>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265A4055">
      <w:pPr>
        <w:snapToGrid w:val="0"/>
        <w:spacing w:line="360" w:lineRule="auto"/>
        <w:rPr>
          <w:rFonts w:hint="eastAsia" w:ascii="宋体" w:hAnsi="宋体" w:eastAsia="宋体" w:cs="宋体"/>
          <w:b/>
          <w:bCs/>
          <w:color w:val="auto"/>
          <w:kern w:val="0"/>
          <w:sz w:val="24"/>
          <w:highlight w:val="none"/>
          <w:u w:val="single"/>
        </w:rPr>
      </w:pPr>
      <w:r>
        <w:rPr>
          <w:rFonts w:hint="eastAsia" w:ascii="宋体" w:hAnsi="宋体" w:cs="宋体"/>
          <w:b/>
          <w:bCs/>
          <w:color w:val="auto"/>
          <w:sz w:val="24"/>
          <w:highlight w:val="none"/>
          <w:u w:val="single"/>
          <w:lang w:eastAsia="zh-CN"/>
        </w:rPr>
        <w:t>浙江省应急管理厅</w:t>
      </w:r>
      <w:r>
        <w:rPr>
          <w:rFonts w:hint="eastAsia" w:ascii="宋体" w:hAnsi="宋体" w:eastAsia="宋体" w:cs="宋体"/>
          <w:b/>
          <w:bCs/>
          <w:color w:val="auto"/>
          <w:kern w:val="0"/>
          <w:sz w:val="24"/>
          <w:highlight w:val="none"/>
          <w:u w:val="single"/>
          <w:lang w:val="zh-CN"/>
        </w:rPr>
        <w:t>：</w:t>
      </w:r>
    </w:p>
    <w:p w14:paraId="558B90F3">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u w:val="single"/>
          <w:lang w:eastAsia="zh-CN"/>
        </w:rPr>
        <w:t>浙江省应急管理厅基层应急消防能力比武项目</w:t>
      </w:r>
      <w:r>
        <w:rPr>
          <w:rFonts w:hint="eastAsia" w:ascii="宋体" w:hAnsi="宋体" w:eastAsia="宋体" w:cs="宋体"/>
          <w:color w:val="auto"/>
          <w:kern w:val="0"/>
          <w:sz w:val="24"/>
          <w:highlight w:val="none"/>
          <w:u w:val="single"/>
          <w:lang w:val="zh-CN"/>
        </w:rPr>
        <w:t>【项目编号：</w:t>
      </w:r>
      <w:r>
        <w:rPr>
          <w:rFonts w:hint="eastAsia" w:ascii="宋体" w:hAnsi="宋体" w:cs="宋体"/>
          <w:color w:val="auto"/>
          <w:sz w:val="24"/>
          <w:highlight w:val="none"/>
          <w:u w:val="single"/>
          <w:lang w:eastAsia="zh-CN"/>
        </w:rPr>
        <w:t>330000263710010000016</w:t>
      </w:r>
      <w:r>
        <w:rPr>
          <w:rFonts w:hint="eastAsia" w:ascii="宋体" w:hAnsi="宋体" w:eastAsia="宋体" w:cs="宋体"/>
          <w:color w:val="auto"/>
          <w:sz w:val="24"/>
          <w:highlight w:val="none"/>
          <w:u w:val="single"/>
          <w:lang w:eastAsia="zh-CN"/>
        </w:rPr>
        <w:t>-</w:t>
      </w:r>
      <w:r>
        <w:rPr>
          <w:rFonts w:hint="eastAsia" w:ascii="宋体" w:hAnsi="宋体" w:cs="宋体"/>
          <w:color w:val="auto"/>
          <w:sz w:val="24"/>
          <w:highlight w:val="none"/>
          <w:u w:val="single"/>
          <w:lang w:eastAsia="zh-CN"/>
        </w:rPr>
        <w:t>ZJ-2680928</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的实施</w:t>
      </w:r>
      <w:r>
        <w:rPr>
          <w:rFonts w:hint="eastAsia" w:ascii="宋体" w:hAnsi="宋体" w:eastAsia="宋体" w:cs="宋体"/>
          <w:color w:val="auto"/>
          <w:kern w:val="0"/>
          <w:sz w:val="24"/>
          <w:highlight w:val="none"/>
          <w:lang w:val="zh-CN"/>
        </w:rPr>
        <w:t>。</w:t>
      </w:r>
    </w:p>
    <w:p w14:paraId="3AE7B4A6">
      <w:pPr>
        <w:spacing w:line="360" w:lineRule="auto"/>
        <w:jc w:val="center"/>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开标一览表（报价表）（单位均为人民币元）</w:t>
      </w:r>
    </w:p>
    <w:tbl>
      <w:tblPr>
        <w:tblStyle w:val="63"/>
        <w:tblW w:w="8512" w:type="dxa"/>
        <w:tblInd w:w="525"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785"/>
        <w:gridCol w:w="2157"/>
        <w:gridCol w:w="1800"/>
        <w:gridCol w:w="1164"/>
        <w:gridCol w:w="1560"/>
        <w:gridCol w:w="1046"/>
      </w:tblGrid>
      <w:tr w14:paraId="3669AE7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61" w:hRule="atLeast"/>
        </w:trPr>
        <w:tc>
          <w:tcPr>
            <w:tcW w:w="785" w:type="dxa"/>
            <w:noWrap w:val="0"/>
            <w:vAlign w:val="center"/>
          </w:tcPr>
          <w:p w14:paraId="1EB7B945">
            <w:pPr>
              <w:pStyle w:val="485"/>
              <w:bidi w:val="0"/>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157" w:type="dxa"/>
            <w:noWrap w:val="0"/>
            <w:vAlign w:val="center"/>
          </w:tcPr>
          <w:p w14:paraId="62A1617F">
            <w:pPr>
              <w:pStyle w:val="485"/>
              <w:bidi w:val="0"/>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费用</w:t>
            </w:r>
            <w:r>
              <w:rPr>
                <w:rFonts w:hint="eastAsia" w:ascii="宋体" w:hAnsi="宋体" w:eastAsia="宋体" w:cs="宋体"/>
                <w:b/>
                <w:bCs/>
                <w:color w:val="auto"/>
                <w:sz w:val="24"/>
                <w:szCs w:val="24"/>
                <w:highlight w:val="none"/>
              </w:rPr>
              <w:t>名称</w:t>
            </w:r>
          </w:p>
        </w:tc>
        <w:tc>
          <w:tcPr>
            <w:tcW w:w="1800" w:type="dxa"/>
            <w:noWrap w:val="0"/>
            <w:vAlign w:val="center"/>
          </w:tcPr>
          <w:p w14:paraId="6F076763">
            <w:pPr>
              <w:pStyle w:val="485"/>
              <w:bidi w:val="0"/>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数量</w:t>
            </w:r>
            <w:r>
              <w:rPr>
                <w:rFonts w:hint="eastAsia" w:ascii="宋体" w:hAnsi="宋体" w:cs="宋体"/>
                <w:b/>
                <w:bCs/>
                <w:color w:val="auto"/>
                <w:sz w:val="24"/>
                <w:szCs w:val="24"/>
                <w:highlight w:val="none"/>
                <w:lang w:val="en-US" w:eastAsia="zh-CN"/>
              </w:rPr>
              <w:t>及单位</w:t>
            </w:r>
          </w:p>
        </w:tc>
        <w:tc>
          <w:tcPr>
            <w:tcW w:w="1164" w:type="dxa"/>
            <w:noWrap w:val="0"/>
            <w:vAlign w:val="center"/>
          </w:tcPr>
          <w:p w14:paraId="0881F4B9">
            <w:pPr>
              <w:pStyle w:val="485"/>
              <w:bidi w:val="0"/>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单价</w:t>
            </w:r>
          </w:p>
        </w:tc>
        <w:tc>
          <w:tcPr>
            <w:tcW w:w="1560" w:type="dxa"/>
            <w:noWrap w:val="0"/>
            <w:vAlign w:val="center"/>
          </w:tcPr>
          <w:p w14:paraId="1F356C39">
            <w:pPr>
              <w:pStyle w:val="485"/>
              <w:bidi w:val="0"/>
              <w:ind w:left="0" w:lef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合计</w:t>
            </w:r>
          </w:p>
        </w:tc>
        <w:tc>
          <w:tcPr>
            <w:tcW w:w="1046" w:type="dxa"/>
            <w:noWrap w:val="0"/>
            <w:vAlign w:val="center"/>
          </w:tcPr>
          <w:p w14:paraId="26EC1C04">
            <w:pPr>
              <w:pStyle w:val="485"/>
              <w:bidi w:val="0"/>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3CA49F1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45" w:hRule="atLeast"/>
        </w:trPr>
        <w:tc>
          <w:tcPr>
            <w:tcW w:w="785" w:type="dxa"/>
            <w:noWrap w:val="0"/>
            <w:vAlign w:val="center"/>
          </w:tcPr>
          <w:p w14:paraId="48FD6435">
            <w:pPr>
              <w:pStyle w:val="485"/>
              <w:bidi w:val="0"/>
              <w:ind w:left="0" w:leftChars="0" w:firstLine="0" w:firstLineChars="0"/>
              <w:jc w:val="center"/>
              <w:rPr>
                <w:rFonts w:hint="eastAsia" w:ascii="宋体" w:hAnsi="宋体" w:eastAsia="宋体" w:cs="宋体"/>
                <w:b/>
                <w:bCs/>
                <w:color w:val="auto"/>
                <w:sz w:val="24"/>
                <w:szCs w:val="24"/>
                <w:highlight w:val="none"/>
              </w:rPr>
            </w:pPr>
          </w:p>
        </w:tc>
        <w:tc>
          <w:tcPr>
            <w:tcW w:w="2157" w:type="dxa"/>
            <w:noWrap w:val="0"/>
            <w:vAlign w:val="center"/>
          </w:tcPr>
          <w:p w14:paraId="56D55A0F">
            <w:pPr>
              <w:pStyle w:val="485"/>
              <w:bidi w:val="0"/>
              <w:ind w:left="0" w:leftChars="0" w:firstLine="0" w:firstLineChars="0"/>
              <w:jc w:val="center"/>
              <w:rPr>
                <w:rFonts w:hint="eastAsia" w:ascii="宋体" w:hAnsi="宋体" w:eastAsia="宋体" w:cs="宋体"/>
                <w:b/>
                <w:bCs/>
                <w:color w:val="auto"/>
                <w:sz w:val="24"/>
                <w:szCs w:val="24"/>
                <w:highlight w:val="none"/>
              </w:rPr>
            </w:pPr>
          </w:p>
        </w:tc>
        <w:tc>
          <w:tcPr>
            <w:tcW w:w="1800" w:type="dxa"/>
            <w:noWrap w:val="0"/>
            <w:vAlign w:val="center"/>
          </w:tcPr>
          <w:p w14:paraId="33CFDEF8">
            <w:pPr>
              <w:pStyle w:val="485"/>
              <w:bidi w:val="0"/>
              <w:ind w:left="0" w:leftChars="0" w:firstLine="0" w:firstLineChars="0"/>
              <w:jc w:val="center"/>
              <w:rPr>
                <w:rFonts w:hint="default" w:ascii="宋体" w:hAnsi="宋体" w:eastAsia="宋体" w:cs="宋体"/>
                <w:b/>
                <w:bCs/>
                <w:color w:val="auto"/>
                <w:sz w:val="24"/>
                <w:szCs w:val="24"/>
                <w:highlight w:val="none"/>
                <w:lang w:val="en-US" w:eastAsia="zh-CN"/>
              </w:rPr>
            </w:pPr>
          </w:p>
        </w:tc>
        <w:tc>
          <w:tcPr>
            <w:tcW w:w="1164" w:type="dxa"/>
            <w:noWrap w:val="0"/>
            <w:vAlign w:val="center"/>
          </w:tcPr>
          <w:p w14:paraId="7018C619">
            <w:pPr>
              <w:pStyle w:val="485"/>
              <w:bidi w:val="0"/>
              <w:ind w:left="0" w:leftChars="0" w:firstLine="0" w:firstLineChars="0"/>
              <w:jc w:val="center"/>
              <w:rPr>
                <w:rFonts w:hint="eastAsia" w:ascii="宋体" w:hAnsi="宋体" w:eastAsia="宋体" w:cs="宋体"/>
                <w:b/>
                <w:bCs/>
                <w:color w:val="auto"/>
                <w:sz w:val="24"/>
                <w:szCs w:val="24"/>
                <w:highlight w:val="none"/>
              </w:rPr>
            </w:pPr>
          </w:p>
        </w:tc>
        <w:tc>
          <w:tcPr>
            <w:tcW w:w="1560" w:type="dxa"/>
            <w:noWrap w:val="0"/>
            <w:vAlign w:val="center"/>
          </w:tcPr>
          <w:p w14:paraId="713FF4D1">
            <w:pPr>
              <w:pStyle w:val="485"/>
              <w:bidi w:val="0"/>
              <w:ind w:left="0" w:leftChars="0" w:firstLine="0" w:firstLineChars="0"/>
              <w:jc w:val="center"/>
              <w:rPr>
                <w:rFonts w:hint="eastAsia" w:ascii="宋体" w:hAnsi="宋体" w:eastAsia="宋体" w:cs="宋体"/>
                <w:b/>
                <w:bCs/>
                <w:color w:val="auto"/>
                <w:sz w:val="24"/>
                <w:szCs w:val="24"/>
                <w:highlight w:val="none"/>
              </w:rPr>
            </w:pPr>
          </w:p>
        </w:tc>
        <w:tc>
          <w:tcPr>
            <w:tcW w:w="1046" w:type="dxa"/>
            <w:noWrap w:val="0"/>
            <w:vAlign w:val="center"/>
          </w:tcPr>
          <w:p w14:paraId="1566B00E">
            <w:pPr>
              <w:pStyle w:val="485"/>
              <w:bidi w:val="0"/>
              <w:ind w:left="0" w:leftChars="0" w:firstLine="0" w:firstLineChars="0"/>
              <w:jc w:val="center"/>
              <w:rPr>
                <w:rFonts w:hint="eastAsia" w:ascii="宋体" w:hAnsi="宋体" w:eastAsia="宋体" w:cs="宋体"/>
                <w:b/>
                <w:bCs/>
                <w:color w:val="auto"/>
                <w:sz w:val="24"/>
                <w:szCs w:val="24"/>
                <w:highlight w:val="none"/>
              </w:rPr>
            </w:pPr>
          </w:p>
        </w:tc>
      </w:tr>
      <w:tr w14:paraId="0872B26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11" w:hRule="atLeast"/>
        </w:trPr>
        <w:tc>
          <w:tcPr>
            <w:tcW w:w="785" w:type="dxa"/>
            <w:noWrap w:val="0"/>
            <w:vAlign w:val="center"/>
          </w:tcPr>
          <w:p w14:paraId="3498C390">
            <w:pPr>
              <w:pStyle w:val="485"/>
              <w:bidi w:val="0"/>
              <w:ind w:left="0" w:leftChars="0" w:firstLine="0" w:firstLineChars="0"/>
              <w:jc w:val="center"/>
              <w:rPr>
                <w:rFonts w:hint="eastAsia" w:ascii="宋体" w:hAnsi="宋体" w:eastAsia="宋体" w:cs="宋体"/>
                <w:b/>
                <w:bCs/>
                <w:color w:val="auto"/>
                <w:sz w:val="24"/>
                <w:szCs w:val="24"/>
                <w:highlight w:val="none"/>
              </w:rPr>
            </w:pPr>
          </w:p>
        </w:tc>
        <w:tc>
          <w:tcPr>
            <w:tcW w:w="2157" w:type="dxa"/>
            <w:noWrap w:val="0"/>
            <w:vAlign w:val="center"/>
          </w:tcPr>
          <w:p w14:paraId="0AF4AC51">
            <w:pPr>
              <w:pStyle w:val="485"/>
              <w:bidi w:val="0"/>
              <w:ind w:left="0" w:leftChars="0" w:firstLine="0" w:firstLineChars="0"/>
              <w:jc w:val="center"/>
              <w:rPr>
                <w:rFonts w:hint="eastAsia" w:ascii="宋体" w:hAnsi="宋体" w:eastAsia="宋体" w:cs="宋体"/>
                <w:b/>
                <w:bCs/>
                <w:color w:val="auto"/>
                <w:sz w:val="24"/>
                <w:szCs w:val="24"/>
                <w:highlight w:val="none"/>
              </w:rPr>
            </w:pPr>
          </w:p>
        </w:tc>
        <w:tc>
          <w:tcPr>
            <w:tcW w:w="1800" w:type="dxa"/>
            <w:noWrap w:val="0"/>
            <w:vAlign w:val="center"/>
          </w:tcPr>
          <w:p w14:paraId="3F7DB807">
            <w:pPr>
              <w:pStyle w:val="485"/>
              <w:bidi w:val="0"/>
              <w:ind w:left="0" w:leftChars="0" w:firstLine="0" w:firstLineChars="0"/>
              <w:jc w:val="center"/>
              <w:rPr>
                <w:rFonts w:hint="eastAsia" w:ascii="宋体" w:hAnsi="宋体" w:eastAsia="宋体" w:cs="宋体"/>
                <w:b/>
                <w:bCs/>
                <w:color w:val="auto"/>
                <w:sz w:val="24"/>
                <w:szCs w:val="24"/>
                <w:highlight w:val="none"/>
              </w:rPr>
            </w:pPr>
          </w:p>
        </w:tc>
        <w:tc>
          <w:tcPr>
            <w:tcW w:w="1164" w:type="dxa"/>
            <w:noWrap w:val="0"/>
            <w:vAlign w:val="center"/>
          </w:tcPr>
          <w:p w14:paraId="58FD72CC">
            <w:pPr>
              <w:pStyle w:val="485"/>
              <w:bidi w:val="0"/>
              <w:ind w:left="0" w:leftChars="0" w:firstLine="0" w:firstLineChars="0"/>
              <w:jc w:val="center"/>
              <w:rPr>
                <w:rFonts w:hint="eastAsia" w:ascii="宋体" w:hAnsi="宋体" w:eastAsia="宋体" w:cs="宋体"/>
                <w:b/>
                <w:bCs/>
                <w:color w:val="auto"/>
                <w:sz w:val="24"/>
                <w:szCs w:val="24"/>
                <w:highlight w:val="none"/>
              </w:rPr>
            </w:pPr>
          </w:p>
        </w:tc>
        <w:tc>
          <w:tcPr>
            <w:tcW w:w="1560" w:type="dxa"/>
            <w:noWrap w:val="0"/>
            <w:vAlign w:val="center"/>
          </w:tcPr>
          <w:p w14:paraId="1305583C">
            <w:pPr>
              <w:pStyle w:val="485"/>
              <w:bidi w:val="0"/>
              <w:ind w:left="0" w:leftChars="0" w:firstLine="0" w:firstLineChars="0"/>
              <w:jc w:val="center"/>
              <w:rPr>
                <w:rFonts w:hint="eastAsia" w:ascii="宋体" w:hAnsi="宋体" w:eastAsia="宋体" w:cs="宋体"/>
                <w:b/>
                <w:bCs/>
                <w:color w:val="auto"/>
                <w:sz w:val="24"/>
                <w:szCs w:val="24"/>
                <w:highlight w:val="none"/>
              </w:rPr>
            </w:pPr>
          </w:p>
        </w:tc>
        <w:tc>
          <w:tcPr>
            <w:tcW w:w="1046" w:type="dxa"/>
            <w:noWrap w:val="0"/>
            <w:vAlign w:val="center"/>
          </w:tcPr>
          <w:p w14:paraId="1C0D5155">
            <w:pPr>
              <w:pStyle w:val="485"/>
              <w:bidi w:val="0"/>
              <w:ind w:left="0" w:leftChars="0" w:firstLine="0" w:firstLineChars="0"/>
              <w:jc w:val="center"/>
              <w:rPr>
                <w:rFonts w:hint="eastAsia" w:ascii="宋体" w:hAnsi="宋体" w:eastAsia="宋体" w:cs="宋体"/>
                <w:b/>
                <w:bCs/>
                <w:color w:val="auto"/>
                <w:sz w:val="24"/>
                <w:szCs w:val="24"/>
                <w:highlight w:val="none"/>
              </w:rPr>
            </w:pPr>
          </w:p>
        </w:tc>
      </w:tr>
      <w:tr w14:paraId="61CD24C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11" w:hRule="atLeast"/>
        </w:trPr>
        <w:tc>
          <w:tcPr>
            <w:tcW w:w="785" w:type="dxa"/>
            <w:noWrap w:val="0"/>
            <w:vAlign w:val="center"/>
          </w:tcPr>
          <w:p w14:paraId="66D6C8DF">
            <w:pPr>
              <w:pStyle w:val="485"/>
              <w:bidi w:val="0"/>
              <w:ind w:left="0" w:lef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p>
        </w:tc>
        <w:tc>
          <w:tcPr>
            <w:tcW w:w="2157" w:type="dxa"/>
            <w:noWrap w:val="0"/>
            <w:vAlign w:val="center"/>
          </w:tcPr>
          <w:p w14:paraId="63CE3611">
            <w:pPr>
              <w:pStyle w:val="485"/>
              <w:bidi w:val="0"/>
              <w:ind w:left="0" w:leftChars="0" w:firstLine="0" w:firstLineChars="0"/>
              <w:jc w:val="center"/>
              <w:rPr>
                <w:rFonts w:hint="eastAsia" w:ascii="宋体" w:hAnsi="宋体" w:eastAsia="宋体" w:cs="宋体"/>
                <w:b/>
                <w:bCs/>
                <w:color w:val="auto"/>
                <w:sz w:val="24"/>
                <w:szCs w:val="24"/>
                <w:highlight w:val="none"/>
              </w:rPr>
            </w:pPr>
          </w:p>
        </w:tc>
        <w:tc>
          <w:tcPr>
            <w:tcW w:w="1800" w:type="dxa"/>
            <w:noWrap w:val="0"/>
            <w:vAlign w:val="center"/>
          </w:tcPr>
          <w:p w14:paraId="2878E194">
            <w:pPr>
              <w:pStyle w:val="485"/>
              <w:bidi w:val="0"/>
              <w:ind w:left="0" w:leftChars="0" w:firstLine="0" w:firstLineChars="0"/>
              <w:jc w:val="center"/>
              <w:rPr>
                <w:rFonts w:hint="eastAsia" w:ascii="宋体" w:hAnsi="宋体" w:eastAsia="宋体" w:cs="宋体"/>
                <w:b/>
                <w:bCs/>
                <w:color w:val="auto"/>
                <w:sz w:val="24"/>
                <w:szCs w:val="24"/>
                <w:highlight w:val="none"/>
              </w:rPr>
            </w:pPr>
          </w:p>
        </w:tc>
        <w:tc>
          <w:tcPr>
            <w:tcW w:w="1164" w:type="dxa"/>
            <w:noWrap w:val="0"/>
            <w:vAlign w:val="center"/>
          </w:tcPr>
          <w:p w14:paraId="06FEF3D0">
            <w:pPr>
              <w:pStyle w:val="485"/>
              <w:bidi w:val="0"/>
              <w:ind w:left="0" w:leftChars="0" w:firstLine="0" w:firstLineChars="0"/>
              <w:jc w:val="center"/>
              <w:rPr>
                <w:rFonts w:hint="eastAsia" w:ascii="宋体" w:hAnsi="宋体" w:eastAsia="宋体" w:cs="宋体"/>
                <w:b/>
                <w:bCs/>
                <w:color w:val="auto"/>
                <w:sz w:val="24"/>
                <w:szCs w:val="24"/>
                <w:highlight w:val="none"/>
              </w:rPr>
            </w:pPr>
          </w:p>
        </w:tc>
        <w:tc>
          <w:tcPr>
            <w:tcW w:w="1560" w:type="dxa"/>
            <w:noWrap w:val="0"/>
            <w:vAlign w:val="center"/>
          </w:tcPr>
          <w:p w14:paraId="35DEB1E7">
            <w:pPr>
              <w:pStyle w:val="485"/>
              <w:bidi w:val="0"/>
              <w:ind w:left="0" w:leftChars="0" w:firstLine="0" w:firstLineChars="0"/>
              <w:jc w:val="center"/>
              <w:rPr>
                <w:rFonts w:hint="eastAsia" w:ascii="宋体" w:hAnsi="宋体" w:eastAsia="宋体" w:cs="宋体"/>
                <w:b/>
                <w:bCs/>
                <w:color w:val="auto"/>
                <w:sz w:val="24"/>
                <w:szCs w:val="24"/>
                <w:highlight w:val="none"/>
              </w:rPr>
            </w:pPr>
          </w:p>
        </w:tc>
        <w:tc>
          <w:tcPr>
            <w:tcW w:w="1046" w:type="dxa"/>
            <w:noWrap w:val="0"/>
            <w:vAlign w:val="center"/>
          </w:tcPr>
          <w:p w14:paraId="3292AC9D">
            <w:pPr>
              <w:pStyle w:val="485"/>
              <w:bidi w:val="0"/>
              <w:ind w:left="0" w:leftChars="0" w:firstLine="0" w:firstLineChars="0"/>
              <w:jc w:val="center"/>
              <w:rPr>
                <w:rFonts w:hint="eastAsia" w:ascii="宋体" w:hAnsi="宋体" w:eastAsia="宋体" w:cs="宋体"/>
                <w:b/>
                <w:bCs/>
                <w:color w:val="auto"/>
                <w:sz w:val="24"/>
                <w:szCs w:val="24"/>
                <w:highlight w:val="none"/>
              </w:rPr>
            </w:pPr>
          </w:p>
        </w:tc>
      </w:tr>
      <w:tr w14:paraId="5B54804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652" w:hRule="atLeast"/>
        </w:trPr>
        <w:tc>
          <w:tcPr>
            <w:tcW w:w="2942" w:type="dxa"/>
            <w:gridSpan w:val="2"/>
            <w:noWrap w:val="0"/>
            <w:vAlign w:val="center"/>
          </w:tcPr>
          <w:p w14:paraId="36DA1C30">
            <w:pPr>
              <w:pStyle w:val="485"/>
              <w:bidi w:val="0"/>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总价（小写）</w:t>
            </w:r>
          </w:p>
        </w:tc>
        <w:tc>
          <w:tcPr>
            <w:tcW w:w="5570" w:type="dxa"/>
            <w:gridSpan w:val="4"/>
            <w:noWrap w:val="0"/>
            <w:vAlign w:val="center"/>
          </w:tcPr>
          <w:p w14:paraId="6D55BB1D">
            <w:pPr>
              <w:pStyle w:val="485"/>
              <w:bidi w:val="0"/>
              <w:ind w:left="0" w:leftChars="0" w:firstLine="0" w:firstLineChars="0"/>
              <w:jc w:val="center"/>
              <w:rPr>
                <w:rFonts w:hint="eastAsia" w:ascii="宋体" w:hAnsi="宋体" w:eastAsia="宋体" w:cs="宋体"/>
                <w:b/>
                <w:bCs/>
                <w:color w:val="auto"/>
                <w:sz w:val="24"/>
                <w:szCs w:val="24"/>
                <w:highlight w:val="none"/>
              </w:rPr>
            </w:pPr>
          </w:p>
        </w:tc>
      </w:tr>
      <w:tr w14:paraId="153582F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53" w:hRule="atLeast"/>
        </w:trPr>
        <w:tc>
          <w:tcPr>
            <w:tcW w:w="2942" w:type="dxa"/>
            <w:gridSpan w:val="2"/>
            <w:noWrap w:val="0"/>
            <w:vAlign w:val="center"/>
          </w:tcPr>
          <w:p w14:paraId="4548058E">
            <w:pPr>
              <w:pStyle w:val="485"/>
              <w:bidi w:val="0"/>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总价（大写）</w:t>
            </w:r>
          </w:p>
        </w:tc>
        <w:tc>
          <w:tcPr>
            <w:tcW w:w="5570" w:type="dxa"/>
            <w:gridSpan w:val="4"/>
            <w:noWrap w:val="0"/>
            <w:vAlign w:val="center"/>
          </w:tcPr>
          <w:p w14:paraId="745C5F9A">
            <w:pPr>
              <w:pStyle w:val="485"/>
              <w:bidi w:val="0"/>
              <w:ind w:left="0" w:leftChars="0" w:firstLine="0" w:firstLineChars="0"/>
              <w:jc w:val="center"/>
              <w:rPr>
                <w:rFonts w:hint="eastAsia" w:ascii="宋体" w:hAnsi="宋体" w:eastAsia="宋体" w:cs="宋体"/>
                <w:b/>
                <w:bCs/>
                <w:color w:val="auto"/>
                <w:sz w:val="24"/>
                <w:szCs w:val="24"/>
                <w:highlight w:val="none"/>
              </w:rPr>
            </w:pPr>
          </w:p>
        </w:tc>
      </w:tr>
    </w:tbl>
    <w:p w14:paraId="0EAA4D1E">
      <w:pPr>
        <w:snapToGrid w:val="0"/>
        <w:spacing w:line="360" w:lineRule="auto"/>
        <w:ind w:left="48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注：</w:t>
      </w:r>
    </w:p>
    <w:p w14:paraId="7D0FA88C">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1.投标人需按本表格式填写</w:t>
      </w:r>
      <w:r>
        <w:rPr>
          <w:rFonts w:hint="eastAsia" w:ascii="宋体" w:hAnsi="宋体" w:eastAsia="宋体" w:cs="宋体"/>
          <w:b/>
          <w:color w:val="auto"/>
          <w:kern w:val="0"/>
          <w:sz w:val="24"/>
          <w:highlight w:val="none"/>
          <w:lang w:val="zh-CN"/>
        </w:rPr>
        <w:t>，</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投标文件含有采购人不能接受的附加条件，投标无效</w:t>
      </w:r>
      <w:r>
        <w:rPr>
          <w:rFonts w:hint="eastAsia" w:ascii="宋体" w:hAnsi="宋体" w:eastAsia="宋体" w:cs="宋体"/>
          <w:color w:val="auto"/>
          <w:kern w:val="0"/>
          <w:sz w:val="24"/>
          <w:highlight w:val="none"/>
          <w:lang w:val="zh-CN"/>
        </w:rPr>
        <w:t>。</w:t>
      </w:r>
    </w:p>
    <w:p w14:paraId="519EC19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2.有关本项目实施所涉及的一切费用均计入报价。</w:t>
      </w:r>
      <w:r>
        <w:rPr>
          <w:rFonts w:hint="eastAsia" w:ascii="宋体" w:hAnsi="宋体" w:eastAsia="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b/>
          <w:color w:val="auto"/>
          <w:kern w:val="0"/>
          <w:sz w:val="24"/>
          <w:highlight w:val="none"/>
          <w:lang w:val="zh-CN"/>
        </w:rPr>
        <w:t>采购内容未包含在《开标一览表（报价表）》名称栏中，投标人不能作出合理解释的，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rPr>
        <w:t>投标文件含有采购人不能接受的附加条件的，投标无效。</w:t>
      </w:r>
    </w:p>
    <w:p w14:paraId="52E0B44C">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4906E82F">
      <w:pPr>
        <w:adjustRightInd w:val="0"/>
        <w:snapToGrid w:val="0"/>
        <w:spacing w:line="360" w:lineRule="auto"/>
        <w:ind w:left="-2" w:leftChars="-1" w:firstLine="480" w:firstLineChars="200"/>
        <w:rPr>
          <w:rFonts w:hint="eastAsia" w:ascii="宋体" w:hAnsi="宋体" w:eastAsia="宋体" w:cs="宋体"/>
          <w:color w:val="auto"/>
          <w:kern w:val="0"/>
          <w:sz w:val="24"/>
          <w:szCs w:val="24"/>
          <w:highlight w:val="none"/>
          <w:lang w:val="zh-CN"/>
        </w:rPr>
      </w:pPr>
    </w:p>
    <w:p w14:paraId="53C2AC36">
      <w:pPr>
        <w:spacing w:line="360" w:lineRule="auto"/>
        <w:ind w:left="0" w:leftChars="0"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投标人名称（电子签名）：                          </w:t>
      </w:r>
    </w:p>
    <w:p w14:paraId="12D3E3AF">
      <w:pPr>
        <w:spacing w:line="360" w:lineRule="auto"/>
        <w:ind w:left="0" w:leftChars="0"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B69A2BC">
      <w:pPr>
        <w:spacing w:line="24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C76ED88">
      <w:pPr>
        <w:pStyle w:val="695"/>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kern w:val="2"/>
          <w:sz w:val="32"/>
          <w:szCs w:val="32"/>
          <w:highlight w:val="none"/>
        </w:rPr>
        <w:t>、中小企业声明函</w:t>
      </w:r>
      <w:r>
        <w:rPr>
          <w:rFonts w:hint="eastAsia" w:ascii="宋体" w:hAnsi="宋体" w:eastAsia="宋体" w:cs="宋体"/>
          <w:color w:val="auto"/>
          <w:kern w:val="2"/>
          <w:sz w:val="32"/>
          <w:szCs w:val="32"/>
          <w:highlight w:val="none"/>
          <w:lang w:eastAsia="zh-CN"/>
        </w:rPr>
        <w:t>（</w:t>
      </w:r>
      <w:r>
        <w:rPr>
          <w:rFonts w:hint="eastAsia" w:ascii="宋体" w:hAnsi="宋体" w:eastAsia="宋体" w:cs="宋体"/>
          <w:color w:val="auto"/>
          <w:kern w:val="2"/>
          <w:sz w:val="32"/>
          <w:szCs w:val="32"/>
          <w:highlight w:val="none"/>
          <w:lang w:val="en-US" w:eastAsia="zh-CN"/>
        </w:rPr>
        <w:t>服务</w:t>
      </w:r>
      <w:r>
        <w:rPr>
          <w:rFonts w:hint="eastAsia" w:ascii="宋体" w:hAnsi="宋体" w:eastAsia="宋体" w:cs="宋体"/>
          <w:color w:val="auto"/>
          <w:kern w:val="2"/>
          <w:sz w:val="32"/>
          <w:szCs w:val="32"/>
          <w:highlight w:val="none"/>
          <w:lang w:eastAsia="zh-CN"/>
        </w:rPr>
        <w:t>）</w:t>
      </w:r>
      <w:r>
        <w:rPr>
          <w:rFonts w:hint="eastAsia" w:ascii="宋体" w:hAnsi="宋体" w:eastAsia="宋体" w:cs="宋体"/>
          <w:color w:val="auto"/>
          <w:kern w:val="2"/>
          <w:sz w:val="32"/>
          <w:szCs w:val="32"/>
          <w:highlight w:val="none"/>
        </w:rPr>
        <w:t>（如果有）</w:t>
      </w:r>
    </w:p>
    <w:p w14:paraId="3374430D">
      <w:pPr>
        <w:widowControl/>
        <w:spacing w:line="360" w:lineRule="auto"/>
        <w:ind w:firstLine="120" w:firstLineChars="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40F0E8CD">
      <w:pPr>
        <w:pStyle w:val="695"/>
        <w:keepNext w:val="0"/>
        <w:pageBreakBefore/>
        <w:numPr>
          <w:ilvl w:val="0"/>
          <w:numId w:val="0"/>
        </w:numPr>
        <w:tabs>
          <w:tab w:val="clear" w:pos="720"/>
        </w:tabs>
        <w:snapToGrid w:val="0"/>
        <w:spacing w:before="120" w:after="120"/>
        <w:outlineLvl w:val="9"/>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三、报价情况说明和相关证明材料（如果有）</w:t>
      </w:r>
    </w:p>
    <w:p w14:paraId="2E6C1136">
      <w:pPr>
        <w:rPr>
          <w:rFonts w:hint="eastAsia" w:ascii="宋体" w:hAnsi="宋体" w:eastAsia="宋体" w:cs="宋体"/>
          <w:color w:val="auto"/>
          <w:highlight w:val="none"/>
          <w:lang w:val="en-US" w:eastAsia="zh-CN"/>
        </w:rPr>
      </w:pPr>
    </w:p>
    <w:p w14:paraId="7088599A">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[投标报价低于采购项目最高限价45%的，即投标报价&lt;采购项目最高限价×45%，应提供项目具体成本测算等与报价合理性相关的书面说明及必要的证明材料。]</w:t>
      </w:r>
    </w:p>
    <w:p w14:paraId="41C0950C">
      <w:pPr>
        <w:spacing w:line="24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br w:type="page"/>
      </w:r>
    </w:p>
    <w:p w14:paraId="5DBBAAEF">
      <w:pPr>
        <w:pStyle w:val="695"/>
        <w:keepNext w:val="0"/>
        <w:pageBreakBefore/>
        <w:numPr>
          <w:ilvl w:val="0"/>
          <w:numId w:val="0"/>
        </w:numPr>
        <w:tabs>
          <w:tab w:val="clear" w:pos="720"/>
        </w:tabs>
        <w:snapToGrid w:val="0"/>
        <w:spacing w:before="120" w:after="120"/>
        <w:outlineLvl w:val="9"/>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四、关于符合本国产品标准的声明函（本项目不适用）</w:t>
      </w:r>
    </w:p>
    <w:p w14:paraId="12F5B6B8">
      <w:pPr>
        <w:rPr>
          <w:rFonts w:hint="eastAsia" w:ascii="宋体" w:hAnsi="宋体" w:eastAsia="宋体" w:cs="宋体"/>
          <w:color w:val="auto"/>
          <w:highlight w:val="none"/>
          <w:lang w:val="en-US" w:eastAsia="zh-CN"/>
        </w:rPr>
      </w:pPr>
    </w:p>
    <w:p w14:paraId="6EB1A52E">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w:t>
      </w:r>
      <w:r>
        <w:rPr>
          <w:rFonts w:hint="eastAsia" w:ascii="宋体" w:hAnsi="宋体" w:eastAsia="宋体" w:cs="宋体"/>
          <w:b/>
          <w:bCs/>
          <w:color w:val="auto"/>
          <w:sz w:val="24"/>
          <w:szCs w:val="32"/>
          <w:highlight w:val="none"/>
          <w:lang w:val="en-US" w:eastAsia="zh-CN"/>
        </w:rPr>
        <w:t>投标产品</w:t>
      </w:r>
      <w:r>
        <w:rPr>
          <w:rFonts w:hint="eastAsia" w:ascii="宋体" w:hAnsi="宋体" w:eastAsia="宋体" w:cs="宋体"/>
          <w:b/>
          <w:bCs/>
          <w:color w:val="auto"/>
          <w:sz w:val="24"/>
          <w:szCs w:val="32"/>
          <w:highlight w:val="none"/>
        </w:rPr>
        <w:t>符合《</w:t>
      </w:r>
      <w:r>
        <w:rPr>
          <w:rFonts w:hint="eastAsia" w:ascii="宋体" w:hAnsi="宋体" w:eastAsia="宋体" w:cs="宋体"/>
          <w:b/>
          <w:bCs/>
          <w:color w:val="auto"/>
          <w:sz w:val="24"/>
          <w:szCs w:val="32"/>
          <w:highlight w:val="none"/>
          <w:lang w:val="en-US" w:eastAsia="zh-CN"/>
        </w:rPr>
        <w:t>国务院办公厅关于在政府采购中实施本国产品标准及相关政策的通知</w:t>
      </w:r>
      <w:r>
        <w:rPr>
          <w:rFonts w:hint="eastAsia" w:ascii="宋体" w:hAnsi="宋体" w:eastAsia="宋体" w:cs="宋体"/>
          <w:b/>
          <w:bCs/>
          <w:color w:val="auto"/>
          <w:sz w:val="24"/>
          <w:szCs w:val="32"/>
          <w:highlight w:val="none"/>
        </w:rPr>
        <w:t>》规定的</w:t>
      </w:r>
      <w:r>
        <w:rPr>
          <w:rFonts w:hint="eastAsia" w:ascii="宋体" w:hAnsi="宋体" w:eastAsia="宋体" w:cs="宋体"/>
          <w:b/>
          <w:bCs/>
          <w:color w:val="auto"/>
          <w:sz w:val="24"/>
          <w:szCs w:val="32"/>
          <w:highlight w:val="none"/>
          <w:lang w:val="en-US" w:eastAsia="zh-CN"/>
        </w:rPr>
        <w:t>本国产品的，</w:t>
      </w:r>
      <w:r>
        <w:rPr>
          <w:rFonts w:hint="eastAsia" w:ascii="宋体" w:hAnsi="宋体" w:eastAsia="宋体" w:cs="宋体"/>
          <w:b/>
          <w:bCs/>
          <w:color w:val="auto"/>
          <w:sz w:val="24"/>
          <w:szCs w:val="32"/>
          <w:highlight w:val="none"/>
        </w:rPr>
        <w:t>提供</w:t>
      </w:r>
      <w:r>
        <w:rPr>
          <w:rFonts w:hint="eastAsia" w:ascii="宋体" w:hAnsi="宋体" w:eastAsia="宋体" w:cs="宋体"/>
          <w:b/>
          <w:color w:val="auto"/>
          <w:kern w:val="0"/>
          <w:sz w:val="24"/>
          <w:szCs w:val="24"/>
          <w:highlight w:val="none"/>
          <w:lang w:val="en-US" w:eastAsia="zh-CN"/>
        </w:rPr>
        <w:t>《关于符合本国产品标准的声明函》</w:t>
      </w:r>
      <w:r>
        <w:rPr>
          <w:rFonts w:hint="eastAsia" w:ascii="宋体" w:hAnsi="宋体" w:eastAsia="宋体" w:cs="宋体"/>
          <w:b/>
          <w:bCs/>
          <w:color w:val="auto"/>
          <w:sz w:val="24"/>
          <w:szCs w:val="32"/>
          <w:highlight w:val="none"/>
        </w:rPr>
        <w:t>（附件</w:t>
      </w:r>
      <w:r>
        <w:rPr>
          <w:rFonts w:hint="eastAsia" w:ascii="宋体" w:hAnsi="宋体" w:eastAsia="宋体" w:cs="宋体"/>
          <w:b/>
          <w:bCs/>
          <w:color w:val="auto"/>
          <w:sz w:val="24"/>
          <w:szCs w:val="32"/>
          <w:highlight w:val="none"/>
          <w:lang w:val="en-US" w:eastAsia="zh-CN"/>
        </w:rPr>
        <w:t>8</w:t>
      </w:r>
      <w:r>
        <w:rPr>
          <w:rFonts w:hint="eastAsia" w:ascii="宋体" w:hAnsi="宋体" w:eastAsia="宋体" w:cs="宋体"/>
          <w:b/>
          <w:bCs/>
          <w:color w:val="auto"/>
          <w:sz w:val="24"/>
          <w:szCs w:val="32"/>
          <w:highlight w:val="none"/>
        </w:rPr>
        <w:t>）。</w:t>
      </w:r>
    </w:p>
    <w:p w14:paraId="1699A9AB">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bCs/>
          <w:color w:val="auto"/>
          <w:sz w:val="24"/>
          <w:szCs w:val="32"/>
          <w:highlight w:val="none"/>
        </w:rPr>
      </w:pPr>
    </w:p>
    <w:p w14:paraId="16EBACC2">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lang w:val="en-US" w:eastAsia="zh-CN"/>
        </w:rPr>
        <w:t>该《声明函》或有关证明文件随中标、成交结果同时公告。供应商提供虚假《声明函》、虚假证明文件谋取中标、成交的，依照《中华人民共和国政府采购法》等法律法规规定追究相应责任。</w:t>
      </w:r>
      <w:r>
        <w:rPr>
          <w:rFonts w:hint="eastAsia" w:ascii="宋体" w:hAnsi="宋体" w:eastAsia="宋体" w:cs="宋体"/>
          <w:b/>
          <w:bCs/>
          <w:color w:val="auto"/>
          <w:sz w:val="24"/>
          <w:szCs w:val="32"/>
          <w:highlight w:val="none"/>
        </w:rPr>
        <w:t>]</w:t>
      </w:r>
    </w:p>
    <w:p w14:paraId="4813B8B4">
      <w:pPr>
        <w:pStyle w:val="2"/>
        <w:rPr>
          <w:rFonts w:hint="eastAsia" w:ascii="宋体" w:hAnsi="宋体" w:eastAsia="宋体" w:cs="宋体"/>
          <w:color w:val="auto"/>
          <w:highlight w:val="none"/>
          <w:lang w:val="en-US"/>
        </w:rPr>
      </w:pPr>
    </w:p>
    <w:p w14:paraId="448089BA">
      <w:pPr>
        <w:pStyle w:val="2"/>
        <w:rPr>
          <w:rFonts w:hint="eastAsia" w:ascii="宋体" w:hAnsi="宋体" w:eastAsia="宋体" w:cs="宋体"/>
          <w:color w:val="auto"/>
          <w:highlight w:val="none"/>
        </w:rPr>
      </w:pPr>
    </w:p>
    <w:p w14:paraId="74847B12">
      <w:pPr>
        <w:keepNext w:val="0"/>
        <w:pageBreakBefore w:val="0"/>
        <w:snapToGrid w:val="0"/>
        <w:spacing w:before="120" w:after="120"/>
        <w:ind w:left="0" w:leftChars="0" w:firstLineChars="1400"/>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br w:type="page"/>
      </w:r>
    </w:p>
    <w:p w14:paraId="03835DD8">
      <w:pPr>
        <w:pStyle w:val="695"/>
        <w:keepNext w:val="0"/>
        <w:pageBreakBefore w:val="0"/>
        <w:tabs>
          <w:tab w:val="clear" w:pos="720"/>
        </w:tabs>
        <w:snapToGrid w:val="0"/>
        <w:spacing w:before="120" w:after="120"/>
        <w:ind w:left="0" w:leftChars="0" w:firstLine="4498" w:firstLineChars="1400"/>
        <w:outlineLvl w:val="9"/>
        <w:rPr>
          <w:rFonts w:hint="eastAsia" w:ascii="宋体" w:hAnsi="宋体" w:eastAsia="宋体" w:cs="宋体"/>
          <w:color w:val="auto"/>
          <w:kern w:val="2"/>
          <w:sz w:val="32"/>
          <w:szCs w:val="32"/>
          <w:highlight w:val="none"/>
        </w:rPr>
        <w:sectPr>
          <w:headerReference r:id="rId19" w:type="first"/>
          <w:footerReference r:id="rId21" w:type="first"/>
          <w:headerReference r:id="rId18" w:type="default"/>
          <w:footerReference r:id="rId20" w:type="default"/>
          <w:pgSz w:w="11906" w:h="16838"/>
          <w:pgMar w:top="1247" w:right="1418" w:bottom="1276" w:left="1418" w:header="851" w:footer="992" w:gutter="0"/>
          <w:pgNumType w:fmt="decimal"/>
          <w:cols w:space="0" w:num="1"/>
          <w:titlePg/>
          <w:rtlGutter w:val="0"/>
          <w:docGrid w:linePitch="312" w:charSpace="0"/>
        </w:sectPr>
      </w:pPr>
    </w:p>
    <w:p w14:paraId="50EBAEDD">
      <w:pPr>
        <w:pStyle w:val="2"/>
        <w:keepNext w:val="0"/>
        <w:keepLines w:val="0"/>
        <w:pageBreakBefore/>
        <w:widowControl/>
        <w:spacing w:before="100" w:beforeAutospacing="1" w:after="100" w:afterAutospacing="1" w:line="360" w:lineRule="auto"/>
        <w:ind w:left="1290" w:firstLine="3092" w:firstLineChars="700"/>
        <w:rPr>
          <w:rFonts w:hint="eastAsia" w:ascii="宋体" w:hAnsi="宋体" w:eastAsia="宋体" w:cs="宋体"/>
          <w:color w:val="auto"/>
          <w:highlight w:val="none"/>
        </w:rPr>
      </w:pPr>
      <w:r>
        <w:rPr>
          <w:rFonts w:hint="eastAsia" w:ascii="宋体" w:hAnsi="宋体" w:eastAsia="宋体" w:cs="宋体"/>
          <w:color w:val="auto"/>
          <w:highlight w:val="none"/>
        </w:rPr>
        <w:t>附件</w:t>
      </w:r>
    </w:p>
    <w:p w14:paraId="37FE2ADA">
      <w:pPr>
        <w:spacing w:line="360" w:lineRule="auto"/>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附件1：</w:t>
      </w:r>
    </w:p>
    <w:p w14:paraId="4E1A73DF">
      <w:pPr>
        <w:spacing w:line="360" w:lineRule="auto"/>
        <w:jc w:val="center"/>
        <w:rPr>
          <w:rFonts w:hint="eastAsia" w:ascii="宋体" w:hAnsi="宋体" w:eastAsia="宋体" w:cs="宋体"/>
          <w:b/>
          <w:color w:val="auto"/>
          <w:spacing w:val="6"/>
          <w:sz w:val="32"/>
          <w:szCs w:val="32"/>
          <w:highlight w:val="none"/>
        </w:rPr>
      </w:pPr>
      <w:bookmarkStart w:id="397" w:name="OLE_LINK13"/>
      <w:bookmarkStart w:id="398" w:name="OLE_LINK14"/>
      <w:r>
        <w:rPr>
          <w:rFonts w:hint="eastAsia" w:ascii="宋体" w:hAnsi="宋体" w:eastAsia="宋体" w:cs="宋体"/>
          <w:b/>
          <w:color w:val="auto"/>
          <w:spacing w:val="6"/>
          <w:sz w:val="32"/>
          <w:szCs w:val="32"/>
          <w:highlight w:val="none"/>
        </w:rPr>
        <w:t>残疾人福利性单位声明函</w:t>
      </w:r>
    </w:p>
    <w:bookmarkEnd w:id="397"/>
    <w:bookmarkEnd w:id="398"/>
    <w:p w14:paraId="47CA6A25">
      <w:pPr>
        <w:spacing w:line="360" w:lineRule="auto"/>
        <w:rPr>
          <w:rFonts w:hint="eastAsia" w:ascii="宋体" w:hAnsi="宋体" w:eastAsia="宋体" w:cs="宋体"/>
          <w:b/>
          <w:color w:val="auto"/>
          <w:spacing w:val="6"/>
          <w:sz w:val="30"/>
          <w:szCs w:val="30"/>
          <w:highlight w:val="none"/>
        </w:rPr>
      </w:pPr>
    </w:p>
    <w:p w14:paraId="146FB9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lang w:eastAsia="zh-CN"/>
        </w:rPr>
        <w:t>浙江省应急管理厅</w:t>
      </w:r>
      <w:r>
        <w:rPr>
          <w:rFonts w:hint="eastAsia" w:ascii="宋体" w:hAnsi="宋体" w:eastAsia="宋体" w:cs="宋体"/>
          <w:color w:val="auto"/>
          <w:sz w:val="24"/>
          <w:highlight w:val="none"/>
        </w:rPr>
        <w:t>单位的</w:t>
      </w:r>
      <w:r>
        <w:rPr>
          <w:rFonts w:hint="eastAsia" w:ascii="宋体" w:hAnsi="宋体" w:cs="宋体"/>
          <w:color w:val="auto"/>
          <w:sz w:val="24"/>
          <w:highlight w:val="none"/>
          <w:u w:val="single"/>
          <w:lang w:eastAsia="zh-CN"/>
        </w:rPr>
        <w:t>浙江省应急管理厅基层应急消防能力比武项目</w:t>
      </w:r>
      <w:r>
        <w:rPr>
          <w:rFonts w:hint="eastAsia" w:ascii="宋体" w:hAnsi="宋体" w:eastAsia="宋体" w:cs="宋体"/>
          <w:color w:val="auto"/>
          <w:sz w:val="24"/>
          <w:highlight w:val="none"/>
        </w:rPr>
        <w:t>采购活动提供本单位制造的货物（由本单位承担工程/提供服务），或者提供其他残疾人福利性单位制造的货物（不包括使用非残疾人福利性单位注册商标的货物）。</w:t>
      </w:r>
    </w:p>
    <w:p w14:paraId="2FBC50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52FCB9DA">
      <w:pPr>
        <w:spacing w:line="360" w:lineRule="auto"/>
        <w:ind w:firstLine="480" w:firstLineChars="200"/>
        <w:rPr>
          <w:rFonts w:hint="eastAsia" w:ascii="宋体" w:hAnsi="宋体" w:eastAsia="宋体" w:cs="宋体"/>
          <w:color w:val="auto"/>
          <w:sz w:val="24"/>
          <w:highlight w:val="none"/>
        </w:rPr>
      </w:pPr>
    </w:p>
    <w:p w14:paraId="1FBACA7C">
      <w:pPr>
        <w:snapToGrid w:val="0"/>
        <w:spacing w:line="360" w:lineRule="auto"/>
        <w:ind w:left="0" w:leftChars="0" w:firstLine="3360" w:firstLineChars="1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66A33F34">
      <w:pPr>
        <w:snapToGrid w:val="0"/>
        <w:spacing w:line="360" w:lineRule="auto"/>
        <w:ind w:left="0" w:leftChars="0" w:firstLine="3360" w:firstLineChars="1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115CDE9">
      <w:pPr>
        <w:spacing w:line="360" w:lineRule="auto"/>
        <w:ind w:firstLine="480" w:firstLineChars="200"/>
        <w:rPr>
          <w:rFonts w:hint="eastAsia" w:ascii="宋体" w:hAnsi="宋体" w:eastAsia="宋体" w:cs="宋体"/>
          <w:color w:val="auto"/>
          <w:sz w:val="24"/>
          <w:highlight w:val="none"/>
        </w:rPr>
      </w:pPr>
    </w:p>
    <w:p w14:paraId="77A49DC5">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94878ED">
      <w:pPr>
        <w:spacing w:line="360" w:lineRule="auto"/>
        <w:ind w:firstLine="480" w:firstLineChars="200"/>
        <w:rPr>
          <w:rFonts w:hint="eastAsia" w:ascii="宋体" w:hAnsi="宋体" w:eastAsia="宋体" w:cs="宋体"/>
          <w:color w:val="auto"/>
          <w:sz w:val="24"/>
          <w:highlight w:val="none"/>
        </w:rPr>
      </w:pPr>
    </w:p>
    <w:p w14:paraId="5AD7442D">
      <w:pPr>
        <w:spacing w:line="360" w:lineRule="auto"/>
        <w:ind w:firstLine="420" w:firstLineChars="200"/>
        <w:rPr>
          <w:rFonts w:hint="eastAsia" w:ascii="宋体" w:hAnsi="宋体" w:eastAsia="宋体" w:cs="宋体"/>
          <w:color w:val="auto"/>
          <w:highlight w:val="none"/>
        </w:rPr>
      </w:pPr>
    </w:p>
    <w:p w14:paraId="7D9EDC80">
      <w:pPr>
        <w:spacing w:line="360" w:lineRule="auto"/>
        <w:ind w:firstLine="420" w:firstLineChars="200"/>
        <w:rPr>
          <w:rFonts w:hint="eastAsia" w:ascii="宋体" w:hAnsi="宋体" w:eastAsia="宋体" w:cs="宋体"/>
          <w:color w:val="auto"/>
          <w:highlight w:val="none"/>
        </w:rPr>
      </w:pPr>
    </w:p>
    <w:p w14:paraId="7141C74A">
      <w:pPr>
        <w:spacing w:line="360" w:lineRule="auto"/>
        <w:ind w:firstLine="420" w:firstLineChars="200"/>
        <w:rPr>
          <w:rFonts w:hint="eastAsia" w:ascii="宋体" w:hAnsi="宋体" w:eastAsia="宋体" w:cs="宋体"/>
          <w:color w:val="auto"/>
          <w:highlight w:val="none"/>
        </w:rPr>
      </w:pPr>
    </w:p>
    <w:p w14:paraId="1374AE92">
      <w:pPr>
        <w:spacing w:line="360" w:lineRule="auto"/>
        <w:ind w:firstLine="420" w:firstLineChars="200"/>
        <w:rPr>
          <w:rFonts w:hint="eastAsia" w:ascii="宋体" w:hAnsi="宋体" w:eastAsia="宋体" w:cs="宋体"/>
          <w:color w:val="auto"/>
          <w:highlight w:val="none"/>
        </w:rPr>
      </w:pPr>
    </w:p>
    <w:p w14:paraId="2676F7A3">
      <w:pPr>
        <w:spacing w:line="360" w:lineRule="auto"/>
        <w:rPr>
          <w:rFonts w:hint="eastAsia" w:ascii="宋体" w:hAnsi="宋体" w:eastAsia="宋体" w:cs="宋体"/>
          <w:b/>
          <w:color w:val="auto"/>
          <w:sz w:val="24"/>
          <w:highlight w:val="none"/>
        </w:rPr>
      </w:pPr>
    </w:p>
    <w:p w14:paraId="1C324479">
      <w:pPr>
        <w:spacing w:line="360" w:lineRule="auto"/>
        <w:rPr>
          <w:rFonts w:hint="eastAsia" w:ascii="宋体" w:hAnsi="宋体" w:eastAsia="宋体" w:cs="宋体"/>
          <w:b/>
          <w:color w:val="auto"/>
          <w:sz w:val="24"/>
          <w:highlight w:val="none"/>
        </w:rPr>
      </w:pPr>
    </w:p>
    <w:p w14:paraId="3C2FA47A">
      <w:pPr>
        <w:spacing w:line="360" w:lineRule="auto"/>
        <w:rPr>
          <w:rFonts w:hint="eastAsia" w:ascii="宋体" w:hAnsi="宋体" w:eastAsia="宋体" w:cs="宋体"/>
          <w:b/>
          <w:color w:val="auto"/>
          <w:sz w:val="24"/>
          <w:highlight w:val="none"/>
        </w:rPr>
      </w:pPr>
    </w:p>
    <w:p w14:paraId="3EC422C2">
      <w:pPr>
        <w:spacing w:line="360" w:lineRule="auto"/>
        <w:rPr>
          <w:rFonts w:hint="eastAsia" w:ascii="宋体" w:hAnsi="宋体" w:eastAsia="宋体" w:cs="宋体"/>
          <w:b/>
          <w:color w:val="auto"/>
          <w:sz w:val="24"/>
          <w:highlight w:val="none"/>
        </w:rPr>
      </w:pPr>
    </w:p>
    <w:p w14:paraId="04F6A6F5">
      <w:pPr>
        <w:spacing w:line="360" w:lineRule="auto"/>
        <w:rPr>
          <w:rFonts w:hint="eastAsia" w:ascii="宋体" w:hAnsi="宋体" w:eastAsia="宋体" w:cs="宋体"/>
          <w:b/>
          <w:color w:val="auto"/>
          <w:sz w:val="24"/>
          <w:highlight w:val="none"/>
        </w:rPr>
      </w:pPr>
    </w:p>
    <w:p w14:paraId="685B4492">
      <w:pPr>
        <w:spacing w:line="360" w:lineRule="auto"/>
        <w:rPr>
          <w:rFonts w:hint="eastAsia" w:ascii="宋体" w:hAnsi="宋体" w:eastAsia="宋体" w:cs="宋体"/>
          <w:b/>
          <w:color w:val="auto"/>
          <w:sz w:val="24"/>
          <w:highlight w:val="none"/>
        </w:rPr>
      </w:pPr>
    </w:p>
    <w:p w14:paraId="4693B4D0">
      <w:pPr>
        <w:spacing w:line="360" w:lineRule="auto"/>
        <w:rPr>
          <w:rFonts w:hint="eastAsia" w:ascii="宋体" w:hAnsi="宋体" w:eastAsia="宋体" w:cs="宋体"/>
          <w:b/>
          <w:color w:val="auto"/>
          <w:sz w:val="24"/>
          <w:highlight w:val="none"/>
        </w:rPr>
      </w:pPr>
    </w:p>
    <w:p w14:paraId="1C0B0E1B">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75DE1EBD">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附件2：质疑函范本及制作说明</w:t>
      </w:r>
    </w:p>
    <w:p w14:paraId="737584BA">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38ECC00D">
      <w:pPr>
        <w:snapToGrid w:val="0"/>
        <w:spacing w:before="240"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14:paraId="72A82B0F">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14:paraId="58391FD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6FCAC76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0F4E0B81">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3A060A2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6141C04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7BE6D94C">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69D2DE9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2DCCEB5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0357D75B">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07F683D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51F50BBB">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51610DB1">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4E400C03">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4E27E89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37A300BA">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49C52C32">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6A2C0E4B">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6FE976B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4FB12EF">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57769CC6">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5E4690E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220D7B0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7BEF9327">
      <w:pPr>
        <w:spacing w:line="360" w:lineRule="auto"/>
        <w:jc w:val="center"/>
        <w:rPr>
          <w:rFonts w:hint="eastAsia" w:ascii="宋体" w:hAnsi="宋体" w:eastAsia="宋体" w:cs="宋体"/>
          <w:b/>
          <w:bCs/>
          <w:color w:val="auto"/>
          <w:sz w:val="24"/>
          <w:highlight w:val="none"/>
        </w:rPr>
      </w:pPr>
    </w:p>
    <w:p w14:paraId="3A99491D">
      <w:pPr>
        <w:spacing w:line="360" w:lineRule="auto"/>
        <w:rPr>
          <w:rFonts w:hint="eastAsia" w:ascii="宋体" w:hAnsi="宋体" w:eastAsia="宋体" w:cs="宋体"/>
          <w:b/>
          <w:color w:val="auto"/>
          <w:sz w:val="24"/>
          <w:highlight w:val="none"/>
        </w:rPr>
      </w:pPr>
    </w:p>
    <w:p w14:paraId="2093FE88">
      <w:pPr>
        <w:spacing w:line="360" w:lineRule="auto"/>
        <w:rPr>
          <w:rFonts w:hint="eastAsia" w:ascii="宋体" w:hAnsi="宋体" w:eastAsia="宋体" w:cs="宋体"/>
          <w:b/>
          <w:color w:val="auto"/>
          <w:sz w:val="24"/>
          <w:highlight w:val="none"/>
        </w:rPr>
      </w:pPr>
    </w:p>
    <w:p w14:paraId="5A20702D">
      <w:pPr>
        <w:spacing w:line="360" w:lineRule="auto"/>
        <w:rPr>
          <w:rFonts w:hint="eastAsia" w:ascii="宋体" w:hAnsi="宋体" w:eastAsia="宋体" w:cs="宋体"/>
          <w:b/>
          <w:color w:val="auto"/>
          <w:sz w:val="24"/>
          <w:highlight w:val="none"/>
        </w:rPr>
      </w:pPr>
    </w:p>
    <w:p w14:paraId="02863837">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2BE288FE">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20054C4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14:paraId="1348DD42">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0A73B9E3">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04E71BDB">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51FC3D9E">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1F5C12B1">
      <w:pPr>
        <w:widowControl/>
        <w:spacing w:line="360" w:lineRule="auto"/>
        <w:ind w:firstLine="600" w:firstLineChars="200"/>
        <w:jc w:val="left"/>
        <w:rPr>
          <w:rFonts w:hint="eastAsia" w:ascii="宋体" w:hAnsi="宋体" w:eastAsia="宋体" w:cs="宋体"/>
          <w:color w:val="auto"/>
          <w:sz w:val="30"/>
          <w:szCs w:val="30"/>
          <w:highlight w:val="none"/>
        </w:rPr>
      </w:pPr>
    </w:p>
    <w:p w14:paraId="5978E24E">
      <w:pPr>
        <w:spacing w:line="360" w:lineRule="auto"/>
        <w:jc w:val="center"/>
        <w:rPr>
          <w:rFonts w:hint="eastAsia" w:ascii="宋体" w:hAnsi="宋体" w:eastAsia="宋体" w:cs="宋体"/>
          <w:b/>
          <w:color w:val="auto"/>
          <w:spacing w:val="6"/>
          <w:sz w:val="32"/>
          <w:szCs w:val="32"/>
          <w:highlight w:val="none"/>
        </w:rPr>
      </w:pPr>
    </w:p>
    <w:p w14:paraId="1A165FAB">
      <w:pPr>
        <w:spacing w:line="360" w:lineRule="auto"/>
        <w:jc w:val="center"/>
        <w:rPr>
          <w:rFonts w:hint="eastAsia" w:ascii="宋体" w:hAnsi="宋体" w:eastAsia="宋体" w:cs="宋体"/>
          <w:b/>
          <w:color w:val="auto"/>
          <w:spacing w:val="6"/>
          <w:sz w:val="32"/>
          <w:szCs w:val="32"/>
          <w:highlight w:val="none"/>
        </w:rPr>
      </w:pPr>
    </w:p>
    <w:p w14:paraId="11F516AE">
      <w:pPr>
        <w:spacing w:line="360" w:lineRule="auto"/>
        <w:jc w:val="center"/>
        <w:rPr>
          <w:rFonts w:hint="eastAsia" w:ascii="宋体" w:hAnsi="宋体" w:eastAsia="宋体" w:cs="宋体"/>
          <w:b/>
          <w:color w:val="auto"/>
          <w:spacing w:val="6"/>
          <w:sz w:val="32"/>
          <w:szCs w:val="32"/>
          <w:highlight w:val="none"/>
        </w:rPr>
      </w:pPr>
    </w:p>
    <w:p w14:paraId="6D79C02D">
      <w:pPr>
        <w:spacing w:line="360" w:lineRule="auto"/>
        <w:jc w:val="center"/>
        <w:rPr>
          <w:rFonts w:hint="eastAsia" w:ascii="宋体" w:hAnsi="宋体" w:eastAsia="宋体" w:cs="宋体"/>
          <w:b/>
          <w:color w:val="auto"/>
          <w:spacing w:val="6"/>
          <w:sz w:val="32"/>
          <w:szCs w:val="32"/>
          <w:highlight w:val="none"/>
        </w:rPr>
      </w:pPr>
    </w:p>
    <w:p w14:paraId="39F48356">
      <w:pPr>
        <w:spacing w:line="360" w:lineRule="auto"/>
        <w:jc w:val="center"/>
        <w:rPr>
          <w:rFonts w:hint="eastAsia" w:ascii="宋体" w:hAnsi="宋体" w:eastAsia="宋体" w:cs="宋体"/>
          <w:b/>
          <w:color w:val="auto"/>
          <w:spacing w:val="6"/>
          <w:sz w:val="32"/>
          <w:szCs w:val="32"/>
          <w:highlight w:val="none"/>
        </w:rPr>
      </w:pPr>
    </w:p>
    <w:p w14:paraId="6337E581">
      <w:pPr>
        <w:spacing w:line="360" w:lineRule="auto"/>
        <w:jc w:val="center"/>
        <w:rPr>
          <w:rFonts w:hint="eastAsia" w:ascii="宋体" w:hAnsi="宋体" w:eastAsia="宋体" w:cs="宋体"/>
          <w:b/>
          <w:color w:val="auto"/>
          <w:spacing w:val="6"/>
          <w:sz w:val="32"/>
          <w:szCs w:val="32"/>
          <w:highlight w:val="none"/>
        </w:rPr>
      </w:pPr>
    </w:p>
    <w:p w14:paraId="314F3C4C">
      <w:pPr>
        <w:spacing w:line="360" w:lineRule="auto"/>
        <w:jc w:val="center"/>
        <w:rPr>
          <w:rFonts w:hint="eastAsia" w:ascii="宋体" w:hAnsi="宋体" w:eastAsia="宋体" w:cs="宋体"/>
          <w:b/>
          <w:color w:val="auto"/>
          <w:spacing w:val="6"/>
          <w:sz w:val="32"/>
          <w:szCs w:val="32"/>
          <w:highlight w:val="none"/>
        </w:rPr>
      </w:pPr>
    </w:p>
    <w:p w14:paraId="6E979F19">
      <w:pPr>
        <w:spacing w:line="360" w:lineRule="auto"/>
        <w:jc w:val="center"/>
        <w:rPr>
          <w:rFonts w:hint="eastAsia" w:ascii="宋体" w:hAnsi="宋体" w:eastAsia="宋体" w:cs="宋体"/>
          <w:b/>
          <w:color w:val="auto"/>
          <w:spacing w:val="6"/>
          <w:sz w:val="32"/>
          <w:szCs w:val="32"/>
          <w:highlight w:val="none"/>
        </w:rPr>
      </w:pPr>
    </w:p>
    <w:p w14:paraId="07EF9D2F">
      <w:pPr>
        <w:spacing w:line="360" w:lineRule="auto"/>
        <w:jc w:val="center"/>
        <w:rPr>
          <w:rFonts w:hint="eastAsia" w:ascii="宋体" w:hAnsi="宋体" w:eastAsia="宋体" w:cs="宋体"/>
          <w:b/>
          <w:color w:val="auto"/>
          <w:spacing w:val="6"/>
          <w:sz w:val="32"/>
          <w:szCs w:val="32"/>
          <w:highlight w:val="none"/>
        </w:rPr>
      </w:pPr>
    </w:p>
    <w:p w14:paraId="7B111D4A">
      <w:pPr>
        <w:spacing w:line="360" w:lineRule="auto"/>
        <w:jc w:val="center"/>
        <w:rPr>
          <w:rFonts w:hint="eastAsia" w:ascii="宋体" w:hAnsi="宋体" w:eastAsia="宋体" w:cs="宋体"/>
          <w:b/>
          <w:color w:val="auto"/>
          <w:spacing w:val="6"/>
          <w:sz w:val="32"/>
          <w:szCs w:val="32"/>
          <w:highlight w:val="none"/>
        </w:rPr>
      </w:pPr>
    </w:p>
    <w:p w14:paraId="21698D9D">
      <w:pPr>
        <w:spacing w:line="360" w:lineRule="auto"/>
        <w:jc w:val="center"/>
        <w:rPr>
          <w:rFonts w:hint="eastAsia" w:ascii="宋体" w:hAnsi="宋体" w:eastAsia="宋体" w:cs="宋体"/>
          <w:b/>
          <w:color w:val="auto"/>
          <w:spacing w:val="6"/>
          <w:sz w:val="32"/>
          <w:szCs w:val="32"/>
          <w:highlight w:val="none"/>
        </w:rPr>
      </w:pPr>
    </w:p>
    <w:p w14:paraId="53AD05FD">
      <w:pPr>
        <w:spacing w:line="360" w:lineRule="auto"/>
        <w:jc w:val="center"/>
        <w:rPr>
          <w:rFonts w:hint="eastAsia" w:ascii="宋体" w:hAnsi="宋体" w:eastAsia="宋体" w:cs="宋体"/>
          <w:b/>
          <w:color w:val="auto"/>
          <w:spacing w:val="6"/>
          <w:sz w:val="32"/>
          <w:szCs w:val="32"/>
          <w:highlight w:val="none"/>
        </w:rPr>
      </w:pPr>
    </w:p>
    <w:p w14:paraId="2CCC32AA">
      <w:pPr>
        <w:spacing w:line="360" w:lineRule="auto"/>
        <w:jc w:val="left"/>
        <w:rPr>
          <w:rFonts w:hint="eastAsia" w:ascii="宋体" w:hAnsi="宋体" w:eastAsia="宋体" w:cs="宋体"/>
          <w:b/>
          <w:color w:val="auto"/>
          <w:spacing w:val="6"/>
          <w:sz w:val="32"/>
          <w:szCs w:val="32"/>
          <w:highlight w:val="none"/>
        </w:rPr>
      </w:pPr>
    </w:p>
    <w:p w14:paraId="59E16406">
      <w:pPr>
        <w:spacing w:line="360" w:lineRule="auto"/>
        <w:jc w:val="left"/>
        <w:rPr>
          <w:rFonts w:hint="eastAsia" w:ascii="宋体" w:hAnsi="宋体" w:eastAsia="宋体" w:cs="宋体"/>
          <w:b/>
          <w:color w:val="auto"/>
          <w:spacing w:val="6"/>
          <w:sz w:val="32"/>
          <w:szCs w:val="32"/>
          <w:highlight w:val="none"/>
        </w:rPr>
      </w:pPr>
    </w:p>
    <w:p w14:paraId="6D145C1F">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附件3：投诉书范本及制作说明</w:t>
      </w:r>
    </w:p>
    <w:p w14:paraId="40620DD3">
      <w:pPr>
        <w:spacing w:line="360" w:lineRule="auto"/>
        <w:jc w:val="center"/>
        <w:rPr>
          <w:rFonts w:hint="eastAsia" w:ascii="宋体" w:hAnsi="宋体" w:eastAsia="宋体" w:cs="宋体"/>
          <w:b/>
          <w:color w:val="auto"/>
          <w:sz w:val="24"/>
          <w:highlight w:val="none"/>
        </w:rPr>
      </w:pPr>
    </w:p>
    <w:p w14:paraId="58D15517">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4313D2F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70D3A652">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57549D7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274C655B">
      <w:pPr>
        <w:tabs>
          <w:tab w:val="left" w:pos="651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4EA69E3B">
      <w:pPr>
        <w:tabs>
          <w:tab w:val="left" w:pos="6510"/>
        </w:tabs>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2A33933B">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4C6AEFF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324F4FB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F9C140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B49F39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55B8A3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165AD99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36CA227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相关供应商：</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794FA3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A9CCF1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57A6A3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1AC34B7A">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114E4D5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27AEEE5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1D515C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6DBB0449">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31A53FC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4FB90D7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324C4F3A">
      <w:pPr>
        <w:spacing w:line="360" w:lineRule="auto"/>
        <w:ind w:firstLine="480" w:firstLineChars="200"/>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6A4C617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1175DDC7">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4C3CC52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3AFDB95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7C205D8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6A809589">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117E91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45FA10C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0F5134B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2DBC60D7">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5CB0D03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23FA5E8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49F61B8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5BE4ED5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1E72985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6CBE34D1">
      <w:pPr>
        <w:spacing w:line="360" w:lineRule="auto"/>
        <w:rPr>
          <w:rFonts w:hint="eastAsia" w:ascii="宋体" w:hAnsi="宋体" w:eastAsia="宋体" w:cs="宋体"/>
          <w:b/>
          <w:color w:val="auto"/>
          <w:sz w:val="24"/>
          <w:highlight w:val="none"/>
        </w:rPr>
      </w:pPr>
    </w:p>
    <w:p w14:paraId="07B8797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06E3330B">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1.投诉人提起投诉时，应当提交投诉书和必要的证明材料，并按照被投诉人和与投诉事项有关的供应商数量提供投诉书副本。</w:t>
      </w:r>
    </w:p>
    <w:p w14:paraId="779325C6">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00079F0A">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087D6F14">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08F36974">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7FFA09FF">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432A3DF4">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30B86C9B">
      <w:pPr>
        <w:spacing w:line="360" w:lineRule="auto"/>
        <w:rPr>
          <w:rFonts w:hint="eastAsia" w:ascii="宋体" w:hAnsi="宋体" w:eastAsia="宋体" w:cs="宋体"/>
          <w:b/>
          <w:color w:val="auto"/>
          <w:sz w:val="24"/>
          <w:highlight w:val="none"/>
        </w:rPr>
      </w:pPr>
    </w:p>
    <w:p w14:paraId="333845D7">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40DC6484">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color w:val="auto"/>
          <w:spacing w:val="6"/>
          <w:sz w:val="32"/>
          <w:szCs w:val="32"/>
          <w:highlight w:val="none"/>
        </w:rPr>
        <w:t>附件4：</w:t>
      </w:r>
      <w:r>
        <w:rPr>
          <w:rFonts w:hint="eastAsia" w:ascii="宋体" w:hAnsi="宋体" w:eastAsia="宋体" w:cs="宋体"/>
          <w:b/>
          <w:bCs/>
          <w:color w:val="auto"/>
          <w:sz w:val="32"/>
          <w:szCs w:val="32"/>
          <w:highlight w:val="none"/>
        </w:rPr>
        <w:t>业务专用章使用说明函</w:t>
      </w:r>
    </w:p>
    <w:p w14:paraId="06AF1072">
      <w:pPr>
        <w:spacing w:line="360" w:lineRule="auto"/>
        <w:rPr>
          <w:rFonts w:hint="eastAsia" w:ascii="宋体" w:hAnsi="宋体" w:eastAsia="宋体" w:cs="宋体"/>
          <w:color w:val="auto"/>
          <w:sz w:val="24"/>
          <w:highlight w:val="none"/>
          <w:u w:val="single"/>
        </w:rPr>
      </w:pPr>
    </w:p>
    <w:p w14:paraId="0B1175DF">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浙江省应急管理厅</w:t>
      </w:r>
      <w:r>
        <w:rPr>
          <w:rFonts w:hint="eastAsia" w:ascii="宋体" w:hAnsi="宋体" w:eastAsia="宋体" w:cs="宋体"/>
          <w:color w:val="auto"/>
          <w:sz w:val="24"/>
          <w:highlight w:val="none"/>
          <w:u w:val="single"/>
        </w:rPr>
        <w:t>：</w:t>
      </w:r>
    </w:p>
    <w:p w14:paraId="12B37B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投标人全称）是中华人民共和国依法登记注册的合法企业，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你方组织的</w:t>
      </w:r>
      <w:r>
        <w:rPr>
          <w:rFonts w:hint="eastAsia" w:ascii="宋体" w:hAnsi="宋体" w:cs="宋体"/>
          <w:color w:val="auto"/>
          <w:sz w:val="24"/>
          <w:highlight w:val="none"/>
          <w:u w:val="single"/>
          <w:lang w:eastAsia="zh-CN"/>
        </w:rPr>
        <w:t>浙江省应急管理厅基层应急消防能力比武项目</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项目编号</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330000263710010000016</w:t>
      </w:r>
      <w:r>
        <w:rPr>
          <w:rFonts w:hint="eastAsia" w:ascii="宋体" w:hAnsi="宋体" w:eastAsia="宋体" w:cs="宋体"/>
          <w:color w:val="auto"/>
          <w:sz w:val="24"/>
          <w:highlight w:val="none"/>
          <w:u w:val="single"/>
          <w:lang w:eastAsia="zh-CN"/>
        </w:rPr>
        <w:t>-</w:t>
      </w:r>
      <w:r>
        <w:rPr>
          <w:rFonts w:hint="eastAsia" w:ascii="宋体" w:hAnsi="宋体" w:cs="宋体"/>
          <w:color w:val="auto"/>
          <w:sz w:val="24"/>
          <w:highlight w:val="none"/>
          <w:u w:val="single"/>
          <w:lang w:eastAsia="zh-CN"/>
        </w:rPr>
        <w:t>ZJ-2680928</w:t>
      </w:r>
      <w:r>
        <w:rPr>
          <w:rFonts w:hint="eastAsia" w:ascii="宋体" w:hAnsi="宋体" w:eastAsia="宋体" w:cs="宋体"/>
          <w:color w:val="auto"/>
          <w:sz w:val="24"/>
          <w:highlight w:val="none"/>
          <w:u w:val="single"/>
        </w:rPr>
        <w:t>】</w:t>
      </w:r>
      <w:r>
        <w:rPr>
          <w:rFonts w:hint="eastAsia" w:ascii="宋体" w:hAnsi="宋体" w:eastAsia="宋体" w:cs="宋体"/>
          <w:bCs/>
          <w:color w:val="auto"/>
          <w:sz w:val="24"/>
          <w:highlight w:val="none"/>
        </w:rPr>
        <w:t>投标活动中作如下说明：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696D00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14:paraId="143F5626">
      <w:pPr>
        <w:spacing w:line="360" w:lineRule="auto"/>
        <w:ind w:firstLine="494"/>
        <w:rPr>
          <w:rFonts w:hint="eastAsia" w:ascii="宋体" w:hAnsi="宋体" w:eastAsia="宋体" w:cs="宋体"/>
          <w:color w:val="auto"/>
          <w:sz w:val="24"/>
          <w:highlight w:val="none"/>
        </w:rPr>
      </w:pPr>
    </w:p>
    <w:p w14:paraId="631D8D03">
      <w:pPr>
        <w:spacing w:line="360" w:lineRule="auto"/>
        <w:ind w:firstLine="494"/>
        <w:rPr>
          <w:rFonts w:hint="eastAsia" w:ascii="宋体" w:hAnsi="宋体" w:eastAsia="宋体" w:cs="宋体"/>
          <w:color w:val="auto"/>
          <w:sz w:val="24"/>
          <w:highlight w:val="none"/>
        </w:rPr>
      </w:pPr>
    </w:p>
    <w:p w14:paraId="4CB67860">
      <w:pPr>
        <w:spacing w:line="360" w:lineRule="auto"/>
        <w:ind w:firstLine="494"/>
        <w:rPr>
          <w:rFonts w:hint="eastAsia" w:ascii="宋体" w:hAnsi="宋体" w:eastAsia="宋体" w:cs="宋体"/>
          <w:color w:val="auto"/>
          <w:sz w:val="24"/>
          <w:highlight w:val="none"/>
        </w:rPr>
      </w:pPr>
    </w:p>
    <w:p w14:paraId="32BC2C17">
      <w:pPr>
        <w:spacing w:line="360" w:lineRule="auto"/>
        <w:ind w:firstLine="494"/>
        <w:rPr>
          <w:rFonts w:hint="eastAsia" w:ascii="宋体" w:hAnsi="宋体" w:eastAsia="宋体" w:cs="宋体"/>
          <w:color w:val="auto"/>
          <w:sz w:val="24"/>
          <w:highlight w:val="none"/>
        </w:rPr>
      </w:pPr>
    </w:p>
    <w:p w14:paraId="3C8AC359">
      <w:pPr>
        <w:spacing w:line="360" w:lineRule="auto"/>
        <w:ind w:right="48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投标人名称</w:t>
      </w:r>
      <w:r>
        <w:rPr>
          <w:rFonts w:hint="eastAsia" w:ascii="宋体" w:hAnsi="宋体" w:eastAsia="宋体" w:cs="宋体"/>
          <w:color w:val="auto"/>
          <w:sz w:val="24"/>
          <w:highlight w:val="none"/>
        </w:rPr>
        <w:t>（法定名称章）：</w:t>
      </w:r>
    </w:p>
    <w:p w14:paraId="2C314390">
      <w:pPr>
        <w:spacing w:line="360" w:lineRule="auto"/>
        <w:ind w:right="48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ED5368">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14:paraId="6FF7E24C">
      <w:pPr>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eastAsia="宋体" w:cs="宋体"/>
          <w:color w:val="auto"/>
          <w:sz w:val="24"/>
          <w:highlight w:val="none"/>
        </w:rPr>
        <w:t>投标单位法定名称章（印模）                投标单位“XX专用章”（印模）</w:t>
      </w:r>
    </w:p>
    <w:p w14:paraId="75486F44">
      <w:pPr>
        <w:autoSpaceDE w:val="0"/>
        <w:autoSpaceDN w:val="0"/>
        <w:jc w:val="center"/>
        <w:rPr>
          <w:rFonts w:hint="eastAsia" w:ascii="宋体" w:hAnsi="宋体" w:eastAsia="宋体" w:cs="宋体"/>
          <w:b/>
          <w:color w:val="auto"/>
          <w:spacing w:val="6"/>
          <w:sz w:val="32"/>
          <w:szCs w:val="32"/>
          <w:highlight w:val="none"/>
        </w:rPr>
      </w:pPr>
    </w:p>
    <w:p w14:paraId="11759F8D">
      <w:pPr>
        <w:autoSpaceDE w:val="0"/>
        <w:autoSpaceDN w:val="0"/>
        <w:jc w:val="center"/>
        <w:rPr>
          <w:rFonts w:hint="eastAsia" w:ascii="宋体" w:hAnsi="宋体" w:eastAsia="宋体" w:cs="宋体"/>
          <w:b/>
          <w:color w:val="auto"/>
          <w:spacing w:val="6"/>
          <w:sz w:val="32"/>
          <w:szCs w:val="32"/>
          <w:highlight w:val="none"/>
        </w:rPr>
      </w:pPr>
    </w:p>
    <w:p w14:paraId="4BC8F4C9">
      <w:pPr>
        <w:autoSpaceDE w:val="0"/>
        <w:autoSpaceDN w:val="0"/>
        <w:jc w:val="center"/>
        <w:rPr>
          <w:rFonts w:hint="eastAsia" w:ascii="宋体" w:hAnsi="宋体" w:eastAsia="宋体" w:cs="宋体"/>
          <w:b/>
          <w:color w:val="auto"/>
          <w:spacing w:val="6"/>
          <w:sz w:val="32"/>
          <w:szCs w:val="32"/>
          <w:highlight w:val="none"/>
        </w:rPr>
      </w:pPr>
    </w:p>
    <w:p w14:paraId="4A14C169">
      <w:pPr>
        <w:autoSpaceDE w:val="0"/>
        <w:autoSpaceDN w:val="0"/>
        <w:jc w:val="center"/>
        <w:rPr>
          <w:rFonts w:hint="eastAsia" w:ascii="宋体" w:hAnsi="宋体" w:eastAsia="宋体" w:cs="宋体"/>
          <w:b/>
          <w:color w:val="auto"/>
          <w:spacing w:val="6"/>
          <w:sz w:val="32"/>
          <w:szCs w:val="32"/>
          <w:highlight w:val="none"/>
        </w:rPr>
      </w:pPr>
    </w:p>
    <w:p w14:paraId="3DD9D30D">
      <w:pPr>
        <w:autoSpaceDE w:val="0"/>
        <w:autoSpaceDN w:val="0"/>
        <w:jc w:val="center"/>
        <w:rPr>
          <w:rFonts w:hint="eastAsia" w:ascii="宋体" w:hAnsi="宋体" w:eastAsia="宋体" w:cs="宋体"/>
          <w:b/>
          <w:color w:val="auto"/>
          <w:spacing w:val="6"/>
          <w:sz w:val="32"/>
          <w:szCs w:val="32"/>
          <w:highlight w:val="none"/>
        </w:rPr>
      </w:pPr>
    </w:p>
    <w:p w14:paraId="67888FE3">
      <w:pPr>
        <w:autoSpaceDE w:val="0"/>
        <w:autoSpaceDN w:val="0"/>
        <w:jc w:val="center"/>
        <w:rPr>
          <w:rFonts w:hint="eastAsia" w:ascii="宋体" w:hAnsi="宋体" w:eastAsia="宋体" w:cs="宋体"/>
          <w:b/>
          <w:color w:val="auto"/>
          <w:spacing w:val="6"/>
          <w:sz w:val="32"/>
          <w:szCs w:val="32"/>
          <w:highlight w:val="none"/>
        </w:rPr>
      </w:pPr>
    </w:p>
    <w:p w14:paraId="209A9939">
      <w:pPr>
        <w:autoSpaceDE w:val="0"/>
        <w:autoSpaceDN w:val="0"/>
        <w:jc w:val="center"/>
        <w:rPr>
          <w:rFonts w:hint="eastAsia" w:ascii="宋体" w:hAnsi="宋体" w:eastAsia="宋体" w:cs="宋体"/>
          <w:b/>
          <w:color w:val="auto"/>
          <w:spacing w:val="6"/>
          <w:sz w:val="32"/>
          <w:szCs w:val="32"/>
          <w:highlight w:val="none"/>
        </w:rPr>
      </w:pPr>
    </w:p>
    <w:p w14:paraId="0015C8A0">
      <w:pPr>
        <w:autoSpaceDE w:val="0"/>
        <w:autoSpaceDN w:val="0"/>
        <w:jc w:val="center"/>
        <w:rPr>
          <w:rFonts w:hint="eastAsia" w:ascii="宋体" w:hAnsi="宋体" w:eastAsia="宋体" w:cs="宋体"/>
          <w:b/>
          <w:color w:val="auto"/>
          <w:spacing w:val="6"/>
          <w:sz w:val="32"/>
          <w:szCs w:val="32"/>
          <w:highlight w:val="none"/>
        </w:rPr>
      </w:pPr>
    </w:p>
    <w:p w14:paraId="48A43706">
      <w:pPr>
        <w:autoSpaceDE w:val="0"/>
        <w:autoSpaceDN w:val="0"/>
        <w:jc w:val="center"/>
        <w:rPr>
          <w:rFonts w:hint="eastAsia" w:ascii="宋体" w:hAnsi="宋体" w:eastAsia="宋体" w:cs="宋体"/>
          <w:b/>
          <w:color w:val="auto"/>
          <w:spacing w:val="6"/>
          <w:sz w:val="32"/>
          <w:szCs w:val="32"/>
          <w:highlight w:val="none"/>
        </w:rPr>
      </w:pPr>
    </w:p>
    <w:p w14:paraId="4B79C248">
      <w:pPr>
        <w:autoSpaceDE w:val="0"/>
        <w:autoSpaceDN w:val="0"/>
        <w:jc w:val="center"/>
        <w:rPr>
          <w:rFonts w:hint="eastAsia" w:ascii="宋体" w:hAnsi="宋体" w:eastAsia="宋体" w:cs="宋体"/>
          <w:b/>
          <w:color w:val="auto"/>
          <w:spacing w:val="6"/>
          <w:sz w:val="32"/>
          <w:szCs w:val="32"/>
          <w:highlight w:val="none"/>
        </w:rPr>
      </w:pPr>
    </w:p>
    <w:p w14:paraId="79DDAEF1">
      <w:pPr>
        <w:autoSpaceDE w:val="0"/>
        <w:autoSpaceDN w:val="0"/>
        <w:jc w:val="center"/>
        <w:rPr>
          <w:rFonts w:hint="eastAsia" w:ascii="宋体" w:hAnsi="宋体" w:eastAsia="宋体" w:cs="宋体"/>
          <w:b/>
          <w:color w:val="auto"/>
          <w:spacing w:val="6"/>
          <w:sz w:val="32"/>
          <w:szCs w:val="32"/>
          <w:highlight w:val="none"/>
        </w:rPr>
      </w:pPr>
    </w:p>
    <w:p w14:paraId="72039D07">
      <w:pPr>
        <w:autoSpaceDE w:val="0"/>
        <w:autoSpaceDN w:val="0"/>
        <w:jc w:val="center"/>
        <w:rPr>
          <w:rFonts w:hint="eastAsia" w:ascii="宋体" w:hAnsi="宋体" w:eastAsia="宋体" w:cs="宋体"/>
          <w:b/>
          <w:color w:val="auto"/>
          <w:spacing w:val="6"/>
          <w:sz w:val="32"/>
          <w:szCs w:val="32"/>
          <w:highlight w:val="none"/>
        </w:rPr>
      </w:pPr>
    </w:p>
    <w:p w14:paraId="4BF7197E">
      <w:pPr>
        <w:autoSpaceDE w:val="0"/>
        <w:autoSpaceDN w:val="0"/>
        <w:jc w:val="center"/>
        <w:rPr>
          <w:rFonts w:hint="eastAsia" w:ascii="宋体" w:hAnsi="宋体" w:eastAsia="宋体" w:cs="宋体"/>
          <w:b/>
          <w:color w:val="auto"/>
          <w:spacing w:val="6"/>
          <w:sz w:val="32"/>
          <w:szCs w:val="32"/>
          <w:highlight w:val="none"/>
        </w:rPr>
      </w:pPr>
    </w:p>
    <w:p w14:paraId="78EFC2FD">
      <w:pPr>
        <w:autoSpaceDE w:val="0"/>
        <w:autoSpaceDN w:val="0"/>
        <w:jc w:val="center"/>
        <w:rPr>
          <w:rFonts w:hint="eastAsia" w:ascii="宋体" w:hAnsi="宋体" w:eastAsia="宋体" w:cs="宋体"/>
          <w:b/>
          <w:color w:val="auto"/>
          <w:spacing w:val="6"/>
          <w:sz w:val="32"/>
          <w:szCs w:val="32"/>
          <w:highlight w:val="none"/>
        </w:rPr>
      </w:pPr>
    </w:p>
    <w:p w14:paraId="0B31F3F1">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0E56B29C">
      <w:pPr>
        <w:autoSpaceDE w:val="0"/>
        <w:autoSpaceDN w:val="0"/>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spacing w:val="6"/>
          <w:sz w:val="32"/>
          <w:szCs w:val="32"/>
          <w:highlight w:val="none"/>
        </w:rPr>
        <w:t>附件5：</w:t>
      </w:r>
      <w:r>
        <w:rPr>
          <w:rFonts w:hint="eastAsia" w:ascii="宋体" w:hAnsi="宋体" w:eastAsia="宋体" w:cs="宋体"/>
          <w:b/>
          <w:color w:val="auto"/>
          <w:kern w:val="0"/>
          <w:sz w:val="32"/>
          <w:szCs w:val="32"/>
          <w:highlight w:val="none"/>
          <w:lang w:val="zh-CN"/>
        </w:rPr>
        <w:t>联合协议</w:t>
      </w:r>
    </w:p>
    <w:p w14:paraId="33355FD1">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（以联合体形式投标的，提供联合协议；本项目不接受联合体投标或者投标人不以联合体形式投标的，则不需要提供）</w:t>
      </w:r>
    </w:p>
    <w:p w14:paraId="3E92F36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组成一个联合体，以一个投标人的身份</w:t>
      </w:r>
      <w:r>
        <w:rPr>
          <w:rFonts w:hint="eastAsia" w:ascii="宋体" w:hAnsi="宋体" w:eastAsia="宋体" w:cs="宋体"/>
          <w:color w:val="auto"/>
          <w:kern w:val="0"/>
          <w:sz w:val="24"/>
          <w:highlight w:val="none"/>
        </w:rPr>
        <w:t>参加</w:t>
      </w:r>
      <w:r>
        <w:rPr>
          <w:rFonts w:hint="eastAsia" w:ascii="宋体" w:hAnsi="宋体" w:cs="宋体"/>
          <w:color w:val="auto"/>
          <w:sz w:val="24"/>
          <w:highlight w:val="none"/>
          <w:u w:val="single"/>
          <w:lang w:eastAsia="zh-CN"/>
        </w:rPr>
        <w:t>浙江省应急管理厅基层应急消防能力比武项目</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项目编号</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330000263710010000016</w:t>
      </w:r>
      <w:r>
        <w:rPr>
          <w:rFonts w:hint="eastAsia" w:ascii="宋体" w:hAnsi="宋体" w:eastAsia="宋体" w:cs="宋体"/>
          <w:color w:val="auto"/>
          <w:sz w:val="24"/>
          <w:highlight w:val="none"/>
          <w:u w:val="single"/>
          <w:lang w:eastAsia="zh-CN"/>
        </w:rPr>
        <w:t>-</w:t>
      </w:r>
      <w:r>
        <w:rPr>
          <w:rFonts w:hint="eastAsia" w:ascii="宋体" w:hAnsi="宋体" w:cs="宋体"/>
          <w:color w:val="auto"/>
          <w:sz w:val="24"/>
          <w:highlight w:val="none"/>
          <w:u w:val="single"/>
          <w:lang w:eastAsia="zh-CN"/>
        </w:rPr>
        <w:t>ZJ-2680928</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lang w:val="zh-CN"/>
        </w:rPr>
        <w:t xml:space="preserve">投标。 </w:t>
      </w:r>
    </w:p>
    <w:p w14:paraId="30D5062F">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67161A36">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授权代表根据招标文件规定及投标内容而对采购人、采购代理机构所作的任何合法承诺，包括书面澄清及</w:t>
      </w:r>
      <w:r>
        <w:rPr>
          <w:rFonts w:hint="eastAsia" w:ascii="宋体" w:hAnsi="宋体" w:eastAsia="宋体" w:cs="宋体"/>
          <w:color w:val="auto"/>
          <w:kern w:val="0"/>
          <w:sz w:val="24"/>
          <w:highlight w:val="none"/>
        </w:rPr>
        <w:t>响应</w:t>
      </w:r>
      <w:r>
        <w:rPr>
          <w:rFonts w:hint="eastAsia" w:ascii="宋体" w:hAnsi="宋体" w:eastAsia="宋体" w:cs="宋体"/>
          <w:color w:val="auto"/>
          <w:kern w:val="0"/>
          <w:sz w:val="24"/>
          <w:highlight w:val="none"/>
          <w:lang w:val="zh-CN"/>
        </w:rPr>
        <w:t>等均对联合投标各方产生约束力。</w:t>
      </w:r>
    </w:p>
    <w:p w14:paraId="178F1EA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p>
    <w:p w14:paraId="5B6FCA2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29A97E3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76D4A46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712BC94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p>
    <w:p w14:paraId="26ECD98E">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w:t>
      </w:r>
      <w:bookmarkStart w:id="399" w:name="_Hlk101131882"/>
      <w:r>
        <w:rPr>
          <w:rFonts w:hint="eastAsia" w:ascii="宋体" w:hAnsi="宋体" w:eastAsia="宋体" w:cs="宋体"/>
          <w:color w:val="auto"/>
          <w:kern w:val="0"/>
          <w:sz w:val="24"/>
          <w:highlight w:val="none"/>
          <w:u w:val="single"/>
        </w:rPr>
        <w:t>联合体成员X,……</w:t>
      </w:r>
      <w:bookmarkEnd w:id="399"/>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提供的服务由小微企业承接，其合同份额占到合同总金额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w:t>
      </w:r>
      <w:bookmarkStart w:id="400" w:name="_Hlk101133598"/>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eastAsia="宋体" w:cs="宋体"/>
          <w:b/>
          <w:color w:val="auto"/>
          <w:sz w:val="24"/>
          <w:highlight w:val="none"/>
        </w:rPr>
        <w:t>拟享受以上价格扣除政策的，填写有关内容。</w:t>
      </w:r>
      <w:bookmarkEnd w:id="400"/>
      <w:r>
        <w:rPr>
          <w:rFonts w:hint="eastAsia" w:ascii="宋体" w:hAnsi="宋体" w:eastAsia="宋体" w:cs="宋体"/>
          <w:b/>
          <w:color w:val="auto"/>
          <w:kern w:val="0"/>
          <w:sz w:val="24"/>
          <w:highlight w:val="none"/>
          <w:lang w:val="zh-CN"/>
        </w:rPr>
        <w:t>）</w:t>
      </w:r>
    </w:p>
    <w:p w14:paraId="62EEEFBE">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w:t>
      </w:r>
      <w:bookmarkStart w:id="401" w:name="_Hlk101133173"/>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w:t>
      </w:r>
      <w:bookmarkEnd w:id="401"/>
    </w:p>
    <w:p w14:paraId="3A962A06">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联合体各成员方共同与采购人签订合同，并就采购合同约定的事项对采购人承担连带责任。</w:t>
      </w:r>
    </w:p>
    <w:p w14:paraId="2A1BA5E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01FEA3B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1.联合体各方不再单独参加或者与其他供应商另外组成联合体参加同一合同项下的政府采购活动。</w:t>
      </w:r>
    </w:p>
    <w:p w14:paraId="4791E96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2.联合体中有同类资质的各方按照联合体分工承担相同工作的，按照资质等级较低的供应商确定资质等级。</w:t>
      </w:r>
    </w:p>
    <w:p w14:paraId="463B077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32036596">
      <w:pPr>
        <w:snapToGrid w:val="0"/>
        <w:spacing w:line="360" w:lineRule="auto"/>
        <w:ind w:firstLine="5040" w:firstLineChars="2100"/>
        <w:rPr>
          <w:rFonts w:hint="eastAsia" w:ascii="宋体" w:hAnsi="宋体" w:eastAsia="宋体" w:cs="宋体"/>
          <w:color w:val="auto"/>
          <w:kern w:val="0"/>
          <w:sz w:val="24"/>
          <w:highlight w:val="none"/>
          <w:lang w:val="zh-CN"/>
        </w:rPr>
      </w:pPr>
    </w:p>
    <w:p w14:paraId="13DBE4C5">
      <w:pPr>
        <w:snapToGrid w:val="0"/>
        <w:spacing w:line="360" w:lineRule="auto"/>
        <w:ind w:firstLine="5040" w:firstLineChars="2100"/>
        <w:rPr>
          <w:rFonts w:hint="eastAsia" w:ascii="宋体" w:hAnsi="宋体" w:eastAsia="宋体" w:cs="宋体"/>
          <w:color w:val="auto"/>
          <w:kern w:val="0"/>
          <w:sz w:val="24"/>
          <w:highlight w:val="none"/>
          <w:lang w:val="zh-CN"/>
        </w:rPr>
      </w:pPr>
    </w:p>
    <w:p w14:paraId="3A55B6D0">
      <w:pPr>
        <w:snapToGrid w:val="0"/>
        <w:spacing w:line="360" w:lineRule="auto"/>
        <w:ind w:firstLine="2940" w:firstLineChars="122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286BCD58">
      <w:pPr>
        <w:snapToGrid w:val="0"/>
        <w:spacing w:line="360" w:lineRule="auto"/>
        <w:ind w:firstLine="2940" w:firstLineChars="122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152B9C69">
      <w:pPr>
        <w:snapToGrid w:val="0"/>
        <w:spacing w:line="360" w:lineRule="auto"/>
        <w:ind w:right="960" w:firstLine="2940" w:firstLineChars="122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6318EF66">
      <w:pPr>
        <w:snapToGrid w:val="0"/>
        <w:spacing w:line="360" w:lineRule="auto"/>
        <w:ind w:firstLine="2940" w:firstLineChars="1225"/>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A75986D">
      <w:pPr>
        <w:spacing w:line="360" w:lineRule="auto"/>
        <w:ind w:right="420"/>
        <w:rPr>
          <w:rFonts w:hint="eastAsia" w:ascii="宋体" w:hAnsi="宋体" w:eastAsia="宋体" w:cs="宋体"/>
          <w:color w:val="auto"/>
          <w:sz w:val="24"/>
          <w:highlight w:val="none"/>
        </w:rPr>
      </w:pPr>
    </w:p>
    <w:p w14:paraId="570814C8">
      <w:pPr>
        <w:spacing w:line="360" w:lineRule="auto"/>
        <w:ind w:right="420"/>
        <w:rPr>
          <w:rFonts w:hint="eastAsia" w:ascii="宋体" w:hAnsi="宋体" w:eastAsia="宋体" w:cs="宋体"/>
          <w:color w:val="auto"/>
          <w:sz w:val="24"/>
          <w:highlight w:val="none"/>
        </w:rPr>
      </w:pPr>
    </w:p>
    <w:p w14:paraId="65BB3211">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72EE2858">
      <w:pPr>
        <w:autoSpaceDE w:val="0"/>
        <w:autoSpaceDN w:val="0"/>
        <w:jc w:val="center"/>
        <w:rPr>
          <w:rFonts w:hint="eastAsia" w:ascii="宋体" w:hAnsi="宋体" w:eastAsia="宋体" w:cs="宋体"/>
          <w:b/>
          <w:color w:val="auto"/>
          <w:spacing w:val="6"/>
          <w:sz w:val="32"/>
          <w:szCs w:val="32"/>
          <w:highlight w:val="none"/>
        </w:rPr>
      </w:pPr>
    </w:p>
    <w:p w14:paraId="06C9E20C">
      <w:pPr>
        <w:autoSpaceDE w:val="0"/>
        <w:autoSpaceDN w:val="0"/>
        <w:jc w:val="center"/>
        <w:rPr>
          <w:rFonts w:hint="eastAsia" w:ascii="宋体" w:hAnsi="宋体" w:eastAsia="宋体" w:cs="宋体"/>
          <w:b/>
          <w:color w:val="auto"/>
          <w:spacing w:val="6"/>
          <w:sz w:val="32"/>
          <w:szCs w:val="32"/>
          <w:highlight w:val="none"/>
        </w:rPr>
      </w:pPr>
    </w:p>
    <w:p w14:paraId="608C0CD1">
      <w:pPr>
        <w:autoSpaceDE w:val="0"/>
        <w:autoSpaceDN w:val="0"/>
        <w:jc w:val="center"/>
        <w:rPr>
          <w:rFonts w:hint="eastAsia" w:ascii="宋体" w:hAnsi="宋体" w:eastAsia="宋体" w:cs="宋体"/>
          <w:b/>
          <w:color w:val="auto"/>
          <w:spacing w:val="6"/>
          <w:sz w:val="32"/>
          <w:szCs w:val="32"/>
          <w:highlight w:val="none"/>
        </w:rPr>
      </w:pPr>
    </w:p>
    <w:p w14:paraId="488BE570">
      <w:pPr>
        <w:autoSpaceDE w:val="0"/>
        <w:autoSpaceDN w:val="0"/>
        <w:jc w:val="center"/>
        <w:rPr>
          <w:rFonts w:hint="eastAsia" w:ascii="宋体" w:hAnsi="宋体" w:eastAsia="宋体" w:cs="宋体"/>
          <w:b/>
          <w:color w:val="auto"/>
          <w:spacing w:val="6"/>
          <w:sz w:val="32"/>
          <w:szCs w:val="32"/>
          <w:highlight w:val="none"/>
        </w:rPr>
      </w:pPr>
    </w:p>
    <w:p w14:paraId="2E8112B1">
      <w:pPr>
        <w:autoSpaceDE w:val="0"/>
        <w:autoSpaceDN w:val="0"/>
        <w:jc w:val="center"/>
        <w:rPr>
          <w:rFonts w:hint="eastAsia" w:ascii="宋体" w:hAnsi="宋体" w:eastAsia="宋体" w:cs="宋体"/>
          <w:b/>
          <w:color w:val="auto"/>
          <w:spacing w:val="6"/>
          <w:sz w:val="32"/>
          <w:szCs w:val="32"/>
          <w:highlight w:val="none"/>
        </w:rPr>
      </w:pPr>
    </w:p>
    <w:p w14:paraId="52E325F7">
      <w:pPr>
        <w:autoSpaceDE w:val="0"/>
        <w:autoSpaceDN w:val="0"/>
        <w:jc w:val="center"/>
        <w:rPr>
          <w:rFonts w:hint="eastAsia" w:ascii="宋体" w:hAnsi="宋体" w:eastAsia="宋体" w:cs="宋体"/>
          <w:b/>
          <w:color w:val="auto"/>
          <w:spacing w:val="6"/>
          <w:sz w:val="32"/>
          <w:szCs w:val="32"/>
          <w:highlight w:val="none"/>
        </w:rPr>
      </w:pPr>
    </w:p>
    <w:p w14:paraId="55E80B1A">
      <w:pPr>
        <w:autoSpaceDE w:val="0"/>
        <w:autoSpaceDN w:val="0"/>
        <w:jc w:val="center"/>
        <w:rPr>
          <w:rFonts w:hint="eastAsia" w:ascii="宋体" w:hAnsi="宋体" w:eastAsia="宋体" w:cs="宋体"/>
          <w:b/>
          <w:color w:val="auto"/>
          <w:spacing w:val="6"/>
          <w:sz w:val="32"/>
          <w:szCs w:val="32"/>
          <w:highlight w:val="none"/>
        </w:rPr>
      </w:pPr>
    </w:p>
    <w:p w14:paraId="0554580F">
      <w:pPr>
        <w:autoSpaceDE w:val="0"/>
        <w:autoSpaceDN w:val="0"/>
        <w:jc w:val="center"/>
        <w:rPr>
          <w:rFonts w:hint="eastAsia" w:ascii="宋体" w:hAnsi="宋体" w:eastAsia="宋体" w:cs="宋体"/>
          <w:b/>
          <w:color w:val="auto"/>
          <w:spacing w:val="6"/>
          <w:sz w:val="32"/>
          <w:szCs w:val="32"/>
          <w:highlight w:val="none"/>
        </w:rPr>
      </w:pPr>
    </w:p>
    <w:p w14:paraId="4DCF6540">
      <w:pPr>
        <w:autoSpaceDE w:val="0"/>
        <w:autoSpaceDN w:val="0"/>
        <w:jc w:val="center"/>
        <w:rPr>
          <w:rFonts w:hint="eastAsia" w:ascii="宋体" w:hAnsi="宋体" w:eastAsia="宋体" w:cs="宋体"/>
          <w:b/>
          <w:color w:val="auto"/>
          <w:spacing w:val="6"/>
          <w:sz w:val="32"/>
          <w:szCs w:val="32"/>
          <w:highlight w:val="none"/>
        </w:rPr>
      </w:pPr>
    </w:p>
    <w:p w14:paraId="12C55138">
      <w:pPr>
        <w:autoSpaceDE w:val="0"/>
        <w:autoSpaceDN w:val="0"/>
        <w:jc w:val="center"/>
        <w:rPr>
          <w:rFonts w:hint="eastAsia" w:ascii="宋体" w:hAnsi="宋体" w:eastAsia="宋体" w:cs="宋体"/>
          <w:b/>
          <w:color w:val="auto"/>
          <w:spacing w:val="6"/>
          <w:sz w:val="32"/>
          <w:szCs w:val="32"/>
          <w:highlight w:val="none"/>
        </w:rPr>
      </w:pPr>
    </w:p>
    <w:p w14:paraId="4526F6A1">
      <w:pPr>
        <w:autoSpaceDE w:val="0"/>
        <w:autoSpaceDN w:val="0"/>
        <w:jc w:val="center"/>
        <w:rPr>
          <w:rFonts w:hint="eastAsia" w:ascii="宋体" w:hAnsi="宋体" w:eastAsia="宋体" w:cs="宋体"/>
          <w:b/>
          <w:color w:val="auto"/>
          <w:spacing w:val="6"/>
          <w:sz w:val="32"/>
          <w:szCs w:val="32"/>
          <w:highlight w:val="none"/>
        </w:rPr>
      </w:pPr>
    </w:p>
    <w:p w14:paraId="412743CC">
      <w:pPr>
        <w:autoSpaceDE w:val="0"/>
        <w:autoSpaceDN w:val="0"/>
        <w:jc w:val="center"/>
        <w:rPr>
          <w:rFonts w:hint="eastAsia" w:ascii="宋体" w:hAnsi="宋体" w:eastAsia="宋体" w:cs="宋体"/>
          <w:b/>
          <w:color w:val="auto"/>
          <w:spacing w:val="6"/>
          <w:sz w:val="32"/>
          <w:szCs w:val="32"/>
          <w:highlight w:val="none"/>
        </w:rPr>
      </w:pPr>
    </w:p>
    <w:p w14:paraId="57483C20">
      <w:pPr>
        <w:autoSpaceDE w:val="0"/>
        <w:autoSpaceDN w:val="0"/>
        <w:jc w:val="center"/>
        <w:rPr>
          <w:rFonts w:hint="eastAsia" w:ascii="宋体" w:hAnsi="宋体" w:eastAsia="宋体" w:cs="宋体"/>
          <w:b/>
          <w:color w:val="auto"/>
          <w:spacing w:val="6"/>
          <w:sz w:val="32"/>
          <w:szCs w:val="32"/>
          <w:highlight w:val="none"/>
        </w:rPr>
      </w:pPr>
    </w:p>
    <w:p w14:paraId="6468D86A">
      <w:pPr>
        <w:autoSpaceDE w:val="0"/>
        <w:autoSpaceDN w:val="0"/>
        <w:jc w:val="center"/>
        <w:rPr>
          <w:rFonts w:hint="eastAsia" w:ascii="宋体" w:hAnsi="宋体" w:eastAsia="宋体" w:cs="宋体"/>
          <w:b/>
          <w:color w:val="auto"/>
          <w:spacing w:val="6"/>
          <w:sz w:val="32"/>
          <w:szCs w:val="32"/>
          <w:highlight w:val="none"/>
        </w:rPr>
      </w:pPr>
    </w:p>
    <w:p w14:paraId="400D801B">
      <w:pPr>
        <w:autoSpaceDE w:val="0"/>
        <w:autoSpaceDN w:val="0"/>
        <w:jc w:val="center"/>
        <w:rPr>
          <w:rFonts w:hint="eastAsia" w:ascii="宋体" w:hAnsi="宋体" w:eastAsia="宋体" w:cs="宋体"/>
          <w:b/>
          <w:color w:val="auto"/>
          <w:spacing w:val="6"/>
          <w:sz w:val="32"/>
          <w:szCs w:val="32"/>
          <w:highlight w:val="none"/>
        </w:rPr>
      </w:pPr>
    </w:p>
    <w:p w14:paraId="6750C50D">
      <w:pPr>
        <w:autoSpaceDE w:val="0"/>
        <w:autoSpaceDN w:val="0"/>
        <w:jc w:val="center"/>
        <w:rPr>
          <w:rFonts w:hint="eastAsia" w:ascii="宋体" w:hAnsi="宋体" w:eastAsia="宋体" w:cs="宋体"/>
          <w:b/>
          <w:color w:val="auto"/>
          <w:spacing w:val="6"/>
          <w:sz w:val="32"/>
          <w:szCs w:val="32"/>
          <w:highlight w:val="none"/>
        </w:rPr>
      </w:pPr>
    </w:p>
    <w:p w14:paraId="1EDAE810">
      <w:pPr>
        <w:autoSpaceDE w:val="0"/>
        <w:autoSpaceDN w:val="0"/>
        <w:jc w:val="center"/>
        <w:rPr>
          <w:rFonts w:hint="eastAsia" w:ascii="宋体" w:hAnsi="宋体" w:eastAsia="宋体" w:cs="宋体"/>
          <w:b/>
          <w:color w:val="auto"/>
          <w:spacing w:val="6"/>
          <w:sz w:val="32"/>
          <w:szCs w:val="32"/>
          <w:highlight w:val="none"/>
        </w:rPr>
      </w:pPr>
    </w:p>
    <w:p w14:paraId="232C21AE">
      <w:pPr>
        <w:autoSpaceDE w:val="0"/>
        <w:autoSpaceDN w:val="0"/>
        <w:jc w:val="center"/>
        <w:rPr>
          <w:rFonts w:hint="eastAsia" w:ascii="宋体" w:hAnsi="宋体" w:eastAsia="宋体" w:cs="宋体"/>
          <w:b/>
          <w:color w:val="auto"/>
          <w:spacing w:val="6"/>
          <w:sz w:val="32"/>
          <w:szCs w:val="32"/>
          <w:highlight w:val="none"/>
        </w:rPr>
      </w:pPr>
    </w:p>
    <w:p w14:paraId="3A97FD09">
      <w:pPr>
        <w:autoSpaceDE w:val="0"/>
        <w:autoSpaceDN w:val="0"/>
        <w:jc w:val="center"/>
        <w:rPr>
          <w:rFonts w:hint="eastAsia" w:ascii="宋体" w:hAnsi="宋体" w:eastAsia="宋体" w:cs="宋体"/>
          <w:b/>
          <w:color w:val="auto"/>
          <w:spacing w:val="6"/>
          <w:sz w:val="32"/>
          <w:szCs w:val="32"/>
          <w:highlight w:val="none"/>
        </w:rPr>
      </w:pPr>
    </w:p>
    <w:p w14:paraId="50DFF842">
      <w:pPr>
        <w:autoSpaceDE w:val="0"/>
        <w:autoSpaceDN w:val="0"/>
        <w:jc w:val="center"/>
        <w:rPr>
          <w:rFonts w:hint="eastAsia" w:ascii="宋体" w:hAnsi="宋体" w:eastAsia="宋体" w:cs="宋体"/>
          <w:b/>
          <w:color w:val="auto"/>
          <w:spacing w:val="6"/>
          <w:sz w:val="32"/>
          <w:szCs w:val="32"/>
          <w:highlight w:val="none"/>
        </w:rPr>
      </w:pPr>
    </w:p>
    <w:p w14:paraId="38D23744">
      <w:pPr>
        <w:autoSpaceDE w:val="0"/>
        <w:autoSpaceDN w:val="0"/>
        <w:jc w:val="center"/>
        <w:rPr>
          <w:rFonts w:hint="eastAsia" w:ascii="宋体" w:hAnsi="宋体" w:eastAsia="宋体" w:cs="宋体"/>
          <w:b/>
          <w:color w:val="auto"/>
          <w:spacing w:val="6"/>
          <w:sz w:val="32"/>
          <w:szCs w:val="32"/>
          <w:highlight w:val="none"/>
        </w:rPr>
      </w:pPr>
    </w:p>
    <w:p w14:paraId="07948A5F">
      <w:pPr>
        <w:autoSpaceDE w:val="0"/>
        <w:autoSpaceDN w:val="0"/>
        <w:jc w:val="center"/>
        <w:rPr>
          <w:rFonts w:hint="eastAsia" w:ascii="宋体" w:hAnsi="宋体" w:eastAsia="宋体" w:cs="宋体"/>
          <w:b/>
          <w:color w:val="auto"/>
          <w:spacing w:val="6"/>
          <w:sz w:val="32"/>
          <w:szCs w:val="32"/>
          <w:highlight w:val="none"/>
        </w:rPr>
      </w:pPr>
    </w:p>
    <w:p w14:paraId="7D8BC493">
      <w:pPr>
        <w:widowControl/>
        <w:adjustRightInd/>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pacing w:val="6"/>
          <w:sz w:val="32"/>
          <w:szCs w:val="32"/>
          <w:highlight w:val="none"/>
        </w:rPr>
        <w:br w:type="page"/>
      </w:r>
      <w:r>
        <w:rPr>
          <w:rFonts w:hint="eastAsia" w:ascii="宋体" w:hAnsi="宋体" w:eastAsia="宋体" w:cs="宋体"/>
          <w:b/>
          <w:color w:val="auto"/>
          <w:spacing w:val="6"/>
          <w:sz w:val="32"/>
          <w:szCs w:val="32"/>
          <w:highlight w:val="none"/>
        </w:rPr>
        <w:t>附件6：</w:t>
      </w:r>
      <w:r>
        <w:rPr>
          <w:rFonts w:hint="eastAsia" w:ascii="宋体" w:hAnsi="宋体" w:eastAsia="宋体" w:cs="宋体"/>
          <w:b/>
          <w:color w:val="auto"/>
          <w:kern w:val="0"/>
          <w:sz w:val="32"/>
          <w:szCs w:val="32"/>
          <w:highlight w:val="none"/>
        </w:rPr>
        <w:t>分包意向协议</w:t>
      </w:r>
    </w:p>
    <w:p w14:paraId="05B183FB">
      <w:pPr>
        <w:widowControl/>
        <w:spacing w:line="360" w:lineRule="auto"/>
        <w:ind w:firstLine="120" w:firstLineChars="50"/>
        <w:jc w:val="left"/>
        <w:rPr>
          <w:rFonts w:hint="eastAsia" w:ascii="宋体" w:hAnsi="宋体" w:eastAsia="宋体" w:cs="宋体"/>
          <w:color w:val="auto"/>
          <w:sz w:val="24"/>
          <w:highlight w:val="none"/>
        </w:rPr>
      </w:pPr>
    </w:p>
    <w:p w14:paraId="061C3DD6">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4"/>
          <w:highlight w:val="none"/>
        </w:rPr>
        <w:t>）</w:t>
      </w:r>
    </w:p>
    <w:p w14:paraId="10B3DE51">
      <w:pPr>
        <w:snapToGrid w:val="0"/>
        <w:spacing w:line="360" w:lineRule="auto"/>
        <w:ind w:firstLine="576"/>
        <w:rPr>
          <w:rFonts w:hint="eastAsia" w:ascii="宋体" w:hAnsi="宋体" w:eastAsia="宋体" w:cs="宋体"/>
          <w:color w:val="auto"/>
          <w:kern w:val="0"/>
          <w:sz w:val="24"/>
          <w:highlight w:val="none"/>
          <w:u w:val="single"/>
        </w:rPr>
      </w:pPr>
    </w:p>
    <w:p w14:paraId="764EFD8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cs="宋体"/>
          <w:color w:val="auto"/>
          <w:sz w:val="24"/>
          <w:highlight w:val="none"/>
          <w:u w:val="single"/>
          <w:lang w:eastAsia="zh-CN"/>
        </w:rPr>
        <w:t>浙江省应急管理厅基层应急消防能力比武项目</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项目编号</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330000263710010000016</w:t>
      </w:r>
      <w:r>
        <w:rPr>
          <w:rFonts w:hint="eastAsia" w:ascii="宋体" w:hAnsi="宋体" w:eastAsia="宋体" w:cs="宋体"/>
          <w:color w:val="auto"/>
          <w:sz w:val="24"/>
          <w:highlight w:val="none"/>
          <w:u w:val="single"/>
          <w:lang w:eastAsia="zh-CN"/>
        </w:rPr>
        <w:t>-</w:t>
      </w:r>
      <w:r>
        <w:rPr>
          <w:rFonts w:hint="eastAsia" w:ascii="宋体" w:hAnsi="宋体" w:cs="宋体"/>
          <w:color w:val="auto"/>
          <w:sz w:val="24"/>
          <w:highlight w:val="none"/>
          <w:u w:val="single"/>
          <w:lang w:eastAsia="zh-CN"/>
        </w:rPr>
        <w:t>ZJ-2680928</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lang w:val="zh-CN"/>
        </w:rPr>
        <w:t>的中标供应商，将依法采取分包方式履行合同。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04D52FD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34B91A2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（分包供应商2名称），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4C6CE1CE">
      <w:pPr>
        <w:bidi w:val="0"/>
        <w:ind w:left="0" w:leftChars="0" w:firstLine="638" w:firstLineChars="30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zh-CN"/>
        </w:rPr>
        <w:t xml:space="preserve"> </w:t>
      </w:r>
    </w:p>
    <w:p w14:paraId="6354CD8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二、分包供应商中小企业合同份额</w:t>
      </w:r>
    </w:p>
    <w:p w14:paraId="32973A7C">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eastAsia="zh-CN"/>
        </w:rPr>
        <w:t>1.</w:t>
      </w:r>
      <w:r>
        <w:rPr>
          <w:rFonts w:hint="eastAsia" w:ascii="宋体" w:hAnsi="宋体" w:eastAsia="宋体" w:cs="宋体"/>
          <w:color w:val="auto"/>
          <w:kern w:val="0"/>
          <w:sz w:val="24"/>
          <w:highlight w:val="none"/>
          <w:u w:val="single"/>
        </w:rPr>
        <w:t>（分包供应商X,……）提供的服务全部由小微企业承接，</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77797101">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要求合同分包形式参加的项目或采购包，供应商按招标文件第一部分招标公告申请人的资格要求中规定的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4551514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378F2818">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0B105FDF">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7D94ECED">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5E05F2B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1E155253">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六、违约责任</w:t>
      </w:r>
    </w:p>
    <w:p w14:paraId="74B39FA5">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381CB58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5FFFE49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323A843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八、其他</w:t>
      </w:r>
    </w:p>
    <w:p w14:paraId="214CEEF8">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       </w:t>
      </w:r>
    </w:p>
    <w:p w14:paraId="06DE145D">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p>
    <w:p w14:paraId="6487A1F2">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p>
    <w:p w14:paraId="1381E333">
      <w:pPr>
        <w:snapToGrid w:val="0"/>
        <w:spacing w:line="360" w:lineRule="auto"/>
        <w:ind w:left="5757" w:leftChars="2000" w:hanging="1557" w:hangingChars="64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投标人名称（电子签名）：</w:t>
      </w:r>
    </w:p>
    <w:p w14:paraId="5CE34ADB">
      <w:pPr>
        <w:snapToGrid w:val="0"/>
        <w:spacing w:line="360" w:lineRule="auto"/>
        <w:ind w:left="5757" w:leftChars="2000" w:hanging="1557" w:hangingChars="64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分包供应商名称（电子签名/公章）：</w:t>
      </w:r>
    </w:p>
    <w:p w14:paraId="5EBA26A5">
      <w:pPr>
        <w:snapToGrid w:val="0"/>
        <w:spacing w:line="360" w:lineRule="auto"/>
        <w:ind w:left="5757" w:leftChars="2000" w:hanging="1557" w:hangingChars="649"/>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0F6B01DF">
      <w:pPr>
        <w:snapToGrid w:val="0"/>
        <w:spacing w:line="360" w:lineRule="auto"/>
        <w:ind w:left="5757" w:leftChars="2000" w:hanging="1557" w:hangingChars="64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F885453">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32E67974">
      <w:pPr>
        <w:autoSpaceDE w:val="0"/>
        <w:autoSpaceDN w:val="0"/>
        <w:jc w:val="center"/>
        <w:rPr>
          <w:rFonts w:hint="eastAsia" w:ascii="宋体" w:hAnsi="宋体" w:eastAsia="宋体" w:cs="宋体"/>
          <w:b/>
          <w:color w:val="auto"/>
          <w:spacing w:val="6"/>
          <w:sz w:val="32"/>
          <w:szCs w:val="32"/>
          <w:highlight w:val="none"/>
        </w:rPr>
      </w:pPr>
    </w:p>
    <w:p w14:paraId="238145F1">
      <w:pPr>
        <w:autoSpaceDE w:val="0"/>
        <w:autoSpaceDN w:val="0"/>
        <w:jc w:val="center"/>
        <w:rPr>
          <w:rFonts w:hint="eastAsia" w:ascii="宋体" w:hAnsi="宋体" w:eastAsia="宋体" w:cs="宋体"/>
          <w:b/>
          <w:color w:val="auto"/>
          <w:spacing w:val="6"/>
          <w:sz w:val="32"/>
          <w:szCs w:val="32"/>
          <w:highlight w:val="none"/>
        </w:rPr>
      </w:pPr>
    </w:p>
    <w:p w14:paraId="58604277">
      <w:pPr>
        <w:autoSpaceDE w:val="0"/>
        <w:autoSpaceDN w:val="0"/>
        <w:jc w:val="center"/>
        <w:rPr>
          <w:rFonts w:hint="eastAsia" w:ascii="宋体" w:hAnsi="宋体" w:eastAsia="宋体" w:cs="宋体"/>
          <w:b/>
          <w:color w:val="auto"/>
          <w:spacing w:val="6"/>
          <w:sz w:val="32"/>
          <w:szCs w:val="32"/>
          <w:highlight w:val="none"/>
        </w:rPr>
      </w:pPr>
    </w:p>
    <w:p w14:paraId="50D807A9">
      <w:pPr>
        <w:autoSpaceDE w:val="0"/>
        <w:autoSpaceDN w:val="0"/>
        <w:jc w:val="center"/>
        <w:rPr>
          <w:rFonts w:hint="eastAsia" w:ascii="宋体" w:hAnsi="宋体" w:eastAsia="宋体" w:cs="宋体"/>
          <w:b/>
          <w:color w:val="auto"/>
          <w:spacing w:val="6"/>
          <w:sz w:val="32"/>
          <w:szCs w:val="32"/>
          <w:highlight w:val="none"/>
        </w:rPr>
      </w:pPr>
    </w:p>
    <w:p w14:paraId="3C11CDCF">
      <w:pPr>
        <w:autoSpaceDE w:val="0"/>
        <w:autoSpaceDN w:val="0"/>
        <w:jc w:val="center"/>
        <w:rPr>
          <w:rFonts w:hint="eastAsia" w:ascii="宋体" w:hAnsi="宋体" w:eastAsia="宋体" w:cs="宋体"/>
          <w:b/>
          <w:color w:val="auto"/>
          <w:spacing w:val="6"/>
          <w:sz w:val="32"/>
          <w:szCs w:val="32"/>
          <w:highlight w:val="none"/>
        </w:rPr>
      </w:pPr>
    </w:p>
    <w:p w14:paraId="6A663567">
      <w:pPr>
        <w:autoSpaceDE w:val="0"/>
        <w:autoSpaceDN w:val="0"/>
        <w:jc w:val="center"/>
        <w:rPr>
          <w:rFonts w:hint="eastAsia" w:ascii="宋体" w:hAnsi="宋体" w:eastAsia="宋体" w:cs="宋体"/>
          <w:b/>
          <w:color w:val="auto"/>
          <w:spacing w:val="6"/>
          <w:sz w:val="32"/>
          <w:szCs w:val="32"/>
          <w:highlight w:val="none"/>
        </w:rPr>
      </w:pPr>
    </w:p>
    <w:p w14:paraId="7A1F6346">
      <w:pPr>
        <w:autoSpaceDE w:val="0"/>
        <w:autoSpaceDN w:val="0"/>
        <w:jc w:val="center"/>
        <w:rPr>
          <w:rFonts w:hint="eastAsia" w:ascii="宋体" w:hAnsi="宋体" w:eastAsia="宋体" w:cs="宋体"/>
          <w:b/>
          <w:color w:val="auto"/>
          <w:spacing w:val="6"/>
          <w:sz w:val="32"/>
          <w:szCs w:val="32"/>
          <w:highlight w:val="none"/>
        </w:rPr>
      </w:pPr>
    </w:p>
    <w:p w14:paraId="7F92D04B">
      <w:pPr>
        <w:autoSpaceDE w:val="0"/>
        <w:autoSpaceDN w:val="0"/>
        <w:jc w:val="center"/>
        <w:rPr>
          <w:rFonts w:hint="eastAsia" w:ascii="宋体" w:hAnsi="宋体" w:eastAsia="宋体" w:cs="宋体"/>
          <w:b/>
          <w:color w:val="auto"/>
          <w:spacing w:val="6"/>
          <w:sz w:val="32"/>
          <w:szCs w:val="32"/>
          <w:highlight w:val="none"/>
        </w:rPr>
      </w:pPr>
    </w:p>
    <w:p w14:paraId="78F72FAC">
      <w:pPr>
        <w:autoSpaceDE w:val="0"/>
        <w:autoSpaceDN w:val="0"/>
        <w:jc w:val="center"/>
        <w:rPr>
          <w:rFonts w:hint="eastAsia" w:ascii="宋体" w:hAnsi="宋体" w:eastAsia="宋体" w:cs="宋体"/>
          <w:b/>
          <w:color w:val="auto"/>
          <w:spacing w:val="6"/>
          <w:sz w:val="32"/>
          <w:szCs w:val="32"/>
          <w:highlight w:val="none"/>
        </w:rPr>
      </w:pPr>
    </w:p>
    <w:p w14:paraId="7D713BA5">
      <w:pPr>
        <w:autoSpaceDE w:val="0"/>
        <w:autoSpaceDN w:val="0"/>
        <w:jc w:val="center"/>
        <w:rPr>
          <w:rFonts w:hint="eastAsia" w:ascii="宋体" w:hAnsi="宋体" w:eastAsia="宋体" w:cs="宋体"/>
          <w:b/>
          <w:color w:val="auto"/>
          <w:spacing w:val="6"/>
          <w:sz w:val="32"/>
          <w:szCs w:val="32"/>
          <w:highlight w:val="none"/>
        </w:rPr>
      </w:pPr>
    </w:p>
    <w:p w14:paraId="3D6F8480">
      <w:pPr>
        <w:autoSpaceDE w:val="0"/>
        <w:autoSpaceDN w:val="0"/>
        <w:jc w:val="center"/>
        <w:rPr>
          <w:rFonts w:hint="eastAsia" w:ascii="宋体" w:hAnsi="宋体" w:eastAsia="宋体" w:cs="宋体"/>
          <w:b/>
          <w:color w:val="auto"/>
          <w:spacing w:val="6"/>
          <w:sz w:val="32"/>
          <w:szCs w:val="32"/>
          <w:highlight w:val="none"/>
        </w:rPr>
      </w:pPr>
    </w:p>
    <w:p w14:paraId="604F46D3">
      <w:pPr>
        <w:autoSpaceDE w:val="0"/>
        <w:autoSpaceDN w:val="0"/>
        <w:jc w:val="center"/>
        <w:rPr>
          <w:rFonts w:hint="eastAsia" w:ascii="宋体" w:hAnsi="宋体" w:eastAsia="宋体" w:cs="宋体"/>
          <w:b/>
          <w:color w:val="auto"/>
          <w:spacing w:val="6"/>
          <w:sz w:val="32"/>
          <w:szCs w:val="32"/>
          <w:highlight w:val="none"/>
        </w:rPr>
      </w:pPr>
    </w:p>
    <w:p w14:paraId="0999FAB8">
      <w:pPr>
        <w:autoSpaceDE w:val="0"/>
        <w:autoSpaceDN w:val="0"/>
        <w:jc w:val="center"/>
        <w:rPr>
          <w:rFonts w:hint="eastAsia" w:ascii="宋体" w:hAnsi="宋体" w:eastAsia="宋体" w:cs="宋体"/>
          <w:b/>
          <w:color w:val="auto"/>
          <w:spacing w:val="6"/>
          <w:sz w:val="32"/>
          <w:szCs w:val="32"/>
          <w:highlight w:val="none"/>
        </w:rPr>
      </w:pPr>
    </w:p>
    <w:p w14:paraId="1213B095">
      <w:pPr>
        <w:autoSpaceDE w:val="0"/>
        <w:autoSpaceDN w:val="0"/>
        <w:jc w:val="center"/>
        <w:rPr>
          <w:rFonts w:hint="eastAsia" w:ascii="宋体" w:hAnsi="宋体" w:eastAsia="宋体" w:cs="宋体"/>
          <w:b/>
          <w:color w:val="auto"/>
          <w:spacing w:val="6"/>
          <w:sz w:val="32"/>
          <w:szCs w:val="32"/>
          <w:highlight w:val="none"/>
        </w:rPr>
      </w:pPr>
    </w:p>
    <w:p w14:paraId="797C0164">
      <w:pPr>
        <w:autoSpaceDE w:val="0"/>
        <w:autoSpaceDN w:val="0"/>
        <w:jc w:val="center"/>
        <w:rPr>
          <w:rFonts w:hint="eastAsia" w:ascii="宋体" w:hAnsi="宋体" w:eastAsia="宋体" w:cs="宋体"/>
          <w:b/>
          <w:color w:val="auto"/>
          <w:spacing w:val="6"/>
          <w:sz w:val="32"/>
          <w:szCs w:val="32"/>
          <w:highlight w:val="none"/>
        </w:rPr>
      </w:pPr>
    </w:p>
    <w:p w14:paraId="66A40E74">
      <w:pPr>
        <w:autoSpaceDE w:val="0"/>
        <w:autoSpaceDN w:val="0"/>
        <w:jc w:val="center"/>
        <w:rPr>
          <w:rFonts w:hint="eastAsia" w:ascii="宋体" w:hAnsi="宋体" w:eastAsia="宋体" w:cs="宋体"/>
          <w:b/>
          <w:color w:val="auto"/>
          <w:spacing w:val="6"/>
          <w:sz w:val="32"/>
          <w:szCs w:val="32"/>
          <w:highlight w:val="none"/>
        </w:rPr>
      </w:pPr>
    </w:p>
    <w:p w14:paraId="5D9D0DC0">
      <w:pPr>
        <w:autoSpaceDE w:val="0"/>
        <w:autoSpaceDN w:val="0"/>
        <w:jc w:val="center"/>
        <w:rPr>
          <w:rFonts w:hint="eastAsia" w:ascii="宋体" w:hAnsi="宋体" w:eastAsia="宋体" w:cs="宋体"/>
          <w:b/>
          <w:color w:val="auto"/>
          <w:spacing w:val="6"/>
          <w:sz w:val="32"/>
          <w:szCs w:val="32"/>
          <w:highlight w:val="none"/>
        </w:rPr>
      </w:pPr>
    </w:p>
    <w:p w14:paraId="06071A6E">
      <w:pPr>
        <w:autoSpaceDE w:val="0"/>
        <w:autoSpaceDN w:val="0"/>
        <w:jc w:val="center"/>
        <w:rPr>
          <w:rFonts w:hint="eastAsia" w:ascii="宋体" w:hAnsi="宋体" w:eastAsia="宋体" w:cs="宋体"/>
          <w:b/>
          <w:color w:val="auto"/>
          <w:spacing w:val="6"/>
          <w:sz w:val="32"/>
          <w:szCs w:val="32"/>
          <w:highlight w:val="none"/>
        </w:rPr>
      </w:pPr>
    </w:p>
    <w:p w14:paraId="61337B43">
      <w:pPr>
        <w:autoSpaceDE w:val="0"/>
        <w:autoSpaceDN w:val="0"/>
        <w:jc w:val="center"/>
        <w:rPr>
          <w:rFonts w:hint="eastAsia" w:ascii="宋体" w:hAnsi="宋体" w:eastAsia="宋体" w:cs="宋体"/>
          <w:b/>
          <w:color w:val="auto"/>
          <w:spacing w:val="6"/>
          <w:sz w:val="32"/>
          <w:szCs w:val="32"/>
          <w:highlight w:val="none"/>
        </w:rPr>
      </w:pPr>
    </w:p>
    <w:p w14:paraId="1458F224">
      <w:pPr>
        <w:autoSpaceDE w:val="0"/>
        <w:autoSpaceDN w:val="0"/>
        <w:jc w:val="center"/>
        <w:rPr>
          <w:rFonts w:hint="eastAsia" w:ascii="宋体" w:hAnsi="宋体" w:eastAsia="宋体" w:cs="宋体"/>
          <w:b/>
          <w:color w:val="auto"/>
          <w:spacing w:val="6"/>
          <w:sz w:val="32"/>
          <w:szCs w:val="32"/>
          <w:highlight w:val="none"/>
        </w:rPr>
      </w:pPr>
    </w:p>
    <w:p w14:paraId="038FF263">
      <w:pPr>
        <w:autoSpaceDE w:val="0"/>
        <w:autoSpaceDN w:val="0"/>
        <w:jc w:val="center"/>
        <w:rPr>
          <w:rFonts w:hint="eastAsia" w:ascii="宋体" w:hAnsi="宋体" w:eastAsia="宋体" w:cs="宋体"/>
          <w:b/>
          <w:color w:val="auto"/>
          <w:spacing w:val="6"/>
          <w:sz w:val="32"/>
          <w:szCs w:val="32"/>
          <w:highlight w:val="none"/>
        </w:rPr>
      </w:pPr>
    </w:p>
    <w:p w14:paraId="2810866E">
      <w:pPr>
        <w:autoSpaceDE w:val="0"/>
        <w:autoSpaceDN w:val="0"/>
        <w:jc w:val="center"/>
        <w:rPr>
          <w:rFonts w:hint="eastAsia" w:ascii="宋体" w:hAnsi="宋体" w:eastAsia="宋体" w:cs="宋体"/>
          <w:b/>
          <w:color w:val="auto"/>
          <w:spacing w:val="6"/>
          <w:sz w:val="32"/>
          <w:szCs w:val="32"/>
          <w:highlight w:val="none"/>
        </w:rPr>
      </w:pPr>
    </w:p>
    <w:p w14:paraId="12145199">
      <w:pPr>
        <w:autoSpaceDE w:val="0"/>
        <w:autoSpaceDN w:val="0"/>
        <w:jc w:val="center"/>
        <w:rPr>
          <w:rFonts w:hint="eastAsia" w:ascii="宋体" w:hAnsi="宋体" w:eastAsia="宋体" w:cs="宋体"/>
          <w:b/>
          <w:color w:val="auto"/>
          <w:spacing w:val="6"/>
          <w:sz w:val="32"/>
          <w:szCs w:val="32"/>
          <w:highlight w:val="none"/>
        </w:rPr>
      </w:pPr>
    </w:p>
    <w:p w14:paraId="4FCAEA46">
      <w:pP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3DC3E2D4">
      <w:pPr>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附件7：中小企业声明函</w:t>
      </w:r>
    </w:p>
    <w:p w14:paraId="67E9DF1A">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中小企业声明函（服务）</w:t>
      </w:r>
    </w:p>
    <w:p w14:paraId="579F8847">
      <w:pPr>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浙江省应急管理厅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浙江省应急管理厅基层应急消防能力比武项目</w:t>
      </w:r>
      <w:r>
        <w:rPr>
          <w:rFonts w:hint="eastAsia" w:ascii="宋体" w:hAnsi="宋体" w:eastAsia="宋体" w:cs="宋体"/>
          <w:color w:val="auto"/>
          <w:sz w:val="24"/>
          <w:highlight w:val="none"/>
        </w:rPr>
        <w:t>采购活动，服务全部由符合政策要求的中小企业承接。相关企业（含联合体中的中小企业、签订分包意向协议的中小企业）的具体情况如下：</w:t>
      </w:r>
    </w:p>
    <w:p w14:paraId="0B2E3A96">
      <w:pPr>
        <w:numPr>
          <w:ilvl w:val="0"/>
          <w:numId w:val="13"/>
        </w:numPr>
        <w:spacing w:line="360" w:lineRule="auto"/>
        <w:ind w:firstLine="480" w:firstLineChars="200"/>
        <w:jc w:val="left"/>
        <w:rPr>
          <w:rFonts w:hint="eastAsia" w:ascii="宋体" w:hAnsi="宋体" w:eastAsia="宋体" w:cs="宋体"/>
          <w:color w:val="auto"/>
          <w:sz w:val="24"/>
          <w:highlight w:val="none"/>
        </w:rPr>
      </w:pPr>
      <w:r>
        <w:rPr>
          <w:rFonts w:hint="eastAsia" w:ascii="宋体" w:hAnsi="宋体" w:cs="宋体"/>
          <w:b w:val="0"/>
          <w:bCs/>
          <w:color w:val="auto"/>
          <w:sz w:val="24"/>
          <w:highlight w:val="none"/>
          <w:u w:val="single"/>
          <w:lang w:eastAsia="zh-CN"/>
        </w:rPr>
        <w:t>浙江省应急管理厅基层应急消防能力比武项目</w:t>
      </w:r>
      <w:r>
        <w:rPr>
          <w:rFonts w:hint="eastAsia" w:ascii="宋体" w:hAnsi="宋体" w:eastAsia="宋体" w:cs="宋体"/>
          <w:b w:val="0"/>
          <w:bCs/>
          <w:color w:val="auto"/>
          <w:sz w:val="24"/>
          <w:highlight w:val="none"/>
          <w:u w:val="single"/>
          <w:lang w:val="en-US" w:eastAsia="zh-CN"/>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其他未列明行业</w:t>
      </w:r>
      <w:r>
        <w:rPr>
          <w:rFonts w:hint="eastAsia" w:ascii="宋体" w:hAnsi="宋体" w:eastAsia="宋体" w:cs="宋体"/>
          <w:color w:val="auto"/>
          <w:sz w:val="24"/>
          <w:highlight w:val="none"/>
        </w:rPr>
        <w:t xml:space="preserve"> ；承建（承接）企业为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请选择</w:t>
      </w:r>
      <w:r>
        <w:rPr>
          <w:rFonts w:hint="eastAsia" w:ascii="宋体" w:hAnsi="宋体" w:eastAsia="宋体" w:cs="宋体"/>
          <w:color w:val="auto"/>
          <w:sz w:val="24"/>
          <w:highlight w:val="none"/>
          <w:u w:val="single"/>
        </w:rPr>
        <w:t xml:space="preserve">中型企业、小型企业、微型企业） </w:t>
      </w:r>
      <w:r>
        <w:rPr>
          <w:rFonts w:hint="eastAsia" w:ascii="宋体" w:hAnsi="宋体" w:eastAsia="宋体" w:cs="宋体"/>
          <w:color w:val="auto"/>
          <w:sz w:val="24"/>
          <w:highlight w:val="none"/>
        </w:rPr>
        <w:t>；</w:t>
      </w:r>
    </w:p>
    <w:p w14:paraId="7ED4101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9B346B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40D75E7F">
      <w:pPr>
        <w:snapToGrid w:val="0"/>
        <w:spacing w:line="360" w:lineRule="auto"/>
        <w:ind w:left="0" w:leftChars="0" w:firstLine="3360" w:firstLineChars="1400"/>
        <w:rPr>
          <w:rFonts w:hint="eastAsia" w:ascii="宋体" w:hAnsi="宋体" w:eastAsia="宋体" w:cs="宋体"/>
          <w:color w:val="auto"/>
          <w:kern w:val="0"/>
          <w:sz w:val="24"/>
          <w:highlight w:val="none"/>
          <w:lang w:val="zh-CN"/>
        </w:rPr>
      </w:pPr>
    </w:p>
    <w:p w14:paraId="5862D64B">
      <w:pPr>
        <w:snapToGrid w:val="0"/>
        <w:spacing w:line="360" w:lineRule="auto"/>
        <w:ind w:left="0" w:leftChars="0" w:firstLine="3360" w:firstLineChars="1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410E3B38">
      <w:pPr>
        <w:snapToGrid w:val="0"/>
        <w:spacing w:line="360" w:lineRule="auto"/>
        <w:ind w:left="0" w:leftChars="0" w:firstLine="3360" w:firstLineChars="1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9E19223">
      <w:pPr>
        <w:spacing w:line="360" w:lineRule="auto"/>
        <w:ind w:right="420" w:firstLine="480" w:firstLineChars="200"/>
        <w:rPr>
          <w:rFonts w:hint="eastAsia" w:ascii="宋体" w:hAnsi="宋体" w:eastAsia="宋体" w:cs="宋体"/>
          <w:color w:val="auto"/>
          <w:sz w:val="24"/>
          <w:highlight w:val="none"/>
        </w:rPr>
      </w:pPr>
    </w:p>
    <w:p w14:paraId="60AA2381">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5AB890D2">
      <w:pPr>
        <w:spacing w:line="240" w:lineRule="auto"/>
        <w:ind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371F36C">
      <w:pPr>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附件</w:t>
      </w:r>
      <w:r>
        <w:rPr>
          <w:rFonts w:hint="eastAsia" w:ascii="宋体" w:hAnsi="宋体" w:eastAsia="宋体" w:cs="宋体"/>
          <w:b/>
          <w:color w:val="auto"/>
          <w:sz w:val="36"/>
          <w:szCs w:val="20"/>
          <w:highlight w:val="none"/>
          <w:lang w:val="en-US" w:eastAsia="zh-CN"/>
        </w:rPr>
        <w:t>8</w:t>
      </w:r>
      <w:r>
        <w:rPr>
          <w:rFonts w:hint="eastAsia" w:ascii="宋体" w:hAnsi="宋体" w:eastAsia="宋体" w:cs="宋体"/>
          <w:b/>
          <w:color w:val="auto"/>
          <w:sz w:val="36"/>
          <w:szCs w:val="20"/>
          <w:highlight w:val="none"/>
        </w:rPr>
        <w:t>：关于符合本国产品标准的声明函</w:t>
      </w:r>
    </w:p>
    <w:p w14:paraId="77BCF7F4">
      <w:pPr>
        <w:snapToGrid w:val="0"/>
        <w:spacing w:before="0" w:line="360" w:lineRule="auto"/>
        <w:ind w:left="0"/>
        <w:jc w:val="center"/>
        <w:outlineLvl w:val="9"/>
        <w:rPr>
          <w:rFonts w:hint="eastAsia" w:ascii="宋体" w:hAnsi="宋体" w:eastAsia="宋体" w:cs="宋体"/>
          <w:color w:val="auto"/>
          <w:kern w:val="0"/>
          <w:sz w:val="24"/>
          <w:szCs w:val="24"/>
          <w:highlight w:val="none"/>
          <w:lang w:val="zh-CN"/>
        </w:rPr>
      </w:pPr>
      <w:r>
        <w:rPr>
          <w:rFonts w:hint="eastAsia" w:ascii="宋体" w:hAnsi="宋体" w:eastAsia="宋体" w:cs="宋体"/>
          <w:b/>
          <w:color w:val="auto"/>
          <w:spacing w:val="0"/>
          <w:sz w:val="32"/>
          <w:szCs w:val="32"/>
          <w:highlight w:val="none"/>
          <w:lang w:val="zh-CN"/>
        </w:rPr>
        <w:t>关于符合本国产品标准的声明函</w:t>
      </w:r>
    </w:p>
    <w:p w14:paraId="695F7130">
      <w:pPr>
        <w:snapToGrid w:val="0"/>
        <w:spacing w:line="360" w:lineRule="auto"/>
        <w:rPr>
          <w:rFonts w:hint="eastAsia" w:ascii="宋体" w:hAnsi="宋体" w:eastAsia="宋体" w:cs="宋体"/>
          <w:color w:val="auto"/>
          <w:kern w:val="0"/>
          <w:sz w:val="24"/>
          <w:szCs w:val="24"/>
          <w:highlight w:val="none"/>
          <w:lang w:val="zh-CN"/>
        </w:rPr>
      </w:pPr>
    </w:p>
    <w:p w14:paraId="2A9E065F">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528F4201">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lang w:val="zh-CN"/>
        </w:rPr>
        <w:t>1，生产厂为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eastAsia="宋体" w:cs="宋体"/>
          <w:color w:val="auto"/>
          <w:spacing w:val="0"/>
          <w:kern w:val="0"/>
          <w:sz w:val="24"/>
          <w:szCs w:val="24"/>
          <w:highlight w:val="none"/>
          <w:lang w:val="zh-CN"/>
        </w:rPr>
        <w:t>2，厂址为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lang w:val="zh-CN"/>
        </w:rPr>
        <w:t>的中国境内生产的组件成本占比≥</w:t>
      </w:r>
      <w:r>
        <w:rPr>
          <w:rFonts w:hint="eastAsia" w:ascii="宋体" w:hAnsi="宋体" w:eastAsia="宋体" w:cs="宋体"/>
          <w:color w:val="auto"/>
          <w:spacing w:val="0"/>
          <w:kern w:val="0"/>
          <w:sz w:val="24"/>
          <w:szCs w:val="24"/>
          <w:highlight w:val="none"/>
          <w:u w:val="single"/>
          <w:lang w:val="zh-CN"/>
        </w:rPr>
        <w:t>（规定比例）</w:t>
      </w:r>
      <w:r>
        <w:rPr>
          <w:rFonts w:hint="eastAsia" w:ascii="宋体" w:hAnsi="宋体" w:eastAsia="宋体" w:cs="宋体"/>
          <w:color w:val="auto"/>
          <w:spacing w:val="0"/>
          <w:kern w:val="0"/>
          <w:sz w:val="24"/>
          <w:szCs w:val="24"/>
          <w:highlight w:val="none"/>
          <w:lang w:val="zh-CN"/>
        </w:rPr>
        <w:t>3。</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lang w:val="zh-CN"/>
        </w:rPr>
        <w:t>的</w:t>
      </w:r>
      <w:r>
        <w:rPr>
          <w:rFonts w:hint="eastAsia" w:ascii="宋体" w:hAnsi="宋体" w:eastAsia="宋体" w:cs="宋体"/>
          <w:color w:val="auto"/>
          <w:spacing w:val="0"/>
          <w:kern w:val="0"/>
          <w:sz w:val="24"/>
          <w:szCs w:val="24"/>
          <w:highlight w:val="none"/>
          <w:u w:val="single"/>
          <w:lang w:val="zh-CN"/>
        </w:rPr>
        <w:t>（关键组件）</w:t>
      </w:r>
      <w:r>
        <w:rPr>
          <w:rFonts w:hint="eastAsia" w:ascii="宋体" w:hAnsi="宋体" w:eastAsia="宋体" w:cs="宋体"/>
          <w:color w:val="auto"/>
          <w:spacing w:val="0"/>
          <w:kern w:val="0"/>
          <w:sz w:val="24"/>
          <w:szCs w:val="24"/>
          <w:highlight w:val="none"/>
          <w:lang w:val="zh-CN"/>
        </w:rPr>
        <w:t>4在中国境内生产。</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lang w:val="zh-CN"/>
        </w:rPr>
        <w:t>的</w:t>
      </w:r>
      <w:r>
        <w:rPr>
          <w:rFonts w:hint="eastAsia" w:ascii="宋体" w:hAnsi="宋体" w:eastAsia="宋体" w:cs="宋体"/>
          <w:color w:val="auto"/>
          <w:spacing w:val="0"/>
          <w:kern w:val="0"/>
          <w:sz w:val="24"/>
          <w:szCs w:val="24"/>
          <w:highlight w:val="none"/>
          <w:u w:val="single"/>
          <w:lang w:val="zh-CN"/>
        </w:rPr>
        <w:t>（关键工序）</w:t>
      </w:r>
      <w:r>
        <w:rPr>
          <w:rFonts w:hint="eastAsia" w:ascii="宋体" w:hAnsi="宋体" w:eastAsia="宋体" w:cs="宋体"/>
          <w:color w:val="auto"/>
          <w:spacing w:val="0"/>
          <w:kern w:val="0"/>
          <w:sz w:val="24"/>
          <w:szCs w:val="24"/>
          <w:highlight w:val="none"/>
          <w:lang w:val="zh-CN"/>
        </w:rPr>
        <w:t>5在中国境内完成。</w:t>
      </w:r>
    </w:p>
    <w:p w14:paraId="5E02ECB5">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2.</w:t>
      </w:r>
      <w:r>
        <w:rPr>
          <w:rFonts w:hint="eastAsia" w:ascii="宋体" w:hAnsi="宋体" w:eastAsia="宋体" w:cs="宋体"/>
          <w:color w:val="auto"/>
          <w:spacing w:val="0"/>
          <w:kern w:val="0"/>
          <w:sz w:val="24"/>
          <w:szCs w:val="24"/>
          <w:highlight w:val="none"/>
          <w:u w:val="single"/>
          <w:lang w:val="zh-CN"/>
        </w:rPr>
        <w:t>（产品名称2）</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（产品名称2）</w:t>
      </w:r>
      <w:r>
        <w:rPr>
          <w:rFonts w:hint="eastAsia" w:ascii="宋体" w:hAnsi="宋体" w:eastAsia="宋体" w:cs="宋体"/>
          <w:color w:val="auto"/>
          <w:kern w:val="0"/>
          <w:sz w:val="24"/>
          <w:szCs w:val="24"/>
          <w:highlight w:val="none"/>
          <w:u w:val="single"/>
          <w:lang w:val="zh-CN"/>
        </w:rPr>
        <w:tab/>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spacing w:val="0"/>
          <w:kern w:val="0"/>
          <w:sz w:val="24"/>
          <w:szCs w:val="24"/>
          <w:highlight w:val="none"/>
          <w:lang w:val="zh-CN"/>
        </w:rPr>
        <w:t>的中国境内生产的组件成本占比≥</w:t>
      </w:r>
      <w:r>
        <w:rPr>
          <w:rFonts w:hint="eastAsia" w:ascii="宋体" w:hAnsi="宋体" w:eastAsia="宋体" w:cs="宋体"/>
          <w:color w:val="auto"/>
          <w:spacing w:val="0"/>
          <w:kern w:val="0"/>
          <w:sz w:val="24"/>
          <w:szCs w:val="24"/>
          <w:highlight w:val="none"/>
          <w:u w:val="none"/>
          <w:lang w:val="zh-CN"/>
        </w:rPr>
        <w:t>（规定比例）</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（产品名称2）</w:t>
      </w:r>
      <w:r>
        <w:rPr>
          <w:rFonts w:hint="eastAsia" w:ascii="宋体" w:hAnsi="宋体" w:eastAsia="宋体" w:cs="宋体"/>
          <w:color w:val="auto"/>
          <w:spacing w:val="0"/>
          <w:kern w:val="0"/>
          <w:sz w:val="24"/>
          <w:szCs w:val="24"/>
          <w:highlight w:val="none"/>
          <w:lang w:val="zh-CN"/>
        </w:rPr>
        <w:t>的</w:t>
      </w:r>
      <w:r>
        <w:rPr>
          <w:rFonts w:hint="eastAsia" w:ascii="宋体" w:hAnsi="宋体" w:eastAsia="宋体" w:cs="宋体"/>
          <w:color w:val="auto"/>
          <w:spacing w:val="0"/>
          <w:kern w:val="0"/>
          <w:sz w:val="24"/>
          <w:szCs w:val="24"/>
          <w:highlight w:val="none"/>
          <w:u w:val="single"/>
          <w:lang w:val="zh-CN"/>
        </w:rPr>
        <w:t>（关键组件）</w:t>
      </w:r>
      <w:r>
        <w:rPr>
          <w:rFonts w:hint="eastAsia" w:ascii="宋体" w:hAnsi="宋体" w:eastAsia="宋体" w:cs="宋体"/>
          <w:color w:val="auto"/>
          <w:spacing w:val="0"/>
          <w:kern w:val="0"/>
          <w:sz w:val="24"/>
          <w:szCs w:val="24"/>
          <w:highlight w:val="none"/>
          <w:lang w:val="zh-CN"/>
        </w:rPr>
        <w:t>在中国境内生产。</w:t>
      </w:r>
      <w:r>
        <w:rPr>
          <w:rFonts w:hint="eastAsia" w:ascii="宋体" w:hAnsi="宋体" w:eastAsia="宋体" w:cs="宋体"/>
          <w:color w:val="auto"/>
          <w:spacing w:val="0"/>
          <w:kern w:val="0"/>
          <w:sz w:val="24"/>
          <w:szCs w:val="24"/>
          <w:highlight w:val="none"/>
          <w:u w:val="single"/>
          <w:lang w:val="zh-CN"/>
        </w:rPr>
        <w:t>（产品名称2）</w:t>
      </w:r>
      <w:r>
        <w:rPr>
          <w:rFonts w:hint="eastAsia" w:ascii="宋体" w:hAnsi="宋体" w:eastAsia="宋体" w:cs="宋体"/>
          <w:color w:val="auto"/>
          <w:spacing w:val="0"/>
          <w:kern w:val="0"/>
          <w:sz w:val="24"/>
          <w:szCs w:val="24"/>
          <w:highlight w:val="none"/>
          <w:lang w:val="zh-CN"/>
        </w:rPr>
        <w:t>的</w:t>
      </w:r>
      <w:r>
        <w:rPr>
          <w:rFonts w:hint="eastAsia" w:ascii="宋体" w:hAnsi="宋体" w:eastAsia="宋体" w:cs="宋体"/>
          <w:color w:val="auto"/>
          <w:spacing w:val="0"/>
          <w:kern w:val="0"/>
          <w:sz w:val="24"/>
          <w:szCs w:val="24"/>
          <w:highlight w:val="none"/>
          <w:u w:val="single"/>
          <w:lang w:val="zh-CN"/>
        </w:rPr>
        <w:t>（关键工序）</w:t>
      </w:r>
      <w:r>
        <w:rPr>
          <w:rFonts w:hint="eastAsia" w:ascii="宋体" w:hAnsi="宋体" w:eastAsia="宋体" w:cs="宋体"/>
          <w:color w:val="auto"/>
          <w:spacing w:val="0"/>
          <w:kern w:val="0"/>
          <w:sz w:val="24"/>
          <w:szCs w:val="24"/>
          <w:highlight w:val="none"/>
          <w:lang w:val="zh-CN"/>
        </w:rPr>
        <w:t>在中国境内完成。</w:t>
      </w:r>
    </w:p>
    <w:p w14:paraId="1D2DB96D">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2DD997B7">
      <w:pPr>
        <w:snapToGrid w:val="0"/>
        <w:spacing w:before="0" w:line="360" w:lineRule="auto"/>
        <w:ind w:left="0" w:right="0" w:firstLine="480" w:firstLineChars="20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4C29502A">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5E37B535">
      <w:pPr>
        <w:snapToGrid w:val="0"/>
        <w:spacing w:line="360" w:lineRule="auto"/>
        <w:ind w:left="0" w:leftChars="0" w:firstLine="3360" w:firstLineChars="1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3C4FEA85">
      <w:pPr>
        <w:snapToGrid w:val="0"/>
        <w:spacing w:line="360" w:lineRule="auto"/>
        <w:ind w:left="0" w:leftChars="0" w:firstLine="3360" w:firstLineChars="14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DB6F90">
      <w:pPr>
        <w:tabs>
          <w:tab w:val="left" w:pos="3649"/>
        </w:tabs>
        <w:snapToGrid w:val="0"/>
        <w:spacing w:line="360" w:lineRule="auto"/>
        <w:rPr>
          <w:rFonts w:hint="eastAsia" w:ascii="宋体" w:hAnsi="宋体" w:eastAsia="宋体" w:cs="宋体"/>
          <w:color w:val="auto"/>
          <w:kern w:val="0"/>
          <w:sz w:val="24"/>
          <w:szCs w:val="24"/>
          <w:highlight w:val="none"/>
          <w:lang w:val="zh-CN"/>
        </w:rPr>
      </w:pPr>
    </w:p>
    <w:p w14:paraId="7D971326">
      <w:pPr>
        <w:snapToGrid w:val="0"/>
        <w:spacing w:line="360" w:lineRule="auto"/>
        <w:rPr>
          <w:rFonts w:hint="eastAsia" w:ascii="宋体" w:hAnsi="宋体" w:eastAsia="宋体" w:cs="宋体"/>
          <w:color w:val="auto"/>
          <w:kern w:val="0"/>
          <w:sz w:val="24"/>
          <w:szCs w:val="24"/>
          <w:highlight w:val="none"/>
          <w:lang w:val="zh-CN"/>
        </w:rPr>
      </w:pPr>
    </w:p>
    <w:p w14:paraId="472A5496">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1.产品如有型号，请在“产品名称”栏一并填写。</w:t>
      </w:r>
    </w:p>
    <w:p w14:paraId="08028538">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2.生产厂名与厂址应与生产厂营业执照载明的相关信息保持一致。</w:t>
      </w:r>
    </w:p>
    <w:p w14:paraId="1CFC1452">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3.该产品的中国境内生产的组件成本占比相关要求实施前，“规定比例”栏可不填，下同。</w:t>
      </w:r>
    </w:p>
    <w:p w14:paraId="6B91AA90">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4.该产品的关键组件要求实施前，“关键组件”栏可不填，下同。</w:t>
      </w:r>
    </w:p>
    <w:p w14:paraId="527359DC">
      <w:pPr>
        <w:spacing w:line="360" w:lineRule="auto"/>
        <w:rPr>
          <w:rFonts w:hint="eastAsia" w:ascii="宋体" w:hAnsi="宋体" w:eastAsia="宋体" w:cs="宋体"/>
          <w:color w:val="auto"/>
          <w:highlight w:val="none"/>
        </w:rPr>
      </w:pPr>
      <w:r>
        <w:rPr>
          <w:rFonts w:hint="eastAsia" w:ascii="宋体" w:hAnsi="宋体" w:eastAsia="宋体" w:cs="宋体"/>
          <w:color w:val="auto"/>
          <w:spacing w:val="0"/>
          <w:kern w:val="0"/>
          <w:sz w:val="24"/>
          <w:szCs w:val="24"/>
          <w:highlight w:val="none"/>
          <w:lang w:val="zh-CN"/>
        </w:rPr>
        <w:t>5.该产品的关键工序要求实施前，“关键工序”栏可不填，下同</w:t>
      </w:r>
      <w:r>
        <w:rPr>
          <w:rFonts w:hint="eastAsia" w:ascii="宋体" w:hAnsi="宋体" w:eastAsia="宋体" w:cs="宋体"/>
          <w:color w:val="auto"/>
          <w:spacing w:val="0"/>
          <w:kern w:val="0"/>
          <w:sz w:val="24"/>
          <w:szCs w:val="24"/>
          <w:highlight w:val="none"/>
          <w:lang w:val="zh-CN" w:eastAsia="zh-CN"/>
        </w:rPr>
        <w:t>。</w:t>
      </w:r>
    </w:p>
    <w:p w14:paraId="25CC6C6A">
      <w:pPr>
        <w:rPr>
          <w:rFonts w:hint="eastAsia" w:ascii="宋体" w:hAnsi="宋体" w:eastAsia="宋体" w:cs="宋体"/>
          <w:color w:val="auto"/>
          <w:highlight w:val="none"/>
        </w:rPr>
      </w:pPr>
    </w:p>
    <w:p w14:paraId="4612157C">
      <w:pPr>
        <w:rPr>
          <w:rFonts w:hint="eastAsia" w:ascii="宋体" w:hAnsi="宋体" w:eastAsia="宋体" w:cs="宋体"/>
          <w:color w:val="auto"/>
          <w:highlight w:val="none"/>
        </w:rPr>
      </w:pPr>
    </w:p>
    <w:p w14:paraId="0DA2A28A">
      <w:pPr>
        <w:rPr>
          <w:color w:val="auto"/>
          <w:highlight w:val="none"/>
        </w:rPr>
      </w:pPr>
    </w:p>
    <w:p w14:paraId="24357B97">
      <w:pPr>
        <w:rPr>
          <w:color w:val="auto"/>
          <w:highlight w:val="none"/>
        </w:rPr>
      </w:pPr>
    </w:p>
    <w:p w14:paraId="684D1B14">
      <w:pPr>
        <w:rPr>
          <w:color w:val="auto"/>
          <w:highlight w:val="none"/>
        </w:rPr>
      </w:pPr>
    </w:p>
    <w:p w14:paraId="0F1D8509">
      <w:pPr>
        <w:rPr>
          <w:color w:val="auto"/>
          <w:highlight w:val="none"/>
        </w:rPr>
      </w:pPr>
    </w:p>
    <w:sectPr>
      <w:headerReference r:id="rId23" w:type="first"/>
      <w:footerReference r:id="rId26" w:type="first"/>
      <w:headerReference r:id="rId22" w:type="default"/>
      <w:footerReference r:id="rId24" w:type="default"/>
      <w:footerReference r:id="rId25"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Arial"/>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ˎ̥">
    <w:altName w:val="印品清版宋 常规"/>
    <w:panose1 w:val="00000000000000000000"/>
    <w:charset w:val="00"/>
    <w:family w:val="roman"/>
    <w:pitch w:val="default"/>
    <w:sig w:usb0="00000000" w:usb1="00000000" w:usb2="00000000" w:usb3="00000000" w:csb0="00040001" w:csb1="00000000"/>
  </w:font>
  <w:font w:name="印品清版宋 常规">
    <w:panose1 w:val="02000500000000000000"/>
    <w:charset w:val="86"/>
    <w:family w:val="auto"/>
    <w:pitch w:val="default"/>
    <w:sig w:usb0="800000A7" w:usb1="5000004A"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panose1 w:val="020B0604020202020204"/>
    <w:charset w:val="00"/>
    <w:family w:val="swiss"/>
    <w:pitch w:val="default"/>
    <w:sig w:usb0="00000000" w:usb1="00000000" w:usb2="00000000" w:usb3="00000000" w:csb0="00000000" w:csb1="00000000"/>
  </w:font>
  <w:font w:name="Cumberland">
    <w:altName w:val="印品清版宋 常规"/>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rial"/>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Arial"/>
    <w:panose1 w:val="020B0502020202020204"/>
    <w:charset w:val="00"/>
    <w:family w:val="swiss"/>
    <w:pitch w:val="default"/>
    <w:sig w:usb0="00000000" w:usb1="00000000" w:usb2="00000000" w:usb3="00000000" w:csb0="2000009F" w:csb1="DFD70000"/>
  </w:font>
  <w:font w:name="Aldine401 BT">
    <w:altName w:val="Arial"/>
    <w:panose1 w:val="00000000000000000000"/>
    <w:charset w:val="00"/>
    <w:family w:val="roman"/>
    <w:pitch w:val="default"/>
    <w:sig w:usb0="00000000" w:usb1="00000000" w:usb2="00000000" w:usb3="00000000" w:csb0="00000011" w:csb1="00000000"/>
  </w:font>
  <w:font w:name=".PingFang SC">
    <w:altName w:val="Arial"/>
    <w:panose1 w:val="00000000000000000000"/>
    <w:charset w:val="00"/>
    <w:family w:val="modern"/>
    <w:pitch w:val="default"/>
    <w:sig w:usb0="00000000" w:usb1="00000000" w:usb2="00000001" w:usb3="00000000" w:csb0="400001BF" w:csb1="DFF70000"/>
  </w:font>
  <w:font w:name="Times New Roman (正文 CS 字体)">
    <w:altName w:val="宋体"/>
    <w:panose1 w:val="00000000000000000000"/>
    <w:charset w:val="86"/>
    <w:family w:val="roman"/>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722E2DD2">
    <w:panose1 w:val="020B0704020202020204"/>
    <w:charset w:val="00"/>
    <w:family w:val="auto"/>
    <w:pitch w:val="default"/>
    <w:sig w:usb0="00000001" w:usb1="00000000" w:usb2="00000000" w:usb3="00000000" w:csb0="00000001" w:csb1="00000000"/>
  </w:font>
  <w:font w:name="KSOF3D47F291">
    <w:panose1 w:val="020B0604020202020204"/>
    <w:charset w:val="00"/>
    <w:family w:val="auto"/>
    <w:pitch w:val="default"/>
    <w:sig w:usb0="00000001" w:usb1="00000000" w:usb2="00000000" w:usb3="00000000" w:csb0="00000001" w:csb1="00000000"/>
  </w:font>
  <w:font w:name="KSOFF9CC6125">
    <w:panose1 w:val="02010609060101010101"/>
    <w:charset w:val="86"/>
    <w:family w:val="auto"/>
    <w:pitch w:val="default"/>
    <w:sig w:usb0="00000001" w:usb1="00000000" w:usb2="00000000" w:usb3="00000000" w:csb0="00040001" w:csb1="00000000"/>
  </w:font>
  <w:font w:name="KSOF916B883B">
    <w:panose1 w:val="020B0604020202020204"/>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E462C">
    <w:pPr>
      <w:pStyle w:val="41"/>
      <w:framePr w:wrap="around" w:vAnchor="text" w:hAnchor="margin" w:xAlign="right" w:y="1"/>
      <w:rPr>
        <w:rStyle w:val="73"/>
      </w:rPr>
    </w:pPr>
    <w:r>
      <w:fldChar w:fldCharType="begin"/>
    </w:r>
    <w:r>
      <w:rPr>
        <w:rStyle w:val="73"/>
      </w:rPr>
      <w:instrText xml:space="preserve">PAGE  </w:instrText>
    </w:r>
    <w:r>
      <w:fldChar w:fldCharType="end"/>
    </w:r>
  </w:p>
  <w:p w14:paraId="4B95DBEA">
    <w:pPr>
      <w:pStyle w:val="4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B82A">
    <w:pPr>
      <w:pStyle w:val="41"/>
      <w:rPr>
        <w:rFonts w:ascii="仿宋_GB2312" w:eastAsia="仿宋_GB2312"/>
        <w:szCs w:val="24"/>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74D6E">
                          <w:pPr>
                            <w:pStyle w:val="4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FE74D6E">
                    <w:pPr>
                      <w:pStyle w:val="4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A16F5">
    <w:pPr>
      <w:pStyle w:val="41"/>
      <w:framePr w:wrap="around" w:vAnchor="text" w:hAnchor="margin" w:xAlign="right" w:y="1"/>
      <w:rPr>
        <w:rStyle w:val="73"/>
      </w:rPr>
    </w:pPr>
    <w:r>
      <w:fldChar w:fldCharType="begin"/>
    </w:r>
    <w:r>
      <w:rPr>
        <w:rStyle w:val="73"/>
      </w:rPr>
      <w:instrText xml:space="preserve">PAGE  </w:instrText>
    </w:r>
    <w:r>
      <w:fldChar w:fldCharType="end"/>
    </w:r>
  </w:p>
  <w:p w14:paraId="70628CD2">
    <w:pPr>
      <w:pStyle w:val="41"/>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7FFF5">
    <w:pPr>
      <w:pStyle w:val="41"/>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2F711">
                          <w:pPr>
                            <w:pStyle w:val="4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6E2F711">
                    <w:pPr>
                      <w:pStyle w:val="4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42A08">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8A0F5">
                          <w:pPr>
                            <w:pStyle w:val="4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8C8A0F5">
                    <w:pPr>
                      <w:pStyle w:val="4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DD71">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94704">
                          <w:pPr>
                            <w:pStyle w:val="4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A394704">
                    <w:pPr>
                      <w:pStyle w:val="4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5FF1B">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9635F">
                          <w:pPr>
                            <w:pStyle w:val="4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029635F">
                    <w:pPr>
                      <w:pStyle w:val="4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9E713">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0F60F">
                          <w:pPr>
                            <w:pStyle w:val="4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E40F60F">
                    <w:pPr>
                      <w:pStyle w:val="41"/>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A4DDA">
    <w:pPr>
      <w:rPr>
        <w:rFonts w:ascii="仿宋_GB2312" w:eastAsia="仿宋_GB2312"/>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98AF9">
                          <w:pPr>
                            <w:pStyle w:val="4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F98AF9">
                    <w:pPr>
                      <w:pStyle w:val="4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BE471">
    <w:pPr>
      <w:rPr>
        <w:rFonts w:ascii="仿宋_GB2312" w:eastAsia="仿宋_GB2312"/>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0F8FC">
                          <w:pPr>
                            <w:pStyle w:val="4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10F8FC">
                    <w:pPr>
                      <w:pStyle w:val="4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57607">
    <w:pPr>
      <w:rPr>
        <w:rFonts w:ascii="仿宋_GB2312" w:eastAsia="仿宋_GB2312"/>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6AF7C">
                          <w:pPr>
                            <w:pStyle w:val="4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3A6AF7C">
                    <w:pPr>
                      <w:pStyle w:val="4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05B36">
    <w:pPr>
      <w:rPr>
        <w:rFonts w:ascii="仿宋_GB2312" w:eastAsia="仿宋_GB2312"/>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BE99D">
                          <w:pPr>
                            <w:pStyle w:val="4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13BE99D">
                    <w:pPr>
                      <w:pStyle w:val="4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D00A">
    <w:pPr>
      <w:pStyle w:val="42"/>
      <w:pBdr>
        <w:bottom w:val="single" w:color="auto" w:sz="6" w:space="4"/>
      </w:pBdr>
      <w:jc w:val="right"/>
    </w:pPr>
    <w:r>
      <w:t></w:t>
    </w:r>
    <w:r>
      <w:rPr>
        <w:rFonts w:hint="eastAsia"/>
      </w:rPr>
      <w:t xml:space="preserve">            </w:t>
    </w:r>
    <w:r>
      <w:t>政府采购公开招标文件</w:t>
    </w:r>
    <w:r>
      <w:rPr>
        <w:rFonts w:hint="eastAsia"/>
        <w:lang w:val="zh-CN"/>
      </w:rPr>
      <w:t>（</w:t>
    </w:r>
    <w:r>
      <w:rPr>
        <w:rFonts w:hint="eastAsia"/>
        <w:lang w:val="en-US" w:eastAsia="zh-CN"/>
      </w:rPr>
      <w:t>服务类）</w:t>
    </w:r>
  </w:p>
  <w:p w14:paraId="71634285">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0F55E">
    <w:pPr>
      <w:pStyle w:val="42"/>
      <w:jc w:val="right"/>
    </w:pPr>
    <w:r>
      <w:rPr>
        <w:rFonts w:hint="eastAsia"/>
      </w:rPr>
      <w:t xml:space="preserve">                                                                                                     </w:t>
    </w:r>
    <w:r>
      <w:t>政府采购公开招标文件</w:t>
    </w:r>
    <w:r>
      <w:rPr>
        <w:rFonts w:hint="eastAsia"/>
        <w:lang w:val="zh-CN"/>
      </w:rPr>
      <w:t>（</w:t>
    </w:r>
    <w:r>
      <w:rPr>
        <w:rFonts w:hint="eastAsia"/>
        <w:lang w:val="en-US" w:eastAsia="zh-CN"/>
      </w:rPr>
      <w:t>服务类）</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B2F53">
    <w:pPr>
      <w:pStyle w:val="42"/>
      <w:jc w:val="right"/>
      <w:rPr>
        <w:rFonts w:ascii="仿宋_GB2312" w:eastAsia="仿宋_GB2312"/>
        <w:b/>
        <w:i/>
        <w:iCs/>
        <w:u w:val="single"/>
      </w:rPr>
    </w:pPr>
    <w:r>
      <w:t>政府采购公开招标文件</w:t>
    </w:r>
    <w:r>
      <w:rPr>
        <w:rFonts w:hint="eastAsia"/>
        <w:lang w:val="zh-CN"/>
      </w:rPr>
      <w:t>（</w:t>
    </w:r>
    <w:r>
      <w:rPr>
        <w:rFonts w:hint="eastAsia"/>
        <w:lang w:val="en-US" w:eastAsia="zh-CN"/>
      </w:rPr>
      <w:t>服务类）</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38294">
    <w:pPr>
      <w:pStyle w:val="42"/>
    </w:pPr>
    <w:r>
      <w:t></w:t>
    </w:r>
    <w:r>
      <w:rPr>
        <w:rFonts w:hint="eastAsia"/>
      </w:rPr>
      <w:t xml:space="preserve">                                           </w:t>
    </w:r>
    <w:r>
      <w:t>政府采购公开招标文件</w:t>
    </w:r>
    <w:r>
      <w:rPr>
        <w:rFonts w:hint="eastAsia"/>
        <w:lang w:val="zh-CN"/>
      </w:rPr>
      <w:t>（</w:t>
    </w:r>
    <w:r>
      <w:rPr>
        <w:rFonts w:hint="eastAsia"/>
        <w:lang w:val="en-US" w:eastAsia="zh-CN"/>
      </w:rPr>
      <w:t>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CB89">
    <w:pPr>
      <w:pStyle w:val="42"/>
      <w:pBdr>
        <w:bottom w:val="single" w:color="auto" w:sz="6" w:space="0"/>
      </w:pBdr>
      <w:tabs>
        <w:tab w:val="center" w:pos="4535"/>
        <w:tab w:val="right" w:pos="9070"/>
        <w:tab w:val="clear" w:pos="4153"/>
        <w:tab w:val="clear" w:pos="8306"/>
      </w:tabs>
      <w:jc w:val="right"/>
      <w:rPr>
        <w:rFonts w:hint="eastAsia" w:eastAsia="宋体"/>
        <w:lang w:val="en-US" w:eastAsia="zh-CN"/>
      </w:rPr>
    </w:pPr>
    <w:r>
      <w:rPr>
        <w:lang w:val="zh-CN"/>
      </w:rPr>
      <w:t></w:t>
    </w:r>
    <w:r>
      <w:tab/>
    </w:r>
    <w:r>
      <w:rPr>
        <w:lang w:val="zh-CN"/>
      </w:rPr>
      <w:t></w:t>
    </w:r>
    <w:r>
      <w:tab/>
    </w:r>
    <w:r>
      <w:rPr>
        <w:lang w:val="zh-CN"/>
      </w:rPr>
      <w:t>政府采购公开招标文件</w:t>
    </w:r>
    <w:r>
      <w:rPr>
        <w:rFonts w:hint="eastAsia"/>
        <w:lang w:val="zh-CN"/>
      </w:rPr>
      <w:t>（</w:t>
    </w:r>
    <w:r>
      <w:rPr>
        <w:rFonts w:hint="eastAsia"/>
        <w:lang w:val="en-US" w:eastAsia="zh-CN"/>
      </w:rPr>
      <w:t>服务类）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A503C">
    <w:pPr>
      <w:pStyle w:val="42"/>
      <w:rPr>
        <w:rFonts w:ascii="仿宋_GB2312" w:eastAsia="仿宋_GB2312"/>
        <w:b/>
        <w:i/>
        <w:sz w:val="18"/>
        <w:u w:val="single"/>
      </w:rPr>
    </w:pPr>
    <w:r>
      <w:t></w:t>
    </w:r>
    <w:r>
      <w:rPr>
        <w:rFonts w:hint="eastAsia"/>
      </w:rPr>
      <w:t xml:space="preserve">                                                  </w:t>
    </w:r>
    <w:r>
      <w:t xml:space="preserve">           政府采购公开招标文件</w:t>
    </w:r>
    <w:r>
      <w:rPr>
        <w:rFonts w:hint="eastAsia"/>
        <w:lang w:val="zh-CN"/>
      </w:rPr>
      <w:t>（</w:t>
    </w:r>
    <w:r>
      <w:rPr>
        <w:rFonts w:hint="eastAsia"/>
        <w:lang w:val="en-US" w:eastAsia="zh-CN"/>
      </w:rPr>
      <w:t>服务类）</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4622A">
    <w:pPr>
      <w:pStyle w:val="42"/>
      <w:jc w:val="right"/>
    </w:pPr>
    <w:r>
      <w:t>政府采购公开招标文件</w:t>
    </w:r>
    <w:r>
      <w:rPr>
        <w:rFonts w:hint="eastAsia"/>
        <w:lang w:val="zh-CN"/>
      </w:rPr>
      <w:t>（</w:t>
    </w:r>
    <w:r>
      <w:rPr>
        <w:rFonts w:hint="eastAsia"/>
        <w:lang w:val="en-US" w:eastAsia="zh-CN"/>
      </w:rPr>
      <w:t>服务类）</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B4E7">
    <w:pPr>
      <w:pStyle w:val="42"/>
      <w:rPr>
        <w:rFonts w:ascii="仿宋_GB2312" w:eastAsia="仿宋_GB2312"/>
        <w:b/>
        <w:i/>
        <w:u w:val="single"/>
      </w:rPr>
    </w:pPr>
    <w:r>
      <w:t></w:t>
    </w:r>
    <w:r>
      <w:rPr>
        <w:rFonts w:hint="eastAsia"/>
      </w:rPr>
      <w:t xml:space="preserve">                                                 </w:t>
    </w:r>
    <w:r>
      <w:t>政府采购公开招标文件</w:t>
    </w:r>
    <w:r>
      <w:rPr>
        <w:rFonts w:hint="eastAsia"/>
        <w:lang w:val="zh-CN"/>
      </w:rPr>
      <w:t>（</w:t>
    </w:r>
    <w:r>
      <w:rPr>
        <w:rFonts w:hint="eastAsia"/>
        <w:lang w:val="en-US" w:eastAsia="zh-CN"/>
      </w:rPr>
      <w:t>服务类）</w:t>
    </w:r>
  </w:p>
  <w:p w14:paraId="7A6A9428">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65E8">
    <w:pPr>
      <w:pStyle w:val="42"/>
      <w:jc w:val="right"/>
    </w:pPr>
    <w:r>
      <w:t>政府采购公开招标文件</w:t>
    </w:r>
    <w:r>
      <w:rPr>
        <w:rFonts w:hint="eastAsia"/>
        <w:lang w:val="zh-CN"/>
      </w:rPr>
      <w:t>（</w:t>
    </w:r>
    <w:r>
      <w:rPr>
        <w:rFonts w:hint="eastAsia"/>
        <w:lang w:val="en-US" w:eastAsia="zh-CN"/>
      </w:rPr>
      <w:t>服务类）</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E9084">
    <w:pPr>
      <w:pStyle w:val="42"/>
      <w:jc w:val="right"/>
      <w:rPr>
        <w:rFonts w:ascii="仿宋_GB2312" w:eastAsia="仿宋_GB2312"/>
        <w:b/>
        <w:i/>
        <w:sz w:val="18"/>
        <w:u w:val="single"/>
      </w:rPr>
    </w:pPr>
    <w:r>
      <w:t>政府采购公开招标文件</w:t>
    </w:r>
    <w:r>
      <w:rPr>
        <w:rFonts w:hint="eastAsia"/>
        <w:lang w:val="zh-CN"/>
      </w:rPr>
      <w:t>（</w:t>
    </w:r>
    <w:r>
      <w:rPr>
        <w:rFonts w:hint="eastAsia"/>
        <w:lang w:val="en-US" w:eastAsia="zh-CN"/>
      </w:rPr>
      <w:t>服务类）</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67DF9">
    <w:pPr>
      <w:pStyle w:val="42"/>
      <w:jc w:val="right"/>
    </w:pPr>
    <w:r>
      <w:rPr>
        <w:rFonts w:hint="eastAsia"/>
      </w:rPr>
      <w:t xml:space="preserve">                                                                                                     </w:t>
    </w:r>
    <w:r>
      <w:t>政府采购公开招标文件</w:t>
    </w:r>
    <w:r>
      <w:rPr>
        <w:rFonts w:hint="eastAsia"/>
        <w:lang w:val="zh-CN"/>
      </w:rPr>
      <w:t>（</w:t>
    </w:r>
    <w:r>
      <w:rPr>
        <w:rFonts w:hint="eastAsia"/>
        <w:lang w:val="en-US" w:eastAsia="zh-CN"/>
      </w:rPr>
      <w:t>服务类）</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B24A">
    <w:pPr>
      <w:pStyle w:val="42"/>
      <w:jc w:val="right"/>
      <w:rPr>
        <w:rFonts w:ascii="仿宋_GB2312" w:eastAsia="仿宋_GB2312"/>
        <w:b/>
        <w:i/>
        <w:u w:val="single"/>
      </w:rPr>
    </w:pPr>
    <w:r>
      <w:rPr>
        <w:rFonts w:hint="eastAsia"/>
      </w:rPr>
      <w:t xml:space="preserve">                                 </w:t>
    </w:r>
    <w:r>
      <w:t>政府采购公开招标文件</w:t>
    </w:r>
    <w:r>
      <w:rPr>
        <w:rFonts w:hint="eastAsia"/>
        <w:lang w:val="zh-CN"/>
      </w:rPr>
      <w:t>（</w:t>
    </w:r>
    <w:r>
      <w:rPr>
        <w:rFonts w:hint="eastAsia"/>
        <w:lang w:val="en-US" w:eastAsia="zh-CN"/>
      </w:rPr>
      <w:t>服务类）</w:t>
    </w:r>
  </w:p>
  <w:p w14:paraId="31B93F41">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34801"/>
    <w:multiLevelType w:val="singleLevel"/>
    <w:tmpl w:val="9B634801"/>
    <w:lvl w:ilvl="0" w:tentative="0">
      <w:start w:val="2"/>
      <w:numFmt w:val="chineseCounting"/>
      <w:suff w:val="nothing"/>
      <w:lvlText w:val="%1、"/>
      <w:lvlJc w:val="left"/>
      <w:rPr>
        <w:rFonts w:hint="eastAsia"/>
      </w:rPr>
    </w:lvl>
  </w:abstractNum>
  <w:abstractNum w:abstractNumId="1">
    <w:nsid w:val="9F766825"/>
    <w:multiLevelType w:val="singleLevel"/>
    <w:tmpl w:val="9F766825"/>
    <w:lvl w:ilvl="0" w:tentative="0">
      <w:start w:val="1"/>
      <w:numFmt w:val="decimalEnclosedCircleChinese"/>
      <w:pStyle w:val="981"/>
      <w:suff w:val="nothing"/>
      <w:lvlText w:val="%1　"/>
      <w:lvlJc w:val="left"/>
      <w:pPr>
        <w:ind w:left="0" w:firstLine="0"/>
      </w:pPr>
      <w:rPr>
        <w:rFonts w:hint="eastAsia" w:ascii="宋体" w:hAnsi="宋体"/>
        <w:b w:val="0"/>
        <w:bCs w:val="0"/>
        <w:sz w:val="24"/>
      </w:rPr>
    </w:lvl>
  </w:abstractNum>
  <w:abstractNum w:abstractNumId="2">
    <w:nsid w:val="BDACE459"/>
    <w:multiLevelType w:val="singleLevel"/>
    <w:tmpl w:val="BDACE459"/>
    <w:lvl w:ilvl="0" w:tentative="0">
      <w:start w:val="1"/>
      <w:numFmt w:val="chineseCounting"/>
      <w:suff w:val="nothing"/>
      <w:lvlText w:val="（%1）"/>
      <w:lvlJc w:val="left"/>
      <w:pPr>
        <w:ind w:left="0" w:firstLine="420"/>
      </w:pPr>
      <w:rPr>
        <w:rFonts w:hint="eastAsia"/>
      </w:rPr>
    </w:lvl>
  </w:abstractNum>
  <w:abstractNum w:abstractNumId="3">
    <w:nsid w:val="CB4A72AF"/>
    <w:multiLevelType w:val="singleLevel"/>
    <w:tmpl w:val="CB4A72AF"/>
    <w:lvl w:ilvl="0" w:tentative="0">
      <w:start w:val="1"/>
      <w:numFmt w:val="decimal"/>
      <w:lvlText w:val="%1."/>
      <w:lvlJc w:val="left"/>
      <w:pPr>
        <w:tabs>
          <w:tab w:val="left" w:pos="312"/>
        </w:tabs>
      </w:pPr>
    </w:lvl>
  </w:abstractNum>
  <w:abstractNum w:abstractNumId="4">
    <w:nsid w:val="D972E44D"/>
    <w:multiLevelType w:val="multilevel"/>
    <w:tmpl w:val="D972E44D"/>
    <w:lvl w:ilvl="0" w:tentative="0">
      <w:start w:val="1"/>
      <w:numFmt w:val="chineseCountingThousand"/>
      <w:pStyle w:val="985"/>
      <w:suff w:val="nothing"/>
      <w:lvlText w:val="第%1章 "/>
      <w:lvlJc w:val="left"/>
      <w:pPr>
        <w:ind w:left="200" w:firstLine="0"/>
      </w:pPr>
      <w:rPr>
        <w:rFonts w:hint="eastAsia" w:ascii="黑体" w:hAnsi="黑体" w:eastAsia="黑体" w:cs="宋体"/>
        <w:b w:val="0"/>
        <w:i w:val="0"/>
        <w:sz w:val="36"/>
      </w:rPr>
    </w:lvl>
    <w:lvl w:ilvl="1" w:tentative="0">
      <w:start w:val="1"/>
      <w:numFmt w:val="chineseCountingThousand"/>
      <w:suff w:val="nothing"/>
      <w:lvlText w:val="%2、"/>
      <w:lvlJc w:val="left"/>
      <w:pPr>
        <w:ind w:left="200" w:firstLine="0"/>
      </w:pPr>
      <w:rPr>
        <w:rFonts w:hint="eastAsia" w:ascii="黑体" w:hAnsi="黑体" w:eastAsia="黑体" w:cs="宋体"/>
        <w:b w:val="0"/>
        <w:i w:val="0"/>
        <w:sz w:val="32"/>
      </w:rPr>
    </w:lvl>
    <w:lvl w:ilvl="2" w:tentative="0">
      <w:start w:val="1"/>
      <w:numFmt w:val="decimal"/>
      <w:suff w:val="nothing"/>
      <w:lvlText w:val="%3."/>
      <w:lvlJc w:val="left"/>
      <w:pPr>
        <w:ind w:left="200" w:firstLine="0"/>
      </w:pPr>
      <w:rPr>
        <w:rFonts w:hint="eastAsia" w:ascii="黑体" w:hAnsi="黑体" w:eastAsia="黑体" w:cs="宋体"/>
        <w:b w:val="0"/>
        <w:i w:val="0"/>
        <w:sz w:val="28"/>
      </w:rPr>
    </w:lvl>
    <w:lvl w:ilvl="3" w:tentative="0">
      <w:start w:val="1"/>
      <w:numFmt w:val="decimal"/>
      <w:suff w:val="nothing"/>
      <w:lvlText w:val="%3.%4 "/>
      <w:lvlJc w:val="left"/>
      <w:pPr>
        <w:tabs>
          <w:tab w:val="left" w:pos="0"/>
        </w:tabs>
        <w:ind w:left="200" w:firstLine="0"/>
      </w:pPr>
      <w:rPr>
        <w:rFonts w:hint="eastAsia" w:ascii="宋体" w:hAnsi="宋体" w:eastAsia="宋体" w:cs="宋体"/>
        <w:b w:val="0"/>
        <w:i w:val="0"/>
        <w:sz w:val="24"/>
      </w:rPr>
    </w:lvl>
    <w:lvl w:ilvl="4" w:tentative="0">
      <w:start w:val="1"/>
      <w:numFmt w:val="decimal"/>
      <w:suff w:val="nothing"/>
      <w:lvlText w:val="%3.%4.%5 "/>
      <w:lvlJc w:val="left"/>
      <w:pPr>
        <w:ind w:left="200" w:firstLine="0"/>
      </w:pPr>
      <w:rPr>
        <w:rFonts w:hint="eastAsia" w:ascii="宋体" w:hAnsi="宋体" w:eastAsia="宋体" w:cs="宋体"/>
      </w:rPr>
    </w:lvl>
    <w:lvl w:ilvl="5" w:tentative="0">
      <w:start w:val="1"/>
      <w:numFmt w:val="decimal"/>
      <w:suff w:val="nothing"/>
      <w:lvlText w:val="%3.%4.%5.%6 "/>
      <w:lvlJc w:val="left"/>
      <w:pPr>
        <w:ind w:left="200" w:firstLine="0"/>
      </w:pPr>
      <w:rPr>
        <w:rFonts w:hint="eastAsia" w:ascii="宋体" w:hAnsi="宋体" w:eastAsia="宋体" w:cs="宋体"/>
      </w:rPr>
    </w:lvl>
    <w:lvl w:ilvl="6" w:tentative="0">
      <w:start w:val="1"/>
      <w:numFmt w:val="lowerLetter"/>
      <w:suff w:val="nothing"/>
      <w:lvlText w:val="%7．"/>
      <w:lvlJc w:val="left"/>
      <w:pPr>
        <w:ind w:left="200" w:firstLine="402"/>
      </w:pPr>
      <w:rPr>
        <w:rFonts w:hint="eastAsia" w:ascii="宋体" w:hAnsi="宋体" w:eastAsia="宋体" w:cs="宋体"/>
      </w:rPr>
    </w:lvl>
    <w:lvl w:ilvl="7" w:tentative="0">
      <w:start w:val="1"/>
      <w:numFmt w:val="lowerLetter"/>
      <w:suff w:val="nothing"/>
      <w:lvlText w:val="%8）"/>
      <w:lvlJc w:val="left"/>
      <w:pPr>
        <w:ind w:left="200" w:firstLine="402"/>
      </w:pPr>
      <w:rPr>
        <w:rFonts w:hint="eastAsia"/>
      </w:rPr>
    </w:lvl>
    <w:lvl w:ilvl="8" w:tentative="0">
      <w:start w:val="1"/>
      <w:numFmt w:val="lowerRoman"/>
      <w:suff w:val="nothing"/>
      <w:lvlText w:val="%9. "/>
      <w:lvlJc w:val="left"/>
      <w:pPr>
        <w:ind w:left="200" w:firstLine="402"/>
      </w:pPr>
      <w:rPr>
        <w:rFonts w:hint="eastAsia"/>
      </w:rPr>
    </w:lvl>
  </w:abstractNum>
  <w:abstractNum w:abstractNumId="5">
    <w:nsid w:val="F7BC88F7"/>
    <w:multiLevelType w:val="singleLevel"/>
    <w:tmpl w:val="F7BC88F7"/>
    <w:lvl w:ilvl="0" w:tentative="0">
      <w:start w:val="1"/>
      <w:numFmt w:val="decimal"/>
      <w:pStyle w:val="980"/>
      <w:lvlText w:val="（%1）"/>
      <w:lvlJc w:val="left"/>
      <w:pPr>
        <w:ind w:left="-60" w:firstLine="0"/>
      </w:pPr>
      <w:rPr>
        <w:rFonts w:hint="eastAsia" w:ascii="宋体" w:hAnsi="宋体" w:eastAsia="宋体"/>
        <w:sz w:val="24"/>
      </w:rPr>
    </w:lvl>
  </w:abstractNum>
  <w:abstractNum w:abstractNumId="6">
    <w:nsid w:val="032B60E7"/>
    <w:multiLevelType w:val="singleLevel"/>
    <w:tmpl w:val="032B60E7"/>
    <w:lvl w:ilvl="0" w:tentative="0">
      <w:start w:val="1"/>
      <w:numFmt w:val="decimal"/>
      <w:lvlText w:val="%1."/>
      <w:lvlJc w:val="left"/>
      <w:pPr>
        <w:tabs>
          <w:tab w:val="left" w:pos="312"/>
        </w:tabs>
      </w:pPr>
    </w:lvl>
  </w:abstractNum>
  <w:abstractNum w:abstractNumId="7">
    <w:nsid w:val="4028EAD8"/>
    <w:multiLevelType w:val="singleLevel"/>
    <w:tmpl w:val="4028EAD8"/>
    <w:lvl w:ilvl="0" w:tentative="0">
      <w:start w:val="1"/>
      <w:numFmt w:val="decimal"/>
      <w:suff w:val="space"/>
      <w:lvlText w:val="%1."/>
      <w:lvlJc w:val="left"/>
    </w:lvl>
  </w:abstractNum>
  <w:abstractNum w:abstractNumId="8">
    <w:nsid w:val="41892D21"/>
    <w:multiLevelType w:val="singleLevel"/>
    <w:tmpl w:val="41892D21"/>
    <w:lvl w:ilvl="0" w:tentative="0">
      <w:start w:val="1"/>
      <w:numFmt w:val="decimal"/>
      <w:suff w:val="nothing"/>
      <w:lvlText w:val="（%1）"/>
      <w:lvlJc w:val="left"/>
    </w:lvl>
  </w:abstractNum>
  <w:abstractNum w:abstractNumId="9">
    <w:nsid w:val="5EE75099"/>
    <w:multiLevelType w:val="multilevel"/>
    <w:tmpl w:val="5EE75099"/>
    <w:lvl w:ilvl="0" w:tentative="0">
      <w:start w:val="1"/>
      <w:numFmt w:val="chineseCountingThousand"/>
      <w:suff w:val="nothing"/>
      <w:lvlText w:val="第%1章 "/>
      <w:lvlJc w:val="left"/>
      <w:pPr>
        <w:ind w:left="200" w:firstLine="0"/>
      </w:pPr>
      <w:rPr>
        <w:rFonts w:hint="eastAsia" w:ascii="黑体" w:hAnsi="黑体" w:eastAsia="黑体" w:cs="宋体"/>
        <w:b w:val="0"/>
        <w:i w:val="0"/>
        <w:sz w:val="36"/>
      </w:rPr>
    </w:lvl>
    <w:lvl w:ilvl="1" w:tentative="0">
      <w:start w:val="1"/>
      <w:numFmt w:val="chineseCountingThousand"/>
      <w:pStyle w:val="984"/>
      <w:suff w:val="nothing"/>
      <w:lvlText w:val="%2、"/>
      <w:lvlJc w:val="left"/>
      <w:pPr>
        <w:ind w:left="200" w:firstLine="0"/>
      </w:pPr>
      <w:rPr>
        <w:rFonts w:hint="eastAsia" w:ascii="宋体" w:hAnsi="宋体" w:eastAsia="宋体" w:cs="宋体"/>
        <w:b/>
        <w:bCs/>
        <w:i w:val="0"/>
        <w:sz w:val="24"/>
        <w:szCs w:val="24"/>
      </w:rPr>
    </w:lvl>
    <w:lvl w:ilvl="2" w:tentative="0">
      <w:start w:val="1"/>
      <w:numFmt w:val="decimal"/>
      <w:pStyle w:val="986"/>
      <w:suff w:val="nothing"/>
      <w:lvlText w:val="%3."/>
      <w:lvlJc w:val="left"/>
      <w:pPr>
        <w:ind w:left="200" w:firstLine="0"/>
      </w:pPr>
      <w:rPr>
        <w:rFonts w:hint="default" w:ascii="宋体" w:hAnsi="宋体" w:eastAsia="宋体" w:cs="宋体"/>
        <w:b/>
        <w:bCs/>
        <w:i w:val="0"/>
        <w:sz w:val="24"/>
        <w:szCs w:val="24"/>
      </w:rPr>
    </w:lvl>
    <w:lvl w:ilvl="3" w:tentative="0">
      <w:start w:val="1"/>
      <w:numFmt w:val="decimal"/>
      <w:pStyle w:val="987"/>
      <w:suff w:val="nothing"/>
      <w:lvlText w:val="%3.%4 "/>
      <w:lvlJc w:val="left"/>
      <w:pPr>
        <w:tabs>
          <w:tab w:val="left" w:pos="0"/>
        </w:tabs>
        <w:ind w:left="200" w:firstLine="0"/>
      </w:pPr>
      <w:rPr>
        <w:rFonts w:hint="eastAsia" w:ascii="宋体" w:hAnsi="宋体" w:eastAsia="宋体" w:cs="宋体"/>
        <w:b/>
        <w:i w:val="0"/>
        <w:sz w:val="24"/>
      </w:rPr>
    </w:lvl>
    <w:lvl w:ilvl="4" w:tentative="0">
      <w:start w:val="1"/>
      <w:numFmt w:val="decimal"/>
      <w:suff w:val="nothing"/>
      <w:lvlText w:val="%3.%4.%5 "/>
      <w:lvlJc w:val="left"/>
      <w:pPr>
        <w:tabs>
          <w:tab w:val="left" w:pos="0"/>
        </w:tabs>
        <w:ind w:left="0" w:firstLine="0"/>
      </w:pPr>
      <w:rPr>
        <w:rFonts w:hint="eastAsia" w:ascii="宋体" w:hAnsi="宋体" w:eastAsia="宋体" w:cs="宋体"/>
        <w:b/>
      </w:rPr>
    </w:lvl>
    <w:lvl w:ilvl="5" w:tentative="0">
      <w:start w:val="1"/>
      <w:numFmt w:val="decimal"/>
      <w:suff w:val="nothing"/>
      <w:lvlText w:val="%3.%4.%5.%6 "/>
      <w:lvlJc w:val="left"/>
      <w:pPr>
        <w:tabs>
          <w:tab w:val="left" w:pos="0"/>
        </w:tabs>
        <w:ind w:left="200" w:firstLine="0"/>
      </w:pPr>
      <w:rPr>
        <w:rFonts w:hint="eastAsia" w:ascii="宋体" w:hAnsi="宋体" w:eastAsia="宋体" w:cs="宋体"/>
      </w:rPr>
    </w:lvl>
    <w:lvl w:ilvl="6" w:tentative="0">
      <w:start w:val="1"/>
      <w:numFmt w:val="lowerLetter"/>
      <w:suff w:val="nothing"/>
      <w:lvlText w:val="%7．"/>
      <w:lvlJc w:val="left"/>
      <w:pPr>
        <w:ind w:left="200" w:firstLine="402"/>
      </w:pPr>
      <w:rPr>
        <w:rFonts w:hint="eastAsia" w:ascii="宋体" w:hAnsi="宋体" w:eastAsia="宋体" w:cs="宋体"/>
      </w:rPr>
    </w:lvl>
    <w:lvl w:ilvl="7" w:tentative="0">
      <w:start w:val="1"/>
      <w:numFmt w:val="lowerLetter"/>
      <w:suff w:val="nothing"/>
      <w:lvlText w:val="%8）"/>
      <w:lvlJc w:val="left"/>
      <w:pPr>
        <w:ind w:left="200" w:firstLine="402"/>
      </w:pPr>
      <w:rPr>
        <w:rFonts w:hint="eastAsia"/>
      </w:rPr>
    </w:lvl>
    <w:lvl w:ilvl="8" w:tentative="0">
      <w:start w:val="1"/>
      <w:numFmt w:val="lowerRoman"/>
      <w:suff w:val="nothing"/>
      <w:lvlText w:val="%9. "/>
      <w:lvlJc w:val="left"/>
      <w:pPr>
        <w:ind w:left="200" w:firstLine="402"/>
      </w:pPr>
      <w:rPr>
        <w:rFonts w:hint="eastAsia"/>
      </w:rPr>
    </w:lvl>
  </w:abstractNum>
  <w:abstractNum w:abstractNumId="10">
    <w:nsid w:val="70135676"/>
    <w:multiLevelType w:val="multilevel"/>
    <w:tmpl w:val="70135676"/>
    <w:lvl w:ilvl="0" w:tentative="0">
      <w:start w:val="1"/>
      <w:numFmt w:val="bullet"/>
      <w:pStyle w:val="982"/>
      <w:lvlText w:val=""/>
      <w:lvlJc w:val="left"/>
      <w:pPr>
        <w:ind w:left="0" w:firstLine="0"/>
      </w:pPr>
      <w:rPr>
        <w:rFonts w:hint="default" w:ascii="Wingdings" w:hAnsi="Wingdings"/>
        <w:color w:val="auto"/>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749556B6"/>
    <w:multiLevelType w:val="multilevel"/>
    <w:tmpl w:val="749556B6"/>
    <w:lvl w:ilvl="0" w:tentative="0">
      <w:start w:val="1"/>
      <w:numFmt w:val="chineseCountingThousand"/>
      <w:pStyle w:val="970"/>
      <w:lvlText w:val="%1、"/>
      <w:lvlJc w:val="left"/>
      <w:pPr>
        <w:ind w:left="1022" w:hanging="420"/>
      </w:pPr>
      <w:rPr>
        <w:rFonts w:hint="eastAsia"/>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abstractNum w:abstractNumId="12">
    <w:nsid w:val="796BF834"/>
    <w:multiLevelType w:val="singleLevel"/>
    <w:tmpl w:val="796BF834"/>
    <w:lvl w:ilvl="0" w:tentative="0">
      <w:start w:val="1"/>
      <w:numFmt w:val="chineseCounting"/>
      <w:suff w:val="nothing"/>
      <w:lvlText w:val="（%1）"/>
      <w:lvlJc w:val="left"/>
      <w:pPr>
        <w:ind w:left="0" w:firstLine="420"/>
      </w:pPr>
      <w:rPr>
        <w:rFonts w:hint="eastAsia"/>
      </w:rPr>
    </w:lvl>
  </w:abstractNum>
  <w:num w:numId="1">
    <w:abstractNumId w:val="11"/>
  </w:num>
  <w:num w:numId="2">
    <w:abstractNumId w:val="5"/>
  </w:num>
  <w:num w:numId="3">
    <w:abstractNumId w:val="1"/>
  </w:num>
  <w:num w:numId="4">
    <w:abstractNumId w:val="10"/>
  </w:num>
  <w:num w:numId="5">
    <w:abstractNumId w:val="9"/>
  </w:num>
  <w:num w:numId="6">
    <w:abstractNumId w:val="4"/>
  </w:num>
  <w:num w:numId="7">
    <w:abstractNumId w:val="12"/>
  </w:num>
  <w:num w:numId="8">
    <w:abstractNumId w:val="6"/>
  </w:num>
  <w:num w:numId="9">
    <w:abstractNumId w:val="3"/>
  </w:num>
  <w:num w:numId="10">
    <w:abstractNumId w:val="2"/>
  </w:num>
  <w:num w:numId="11">
    <w:abstractNumId w:val="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ZDg3NWJmZmNlYTBkM2I2ZDdhMGZkZDNlNTQ3OWYifQ=="/>
    <w:docVar w:name="KSO_WPS_MARK_KEY" w:val="770740b8-9925-4379-a928-fa9a6bc56174"/>
  </w:docVars>
  <w:rsids>
    <w:rsidRoot w:val="00172A27"/>
    <w:rsid w:val="00000451"/>
    <w:rsid w:val="0000108B"/>
    <w:rsid w:val="0000133D"/>
    <w:rsid w:val="00001509"/>
    <w:rsid w:val="00001E3F"/>
    <w:rsid w:val="00002DEE"/>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176F9"/>
    <w:rsid w:val="00020287"/>
    <w:rsid w:val="000202FE"/>
    <w:rsid w:val="00020B5F"/>
    <w:rsid w:val="000211BC"/>
    <w:rsid w:val="0002207B"/>
    <w:rsid w:val="000232FD"/>
    <w:rsid w:val="00023323"/>
    <w:rsid w:val="000233E4"/>
    <w:rsid w:val="00023495"/>
    <w:rsid w:val="0002355A"/>
    <w:rsid w:val="00023777"/>
    <w:rsid w:val="00023C06"/>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376BD"/>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B"/>
    <w:rsid w:val="0006785E"/>
    <w:rsid w:val="00067AFB"/>
    <w:rsid w:val="00067F92"/>
    <w:rsid w:val="00067FA7"/>
    <w:rsid w:val="0007038E"/>
    <w:rsid w:val="0007077C"/>
    <w:rsid w:val="00070825"/>
    <w:rsid w:val="00071CD8"/>
    <w:rsid w:val="00071DB2"/>
    <w:rsid w:val="0007237B"/>
    <w:rsid w:val="00072AED"/>
    <w:rsid w:val="00072B56"/>
    <w:rsid w:val="00072D2B"/>
    <w:rsid w:val="00072D51"/>
    <w:rsid w:val="000730B1"/>
    <w:rsid w:val="00073860"/>
    <w:rsid w:val="00073879"/>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05F6"/>
    <w:rsid w:val="000D11E5"/>
    <w:rsid w:val="000D19E8"/>
    <w:rsid w:val="000D1FA1"/>
    <w:rsid w:val="000D2834"/>
    <w:rsid w:val="000D286B"/>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866"/>
    <w:rsid w:val="000E6AE1"/>
    <w:rsid w:val="000E7142"/>
    <w:rsid w:val="000E7632"/>
    <w:rsid w:val="000E7737"/>
    <w:rsid w:val="000E7739"/>
    <w:rsid w:val="000E77EE"/>
    <w:rsid w:val="000F1332"/>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0A"/>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A26"/>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047"/>
    <w:rsid w:val="0013116E"/>
    <w:rsid w:val="00131C2D"/>
    <w:rsid w:val="0013202C"/>
    <w:rsid w:val="00132704"/>
    <w:rsid w:val="00132CBF"/>
    <w:rsid w:val="00133707"/>
    <w:rsid w:val="00133742"/>
    <w:rsid w:val="00133B70"/>
    <w:rsid w:val="00133E97"/>
    <w:rsid w:val="001350F7"/>
    <w:rsid w:val="00135769"/>
    <w:rsid w:val="00135BE9"/>
    <w:rsid w:val="00135E5C"/>
    <w:rsid w:val="0013635D"/>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7E9"/>
    <w:rsid w:val="00173826"/>
    <w:rsid w:val="00173C58"/>
    <w:rsid w:val="00173E59"/>
    <w:rsid w:val="001741DC"/>
    <w:rsid w:val="00174C4F"/>
    <w:rsid w:val="00174F57"/>
    <w:rsid w:val="00175078"/>
    <w:rsid w:val="001755DC"/>
    <w:rsid w:val="00176AA6"/>
    <w:rsid w:val="00177063"/>
    <w:rsid w:val="00180A47"/>
    <w:rsid w:val="00181025"/>
    <w:rsid w:val="00182014"/>
    <w:rsid w:val="001827B7"/>
    <w:rsid w:val="001827EF"/>
    <w:rsid w:val="00182982"/>
    <w:rsid w:val="001829BC"/>
    <w:rsid w:val="00182D68"/>
    <w:rsid w:val="00183031"/>
    <w:rsid w:val="00183468"/>
    <w:rsid w:val="0018397E"/>
    <w:rsid w:val="00184466"/>
    <w:rsid w:val="00184DBF"/>
    <w:rsid w:val="00184E83"/>
    <w:rsid w:val="001852A8"/>
    <w:rsid w:val="0018620A"/>
    <w:rsid w:val="00186EB0"/>
    <w:rsid w:val="00187121"/>
    <w:rsid w:val="00187243"/>
    <w:rsid w:val="00187C29"/>
    <w:rsid w:val="00190782"/>
    <w:rsid w:val="00190942"/>
    <w:rsid w:val="001909A7"/>
    <w:rsid w:val="001909C3"/>
    <w:rsid w:val="00190CF7"/>
    <w:rsid w:val="00191459"/>
    <w:rsid w:val="00191603"/>
    <w:rsid w:val="0019173E"/>
    <w:rsid w:val="0019174E"/>
    <w:rsid w:val="0019196B"/>
    <w:rsid w:val="00191EEF"/>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2F1E"/>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B7EB6"/>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9B1"/>
    <w:rsid w:val="001D1D55"/>
    <w:rsid w:val="001D21EF"/>
    <w:rsid w:val="001D29A4"/>
    <w:rsid w:val="001D2B73"/>
    <w:rsid w:val="001D3136"/>
    <w:rsid w:val="001D3177"/>
    <w:rsid w:val="001D330D"/>
    <w:rsid w:val="001D4AB6"/>
    <w:rsid w:val="001D4AD3"/>
    <w:rsid w:val="001D5281"/>
    <w:rsid w:val="001E0F77"/>
    <w:rsid w:val="001E17E3"/>
    <w:rsid w:val="001E2052"/>
    <w:rsid w:val="001E2492"/>
    <w:rsid w:val="001E257C"/>
    <w:rsid w:val="001E286C"/>
    <w:rsid w:val="001E2F34"/>
    <w:rsid w:val="001E35EE"/>
    <w:rsid w:val="001E46A4"/>
    <w:rsid w:val="001E4B2C"/>
    <w:rsid w:val="001E507F"/>
    <w:rsid w:val="001E56C2"/>
    <w:rsid w:val="001E59FB"/>
    <w:rsid w:val="001E7F81"/>
    <w:rsid w:val="001F0FD1"/>
    <w:rsid w:val="001F1526"/>
    <w:rsid w:val="001F19D1"/>
    <w:rsid w:val="001F1CB9"/>
    <w:rsid w:val="001F1F18"/>
    <w:rsid w:val="001F2F92"/>
    <w:rsid w:val="001F456F"/>
    <w:rsid w:val="001F50E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57ED"/>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6BE"/>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6F7"/>
    <w:rsid w:val="00242F79"/>
    <w:rsid w:val="0024415B"/>
    <w:rsid w:val="00245565"/>
    <w:rsid w:val="002458C1"/>
    <w:rsid w:val="00245E62"/>
    <w:rsid w:val="002460D0"/>
    <w:rsid w:val="00246357"/>
    <w:rsid w:val="00247422"/>
    <w:rsid w:val="00247BA2"/>
    <w:rsid w:val="00250870"/>
    <w:rsid w:val="0025117F"/>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ADB"/>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5DE8"/>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ACD"/>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D2"/>
    <w:rsid w:val="002C519E"/>
    <w:rsid w:val="002C5D5E"/>
    <w:rsid w:val="002C6116"/>
    <w:rsid w:val="002C643D"/>
    <w:rsid w:val="002C66B8"/>
    <w:rsid w:val="002C70E7"/>
    <w:rsid w:val="002D0767"/>
    <w:rsid w:val="002D0C27"/>
    <w:rsid w:val="002D0E88"/>
    <w:rsid w:val="002D0EA7"/>
    <w:rsid w:val="002D0F31"/>
    <w:rsid w:val="002D1593"/>
    <w:rsid w:val="002D1A1E"/>
    <w:rsid w:val="002D22A6"/>
    <w:rsid w:val="002D2819"/>
    <w:rsid w:val="002D2BB8"/>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11E"/>
    <w:rsid w:val="002E12FA"/>
    <w:rsid w:val="002E13CF"/>
    <w:rsid w:val="002E201C"/>
    <w:rsid w:val="002E22CA"/>
    <w:rsid w:val="002E236F"/>
    <w:rsid w:val="002E30C6"/>
    <w:rsid w:val="002E37C5"/>
    <w:rsid w:val="002E3956"/>
    <w:rsid w:val="002E3C08"/>
    <w:rsid w:val="002E3CF2"/>
    <w:rsid w:val="002E469E"/>
    <w:rsid w:val="002E4C01"/>
    <w:rsid w:val="002E4D50"/>
    <w:rsid w:val="002E51AF"/>
    <w:rsid w:val="002E55FF"/>
    <w:rsid w:val="002E587E"/>
    <w:rsid w:val="002E672A"/>
    <w:rsid w:val="002E6853"/>
    <w:rsid w:val="002E7EC1"/>
    <w:rsid w:val="002E7EE5"/>
    <w:rsid w:val="002F0323"/>
    <w:rsid w:val="002F0DFB"/>
    <w:rsid w:val="002F0F4E"/>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4A2"/>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09B"/>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2872"/>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475"/>
    <w:rsid w:val="00372842"/>
    <w:rsid w:val="003729A5"/>
    <w:rsid w:val="00372C89"/>
    <w:rsid w:val="00372E9A"/>
    <w:rsid w:val="003735B9"/>
    <w:rsid w:val="00373634"/>
    <w:rsid w:val="00374677"/>
    <w:rsid w:val="0037510C"/>
    <w:rsid w:val="00375850"/>
    <w:rsid w:val="0037632F"/>
    <w:rsid w:val="00377B26"/>
    <w:rsid w:val="00377E4C"/>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8C4"/>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8E8"/>
    <w:rsid w:val="00396F7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2C8D"/>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44"/>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E7D"/>
    <w:rsid w:val="00440262"/>
    <w:rsid w:val="004406BF"/>
    <w:rsid w:val="00440814"/>
    <w:rsid w:val="004408AE"/>
    <w:rsid w:val="0044105D"/>
    <w:rsid w:val="00441424"/>
    <w:rsid w:val="00442731"/>
    <w:rsid w:val="00442C12"/>
    <w:rsid w:val="004434DF"/>
    <w:rsid w:val="0044354B"/>
    <w:rsid w:val="00443841"/>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1C4"/>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C2"/>
    <w:rsid w:val="0049492D"/>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92A"/>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44F"/>
    <w:rsid w:val="004C0BF0"/>
    <w:rsid w:val="004C0D40"/>
    <w:rsid w:val="004C114F"/>
    <w:rsid w:val="004C11A9"/>
    <w:rsid w:val="004C27CF"/>
    <w:rsid w:val="004C2CA7"/>
    <w:rsid w:val="004C3592"/>
    <w:rsid w:val="004C36D8"/>
    <w:rsid w:val="004C3D56"/>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11"/>
    <w:rsid w:val="004D1934"/>
    <w:rsid w:val="004D1E41"/>
    <w:rsid w:val="004D2326"/>
    <w:rsid w:val="004D2E11"/>
    <w:rsid w:val="004D2F9F"/>
    <w:rsid w:val="004D3108"/>
    <w:rsid w:val="004D329C"/>
    <w:rsid w:val="004D34D1"/>
    <w:rsid w:val="004D4523"/>
    <w:rsid w:val="004D4990"/>
    <w:rsid w:val="004D4AAA"/>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3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6DA"/>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CDE"/>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1E0"/>
    <w:rsid w:val="00594437"/>
    <w:rsid w:val="00594B70"/>
    <w:rsid w:val="00596CFA"/>
    <w:rsid w:val="00596EC6"/>
    <w:rsid w:val="005975CE"/>
    <w:rsid w:val="005977F2"/>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8D9"/>
    <w:rsid w:val="005C4E4D"/>
    <w:rsid w:val="005C58F2"/>
    <w:rsid w:val="005C5A97"/>
    <w:rsid w:val="005C5F77"/>
    <w:rsid w:val="005C6AAB"/>
    <w:rsid w:val="005C6D5D"/>
    <w:rsid w:val="005C6DEC"/>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136"/>
    <w:rsid w:val="00603373"/>
    <w:rsid w:val="006036D0"/>
    <w:rsid w:val="00603B1C"/>
    <w:rsid w:val="006042CD"/>
    <w:rsid w:val="00605217"/>
    <w:rsid w:val="006054A5"/>
    <w:rsid w:val="006059E4"/>
    <w:rsid w:val="00605D60"/>
    <w:rsid w:val="006062A0"/>
    <w:rsid w:val="00606F3D"/>
    <w:rsid w:val="00607015"/>
    <w:rsid w:val="0061098D"/>
    <w:rsid w:val="00610B78"/>
    <w:rsid w:val="00611B59"/>
    <w:rsid w:val="00611FBA"/>
    <w:rsid w:val="00612098"/>
    <w:rsid w:val="0061272A"/>
    <w:rsid w:val="0061299E"/>
    <w:rsid w:val="006130D0"/>
    <w:rsid w:val="0061355D"/>
    <w:rsid w:val="0061392B"/>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4EC"/>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93F"/>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4BB"/>
    <w:rsid w:val="0067772D"/>
    <w:rsid w:val="00677991"/>
    <w:rsid w:val="00677AD2"/>
    <w:rsid w:val="00680326"/>
    <w:rsid w:val="00680714"/>
    <w:rsid w:val="0068071D"/>
    <w:rsid w:val="00680C6B"/>
    <w:rsid w:val="006811F3"/>
    <w:rsid w:val="00681240"/>
    <w:rsid w:val="00681408"/>
    <w:rsid w:val="00681E43"/>
    <w:rsid w:val="00683068"/>
    <w:rsid w:val="00683565"/>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373"/>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36"/>
    <w:rsid w:val="006A0582"/>
    <w:rsid w:val="006A060C"/>
    <w:rsid w:val="006A06F8"/>
    <w:rsid w:val="006A071C"/>
    <w:rsid w:val="006A0DC7"/>
    <w:rsid w:val="006A150D"/>
    <w:rsid w:val="006A1B00"/>
    <w:rsid w:val="006A2766"/>
    <w:rsid w:val="006A2D20"/>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63"/>
    <w:rsid w:val="006B54E8"/>
    <w:rsid w:val="006B5FBC"/>
    <w:rsid w:val="006B6ED2"/>
    <w:rsid w:val="006B7F74"/>
    <w:rsid w:val="006C0230"/>
    <w:rsid w:val="006C05C7"/>
    <w:rsid w:val="006C25AB"/>
    <w:rsid w:val="006C2DA6"/>
    <w:rsid w:val="006C3581"/>
    <w:rsid w:val="006C39A0"/>
    <w:rsid w:val="006C3DB7"/>
    <w:rsid w:val="006C3EFE"/>
    <w:rsid w:val="006C46C7"/>
    <w:rsid w:val="006C4767"/>
    <w:rsid w:val="006C47E5"/>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C1"/>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3E"/>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67BAF"/>
    <w:rsid w:val="007702BF"/>
    <w:rsid w:val="007705F0"/>
    <w:rsid w:val="00770C04"/>
    <w:rsid w:val="00771CAC"/>
    <w:rsid w:val="00772036"/>
    <w:rsid w:val="00772794"/>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08A"/>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4F2"/>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263C"/>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49C5"/>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15E"/>
    <w:rsid w:val="008465B4"/>
    <w:rsid w:val="00846D25"/>
    <w:rsid w:val="00850013"/>
    <w:rsid w:val="008500DD"/>
    <w:rsid w:val="00850A0A"/>
    <w:rsid w:val="00850A94"/>
    <w:rsid w:val="00851CEF"/>
    <w:rsid w:val="00851E96"/>
    <w:rsid w:val="00851F1C"/>
    <w:rsid w:val="0085237B"/>
    <w:rsid w:val="0085287D"/>
    <w:rsid w:val="00852FA5"/>
    <w:rsid w:val="00853864"/>
    <w:rsid w:val="00853F7D"/>
    <w:rsid w:val="0085517F"/>
    <w:rsid w:val="0085562D"/>
    <w:rsid w:val="00855A78"/>
    <w:rsid w:val="00856154"/>
    <w:rsid w:val="00856286"/>
    <w:rsid w:val="0085657E"/>
    <w:rsid w:val="00856BD5"/>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8A7"/>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00"/>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168"/>
    <w:rsid w:val="008D5432"/>
    <w:rsid w:val="008D54C0"/>
    <w:rsid w:val="008D5558"/>
    <w:rsid w:val="008D5806"/>
    <w:rsid w:val="008D5ED9"/>
    <w:rsid w:val="008D65BE"/>
    <w:rsid w:val="008D7247"/>
    <w:rsid w:val="008D7567"/>
    <w:rsid w:val="008E0EE4"/>
    <w:rsid w:val="008E12BE"/>
    <w:rsid w:val="008E13FD"/>
    <w:rsid w:val="008E15AC"/>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491"/>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B4B"/>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1EB2"/>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6F5"/>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218"/>
    <w:rsid w:val="0099361F"/>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4AC"/>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310"/>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71"/>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0C7F"/>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3E38"/>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569CF"/>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B8E"/>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29E"/>
    <w:rsid w:val="00A82D32"/>
    <w:rsid w:val="00A82EAE"/>
    <w:rsid w:val="00A82FC7"/>
    <w:rsid w:val="00A847F9"/>
    <w:rsid w:val="00A84CB7"/>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A3"/>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27BC"/>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8B6"/>
    <w:rsid w:val="00B07A43"/>
    <w:rsid w:val="00B07F74"/>
    <w:rsid w:val="00B10618"/>
    <w:rsid w:val="00B10B04"/>
    <w:rsid w:val="00B10CC6"/>
    <w:rsid w:val="00B10CD4"/>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6C44"/>
    <w:rsid w:val="00B274E3"/>
    <w:rsid w:val="00B2765C"/>
    <w:rsid w:val="00B27C4B"/>
    <w:rsid w:val="00B3020F"/>
    <w:rsid w:val="00B30563"/>
    <w:rsid w:val="00B3069E"/>
    <w:rsid w:val="00B30A76"/>
    <w:rsid w:val="00B31246"/>
    <w:rsid w:val="00B32295"/>
    <w:rsid w:val="00B33AB5"/>
    <w:rsid w:val="00B3412E"/>
    <w:rsid w:val="00B343E0"/>
    <w:rsid w:val="00B35137"/>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440"/>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6759C"/>
    <w:rsid w:val="00B70200"/>
    <w:rsid w:val="00B702D7"/>
    <w:rsid w:val="00B70389"/>
    <w:rsid w:val="00B70E01"/>
    <w:rsid w:val="00B718FA"/>
    <w:rsid w:val="00B72A0B"/>
    <w:rsid w:val="00B72CF0"/>
    <w:rsid w:val="00B72F50"/>
    <w:rsid w:val="00B7380E"/>
    <w:rsid w:val="00B740F6"/>
    <w:rsid w:val="00B74615"/>
    <w:rsid w:val="00B74789"/>
    <w:rsid w:val="00B755B6"/>
    <w:rsid w:val="00B75977"/>
    <w:rsid w:val="00B75A48"/>
    <w:rsid w:val="00B75CC0"/>
    <w:rsid w:val="00B76021"/>
    <w:rsid w:val="00B76FCD"/>
    <w:rsid w:val="00B7764D"/>
    <w:rsid w:val="00B804F8"/>
    <w:rsid w:val="00B80861"/>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325"/>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428"/>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73D"/>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3E9"/>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30"/>
    <w:rsid w:val="00C20051"/>
    <w:rsid w:val="00C2021B"/>
    <w:rsid w:val="00C203C7"/>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872"/>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1633"/>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1F1"/>
    <w:rsid w:val="00CD44FF"/>
    <w:rsid w:val="00CD46A7"/>
    <w:rsid w:val="00CD47BC"/>
    <w:rsid w:val="00CD4E50"/>
    <w:rsid w:val="00CD57CB"/>
    <w:rsid w:val="00CD64E1"/>
    <w:rsid w:val="00CD66BA"/>
    <w:rsid w:val="00CD68D5"/>
    <w:rsid w:val="00CD699D"/>
    <w:rsid w:val="00CD6BA3"/>
    <w:rsid w:val="00CD70DB"/>
    <w:rsid w:val="00CD7544"/>
    <w:rsid w:val="00CD75B6"/>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46D"/>
    <w:rsid w:val="00CF43F4"/>
    <w:rsid w:val="00CF475F"/>
    <w:rsid w:val="00CF4E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98"/>
    <w:rsid w:val="00D144D8"/>
    <w:rsid w:val="00D14919"/>
    <w:rsid w:val="00D14E25"/>
    <w:rsid w:val="00D15470"/>
    <w:rsid w:val="00D15AE3"/>
    <w:rsid w:val="00D160C4"/>
    <w:rsid w:val="00D165D8"/>
    <w:rsid w:val="00D1724E"/>
    <w:rsid w:val="00D178E8"/>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5CD4"/>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0F74"/>
    <w:rsid w:val="00D511E7"/>
    <w:rsid w:val="00D51372"/>
    <w:rsid w:val="00D517ED"/>
    <w:rsid w:val="00D5251C"/>
    <w:rsid w:val="00D52F56"/>
    <w:rsid w:val="00D537B7"/>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56"/>
    <w:rsid w:val="00D774F4"/>
    <w:rsid w:val="00D77687"/>
    <w:rsid w:val="00D77AF6"/>
    <w:rsid w:val="00D804C5"/>
    <w:rsid w:val="00D815E6"/>
    <w:rsid w:val="00D81A28"/>
    <w:rsid w:val="00D81BDE"/>
    <w:rsid w:val="00D8201D"/>
    <w:rsid w:val="00D82043"/>
    <w:rsid w:val="00D826E6"/>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2AA"/>
    <w:rsid w:val="00DC4311"/>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3C9"/>
    <w:rsid w:val="00E105CE"/>
    <w:rsid w:val="00E10712"/>
    <w:rsid w:val="00E10DD1"/>
    <w:rsid w:val="00E1224C"/>
    <w:rsid w:val="00E1254C"/>
    <w:rsid w:val="00E12BDF"/>
    <w:rsid w:val="00E13326"/>
    <w:rsid w:val="00E13D07"/>
    <w:rsid w:val="00E14356"/>
    <w:rsid w:val="00E14961"/>
    <w:rsid w:val="00E14D76"/>
    <w:rsid w:val="00E15183"/>
    <w:rsid w:val="00E15995"/>
    <w:rsid w:val="00E15D6C"/>
    <w:rsid w:val="00E1720B"/>
    <w:rsid w:val="00E203DE"/>
    <w:rsid w:val="00E20971"/>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6D8"/>
    <w:rsid w:val="00E31761"/>
    <w:rsid w:val="00E31812"/>
    <w:rsid w:val="00E31889"/>
    <w:rsid w:val="00E31CE7"/>
    <w:rsid w:val="00E333D5"/>
    <w:rsid w:val="00E3394F"/>
    <w:rsid w:val="00E33A0B"/>
    <w:rsid w:val="00E34A2F"/>
    <w:rsid w:val="00E35A45"/>
    <w:rsid w:val="00E35F7F"/>
    <w:rsid w:val="00E36112"/>
    <w:rsid w:val="00E36392"/>
    <w:rsid w:val="00E3694F"/>
    <w:rsid w:val="00E36B32"/>
    <w:rsid w:val="00E36E40"/>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1C41"/>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77F2F"/>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5B5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46F6"/>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0FB"/>
    <w:rsid w:val="00EF71E6"/>
    <w:rsid w:val="00F0058A"/>
    <w:rsid w:val="00F00630"/>
    <w:rsid w:val="00F00922"/>
    <w:rsid w:val="00F00924"/>
    <w:rsid w:val="00F0161A"/>
    <w:rsid w:val="00F0187E"/>
    <w:rsid w:val="00F01956"/>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2C3"/>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8E1"/>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895"/>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2E15"/>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300"/>
    <w:rsid w:val="00F54E5E"/>
    <w:rsid w:val="00F551DB"/>
    <w:rsid w:val="00F551DF"/>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6678"/>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47E5"/>
    <w:rsid w:val="00FB5138"/>
    <w:rsid w:val="00FB547F"/>
    <w:rsid w:val="00FB5A71"/>
    <w:rsid w:val="00FB63F6"/>
    <w:rsid w:val="00FB7823"/>
    <w:rsid w:val="00FC05B2"/>
    <w:rsid w:val="00FC08B3"/>
    <w:rsid w:val="00FC09D7"/>
    <w:rsid w:val="00FC0ABE"/>
    <w:rsid w:val="00FC1269"/>
    <w:rsid w:val="00FC22D0"/>
    <w:rsid w:val="00FC3668"/>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7B4"/>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9E9"/>
    <w:rsid w:val="00FF1A06"/>
    <w:rsid w:val="00FF1AD3"/>
    <w:rsid w:val="00FF1B46"/>
    <w:rsid w:val="00FF219D"/>
    <w:rsid w:val="00FF2A7B"/>
    <w:rsid w:val="00FF3D2B"/>
    <w:rsid w:val="00FF49B4"/>
    <w:rsid w:val="00FF49F4"/>
    <w:rsid w:val="00FF5C6A"/>
    <w:rsid w:val="00FF651D"/>
    <w:rsid w:val="00FF6843"/>
    <w:rsid w:val="00FF6C25"/>
    <w:rsid w:val="010651D9"/>
    <w:rsid w:val="01133908"/>
    <w:rsid w:val="011728D1"/>
    <w:rsid w:val="011F6449"/>
    <w:rsid w:val="01236AFB"/>
    <w:rsid w:val="01395070"/>
    <w:rsid w:val="015772A4"/>
    <w:rsid w:val="019F7441"/>
    <w:rsid w:val="01AF0E8E"/>
    <w:rsid w:val="01B37585"/>
    <w:rsid w:val="01D55165"/>
    <w:rsid w:val="01DD41C2"/>
    <w:rsid w:val="01DF6BF8"/>
    <w:rsid w:val="01E03DA0"/>
    <w:rsid w:val="01EC2C57"/>
    <w:rsid w:val="025F0711"/>
    <w:rsid w:val="026B2E25"/>
    <w:rsid w:val="02824D4D"/>
    <w:rsid w:val="02D23086"/>
    <w:rsid w:val="02DC4B10"/>
    <w:rsid w:val="02DD76CE"/>
    <w:rsid w:val="02F36323"/>
    <w:rsid w:val="02F5619C"/>
    <w:rsid w:val="02FA25DD"/>
    <w:rsid w:val="03217B69"/>
    <w:rsid w:val="0326446A"/>
    <w:rsid w:val="032D5555"/>
    <w:rsid w:val="03577A2F"/>
    <w:rsid w:val="036634D2"/>
    <w:rsid w:val="03811F00"/>
    <w:rsid w:val="039B5B6E"/>
    <w:rsid w:val="03C63B56"/>
    <w:rsid w:val="03DD35E4"/>
    <w:rsid w:val="03EE6905"/>
    <w:rsid w:val="04076900"/>
    <w:rsid w:val="041A5A3B"/>
    <w:rsid w:val="042311BA"/>
    <w:rsid w:val="042B157A"/>
    <w:rsid w:val="047D1717"/>
    <w:rsid w:val="048F763B"/>
    <w:rsid w:val="049164E2"/>
    <w:rsid w:val="049F330E"/>
    <w:rsid w:val="04AA775C"/>
    <w:rsid w:val="04AF1889"/>
    <w:rsid w:val="04F66F48"/>
    <w:rsid w:val="04FF212C"/>
    <w:rsid w:val="05121E5F"/>
    <w:rsid w:val="05251E14"/>
    <w:rsid w:val="053242B0"/>
    <w:rsid w:val="05355B4E"/>
    <w:rsid w:val="05A16594"/>
    <w:rsid w:val="05A7762D"/>
    <w:rsid w:val="05BEE927"/>
    <w:rsid w:val="060E5941"/>
    <w:rsid w:val="06110FAF"/>
    <w:rsid w:val="06493CA7"/>
    <w:rsid w:val="064A4B6B"/>
    <w:rsid w:val="065A6178"/>
    <w:rsid w:val="066F1CF3"/>
    <w:rsid w:val="067A4160"/>
    <w:rsid w:val="068A3C77"/>
    <w:rsid w:val="068C5CE4"/>
    <w:rsid w:val="06930BB8"/>
    <w:rsid w:val="069D419B"/>
    <w:rsid w:val="06DF5D71"/>
    <w:rsid w:val="06EB515E"/>
    <w:rsid w:val="070C28DE"/>
    <w:rsid w:val="07245D42"/>
    <w:rsid w:val="07264C62"/>
    <w:rsid w:val="0779354C"/>
    <w:rsid w:val="07C55751"/>
    <w:rsid w:val="07C82CA9"/>
    <w:rsid w:val="08061376"/>
    <w:rsid w:val="08071A24"/>
    <w:rsid w:val="08410597"/>
    <w:rsid w:val="08452D77"/>
    <w:rsid w:val="086401F8"/>
    <w:rsid w:val="08751CAA"/>
    <w:rsid w:val="087E4C40"/>
    <w:rsid w:val="088E409A"/>
    <w:rsid w:val="08A871D0"/>
    <w:rsid w:val="08B1373D"/>
    <w:rsid w:val="08D66AD6"/>
    <w:rsid w:val="08DA33A3"/>
    <w:rsid w:val="08E80F13"/>
    <w:rsid w:val="08EF5238"/>
    <w:rsid w:val="09150170"/>
    <w:rsid w:val="092A765B"/>
    <w:rsid w:val="09313BAC"/>
    <w:rsid w:val="09335624"/>
    <w:rsid w:val="093C74AB"/>
    <w:rsid w:val="0944690F"/>
    <w:rsid w:val="09535675"/>
    <w:rsid w:val="095F057D"/>
    <w:rsid w:val="09642282"/>
    <w:rsid w:val="096E7880"/>
    <w:rsid w:val="09733572"/>
    <w:rsid w:val="09772C16"/>
    <w:rsid w:val="098353B5"/>
    <w:rsid w:val="09A339CE"/>
    <w:rsid w:val="09A92330"/>
    <w:rsid w:val="09B06B87"/>
    <w:rsid w:val="09B47989"/>
    <w:rsid w:val="09C13146"/>
    <w:rsid w:val="09E04166"/>
    <w:rsid w:val="09E05FE9"/>
    <w:rsid w:val="09EE4315"/>
    <w:rsid w:val="0A1C0718"/>
    <w:rsid w:val="0A3E7710"/>
    <w:rsid w:val="0A4E70E3"/>
    <w:rsid w:val="0A5B7E63"/>
    <w:rsid w:val="0A960E3D"/>
    <w:rsid w:val="0AA374A5"/>
    <w:rsid w:val="0AAB7649"/>
    <w:rsid w:val="0ABC5606"/>
    <w:rsid w:val="0AD656DD"/>
    <w:rsid w:val="0B30404E"/>
    <w:rsid w:val="0B4C6C14"/>
    <w:rsid w:val="0B547599"/>
    <w:rsid w:val="0B5542B2"/>
    <w:rsid w:val="0B631A88"/>
    <w:rsid w:val="0B683D45"/>
    <w:rsid w:val="0B7F3F11"/>
    <w:rsid w:val="0B884417"/>
    <w:rsid w:val="0BCD4887"/>
    <w:rsid w:val="0BF6188C"/>
    <w:rsid w:val="0BF73C91"/>
    <w:rsid w:val="0C01678A"/>
    <w:rsid w:val="0C170175"/>
    <w:rsid w:val="0C2A5CE1"/>
    <w:rsid w:val="0C571A41"/>
    <w:rsid w:val="0C5C1171"/>
    <w:rsid w:val="0C5E1CBC"/>
    <w:rsid w:val="0C615B50"/>
    <w:rsid w:val="0C72430B"/>
    <w:rsid w:val="0C8445DA"/>
    <w:rsid w:val="0C8573BB"/>
    <w:rsid w:val="0C87121B"/>
    <w:rsid w:val="0CAC0DEC"/>
    <w:rsid w:val="0CAF2502"/>
    <w:rsid w:val="0CC007F7"/>
    <w:rsid w:val="0CC617AC"/>
    <w:rsid w:val="0CE618DF"/>
    <w:rsid w:val="0CFE707A"/>
    <w:rsid w:val="0D063BDA"/>
    <w:rsid w:val="0D08375F"/>
    <w:rsid w:val="0D184CFB"/>
    <w:rsid w:val="0D246BD4"/>
    <w:rsid w:val="0D272220"/>
    <w:rsid w:val="0D4A7419"/>
    <w:rsid w:val="0D827401"/>
    <w:rsid w:val="0D84094E"/>
    <w:rsid w:val="0D8A00E9"/>
    <w:rsid w:val="0D8D1D39"/>
    <w:rsid w:val="0D8D589E"/>
    <w:rsid w:val="0DA01C73"/>
    <w:rsid w:val="0DC43F13"/>
    <w:rsid w:val="0DD63300"/>
    <w:rsid w:val="0DF50604"/>
    <w:rsid w:val="0DF702FE"/>
    <w:rsid w:val="0E060E51"/>
    <w:rsid w:val="0E5604B2"/>
    <w:rsid w:val="0E6D5D79"/>
    <w:rsid w:val="0E931338"/>
    <w:rsid w:val="0E9B1118"/>
    <w:rsid w:val="0E9D0089"/>
    <w:rsid w:val="0EB803EE"/>
    <w:rsid w:val="0EF94D4B"/>
    <w:rsid w:val="0F3C6F13"/>
    <w:rsid w:val="0F4958DC"/>
    <w:rsid w:val="0F515DF7"/>
    <w:rsid w:val="0F596BA8"/>
    <w:rsid w:val="0F6248D2"/>
    <w:rsid w:val="0F693536"/>
    <w:rsid w:val="0F7B0511"/>
    <w:rsid w:val="0F7B76D9"/>
    <w:rsid w:val="0F816ACD"/>
    <w:rsid w:val="0F9832DB"/>
    <w:rsid w:val="0FBF3FD2"/>
    <w:rsid w:val="0FBF7FF3"/>
    <w:rsid w:val="0FC151E5"/>
    <w:rsid w:val="0FE34B24"/>
    <w:rsid w:val="1045133B"/>
    <w:rsid w:val="10646583"/>
    <w:rsid w:val="107D4B15"/>
    <w:rsid w:val="108A3C80"/>
    <w:rsid w:val="10910FFB"/>
    <w:rsid w:val="10995280"/>
    <w:rsid w:val="10AC5E40"/>
    <w:rsid w:val="10C26171"/>
    <w:rsid w:val="10EE6F66"/>
    <w:rsid w:val="10F16DCD"/>
    <w:rsid w:val="10F33360"/>
    <w:rsid w:val="10FC16EA"/>
    <w:rsid w:val="110F1D40"/>
    <w:rsid w:val="111725AC"/>
    <w:rsid w:val="11266F33"/>
    <w:rsid w:val="118963A1"/>
    <w:rsid w:val="119B31DD"/>
    <w:rsid w:val="11C6522A"/>
    <w:rsid w:val="11E104CC"/>
    <w:rsid w:val="11E20309"/>
    <w:rsid w:val="12154D3D"/>
    <w:rsid w:val="12255233"/>
    <w:rsid w:val="12530213"/>
    <w:rsid w:val="125B292B"/>
    <w:rsid w:val="12641461"/>
    <w:rsid w:val="127723A9"/>
    <w:rsid w:val="12862074"/>
    <w:rsid w:val="12883966"/>
    <w:rsid w:val="128D0247"/>
    <w:rsid w:val="129E45B4"/>
    <w:rsid w:val="12CF313E"/>
    <w:rsid w:val="12D544CC"/>
    <w:rsid w:val="12D81596"/>
    <w:rsid w:val="13054DB2"/>
    <w:rsid w:val="13072A44"/>
    <w:rsid w:val="13250FB0"/>
    <w:rsid w:val="1356560D"/>
    <w:rsid w:val="135F4BE2"/>
    <w:rsid w:val="13631AD8"/>
    <w:rsid w:val="139B1A0A"/>
    <w:rsid w:val="139D25C7"/>
    <w:rsid w:val="13BF3CE4"/>
    <w:rsid w:val="13C92283"/>
    <w:rsid w:val="141008D8"/>
    <w:rsid w:val="14125FE6"/>
    <w:rsid w:val="143F60A1"/>
    <w:rsid w:val="1457788F"/>
    <w:rsid w:val="14606417"/>
    <w:rsid w:val="146D271E"/>
    <w:rsid w:val="147310E7"/>
    <w:rsid w:val="147C10A3"/>
    <w:rsid w:val="14982588"/>
    <w:rsid w:val="149A5AD9"/>
    <w:rsid w:val="149E54BE"/>
    <w:rsid w:val="14A7619D"/>
    <w:rsid w:val="14E14F07"/>
    <w:rsid w:val="150536C3"/>
    <w:rsid w:val="150C1963"/>
    <w:rsid w:val="151447A0"/>
    <w:rsid w:val="152D1520"/>
    <w:rsid w:val="154A6454"/>
    <w:rsid w:val="15762120"/>
    <w:rsid w:val="15AC3C0A"/>
    <w:rsid w:val="16257519"/>
    <w:rsid w:val="169F72CB"/>
    <w:rsid w:val="16A8729C"/>
    <w:rsid w:val="16B33777"/>
    <w:rsid w:val="16BC70A7"/>
    <w:rsid w:val="16C6339E"/>
    <w:rsid w:val="17111DC2"/>
    <w:rsid w:val="17123F41"/>
    <w:rsid w:val="1729546F"/>
    <w:rsid w:val="172F2D79"/>
    <w:rsid w:val="17557BEF"/>
    <w:rsid w:val="17BD70C8"/>
    <w:rsid w:val="17D349C1"/>
    <w:rsid w:val="17FD541C"/>
    <w:rsid w:val="1830729E"/>
    <w:rsid w:val="1870062C"/>
    <w:rsid w:val="18817102"/>
    <w:rsid w:val="18830A15"/>
    <w:rsid w:val="18852B28"/>
    <w:rsid w:val="188B5321"/>
    <w:rsid w:val="188F44DB"/>
    <w:rsid w:val="18E85CF6"/>
    <w:rsid w:val="19070FBD"/>
    <w:rsid w:val="192B1B92"/>
    <w:rsid w:val="19687E48"/>
    <w:rsid w:val="19932372"/>
    <w:rsid w:val="19A20DD5"/>
    <w:rsid w:val="19AE03F1"/>
    <w:rsid w:val="1A071A03"/>
    <w:rsid w:val="1A1F16AE"/>
    <w:rsid w:val="1A2C70C8"/>
    <w:rsid w:val="1A3B5C77"/>
    <w:rsid w:val="1A984BAD"/>
    <w:rsid w:val="1AB8220E"/>
    <w:rsid w:val="1AE4166C"/>
    <w:rsid w:val="1AF06CFB"/>
    <w:rsid w:val="1AF11B8D"/>
    <w:rsid w:val="1B11359C"/>
    <w:rsid w:val="1B2A271F"/>
    <w:rsid w:val="1B530544"/>
    <w:rsid w:val="1B713184"/>
    <w:rsid w:val="1BA209CF"/>
    <w:rsid w:val="1BB4777D"/>
    <w:rsid w:val="1BD75AB8"/>
    <w:rsid w:val="1BDE2644"/>
    <w:rsid w:val="1C0459C2"/>
    <w:rsid w:val="1C1B3B4A"/>
    <w:rsid w:val="1C88086E"/>
    <w:rsid w:val="1CC57360"/>
    <w:rsid w:val="1D266CE1"/>
    <w:rsid w:val="1D3963AF"/>
    <w:rsid w:val="1D6A673C"/>
    <w:rsid w:val="1D9247AE"/>
    <w:rsid w:val="1DB567EC"/>
    <w:rsid w:val="1DF51A98"/>
    <w:rsid w:val="1E0565AE"/>
    <w:rsid w:val="1E1A4B05"/>
    <w:rsid w:val="1E36219E"/>
    <w:rsid w:val="1E3D060F"/>
    <w:rsid w:val="1E3F7D2E"/>
    <w:rsid w:val="1E4134E4"/>
    <w:rsid w:val="1E5062B3"/>
    <w:rsid w:val="1E523514"/>
    <w:rsid w:val="1E57048B"/>
    <w:rsid w:val="1E714A66"/>
    <w:rsid w:val="1E802593"/>
    <w:rsid w:val="1E8B6156"/>
    <w:rsid w:val="1EA703CC"/>
    <w:rsid w:val="1EB7330C"/>
    <w:rsid w:val="1F0028D1"/>
    <w:rsid w:val="1F0A0FF3"/>
    <w:rsid w:val="1F5771FF"/>
    <w:rsid w:val="1F69491A"/>
    <w:rsid w:val="1FCD4EA9"/>
    <w:rsid w:val="1FD52DD5"/>
    <w:rsid w:val="1FE868A9"/>
    <w:rsid w:val="2000527E"/>
    <w:rsid w:val="20034907"/>
    <w:rsid w:val="20173E4B"/>
    <w:rsid w:val="20186EB7"/>
    <w:rsid w:val="201C7BDE"/>
    <w:rsid w:val="204E48BC"/>
    <w:rsid w:val="20542ED4"/>
    <w:rsid w:val="208921B3"/>
    <w:rsid w:val="20973DEB"/>
    <w:rsid w:val="20AA343C"/>
    <w:rsid w:val="20B26522"/>
    <w:rsid w:val="20B44310"/>
    <w:rsid w:val="20E7688B"/>
    <w:rsid w:val="211116EB"/>
    <w:rsid w:val="211724F3"/>
    <w:rsid w:val="216133FC"/>
    <w:rsid w:val="217D645B"/>
    <w:rsid w:val="218B6DCA"/>
    <w:rsid w:val="21D56769"/>
    <w:rsid w:val="21E52EF3"/>
    <w:rsid w:val="21E97D80"/>
    <w:rsid w:val="21FB5D7B"/>
    <w:rsid w:val="22015E94"/>
    <w:rsid w:val="220B1C3D"/>
    <w:rsid w:val="221D1D20"/>
    <w:rsid w:val="22334A87"/>
    <w:rsid w:val="226D06CE"/>
    <w:rsid w:val="22A53D24"/>
    <w:rsid w:val="22BE6801"/>
    <w:rsid w:val="22D6340F"/>
    <w:rsid w:val="233500BF"/>
    <w:rsid w:val="23377FF7"/>
    <w:rsid w:val="236B425F"/>
    <w:rsid w:val="23836192"/>
    <w:rsid w:val="23901F29"/>
    <w:rsid w:val="239C0061"/>
    <w:rsid w:val="23B00D6A"/>
    <w:rsid w:val="23B908A4"/>
    <w:rsid w:val="23E478F9"/>
    <w:rsid w:val="23E95BEF"/>
    <w:rsid w:val="23FD0064"/>
    <w:rsid w:val="24042E63"/>
    <w:rsid w:val="24084702"/>
    <w:rsid w:val="245375B0"/>
    <w:rsid w:val="24642C0A"/>
    <w:rsid w:val="247B3126"/>
    <w:rsid w:val="24B22173"/>
    <w:rsid w:val="24B95AD9"/>
    <w:rsid w:val="24BE24DA"/>
    <w:rsid w:val="24CF5825"/>
    <w:rsid w:val="24D663E6"/>
    <w:rsid w:val="24D77F2B"/>
    <w:rsid w:val="258129BE"/>
    <w:rsid w:val="258B00E2"/>
    <w:rsid w:val="25A917A6"/>
    <w:rsid w:val="25BE27CC"/>
    <w:rsid w:val="25E1788F"/>
    <w:rsid w:val="25F74A5C"/>
    <w:rsid w:val="25FD7B6A"/>
    <w:rsid w:val="261455E0"/>
    <w:rsid w:val="2624159B"/>
    <w:rsid w:val="2628662C"/>
    <w:rsid w:val="262D45DE"/>
    <w:rsid w:val="263B019B"/>
    <w:rsid w:val="26702276"/>
    <w:rsid w:val="26871DC8"/>
    <w:rsid w:val="269E30FB"/>
    <w:rsid w:val="26A53EF9"/>
    <w:rsid w:val="26A94201"/>
    <w:rsid w:val="26AC274F"/>
    <w:rsid w:val="27044A29"/>
    <w:rsid w:val="271D34C8"/>
    <w:rsid w:val="27496CF5"/>
    <w:rsid w:val="276142BF"/>
    <w:rsid w:val="27783712"/>
    <w:rsid w:val="27907362"/>
    <w:rsid w:val="27BA6BDA"/>
    <w:rsid w:val="28123DA1"/>
    <w:rsid w:val="28333E1D"/>
    <w:rsid w:val="28454BD6"/>
    <w:rsid w:val="28455253"/>
    <w:rsid w:val="28551971"/>
    <w:rsid w:val="285B1C53"/>
    <w:rsid w:val="287560DE"/>
    <w:rsid w:val="289F7086"/>
    <w:rsid w:val="28C32028"/>
    <w:rsid w:val="28C66939"/>
    <w:rsid w:val="28CC490F"/>
    <w:rsid w:val="28D133E5"/>
    <w:rsid w:val="28DE40AA"/>
    <w:rsid w:val="29345E77"/>
    <w:rsid w:val="2935296D"/>
    <w:rsid w:val="294C65AD"/>
    <w:rsid w:val="29806583"/>
    <w:rsid w:val="29817BFA"/>
    <w:rsid w:val="298B3C4C"/>
    <w:rsid w:val="29C966E1"/>
    <w:rsid w:val="29F26D24"/>
    <w:rsid w:val="2A15033F"/>
    <w:rsid w:val="2A1662C1"/>
    <w:rsid w:val="2A1C7367"/>
    <w:rsid w:val="2A2815FA"/>
    <w:rsid w:val="2A355B25"/>
    <w:rsid w:val="2A5341FD"/>
    <w:rsid w:val="2A6D6092"/>
    <w:rsid w:val="2A7D76B4"/>
    <w:rsid w:val="2A946CEF"/>
    <w:rsid w:val="2AC62C21"/>
    <w:rsid w:val="2B3F3E85"/>
    <w:rsid w:val="2B437463"/>
    <w:rsid w:val="2B5E0B35"/>
    <w:rsid w:val="2B7807EE"/>
    <w:rsid w:val="2BA50BF7"/>
    <w:rsid w:val="2BAA397F"/>
    <w:rsid w:val="2BBF00EC"/>
    <w:rsid w:val="2BC37CFD"/>
    <w:rsid w:val="2BD5237F"/>
    <w:rsid w:val="2BE536CE"/>
    <w:rsid w:val="2BE758D9"/>
    <w:rsid w:val="2C09049E"/>
    <w:rsid w:val="2C0A653C"/>
    <w:rsid w:val="2C11611D"/>
    <w:rsid w:val="2C191F85"/>
    <w:rsid w:val="2CE82D6F"/>
    <w:rsid w:val="2D1660E1"/>
    <w:rsid w:val="2D343236"/>
    <w:rsid w:val="2D5D1696"/>
    <w:rsid w:val="2DD15014"/>
    <w:rsid w:val="2DF72DE4"/>
    <w:rsid w:val="2E0220AF"/>
    <w:rsid w:val="2E0F48DF"/>
    <w:rsid w:val="2E4B082A"/>
    <w:rsid w:val="2E5D4E86"/>
    <w:rsid w:val="2E5D790B"/>
    <w:rsid w:val="2E7B3D22"/>
    <w:rsid w:val="2E9A3C18"/>
    <w:rsid w:val="2EBB0FEE"/>
    <w:rsid w:val="2EC63002"/>
    <w:rsid w:val="2ECF1925"/>
    <w:rsid w:val="2EFC30B5"/>
    <w:rsid w:val="2F0A6B38"/>
    <w:rsid w:val="2F124686"/>
    <w:rsid w:val="2F946CCB"/>
    <w:rsid w:val="2FCF4325"/>
    <w:rsid w:val="2FD25781"/>
    <w:rsid w:val="2FDC745C"/>
    <w:rsid w:val="2FEF6776"/>
    <w:rsid w:val="2FF26266"/>
    <w:rsid w:val="2FF7D722"/>
    <w:rsid w:val="2FFD7934"/>
    <w:rsid w:val="300E12F2"/>
    <w:rsid w:val="303C2E81"/>
    <w:rsid w:val="306B04F2"/>
    <w:rsid w:val="30733ACD"/>
    <w:rsid w:val="308C3862"/>
    <w:rsid w:val="309379D8"/>
    <w:rsid w:val="30A270F7"/>
    <w:rsid w:val="30CE0A81"/>
    <w:rsid w:val="30DF1478"/>
    <w:rsid w:val="30EC586F"/>
    <w:rsid w:val="310402C4"/>
    <w:rsid w:val="314550B7"/>
    <w:rsid w:val="319C6071"/>
    <w:rsid w:val="31AC537E"/>
    <w:rsid w:val="31E3679B"/>
    <w:rsid w:val="31E732FD"/>
    <w:rsid w:val="32476D3D"/>
    <w:rsid w:val="32517576"/>
    <w:rsid w:val="32AA4DE3"/>
    <w:rsid w:val="32AE7576"/>
    <w:rsid w:val="32BE5C2C"/>
    <w:rsid w:val="32BF2D77"/>
    <w:rsid w:val="32FB6478"/>
    <w:rsid w:val="330D07CD"/>
    <w:rsid w:val="33263B3F"/>
    <w:rsid w:val="3337290D"/>
    <w:rsid w:val="33571B89"/>
    <w:rsid w:val="336963EB"/>
    <w:rsid w:val="33816EEB"/>
    <w:rsid w:val="33BC2E6F"/>
    <w:rsid w:val="33EB55CD"/>
    <w:rsid w:val="33EC4C02"/>
    <w:rsid w:val="340D2360"/>
    <w:rsid w:val="3410665D"/>
    <w:rsid w:val="34211214"/>
    <w:rsid w:val="342E63AB"/>
    <w:rsid w:val="34950E68"/>
    <w:rsid w:val="34986E94"/>
    <w:rsid w:val="34AF62C9"/>
    <w:rsid w:val="34CB4388"/>
    <w:rsid w:val="34FA6E12"/>
    <w:rsid w:val="3502519D"/>
    <w:rsid w:val="350D7571"/>
    <w:rsid w:val="351153E0"/>
    <w:rsid w:val="354B0F00"/>
    <w:rsid w:val="354D7158"/>
    <w:rsid w:val="355A28E3"/>
    <w:rsid w:val="35720291"/>
    <w:rsid w:val="358D5588"/>
    <w:rsid w:val="35C21CA7"/>
    <w:rsid w:val="35D46B3A"/>
    <w:rsid w:val="361A2073"/>
    <w:rsid w:val="363A3B40"/>
    <w:rsid w:val="365302AE"/>
    <w:rsid w:val="36607A0A"/>
    <w:rsid w:val="366E227C"/>
    <w:rsid w:val="366F2E0D"/>
    <w:rsid w:val="367B6A5C"/>
    <w:rsid w:val="36942A06"/>
    <w:rsid w:val="36A74ADA"/>
    <w:rsid w:val="36AD60D5"/>
    <w:rsid w:val="36B224F9"/>
    <w:rsid w:val="36EC0CC9"/>
    <w:rsid w:val="373F410B"/>
    <w:rsid w:val="374101FF"/>
    <w:rsid w:val="377C1237"/>
    <w:rsid w:val="37E109D8"/>
    <w:rsid w:val="37EE7094"/>
    <w:rsid w:val="37FF0B27"/>
    <w:rsid w:val="38296C89"/>
    <w:rsid w:val="383002EB"/>
    <w:rsid w:val="3857135C"/>
    <w:rsid w:val="38586797"/>
    <w:rsid w:val="38BC0149"/>
    <w:rsid w:val="38BE762D"/>
    <w:rsid w:val="38CE5AC2"/>
    <w:rsid w:val="38D87D1C"/>
    <w:rsid w:val="38EC2989"/>
    <w:rsid w:val="396106E4"/>
    <w:rsid w:val="39636459"/>
    <w:rsid w:val="396B7F6C"/>
    <w:rsid w:val="397D4DF2"/>
    <w:rsid w:val="39B417A9"/>
    <w:rsid w:val="39DD4C53"/>
    <w:rsid w:val="39FC5695"/>
    <w:rsid w:val="3A006D8E"/>
    <w:rsid w:val="3A3651E5"/>
    <w:rsid w:val="3A744481"/>
    <w:rsid w:val="3A8C7BEF"/>
    <w:rsid w:val="3A906246"/>
    <w:rsid w:val="3AB6680E"/>
    <w:rsid w:val="3AEF08E3"/>
    <w:rsid w:val="3AF15A98"/>
    <w:rsid w:val="3B037579"/>
    <w:rsid w:val="3B132617"/>
    <w:rsid w:val="3B2349B7"/>
    <w:rsid w:val="3B2A71FC"/>
    <w:rsid w:val="3B616CFF"/>
    <w:rsid w:val="3B6259F6"/>
    <w:rsid w:val="3B7016F4"/>
    <w:rsid w:val="3B976654"/>
    <w:rsid w:val="3BBBA69F"/>
    <w:rsid w:val="3BC01EFC"/>
    <w:rsid w:val="3BCA786A"/>
    <w:rsid w:val="3BD31E2F"/>
    <w:rsid w:val="3BF15831"/>
    <w:rsid w:val="3C105946"/>
    <w:rsid w:val="3C165250"/>
    <w:rsid w:val="3C471448"/>
    <w:rsid w:val="3C5F759A"/>
    <w:rsid w:val="3C6C525A"/>
    <w:rsid w:val="3CCE23CB"/>
    <w:rsid w:val="3CD17D17"/>
    <w:rsid w:val="3D2832C7"/>
    <w:rsid w:val="3D3C7F39"/>
    <w:rsid w:val="3D440F09"/>
    <w:rsid w:val="3D4504A0"/>
    <w:rsid w:val="3D5F3F8E"/>
    <w:rsid w:val="3D8734BB"/>
    <w:rsid w:val="3D9A11D4"/>
    <w:rsid w:val="3DA16D89"/>
    <w:rsid w:val="3DA364BE"/>
    <w:rsid w:val="3DD006F5"/>
    <w:rsid w:val="3DE041CB"/>
    <w:rsid w:val="3E0D48F6"/>
    <w:rsid w:val="3E1868B4"/>
    <w:rsid w:val="3E23240C"/>
    <w:rsid w:val="3E377251"/>
    <w:rsid w:val="3E42664B"/>
    <w:rsid w:val="3E4F1453"/>
    <w:rsid w:val="3E5A7334"/>
    <w:rsid w:val="3E7B5D6B"/>
    <w:rsid w:val="3E843E66"/>
    <w:rsid w:val="3E8F51FE"/>
    <w:rsid w:val="3E926F87"/>
    <w:rsid w:val="3E9A59DE"/>
    <w:rsid w:val="3EA01CAF"/>
    <w:rsid w:val="3EAF4836"/>
    <w:rsid w:val="3EB219E2"/>
    <w:rsid w:val="3EC33DFA"/>
    <w:rsid w:val="3EC7548D"/>
    <w:rsid w:val="3F060E16"/>
    <w:rsid w:val="3F1C47FD"/>
    <w:rsid w:val="3F1D1096"/>
    <w:rsid w:val="3F2F0234"/>
    <w:rsid w:val="3F6363FE"/>
    <w:rsid w:val="3F756B8F"/>
    <w:rsid w:val="3F7FDAA7"/>
    <w:rsid w:val="3F95482B"/>
    <w:rsid w:val="3F9F1F66"/>
    <w:rsid w:val="3FB84983"/>
    <w:rsid w:val="3FCA1C69"/>
    <w:rsid w:val="3FD2156D"/>
    <w:rsid w:val="3FFA025B"/>
    <w:rsid w:val="3FFC23F3"/>
    <w:rsid w:val="4019356B"/>
    <w:rsid w:val="40572841"/>
    <w:rsid w:val="40592157"/>
    <w:rsid w:val="406E1CAE"/>
    <w:rsid w:val="40A0133A"/>
    <w:rsid w:val="40C31A53"/>
    <w:rsid w:val="40E52833"/>
    <w:rsid w:val="40FF545D"/>
    <w:rsid w:val="410067C8"/>
    <w:rsid w:val="413B4AA4"/>
    <w:rsid w:val="418F0D2A"/>
    <w:rsid w:val="41B33AA7"/>
    <w:rsid w:val="41D01505"/>
    <w:rsid w:val="42097B6B"/>
    <w:rsid w:val="422229DB"/>
    <w:rsid w:val="42360234"/>
    <w:rsid w:val="42474939"/>
    <w:rsid w:val="424C3C57"/>
    <w:rsid w:val="42613FF3"/>
    <w:rsid w:val="42660D96"/>
    <w:rsid w:val="428667D2"/>
    <w:rsid w:val="42B12C0E"/>
    <w:rsid w:val="42CD1CE0"/>
    <w:rsid w:val="42DA5063"/>
    <w:rsid w:val="42E1381E"/>
    <w:rsid w:val="42E3740B"/>
    <w:rsid w:val="42ED6459"/>
    <w:rsid w:val="42FE58DD"/>
    <w:rsid w:val="43106CD7"/>
    <w:rsid w:val="43174B3D"/>
    <w:rsid w:val="432B1D63"/>
    <w:rsid w:val="434A21E9"/>
    <w:rsid w:val="434B790E"/>
    <w:rsid w:val="4360274F"/>
    <w:rsid w:val="436D0919"/>
    <w:rsid w:val="43813731"/>
    <w:rsid w:val="438A4A68"/>
    <w:rsid w:val="43977AB6"/>
    <w:rsid w:val="43A3342B"/>
    <w:rsid w:val="43B27D8E"/>
    <w:rsid w:val="43C77C27"/>
    <w:rsid w:val="43D47D05"/>
    <w:rsid w:val="43DE09EE"/>
    <w:rsid w:val="43EA577A"/>
    <w:rsid w:val="44002FAD"/>
    <w:rsid w:val="448D657A"/>
    <w:rsid w:val="449101DD"/>
    <w:rsid w:val="44A91191"/>
    <w:rsid w:val="44DE1391"/>
    <w:rsid w:val="44E623E5"/>
    <w:rsid w:val="451B225C"/>
    <w:rsid w:val="452410C9"/>
    <w:rsid w:val="45317DFB"/>
    <w:rsid w:val="456552E9"/>
    <w:rsid w:val="456D3CE4"/>
    <w:rsid w:val="4579042C"/>
    <w:rsid w:val="457F0571"/>
    <w:rsid w:val="45851176"/>
    <w:rsid w:val="45C63B94"/>
    <w:rsid w:val="460A2104"/>
    <w:rsid w:val="460E7D3C"/>
    <w:rsid w:val="460E7DA5"/>
    <w:rsid w:val="46422483"/>
    <w:rsid w:val="4659254A"/>
    <w:rsid w:val="465B0637"/>
    <w:rsid w:val="465E3F0D"/>
    <w:rsid w:val="466A16E6"/>
    <w:rsid w:val="46893F2B"/>
    <w:rsid w:val="469F45FA"/>
    <w:rsid w:val="46C4686E"/>
    <w:rsid w:val="46DC75FC"/>
    <w:rsid w:val="472F1E22"/>
    <w:rsid w:val="473B1C9D"/>
    <w:rsid w:val="477B778F"/>
    <w:rsid w:val="478203EC"/>
    <w:rsid w:val="47975C19"/>
    <w:rsid w:val="47A04ACD"/>
    <w:rsid w:val="47B025FA"/>
    <w:rsid w:val="47BB2A14"/>
    <w:rsid w:val="4809698F"/>
    <w:rsid w:val="4811697D"/>
    <w:rsid w:val="487A3E25"/>
    <w:rsid w:val="488B5503"/>
    <w:rsid w:val="48937E21"/>
    <w:rsid w:val="489A0361"/>
    <w:rsid w:val="48B94FF3"/>
    <w:rsid w:val="48E37AAB"/>
    <w:rsid w:val="48FD4B4C"/>
    <w:rsid w:val="490A68E0"/>
    <w:rsid w:val="491055FE"/>
    <w:rsid w:val="491F7C74"/>
    <w:rsid w:val="495F5B3E"/>
    <w:rsid w:val="496F77D7"/>
    <w:rsid w:val="497654FD"/>
    <w:rsid w:val="49B64211"/>
    <w:rsid w:val="49E56AF9"/>
    <w:rsid w:val="49F6167F"/>
    <w:rsid w:val="4A064FA0"/>
    <w:rsid w:val="4A16615C"/>
    <w:rsid w:val="4A392FB7"/>
    <w:rsid w:val="4A4424D7"/>
    <w:rsid w:val="4A446FC2"/>
    <w:rsid w:val="4A595408"/>
    <w:rsid w:val="4AB82D0F"/>
    <w:rsid w:val="4ACC7988"/>
    <w:rsid w:val="4AEB7664"/>
    <w:rsid w:val="4AFD7C19"/>
    <w:rsid w:val="4AFF5FAF"/>
    <w:rsid w:val="4B0567D1"/>
    <w:rsid w:val="4B236AAE"/>
    <w:rsid w:val="4B3F0159"/>
    <w:rsid w:val="4B5D2CD5"/>
    <w:rsid w:val="4B65492A"/>
    <w:rsid w:val="4B707271"/>
    <w:rsid w:val="4B9739F7"/>
    <w:rsid w:val="4B9F6E4A"/>
    <w:rsid w:val="4BB831C1"/>
    <w:rsid w:val="4BEE2503"/>
    <w:rsid w:val="4C175734"/>
    <w:rsid w:val="4C245A30"/>
    <w:rsid w:val="4C5440D8"/>
    <w:rsid w:val="4C6A38FC"/>
    <w:rsid w:val="4C79769B"/>
    <w:rsid w:val="4C9E35A6"/>
    <w:rsid w:val="4CB6685F"/>
    <w:rsid w:val="4CC367FE"/>
    <w:rsid w:val="4D077F3C"/>
    <w:rsid w:val="4D123355"/>
    <w:rsid w:val="4D2A3B31"/>
    <w:rsid w:val="4D312C52"/>
    <w:rsid w:val="4D537EEC"/>
    <w:rsid w:val="4D905305"/>
    <w:rsid w:val="4D93478D"/>
    <w:rsid w:val="4D964A72"/>
    <w:rsid w:val="4D9C1254"/>
    <w:rsid w:val="4DA86D15"/>
    <w:rsid w:val="4DDC6134"/>
    <w:rsid w:val="4E434405"/>
    <w:rsid w:val="4E612ADD"/>
    <w:rsid w:val="4E683E6B"/>
    <w:rsid w:val="4E793892"/>
    <w:rsid w:val="4E800872"/>
    <w:rsid w:val="4E8D38D2"/>
    <w:rsid w:val="4EA604F0"/>
    <w:rsid w:val="4EC569ED"/>
    <w:rsid w:val="4ED50EA1"/>
    <w:rsid w:val="4EEC050C"/>
    <w:rsid w:val="4EED2B62"/>
    <w:rsid w:val="4F104EC3"/>
    <w:rsid w:val="4F11005F"/>
    <w:rsid w:val="4F47354A"/>
    <w:rsid w:val="4F6D4A83"/>
    <w:rsid w:val="4F824AB9"/>
    <w:rsid w:val="4F911C54"/>
    <w:rsid w:val="4FE625E0"/>
    <w:rsid w:val="5021480F"/>
    <w:rsid w:val="502D2C76"/>
    <w:rsid w:val="50421D75"/>
    <w:rsid w:val="50962ECB"/>
    <w:rsid w:val="50A42E38"/>
    <w:rsid w:val="50A4577F"/>
    <w:rsid w:val="50B73D1F"/>
    <w:rsid w:val="50BD5BC9"/>
    <w:rsid w:val="50C11EEE"/>
    <w:rsid w:val="50E97CFC"/>
    <w:rsid w:val="50F814D6"/>
    <w:rsid w:val="50FA4028"/>
    <w:rsid w:val="510D65B7"/>
    <w:rsid w:val="511157AB"/>
    <w:rsid w:val="511A291E"/>
    <w:rsid w:val="512C5624"/>
    <w:rsid w:val="5131360C"/>
    <w:rsid w:val="5142540C"/>
    <w:rsid w:val="5164091A"/>
    <w:rsid w:val="518832C8"/>
    <w:rsid w:val="519D3C50"/>
    <w:rsid w:val="51A0432A"/>
    <w:rsid w:val="51A86090"/>
    <w:rsid w:val="51B7396D"/>
    <w:rsid w:val="51BB2CC7"/>
    <w:rsid w:val="522726DC"/>
    <w:rsid w:val="522E4CC3"/>
    <w:rsid w:val="5244713B"/>
    <w:rsid w:val="52615633"/>
    <w:rsid w:val="526F4DE4"/>
    <w:rsid w:val="52977FD4"/>
    <w:rsid w:val="52A25790"/>
    <w:rsid w:val="52A34181"/>
    <w:rsid w:val="52A631B4"/>
    <w:rsid w:val="52A96B6F"/>
    <w:rsid w:val="52B45975"/>
    <w:rsid w:val="52B86552"/>
    <w:rsid w:val="52C207C8"/>
    <w:rsid w:val="52D94AA4"/>
    <w:rsid w:val="52EA3A62"/>
    <w:rsid w:val="52F50BB8"/>
    <w:rsid w:val="53097272"/>
    <w:rsid w:val="530F0C8B"/>
    <w:rsid w:val="53544462"/>
    <w:rsid w:val="536F17F8"/>
    <w:rsid w:val="5397158E"/>
    <w:rsid w:val="539D38BA"/>
    <w:rsid w:val="53A21BCD"/>
    <w:rsid w:val="54013861"/>
    <w:rsid w:val="54020DBD"/>
    <w:rsid w:val="541970E3"/>
    <w:rsid w:val="541F321E"/>
    <w:rsid w:val="54352A41"/>
    <w:rsid w:val="54487265"/>
    <w:rsid w:val="544D6070"/>
    <w:rsid w:val="54605E1E"/>
    <w:rsid w:val="547D51E7"/>
    <w:rsid w:val="548D462B"/>
    <w:rsid w:val="54A83213"/>
    <w:rsid w:val="54B3506A"/>
    <w:rsid w:val="54CA0D16"/>
    <w:rsid w:val="54DD4057"/>
    <w:rsid w:val="54E7490F"/>
    <w:rsid w:val="550764A4"/>
    <w:rsid w:val="550B2BF6"/>
    <w:rsid w:val="550E0EA9"/>
    <w:rsid w:val="55214EB5"/>
    <w:rsid w:val="55364EFD"/>
    <w:rsid w:val="555D4828"/>
    <w:rsid w:val="557A4C8B"/>
    <w:rsid w:val="558931E1"/>
    <w:rsid w:val="55923347"/>
    <w:rsid w:val="55925180"/>
    <w:rsid w:val="55983B1B"/>
    <w:rsid w:val="55A8376B"/>
    <w:rsid w:val="55DC29B6"/>
    <w:rsid w:val="55DD4241"/>
    <w:rsid w:val="55EF09CE"/>
    <w:rsid w:val="56095F34"/>
    <w:rsid w:val="565D3B8A"/>
    <w:rsid w:val="56682C5A"/>
    <w:rsid w:val="566B6D1E"/>
    <w:rsid w:val="566E38A2"/>
    <w:rsid w:val="56890412"/>
    <w:rsid w:val="56C43134"/>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3C2F"/>
    <w:rsid w:val="57D95FDD"/>
    <w:rsid w:val="58917D2F"/>
    <w:rsid w:val="5894085C"/>
    <w:rsid w:val="589E3B49"/>
    <w:rsid w:val="58AE4F0C"/>
    <w:rsid w:val="58B85899"/>
    <w:rsid w:val="58E363A9"/>
    <w:rsid w:val="59123351"/>
    <w:rsid w:val="59493108"/>
    <w:rsid w:val="595E1678"/>
    <w:rsid w:val="596D5BD4"/>
    <w:rsid w:val="59741916"/>
    <w:rsid w:val="597E3DD8"/>
    <w:rsid w:val="59A26483"/>
    <w:rsid w:val="59CA3B99"/>
    <w:rsid w:val="59CC3500"/>
    <w:rsid w:val="59F80043"/>
    <w:rsid w:val="5A09252F"/>
    <w:rsid w:val="5A0B2778"/>
    <w:rsid w:val="5A225816"/>
    <w:rsid w:val="5A2A7C7B"/>
    <w:rsid w:val="5A36306F"/>
    <w:rsid w:val="5A3E2560"/>
    <w:rsid w:val="5A4C4641"/>
    <w:rsid w:val="5A5D3B6E"/>
    <w:rsid w:val="5A637A76"/>
    <w:rsid w:val="5A6D33BA"/>
    <w:rsid w:val="5A792B1F"/>
    <w:rsid w:val="5A874767"/>
    <w:rsid w:val="5AA85BE2"/>
    <w:rsid w:val="5AAD6F28"/>
    <w:rsid w:val="5AD20FEA"/>
    <w:rsid w:val="5AD63A24"/>
    <w:rsid w:val="5B144C0A"/>
    <w:rsid w:val="5B2E1A1D"/>
    <w:rsid w:val="5B5639C9"/>
    <w:rsid w:val="5B77571F"/>
    <w:rsid w:val="5B843A1C"/>
    <w:rsid w:val="5B873E3F"/>
    <w:rsid w:val="5BB10BFF"/>
    <w:rsid w:val="5BED2C6D"/>
    <w:rsid w:val="5C02690E"/>
    <w:rsid w:val="5C196DA7"/>
    <w:rsid w:val="5C2A048C"/>
    <w:rsid w:val="5C2D2255"/>
    <w:rsid w:val="5C381321"/>
    <w:rsid w:val="5C4C6B7A"/>
    <w:rsid w:val="5C80234E"/>
    <w:rsid w:val="5C8A680C"/>
    <w:rsid w:val="5D01246F"/>
    <w:rsid w:val="5D0C4701"/>
    <w:rsid w:val="5D0F0395"/>
    <w:rsid w:val="5D221076"/>
    <w:rsid w:val="5D397964"/>
    <w:rsid w:val="5D546E6C"/>
    <w:rsid w:val="5D5A391C"/>
    <w:rsid w:val="5D5F10C0"/>
    <w:rsid w:val="5D891B7B"/>
    <w:rsid w:val="5DAD38EE"/>
    <w:rsid w:val="5DF60C81"/>
    <w:rsid w:val="5E006862"/>
    <w:rsid w:val="5E0207B9"/>
    <w:rsid w:val="5E09741C"/>
    <w:rsid w:val="5E1834A1"/>
    <w:rsid w:val="5E261785"/>
    <w:rsid w:val="5E4A7017"/>
    <w:rsid w:val="5E552BBA"/>
    <w:rsid w:val="5E611C10"/>
    <w:rsid w:val="5E7A0F3F"/>
    <w:rsid w:val="5EFA5C7A"/>
    <w:rsid w:val="5EFC7377"/>
    <w:rsid w:val="5EFE450E"/>
    <w:rsid w:val="5F06174D"/>
    <w:rsid w:val="5F3A3602"/>
    <w:rsid w:val="5F45733B"/>
    <w:rsid w:val="5F6277C6"/>
    <w:rsid w:val="5F6D0B1D"/>
    <w:rsid w:val="5F8D0B82"/>
    <w:rsid w:val="5F968556"/>
    <w:rsid w:val="5F9F5213"/>
    <w:rsid w:val="5FBF4155"/>
    <w:rsid w:val="5FCC5339"/>
    <w:rsid w:val="5FE34A5B"/>
    <w:rsid w:val="5FFE1E36"/>
    <w:rsid w:val="60232584"/>
    <w:rsid w:val="60234096"/>
    <w:rsid w:val="60265C16"/>
    <w:rsid w:val="60545F6A"/>
    <w:rsid w:val="607330CE"/>
    <w:rsid w:val="60825176"/>
    <w:rsid w:val="60921B4C"/>
    <w:rsid w:val="609F2AC4"/>
    <w:rsid w:val="60C43183"/>
    <w:rsid w:val="60DA13E3"/>
    <w:rsid w:val="60FA2EE8"/>
    <w:rsid w:val="60FC0DF8"/>
    <w:rsid w:val="61054A27"/>
    <w:rsid w:val="610A52BC"/>
    <w:rsid w:val="611D2366"/>
    <w:rsid w:val="611E6EDF"/>
    <w:rsid w:val="61421856"/>
    <w:rsid w:val="615227C4"/>
    <w:rsid w:val="61654E3F"/>
    <w:rsid w:val="6182292A"/>
    <w:rsid w:val="6196170B"/>
    <w:rsid w:val="619F7F92"/>
    <w:rsid w:val="61B74A96"/>
    <w:rsid w:val="61F94C26"/>
    <w:rsid w:val="62000E56"/>
    <w:rsid w:val="62055E54"/>
    <w:rsid w:val="624F3E49"/>
    <w:rsid w:val="62632286"/>
    <w:rsid w:val="62885958"/>
    <w:rsid w:val="628D3A49"/>
    <w:rsid w:val="629D3C8C"/>
    <w:rsid w:val="62F40B65"/>
    <w:rsid w:val="62FC2CFE"/>
    <w:rsid w:val="63024505"/>
    <w:rsid w:val="632B1E3D"/>
    <w:rsid w:val="633D0FCB"/>
    <w:rsid w:val="63512CC8"/>
    <w:rsid w:val="635600A5"/>
    <w:rsid w:val="635B1DB5"/>
    <w:rsid w:val="6362529D"/>
    <w:rsid w:val="63711FED"/>
    <w:rsid w:val="63880DDC"/>
    <w:rsid w:val="638D750D"/>
    <w:rsid w:val="63904624"/>
    <w:rsid w:val="63AC6CC0"/>
    <w:rsid w:val="64055776"/>
    <w:rsid w:val="64240056"/>
    <w:rsid w:val="64252B61"/>
    <w:rsid w:val="643E143A"/>
    <w:rsid w:val="64491666"/>
    <w:rsid w:val="64722EF6"/>
    <w:rsid w:val="648B6EEF"/>
    <w:rsid w:val="64C158BF"/>
    <w:rsid w:val="64CE2EAA"/>
    <w:rsid w:val="64FA5521"/>
    <w:rsid w:val="653C3090"/>
    <w:rsid w:val="656960A7"/>
    <w:rsid w:val="657131AE"/>
    <w:rsid w:val="65854376"/>
    <w:rsid w:val="658767BE"/>
    <w:rsid w:val="65892531"/>
    <w:rsid w:val="65D1595C"/>
    <w:rsid w:val="65DE3244"/>
    <w:rsid w:val="66016B80"/>
    <w:rsid w:val="66195831"/>
    <w:rsid w:val="662E75B1"/>
    <w:rsid w:val="66342C2E"/>
    <w:rsid w:val="663E784C"/>
    <w:rsid w:val="668B6A45"/>
    <w:rsid w:val="669C06FE"/>
    <w:rsid w:val="66CA7019"/>
    <w:rsid w:val="67011F07"/>
    <w:rsid w:val="672F3F24"/>
    <w:rsid w:val="673E055F"/>
    <w:rsid w:val="67551CE3"/>
    <w:rsid w:val="67A22552"/>
    <w:rsid w:val="67A535E2"/>
    <w:rsid w:val="67B22DCC"/>
    <w:rsid w:val="67BE71AA"/>
    <w:rsid w:val="67D90273"/>
    <w:rsid w:val="67DE5875"/>
    <w:rsid w:val="67DF4D46"/>
    <w:rsid w:val="67E55852"/>
    <w:rsid w:val="67EB1AB4"/>
    <w:rsid w:val="67F00D02"/>
    <w:rsid w:val="67FA1285"/>
    <w:rsid w:val="67FF2CF3"/>
    <w:rsid w:val="683A2B28"/>
    <w:rsid w:val="68551F4F"/>
    <w:rsid w:val="687C10C9"/>
    <w:rsid w:val="68840C16"/>
    <w:rsid w:val="68872541"/>
    <w:rsid w:val="68876EFB"/>
    <w:rsid w:val="68884654"/>
    <w:rsid w:val="689F444F"/>
    <w:rsid w:val="68B96DBB"/>
    <w:rsid w:val="68BA4E6C"/>
    <w:rsid w:val="68CA2805"/>
    <w:rsid w:val="68E937A3"/>
    <w:rsid w:val="691664E5"/>
    <w:rsid w:val="693E15D3"/>
    <w:rsid w:val="69561038"/>
    <w:rsid w:val="69627681"/>
    <w:rsid w:val="6977531D"/>
    <w:rsid w:val="69CC2BFF"/>
    <w:rsid w:val="69FD55B8"/>
    <w:rsid w:val="6A0B1C62"/>
    <w:rsid w:val="6A2406C8"/>
    <w:rsid w:val="6A496209"/>
    <w:rsid w:val="6A8F0136"/>
    <w:rsid w:val="6ADE0BD1"/>
    <w:rsid w:val="6AE96859"/>
    <w:rsid w:val="6AF40B09"/>
    <w:rsid w:val="6AFEEBB5"/>
    <w:rsid w:val="6B147746"/>
    <w:rsid w:val="6B24787C"/>
    <w:rsid w:val="6B2A62D8"/>
    <w:rsid w:val="6B573233"/>
    <w:rsid w:val="6B5B6274"/>
    <w:rsid w:val="6B935D53"/>
    <w:rsid w:val="6BC64433"/>
    <w:rsid w:val="6C007039"/>
    <w:rsid w:val="6C196F71"/>
    <w:rsid w:val="6C226FCB"/>
    <w:rsid w:val="6C31226F"/>
    <w:rsid w:val="6C552F0B"/>
    <w:rsid w:val="6C592F9C"/>
    <w:rsid w:val="6C5C0714"/>
    <w:rsid w:val="6C8C67B7"/>
    <w:rsid w:val="6C9D744C"/>
    <w:rsid w:val="6D167928"/>
    <w:rsid w:val="6D26299B"/>
    <w:rsid w:val="6D4772EC"/>
    <w:rsid w:val="6D5910F7"/>
    <w:rsid w:val="6D5B47A9"/>
    <w:rsid w:val="6D7760D1"/>
    <w:rsid w:val="6D9078AF"/>
    <w:rsid w:val="6DAA3FEF"/>
    <w:rsid w:val="6DC0172B"/>
    <w:rsid w:val="6DCB690C"/>
    <w:rsid w:val="6DD41A5B"/>
    <w:rsid w:val="6DF43C2E"/>
    <w:rsid w:val="6DF51CA3"/>
    <w:rsid w:val="6DF91874"/>
    <w:rsid w:val="6E8335BD"/>
    <w:rsid w:val="6E8E12EF"/>
    <w:rsid w:val="6E972936"/>
    <w:rsid w:val="6ED446C5"/>
    <w:rsid w:val="6F2A7D94"/>
    <w:rsid w:val="6F8331F1"/>
    <w:rsid w:val="6FAE1A09"/>
    <w:rsid w:val="6FBB1BF5"/>
    <w:rsid w:val="6FD75BF8"/>
    <w:rsid w:val="6FDD181C"/>
    <w:rsid w:val="70076BE8"/>
    <w:rsid w:val="704B4683"/>
    <w:rsid w:val="70565D7A"/>
    <w:rsid w:val="707723D0"/>
    <w:rsid w:val="709643FC"/>
    <w:rsid w:val="70A0220B"/>
    <w:rsid w:val="70BB79D3"/>
    <w:rsid w:val="70C920F0"/>
    <w:rsid w:val="70F5661B"/>
    <w:rsid w:val="70FE5020"/>
    <w:rsid w:val="71175551"/>
    <w:rsid w:val="71360107"/>
    <w:rsid w:val="713B688E"/>
    <w:rsid w:val="71743F62"/>
    <w:rsid w:val="71CF0069"/>
    <w:rsid w:val="71CF1988"/>
    <w:rsid w:val="71D43752"/>
    <w:rsid w:val="71F1796A"/>
    <w:rsid w:val="71FF9B17"/>
    <w:rsid w:val="72154626"/>
    <w:rsid w:val="721E646B"/>
    <w:rsid w:val="72262B5D"/>
    <w:rsid w:val="72283FF7"/>
    <w:rsid w:val="722E7212"/>
    <w:rsid w:val="723A0474"/>
    <w:rsid w:val="725923E4"/>
    <w:rsid w:val="72864BF7"/>
    <w:rsid w:val="729023FC"/>
    <w:rsid w:val="7366631C"/>
    <w:rsid w:val="739A7D73"/>
    <w:rsid w:val="73BB6668"/>
    <w:rsid w:val="73C0646E"/>
    <w:rsid w:val="7419513C"/>
    <w:rsid w:val="742222F5"/>
    <w:rsid w:val="74476126"/>
    <w:rsid w:val="74706664"/>
    <w:rsid w:val="74786307"/>
    <w:rsid w:val="747F3682"/>
    <w:rsid w:val="749C4185"/>
    <w:rsid w:val="74A72748"/>
    <w:rsid w:val="74FE7A0A"/>
    <w:rsid w:val="75067759"/>
    <w:rsid w:val="752E6DCD"/>
    <w:rsid w:val="75422E1E"/>
    <w:rsid w:val="754B57C9"/>
    <w:rsid w:val="7551380D"/>
    <w:rsid w:val="75600BE5"/>
    <w:rsid w:val="7564475C"/>
    <w:rsid w:val="7583797F"/>
    <w:rsid w:val="758AFFF6"/>
    <w:rsid w:val="758E56B6"/>
    <w:rsid w:val="75CF0D41"/>
    <w:rsid w:val="75D20F1D"/>
    <w:rsid w:val="75DA2C18"/>
    <w:rsid w:val="75F54412"/>
    <w:rsid w:val="76004806"/>
    <w:rsid w:val="76165DD7"/>
    <w:rsid w:val="761D08E0"/>
    <w:rsid w:val="765D347C"/>
    <w:rsid w:val="76826699"/>
    <w:rsid w:val="76C87133"/>
    <w:rsid w:val="76CD08D5"/>
    <w:rsid w:val="76DB4B92"/>
    <w:rsid w:val="76DE441B"/>
    <w:rsid w:val="76FD013A"/>
    <w:rsid w:val="77052AA4"/>
    <w:rsid w:val="77136511"/>
    <w:rsid w:val="77340A39"/>
    <w:rsid w:val="77351FD0"/>
    <w:rsid w:val="77472422"/>
    <w:rsid w:val="77640DC4"/>
    <w:rsid w:val="777F31F2"/>
    <w:rsid w:val="77935205"/>
    <w:rsid w:val="77D1700D"/>
    <w:rsid w:val="77EC04CC"/>
    <w:rsid w:val="77FF7792"/>
    <w:rsid w:val="780B56E4"/>
    <w:rsid w:val="78322C70"/>
    <w:rsid w:val="783B7D77"/>
    <w:rsid w:val="7859644F"/>
    <w:rsid w:val="7872306D"/>
    <w:rsid w:val="78775729"/>
    <w:rsid w:val="78A42DB0"/>
    <w:rsid w:val="78A656AB"/>
    <w:rsid w:val="78B2245C"/>
    <w:rsid w:val="78BD69DE"/>
    <w:rsid w:val="78E172CC"/>
    <w:rsid w:val="78EA1D1F"/>
    <w:rsid w:val="78FD502C"/>
    <w:rsid w:val="7904172F"/>
    <w:rsid w:val="790F7E27"/>
    <w:rsid w:val="7927654D"/>
    <w:rsid w:val="792A231A"/>
    <w:rsid w:val="79316829"/>
    <w:rsid w:val="797E66A9"/>
    <w:rsid w:val="798518A4"/>
    <w:rsid w:val="79A96F62"/>
    <w:rsid w:val="79A97383"/>
    <w:rsid w:val="79B0209F"/>
    <w:rsid w:val="79DA711C"/>
    <w:rsid w:val="79E27E8B"/>
    <w:rsid w:val="79F850CE"/>
    <w:rsid w:val="79FD443C"/>
    <w:rsid w:val="7A1A62C8"/>
    <w:rsid w:val="7A1D1975"/>
    <w:rsid w:val="7A1D3524"/>
    <w:rsid w:val="7A3E5150"/>
    <w:rsid w:val="7A4670D6"/>
    <w:rsid w:val="7A534B63"/>
    <w:rsid w:val="7A615382"/>
    <w:rsid w:val="7A67303B"/>
    <w:rsid w:val="7AAB1D04"/>
    <w:rsid w:val="7ABA4368"/>
    <w:rsid w:val="7AD05746"/>
    <w:rsid w:val="7AE77D42"/>
    <w:rsid w:val="7B257FFD"/>
    <w:rsid w:val="7B273D20"/>
    <w:rsid w:val="7B2A40D3"/>
    <w:rsid w:val="7B343476"/>
    <w:rsid w:val="7B5A2978"/>
    <w:rsid w:val="7B5A7E4C"/>
    <w:rsid w:val="7B667AF9"/>
    <w:rsid w:val="7B7468F8"/>
    <w:rsid w:val="7B7610C6"/>
    <w:rsid w:val="7B9D48A5"/>
    <w:rsid w:val="7BA9702E"/>
    <w:rsid w:val="7BAF40E8"/>
    <w:rsid w:val="7BEE0103"/>
    <w:rsid w:val="7BFC15CB"/>
    <w:rsid w:val="7C0A0FE4"/>
    <w:rsid w:val="7C254906"/>
    <w:rsid w:val="7C29438A"/>
    <w:rsid w:val="7C590818"/>
    <w:rsid w:val="7C7C10F6"/>
    <w:rsid w:val="7C7F3FAA"/>
    <w:rsid w:val="7C853BEA"/>
    <w:rsid w:val="7C881368"/>
    <w:rsid w:val="7CD442F6"/>
    <w:rsid w:val="7CE27788"/>
    <w:rsid w:val="7D0C32F1"/>
    <w:rsid w:val="7D0F408D"/>
    <w:rsid w:val="7D491C6C"/>
    <w:rsid w:val="7D5429C0"/>
    <w:rsid w:val="7D5A0C9F"/>
    <w:rsid w:val="7D6D7FFD"/>
    <w:rsid w:val="7D6E6D43"/>
    <w:rsid w:val="7D9834BC"/>
    <w:rsid w:val="7DB57A34"/>
    <w:rsid w:val="7DB5AF4D"/>
    <w:rsid w:val="7DDB10A1"/>
    <w:rsid w:val="7DE60973"/>
    <w:rsid w:val="7DEF0916"/>
    <w:rsid w:val="7DFB58B2"/>
    <w:rsid w:val="7E1E5218"/>
    <w:rsid w:val="7E446B2E"/>
    <w:rsid w:val="7E6DE317"/>
    <w:rsid w:val="7E9A4E1F"/>
    <w:rsid w:val="7EA7723A"/>
    <w:rsid w:val="7EAB552B"/>
    <w:rsid w:val="7EF56FBB"/>
    <w:rsid w:val="7EFB1DA2"/>
    <w:rsid w:val="7F0768EB"/>
    <w:rsid w:val="7F143BEC"/>
    <w:rsid w:val="7F437511"/>
    <w:rsid w:val="7F480FCB"/>
    <w:rsid w:val="7F5D4081"/>
    <w:rsid w:val="7F715AF2"/>
    <w:rsid w:val="7F7F8C96"/>
    <w:rsid w:val="7F886E69"/>
    <w:rsid w:val="7FCC7507"/>
    <w:rsid w:val="7FCE6557"/>
    <w:rsid w:val="7FCE7723"/>
    <w:rsid w:val="7FFA25E2"/>
    <w:rsid w:val="9CBF4418"/>
    <w:rsid w:val="9FBF0B8A"/>
    <w:rsid w:val="AC1F4E35"/>
    <w:rsid w:val="AF9FFB4E"/>
    <w:rsid w:val="AFBEF8A6"/>
    <w:rsid w:val="B3DD2E1E"/>
    <w:rsid w:val="B7E6E635"/>
    <w:rsid w:val="BB7FA927"/>
    <w:rsid w:val="BFEF9578"/>
    <w:rsid w:val="C9FD047E"/>
    <w:rsid w:val="CD76227E"/>
    <w:rsid w:val="CEF63890"/>
    <w:rsid w:val="CFFF04AE"/>
    <w:rsid w:val="DFAFE022"/>
    <w:rsid w:val="E33D5D70"/>
    <w:rsid w:val="EB7DF42A"/>
    <w:rsid w:val="EBFDE96D"/>
    <w:rsid w:val="F2E3F1D7"/>
    <w:rsid w:val="F5BBAE2B"/>
    <w:rsid w:val="F5FFD31F"/>
    <w:rsid w:val="F79C7C00"/>
    <w:rsid w:val="FAEB9063"/>
    <w:rsid w:val="FBF6941E"/>
    <w:rsid w:val="FC4F2B8A"/>
    <w:rsid w:val="FE7F7A40"/>
    <w:rsid w:val="FE8F3D38"/>
    <w:rsid w:val="FF1EF481"/>
    <w:rsid w:val="FFD7608E"/>
    <w:rsid w:val="FFFC7F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3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82"/>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5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86"/>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6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9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202"/>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238"/>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11"/>
    <w:qFormat/>
    <w:uiPriority w:val="0"/>
    <w:pPr>
      <w:shd w:val="clear" w:color="auto" w:fill="000080"/>
    </w:pPr>
  </w:style>
  <w:style w:type="paragraph" w:styleId="19">
    <w:name w:val="annotation text"/>
    <w:basedOn w:val="1"/>
    <w:link w:val="348"/>
    <w:qFormat/>
    <w:uiPriority w:val="99"/>
    <w:pPr>
      <w:jc w:val="left"/>
    </w:pPr>
  </w:style>
  <w:style w:type="paragraph" w:styleId="20">
    <w:name w:val="Salutation"/>
    <w:basedOn w:val="1"/>
    <w:next w:val="1"/>
    <w:link w:val="304"/>
    <w:qFormat/>
    <w:uiPriority w:val="0"/>
    <w:rPr>
      <w:rFonts w:ascii="仿宋_GB2312" w:eastAsia="仿宋_GB2312"/>
      <w:sz w:val="28"/>
      <w:szCs w:val="20"/>
    </w:rPr>
  </w:style>
  <w:style w:type="paragraph" w:styleId="21">
    <w:name w:val="Body Text 3"/>
    <w:basedOn w:val="1"/>
    <w:link w:val="334"/>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2"/>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1"/>
    <w:link w:val="325"/>
    <w:qFormat/>
    <w:uiPriority w:val="0"/>
    <w:pPr>
      <w:ind w:firstLine="420"/>
    </w:pPr>
    <w:rPr>
      <w:rFonts w:hAnsi="Calibri" w:cs="Times New Roman"/>
      <w:snapToGrid/>
      <w:szCs w:val="20"/>
    </w:rPr>
  </w:style>
  <w:style w:type="paragraph" w:styleId="25">
    <w:name w:val="Body Text Indent"/>
    <w:basedOn w:val="1"/>
    <w:next w:val="26"/>
    <w:link w:val="272"/>
    <w:qFormat/>
    <w:uiPriority w:val="0"/>
    <w:pPr>
      <w:spacing w:line="480" w:lineRule="exact"/>
      <w:ind w:firstLine="480" w:firstLineChars="200"/>
    </w:pPr>
    <w:rPr>
      <w:rFonts w:ascii="宋体" w:hAnsi="宋体"/>
      <w:sz w:val="24"/>
    </w:rPr>
  </w:style>
  <w:style w:type="paragraph" w:styleId="26">
    <w:name w:val="envelope return"/>
    <w:basedOn w:val="1"/>
    <w:qFormat/>
    <w:uiPriority w:val="0"/>
    <w:pPr>
      <w:snapToGrid w:val="0"/>
    </w:pPr>
    <w:rPr>
      <w:rFonts w:ascii="Arial" w:hAnsi="Arial"/>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8"/>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
    <w:link w:val="135"/>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90"/>
    <w:qFormat/>
    <w:uiPriority w:val="0"/>
    <w:pPr>
      <w:ind w:left="100" w:leftChars="2500"/>
    </w:pPr>
    <w:rPr>
      <w:rFonts w:ascii="宋体"/>
      <w:sz w:val="24"/>
      <w:szCs w:val="21"/>
      <w:lang w:val="zh-CN"/>
    </w:rPr>
  </w:style>
  <w:style w:type="paragraph" w:styleId="38">
    <w:name w:val="Body Text Indent 2"/>
    <w:basedOn w:val="1"/>
    <w:link w:val="312"/>
    <w:qFormat/>
    <w:uiPriority w:val="0"/>
    <w:pPr>
      <w:spacing w:line="360" w:lineRule="auto"/>
      <w:ind w:firstLine="601"/>
      <w:textAlignment w:val="baseline"/>
    </w:pPr>
    <w:rPr>
      <w:rFonts w:ascii="宋体"/>
      <w:kern w:val="0"/>
      <w:sz w:val="28"/>
      <w:szCs w:val="20"/>
    </w:rPr>
  </w:style>
  <w:style w:type="paragraph" w:styleId="39">
    <w:name w:val="endnote text"/>
    <w:basedOn w:val="1"/>
    <w:link w:val="933"/>
    <w:qFormat/>
    <w:uiPriority w:val="0"/>
    <w:rPr>
      <w:lang w:val="zh-CN"/>
    </w:rPr>
  </w:style>
  <w:style w:type="paragraph" w:styleId="40">
    <w:name w:val="Balloon Text"/>
    <w:basedOn w:val="1"/>
    <w:link w:val="197"/>
    <w:qFormat/>
    <w:uiPriority w:val="0"/>
    <w:rPr>
      <w:sz w:val="18"/>
      <w:szCs w:val="18"/>
    </w:rPr>
  </w:style>
  <w:style w:type="paragraph" w:styleId="41">
    <w:name w:val="footer"/>
    <w:basedOn w:val="1"/>
    <w:link w:val="385"/>
    <w:qFormat/>
    <w:uiPriority w:val="99"/>
    <w:pPr>
      <w:tabs>
        <w:tab w:val="center" w:pos="4153"/>
        <w:tab w:val="right" w:pos="8306"/>
      </w:tabs>
      <w:snapToGrid w:val="0"/>
      <w:jc w:val="left"/>
    </w:pPr>
    <w:rPr>
      <w:sz w:val="18"/>
      <w:szCs w:val="18"/>
    </w:rPr>
  </w:style>
  <w:style w:type="paragraph" w:styleId="42">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9"/>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4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5"/>
    <w:link w:val="314"/>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7"/>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7"/>
    <w:qFormat/>
    <w:uiPriority w:val="0"/>
    <w:pPr>
      <w:spacing w:after="120" w:line="480" w:lineRule="auto"/>
    </w:pPr>
  </w:style>
  <w:style w:type="paragraph" w:styleId="58">
    <w:name w:val="HTML Preformatted"/>
    <w:basedOn w:val="1"/>
    <w:link w:val="3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93"/>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19"/>
    <w:next w:val="19"/>
    <w:link w:val="107"/>
    <w:qFormat/>
    <w:uiPriority w:val="0"/>
    <w:rPr>
      <w:b/>
      <w:bCs/>
    </w:rPr>
  </w:style>
  <w:style w:type="paragraph" w:styleId="62">
    <w:name w:val="Body Text First Indent 2"/>
    <w:basedOn w:val="25"/>
    <w:next w:val="24"/>
    <w:link w:val="131"/>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styleId="80">
    <w:name w:val="List Paragraph"/>
    <w:basedOn w:val="1"/>
    <w:qFormat/>
    <w:uiPriority w:val="34"/>
    <w:pPr>
      <w:spacing w:line="360" w:lineRule="auto"/>
      <w:ind w:firstLine="200" w:firstLineChars="200"/>
    </w:pPr>
    <w:rPr>
      <w:rFonts w:eastAsia="楷体_GB2312" w:cs="Lucida Sans"/>
      <w:sz w:val="24"/>
    </w:rPr>
  </w:style>
  <w:style w:type="character" w:customStyle="1" w:styleId="81">
    <w:name w:val="标题 4 字符"/>
    <w:qFormat/>
    <w:uiPriority w:val="9"/>
    <w:rPr>
      <w:rFonts w:ascii="等线 Light" w:hAnsi="等线 Light" w:eastAsia="等线 Light" w:cs="Times New Roman"/>
      <w:b/>
      <w:bCs/>
      <w:snapToGrid w:val="0"/>
      <w:kern w:val="0"/>
      <w:sz w:val="28"/>
      <w:szCs w:val="28"/>
    </w:rPr>
  </w:style>
  <w:style w:type="character" w:customStyle="1" w:styleId="82">
    <w:name w:val="标题 5 字符"/>
    <w:link w:val="6"/>
    <w:qFormat/>
    <w:uiPriority w:val="9"/>
    <w:rPr>
      <w:b/>
      <w:bCs/>
      <w:kern w:val="2"/>
      <w:sz w:val="28"/>
      <w:szCs w:val="28"/>
    </w:rPr>
  </w:style>
  <w:style w:type="character" w:customStyle="1" w:styleId="83">
    <w:name w:val="标题 3 字符"/>
    <w:qFormat/>
    <w:uiPriority w:val="9"/>
    <w:rPr>
      <w:b/>
      <w:bCs/>
      <w:kern w:val="2"/>
      <w:sz w:val="32"/>
      <w:szCs w:val="32"/>
    </w:rPr>
  </w:style>
  <w:style w:type="character" w:customStyle="1" w:styleId="84">
    <w:name w:val="标题 2 字符"/>
    <w:qFormat/>
    <w:uiPriority w:val="1"/>
    <w:rPr>
      <w:rFonts w:ascii="仿宋_GB2312" w:hAnsi="Times New Roman" w:eastAsia="仿宋_GB2312" w:cs="Times New Roman"/>
      <w:b/>
      <w:kern w:val="2"/>
      <w:sz w:val="24"/>
      <w:lang w:val="zh-CN"/>
    </w:rPr>
  </w:style>
  <w:style w:type="paragraph" w:customStyle="1" w:styleId="8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character" w:customStyle="1" w:styleId="86">
    <w:name w:val="标题 7 字符"/>
    <w:link w:val="8"/>
    <w:qFormat/>
    <w:uiPriority w:val="0"/>
    <w:rPr>
      <w:b/>
      <w:bCs/>
      <w:kern w:val="2"/>
      <w:sz w:val="24"/>
      <w:szCs w:val="24"/>
    </w:rPr>
  </w:style>
  <w:style w:type="character" w:customStyle="1" w:styleId="87">
    <w:name w:val="正文缩进 字符"/>
    <w:qFormat/>
    <w:uiPriority w:val="0"/>
    <w:rPr>
      <w:rFonts w:ascii="宋体" w:eastAsia="宋体"/>
      <w:snapToGrid w:val="0"/>
      <w:color w:val="000000"/>
      <w:kern w:val="28"/>
      <w:sz w:val="28"/>
      <w:lang w:val="en-US" w:eastAsia="zh-CN" w:bidi="ar-SA"/>
    </w:rPr>
  </w:style>
  <w:style w:type="character" w:customStyle="1" w:styleId="88">
    <w:name w:val="正文文本 Char"/>
    <w:qFormat/>
    <w:uiPriority w:val="0"/>
    <w:rPr>
      <w:rFonts w:eastAsia="宋体"/>
      <w:kern w:val="2"/>
      <w:sz w:val="24"/>
      <w:szCs w:val="24"/>
      <w:lang w:val="en-US" w:eastAsia="zh-CN" w:bidi="ar-SA"/>
    </w:rPr>
  </w:style>
  <w:style w:type="paragraph" w:customStyle="1" w:styleId="8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0">
    <w:name w:val="Default"/>
    <w:link w:val="24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1">
    <w:name w:val="正文空2字"/>
    <w:basedOn w:val="9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2">
    <w:name w:val="左对齐正文"/>
    <w:qFormat/>
    <w:uiPriority w:val="99"/>
    <w:rPr>
      <w:rFonts w:ascii="Calibri" w:hAnsi="Calibri" w:eastAsia="仿宋_GB2312" w:cs="Calibri"/>
      <w:kern w:val="2"/>
      <w:sz w:val="32"/>
      <w:szCs w:val="32"/>
      <w:lang w:val="en-US" w:eastAsia="zh-CN" w:bidi="ar-SA"/>
    </w:rPr>
  </w:style>
  <w:style w:type="character" w:customStyle="1" w:styleId="93">
    <w:name w:val="表格非标题文字 Char"/>
    <w:link w:val="94"/>
    <w:qFormat/>
    <w:uiPriority w:val="0"/>
    <w:rPr>
      <w:rFonts w:ascii="Futura Bk" w:hAnsi="Futura Bk"/>
      <w:kern w:val="2"/>
      <w:sz w:val="18"/>
      <w:szCs w:val="21"/>
      <w:lang w:val="en-US" w:eastAsia="zh-CN" w:bidi="ar-SA"/>
    </w:rPr>
  </w:style>
  <w:style w:type="paragraph" w:customStyle="1" w:styleId="94">
    <w:name w:val="表格非标题文字"/>
    <w:link w:val="9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5">
    <w:name w:val="*正文 Char"/>
    <w:link w:val="96"/>
    <w:qFormat/>
    <w:locked/>
    <w:uiPriority w:val="0"/>
    <w:rPr>
      <w:rFonts w:ascii="宋体" w:hAnsi="宋体"/>
      <w:sz w:val="24"/>
    </w:rPr>
  </w:style>
  <w:style w:type="paragraph" w:customStyle="1" w:styleId="96">
    <w:name w:val="*正文"/>
    <w:basedOn w:val="1"/>
    <w:link w:val="95"/>
    <w:qFormat/>
    <w:uiPriority w:val="0"/>
    <w:pPr>
      <w:snapToGrid w:val="0"/>
      <w:spacing w:line="360" w:lineRule="auto"/>
      <w:ind w:firstLine="482"/>
      <w:jc w:val="left"/>
    </w:pPr>
    <w:rPr>
      <w:rFonts w:ascii="宋体" w:hAnsi="宋体"/>
      <w:kern w:val="0"/>
      <w:sz w:val="24"/>
      <w:szCs w:val="20"/>
    </w:rPr>
  </w:style>
  <w:style w:type="character" w:customStyle="1" w:styleId="97">
    <w:name w:val="Char Char71"/>
    <w:semiHidden/>
    <w:qFormat/>
    <w:uiPriority w:val="0"/>
    <w:rPr>
      <w:rFonts w:eastAsia="宋体"/>
      <w:kern w:val="2"/>
      <w:sz w:val="21"/>
      <w:szCs w:val="24"/>
      <w:lang w:val="en-US" w:eastAsia="zh-CN" w:bidi="ar-SA"/>
    </w:rPr>
  </w:style>
  <w:style w:type="character" w:customStyle="1" w:styleId="98">
    <w:name w:val="Char Char6"/>
    <w:qFormat/>
    <w:uiPriority w:val="0"/>
    <w:rPr>
      <w:rFonts w:eastAsia="宋体"/>
      <w:kern w:val="2"/>
      <w:sz w:val="21"/>
      <w:szCs w:val="24"/>
      <w:lang w:val="en-US" w:eastAsia="zh-CN" w:bidi="ar-SA"/>
    </w:rPr>
  </w:style>
  <w:style w:type="character" w:customStyle="1" w:styleId="99">
    <w:name w:val="正文缩进 Char"/>
    <w:qFormat/>
    <w:uiPriority w:val="0"/>
    <w:rPr>
      <w:rFonts w:eastAsia="宋体"/>
      <w:kern w:val="2"/>
      <w:sz w:val="21"/>
      <w:lang w:val="en-US" w:eastAsia="zh-CN"/>
    </w:rPr>
  </w:style>
  <w:style w:type="character" w:customStyle="1" w:styleId="100">
    <w:name w:val="正文首行缩进 Char1"/>
    <w:qFormat/>
    <w:uiPriority w:val="0"/>
    <w:rPr>
      <w:rFonts w:ascii="宋体" w:hAnsi="Times New Roman" w:eastAsia="宋体" w:cs="Times New Roman"/>
      <w:snapToGrid w:val="0"/>
      <w:kern w:val="2"/>
      <w:sz w:val="24"/>
      <w:szCs w:val="21"/>
      <w:lang w:val="zh-CN"/>
    </w:rPr>
  </w:style>
  <w:style w:type="character" w:customStyle="1" w:styleId="101">
    <w:name w:val="Char Char28"/>
    <w:qFormat/>
    <w:uiPriority w:val="6"/>
    <w:rPr>
      <w:rFonts w:ascii="仿宋_GB2312" w:hAnsi="仿宋_GB2312" w:eastAsia="仿宋_GB2312"/>
      <w:kern w:val="1"/>
      <w:sz w:val="28"/>
    </w:rPr>
  </w:style>
  <w:style w:type="character" w:customStyle="1" w:styleId="10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03">
    <w:name w:val="Heading 1 Char"/>
    <w:qFormat/>
    <w:uiPriority w:val="6"/>
    <w:rPr>
      <w:rFonts w:ascii="Times New Roman" w:hAnsi="Times New Roman" w:eastAsia="黑体" w:cs="Times New Roman"/>
      <w:b/>
      <w:kern w:val="0"/>
      <w:sz w:val="24"/>
      <w:szCs w:val="24"/>
    </w:rPr>
  </w:style>
  <w:style w:type="character" w:customStyle="1" w:styleId="104">
    <w:name w:val="U_正文 Char"/>
    <w:link w:val="105"/>
    <w:qFormat/>
    <w:uiPriority w:val="0"/>
    <w:rPr>
      <w:sz w:val="24"/>
      <w:szCs w:val="24"/>
    </w:rPr>
  </w:style>
  <w:style w:type="paragraph" w:customStyle="1" w:styleId="105">
    <w:name w:val="U_正文"/>
    <w:basedOn w:val="1"/>
    <w:link w:val="104"/>
    <w:qFormat/>
    <w:uiPriority w:val="0"/>
    <w:pPr>
      <w:adjustRightInd/>
      <w:spacing w:beforeLines="20" w:afterLines="20" w:line="300" w:lineRule="auto"/>
      <w:ind w:firstLine="200" w:firstLineChars="200"/>
    </w:pPr>
    <w:rPr>
      <w:kern w:val="0"/>
      <w:sz w:val="24"/>
    </w:rPr>
  </w:style>
  <w:style w:type="character" w:customStyle="1" w:styleId="106">
    <w:name w:val="HTML 地址 Char1"/>
    <w:qFormat/>
    <w:uiPriority w:val="0"/>
    <w:rPr>
      <w:rFonts w:ascii="Times New Roman" w:hAnsi="Times New Roman" w:eastAsia="宋体" w:cs="Times New Roman"/>
      <w:i/>
      <w:iCs/>
      <w:szCs w:val="24"/>
    </w:rPr>
  </w:style>
  <w:style w:type="character" w:customStyle="1" w:styleId="107">
    <w:name w:val="批注主题 字符"/>
    <w:link w:val="61"/>
    <w:qFormat/>
    <w:uiPriority w:val="0"/>
    <w:rPr>
      <w:b/>
      <w:bCs/>
      <w:kern w:val="2"/>
      <w:sz w:val="21"/>
      <w:szCs w:val="24"/>
    </w:rPr>
  </w:style>
  <w:style w:type="character" w:customStyle="1" w:styleId="108">
    <w:name w:val="Char Char51"/>
    <w:qFormat/>
    <w:uiPriority w:val="0"/>
    <w:rPr>
      <w:rFonts w:ascii="宋体" w:hAnsi="Courier New" w:eastAsia="宋体"/>
      <w:kern w:val="2"/>
      <w:sz w:val="21"/>
      <w:lang w:val="en-US" w:eastAsia="zh-CN"/>
    </w:rPr>
  </w:style>
  <w:style w:type="character" w:customStyle="1" w:styleId="109">
    <w:name w:val="表正文 Char"/>
    <w:qFormat/>
    <w:uiPriority w:val="0"/>
    <w:rPr>
      <w:rFonts w:ascii="宋体" w:eastAsia="宋体"/>
      <w:snapToGrid w:val="0"/>
      <w:color w:val="000000"/>
      <w:kern w:val="28"/>
      <w:sz w:val="28"/>
      <w:lang w:val="en-US" w:eastAsia="zh-CN" w:bidi="ar-SA"/>
    </w:rPr>
  </w:style>
  <w:style w:type="character" w:customStyle="1" w:styleId="110">
    <w:name w:val="Char Char34"/>
    <w:qFormat/>
    <w:uiPriority w:val="6"/>
    <w:rPr>
      <w:b/>
      <w:kern w:val="1"/>
      <w:sz w:val="28"/>
      <w:szCs w:val="28"/>
    </w:rPr>
  </w:style>
  <w:style w:type="character" w:customStyle="1" w:styleId="11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12">
    <w:name w:val="哈哈正文 Char"/>
    <w:link w:val="113"/>
    <w:qFormat/>
    <w:uiPriority w:val="0"/>
    <w:rPr>
      <w:rFonts w:ascii="宋体" w:hAnsi="宋体" w:eastAsia="宋体"/>
      <w:kern w:val="2"/>
      <w:sz w:val="24"/>
      <w:lang w:bidi="ar-SA"/>
    </w:rPr>
  </w:style>
  <w:style w:type="paragraph" w:customStyle="1" w:styleId="113">
    <w:name w:val="哈哈正文"/>
    <w:basedOn w:val="1"/>
    <w:link w:val="112"/>
    <w:qFormat/>
    <w:uiPriority w:val="0"/>
    <w:pPr>
      <w:adjustRightInd/>
      <w:spacing w:line="360" w:lineRule="auto"/>
      <w:ind w:firstLine="200" w:firstLineChars="200"/>
    </w:pPr>
    <w:rPr>
      <w:rFonts w:ascii="宋体" w:hAnsi="宋体"/>
      <w:sz w:val="24"/>
      <w:szCs w:val="20"/>
    </w:rPr>
  </w:style>
  <w:style w:type="character" w:customStyle="1" w:styleId="114">
    <w:name w:val="未处理的提及1"/>
    <w:qFormat/>
    <w:uiPriority w:val="0"/>
    <w:rPr>
      <w:color w:val="808080"/>
      <w:shd w:val="clear" w:color="auto" w:fill="E6E6E6"/>
    </w:rPr>
  </w:style>
  <w:style w:type="character" w:customStyle="1" w:styleId="115">
    <w:name w:val="txt"/>
    <w:qFormat/>
    <w:uiPriority w:val="0"/>
    <w:rPr>
      <w:rFonts w:ascii="仿宋_GB2312" w:eastAsia="微软雅黑"/>
      <w:b/>
      <w:kern w:val="2"/>
      <w:sz w:val="32"/>
      <w:szCs w:val="32"/>
      <w:lang w:val="en-US" w:eastAsia="zh-CN" w:bidi="ar-SA"/>
    </w:rPr>
  </w:style>
  <w:style w:type="character" w:customStyle="1" w:styleId="116">
    <w:name w:val="二级标题 Char Char"/>
    <w:qFormat/>
    <w:uiPriority w:val="0"/>
    <w:rPr>
      <w:rFonts w:ascii="宋体" w:hAnsi="宋体" w:eastAsia="宋体"/>
      <w:b/>
      <w:snapToGrid w:val="0"/>
      <w:kern w:val="2"/>
      <w:sz w:val="24"/>
      <w:szCs w:val="24"/>
      <w:lang w:val="en-US" w:eastAsia="zh-CN" w:bidi="ar-SA"/>
    </w:rPr>
  </w:style>
  <w:style w:type="character" w:customStyle="1" w:styleId="117">
    <w:name w:val="Char Char32"/>
    <w:qFormat/>
    <w:uiPriority w:val="6"/>
    <w:rPr>
      <w:b/>
      <w:kern w:val="1"/>
      <w:sz w:val="24"/>
      <w:szCs w:val="24"/>
    </w:rPr>
  </w:style>
  <w:style w:type="character" w:customStyle="1" w:styleId="118">
    <w:name w:val="PI Char1"/>
    <w:qFormat/>
    <w:uiPriority w:val="0"/>
    <w:rPr>
      <w:rFonts w:ascii="宋体" w:hAnsi="宋体"/>
      <w:kern w:val="2"/>
      <w:sz w:val="24"/>
      <w:szCs w:val="24"/>
    </w:rPr>
  </w:style>
  <w:style w:type="character" w:customStyle="1" w:styleId="119">
    <w:name w:val="tw4winTerm"/>
    <w:qFormat/>
    <w:uiPriority w:val="0"/>
    <w:rPr>
      <w:color w:val="0000FF"/>
    </w:rPr>
  </w:style>
  <w:style w:type="character" w:customStyle="1" w:styleId="120">
    <w:name w:val="Footer Char"/>
    <w:qFormat/>
    <w:locked/>
    <w:uiPriority w:val="0"/>
    <w:rPr>
      <w:rFonts w:eastAsia="宋体"/>
      <w:kern w:val="2"/>
      <w:sz w:val="18"/>
      <w:lang w:val="en-US" w:eastAsia="zh-CN" w:bidi="ar-SA"/>
    </w:rPr>
  </w:style>
  <w:style w:type="character" w:customStyle="1" w:styleId="121">
    <w:name w:val="普通文字 Char Char1"/>
    <w:qFormat/>
    <w:uiPriority w:val="0"/>
    <w:rPr>
      <w:rFonts w:ascii="宋体" w:hAnsi="Courier New"/>
      <w:kern w:val="2"/>
      <w:sz w:val="21"/>
    </w:rPr>
  </w:style>
  <w:style w:type="character" w:customStyle="1" w:styleId="122">
    <w:name w:val="Char Char101"/>
    <w:qFormat/>
    <w:uiPriority w:val="6"/>
    <w:rPr>
      <w:rFonts w:ascii="宋体" w:hAnsi="宋体"/>
      <w:kern w:val="2"/>
      <w:sz w:val="21"/>
      <w:szCs w:val="24"/>
      <w:lang w:val="en-US" w:eastAsia="zh-CN"/>
    </w:rPr>
  </w:style>
  <w:style w:type="character" w:customStyle="1" w:styleId="123">
    <w:name w:val="标题 4 Char"/>
    <w:qFormat/>
    <w:uiPriority w:val="0"/>
    <w:rPr>
      <w:rFonts w:ascii="Arial" w:hAnsi="Arial" w:eastAsia="黑体"/>
      <w:b/>
      <w:kern w:val="2"/>
      <w:sz w:val="28"/>
    </w:rPr>
  </w:style>
  <w:style w:type="character" w:customStyle="1" w:styleId="124">
    <w:name w:val="链接"/>
    <w:qFormat/>
    <w:uiPriority w:val="0"/>
    <w:rPr>
      <w:color w:val="0000FF"/>
      <w:sz w:val="21"/>
      <w:szCs w:val="21"/>
      <w:u w:val="single"/>
    </w:rPr>
  </w:style>
  <w:style w:type="character" w:customStyle="1" w:styleId="125">
    <w:name w:val="h4 Char"/>
    <w:qFormat/>
    <w:uiPriority w:val="0"/>
    <w:rPr>
      <w:rFonts w:ascii="Arial" w:hAnsi="Arial" w:eastAsia="黑体"/>
      <w:b/>
      <w:bCs/>
      <w:kern w:val="2"/>
      <w:sz w:val="28"/>
      <w:szCs w:val="28"/>
      <w:lang w:val="zh-CN" w:eastAsia="zh-CN" w:bidi="ar-SA"/>
    </w:rPr>
  </w:style>
  <w:style w:type="character" w:customStyle="1" w:styleId="126">
    <w:name w:val="5正文 Char"/>
    <w:link w:val="127"/>
    <w:qFormat/>
    <w:uiPriority w:val="0"/>
    <w:rPr>
      <w:rFonts w:ascii="仿宋_GB2312" w:hAnsi="微软雅黑" w:eastAsia="仿宋_GB2312"/>
      <w:sz w:val="28"/>
      <w:szCs w:val="21"/>
    </w:rPr>
  </w:style>
  <w:style w:type="paragraph" w:customStyle="1" w:styleId="127">
    <w:name w:val="5正文"/>
    <w:basedOn w:val="1"/>
    <w:link w:val="12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8">
    <w:name w:val="样式6 Char"/>
    <w:qFormat/>
    <w:uiPriority w:val="0"/>
    <w:rPr>
      <w:rFonts w:ascii="仿宋_GB2312" w:hAnsi="宋体" w:eastAsia="仿宋_GB2312"/>
      <w:b/>
      <w:bCs/>
      <w:kern w:val="2"/>
      <w:sz w:val="24"/>
      <w:szCs w:val="24"/>
      <w:lang w:val="en-US" w:eastAsia="zh-CN" w:bidi="ar-SA"/>
    </w:rPr>
  </w:style>
  <w:style w:type="character" w:customStyle="1" w:styleId="129">
    <w:name w:val="Char Char14"/>
    <w:qFormat/>
    <w:uiPriority w:val="6"/>
    <w:rPr>
      <w:rFonts w:ascii="黑体" w:hAnsi="黑体" w:eastAsia="黑体"/>
    </w:rPr>
  </w:style>
  <w:style w:type="character" w:customStyle="1" w:styleId="130">
    <w:name w:val="Heading 2 Hidden Char"/>
    <w:qFormat/>
    <w:uiPriority w:val="0"/>
    <w:rPr>
      <w:rFonts w:ascii="仿宋_GB2312" w:eastAsia="仿宋_GB2312"/>
      <w:b/>
      <w:bCs/>
      <w:kern w:val="2"/>
      <w:sz w:val="24"/>
      <w:szCs w:val="24"/>
      <w:lang w:val="zh-CN" w:eastAsia="zh-CN" w:bidi="ar-SA"/>
    </w:rPr>
  </w:style>
  <w:style w:type="character" w:customStyle="1" w:styleId="131">
    <w:name w:val="正文文本首行缩进 2 字符"/>
    <w:link w:val="62"/>
    <w:qFormat/>
    <w:uiPriority w:val="0"/>
    <w:rPr>
      <w:rFonts w:ascii="宋体" w:hAnsi="宋体"/>
      <w:kern w:val="2"/>
      <w:sz w:val="21"/>
      <w:szCs w:val="24"/>
    </w:rPr>
  </w:style>
  <w:style w:type="character" w:customStyle="1" w:styleId="132">
    <w:name w:val="font11"/>
    <w:qFormat/>
    <w:uiPriority w:val="0"/>
    <w:rPr>
      <w:rFonts w:hint="default" w:ascii="Times New Roman" w:hAnsi="Times New Roman" w:cs="Times New Roman"/>
      <w:color w:val="000000"/>
      <w:sz w:val="22"/>
      <w:szCs w:val="22"/>
      <w:u w:val="none"/>
    </w:rPr>
  </w:style>
  <w:style w:type="character" w:customStyle="1" w:styleId="133">
    <w:name w:val="表正文 Char1"/>
    <w:qFormat/>
    <w:uiPriority w:val="0"/>
    <w:rPr>
      <w:rFonts w:ascii="宋体" w:eastAsia="宋体"/>
      <w:snapToGrid w:val="0"/>
      <w:color w:val="000000"/>
      <w:kern w:val="28"/>
      <w:sz w:val="28"/>
    </w:rPr>
  </w:style>
  <w:style w:type="character" w:customStyle="1" w:styleId="134">
    <w:name w:val="blue1"/>
    <w:basedOn w:val="70"/>
    <w:qFormat/>
    <w:uiPriority w:val="0"/>
    <w:rPr>
      <w:rFonts w:ascii="Arial" w:hAnsi="Arial" w:eastAsia="黑体" w:cs="Arial"/>
      <w:snapToGrid w:val="0"/>
      <w:kern w:val="0"/>
      <w:szCs w:val="21"/>
    </w:rPr>
  </w:style>
  <w:style w:type="character" w:customStyle="1" w:styleId="135">
    <w:name w:val="纯文本 字符1"/>
    <w:link w:val="34"/>
    <w:qFormat/>
    <w:uiPriority w:val="0"/>
    <w:rPr>
      <w:rFonts w:ascii="宋体" w:hAnsi="Courier New" w:eastAsia="宋体" w:cs="Arial"/>
      <w:snapToGrid w:val="0"/>
      <w:kern w:val="2"/>
      <w:sz w:val="21"/>
      <w:szCs w:val="21"/>
      <w:lang w:val="en-US" w:eastAsia="zh-CN" w:bidi="ar-SA"/>
    </w:rPr>
  </w:style>
  <w:style w:type="character" w:customStyle="1" w:styleId="136">
    <w:name w:val="标书1 Char"/>
    <w:qFormat/>
    <w:uiPriority w:val="0"/>
    <w:rPr>
      <w:rFonts w:eastAsia="宋体"/>
      <w:b/>
      <w:bCs/>
      <w:kern w:val="44"/>
      <w:sz w:val="44"/>
      <w:szCs w:val="44"/>
      <w:lang w:val="en-US" w:eastAsia="zh-CN" w:bidi="ar-SA"/>
    </w:rPr>
  </w:style>
  <w:style w:type="character" w:customStyle="1" w:styleId="137">
    <w:name w:val="样式5 Char"/>
    <w:qFormat/>
    <w:uiPriority w:val="0"/>
    <w:rPr>
      <w:rFonts w:ascii="仿宋_GB2312" w:hAnsi="仿宋" w:eastAsia="仿宋_GB2312"/>
      <w:kern w:val="2"/>
      <w:sz w:val="24"/>
      <w:szCs w:val="24"/>
    </w:rPr>
  </w:style>
  <w:style w:type="character" w:customStyle="1" w:styleId="138">
    <w:name w:val="样式4 Char"/>
    <w:qFormat/>
    <w:uiPriority w:val="0"/>
    <w:rPr>
      <w:rFonts w:ascii="仿宋_GB2312" w:hAnsi="仿宋" w:eastAsia="仿宋_GB2312"/>
      <w:b/>
      <w:kern w:val="2"/>
      <w:sz w:val="32"/>
      <w:szCs w:val="32"/>
      <w:lang w:bidi="ar-SA"/>
    </w:rPr>
  </w:style>
  <w:style w:type="character" w:customStyle="1" w:styleId="139">
    <w:name w:val="插图说明 Char"/>
    <w:qFormat/>
    <w:uiPriority w:val="0"/>
    <w:rPr>
      <w:rFonts w:eastAsia="黑体"/>
      <w:sz w:val="24"/>
      <w:lang w:val="en-US" w:eastAsia="zh-CN"/>
    </w:rPr>
  </w:style>
  <w:style w:type="character" w:customStyle="1" w:styleId="140">
    <w:name w:val="正文2 Char Char"/>
    <w:link w:val="141"/>
    <w:qFormat/>
    <w:uiPriority w:val="0"/>
    <w:rPr>
      <w:rFonts w:eastAsia="宋体"/>
      <w:kern w:val="2"/>
      <w:sz w:val="24"/>
      <w:lang w:val="en-US" w:eastAsia="zh-CN" w:bidi="ar-SA"/>
    </w:rPr>
  </w:style>
  <w:style w:type="paragraph" w:customStyle="1" w:styleId="141">
    <w:name w:val="正文2"/>
    <w:basedOn w:val="1"/>
    <w:link w:val="140"/>
    <w:qFormat/>
    <w:uiPriority w:val="0"/>
    <w:pPr>
      <w:spacing w:before="156" w:line="360" w:lineRule="auto"/>
      <w:ind w:firstLine="510" w:firstLineChars="200"/>
    </w:pPr>
    <w:rPr>
      <w:sz w:val="24"/>
      <w:szCs w:val="20"/>
    </w:rPr>
  </w:style>
  <w:style w:type="character" w:customStyle="1" w:styleId="142">
    <w:name w:val="Char Char24"/>
    <w:qFormat/>
    <w:uiPriority w:val="6"/>
    <w:rPr>
      <w:kern w:val="1"/>
      <w:sz w:val="21"/>
    </w:rPr>
  </w:style>
  <w:style w:type="character" w:customStyle="1" w:styleId="143">
    <w:name w:val="副标题 字符"/>
    <w:link w:val="48"/>
    <w:qFormat/>
    <w:uiPriority w:val="0"/>
    <w:rPr>
      <w:rFonts w:ascii="Arial" w:hAnsi="Arial" w:eastAsia="隶书"/>
      <w:b/>
      <w:bCs/>
      <w:kern w:val="28"/>
      <w:sz w:val="44"/>
      <w:szCs w:val="32"/>
      <w:lang w:val="en-US" w:eastAsia="zh-CN" w:bidi="ar-SA"/>
    </w:rPr>
  </w:style>
  <w:style w:type="character" w:customStyle="1" w:styleId="144">
    <w:name w:val="普通文字 Char1 Char"/>
    <w:qFormat/>
    <w:uiPriority w:val="0"/>
    <w:rPr>
      <w:rFonts w:ascii="宋体" w:hAnsi="Courier New" w:eastAsia="宋体"/>
      <w:kern w:val="2"/>
      <w:sz w:val="21"/>
      <w:szCs w:val="24"/>
      <w:lang w:val="en-US" w:eastAsia="zh-CN" w:bidi="ar-SA"/>
    </w:rPr>
  </w:style>
  <w:style w:type="character" w:customStyle="1" w:styleId="145">
    <w:name w:val="h3 Char1"/>
    <w:qFormat/>
    <w:uiPriority w:val="0"/>
    <w:rPr>
      <w:rFonts w:eastAsia="宋体"/>
      <w:b/>
      <w:bCs/>
      <w:kern w:val="2"/>
      <w:sz w:val="32"/>
      <w:szCs w:val="32"/>
      <w:lang w:bidi="ar-SA"/>
    </w:rPr>
  </w:style>
  <w:style w:type="character" w:customStyle="1" w:styleId="146">
    <w:name w:val="标题 Char1"/>
    <w:qFormat/>
    <w:uiPriority w:val="0"/>
    <w:rPr>
      <w:rFonts w:ascii="Cambria" w:hAnsi="Cambria" w:eastAsia="宋体" w:cs="Times New Roman"/>
      <w:b/>
      <w:bCs/>
      <w:sz w:val="32"/>
      <w:szCs w:val="32"/>
      <w:lang w:bidi="ar-SA"/>
    </w:rPr>
  </w:style>
  <w:style w:type="character" w:customStyle="1" w:styleId="147">
    <w:name w:val="gf正文1 Char"/>
    <w:qFormat/>
    <w:uiPriority w:val="0"/>
    <w:rPr>
      <w:rFonts w:ascii="宋体" w:hAnsi="宋体" w:eastAsia="宋体" w:cs="宋体"/>
      <w:kern w:val="2"/>
      <w:sz w:val="24"/>
      <w:szCs w:val="24"/>
      <w:lang w:val="en-US" w:eastAsia="zh-CN" w:bidi="ar-SA"/>
    </w:rPr>
  </w:style>
  <w:style w:type="character" w:customStyle="1" w:styleId="148">
    <w:name w:val="正文文本缩进 Char1"/>
    <w:qFormat/>
    <w:uiPriority w:val="0"/>
    <w:rPr>
      <w:rFonts w:ascii="Calibri" w:hAnsi="Calibri"/>
      <w:sz w:val="28"/>
    </w:rPr>
  </w:style>
  <w:style w:type="character" w:customStyle="1" w:styleId="149">
    <w:name w:val="No Spacing Char"/>
    <w:link w:val="150"/>
    <w:qFormat/>
    <w:uiPriority w:val="1"/>
    <w:rPr>
      <w:sz w:val="22"/>
      <w:szCs w:val="22"/>
      <w:lang w:val="en-US" w:eastAsia="zh-CN" w:bidi="ar-SA"/>
    </w:rPr>
  </w:style>
  <w:style w:type="paragraph" w:customStyle="1" w:styleId="150">
    <w:name w:val="无间隔1"/>
    <w:link w:val="149"/>
    <w:qFormat/>
    <w:uiPriority w:val="1"/>
    <w:rPr>
      <w:rFonts w:ascii="Times New Roman" w:hAnsi="Times New Roman" w:eastAsia="宋体" w:cs="Times New Roman"/>
      <w:sz w:val="22"/>
      <w:szCs w:val="22"/>
      <w:lang w:val="en-US" w:eastAsia="zh-CN" w:bidi="ar-SA"/>
    </w:rPr>
  </w:style>
  <w:style w:type="character" w:customStyle="1" w:styleId="151">
    <w:name w:val="样式7 Char"/>
    <w:qFormat/>
    <w:uiPriority w:val="0"/>
    <w:rPr>
      <w:rFonts w:ascii="仿宋_GB2312" w:hAnsi="仿宋" w:eastAsia="仿宋_GB2312"/>
      <w:b/>
      <w:kern w:val="2"/>
      <w:sz w:val="24"/>
      <w:szCs w:val="24"/>
    </w:rPr>
  </w:style>
  <w:style w:type="character" w:customStyle="1" w:styleId="152">
    <w:name w:val="font12gray1"/>
    <w:qFormat/>
    <w:uiPriority w:val="0"/>
    <w:rPr>
      <w:rFonts w:ascii="仿宋_GB2312" w:eastAsia="微软雅黑"/>
      <w:b/>
      <w:spacing w:val="300"/>
      <w:kern w:val="2"/>
      <w:sz w:val="18"/>
      <w:szCs w:val="18"/>
      <w:lang w:val="en-US" w:eastAsia="zh-CN" w:bidi="ar-SA"/>
    </w:rPr>
  </w:style>
  <w:style w:type="character" w:customStyle="1" w:styleId="153">
    <w:name w:val="Char Char7"/>
    <w:semiHidden/>
    <w:qFormat/>
    <w:uiPriority w:val="0"/>
    <w:rPr>
      <w:rFonts w:eastAsia="宋体"/>
      <w:kern w:val="2"/>
      <w:sz w:val="21"/>
      <w:szCs w:val="24"/>
      <w:lang w:val="en-US" w:eastAsia="zh-CN" w:bidi="ar-SA"/>
    </w:rPr>
  </w:style>
  <w:style w:type="character" w:customStyle="1" w:styleId="154">
    <w:name w:val="表名 Char"/>
    <w:qFormat/>
    <w:uiPriority w:val="0"/>
    <w:rPr>
      <w:rFonts w:eastAsia="宋体"/>
      <w:b/>
      <w:bCs/>
      <w:kern w:val="2"/>
      <w:sz w:val="24"/>
      <w:szCs w:val="24"/>
      <w:lang w:val="en-US" w:eastAsia="zh-CN" w:bidi="ar-SA"/>
    </w:rPr>
  </w:style>
  <w:style w:type="character" w:customStyle="1" w:styleId="155">
    <w:name w:val="Document Map Char"/>
    <w:qFormat/>
    <w:locked/>
    <w:uiPriority w:val="0"/>
    <w:rPr>
      <w:rFonts w:eastAsia="宋体"/>
      <w:kern w:val="2"/>
      <w:sz w:val="21"/>
      <w:szCs w:val="24"/>
      <w:lang w:val="en-US" w:eastAsia="zh-CN" w:bidi="ar-SA"/>
    </w:rPr>
  </w:style>
  <w:style w:type="character" w:customStyle="1" w:styleId="156">
    <w:name w:val="font41"/>
    <w:qFormat/>
    <w:uiPriority w:val="0"/>
    <w:rPr>
      <w:rFonts w:hint="eastAsia" w:ascii="仿宋_GB2312" w:eastAsia="仿宋_GB2312" w:cs="仿宋_GB2312"/>
      <w:color w:val="000000"/>
      <w:sz w:val="22"/>
      <w:szCs w:val="22"/>
      <w:u w:val="none"/>
    </w:rPr>
  </w:style>
  <w:style w:type="character" w:customStyle="1" w:styleId="157">
    <w:name w:val="标题 6 字符"/>
    <w:link w:val="7"/>
    <w:qFormat/>
    <w:uiPriority w:val="0"/>
    <w:rPr>
      <w:rFonts w:ascii="Arial" w:hAnsi="Arial" w:eastAsia="黑体"/>
      <w:b/>
      <w:bCs/>
      <w:kern w:val="2"/>
      <w:sz w:val="24"/>
      <w:szCs w:val="24"/>
    </w:rPr>
  </w:style>
  <w:style w:type="character" w:customStyle="1" w:styleId="158">
    <w:name w:val="纯文本 Char_0"/>
    <w:link w:val="159"/>
    <w:qFormat/>
    <w:uiPriority w:val="0"/>
    <w:rPr>
      <w:rFonts w:ascii="宋体" w:hAnsi="Courier New"/>
      <w:kern w:val="2"/>
      <w:sz w:val="21"/>
      <w:szCs w:val="21"/>
      <w:lang w:val="en-US" w:eastAsia="zh-CN"/>
    </w:rPr>
  </w:style>
  <w:style w:type="paragraph" w:customStyle="1" w:styleId="159">
    <w:name w:val="纯文本_0_0"/>
    <w:basedOn w:val="160"/>
    <w:link w:val="158"/>
    <w:qFormat/>
    <w:uiPriority w:val="0"/>
    <w:rPr>
      <w:rFonts w:ascii="宋体" w:hAnsi="Courier New"/>
      <w:szCs w:val="21"/>
    </w:rPr>
  </w:style>
  <w:style w:type="paragraph" w:customStyle="1" w:styleId="16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Balloon Text Char"/>
    <w:qFormat/>
    <w:locked/>
    <w:uiPriority w:val="0"/>
    <w:rPr>
      <w:rFonts w:eastAsia="宋体"/>
      <w:kern w:val="2"/>
      <w:sz w:val="18"/>
      <w:szCs w:val="18"/>
      <w:lang w:val="en-US" w:eastAsia="zh-CN" w:bidi="ar-SA"/>
    </w:rPr>
  </w:style>
  <w:style w:type="character" w:customStyle="1" w:styleId="162">
    <w:name w:val="正文 项目2 Char"/>
    <w:basedOn w:val="163"/>
    <w:qFormat/>
    <w:uiPriority w:val="0"/>
    <w:rPr>
      <w:rFonts w:ascii="仿宋_GB2312" w:hAnsi="仿宋_GB2312" w:eastAsia="仿宋_GB2312"/>
      <w:kern w:val="2"/>
      <w:sz w:val="24"/>
      <w:lang w:bidi="ar-SA"/>
    </w:rPr>
  </w:style>
  <w:style w:type="character" w:customStyle="1" w:styleId="163">
    <w:name w:val="正文 项目 Char"/>
    <w:qFormat/>
    <w:uiPriority w:val="0"/>
    <w:rPr>
      <w:rFonts w:ascii="仿宋_GB2312" w:hAnsi="仿宋_GB2312" w:eastAsia="仿宋_GB2312"/>
      <w:kern w:val="2"/>
      <w:sz w:val="24"/>
      <w:lang w:bidi="ar-SA"/>
    </w:rPr>
  </w:style>
  <w:style w:type="character" w:customStyle="1" w:styleId="164">
    <w:name w:val="h Char Char1"/>
    <w:qFormat/>
    <w:uiPriority w:val="0"/>
    <w:rPr>
      <w:rFonts w:eastAsia="宋体"/>
      <w:kern w:val="2"/>
      <w:sz w:val="18"/>
      <w:szCs w:val="18"/>
      <w:lang w:val="en-US" w:eastAsia="zh-CN" w:bidi="ar-SA"/>
    </w:rPr>
  </w:style>
  <w:style w:type="character" w:customStyle="1" w:styleId="165">
    <w:name w:val="Char Char27"/>
    <w:qFormat/>
    <w:uiPriority w:val="6"/>
    <w:rPr>
      <w:rFonts w:ascii="宋体" w:hAnsi="宋体" w:eastAsia="宋体"/>
      <w:color w:val="000000"/>
      <w:kern w:val="1"/>
      <w:sz w:val="28"/>
      <w:lang w:val="en-US" w:eastAsia="zh-CN" w:bidi="ar-SA"/>
    </w:rPr>
  </w:style>
  <w:style w:type="character" w:customStyle="1" w:styleId="166">
    <w:name w:val="px14"/>
    <w:qFormat/>
    <w:uiPriority w:val="0"/>
    <w:rPr>
      <w:rFonts w:ascii="仿宋_GB2312" w:eastAsia="微软雅黑" w:cs="Times New Roman"/>
      <w:b/>
      <w:kern w:val="2"/>
      <w:sz w:val="32"/>
      <w:szCs w:val="32"/>
      <w:lang w:val="en-US" w:eastAsia="zh-CN" w:bidi="ar-SA"/>
    </w:rPr>
  </w:style>
  <w:style w:type="character" w:customStyle="1" w:styleId="167">
    <w:name w:val="HTML 预设格式 Char1"/>
    <w:qFormat/>
    <w:uiPriority w:val="0"/>
    <w:rPr>
      <w:rFonts w:ascii="Courier New" w:hAnsi="Courier New" w:eastAsia="宋体" w:cs="Courier New"/>
      <w:sz w:val="20"/>
      <w:szCs w:val="20"/>
    </w:rPr>
  </w:style>
  <w:style w:type="character" w:customStyle="1" w:styleId="168">
    <w:name w:val="普通文字 Char1"/>
    <w:qFormat/>
    <w:uiPriority w:val="0"/>
    <w:rPr>
      <w:rFonts w:ascii="宋体" w:hAnsi="Courier New" w:eastAsia="宋体"/>
      <w:kern w:val="2"/>
      <w:sz w:val="21"/>
      <w:lang w:val="en-US" w:eastAsia="zh-CN"/>
    </w:rPr>
  </w:style>
  <w:style w:type="character" w:customStyle="1" w:styleId="169">
    <w:name w:val="hei16b1"/>
    <w:qFormat/>
    <w:uiPriority w:val="0"/>
    <w:rPr>
      <w:rFonts w:hint="default" w:ascii="Arial" w:hAnsi="Arial" w:cs="Arial"/>
      <w:b/>
      <w:bCs/>
      <w:color w:val="000000"/>
      <w:sz w:val="24"/>
      <w:szCs w:val="24"/>
    </w:rPr>
  </w:style>
  <w:style w:type="character" w:customStyle="1" w:styleId="170">
    <w:name w:val="正文（绿盟科技） Char"/>
    <w:link w:val="171"/>
    <w:qFormat/>
    <w:uiPriority w:val="0"/>
    <w:rPr>
      <w:rFonts w:ascii="Arial" w:hAnsi="Arial"/>
      <w:sz w:val="21"/>
      <w:szCs w:val="21"/>
    </w:rPr>
  </w:style>
  <w:style w:type="paragraph" w:customStyle="1" w:styleId="171">
    <w:name w:val="正文（绿盟科技）"/>
    <w:link w:val="170"/>
    <w:qFormat/>
    <w:uiPriority w:val="0"/>
    <w:pPr>
      <w:spacing w:line="300" w:lineRule="auto"/>
    </w:pPr>
    <w:rPr>
      <w:rFonts w:ascii="Arial" w:hAnsi="Arial" w:eastAsia="宋体" w:cs="Times New Roman"/>
      <w:sz w:val="21"/>
      <w:szCs w:val="21"/>
      <w:lang w:val="en-US" w:eastAsia="zh-CN" w:bidi="ar-SA"/>
    </w:rPr>
  </w:style>
  <w:style w:type="character" w:customStyle="1" w:styleId="172">
    <w:name w:val="Char Char19"/>
    <w:qFormat/>
    <w:uiPriority w:val="6"/>
    <w:rPr>
      <w:rFonts w:ascii="宋体" w:hAnsi="宋体"/>
      <w:i/>
      <w:sz w:val="24"/>
      <w:szCs w:val="24"/>
    </w:rPr>
  </w:style>
  <w:style w:type="character" w:customStyle="1" w:styleId="173">
    <w:name w:val="页脚 Char"/>
    <w:qFormat/>
    <w:uiPriority w:val="0"/>
    <w:rPr>
      <w:rFonts w:eastAsia="仿宋_GB2312"/>
      <w:kern w:val="2"/>
      <w:sz w:val="18"/>
      <w:lang w:val="en-US" w:eastAsia="zh-CN"/>
    </w:rPr>
  </w:style>
  <w:style w:type="character" w:customStyle="1" w:styleId="174">
    <w:name w:val="批注主题 Char"/>
    <w:qFormat/>
    <w:uiPriority w:val="0"/>
    <w:rPr>
      <w:rFonts w:eastAsia="宋体"/>
      <w:b/>
      <w:bCs/>
      <w:kern w:val="2"/>
      <w:sz w:val="21"/>
      <w:szCs w:val="24"/>
      <w:lang w:val="en-US" w:eastAsia="zh-CN" w:bidi="ar-SA"/>
    </w:rPr>
  </w:style>
  <w:style w:type="character" w:customStyle="1" w:styleId="175">
    <w:name w:val="Comment Text Char"/>
    <w:qFormat/>
    <w:locked/>
    <w:uiPriority w:val="0"/>
    <w:rPr>
      <w:rFonts w:ascii="宋体" w:hAnsi="宋体" w:eastAsia="宋体"/>
      <w:kern w:val="2"/>
      <w:sz w:val="24"/>
      <w:lang w:val="en-US" w:eastAsia="zh-CN" w:bidi="ar-SA"/>
    </w:rPr>
  </w:style>
  <w:style w:type="character" w:customStyle="1" w:styleId="176">
    <w:name w:val="Char Char72"/>
    <w:qFormat/>
    <w:uiPriority w:val="0"/>
    <w:rPr>
      <w:rFonts w:eastAsia="宋体"/>
      <w:kern w:val="2"/>
      <w:sz w:val="21"/>
      <w:szCs w:val="24"/>
      <w:lang w:val="en-US" w:eastAsia="zh-CN" w:bidi="ar-SA"/>
    </w:rPr>
  </w:style>
  <w:style w:type="character" w:customStyle="1" w:styleId="177">
    <w:name w:val="正文文本缩进 Char2"/>
    <w:qFormat/>
    <w:uiPriority w:val="0"/>
    <w:rPr>
      <w:rFonts w:ascii="Times New Roman" w:hAnsi="Times New Roman" w:eastAsia="宋体" w:cs="Times New Roman"/>
      <w:snapToGrid w:val="0"/>
      <w:kern w:val="0"/>
      <w:szCs w:val="24"/>
    </w:rPr>
  </w:style>
  <w:style w:type="character" w:customStyle="1" w:styleId="178">
    <w:name w:val="样式2 Char"/>
    <w:qFormat/>
    <w:uiPriority w:val="0"/>
    <w:rPr>
      <w:rFonts w:ascii="仿宋_GB2312" w:hAnsi="仿宋" w:eastAsia="仿宋_GB2312" w:cs="仿宋_GB2312"/>
      <w:b/>
      <w:bCs/>
      <w:sz w:val="32"/>
      <w:szCs w:val="30"/>
      <w:lang w:val="zh-CN"/>
    </w:rPr>
  </w:style>
  <w:style w:type="character" w:customStyle="1" w:styleId="179">
    <w:name w:val="表格名称[858D7CFB-ED40-4347-BF05-701D383B685F]"/>
    <w:link w:val="180"/>
    <w:qFormat/>
    <w:uiPriority w:val="0"/>
    <w:rPr>
      <w:sz w:val="32"/>
    </w:rPr>
  </w:style>
  <w:style w:type="paragraph" w:customStyle="1" w:styleId="180">
    <w:name w:val="表格名称"/>
    <w:basedOn w:val="3"/>
    <w:link w:val="179"/>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81">
    <w:name w:val="Char Char4"/>
    <w:qFormat/>
    <w:uiPriority w:val="0"/>
    <w:rPr>
      <w:rFonts w:eastAsia="宋体"/>
      <w:b/>
      <w:sz w:val="24"/>
      <w:lang w:val="en-GB" w:eastAsia="zh-CN" w:bidi="ar-SA"/>
    </w:rPr>
  </w:style>
  <w:style w:type="character" w:customStyle="1" w:styleId="182">
    <w:name w:val="c7 style3"/>
    <w:qFormat/>
    <w:uiPriority w:val="0"/>
  </w:style>
  <w:style w:type="character" w:customStyle="1" w:styleId="183">
    <w:name w:val="正文文本 3 Char1"/>
    <w:semiHidden/>
    <w:qFormat/>
    <w:uiPriority w:val="99"/>
    <w:rPr>
      <w:rFonts w:ascii="Times New Roman" w:hAnsi="Times New Roman" w:eastAsia="宋体" w:cs="Times New Roman"/>
      <w:sz w:val="16"/>
      <w:szCs w:val="16"/>
    </w:rPr>
  </w:style>
  <w:style w:type="character" w:customStyle="1" w:styleId="184">
    <w:name w:val="tw4winInternal"/>
    <w:qFormat/>
    <w:uiPriority w:val="0"/>
    <w:rPr>
      <w:rFonts w:ascii="Courier New" w:hAnsi="Courier New" w:cs="Courier New"/>
      <w:color w:val="FF0000"/>
      <w:lang w:val="en-US" w:eastAsia="zh-CN"/>
    </w:rPr>
  </w:style>
  <w:style w:type="character" w:customStyle="1" w:styleId="185">
    <w:name w:val="Char Char10"/>
    <w:semiHidden/>
    <w:qFormat/>
    <w:uiPriority w:val="0"/>
    <w:rPr>
      <w:rFonts w:ascii="宋体" w:hAnsi="宋体"/>
      <w:kern w:val="2"/>
      <w:sz w:val="21"/>
      <w:szCs w:val="24"/>
      <w:lang w:val="en-US" w:eastAsia="zh-CN"/>
    </w:rPr>
  </w:style>
  <w:style w:type="character" w:customStyle="1" w:styleId="186">
    <w:name w:val="shadow11"/>
    <w:qFormat/>
    <w:uiPriority w:val="0"/>
    <w:rPr>
      <w:color w:val="000000"/>
      <w:sz w:val="21"/>
    </w:rPr>
  </w:style>
  <w:style w:type="character" w:customStyle="1" w:styleId="187">
    <w:name w:val="正文非缩进 Char3"/>
    <w:qFormat/>
    <w:uiPriority w:val="0"/>
    <w:rPr>
      <w:rFonts w:ascii="宋体" w:eastAsia="宋体"/>
      <w:snapToGrid w:val="0"/>
      <w:color w:val="000000"/>
      <w:kern w:val="28"/>
      <w:sz w:val="28"/>
      <w:lang w:val="en-US" w:eastAsia="zh-CN" w:bidi="ar-SA"/>
    </w:rPr>
  </w:style>
  <w:style w:type="character" w:customStyle="1" w:styleId="188">
    <w:name w:val="Char Char"/>
    <w:qFormat/>
    <w:uiPriority w:val="0"/>
    <w:rPr>
      <w:rFonts w:ascii="宋体" w:hAnsi="Courier New" w:eastAsia="宋体"/>
      <w:kern w:val="2"/>
      <w:sz w:val="21"/>
      <w:lang w:val="en-US" w:eastAsia="zh-CN" w:bidi="ar-SA"/>
    </w:rPr>
  </w:style>
  <w:style w:type="character" w:customStyle="1" w:styleId="189">
    <w:name w:val="签名 Char1"/>
    <w:qFormat/>
    <w:uiPriority w:val="0"/>
    <w:rPr>
      <w:rFonts w:ascii="Times New Roman" w:hAnsi="Times New Roman" w:eastAsia="宋体" w:cs="Times New Roman"/>
      <w:szCs w:val="24"/>
    </w:rPr>
  </w:style>
  <w:style w:type="character" w:customStyle="1" w:styleId="190">
    <w:name w:val="日期 字符"/>
    <w:link w:val="37"/>
    <w:qFormat/>
    <w:uiPriority w:val="0"/>
    <w:rPr>
      <w:rFonts w:ascii="宋体"/>
      <w:kern w:val="2"/>
      <w:sz w:val="24"/>
      <w:szCs w:val="21"/>
      <w:lang w:val="zh-CN"/>
    </w:rPr>
  </w:style>
  <w:style w:type="character" w:customStyle="1" w:styleId="191">
    <w:name w:val="标题 9 字符"/>
    <w:link w:val="10"/>
    <w:qFormat/>
    <w:uiPriority w:val="0"/>
    <w:rPr>
      <w:rFonts w:ascii="Arial" w:hAnsi="Arial" w:eastAsia="黑体"/>
      <w:kern w:val="2"/>
      <w:sz w:val="21"/>
      <w:szCs w:val="21"/>
    </w:rPr>
  </w:style>
  <w:style w:type="character" w:customStyle="1" w:styleId="192">
    <w:name w:val="Char Char18"/>
    <w:qFormat/>
    <w:uiPriority w:val="6"/>
    <w:rPr>
      <w:rFonts w:ascii="宋体" w:hAnsi="宋体"/>
      <w:sz w:val="28"/>
    </w:rPr>
  </w:style>
  <w:style w:type="character" w:customStyle="1" w:styleId="193">
    <w:name w:val="批注文字 Char"/>
    <w:qFormat/>
    <w:uiPriority w:val="99"/>
    <w:rPr>
      <w:kern w:val="2"/>
      <w:sz w:val="21"/>
      <w:szCs w:val="24"/>
    </w:rPr>
  </w:style>
  <w:style w:type="character" w:customStyle="1" w:styleId="194">
    <w:name w:val="Char Char22"/>
    <w:qFormat/>
    <w:uiPriority w:val="6"/>
    <w:rPr>
      <w:rFonts w:ascii="宋体" w:hAnsi="宋体"/>
      <w:kern w:val="1"/>
      <w:sz w:val="24"/>
      <w:szCs w:val="24"/>
    </w:rPr>
  </w:style>
  <w:style w:type="character" w:customStyle="1" w:styleId="195">
    <w:name w:val="pt141"/>
    <w:qFormat/>
    <w:uiPriority w:val="0"/>
    <w:rPr>
      <w:color w:val="330066"/>
      <w:sz w:val="22"/>
      <w:szCs w:val="22"/>
    </w:rPr>
  </w:style>
  <w:style w:type="character" w:customStyle="1" w:styleId="196">
    <w:name w:val="正文文本缩进 2 Char1"/>
    <w:semiHidden/>
    <w:qFormat/>
    <w:uiPriority w:val="99"/>
    <w:rPr>
      <w:rFonts w:ascii="Times New Roman" w:hAnsi="Times New Roman" w:eastAsia="宋体" w:cs="Times New Roman"/>
      <w:szCs w:val="24"/>
    </w:rPr>
  </w:style>
  <w:style w:type="character" w:customStyle="1" w:styleId="197">
    <w:name w:val="批注框文本 字符1"/>
    <w:link w:val="40"/>
    <w:qFormat/>
    <w:uiPriority w:val="0"/>
    <w:rPr>
      <w:kern w:val="2"/>
      <w:sz w:val="18"/>
      <w:szCs w:val="18"/>
    </w:rPr>
  </w:style>
  <w:style w:type="character" w:customStyle="1" w:styleId="198">
    <w:name w:val="Char Char611"/>
    <w:qFormat/>
    <w:uiPriority w:val="0"/>
    <w:rPr>
      <w:rFonts w:eastAsia="宋体"/>
      <w:kern w:val="2"/>
      <w:sz w:val="21"/>
      <w:szCs w:val="24"/>
      <w:lang w:val="en-US" w:eastAsia="zh-CN" w:bidi="ar-SA"/>
    </w:rPr>
  </w:style>
  <w:style w:type="character" w:customStyle="1" w:styleId="199">
    <w:name w:val="highlight1"/>
    <w:qFormat/>
    <w:uiPriority w:val="0"/>
    <w:rPr>
      <w:rFonts w:ascii="仿宋_GB2312" w:eastAsia="微软雅黑"/>
      <w:b/>
      <w:kern w:val="2"/>
      <w:sz w:val="23"/>
      <w:szCs w:val="23"/>
      <w:lang w:val="en-US" w:eastAsia="zh-CN" w:bidi="ar-SA"/>
    </w:rPr>
  </w:style>
  <w:style w:type="character" w:customStyle="1" w:styleId="200">
    <w:name w:val="my正文 Char"/>
    <w:link w:val="201"/>
    <w:qFormat/>
    <w:locked/>
    <w:uiPriority w:val="0"/>
    <w:rPr>
      <w:rFonts w:ascii="Tahoma" w:hAnsi="Tahoma"/>
      <w:sz w:val="24"/>
      <w:szCs w:val="24"/>
    </w:rPr>
  </w:style>
  <w:style w:type="paragraph" w:customStyle="1" w:styleId="201">
    <w:name w:val="my正文"/>
    <w:basedOn w:val="1"/>
    <w:link w:val="200"/>
    <w:qFormat/>
    <w:uiPriority w:val="0"/>
    <w:pPr>
      <w:adjustRightInd/>
      <w:spacing w:line="360" w:lineRule="auto"/>
      <w:ind w:firstLine="480" w:firstLineChars="200"/>
    </w:pPr>
    <w:rPr>
      <w:rFonts w:ascii="Tahoma" w:hAnsi="Tahoma"/>
      <w:kern w:val="0"/>
      <w:sz w:val="24"/>
    </w:rPr>
  </w:style>
  <w:style w:type="character" w:customStyle="1" w:styleId="202">
    <w:name w:val="正文缩进 字符2"/>
    <w:link w:val="15"/>
    <w:qFormat/>
    <w:uiPriority w:val="0"/>
    <w:rPr>
      <w:rFonts w:ascii="宋体" w:eastAsia="宋体"/>
      <w:snapToGrid w:val="0"/>
      <w:color w:val="000000"/>
      <w:kern w:val="28"/>
      <w:sz w:val="28"/>
      <w:lang w:val="en-US" w:eastAsia="zh-CN" w:bidi="ar-SA"/>
    </w:rPr>
  </w:style>
  <w:style w:type="character" w:customStyle="1" w:styleId="203">
    <w:name w:val="Used by Word for text of Help footnotes Char Char1"/>
    <w:qFormat/>
    <w:uiPriority w:val="0"/>
    <w:rPr>
      <w:color w:val="0000FF"/>
      <w:sz w:val="21"/>
    </w:rPr>
  </w:style>
  <w:style w:type="character" w:customStyle="1" w:styleId="204">
    <w:name w:val="页眉 Char"/>
    <w:qFormat/>
    <w:uiPriority w:val="0"/>
    <w:rPr>
      <w:rFonts w:eastAsia="仿宋_GB2312"/>
      <w:kern w:val="2"/>
      <w:sz w:val="18"/>
      <w:lang w:val="en-US" w:eastAsia="zh-CN"/>
    </w:rPr>
  </w:style>
  <w:style w:type="character" w:customStyle="1" w:styleId="205">
    <w:name w:val="FA正文 Char Char"/>
    <w:qFormat/>
    <w:uiPriority w:val="0"/>
    <w:rPr>
      <w:rFonts w:hAnsi="宋体"/>
      <w:kern w:val="2"/>
      <w:sz w:val="24"/>
      <w:lang w:bidi="ar-SA"/>
    </w:rPr>
  </w:style>
  <w:style w:type="character" w:customStyle="1" w:styleId="206">
    <w:name w:val="纯文本 字符"/>
    <w:qFormat/>
    <w:uiPriority w:val="0"/>
    <w:rPr>
      <w:rFonts w:ascii="宋体" w:hAnsi="Courier New" w:eastAsia="宋体" w:cs="Arial"/>
      <w:snapToGrid w:val="0"/>
      <w:kern w:val="2"/>
      <w:sz w:val="21"/>
      <w:szCs w:val="21"/>
      <w:lang w:val="en-US" w:eastAsia="zh-CN" w:bidi="ar-SA"/>
    </w:rPr>
  </w:style>
  <w:style w:type="character" w:customStyle="1" w:styleId="207">
    <w:name w:val="3级 Char"/>
    <w:link w:val="208"/>
    <w:qFormat/>
    <w:uiPriority w:val="0"/>
    <w:rPr>
      <w:rFonts w:ascii="宋体" w:hAnsi="宋体"/>
      <w:b/>
      <w:bCs/>
      <w:snapToGrid/>
      <w:sz w:val="28"/>
    </w:rPr>
  </w:style>
  <w:style w:type="paragraph" w:customStyle="1" w:styleId="208">
    <w:name w:val="3级"/>
    <w:basedOn w:val="209"/>
    <w:link w:val="207"/>
    <w:qFormat/>
    <w:uiPriority w:val="0"/>
    <w:pPr>
      <w:ind w:left="0" w:right="466" w:firstLine="288"/>
    </w:pPr>
    <w:rPr>
      <w:rFonts w:hAnsi="宋体"/>
      <w:snapToGrid/>
    </w:rPr>
  </w:style>
  <w:style w:type="paragraph" w:customStyle="1" w:styleId="209">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10">
    <w:name w:val="myp11"/>
    <w:qFormat/>
    <w:uiPriority w:val="0"/>
    <w:rPr>
      <w:rFonts w:ascii="仿宋_GB2312" w:eastAsia="微软雅黑"/>
      <w:b/>
      <w:kern w:val="2"/>
      <w:sz w:val="32"/>
      <w:szCs w:val="32"/>
      <w:lang w:val="en-US" w:eastAsia="zh-CN" w:bidi="ar-SA"/>
    </w:rPr>
  </w:style>
  <w:style w:type="character" w:customStyle="1" w:styleId="211">
    <w:name w:val="文档结构图 字符"/>
    <w:link w:val="18"/>
    <w:qFormat/>
    <w:uiPriority w:val="0"/>
    <w:rPr>
      <w:kern w:val="2"/>
      <w:sz w:val="21"/>
      <w:szCs w:val="24"/>
      <w:shd w:val="clear" w:color="auto" w:fill="000080"/>
    </w:rPr>
  </w:style>
  <w:style w:type="character" w:customStyle="1" w:styleId="212">
    <w:name w:val="H6 Char"/>
    <w:qFormat/>
    <w:uiPriority w:val="0"/>
    <w:rPr>
      <w:rFonts w:ascii="Arial" w:hAnsi="Arial" w:eastAsia="黑体"/>
      <w:b/>
      <w:bCs/>
      <w:kern w:val="2"/>
      <w:sz w:val="24"/>
      <w:szCs w:val="24"/>
    </w:rPr>
  </w:style>
  <w:style w:type="character" w:customStyle="1" w:styleId="213">
    <w:name w:val="Char Char91"/>
    <w:qFormat/>
    <w:uiPriority w:val="0"/>
    <w:rPr>
      <w:rFonts w:eastAsia="宋体"/>
      <w:kern w:val="2"/>
      <w:sz w:val="18"/>
      <w:szCs w:val="18"/>
      <w:lang w:val="en-US" w:eastAsia="zh-CN" w:bidi="ar-SA"/>
    </w:rPr>
  </w:style>
  <w:style w:type="character" w:customStyle="1" w:styleId="214">
    <w:name w:val="副标题 Char1"/>
    <w:qFormat/>
    <w:uiPriority w:val="0"/>
    <w:rPr>
      <w:rFonts w:ascii="Cambria" w:hAnsi="Cambria" w:eastAsia="宋体" w:cs="Times New Roman"/>
      <w:b/>
      <w:bCs/>
      <w:snapToGrid w:val="0"/>
      <w:kern w:val="28"/>
      <w:sz w:val="32"/>
      <w:szCs w:val="32"/>
    </w:rPr>
  </w:style>
  <w:style w:type="character" w:customStyle="1" w:styleId="215">
    <w:name w:val="font61"/>
    <w:qFormat/>
    <w:uiPriority w:val="0"/>
    <w:rPr>
      <w:rFonts w:hint="eastAsia" w:ascii="仿宋" w:hAnsi="仿宋" w:eastAsia="仿宋" w:cs="仿宋"/>
      <w:color w:val="000000"/>
      <w:sz w:val="20"/>
      <w:szCs w:val="20"/>
      <w:u w:val="none"/>
    </w:rPr>
  </w:style>
  <w:style w:type="character" w:customStyle="1" w:styleId="21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7">
    <w:name w:val="Char Char211"/>
    <w:qFormat/>
    <w:uiPriority w:val="0"/>
    <w:rPr>
      <w:rFonts w:eastAsia="宋体"/>
      <w:b/>
      <w:bCs/>
      <w:kern w:val="2"/>
      <w:sz w:val="21"/>
      <w:szCs w:val="24"/>
      <w:lang w:val="en-US" w:eastAsia="zh-CN" w:bidi="ar-SA"/>
    </w:rPr>
  </w:style>
  <w:style w:type="character" w:customStyle="1" w:styleId="218">
    <w:name w:val="标题 2 Char"/>
    <w:qFormat/>
    <w:uiPriority w:val="0"/>
    <w:rPr>
      <w:rFonts w:ascii="Arial" w:hAnsi="Arial" w:eastAsia="黑体"/>
      <w:b/>
      <w:kern w:val="2"/>
      <w:sz w:val="32"/>
      <w:lang w:val="en-US" w:eastAsia="zh-CN"/>
    </w:rPr>
  </w:style>
  <w:style w:type="character" w:customStyle="1" w:styleId="219">
    <w:name w:val="maywed421"/>
    <w:qFormat/>
    <w:uiPriority w:val="0"/>
    <w:rPr>
      <w:color w:val="366FB6"/>
      <w:u w:val="none"/>
    </w:rPr>
  </w:style>
  <w:style w:type="character" w:customStyle="1" w:styleId="220">
    <w:name w:val="正文文本缩进 Char"/>
    <w:qFormat/>
    <w:uiPriority w:val="0"/>
    <w:rPr>
      <w:rFonts w:ascii="宋体" w:hAnsi="宋体"/>
      <w:kern w:val="2"/>
      <w:sz w:val="24"/>
      <w:szCs w:val="24"/>
    </w:rPr>
  </w:style>
  <w:style w:type="character" w:customStyle="1" w:styleId="221">
    <w:name w:val="Char Char102"/>
    <w:semiHidden/>
    <w:qFormat/>
    <w:uiPriority w:val="0"/>
    <w:rPr>
      <w:rFonts w:ascii="宋体" w:hAnsi="宋体"/>
      <w:kern w:val="2"/>
      <w:sz w:val="21"/>
      <w:szCs w:val="24"/>
      <w:lang w:val="en-US" w:eastAsia="zh-CN"/>
    </w:rPr>
  </w:style>
  <w:style w:type="character" w:customStyle="1" w:styleId="222">
    <w:name w:val="页眉 Char1"/>
    <w:qFormat/>
    <w:uiPriority w:val="0"/>
    <w:rPr>
      <w:rFonts w:eastAsia="宋体"/>
      <w:kern w:val="2"/>
      <w:sz w:val="18"/>
      <w:szCs w:val="18"/>
      <w:lang w:val="en-US" w:eastAsia="zh-CN" w:bidi="ar-SA"/>
    </w:rPr>
  </w:style>
  <w:style w:type="character" w:customStyle="1" w:styleId="223">
    <w:name w:val="md"/>
    <w:basedOn w:val="70"/>
    <w:qFormat/>
    <w:uiPriority w:val="0"/>
    <w:rPr>
      <w:rFonts w:ascii="Arial" w:hAnsi="Arial" w:eastAsia="黑体" w:cs="Arial"/>
      <w:snapToGrid w:val="0"/>
      <w:kern w:val="0"/>
      <w:szCs w:val="21"/>
    </w:rPr>
  </w:style>
  <w:style w:type="character" w:customStyle="1" w:styleId="224">
    <w:name w:val="big1"/>
    <w:qFormat/>
    <w:uiPriority w:val="0"/>
    <w:rPr>
      <w:rFonts w:hint="eastAsia" w:ascii="宋体" w:hAnsi="宋体" w:eastAsia="宋体"/>
      <w:color w:val="333333"/>
      <w:sz w:val="22"/>
      <w:szCs w:val="22"/>
    </w:rPr>
  </w:style>
  <w:style w:type="character" w:customStyle="1" w:styleId="225">
    <w:name w:val="Char Char311"/>
    <w:qFormat/>
    <w:uiPriority w:val="0"/>
    <w:rPr>
      <w:rFonts w:eastAsia="宋体"/>
      <w:kern w:val="2"/>
      <w:sz w:val="21"/>
      <w:szCs w:val="24"/>
      <w:lang w:val="en-US" w:eastAsia="zh-CN" w:bidi="ar-SA"/>
    </w:rPr>
  </w:style>
  <w:style w:type="character" w:customStyle="1" w:styleId="226">
    <w:name w:val="Char Char81"/>
    <w:qFormat/>
    <w:uiPriority w:val="6"/>
    <w:rPr>
      <w:rFonts w:eastAsia="宋体"/>
      <w:b/>
      <w:sz w:val="24"/>
      <w:lang w:val="en-GB" w:eastAsia="zh-CN"/>
    </w:rPr>
  </w:style>
  <w:style w:type="character" w:customStyle="1" w:styleId="227">
    <w:name w:val="样式3 Char"/>
    <w:basedOn w:val="178"/>
    <w:qFormat/>
    <w:uiPriority w:val="0"/>
    <w:rPr>
      <w:rFonts w:ascii="仿宋_GB2312" w:hAnsi="仿宋" w:eastAsia="仿宋_GB2312" w:cs="仿宋_GB2312"/>
      <w:sz w:val="32"/>
      <w:szCs w:val="30"/>
      <w:lang w:val="zh-CN"/>
    </w:rPr>
  </w:style>
  <w:style w:type="character" w:customStyle="1" w:styleId="228">
    <w:name w:val="HTML 地址 字符"/>
    <w:link w:val="31"/>
    <w:qFormat/>
    <w:uiPriority w:val="0"/>
    <w:rPr>
      <w:rFonts w:ascii="宋体" w:hAnsi="宋体"/>
      <w:i/>
      <w:iCs/>
      <w:sz w:val="24"/>
      <w:szCs w:val="24"/>
    </w:rPr>
  </w:style>
  <w:style w:type="character" w:customStyle="1" w:styleId="229">
    <w:name w:val="正文首行缩进 2 Char1"/>
    <w:qFormat/>
    <w:uiPriority w:val="0"/>
    <w:rPr>
      <w:rFonts w:ascii="Times New Roman" w:hAnsi="Times New Roman" w:eastAsia="宋体" w:cs="Times New Roman"/>
      <w:kern w:val="2"/>
      <w:sz w:val="24"/>
      <w:szCs w:val="24"/>
    </w:rPr>
  </w:style>
  <w:style w:type="character" w:customStyle="1" w:styleId="230">
    <w:name w:val="副标题 Char2"/>
    <w:qFormat/>
    <w:uiPriority w:val="0"/>
    <w:rPr>
      <w:rFonts w:ascii="Cambria" w:hAnsi="Cambria" w:eastAsia="宋体" w:cs="Times New Roman"/>
      <w:b/>
      <w:bCs/>
      <w:snapToGrid w:val="0"/>
      <w:kern w:val="28"/>
      <w:sz w:val="32"/>
      <w:szCs w:val="32"/>
    </w:rPr>
  </w:style>
  <w:style w:type="character" w:customStyle="1" w:styleId="231">
    <w:name w:val="标题4-dyf Char"/>
    <w:link w:val="232"/>
    <w:qFormat/>
    <w:uiPriority w:val="0"/>
    <w:rPr>
      <w:rFonts w:ascii="Cambria" w:hAnsi="Cambria"/>
      <w:b/>
      <w:bCs/>
      <w:color w:val="000000"/>
      <w:kern w:val="2"/>
      <w:sz w:val="21"/>
      <w:szCs w:val="21"/>
    </w:rPr>
  </w:style>
  <w:style w:type="paragraph" w:customStyle="1" w:styleId="232">
    <w:name w:val="标题4-dyf"/>
    <w:basedOn w:val="5"/>
    <w:link w:val="23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3">
    <w:name w:val="dectext1"/>
    <w:qFormat/>
    <w:uiPriority w:val="0"/>
    <w:rPr>
      <w:rFonts w:ascii="宋体" w:hAnsi="宋体" w:eastAsia="宋体"/>
      <w:color w:val="333333"/>
      <w:sz w:val="21"/>
      <w:szCs w:val="21"/>
      <w:u w:val="none"/>
    </w:rPr>
  </w:style>
  <w:style w:type="character" w:customStyle="1" w:styleId="234">
    <w:name w:val="冯 Char"/>
    <w:link w:val="235"/>
    <w:qFormat/>
    <w:uiPriority w:val="0"/>
    <w:rPr>
      <w:rFonts w:ascii="宋体" w:hAnsi="宋体"/>
      <w:color w:val="000000"/>
      <w:sz w:val="24"/>
      <w:szCs w:val="24"/>
    </w:rPr>
  </w:style>
  <w:style w:type="paragraph" w:customStyle="1" w:styleId="235">
    <w:name w:val="冯"/>
    <w:basedOn w:val="1"/>
    <w:link w:val="234"/>
    <w:qFormat/>
    <w:uiPriority w:val="0"/>
    <w:pPr>
      <w:widowControl/>
      <w:adjustRightInd/>
      <w:spacing w:line="360" w:lineRule="auto"/>
      <w:ind w:firstLine="480" w:firstLineChars="200"/>
    </w:pPr>
    <w:rPr>
      <w:rFonts w:ascii="宋体" w:hAnsi="宋体"/>
      <w:color w:val="000000"/>
      <w:kern w:val="0"/>
      <w:sz w:val="24"/>
    </w:rPr>
  </w:style>
  <w:style w:type="character" w:customStyle="1" w:styleId="236">
    <w:name w:val="Header Char"/>
    <w:qFormat/>
    <w:locked/>
    <w:uiPriority w:val="0"/>
    <w:rPr>
      <w:rFonts w:eastAsia="宋体"/>
      <w:kern w:val="2"/>
      <w:sz w:val="18"/>
      <w:szCs w:val="18"/>
      <w:lang w:val="en-US" w:eastAsia="zh-CN" w:bidi="ar-SA"/>
    </w:rPr>
  </w:style>
  <w:style w:type="character" w:customStyle="1" w:styleId="237">
    <w:name w:val="Char Char12"/>
    <w:qFormat/>
    <w:uiPriority w:val="0"/>
    <w:rPr>
      <w:rFonts w:ascii="仿宋_GB2312" w:eastAsia="仿宋_GB2312"/>
      <w:b/>
      <w:bCs/>
      <w:kern w:val="2"/>
      <w:sz w:val="24"/>
      <w:szCs w:val="24"/>
      <w:lang w:val="zh-CN" w:eastAsia="zh-CN" w:bidi="ar-SA"/>
    </w:rPr>
  </w:style>
  <w:style w:type="character" w:customStyle="1" w:styleId="238">
    <w:name w:val="题注 字符"/>
    <w:link w:val="16"/>
    <w:qFormat/>
    <w:uiPriority w:val="0"/>
    <w:rPr>
      <w:b/>
      <w:kern w:val="2"/>
      <w:sz w:val="28"/>
    </w:rPr>
  </w:style>
  <w:style w:type="character" w:customStyle="1" w:styleId="239">
    <w:name w:val="普通文字 Char3"/>
    <w:qFormat/>
    <w:uiPriority w:val="0"/>
    <w:rPr>
      <w:rFonts w:ascii="宋体" w:hAnsi="Courier New" w:eastAsia="宋体"/>
      <w:kern w:val="2"/>
      <w:sz w:val="21"/>
      <w:lang w:val="en-US" w:eastAsia="zh-CN" w:bidi="ar-SA"/>
    </w:rPr>
  </w:style>
  <w:style w:type="character" w:customStyle="1" w:styleId="240">
    <w:name w:val="公文正文 Char"/>
    <w:qFormat/>
    <w:uiPriority w:val="0"/>
    <w:rPr>
      <w:rFonts w:ascii="仿宋_GB2312" w:eastAsia="仿宋_GB2312"/>
      <w:kern w:val="2"/>
      <w:sz w:val="24"/>
      <w:szCs w:val="24"/>
      <w:lang w:val="en-US" w:eastAsia="zh-CN" w:bidi="ar-SA"/>
    </w:rPr>
  </w:style>
  <w:style w:type="character" w:customStyle="1" w:styleId="241">
    <w:name w:val="正文首行缩进 Char Char Char Char Char"/>
    <w:qFormat/>
    <w:uiPriority w:val="0"/>
    <w:rPr>
      <w:rFonts w:ascii="宋体"/>
      <w:kern w:val="2"/>
      <w:sz w:val="24"/>
      <w:lang w:val="zh-CN"/>
    </w:rPr>
  </w:style>
  <w:style w:type="character" w:customStyle="1" w:styleId="242">
    <w:name w:val="PI Char"/>
    <w:qFormat/>
    <w:uiPriority w:val="0"/>
    <w:rPr>
      <w:rFonts w:ascii="宋体" w:hAnsi="宋体" w:eastAsia="宋体"/>
      <w:kern w:val="2"/>
      <w:sz w:val="24"/>
      <w:szCs w:val="24"/>
      <w:lang w:val="en-US" w:eastAsia="zh-CN" w:bidi="ar-SA"/>
    </w:rPr>
  </w:style>
  <w:style w:type="character" w:customStyle="1" w:styleId="243">
    <w:name w:val="Default Char"/>
    <w:link w:val="90"/>
    <w:qFormat/>
    <w:uiPriority w:val="0"/>
    <w:rPr>
      <w:rFonts w:ascii="仿宋_GB2312" w:eastAsia="仿宋_GB2312" w:cs="仿宋_GB2312"/>
      <w:color w:val="000000"/>
      <w:sz w:val="24"/>
      <w:szCs w:val="24"/>
      <w:lang w:val="en-US" w:eastAsia="zh-CN" w:bidi="ar-SA"/>
    </w:rPr>
  </w:style>
  <w:style w:type="character" w:customStyle="1" w:styleId="244">
    <w:name w:val="style91"/>
    <w:qFormat/>
    <w:uiPriority w:val="0"/>
    <w:rPr>
      <w:color w:val="333333"/>
    </w:rPr>
  </w:style>
  <w:style w:type="character" w:customStyle="1" w:styleId="245">
    <w:name w:val="列出段落 Char2"/>
    <w:qFormat/>
    <w:uiPriority w:val="34"/>
    <w:rPr>
      <w:rFonts w:ascii="Calibri" w:hAnsi="Calibri"/>
      <w:kern w:val="2"/>
      <w:sz w:val="28"/>
    </w:rPr>
  </w:style>
  <w:style w:type="character" w:customStyle="1" w:styleId="246">
    <w:name w:val="mdeck"/>
    <w:qFormat/>
    <w:uiPriority w:val="0"/>
    <w:rPr>
      <w:rFonts w:ascii="仿宋_GB2312" w:eastAsia="微软雅黑"/>
      <w:b/>
      <w:kern w:val="2"/>
      <w:sz w:val="32"/>
      <w:szCs w:val="32"/>
      <w:lang w:val="en-US" w:eastAsia="zh-CN" w:bidi="ar-SA"/>
    </w:rPr>
  </w:style>
  <w:style w:type="character" w:customStyle="1" w:styleId="247">
    <w:name w:val="unnamed11"/>
    <w:qFormat/>
    <w:uiPriority w:val="0"/>
    <w:rPr>
      <w:sz w:val="20"/>
      <w:szCs w:val="20"/>
    </w:rPr>
  </w:style>
  <w:style w:type="character" w:customStyle="1" w:styleId="248">
    <w:name w:val="正文文本 Char2"/>
    <w:semiHidden/>
    <w:qFormat/>
    <w:uiPriority w:val="99"/>
    <w:rPr>
      <w:rFonts w:ascii="Times New Roman" w:hAnsi="Times New Roman" w:eastAsia="宋体" w:cs="Times New Roman"/>
      <w:snapToGrid w:val="0"/>
      <w:kern w:val="0"/>
      <w:szCs w:val="24"/>
    </w:rPr>
  </w:style>
  <w:style w:type="character" w:customStyle="1" w:styleId="249">
    <w:name w:val="标书正文格式 Char"/>
    <w:qFormat/>
    <w:uiPriority w:val="0"/>
    <w:rPr>
      <w:rFonts w:eastAsia="楷体_GB2312"/>
      <w:kern w:val="2"/>
      <w:sz w:val="24"/>
      <w:szCs w:val="24"/>
      <w:lang w:bidi="ar-SA"/>
    </w:rPr>
  </w:style>
  <w:style w:type="character" w:customStyle="1" w:styleId="250">
    <w:name w:val="Char Char11"/>
    <w:qFormat/>
    <w:locked/>
    <w:uiPriority w:val="0"/>
    <w:rPr>
      <w:rFonts w:ascii="宋体" w:hAnsi="宋体" w:eastAsia="宋体"/>
      <w:b/>
      <w:kern w:val="2"/>
      <w:sz w:val="24"/>
      <w:szCs w:val="24"/>
      <w:lang w:val="en-US" w:eastAsia="zh-CN" w:bidi="ar-SA"/>
    </w:rPr>
  </w:style>
  <w:style w:type="character" w:customStyle="1" w:styleId="251">
    <w:name w:val="ca-131"/>
    <w:qFormat/>
    <w:uiPriority w:val="0"/>
    <w:rPr>
      <w:rFonts w:hint="eastAsia" w:ascii="仿宋_GB2312" w:eastAsia="仿宋_GB2312"/>
      <w:b/>
      <w:bCs/>
      <w:color w:val="000000"/>
      <w:spacing w:val="-20"/>
      <w:sz w:val="24"/>
      <w:szCs w:val="24"/>
    </w:rPr>
  </w:style>
  <w:style w:type="character" w:customStyle="1" w:styleId="252">
    <w:name w:val="tw4winMark"/>
    <w:qFormat/>
    <w:uiPriority w:val="0"/>
    <w:rPr>
      <w:rFonts w:ascii="Courier New" w:hAnsi="Courier New" w:cs="Courier New"/>
      <w:vanish/>
      <w:color w:val="800080"/>
      <w:sz w:val="24"/>
      <w:szCs w:val="24"/>
      <w:vertAlign w:val="subscript"/>
    </w:rPr>
  </w:style>
  <w:style w:type="character" w:customStyle="1" w:styleId="253">
    <w:name w:val="正文样式 Char"/>
    <w:link w:val="254"/>
    <w:qFormat/>
    <w:uiPriority w:val="0"/>
    <w:rPr>
      <w:rFonts w:ascii="Calibri" w:hAnsi="Calibri"/>
      <w:sz w:val="24"/>
      <w:szCs w:val="24"/>
    </w:rPr>
  </w:style>
  <w:style w:type="paragraph" w:customStyle="1" w:styleId="254">
    <w:name w:val="正文样式"/>
    <w:basedOn w:val="1"/>
    <w:link w:val="253"/>
    <w:qFormat/>
    <w:uiPriority w:val="0"/>
    <w:pPr>
      <w:adjustRightInd/>
      <w:spacing w:line="360" w:lineRule="auto"/>
      <w:ind w:firstLine="480" w:firstLineChars="200"/>
    </w:pPr>
    <w:rPr>
      <w:kern w:val="0"/>
      <w:sz w:val="24"/>
    </w:rPr>
  </w:style>
  <w:style w:type="character" w:customStyle="1" w:styleId="255">
    <w:name w:val="表正文 Char3"/>
    <w:qFormat/>
    <w:uiPriority w:val="0"/>
    <w:rPr>
      <w:rFonts w:eastAsia="宋体"/>
    </w:rPr>
  </w:style>
  <w:style w:type="character" w:customStyle="1" w:styleId="256">
    <w:name w:val="H5 Char"/>
    <w:qFormat/>
    <w:uiPriority w:val="0"/>
    <w:rPr>
      <w:b/>
      <w:bCs/>
      <w:kern w:val="2"/>
      <w:sz w:val="28"/>
      <w:szCs w:val="28"/>
    </w:rPr>
  </w:style>
  <w:style w:type="character" w:customStyle="1" w:styleId="257">
    <w:name w:val="Char Char3"/>
    <w:qFormat/>
    <w:uiPriority w:val="0"/>
    <w:rPr>
      <w:rFonts w:eastAsia="宋体"/>
      <w:kern w:val="2"/>
      <w:sz w:val="21"/>
      <w:szCs w:val="24"/>
      <w:lang w:val="en-US" w:eastAsia="zh-CN" w:bidi="ar-SA"/>
    </w:rPr>
  </w:style>
  <w:style w:type="character" w:customStyle="1" w:styleId="258">
    <w:name w:val="正文 编号 Char"/>
    <w:qFormat/>
    <w:uiPriority w:val="0"/>
    <w:rPr>
      <w:rFonts w:ascii="仿宋_GB2312" w:hAnsi="仿宋_GB2312" w:eastAsia="仿宋_GB2312"/>
      <w:kern w:val="2"/>
      <w:sz w:val="24"/>
      <w:lang w:bidi="ar-SA"/>
    </w:rPr>
  </w:style>
  <w:style w:type="character" w:customStyle="1" w:styleId="259">
    <w:name w:val="question-title2"/>
    <w:qFormat/>
    <w:uiPriority w:val="6"/>
    <w:rPr>
      <w:rFonts w:ascii="Arial" w:hAnsi="Arial" w:eastAsia="黑体" w:cs="Arial"/>
      <w:snapToGrid w:val="0"/>
      <w:kern w:val="0"/>
      <w:szCs w:val="21"/>
    </w:rPr>
  </w:style>
  <w:style w:type="character" w:customStyle="1" w:styleId="260">
    <w:name w:val="gf正文1 Char Char"/>
    <w:link w:val="261"/>
    <w:qFormat/>
    <w:uiPriority w:val="0"/>
    <w:rPr>
      <w:rFonts w:ascii="宋体" w:hAnsi="宋体" w:cs="宋体"/>
      <w:kern w:val="2"/>
      <w:sz w:val="24"/>
      <w:szCs w:val="24"/>
    </w:rPr>
  </w:style>
  <w:style w:type="paragraph" w:customStyle="1" w:styleId="261">
    <w:name w:val="gf正文1"/>
    <w:basedOn w:val="1"/>
    <w:link w:val="26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62">
    <w:name w:val="Char Char15"/>
    <w:qFormat/>
    <w:uiPriority w:val="6"/>
    <w:rPr>
      <w:rFonts w:ascii="宋体" w:hAnsi="宋体"/>
      <w:kern w:val="1"/>
      <w:sz w:val="21"/>
    </w:rPr>
  </w:style>
  <w:style w:type="character" w:customStyle="1" w:styleId="263">
    <w:name w:val="正文缩进 Char3"/>
    <w:qFormat/>
    <w:uiPriority w:val="0"/>
    <w:rPr>
      <w:rFonts w:ascii="宋体" w:eastAsia="宋体"/>
      <w:snapToGrid w:val="0"/>
      <w:color w:val="000000"/>
      <w:kern w:val="28"/>
      <w:sz w:val="28"/>
      <w:lang w:val="en-US" w:eastAsia="zh-CN" w:bidi="ar-SA"/>
    </w:rPr>
  </w:style>
  <w:style w:type="character" w:customStyle="1" w:styleId="264">
    <w:name w:val="列出段落 Char1"/>
    <w:link w:val="265"/>
    <w:qFormat/>
    <w:uiPriority w:val="0"/>
    <w:rPr>
      <w:rFonts w:ascii="Calibri" w:hAnsi="Calibri"/>
      <w:sz w:val="24"/>
      <w:lang w:eastAsia="en-US"/>
    </w:rPr>
  </w:style>
  <w:style w:type="paragraph" w:customStyle="1" w:styleId="265">
    <w:name w:val="列表1"/>
    <w:basedOn w:val="1"/>
    <w:next w:val="80"/>
    <w:link w:val="264"/>
    <w:qFormat/>
    <w:uiPriority w:val="0"/>
    <w:pPr>
      <w:widowControl/>
      <w:adjustRightInd/>
      <w:spacing w:after="200" w:line="360" w:lineRule="auto"/>
      <w:ind w:left="720" w:firstLine="200" w:firstLineChars="200"/>
      <w:jc w:val="left"/>
    </w:pPr>
    <w:rPr>
      <w:kern w:val="0"/>
      <w:sz w:val="24"/>
      <w:szCs w:val="20"/>
      <w:lang w:eastAsia="en-US"/>
    </w:rPr>
  </w:style>
  <w:style w:type="character" w:customStyle="1" w:styleId="266">
    <w:name w:val="Char Char8"/>
    <w:qFormat/>
    <w:uiPriority w:val="0"/>
    <w:rPr>
      <w:rFonts w:eastAsia="宋体"/>
      <w:b/>
      <w:sz w:val="24"/>
      <w:lang w:val="en-GB" w:eastAsia="zh-CN"/>
    </w:rPr>
  </w:style>
  <w:style w:type="character" w:customStyle="1" w:styleId="267">
    <w:name w:val="Normal Indent Char Char"/>
    <w:qFormat/>
    <w:uiPriority w:val="0"/>
    <w:rPr>
      <w:rFonts w:eastAsia="宋体"/>
      <w:kern w:val="2"/>
      <w:sz w:val="21"/>
      <w:lang w:val="en-US" w:eastAsia="zh-CN" w:bidi="ar-SA"/>
    </w:rPr>
  </w:style>
  <w:style w:type="character" w:customStyle="1" w:styleId="268">
    <w:name w:val="列表段落 字符"/>
    <w:qFormat/>
    <w:uiPriority w:val="99"/>
  </w:style>
  <w:style w:type="character" w:customStyle="1" w:styleId="269">
    <w:name w:val="Ò³Ã¼ Char Char1"/>
    <w:qFormat/>
    <w:uiPriority w:val="0"/>
    <w:rPr>
      <w:rFonts w:eastAsia="宋体"/>
      <w:kern w:val="2"/>
      <w:sz w:val="18"/>
      <w:szCs w:val="18"/>
      <w:lang w:val="en-US" w:eastAsia="zh-CN" w:bidi="ar-SA"/>
    </w:rPr>
  </w:style>
  <w:style w:type="character" w:customStyle="1" w:styleId="270">
    <w:name w:val="方案正文 Char"/>
    <w:qFormat/>
    <w:uiPriority w:val="0"/>
    <w:rPr>
      <w:rFonts w:ascii="仿宋_GB2312" w:eastAsia="仿宋_GB2312"/>
      <w:b/>
      <w:color w:val="000000"/>
      <w:kern w:val="2"/>
      <w:sz w:val="24"/>
      <w:lang w:val="en-US" w:eastAsia="zh-CN" w:bidi="ar-SA"/>
    </w:rPr>
  </w:style>
  <w:style w:type="character" w:customStyle="1" w:styleId="271">
    <w:name w:val="Char Char30"/>
    <w:qFormat/>
    <w:uiPriority w:val="6"/>
    <w:rPr>
      <w:rFonts w:ascii="Arial" w:hAnsi="Arial" w:eastAsia="黑体"/>
      <w:kern w:val="1"/>
      <w:sz w:val="21"/>
      <w:szCs w:val="21"/>
    </w:rPr>
  </w:style>
  <w:style w:type="character" w:customStyle="1" w:styleId="272">
    <w:name w:val="正文文本缩进 字符1"/>
    <w:link w:val="25"/>
    <w:qFormat/>
    <w:uiPriority w:val="0"/>
    <w:rPr>
      <w:rFonts w:ascii="宋体" w:hAnsi="宋体"/>
      <w:kern w:val="2"/>
      <w:sz w:val="24"/>
      <w:szCs w:val="24"/>
    </w:rPr>
  </w:style>
  <w:style w:type="character" w:customStyle="1" w:styleId="273">
    <w:name w:val="font01"/>
    <w:qFormat/>
    <w:uiPriority w:val="0"/>
    <w:rPr>
      <w:rFonts w:hint="eastAsia" w:ascii="微软雅黑" w:hAnsi="微软雅黑" w:eastAsia="微软雅黑" w:cs="微软雅黑"/>
      <w:color w:val="000000"/>
      <w:sz w:val="20"/>
      <w:szCs w:val="20"/>
      <w:u w:val="none"/>
    </w:rPr>
  </w:style>
  <w:style w:type="character" w:customStyle="1" w:styleId="274">
    <w:name w:val="Char Char20"/>
    <w:qFormat/>
    <w:uiPriority w:val="6"/>
    <w:rPr>
      <w:kern w:val="1"/>
      <w:sz w:val="24"/>
    </w:rPr>
  </w:style>
  <w:style w:type="character" w:customStyle="1" w:styleId="275">
    <w:name w:val="tw4winExternal"/>
    <w:qFormat/>
    <w:uiPriority w:val="0"/>
    <w:rPr>
      <w:rFonts w:ascii="Courier New" w:hAnsi="Courier New" w:cs="Courier New"/>
      <w:color w:val="808080"/>
      <w:lang w:val="en-US" w:eastAsia="zh-CN"/>
    </w:rPr>
  </w:style>
  <w:style w:type="character" w:customStyle="1" w:styleId="276">
    <w:name w:val="标题 4 Char1"/>
    <w:qFormat/>
    <w:uiPriority w:val="9"/>
    <w:rPr>
      <w:rFonts w:ascii="Cambria" w:hAnsi="Cambria" w:eastAsia="宋体" w:cs="Times New Roman"/>
      <w:b/>
      <w:bCs/>
      <w:kern w:val="2"/>
      <w:sz w:val="28"/>
      <w:szCs w:val="28"/>
    </w:rPr>
  </w:style>
  <w:style w:type="character" w:customStyle="1" w:styleId="277">
    <w:name w:val="批注文字 Char2"/>
    <w:qFormat/>
    <w:uiPriority w:val="99"/>
    <w:rPr>
      <w:rFonts w:ascii="Times New Roman" w:hAnsi="Times New Roman" w:eastAsia="宋体" w:cs="Times New Roman"/>
      <w:snapToGrid w:val="0"/>
      <w:kern w:val="0"/>
      <w:szCs w:val="24"/>
    </w:rPr>
  </w:style>
  <w:style w:type="character" w:customStyle="1" w:styleId="278">
    <w:name w:val="正文文本 2 Char"/>
    <w:qFormat/>
    <w:uiPriority w:val="0"/>
    <w:rPr>
      <w:rFonts w:eastAsia="宋体"/>
      <w:kern w:val="2"/>
      <w:sz w:val="21"/>
      <w:szCs w:val="24"/>
      <w:lang w:val="en-US" w:eastAsia="zh-CN" w:bidi="ar-SA"/>
    </w:rPr>
  </w:style>
  <w:style w:type="character" w:customStyle="1" w:styleId="279">
    <w:name w:val="Ò³Ã¼ Char Char"/>
    <w:qFormat/>
    <w:uiPriority w:val="0"/>
    <w:rPr>
      <w:rFonts w:eastAsia="宋体"/>
      <w:kern w:val="2"/>
      <w:sz w:val="18"/>
      <w:lang w:val="en-US" w:eastAsia="zh-CN" w:bidi="ar-SA"/>
    </w:rPr>
  </w:style>
  <w:style w:type="character" w:customStyle="1" w:styleId="280">
    <w:name w:val="message1"/>
    <w:qFormat/>
    <w:uiPriority w:val="0"/>
    <w:rPr>
      <w:rFonts w:hint="default" w:ascii="Tahoma" w:hAnsi="Tahoma" w:cs="Tahoma"/>
      <w:sz w:val="18"/>
      <w:szCs w:val="18"/>
    </w:rPr>
  </w:style>
  <w:style w:type="character" w:customStyle="1" w:styleId="281">
    <w:name w:val="Char Char23"/>
    <w:qFormat/>
    <w:uiPriority w:val="6"/>
    <w:rPr>
      <w:color w:val="0000FF"/>
      <w:sz w:val="21"/>
    </w:rPr>
  </w:style>
  <w:style w:type="character" w:customStyle="1" w:styleId="282">
    <w:name w:val="批注框文本 字符"/>
    <w:qFormat/>
    <w:uiPriority w:val="0"/>
    <w:rPr>
      <w:rFonts w:ascii="Arial" w:hAnsi="Arial" w:eastAsia="黑体" w:cs="Arial"/>
      <w:snapToGrid w:val="0"/>
      <w:kern w:val="0"/>
      <w:sz w:val="18"/>
      <w:szCs w:val="18"/>
    </w:rPr>
  </w:style>
  <w:style w:type="character" w:customStyle="1" w:styleId="283">
    <w:name w:val="纯文本 Char2"/>
    <w:semiHidden/>
    <w:qFormat/>
    <w:uiPriority w:val="99"/>
    <w:rPr>
      <w:rFonts w:ascii="宋体" w:hAnsi="Courier New" w:eastAsia="宋体" w:cs="Courier New"/>
    </w:rPr>
  </w:style>
  <w:style w:type="character" w:customStyle="1" w:styleId="284">
    <w:name w:val="Char Char25"/>
    <w:qFormat/>
    <w:uiPriority w:val="6"/>
    <w:rPr>
      <w:rFonts w:ascii="宋体" w:hAnsi="宋体"/>
      <w:kern w:val="1"/>
      <w:sz w:val="24"/>
      <w:lang w:val="zh-CN"/>
    </w:rPr>
  </w:style>
  <w:style w:type="character" w:customStyle="1" w:styleId="285">
    <w:name w:val="Char Char411"/>
    <w:qFormat/>
    <w:uiPriority w:val="0"/>
    <w:rPr>
      <w:rFonts w:eastAsia="宋体"/>
      <w:b/>
      <w:sz w:val="24"/>
      <w:lang w:val="en-GB" w:eastAsia="zh-CN" w:bidi="ar-SA"/>
    </w:rPr>
  </w:style>
  <w:style w:type="character" w:customStyle="1" w:styleId="286">
    <w:name w:val="Heading 7 Char"/>
    <w:qFormat/>
    <w:locked/>
    <w:uiPriority w:val="0"/>
    <w:rPr>
      <w:rFonts w:ascii="宋体" w:hAnsi="宋体" w:eastAsia="宋体"/>
      <w:b/>
      <w:bCs/>
      <w:kern w:val="2"/>
      <w:sz w:val="24"/>
      <w:szCs w:val="24"/>
      <w:lang w:val="en-US" w:eastAsia="zh-CN" w:bidi="ar-SA"/>
    </w:rPr>
  </w:style>
  <w:style w:type="character" w:customStyle="1" w:styleId="287">
    <w:name w:val="此正文 Char"/>
    <w:link w:val="288"/>
    <w:qFormat/>
    <w:uiPriority w:val="0"/>
    <w:rPr>
      <w:kern w:val="2"/>
      <w:sz w:val="24"/>
      <w:szCs w:val="24"/>
    </w:rPr>
  </w:style>
  <w:style w:type="paragraph" w:customStyle="1" w:styleId="288">
    <w:name w:val="此正文"/>
    <w:basedOn w:val="1"/>
    <w:link w:val="287"/>
    <w:qFormat/>
    <w:uiPriority w:val="0"/>
    <w:pPr>
      <w:adjustRightInd/>
      <w:spacing w:line="360" w:lineRule="auto"/>
      <w:ind w:firstLine="200" w:firstLineChars="200"/>
    </w:pPr>
    <w:rPr>
      <w:sz w:val="24"/>
    </w:rPr>
  </w:style>
  <w:style w:type="character" w:customStyle="1" w:styleId="289">
    <w:name w:val="Char Char2"/>
    <w:qFormat/>
    <w:uiPriority w:val="0"/>
    <w:rPr>
      <w:rFonts w:eastAsia="宋体"/>
      <w:b/>
      <w:bCs/>
      <w:kern w:val="2"/>
      <w:sz w:val="21"/>
      <w:szCs w:val="24"/>
      <w:lang w:val="en-US" w:eastAsia="zh-CN" w:bidi="ar-SA"/>
    </w:rPr>
  </w:style>
  <w:style w:type="character" w:customStyle="1" w:styleId="290">
    <w:name w:val="标题 1 字符1"/>
    <w:link w:val="2"/>
    <w:qFormat/>
    <w:uiPriority w:val="9"/>
    <w:rPr>
      <w:b/>
      <w:bCs/>
      <w:kern w:val="44"/>
      <w:sz w:val="44"/>
      <w:szCs w:val="44"/>
    </w:rPr>
  </w:style>
  <w:style w:type="character" w:customStyle="1" w:styleId="291">
    <w:name w:val="Footer-Even Char1"/>
    <w:qFormat/>
    <w:uiPriority w:val="0"/>
    <w:rPr>
      <w:rFonts w:eastAsia="宋体"/>
      <w:kern w:val="2"/>
      <w:sz w:val="18"/>
      <w:szCs w:val="18"/>
      <w:lang w:val="en-US" w:eastAsia="zh-CN" w:bidi="ar-SA"/>
    </w:rPr>
  </w:style>
  <w:style w:type="character" w:customStyle="1" w:styleId="292">
    <w:name w:val="Char Char29"/>
    <w:qFormat/>
    <w:uiPriority w:val="6"/>
    <w:rPr>
      <w:rFonts w:ascii="Arial" w:hAnsi="Arial" w:eastAsia="微软雅黑"/>
      <w:b/>
      <w:kern w:val="1"/>
      <w:sz w:val="44"/>
      <w:szCs w:val="32"/>
      <w:lang w:val="en-US" w:eastAsia="zh-CN" w:bidi="ar-SA"/>
    </w:rPr>
  </w:style>
  <w:style w:type="character" w:customStyle="1" w:styleId="293">
    <w:name w:val="标题 字符"/>
    <w:link w:val="60"/>
    <w:qFormat/>
    <w:uiPriority w:val="10"/>
    <w:rPr>
      <w:b/>
      <w:sz w:val="24"/>
      <w:lang w:val="en-GB"/>
    </w:rPr>
  </w:style>
  <w:style w:type="character" w:customStyle="1" w:styleId="294">
    <w:name w:val="font81"/>
    <w:qFormat/>
    <w:uiPriority w:val="0"/>
    <w:rPr>
      <w:rFonts w:ascii="微软雅黑" w:hAnsi="微软雅黑" w:eastAsia="微软雅黑" w:cs="微软雅黑"/>
      <w:color w:val="000000"/>
      <w:sz w:val="20"/>
      <w:szCs w:val="20"/>
      <w:u w:val="none"/>
    </w:rPr>
  </w:style>
  <w:style w:type="character" w:customStyle="1" w:styleId="295">
    <w:name w:val="Char Char312"/>
    <w:qFormat/>
    <w:uiPriority w:val="0"/>
    <w:rPr>
      <w:rFonts w:ascii="Times New Roman" w:hAnsi="Times New Roman" w:eastAsia="宋体" w:cs="Times New Roman"/>
      <w:b/>
      <w:kern w:val="2"/>
      <w:sz w:val="32"/>
      <w:szCs w:val="24"/>
      <w:lang w:val="en-US" w:eastAsia="zh-CN" w:bidi="ar-SA"/>
    </w:rPr>
  </w:style>
  <w:style w:type="character" w:customStyle="1" w:styleId="296">
    <w:name w:val="t21"/>
    <w:qFormat/>
    <w:uiPriority w:val="0"/>
    <w:rPr>
      <w:rFonts w:ascii="仿宋_GB2312" w:eastAsia="微软雅黑"/>
      <w:b/>
      <w:kern w:val="2"/>
      <w:sz w:val="23"/>
      <w:szCs w:val="23"/>
      <w:lang w:val="en-US" w:eastAsia="zh-CN" w:bidi="ar-SA"/>
    </w:rPr>
  </w:style>
  <w:style w:type="character" w:customStyle="1" w:styleId="297">
    <w:name w:val="样式8 Char"/>
    <w:qFormat/>
    <w:uiPriority w:val="0"/>
    <w:rPr>
      <w:rFonts w:ascii="仿宋_GB2312" w:hAnsi="宋体" w:eastAsia="仿宋_GB2312"/>
      <w:b/>
      <w:bCs/>
      <w:kern w:val="2"/>
      <w:sz w:val="24"/>
      <w:szCs w:val="24"/>
    </w:rPr>
  </w:style>
  <w:style w:type="character" w:customStyle="1" w:styleId="298">
    <w:name w:val="表格 Char Char"/>
    <w:qFormat/>
    <w:uiPriority w:val="0"/>
    <w:rPr>
      <w:rFonts w:ascii="宋体" w:hAnsi="宋体" w:eastAsia="宋体"/>
      <w:lang w:bidi="ar-SA"/>
    </w:rPr>
  </w:style>
  <w:style w:type="character" w:customStyle="1" w:styleId="299">
    <w:name w:val="正文文本 字符1"/>
    <w:qFormat/>
    <w:uiPriority w:val="0"/>
    <w:rPr>
      <w:rFonts w:ascii="Calibri" w:hAnsi="Calibri" w:eastAsia="黑体" w:cs="Arial"/>
      <w:snapToGrid w:val="0"/>
      <w:kern w:val="2"/>
      <w:sz w:val="28"/>
      <w:szCs w:val="21"/>
    </w:rPr>
  </w:style>
  <w:style w:type="character" w:customStyle="1" w:styleId="300">
    <w:name w:val="标题 6 Char1"/>
    <w:qFormat/>
    <w:uiPriority w:val="0"/>
    <w:rPr>
      <w:rFonts w:ascii="Arial" w:hAnsi="Arial" w:eastAsia="黑体" w:cs="Times New Roman"/>
      <w:b/>
      <w:sz w:val="24"/>
      <w:szCs w:val="20"/>
      <w:lang w:bidi="ar-SA"/>
    </w:rPr>
  </w:style>
  <w:style w:type="character" w:customStyle="1" w:styleId="301">
    <w:name w:val="带编号样式 Char"/>
    <w:qFormat/>
    <w:uiPriority w:val="0"/>
    <w:rPr>
      <w:rFonts w:ascii="仿宋_GB2312" w:eastAsia="仿宋_GB2312"/>
      <w:color w:val="000000"/>
      <w:sz w:val="24"/>
      <w:lang w:bidi="ar-SA"/>
    </w:rPr>
  </w:style>
  <w:style w:type="character" w:customStyle="1" w:styleId="302">
    <w:name w:val="unnamed31"/>
    <w:qFormat/>
    <w:uiPriority w:val="0"/>
    <w:rPr>
      <w:rFonts w:ascii="Tahoma" w:hAnsi="Tahoma" w:eastAsia="宋体"/>
      <w:b/>
      <w:kern w:val="2"/>
      <w:sz w:val="24"/>
      <w:szCs w:val="32"/>
      <w:u w:val="none"/>
      <w:lang w:val="en-US" w:eastAsia="zh-CN" w:bidi="ar-SA"/>
    </w:rPr>
  </w:style>
  <w:style w:type="character" w:customStyle="1" w:styleId="303">
    <w:name w:val="正文首行缩进 Char Char Char Char Char Char1"/>
    <w:qFormat/>
    <w:uiPriority w:val="0"/>
    <w:rPr>
      <w:rFonts w:ascii="宋体" w:eastAsia="宋体"/>
      <w:kern w:val="2"/>
      <w:sz w:val="24"/>
      <w:szCs w:val="24"/>
      <w:lang w:val="zh-CN" w:bidi="ar-SA"/>
    </w:rPr>
  </w:style>
  <w:style w:type="character" w:customStyle="1" w:styleId="304">
    <w:name w:val="称呼 字符"/>
    <w:link w:val="20"/>
    <w:qFormat/>
    <w:uiPriority w:val="0"/>
    <w:rPr>
      <w:rFonts w:ascii="仿宋_GB2312" w:eastAsia="仿宋_GB2312"/>
      <w:kern w:val="2"/>
      <w:sz w:val="28"/>
    </w:rPr>
  </w:style>
  <w:style w:type="character" w:customStyle="1" w:styleId="305">
    <w:name w:val="文本正文 Char Char"/>
    <w:qFormat/>
    <w:locked/>
    <w:uiPriority w:val="0"/>
    <w:rPr>
      <w:sz w:val="24"/>
      <w:lang w:bidi="ar-SA"/>
    </w:rPr>
  </w:style>
  <w:style w:type="character" w:customStyle="1" w:styleId="306">
    <w:name w:val="HTML 预设格式 字符"/>
    <w:link w:val="58"/>
    <w:qFormat/>
    <w:uiPriority w:val="0"/>
    <w:rPr>
      <w:rFonts w:ascii="黑体" w:hAnsi="Courier New" w:eastAsia="黑体"/>
    </w:rPr>
  </w:style>
  <w:style w:type="character" w:customStyle="1" w:styleId="307">
    <w:name w:val="正文文本 2 字符1"/>
    <w:link w:val="57"/>
    <w:qFormat/>
    <w:uiPriority w:val="0"/>
    <w:rPr>
      <w:kern w:val="2"/>
      <w:sz w:val="21"/>
      <w:szCs w:val="24"/>
    </w:rPr>
  </w:style>
  <w:style w:type="character" w:customStyle="1" w:styleId="308">
    <w:name w:val="样式 样式 标题 4h4H4Fab-4T5Ref Heading 1rh1Heading sqlsect 1.2.3.... +... Char"/>
    <w:link w:val="309"/>
    <w:qFormat/>
    <w:uiPriority w:val="0"/>
    <w:rPr>
      <w:rFonts w:ascii="微软雅黑" w:hAnsi="微软雅黑" w:eastAsia="微软雅黑"/>
      <w:b/>
      <w:bCs/>
      <w:kern w:val="2"/>
      <w:sz w:val="24"/>
      <w:szCs w:val="28"/>
    </w:rPr>
  </w:style>
  <w:style w:type="paragraph" w:customStyle="1" w:styleId="309">
    <w:name w:val="样式 样式 标题 4h4H4Fab-4T5Ref Heading 1rh1Heading sqlsect 1.2.3.... +..."/>
    <w:basedOn w:val="310"/>
    <w:link w:val="308"/>
    <w:qFormat/>
    <w:uiPriority w:val="0"/>
    <w:pPr>
      <w:tabs>
        <w:tab w:val="left" w:pos="2356"/>
      </w:tabs>
    </w:pPr>
  </w:style>
  <w:style w:type="paragraph" w:customStyle="1" w:styleId="310">
    <w:name w:val="样式 标题 4h4H4Fab-4T5Ref Heading 1rh1Heading sqlsect 1.2.3...."/>
    <w:basedOn w:val="5"/>
    <w:link w:val="415"/>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1">
    <w:name w:val="正文非缩进 Char"/>
    <w:qFormat/>
    <w:uiPriority w:val="0"/>
    <w:rPr>
      <w:rFonts w:ascii="宋体" w:eastAsia="宋体"/>
      <w:snapToGrid w:val="0"/>
      <w:color w:val="000000"/>
      <w:kern w:val="28"/>
      <w:sz w:val="28"/>
      <w:lang w:val="en-US" w:eastAsia="zh-CN" w:bidi="ar-SA"/>
    </w:rPr>
  </w:style>
  <w:style w:type="character" w:customStyle="1" w:styleId="312">
    <w:name w:val="正文文本缩进 2 字符"/>
    <w:link w:val="38"/>
    <w:qFormat/>
    <w:uiPriority w:val="0"/>
    <w:rPr>
      <w:rFonts w:ascii="宋体"/>
      <w:sz w:val="28"/>
    </w:rPr>
  </w:style>
  <w:style w:type="character" w:customStyle="1" w:styleId="313">
    <w:name w:val="Char Char5"/>
    <w:qFormat/>
    <w:uiPriority w:val="0"/>
    <w:rPr>
      <w:rFonts w:ascii="宋体" w:hAnsi="Courier New" w:eastAsia="宋体"/>
      <w:kern w:val="2"/>
      <w:sz w:val="21"/>
      <w:lang w:val="en-US" w:eastAsia="zh-CN"/>
    </w:rPr>
  </w:style>
  <w:style w:type="character" w:customStyle="1" w:styleId="314">
    <w:name w:val="脚注文本 字符"/>
    <w:link w:val="51"/>
    <w:qFormat/>
    <w:uiPriority w:val="0"/>
    <w:rPr>
      <w:color w:val="0000FF"/>
      <w:sz w:val="21"/>
    </w:rPr>
  </w:style>
  <w:style w:type="character" w:customStyle="1" w:styleId="315">
    <w:name w:val="称呼 Char1"/>
    <w:qFormat/>
    <w:uiPriority w:val="0"/>
    <w:rPr>
      <w:rFonts w:ascii="Times New Roman" w:hAnsi="Times New Roman" w:eastAsia="宋体" w:cs="Times New Roman"/>
      <w:szCs w:val="24"/>
    </w:rPr>
  </w:style>
  <w:style w:type="character" w:customStyle="1" w:styleId="316">
    <w:name w:val="正文1 Char"/>
    <w:qFormat/>
    <w:uiPriority w:val="0"/>
    <w:rPr>
      <w:rFonts w:ascii="宋体" w:eastAsia="宋体"/>
      <w:snapToGrid w:val="0"/>
      <w:color w:val="000000"/>
      <w:kern w:val="28"/>
      <w:sz w:val="28"/>
      <w:lang w:val="en-US" w:eastAsia="zh-CN" w:bidi="ar-SA"/>
    </w:rPr>
  </w:style>
  <w:style w:type="character" w:customStyle="1" w:styleId="317">
    <w:name w:val="正文缩进 Char1"/>
    <w:qFormat/>
    <w:uiPriority w:val="0"/>
    <w:rPr>
      <w:rFonts w:ascii="宋体" w:eastAsia="宋体"/>
      <w:snapToGrid w:val="0"/>
      <w:color w:val="000000"/>
      <w:kern w:val="28"/>
      <w:sz w:val="28"/>
      <w:lang w:val="en-US" w:eastAsia="zh-CN" w:bidi="ar-SA"/>
    </w:rPr>
  </w:style>
  <w:style w:type="character" w:customStyle="1" w:styleId="318">
    <w:name w:val="font21"/>
    <w:qFormat/>
    <w:uiPriority w:val="0"/>
    <w:rPr>
      <w:rFonts w:hint="eastAsia" w:ascii="宋体" w:hAnsi="宋体" w:eastAsia="宋体"/>
      <w:kern w:val="2"/>
      <w:sz w:val="28"/>
      <w:szCs w:val="28"/>
      <w:lang w:val="en-US" w:eastAsia="zh-CN" w:bidi="ar-SA"/>
    </w:rPr>
  </w:style>
  <w:style w:type="character" w:customStyle="1" w:styleId="319">
    <w:name w:val="Char Char26"/>
    <w:qFormat/>
    <w:uiPriority w:val="6"/>
    <w:rPr>
      <w:kern w:val="1"/>
      <w:sz w:val="21"/>
      <w:szCs w:val="24"/>
    </w:rPr>
  </w:style>
  <w:style w:type="character" w:customStyle="1" w:styleId="320">
    <w:name w:val="Item List Char"/>
    <w:link w:val="321"/>
    <w:qFormat/>
    <w:uiPriority w:val="0"/>
    <w:rPr>
      <w:rFonts w:ascii="Arial"/>
      <w:bCs/>
      <w:sz w:val="21"/>
      <w:szCs w:val="21"/>
      <w:lang w:val="en-US" w:eastAsia="zh-CN" w:bidi="ar-SA"/>
    </w:rPr>
  </w:style>
  <w:style w:type="paragraph" w:customStyle="1" w:styleId="321">
    <w:name w:val="Item List"/>
    <w:link w:val="320"/>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2">
    <w:name w:val="批注框文本 Char1"/>
    <w:qFormat/>
    <w:uiPriority w:val="0"/>
    <w:rPr>
      <w:rFonts w:ascii="Times New Roman" w:hAnsi="Times New Roman" w:eastAsia="宋体" w:cs="Times New Roman"/>
      <w:sz w:val="18"/>
      <w:szCs w:val="18"/>
    </w:rPr>
  </w:style>
  <w:style w:type="character" w:customStyle="1" w:styleId="323">
    <w:name w:val="纯文本 Char1"/>
    <w:link w:val="324"/>
    <w:qFormat/>
    <w:uiPriority w:val="0"/>
    <w:rPr>
      <w:rFonts w:ascii="宋体" w:hAnsi="Courier New"/>
    </w:rPr>
  </w:style>
  <w:style w:type="paragraph" w:customStyle="1" w:styleId="324">
    <w:name w:val="纯文本1"/>
    <w:basedOn w:val="1"/>
    <w:link w:val="323"/>
    <w:qFormat/>
    <w:uiPriority w:val="0"/>
    <w:pPr>
      <w:adjustRightInd/>
    </w:pPr>
    <w:rPr>
      <w:rFonts w:ascii="宋体" w:hAnsi="Courier New"/>
      <w:kern w:val="0"/>
      <w:sz w:val="20"/>
      <w:szCs w:val="20"/>
    </w:rPr>
  </w:style>
  <w:style w:type="character" w:customStyle="1" w:styleId="325">
    <w:name w:val="正文文本首行缩进 字符"/>
    <w:link w:val="24"/>
    <w:qFormat/>
    <w:uiPriority w:val="0"/>
    <w:rPr>
      <w:rFonts w:ascii="宋体"/>
      <w:kern w:val="2"/>
      <w:sz w:val="24"/>
      <w:lang w:val="zh-CN"/>
    </w:rPr>
  </w:style>
  <w:style w:type="character" w:customStyle="1" w:styleId="326">
    <w:name w:val="h3 Char"/>
    <w:qFormat/>
    <w:uiPriority w:val="0"/>
    <w:rPr>
      <w:rFonts w:eastAsia="宋体"/>
      <w:b/>
      <w:kern w:val="2"/>
      <w:sz w:val="32"/>
      <w:lang w:val="en-US" w:eastAsia="zh-CN" w:bidi="ar-SA"/>
    </w:rPr>
  </w:style>
  <w:style w:type="character" w:customStyle="1" w:styleId="327">
    <w:name w:val="dandyren_title1"/>
    <w:qFormat/>
    <w:uiPriority w:val="0"/>
    <w:rPr>
      <w:b/>
      <w:bCs/>
      <w:color w:val="FF6633"/>
      <w:sz w:val="18"/>
      <w:szCs w:val="18"/>
    </w:rPr>
  </w:style>
  <w:style w:type="character" w:customStyle="1" w:styleId="328">
    <w:name w:val="Char Char31"/>
    <w:qFormat/>
    <w:uiPriority w:val="6"/>
    <w:rPr>
      <w:rFonts w:ascii="Arial" w:hAnsi="Arial" w:eastAsia="黑体"/>
      <w:kern w:val="1"/>
      <w:sz w:val="24"/>
      <w:szCs w:val="24"/>
    </w:rPr>
  </w:style>
  <w:style w:type="character" w:customStyle="1" w:styleId="329">
    <w:name w:val="h Char1"/>
    <w:qFormat/>
    <w:uiPriority w:val="0"/>
    <w:rPr>
      <w:sz w:val="18"/>
      <w:szCs w:val="18"/>
    </w:rPr>
  </w:style>
  <w:style w:type="character" w:customStyle="1" w:styleId="330">
    <w:name w:val="solutionfonts"/>
    <w:qFormat/>
    <w:uiPriority w:val="0"/>
  </w:style>
  <w:style w:type="character" w:customStyle="1" w:styleId="331">
    <w:name w:val="标题 4 字符1"/>
    <w:link w:val="5"/>
    <w:qFormat/>
    <w:uiPriority w:val="9"/>
    <w:rPr>
      <w:rFonts w:ascii="Arial" w:hAnsi="Arial" w:eastAsia="黑体"/>
      <w:b/>
      <w:bCs/>
      <w:kern w:val="2"/>
      <w:sz w:val="28"/>
      <w:szCs w:val="28"/>
      <w:lang w:val="zh-CN"/>
    </w:rPr>
  </w:style>
  <w:style w:type="character" w:customStyle="1" w:styleId="332">
    <w:name w:val="首行缩进 Char"/>
    <w:qFormat/>
    <w:uiPriority w:val="0"/>
    <w:rPr>
      <w:rFonts w:ascii="宋体" w:eastAsia="宋体"/>
      <w:kern w:val="2"/>
      <w:sz w:val="24"/>
      <w:lang w:val="en-US" w:eastAsia="zh-CN" w:bidi="ar-SA"/>
    </w:rPr>
  </w:style>
  <w:style w:type="character" w:customStyle="1" w:styleId="333">
    <w:name w:val="Char Char52"/>
    <w:qFormat/>
    <w:uiPriority w:val="0"/>
    <w:rPr>
      <w:rFonts w:ascii="宋体" w:hAnsi="Courier New" w:eastAsia="宋体"/>
      <w:kern w:val="2"/>
      <w:sz w:val="21"/>
      <w:lang w:val="en-US" w:eastAsia="zh-CN"/>
    </w:rPr>
  </w:style>
  <w:style w:type="character" w:customStyle="1" w:styleId="334">
    <w:name w:val="正文文本 3 字符"/>
    <w:link w:val="21"/>
    <w:qFormat/>
    <w:uiPriority w:val="0"/>
    <w:rPr>
      <w:kern w:val="2"/>
      <w:sz w:val="21"/>
    </w:rPr>
  </w:style>
  <w:style w:type="character" w:customStyle="1" w:styleId="335">
    <w:name w:val="font31"/>
    <w:basedOn w:val="70"/>
    <w:qFormat/>
    <w:uiPriority w:val="0"/>
    <w:rPr>
      <w:rFonts w:hint="eastAsia" w:ascii="仿宋" w:hAnsi="仿宋" w:eastAsia="仿宋" w:cs="仿宋"/>
      <w:color w:val="000000"/>
      <w:sz w:val="20"/>
      <w:szCs w:val="20"/>
      <w:u w:val="none"/>
    </w:rPr>
  </w:style>
  <w:style w:type="character" w:customStyle="1" w:styleId="336">
    <w:name w:val="正文说明 Char"/>
    <w:link w:val="337"/>
    <w:qFormat/>
    <w:uiPriority w:val="0"/>
    <w:rPr>
      <w:sz w:val="24"/>
      <w:szCs w:val="24"/>
    </w:rPr>
  </w:style>
  <w:style w:type="paragraph" w:customStyle="1" w:styleId="337">
    <w:name w:val="正文说明"/>
    <w:basedOn w:val="1"/>
    <w:link w:val="336"/>
    <w:qFormat/>
    <w:uiPriority w:val="0"/>
    <w:pPr>
      <w:adjustRightInd/>
      <w:spacing w:line="360" w:lineRule="auto"/>
    </w:pPr>
    <w:rPr>
      <w:kern w:val="0"/>
      <w:sz w:val="24"/>
    </w:rPr>
  </w:style>
  <w:style w:type="character" w:customStyle="1" w:styleId="338">
    <w:name w:val="脚注文本 Char1"/>
    <w:qFormat/>
    <w:uiPriority w:val="0"/>
    <w:rPr>
      <w:rFonts w:ascii="Times New Roman" w:hAnsi="Times New Roman" w:eastAsia="宋体" w:cs="Times New Roman"/>
      <w:sz w:val="18"/>
      <w:szCs w:val="18"/>
    </w:rPr>
  </w:style>
  <w:style w:type="character" w:customStyle="1" w:styleId="339">
    <w:name w:val="Char Char1211"/>
    <w:qFormat/>
    <w:uiPriority w:val="0"/>
    <w:rPr>
      <w:rFonts w:ascii="仿宋_GB2312" w:eastAsia="仿宋_GB2312"/>
      <w:b/>
      <w:bCs/>
      <w:kern w:val="2"/>
      <w:sz w:val="24"/>
      <w:szCs w:val="24"/>
      <w:lang w:val="zh-CN" w:eastAsia="zh-CN" w:bidi="ar-SA"/>
    </w:rPr>
  </w:style>
  <w:style w:type="character" w:customStyle="1" w:styleId="340">
    <w:name w:val="标题 Char"/>
    <w:qFormat/>
    <w:uiPriority w:val="0"/>
    <w:rPr>
      <w:rFonts w:eastAsia="宋体"/>
      <w:b/>
      <w:sz w:val="24"/>
      <w:lang w:val="en-GB" w:eastAsia="zh-CN" w:bidi="ar-SA"/>
    </w:rPr>
  </w:style>
  <w:style w:type="character" w:customStyle="1" w:styleId="341">
    <w:name w:val="Char Char35"/>
    <w:qFormat/>
    <w:uiPriority w:val="6"/>
    <w:rPr>
      <w:rFonts w:ascii="Arial" w:hAnsi="Arial" w:eastAsia="黑体"/>
      <w:b/>
      <w:kern w:val="1"/>
      <w:sz w:val="28"/>
      <w:szCs w:val="28"/>
      <w:lang w:val="zh-CN"/>
    </w:rPr>
  </w:style>
  <w:style w:type="character" w:customStyle="1" w:styleId="342">
    <w:name w:val="纯文本 Char Char Char"/>
    <w:qFormat/>
    <w:uiPriority w:val="0"/>
    <w:rPr>
      <w:rFonts w:ascii="宋体" w:hAnsi="Courier New" w:eastAsia="宋体"/>
      <w:kern w:val="2"/>
      <w:sz w:val="21"/>
      <w:lang w:val="en-US" w:eastAsia="zh-CN" w:bidi="ar-SA"/>
    </w:rPr>
  </w:style>
  <w:style w:type="character" w:customStyle="1" w:styleId="343">
    <w:name w:val="Table Text Char"/>
    <w:link w:val="344"/>
    <w:qFormat/>
    <w:uiPriority w:val="0"/>
    <w:rPr>
      <w:sz w:val="24"/>
      <w:szCs w:val="24"/>
    </w:rPr>
  </w:style>
  <w:style w:type="paragraph" w:customStyle="1" w:styleId="344">
    <w:name w:val="Table Text"/>
    <w:basedOn w:val="1"/>
    <w:link w:val="343"/>
    <w:qFormat/>
    <w:uiPriority w:val="0"/>
    <w:pPr>
      <w:widowControl/>
      <w:spacing w:before="60" w:after="60"/>
      <w:jc w:val="left"/>
    </w:pPr>
    <w:rPr>
      <w:kern w:val="0"/>
      <w:sz w:val="24"/>
    </w:rPr>
  </w:style>
  <w:style w:type="character" w:customStyle="1" w:styleId="345">
    <w:name w:val="正文1 Char1"/>
    <w:qFormat/>
    <w:uiPriority w:val="0"/>
    <w:rPr>
      <w:rFonts w:ascii="仿宋_GB2312" w:hAnsi="Courier New" w:eastAsia="仿宋_GB2312"/>
      <w:kern w:val="28"/>
      <w:sz w:val="24"/>
      <w:szCs w:val="24"/>
      <w:lang w:val="en-US" w:eastAsia="zh-CN"/>
    </w:rPr>
  </w:style>
  <w:style w:type="character" w:customStyle="1" w:styleId="346">
    <w:name w:val="页脚 Char1"/>
    <w:qFormat/>
    <w:uiPriority w:val="0"/>
    <w:rPr>
      <w:rFonts w:eastAsia="宋体"/>
      <w:kern w:val="2"/>
      <w:sz w:val="18"/>
      <w:szCs w:val="18"/>
      <w:lang w:val="en-US" w:eastAsia="zh-CN" w:bidi="ar-SA"/>
    </w:rPr>
  </w:style>
  <w:style w:type="character" w:customStyle="1" w:styleId="347">
    <w:name w:val="Bold"/>
    <w:qFormat/>
    <w:uiPriority w:val="0"/>
    <w:rPr>
      <w:rFonts w:ascii="Arial" w:hAnsi="Arial" w:eastAsia="黑体" w:cs="Times New Roman"/>
      <w:b/>
      <w:kern w:val="2"/>
      <w:sz w:val="32"/>
      <w:szCs w:val="32"/>
      <w:lang w:val="en-US" w:eastAsia="zh-CN" w:bidi="ar-SA"/>
    </w:rPr>
  </w:style>
  <w:style w:type="character" w:customStyle="1" w:styleId="348">
    <w:name w:val="批注文字 字符1"/>
    <w:link w:val="19"/>
    <w:qFormat/>
    <w:uiPriority w:val="99"/>
    <w:rPr>
      <w:kern w:val="2"/>
      <w:sz w:val="21"/>
      <w:szCs w:val="24"/>
    </w:rPr>
  </w:style>
  <w:style w:type="character" w:customStyle="1" w:styleId="349">
    <w:name w:val="签名 字符"/>
    <w:link w:val="43"/>
    <w:qFormat/>
    <w:uiPriority w:val="0"/>
    <w:rPr>
      <w:rFonts w:eastAsia="仿宋_GB2312"/>
      <w:sz w:val="24"/>
    </w:rPr>
  </w:style>
  <w:style w:type="character" w:customStyle="1" w:styleId="350">
    <w:name w:val="hui3"/>
    <w:qFormat/>
    <w:uiPriority w:val="0"/>
    <w:rPr>
      <w:color w:val="333333"/>
    </w:rPr>
  </w:style>
  <w:style w:type="character" w:customStyle="1" w:styleId="351">
    <w:name w:val="Char Char17"/>
    <w:qFormat/>
    <w:uiPriority w:val="6"/>
    <w:rPr>
      <w:rFonts w:eastAsia="仿宋_GB2312"/>
      <w:sz w:val="24"/>
    </w:rPr>
  </w:style>
  <w:style w:type="character" w:customStyle="1" w:styleId="352">
    <w:name w:val="Char Char37"/>
    <w:qFormat/>
    <w:uiPriority w:val="6"/>
    <w:rPr>
      <w:b/>
      <w:kern w:val="1"/>
      <w:sz w:val="44"/>
      <w:szCs w:val="44"/>
    </w:rPr>
  </w:style>
  <w:style w:type="character" w:customStyle="1" w:styleId="353">
    <w:name w:val="列出段落 Char"/>
    <w:qFormat/>
    <w:uiPriority w:val="0"/>
    <w:rPr>
      <w:rFonts w:eastAsia="楷体_GB2312" w:cs="Lucida Sans"/>
      <w:kern w:val="2"/>
      <w:sz w:val="24"/>
      <w:szCs w:val="24"/>
      <w:lang w:val="en-US" w:eastAsia="zh-CN" w:bidi="ar-SA"/>
    </w:rPr>
  </w:style>
  <w:style w:type="character" w:customStyle="1" w:styleId="354">
    <w:name w:val="正文文本缩进 3 Char1"/>
    <w:semiHidden/>
    <w:qFormat/>
    <w:uiPriority w:val="99"/>
    <w:rPr>
      <w:rFonts w:ascii="Times New Roman" w:hAnsi="Times New Roman" w:eastAsia="宋体" w:cs="Times New Roman"/>
      <w:sz w:val="16"/>
      <w:szCs w:val="16"/>
    </w:rPr>
  </w:style>
  <w:style w:type="character" w:customStyle="1" w:styleId="355">
    <w:name w:val="公文正文 Char Char"/>
    <w:link w:val="356"/>
    <w:qFormat/>
    <w:uiPriority w:val="0"/>
    <w:rPr>
      <w:rFonts w:ascii="仿宋_GB2312" w:eastAsia="仿宋_GB2312"/>
      <w:kern w:val="2"/>
      <w:sz w:val="24"/>
      <w:szCs w:val="24"/>
    </w:rPr>
  </w:style>
  <w:style w:type="paragraph" w:customStyle="1" w:styleId="356">
    <w:name w:val="公文正文"/>
    <w:basedOn w:val="1"/>
    <w:link w:val="355"/>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qFormat/>
    <w:uiPriority w:val="0"/>
    <w:rPr>
      <w:rFonts w:eastAsia="宋体"/>
      <w:sz w:val="24"/>
      <w:szCs w:val="24"/>
      <w:lang w:val="en-US" w:eastAsia="zh-CN" w:bidi="ar-SA"/>
    </w:rPr>
  </w:style>
  <w:style w:type="character" w:customStyle="1" w:styleId="358">
    <w:name w:val="标题 1 Char Char"/>
    <w:qFormat/>
    <w:uiPriority w:val="0"/>
    <w:rPr>
      <w:rFonts w:hint="eastAsia" w:ascii="宋体" w:hAnsi="宋体" w:eastAsia="宋体"/>
      <w:b/>
      <w:spacing w:val="-2"/>
      <w:sz w:val="24"/>
      <w:lang w:val="en-US" w:eastAsia="zh-CN" w:bidi="ar-SA"/>
    </w:rPr>
  </w:style>
  <w:style w:type="character" w:customStyle="1" w:styleId="359">
    <w:name w:val="正文（缩进2汉字） Char"/>
    <w:link w:val="360"/>
    <w:qFormat/>
    <w:uiPriority w:val="0"/>
    <w:rPr>
      <w:rFonts w:ascii="宋体"/>
    </w:rPr>
  </w:style>
  <w:style w:type="paragraph" w:customStyle="1" w:styleId="360">
    <w:name w:val="正文（缩进2汉字）"/>
    <w:basedOn w:val="1"/>
    <w:link w:val="35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字符"/>
    <w:link w:val="9"/>
    <w:qFormat/>
    <w:uiPriority w:val="0"/>
    <w:rPr>
      <w:rFonts w:ascii="Arial" w:hAnsi="Arial" w:eastAsia="黑体"/>
      <w:kern w:val="2"/>
      <w:sz w:val="24"/>
      <w:szCs w:val="24"/>
    </w:rPr>
  </w:style>
  <w:style w:type="character" w:customStyle="1" w:styleId="362">
    <w:name w:val="标书表格字体格式 Char"/>
    <w:qFormat/>
    <w:uiPriority w:val="0"/>
    <w:rPr>
      <w:kern w:val="2"/>
      <w:sz w:val="21"/>
      <w:szCs w:val="24"/>
      <w:lang w:bidi="ar-SA"/>
    </w:rPr>
  </w:style>
  <w:style w:type="character" w:customStyle="1" w:styleId="363">
    <w:name w:val="tw4winError"/>
    <w:qFormat/>
    <w:uiPriority w:val="0"/>
    <w:rPr>
      <w:rFonts w:ascii="Courier New" w:hAnsi="Courier New" w:cs="Courier New"/>
      <w:color w:val="00FF00"/>
      <w:sz w:val="40"/>
      <w:szCs w:val="40"/>
    </w:rPr>
  </w:style>
  <w:style w:type="character" w:customStyle="1" w:styleId="364">
    <w:name w:val="Body Text(ch) Char Char"/>
    <w:qFormat/>
    <w:uiPriority w:val="0"/>
    <w:rPr>
      <w:rFonts w:ascii="宋体"/>
      <w:kern w:val="2"/>
      <w:sz w:val="24"/>
      <w:szCs w:val="21"/>
      <w:lang w:val="zh-CN"/>
    </w:rPr>
  </w:style>
  <w:style w:type="character" w:customStyle="1" w:styleId="365">
    <w:name w:val="正文首行缩进两字 Char"/>
    <w:qFormat/>
    <w:uiPriority w:val="0"/>
    <w:rPr>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basedOn w:val="70"/>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字符"/>
    <w:link w:val="54"/>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字符2"/>
    <w:link w:val="41"/>
    <w:qFormat/>
    <w:locked/>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字符2"/>
    <w:link w:val="42"/>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156"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10"/>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70"/>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15"/>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3">
    <w:name w:val="gray6"/>
    <w:basedOn w:val="70"/>
    <w:qFormat/>
    <w:uiPriority w:val="0"/>
    <w:rPr>
      <w:rFonts w:ascii="Arial" w:hAnsi="Arial" w:eastAsia="黑体" w:cs="Arial"/>
      <w:snapToGrid w:val="0"/>
      <w:kern w:val="0"/>
      <w:szCs w:val="21"/>
    </w:rPr>
  </w:style>
  <w:style w:type="character" w:customStyle="1" w:styleId="434">
    <w:name w:val="hui"/>
    <w:basedOn w:val="70"/>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5"/>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462"/>
    <w:qFormat/>
    <w:uiPriority w:val="0"/>
    <w:pPr>
      <w:tabs>
        <w:tab w:val="left" w:pos="2790"/>
        <w:tab w:val="left" w:pos="4230"/>
      </w:tabs>
      <w:spacing w:before="312"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8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5">
    <w:name w:val="No Spacing"/>
    <w:basedOn w:val="1"/>
    <w:link w:val="934"/>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3"/>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4"/>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6"/>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41"/>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4"/>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3">
    <w:name w:val="_Style 3"/>
    <w:basedOn w:val="1"/>
    <w:qFormat/>
    <w:uiPriority w:val="0"/>
    <w:pPr>
      <w:adjustRightInd/>
      <w:ind w:firstLine="420" w:firstLineChars="200"/>
    </w:pPr>
    <w:rPr>
      <w:rFonts w:eastAsia="仿宋_GB2312"/>
      <w:sz w:val="28"/>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5"/>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90"/>
    <w:next w:val="90"/>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90"/>
    <w:next w:val="90"/>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7"/>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2"/>
    <w:qFormat/>
    <w:uiPriority w:val="0"/>
    <w:pPr>
      <w:tabs>
        <w:tab w:val="left" w:pos="840"/>
      </w:tabs>
      <w:adjustRightInd/>
      <w:ind w:left="840" w:hanging="420"/>
    </w:pPr>
  </w:style>
  <w:style w:type="paragraph" w:customStyle="1" w:styleId="628">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156"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qFormat/>
    <w:uiPriority w:val="0"/>
    <w:pPr>
      <w:tabs>
        <w:tab w:val="left" w:pos="1260"/>
        <w:tab w:val="left" w:pos="1680"/>
        <w:tab w:val="left" w:pos="2100"/>
      </w:tabs>
      <w:ind w:left="0"/>
      <w:outlineLvl w:val="3"/>
    </w:pPr>
  </w:style>
  <w:style w:type="paragraph" w:customStyle="1" w:styleId="659">
    <w:name w:val="一级条标题"/>
    <w:basedOn w:val="660"/>
    <w:next w:val="642"/>
    <w:qFormat/>
    <w:uiPriority w:val="0"/>
    <w:pPr>
      <w:tabs>
        <w:tab w:val="left" w:pos="1260"/>
        <w:tab w:val="left" w:pos="1680"/>
      </w:tabs>
      <w:spacing w:before="0" w:beforeLines="0" w:after="0" w:afterLines="0"/>
      <w:ind w:left="1680"/>
      <w:outlineLvl w:val="2"/>
    </w:pPr>
  </w:style>
  <w:style w:type="paragraph" w:customStyle="1" w:styleId="660">
    <w:name w:val="章标题"/>
    <w:next w:val="64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5"/>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8"/>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 标题 3H3 + 两端对齐"/>
    <w:basedOn w:val="4"/>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5"/>
    <w:next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8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2"/>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7"/>
    <w:next w:val="642"/>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6"/>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8"/>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80"/>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4"/>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40"/>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6"/>
    <w:next w:val="1"/>
    <w:qFormat/>
    <w:uiPriority w:val="0"/>
    <w:pPr>
      <w:tabs>
        <w:tab w:val="left" w:pos="1080"/>
      </w:tabs>
      <w:ind w:left="1080" w:hanging="1080"/>
    </w:pPr>
  </w:style>
  <w:style w:type="paragraph" w:customStyle="1" w:styleId="898">
    <w:name w:val="数字标题1"/>
    <w:basedOn w:val="2"/>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5"/>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4"/>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字符"/>
    <w:link w:val="39"/>
    <w:qFormat/>
    <w:uiPriority w:val="0"/>
    <w:rPr>
      <w:kern w:val="2"/>
      <w:sz w:val="21"/>
      <w:szCs w:val="24"/>
      <w:lang w:val="zh-CN"/>
    </w:rPr>
  </w:style>
  <w:style w:type="character" w:customStyle="1" w:styleId="934">
    <w:name w:val="无间隔 字符"/>
    <w:link w:val="485"/>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80"/>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basedOn w:val="70"/>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6">
    <w:name w:val="L正文"/>
    <w:basedOn w:val="1"/>
    <w:qFormat/>
    <w:uiPriority w:val="0"/>
    <w:pPr>
      <w:widowControl/>
      <w:ind w:firstLine="200" w:firstLineChars="200"/>
      <w:jc w:val="left"/>
    </w:pPr>
  </w:style>
  <w:style w:type="paragraph" w:customStyle="1" w:styleId="967">
    <w:name w:val="正文缩进(ALT+Z)"/>
    <w:basedOn w:val="1"/>
    <w:qFormat/>
    <w:uiPriority w:val="0"/>
    <w:pPr>
      <w:widowControl/>
      <w:spacing w:after="200"/>
      <w:jc w:val="left"/>
    </w:pPr>
    <w:rPr>
      <w:rFonts w:ascii="Calibri" w:hAnsi="Calibri"/>
      <w:kern w:val="0"/>
    </w:rPr>
  </w:style>
  <w:style w:type="paragraph" w:customStyle="1" w:styleId="968">
    <w:name w:val="Proposals body"/>
    <w:basedOn w:val="1"/>
    <w:next w:val="1"/>
    <w:qFormat/>
    <w:uiPriority w:val="0"/>
    <w:pPr>
      <w:widowControl/>
      <w:snapToGrid w:val="0"/>
      <w:spacing w:after="120" w:line="460" w:lineRule="exact"/>
      <w:jc w:val="center"/>
    </w:pPr>
    <w:rPr>
      <w:rFonts w:ascii="宋体"/>
      <w:color w:val="000000"/>
      <w:kern w:val="0"/>
      <w:sz w:val="24"/>
      <w:szCs w:val="20"/>
    </w:rPr>
  </w:style>
  <w:style w:type="paragraph" w:customStyle="1" w:styleId="969">
    <w:name w:val="A_正文"/>
    <w:basedOn w:val="34"/>
    <w:qFormat/>
    <w:uiPriority w:val="0"/>
    <w:pPr>
      <w:topLinePunct/>
      <w:snapToGrid w:val="0"/>
      <w:spacing w:before="120" w:beforeLines="50" w:after="120" w:afterLines="50" w:line="600" w:lineRule="exact"/>
      <w:ind w:firstLine="600" w:firstLineChars="200"/>
    </w:pPr>
    <w:rPr>
      <w:rFonts w:ascii="Times New Roman" w:hAnsi="Times New Roman" w:eastAsia="仿宋" w:cs="仿宋"/>
      <w:sz w:val="30"/>
      <w:szCs w:val="30"/>
    </w:rPr>
  </w:style>
  <w:style w:type="paragraph" w:customStyle="1" w:styleId="970">
    <w:name w:val="A_正文标题"/>
    <w:basedOn w:val="34"/>
    <w:qFormat/>
    <w:uiPriority w:val="0"/>
    <w:pPr>
      <w:numPr>
        <w:ilvl w:val="0"/>
        <w:numId w:val="1"/>
      </w:numPr>
      <w:tabs>
        <w:tab w:val="left" w:pos="1276"/>
        <w:tab w:val="left" w:pos="1560"/>
      </w:tabs>
      <w:snapToGrid w:val="0"/>
      <w:spacing w:before="120" w:beforeLines="50" w:after="120" w:afterLines="50" w:line="600" w:lineRule="exact"/>
      <w:jc w:val="left"/>
    </w:pPr>
    <w:rPr>
      <w:rFonts w:ascii="Times New Roman" w:hAnsi="Times New Roman" w:eastAsia="仿宋" w:cs="仿宋"/>
      <w:b/>
      <w:sz w:val="30"/>
      <w:szCs w:val="30"/>
    </w:rPr>
  </w:style>
  <w:style w:type="paragraph" w:customStyle="1" w:styleId="971">
    <w:name w:val="正文首行缩进 21"/>
    <w:qFormat/>
    <w:uiPriority w:val="0"/>
    <w:pPr>
      <w:widowControl w:val="0"/>
      <w:spacing w:after="120" w:line="360" w:lineRule="auto"/>
      <w:ind w:left="420" w:leftChars="200" w:firstLine="200" w:firstLineChars="200"/>
      <w:jc w:val="both"/>
    </w:pPr>
    <w:rPr>
      <w:rFonts w:ascii="Times New Roman" w:hAnsi="Times New Roman" w:eastAsia="宋体" w:cs="Times New Roman"/>
      <w:color w:val="000000"/>
      <w:kern w:val="2"/>
      <w:sz w:val="30"/>
      <w:szCs w:val="22"/>
      <w:lang w:val="en-US" w:eastAsia="zh-CN" w:bidi="ar-SA"/>
    </w:rPr>
  </w:style>
  <w:style w:type="paragraph" w:customStyle="1" w:styleId="972">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973">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974">
    <w:name w:val="A_正文_黑"/>
    <w:basedOn w:val="975"/>
    <w:qFormat/>
    <w:uiPriority w:val="0"/>
    <w:pPr>
      <w:tabs>
        <w:tab w:val="left" w:pos="1547"/>
      </w:tabs>
    </w:pPr>
    <w:rPr>
      <w:color w:val="000000"/>
    </w:rPr>
  </w:style>
  <w:style w:type="paragraph" w:customStyle="1" w:styleId="975">
    <w:name w:val="A_正文_注释"/>
    <w:basedOn w:val="1"/>
    <w:qFormat/>
    <w:uiPriority w:val="0"/>
    <w:pPr>
      <w:tabs>
        <w:tab w:val="left" w:pos="1547"/>
      </w:tabs>
      <w:spacing w:line="360" w:lineRule="auto"/>
      <w:ind w:firstLine="600" w:firstLineChars="200"/>
    </w:pPr>
    <w:rPr>
      <w:rFonts w:ascii="Times New Roman" w:hAnsi="Times New Roman" w:eastAsia="仿宋" w:cs="Times New Roman"/>
      <w:color w:val="0070C0"/>
      <w:sz w:val="30"/>
      <w:szCs w:val="22"/>
    </w:rPr>
  </w:style>
  <w:style w:type="character" w:customStyle="1" w:styleId="976">
    <w:name w:val="fontstyle01"/>
    <w:qFormat/>
    <w:uiPriority w:val="0"/>
    <w:rPr>
      <w:rFonts w:hint="eastAsia" w:ascii="宋体" w:hAnsi="宋体" w:eastAsia="宋体" w:cs="Times New Roman"/>
      <w:color w:val="000000"/>
      <w:sz w:val="46"/>
      <w:szCs w:val="46"/>
    </w:rPr>
  </w:style>
  <w:style w:type="table" w:customStyle="1" w:styleId="977">
    <w:name w:val="Table Normal"/>
    <w:unhideWhenUsed/>
    <w:qFormat/>
    <w:uiPriority w:val="0"/>
    <w:tblPr>
      <w:tblCellMar>
        <w:top w:w="0" w:type="dxa"/>
        <w:left w:w="0" w:type="dxa"/>
        <w:bottom w:w="0" w:type="dxa"/>
        <w:right w:w="0" w:type="dxa"/>
      </w:tblCellMar>
    </w:tblPr>
  </w:style>
  <w:style w:type="character" w:customStyle="1" w:styleId="978">
    <w:name w:val="10"/>
    <w:basedOn w:val="70"/>
    <w:qFormat/>
    <w:uiPriority w:val="0"/>
    <w:rPr>
      <w:rFonts w:hint="default" w:ascii="Times New Roman" w:hAnsi="Times New Roman" w:cs="Times New Roman"/>
    </w:rPr>
  </w:style>
  <w:style w:type="character" w:customStyle="1" w:styleId="979">
    <w:name w:val="bookmark-item"/>
    <w:basedOn w:val="70"/>
    <w:qFormat/>
    <w:uiPriority w:val="0"/>
  </w:style>
  <w:style w:type="paragraph" w:customStyle="1" w:styleId="980">
    <w:name w:val="序号1@中勤招标"/>
    <w:basedOn w:val="981"/>
    <w:next w:val="983"/>
    <w:qFormat/>
    <w:uiPriority w:val="0"/>
    <w:pPr>
      <w:numPr>
        <w:ilvl w:val="0"/>
        <w:numId w:val="2"/>
      </w:numPr>
      <w:tabs>
        <w:tab w:val="left" w:pos="0"/>
      </w:tabs>
    </w:pPr>
  </w:style>
  <w:style w:type="paragraph" w:customStyle="1" w:styleId="981">
    <w:name w:val="序号2@中勤招标"/>
    <w:basedOn w:val="982"/>
    <w:next w:val="983"/>
    <w:qFormat/>
    <w:uiPriority w:val="0"/>
    <w:pPr>
      <w:numPr>
        <w:ilvl w:val="0"/>
        <w:numId w:val="3"/>
      </w:numPr>
      <w:ind w:firstLine="200"/>
    </w:pPr>
  </w:style>
  <w:style w:type="paragraph" w:customStyle="1" w:styleId="982">
    <w:name w:val="符号@中勤招标"/>
    <w:basedOn w:val="983"/>
    <w:next w:val="983"/>
    <w:qFormat/>
    <w:uiPriority w:val="0"/>
    <w:pPr>
      <w:numPr>
        <w:ilvl w:val="0"/>
        <w:numId w:val="4"/>
      </w:numPr>
      <w:ind w:firstLine="200"/>
    </w:pPr>
  </w:style>
  <w:style w:type="paragraph" w:customStyle="1" w:styleId="983">
    <w:name w:val="正文@中勤招标"/>
    <w:basedOn w:val="1"/>
    <w:link w:val="989"/>
    <w:qFormat/>
    <w:uiPriority w:val="0"/>
    <w:pPr>
      <w:spacing w:line="360" w:lineRule="auto"/>
      <w:ind w:firstLine="200" w:firstLineChars="200"/>
    </w:pPr>
    <w:rPr>
      <w:rFonts w:ascii="宋体" w:hAnsi="宋体"/>
      <w:sz w:val="24"/>
    </w:rPr>
  </w:style>
  <w:style w:type="paragraph" w:customStyle="1" w:styleId="984">
    <w:name w:val="标题2@中勤招标"/>
    <w:basedOn w:val="985"/>
    <w:next w:val="983"/>
    <w:qFormat/>
    <w:uiPriority w:val="0"/>
    <w:pPr>
      <w:numPr>
        <w:ilvl w:val="1"/>
        <w:numId w:val="5"/>
      </w:numPr>
      <w:tabs>
        <w:tab w:val="left" w:pos="0"/>
      </w:tabs>
      <w:outlineLvl w:val="1"/>
    </w:pPr>
    <w:rPr>
      <w:sz w:val="32"/>
      <w:szCs w:val="32"/>
    </w:rPr>
  </w:style>
  <w:style w:type="paragraph" w:customStyle="1" w:styleId="985">
    <w:name w:val="标题1@中勤招标"/>
    <w:basedOn w:val="983"/>
    <w:next w:val="983"/>
    <w:qFormat/>
    <w:uiPriority w:val="0"/>
    <w:pPr>
      <w:numPr>
        <w:ilvl w:val="0"/>
        <w:numId w:val="6"/>
      </w:numPr>
      <w:tabs>
        <w:tab w:val="left" w:pos="0"/>
      </w:tabs>
      <w:ind w:firstLineChars="0"/>
      <w:jc w:val="center"/>
      <w:outlineLvl w:val="0"/>
    </w:pPr>
    <w:rPr>
      <w:rFonts w:ascii="黑体" w:hAnsi="黑体" w:eastAsia="黑体" w:cs="黑体"/>
      <w:bCs/>
      <w:sz w:val="36"/>
      <w:szCs w:val="44"/>
    </w:rPr>
  </w:style>
  <w:style w:type="paragraph" w:customStyle="1" w:styleId="986">
    <w:name w:val="标题3@中勤招标"/>
    <w:basedOn w:val="984"/>
    <w:next w:val="983"/>
    <w:qFormat/>
    <w:uiPriority w:val="0"/>
    <w:pPr>
      <w:numPr>
        <w:ilvl w:val="2"/>
      </w:numPr>
      <w:ind w:left="0"/>
      <w:jc w:val="both"/>
      <w:outlineLvl w:val="2"/>
    </w:pPr>
    <w:rPr>
      <w:sz w:val="28"/>
      <w:szCs w:val="28"/>
    </w:rPr>
  </w:style>
  <w:style w:type="paragraph" w:customStyle="1" w:styleId="987">
    <w:name w:val="标题4@中勤招标"/>
    <w:basedOn w:val="983"/>
    <w:next w:val="983"/>
    <w:qFormat/>
    <w:uiPriority w:val="0"/>
    <w:pPr>
      <w:numPr>
        <w:ilvl w:val="3"/>
        <w:numId w:val="5"/>
      </w:numPr>
      <w:ind w:left="0" w:firstLine="720"/>
      <w:outlineLvl w:val="3"/>
    </w:pPr>
    <w:rPr>
      <w:b/>
      <w:bCs/>
      <w:lang w:eastAsia="zh-CN"/>
    </w:rPr>
  </w:style>
  <w:style w:type="table" w:customStyle="1" w:styleId="988">
    <w:name w:val="表格样式@中勤招标"/>
    <w:basedOn w:val="63"/>
    <w:qFormat/>
    <w:uiPriority w:val="99"/>
    <w:pPr>
      <w:jc w:val="both"/>
    </w:pPr>
    <w:rPr>
      <w:rFonts w:ascii="宋体" w:cs="Times New Roman (正文 CS 字体)"/>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eastAsia="宋体"/>
        <w:b/>
        <w:i w:val="0"/>
        <w:sz w:val="24"/>
      </w:rPr>
      <w:tblPr>
        <w:jc w:val="center"/>
      </w:tblPr>
      <w:trPr>
        <w:tblHeader/>
        <w:jc w:val="center"/>
      </w:trPr>
    </w:tblStylePr>
  </w:style>
  <w:style w:type="character" w:customStyle="1" w:styleId="989">
    <w:name w:val="正文@中勤招标 Char"/>
    <w:link w:val="983"/>
    <w:qFormat/>
    <w:uiPriority w:val="0"/>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80</Pages>
  <Words>16055</Words>
  <Characters>17182</Characters>
  <Lines>1</Lines>
  <Paragraphs>1</Paragraphs>
  <TotalTime>23</TotalTime>
  <ScaleCrop>false</ScaleCrop>
  <LinksUpToDate>false</LinksUpToDate>
  <CharactersWithSpaces>17418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2021-08-04T16:22:00Z</dcterms:created>
  <dc:creator>玥</dc:creator>
  <cp:lastModifiedBy>阿葛</cp:lastModifiedBy>
  <cp:lastPrinted>2025-10-25T00:33:00Z</cp:lastPrinted>
  <dcterms:modified xsi:type="dcterms:W3CDTF">2026-04-10T08:44:52Z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6EB48E78E8E84776BFF8F5FEF6E7CEC3_13</vt:lpwstr>
  </property>
  <property fmtid="{D5CDD505-2E9C-101B-9397-08002B2CF9AE}" pid="5" name="KSOTemplateDocerSaveRecord">
    <vt:lpwstr>eyJoZGlkIjoiYTcxZDNhOWE2YmI1NzhmNDhiOTY3NzA1ZmExNmMzODEiLCJ1c2VySWQiOiIyNDc0MzI0ODAifQ==</vt:lpwstr>
  </property>
</Properties>
</file>