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99AB0">
      <w:pPr>
        <w:rPr>
          <w:rFonts w:hint="eastAsia" w:ascii="仿宋" w:hAnsi="仿宋" w:eastAsia="仿宋" w:cs="仿宋"/>
          <w:highlight w:val="none"/>
        </w:rPr>
      </w:pPr>
    </w:p>
    <w:p w14:paraId="5750D2E7">
      <w:pPr>
        <w:rPr>
          <w:rFonts w:hint="eastAsia" w:ascii="仿宋" w:hAnsi="仿宋" w:eastAsia="仿宋" w:cs="仿宋"/>
          <w:highlight w:val="none"/>
        </w:rPr>
      </w:pPr>
      <w:r>
        <w:rPr>
          <w:rFonts w:hint="eastAsia" w:ascii="仿宋" w:hAnsi="仿宋" w:eastAsia="仿宋" w:cs="仿宋"/>
          <w:sz w:val="21"/>
          <w:highlight w:val="none"/>
        </w:rPr>
        <mc:AlternateContent>
          <mc:Choice Requires="wps">
            <w:drawing>
              <wp:anchor distT="0" distB="0" distL="114300" distR="114300" simplePos="0" relativeHeight="251661312" behindDoc="0" locked="0" layoutInCell="1" allowOverlap="1">
                <wp:simplePos x="0" y="0"/>
                <wp:positionH relativeFrom="column">
                  <wp:posOffset>-1172845</wp:posOffset>
                </wp:positionH>
                <wp:positionV relativeFrom="paragraph">
                  <wp:posOffset>735330</wp:posOffset>
                </wp:positionV>
                <wp:extent cx="762127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62127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56320">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新疆维吾尔自治区市场监督管理局2026年地理标志产品保护与发展项目</w:t>
                            </w:r>
                          </w:p>
                          <w:p w14:paraId="1BAC5DD8">
                            <w:pPr>
                              <w:spacing w:line="360" w:lineRule="auto"/>
                              <w:jc w:val="center"/>
                              <w:rPr>
                                <w:rFonts w:hint="default" w:ascii="微软雅黑" w:hAnsi="微软雅黑" w:eastAsia="微软雅黑" w:cs="微软雅黑"/>
                                <w:b/>
                                <w:bCs/>
                                <w:color w:val="237085"/>
                                <w:sz w:val="24"/>
                                <w:szCs w:val="24"/>
                                <w:lang w:val="en-US" w:eastAsia="zh-CN"/>
                              </w:rPr>
                            </w:pPr>
                            <w:r>
                              <w:rPr>
                                <w:rFonts w:hint="eastAsia" w:ascii="微软雅黑" w:hAnsi="微软雅黑" w:eastAsia="微软雅黑" w:cs="微软雅黑"/>
                                <w:b/>
                                <w:bCs/>
                                <w:color w:val="237085"/>
                                <w:sz w:val="24"/>
                                <w:szCs w:val="24"/>
                                <w:lang w:val="en-US" w:eastAsia="zh-CN"/>
                              </w:rPr>
                              <w:t>（项目编号：SJX-2026-405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5pt;margin-top:57.9pt;height:127.2pt;width:600.1pt;z-index:251661312;mso-width-relative:page;mso-height-relative:page;" filled="f" stroked="f" coordsize="21600,21600" o:gfxdata="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egHmtwAAAANAQAADwAAAAAAAAABACAAAAAiAAAA&#10;ZHJzL2Rvd25yZXYueG1sUEsBAhQAFAAAAAgAh07iQKGzT388AgAAZwQAAA4AAAAAAAAAAQAgAAAA&#10;KwEAAGRycy9lMm9Eb2MueG1sUEsFBgAAAAAGAAYAWQEAANkFAAAAAA==&#10;">
                <v:fill on="f" focussize="0,0"/>
                <v:stroke on="f" weight="0.5pt"/>
                <v:imagedata o:title=""/>
                <o:lock v:ext="edit" aspectratio="f"/>
                <v:textbox>
                  <w:txbxContent>
                    <w:p w14:paraId="69E56320">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新疆维吾尔自治区市场监督管理局2026年地理标志产品保护与发展项目</w:t>
                      </w:r>
                    </w:p>
                    <w:p w14:paraId="1BAC5DD8">
                      <w:pPr>
                        <w:spacing w:line="360" w:lineRule="auto"/>
                        <w:jc w:val="center"/>
                        <w:rPr>
                          <w:rFonts w:hint="default" w:ascii="微软雅黑" w:hAnsi="微软雅黑" w:eastAsia="微软雅黑" w:cs="微软雅黑"/>
                          <w:b/>
                          <w:bCs/>
                          <w:color w:val="237085"/>
                          <w:sz w:val="24"/>
                          <w:szCs w:val="24"/>
                          <w:lang w:val="en-US" w:eastAsia="zh-CN"/>
                        </w:rPr>
                      </w:pPr>
                      <w:r>
                        <w:rPr>
                          <w:rFonts w:hint="eastAsia" w:ascii="微软雅黑" w:hAnsi="微软雅黑" w:eastAsia="微软雅黑" w:cs="微软雅黑"/>
                          <w:b/>
                          <w:bCs/>
                          <w:color w:val="237085"/>
                          <w:sz w:val="24"/>
                          <w:szCs w:val="24"/>
                          <w:lang w:val="en-US" w:eastAsia="zh-CN"/>
                        </w:rPr>
                        <w:t>（项目编号：SJX-2026-405 ）</w:t>
                      </w:r>
                    </w:p>
                  </w:txbxContent>
                </v:textbox>
              </v:shape>
            </w:pict>
          </mc:Fallback>
        </mc:AlternateContent>
      </w:r>
      <w:r>
        <w:rPr>
          <w:rFonts w:hint="eastAsia" w:ascii="仿宋" w:hAnsi="仿宋" w:eastAsia="仿宋" w:cs="仿宋"/>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7769225" cy="10739755"/>
                    </a:xfrm>
                    <a:prstGeom prst="rect">
                      <a:avLst/>
                    </a:prstGeom>
                    <a:noFill/>
                    <a:ln>
                      <a:noFill/>
                    </a:ln>
                  </pic:spPr>
                </pic:pic>
              </a:graphicData>
            </a:graphic>
          </wp:anchor>
        </w:drawing>
      </w:r>
    </w:p>
    <w:p w14:paraId="59968222">
      <w:pPr>
        <w:rPr>
          <w:rFonts w:hint="eastAsia" w:ascii="仿宋" w:hAnsi="仿宋" w:eastAsia="仿宋" w:cs="仿宋"/>
          <w:highlight w:val="none"/>
        </w:rPr>
      </w:pPr>
    </w:p>
    <w:p w14:paraId="694B5E06">
      <w:pPr>
        <w:jc w:val="center"/>
        <w:rPr>
          <w:rFonts w:hint="eastAsia" w:ascii="仿宋" w:hAnsi="仿宋" w:eastAsia="仿宋" w:cs="仿宋"/>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highlight w:val="none"/>
          <w:lang w:eastAsia="zh-CN"/>
        </w:rPr>
        <w:drawing>
          <wp:anchor distT="0" distB="0" distL="114300" distR="114300" simplePos="0" relativeHeight="251664384" behindDoc="1" locked="0" layoutInCell="1" allowOverlap="1">
            <wp:simplePos x="0" y="0"/>
            <wp:positionH relativeFrom="column">
              <wp:posOffset>3325495</wp:posOffset>
            </wp:positionH>
            <wp:positionV relativeFrom="page">
              <wp:posOffset>7552690</wp:posOffset>
            </wp:positionV>
            <wp:extent cx="1417320" cy="1410970"/>
            <wp:effectExtent l="0" t="0" r="11430" b="17780"/>
            <wp:wrapNone/>
            <wp:docPr id="4"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扫描全能王 2022-09-16 10.51_2"/>
                    <pic:cNvPicPr>
                      <a:picLocks noChangeAspect="1"/>
                    </pic:cNvPicPr>
                  </pic:nvPicPr>
                  <pic:blipFill>
                    <a:blip r:embed="rId7"/>
                    <a:srcRect l="22113" t="29395" r="21666" b="28716"/>
                    <a:stretch>
                      <a:fillRect/>
                    </a:stretch>
                  </pic:blipFill>
                  <pic:spPr>
                    <a:xfrm>
                      <a:off x="0" y="0"/>
                      <a:ext cx="1417320" cy="1410970"/>
                    </a:xfrm>
                    <a:prstGeom prst="rect">
                      <a:avLst/>
                    </a:prstGeom>
                    <a:noFill/>
                    <a:ln>
                      <a:noFill/>
                    </a:ln>
                  </pic:spPr>
                </pic:pic>
              </a:graphicData>
            </a:graphic>
          </wp:anchor>
        </w:drawing>
      </w:r>
      <w:r>
        <w:rPr>
          <w:rFonts w:hint="eastAsia" w:ascii="仿宋" w:hAnsi="仿宋" w:eastAsia="仿宋" w:cs="仿宋"/>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2559050</wp:posOffset>
                </wp:positionV>
                <wp:extent cx="7130415" cy="119316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1193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33268">
                            <w:pPr>
                              <w:pStyle w:val="21"/>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88"/>
                                <w:szCs w:val="88"/>
                                <w:lang w:val="en-US" w:eastAsia="zh-CN"/>
                              </w:rPr>
                            </w:pPr>
                            <w:r>
                              <w:rPr>
                                <w:rFonts w:hint="eastAsia" w:ascii="微软雅黑" w:hAnsi="微软雅黑" w:eastAsia="微软雅黑" w:cs="微软雅黑"/>
                                <w:b/>
                                <w:bCs/>
                                <w:color w:val="237085"/>
                                <w:kern w:val="2"/>
                                <w:sz w:val="88"/>
                                <w:szCs w:val="88"/>
                                <w:lang w:val="en-US" w:eastAsia="zh-CN" w:bidi="ar-SA"/>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01.5pt;height:93.95pt;width:561.45pt;z-index:251662336;mso-width-relative:page;mso-height-relative:page;" filled="f" stroked="f" coordsize="21600,21600" o:gfxdata="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IEveV3QAAAAwBAAAPAAAAAAAAAAEAIAAAACIA&#10;AABkcnMvZG93bnJldi54bWxQSwECFAAUAAAACACHTuJAh43KvD0CAABpBAAADgAAAAAAAAABACAA&#10;AAAsAQAAZHJzL2Uyb0RvYy54bWxQSwUGAAAAAAYABgBZAQAA2wUAAAAA&#10;">
                <v:fill on="f" focussize="0,0"/>
                <v:stroke on="f" weight="0.5pt"/>
                <v:imagedata o:title=""/>
                <o:lock v:ext="edit" aspectratio="f"/>
                <v:textbox>
                  <w:txbxContent>
                    <w:p w14:paraId="0CB33268">
                      <w:pPr>
                        <w:pStyle w:val="21"/>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88"/>
                          <w:szCs w:val="88"/>
                          <w:lang w:val="en-US" w:eastAsia="zh-CN"/>
                        </w:rPr>
                      </w:pPr>
                      <w:r>
                        <w:rPr>
                          <w:rFonts w:hint="eastAsia" w:ascii="微软雅黑" w:hAnsi="微软雅黑" w:eastAsia="微软雅黑" w:cs="微软雅黑"/>
                          <w:b/>
                          <w:bCs/>
                          <w:color w:val="237085"/>
                          <w:kern w:val="2"/>
                          <w:sz w:val="88"/>
                          <w:szCs w:val="88"/>
                          <w:lang w:val="en-US" w:eastAsia="zh-CN" w:bidi="ar-SA"/>
                        </w:rPr>
                        <w:t>公开招标采购文件</w:t>
                      </w:r>
                    </w:p>
                  </w:txbxContent>
                </v:textbox>
              </v:shape>
            </w:pict>
          </mc:Fallback>
        </mc:AlternateContent>
      </w:r>
      <w:r>
        <w:rPr>
          <w:rFonts w:hint="eastAsia" w:ascii="仿宋" w:hAnsi="仿宋" w:eastAsia="仿宋" w:cs="仿宋"/>
          <w:sz w:val="21"/>
          <w:highlight w:val="none"/>
        </w:rPr>
        <mc:AlternateContent>
          <mc:Choice Requires="wps">
            <w:drawing>
              <wp:anchor distT="0" distB="0" distL="114300" distR="114300" simplePos="0" relativeHeight="251663360"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55290">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采购人：新疆维吾尔自治区市场监督管理局（盖章）</w:t>
                            </w:r>
                          </w:p>
                          <w:p w14:paraId="32840716">
                            <w:pPr>
                              <w:jc w:val="left"/>
                              <w:rPr>
                                <w:rFonts w:hint="eastAsia" w:ascii="微软雅黑" w:hAnsi="微软雅黑" w:eastAsia="微软雅黑" w:cs="微软雅黑"/>
                                <w:b/>
                                <w:bCs/>
                                <w:color w:val="237085"/>
                                <w:sz w:val="32"/>
                                <w:szCs w:val="32"/>
                                <w:lang w:val="en-US" w:eastAsia="zh-CN"/>
                              </w:rPr>
                            </w:pPr>
                          </w:p>
                          <w:p w14:paraId="0213A0CB">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采购代理机构：新疆世纪星工程咨询有限公司（盖章）</w:t>
                            </w:r>
                          </w:p>
                          <w:p w14:paraId="7599DEEC">
                            <w:pPr>
                              <w:jc w:val="center"/>
                              <w:rPr>
                                <w:rFonts w:hint="eastAsia" w:ascii="微软雅黑" w:hAnsi="微软雅黑" w:eastAsia="微软雅黑" w:cs="微软雅黑"/>
                                <w:b/>
                                <w:bCs/>
                                <w:color w:val="237085"/>
                                <w:sz w:val="32"/>
                                <w:szCs w:val="32"/>
                                <w:lang w:val="en-US" w:eastAsia="zh-CN"/>
                              </w:rPr>
                            </w:pPr>
                          </w:p>
                          <w:p w14:paraId="0CF96F32">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日期：2026年05月18日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3360;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4EC55290">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采购人：新疆维吾尔自治区市场监督管理局（盖章）</w:t>
                      </w:r>
                    </w:p>
                    <w:p w14:paraId="32840716">
                      <w:pPr>
                        <w:jc w:val="left"/>
                        <w:rPr>
                          <w:rFonts w:hint="eastAsia" w:ascii="微软雅黑" w:hAnsi="微软雅黑" w:eastAsia="微软雅黑" w:cs="微软雅黑"/>
                          <w:b/>
                          <w:bCs/>
                          <w:color w:val="237085"/>
                          <w:sz w:val="32"/>
                          <w:szCs w:val="32"/>
                          <w:lang w:val="en-US" w:eastAsia="zh-CN"/>
                        </w:rPr>
                      </w:pPr>
                    </w:p>
                    <w:p w14:paraId="0213A0CB">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采购代理机构：新疆世纪星工程咨询有限公司（盖章）</w:t>
                      </w:r>
                    </w:p>
                    <w:p w14:paraId="7599DEEC">
                      <w:pPr>
                        <w:jc w:val="center"/>
                        <w:rPr>
                          <w:rFonts w:hint="eastAsia" w:ascii="微软雅黑" w:hAnsi="微软雅黑" w:eastAsia="微软雅黑" w:cs="微软雅黑"/>
                          <w:b/>
                          <w:bCs/>
                          <w:color w:val="237085"/>
                          <w:sz w:val="32"/>
                          <w:szCs w:val="32"/>
                          <w:lang w:val="en-US" w:eastAsia="zh-CN"/>
                        </w:rPr>
                      </w:pPr>
                    </w:p>
                    <w:p w14:paraId="0CF96F32">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日期：2026年05月18日</w:t>
                      </w:r>
                    </w:p>
                  </w:txbxContent>
                </v:textbox>
              </v:shape>
            </w:pict>
          </mc:Fallback>
        </mc:AlternateContent>
      </w:r>
    </w:p>
    <w:p w14:paraId="1DFE6137">
      <w:pPr>
        <w:jc w:val="center"/>
        <w:rPr>
          <w:rFonts w:hint="eastAsia" w:ascii="仿宋" w:hAnsi="仿宋" w:eastAsia="仿宋" w:cs="仿宋"/>
          <w:sz w:val="32"/>
          <w:szCs w:val="32"/>
          <w:highlight w:val="none"/>
        </w:rPr>
      </w:pPr>
    </w:p>
    <w:p w14:paraId="32D6E678">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目  录</w:t>
      </w:r>
    </w:p>
    <w:sdt>
      <w:sdtPr>
        <w:rPr>
          <w:rFonts w:hint="eastAsia" w:ascii="仿宋" w:hAnsi="仿宋" w:eastAsia="仿宋" w:cs="仿宋"/>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kern w:val="2"/>
          <w:sz w:val="21"/>
          <w:szCs w:val="32"/>
          <w:highlight w:val="none"/>
          <w:lang w:val="en-US" w:eastAsia="zh-CN" w:bidi="ar-SA"/>
        </w:rPr>
      </w:sdtEndPr>
      <w:sdtContent>
        <w:p w14:paraId="123B16D6">
          <w:pPr>
            <w:spacing w:before="0" w:beforeLines="0" w:after="0" w:afterLines="0" w:line="240" w:lineRule="auto"/>
            <w:ind w:left="0" w:leftChars="0" w:right="0" w:rightChars="0" w:firstLine="0" w:firstLineChars="0"/>
            <w:jc w:val="center"/>
            <w:rPr>
              <w:rFonts w:hint="eastAsia" w:ascii="仿宋" w:hAnsi="仿宋" w:eastAsia="仿宋" w:cs="仿宋"/>
              <w:highlight w:val="none"/>
            </w:rPr>
          </w:pPr>
        </w:p>
        <w:p w14:paraId="0EAB1ACF">
          <w:pPr>
            <w:pStyle w:val="30"/>
            <w:tabs>
              <w:tab w:val="right" w:leader="dot" w:pos="8306"/>
            </w:tabs>
            <w:rPr>
              <w:rFonts w:hint="eastAsia" w:ascii="仿宋" w:hAnsi="仿宋" w:eastAsia="仿宋" w:cs="仿宋"/>
              <w:b/>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TOC \o "1-2" \h \u </w:instrText>
          </w:r>
          <w:r>
            <w:rPr>
              <w:rFonts w:hint="eastAsia" w:ascii="仿宋" w:hAnsi="仿宋" w:eastAsia="仿宋" w:cs="仿宋"/>
              <w:sz w:val="32"/>
              <w:szCs w:val="32"/>
              <w:highlight w:val="none"/>
            </w:rPr>
            <w:fldChar w:fldCharType="separate"/>
          </w:r>
        </w:p>
        <w:p w14:paraId="5D7D8FC6">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_Toc11868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 xml:space="preserve">第一章 </w:t>
          </w:r>
          <w:r>
            <w:rPr>
              <w:rFonts w:hint="eastAsia" w:ascii="仿宋" w:hAnsi="仿宋" w:eastAsia="仿宋" w:cs="仿宋"/>
              <w:b/>
              <w:sz w:val="24"/>
              <w:szCs w:val="24"/>
              <w:highlight w:val="none"/>
              <w:lang w:val="en-US" w:eastAsia="zh-CN"/>
            </w:rPr>
            <w:t>公开招标公告</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_Toc11868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- 1 -</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14:paraId="4914C75B">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_Toc31403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第二章 投标须知前附表</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_Toc31403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- 3 -</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14:paraId="63D117EA">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_Toc27881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第三章 投标人须知</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_Toc27881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- 8 -</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14:paraId="4907365E">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_Toc22543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lang w:val="en-US" w:eastAsia="zh-CN"/>
            </w:rPr>
            <w:t>第四章 政府采购合同</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_Toc22543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- 25 -</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14:paraId="1A14EE34">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_Toc20159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lang w:val="en-US" w:eastAsia="zh-CN"/>
            </w:rPr>
            <w:t>第五章 采购需求</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_Toc20159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- 30 -</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14:paraId="30BCE153">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_Toc21893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lang w:val="en-US" w:eastAsia="zh-CN"/>
            </w:rPr>
            <w:t>第六章 评标程序、评标方法和评标标准</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_Toc21893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- 31 -</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14:paraId="0D459EFE">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_Toc31337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lang w:val="en-US" w:eastAsia="zh-CN"/>
            </w:rPr>
            <w:t>第七章 投标文件格式</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_Toc31337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- 41 -</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14:paraId="49E25B7C">
          <w:pPr>
            <w:pStyle w:val="31"/>
            <w:tabs>
              <w:tab w:val="right" w:leader="dot" w:pos="8306"/>
            </w:tabs>
            <w:rPr>
              <w:rFonts w:hint="eastAsia" w:ascii="仿宋" w:hAnsi="仿宋" w:eastAsia="仿宋" w:cs="仿宋"/>
              <w:highlight w:val="none"/>
            </w:rPr>
          </w:pPr>
        </w:p>
        <w:p w14:paraId="4E4F8CE4">
          <w:pPr>
            <w:jc w:val="both"/>
            <w:rPr>
              <w:rFonts w:hint="eastAsia" w:ascii="仿宋" w:hAnsi="仿宋" w:eastAsia="仿宋" w:cs="仿宋"/>
              <w:sz w:val="32"/>
              <w:szCs w:val="32"/>
              <w:highlight w:val="none"/>
            </w:rPr>
          </w:pPr>
          <w:r>
            <w:rPr>
              <w:rFonts w:hint="eastAsia" w:ascii="仿宋" w:hAnsi="仿宋" w:eastAsia="仿宋" w:cs="仿宋"/>
              <w:b/>
              <w:szCs w:val="32"/>
              <w:highlight w:val="none"/>
            </w:rPr>
            <w:fldChar w:fldCharType="end"/>
          </w:r>
        </w:p>
      </w:sdtContent>
    </w:sdt>
    <w:p w14:paraId="22A75AF2">
      <w:pPr>
        <w:pStyle w:val="3"/>
        <w:numPr>
          <w:ilvl w:val="0"/>
          <w:numId w:val="1"/>
        </w:numPr>
        <w:bidi w:val="0"/>
        <w:jc w:val="center"/>
        <w:rPr>
          <w:rFonts w:hint="eastAsia" w:ascii="仿宋" w:hAnsi="仿宋" w:eastAsia="仿宋" w:cs="仿宋"/>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41AC2206">
      <w:pPr>
        <w:pStyle w:val="3"/>
        <w:numPr>
          <w:ilvl w:val="0"/>
          <w:numId w:val="1"/>
        </w:numPr>
        <w:bidi w:val="0"/>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招标</w:t>
      </w:r>
      <w:r>
        <w:rPr>
          <w:rFonts w:hint="eastAsia" w:ascii="仿宋" w:hAnsi="仿宋" w:eastAsia="仿宋" w:cs="仿宋"/>
          <w:sz w:val="32"/>
          <w:szCs w:val="32"/>
          <w:highlight w:val="none"/>
        </w:rPr>
        <w:t>公告</w:t>
      </w:r>
      <w:bookmarkEnd w:id="0"/>
    </w:p>
    <w:p w14:paraId="5279626A">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仿宋" w:hAnsi="仿宋" w:eastAsia="仿宋" w:cs="仿宋"/>
          <w:b/>
          <w:bCs/>
          <w:sz w:val="24"/>
          <w:szCs w:val="24"/>
          <w:highlight w:val="none"/>
        </w:rPr>
      </w:pPr>
      <w:bookmarkStart w:id="1" w:name="_Toc21739"/>
      <w:r>
        <w:rPr>
          <w:rFonts w:hint="eastAsia" w:ascii="仿宋" w:hAnsi="仿宋" w:eastAsia="仿宋" w:cs="仿宋"/>
          <w:b/>
          <w:bCs/>
          <w:sz w:val="24"/>
          <w:szCs w:val="24"/>
          <w:highlight w:val="none"/>
        </w:rPr>
        <w:t>一、项目基本情况</w:t>
      </w:r>
      <w:bookmarkEnd w:id="1"/>
    </w:p>
    <w:p w14:paraId="486A328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SJX-2026-405</w:t>
      </w:r>
    </w:p>
    <w:p w14:paraId="6B2CA31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新疆维吾尔自治区市场监督管理局2026年地理标志产品保护与发展项目</w:t>
      </w:r>
    </w:p>
    <w:p w14:paraId="617E072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采购方式：公开招标</w:t>
      </w:r>
    </w:p>
    <w:p w14:paraId="1CA2319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预算金额（元）：177</w:t>
      </w:r>
      <w:r>
        <w:rPr>
          <w:rFonts w:hint="eastAsia" w:ascii="仿宋" w:hAnsi="仿宋" w:eastAsia="仿宋" w:cs="仿宋"/>
          <w:sz w:val="24"/>
          <w:szCs w:val="24"/>
          <w:highlight w:val="none"/>
          <w:lang w:val="en-US" w:eastAsia="zh-CN"/>
        </w:rPr>
        <w:t>0000.00</w:t>
      </w:r>
    </w:p>
    <w:p w14:paraId="2E0767F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最高限价（元）：</w:t>
      </w:r>
      <w:r>
        <w:rPr>
          <w:rFonts w:hint="eastAsia" w:ascii="仿宋" w:hAnsi="仿宋" w:eastAsia="仿宋" w:cs="仿宋"/>
          <w:sz w:val="24"/>
          <w:szCs w:val="24"/>
          <w:highlight w:val="none"/>
          <w:lang w:val="en-US" w:eastAsia="zh-CN"/>
        </w:rPr>
        <w:t>150000.00/400000.00/</w:t>
      </w:r>
      <w:r>
        <w:rPr>
          <w:rFonts w:hint="eastAsia" w:ascii="仿宋" w:hAnsi="仿宋" w:eastAsia="仿宋" w:cs="仿宋"/>
          <w:sz w:val="24"/>
          <w:szCs w:val="24"/>
          <w:highlight w:val="none"/>
        </w:rPr>
        <w:t>107</w:t>
      </w:r>
      <w:r>
        <w:rPr>
          <w:rFonts w:hint="eastAsia" w:ascii="仿宋" w:hAnsi="仿宋" w:eastAsia="仿宋" w:cs="仿宋"/>
          <w:sz w:val="24"/>
          <w:szCs w:val="24"/>
          <w:highlight w:val="none"/>
          <w:lang w:val="en-US" w:eastAsia="zh-CN"/>
        </w:rPr>
        <w:t>0000.00/150000.00</w:t>
      </w:r>
    </w:p>
    <w:p w14:paraId="1FDD941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采购需求：</w:t>
      </w:r>
    </w:p>
    <w:p w14:paraId="3BEE3BC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w:t>
      </w:r>
    </w:p>
    <w:p w14:paraId="6ABFDC4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 </w:t>
      </w:r>
      <w:r>
        <w:rPr>
          <w:rFonts w:hint="eastAsia" w:ascii="仿宋" w:hAnsi="仿宋" w:eastAsia="仿宋" w:cs="仿宋"/>
          <w:sz w:val="24"/>
          <w:szCs w:val="24"/>
          <w:highlight w:val="none"/>
          <w:lang w:val="en-US" w:eastAsia="zh-CN"/>
        </w:rPr>
        <w:t>标项一</w:t>
      </w:r>
    </w:p>
    <w:p w14:paraId="5BC73CB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标项名称:地理标志产品标准制修订项目</w:t>
      </w:r>
    </w:p>
    <w:p w14:paraId="59B5683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1批</w:t>
      </w:r>
    </w:p>
    <w:p w14:paraId="4036D6F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150000.00</w:t>
      </w:r>
    </w:p>
    <w:p w14:paraId="5094063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简要规格描述或项目基本概况介绍、用途：</w:t>
      </w:r>
      <w:r>
        <w:rPr>
          <w:rFonts w:hint="eastAsia" w:ascii="仿宋" w:hAnsi="仿宋" w:eastAsia="仿宋" w:cs="仿宋"/>
          <w:sz w:val="24"/>
          <w:szCs w:val="24"/>
          <w:highlight w:val="none"/>
          <w:lang w:val="en-US" w:eastAsia="zh-CN"/>
        </w:rPr>
        <w:t>供应商需完成地理标志产品标准制修订，具体内容详见本项目采购需求</w:t>
      </w:r>
      <w:r>
        <w:rPr>
          <w:rFonts w:hint="eastAsia" w:ascii="仿宋" w:hAnsi="仿宋" w:eastAsia="仿宋" w:cs="仿宋"/>
          <w:sz w:val="24"/>
          <w:szCs w:val="24"/>
          <w:highlight w:val="none"/>
          <w:lang w:eastAsia="zh-CN"/>
        </w:rPr>
        <w:t>。</w:t>
      </w:r>
    </w:p>
    <w:p w14:paraId="00D4689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val="en-US" w:eastAsia="zh-CN"/>
        </w:rPr>
        <w:t>/</w:t>
      </w:r>
    </w:p>
    <w:p w14:paraId="2464BA3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标项二</w:t>
      </w:r>
    </w:p>
    <w:p w14:paraId="5D94E70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标项名称:地理标志产品质量检测项目</w:t>
      </w:r>
    </w:p>
    <w:p w14:paraId="5BC0F03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1批</w:t>
      </w:r>
    </w:p>
    <w:p w14:paraId="670BD6B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400000.00</w:t>
      </w:r>
    </w:p>
    <w:p w14:paraId="33CBB0D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简要规格描述或项目基本概况介绍、用途：</w:t>
      </w:r>
      <w:r>
        <w:rPr>
          <w:rFonts w:hint="eastAsia" w:ascii="仿宋" w:hAnsi="仿宋" w:eastAsia="仿宋" w:cs="仿宋"/>
          <w:sz w:val="24"/>
          <w:szCs w:val="24"/>
          <w:highlight w:val="none"/>
          <w:lang w:val="en-US" w:eastAsia="zh-CN"/>
        </w:rPr>
        <w:t>供应商需完成地理标志产品质量检测，具体内容详见本项目采购需求</w:t>
      </w:r>
      <w:r>
        <w:rPr>
          <w:rFonts w:hint="eastAsia" w:ascii="仿宋" w:hAnsi="仿宋" w:eastAsia="仿宋" w:cs="仿宋"/>
          <w:sz w:val="24"/>
          <w:szCs w:val="24"/>
          <w:highlight w:val="none"/>
          <w:lang w:eastAsia="zh-CN"/>
        </w:rPr>
        <w:t>。</w:t>
      </w:r>
    </w:p>
    <w:p w14:paraId="058CADD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val="en-US" w:eastAsia="zh-CN"/>
        </w:rPr>
        <w:t>/</w:t>
      </w:r>
    </w:p>
    <w:p w14:paraId="31014EF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 </w:t>
      </w:r>
      <w:r>
        <w:rPr>
          <w:rFonts w:hint="eastAsia" w:ascii="仿宋" w:hAnsi="仿宋" w:eastAsia="仿宋" w:cs="仿宋"/>
          <w:sz w:val="24"/>
          <w:szCs w:val="24"/>
          <w:highlight w:val="none"/>
          <w:lang w:val="en-US" w:eastAsia="zh-CN"/>
        </w:rPr>
        <w:t>标项三</w:t>
      </w:r>
    </w:p>
    <w:p w14:paraId="28FCAF8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标项名称:地理标志产品展会搭建与宣传推介项目</w:t>
      </w:r>
    </w:p>
    <w:p w14:paraId="524FF26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1批</w:t>
      </w:r>
    </w:p>
    <w:p w14:paraId="53C2899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预算金额（元）:107</w:t>
      </w:r>
      <w:r>
        <w:rPr>
          <w:rFonts w:hint="eastAsia" w:ascii="仿宋" w:hAnsi="仿宋" w:eastAsia="仿宋" w:cs="仿宋"/>
          <w:sz w:val="24"/>
          <w:szCs w:val="24"/>
          <w:highlight w:val="none"/>
          <w:lang w:val="en-US" w:eastAsia="zh-CN"/>
        </w:rPr>
        <w:t>0000.00</w:t>
      </w:r>
    </w:p>
    <w:p w14:paraId="186B7E0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简要规格描述或项目基本概况介绍、用途：</w:t>
      </w:r>
      <w:r>
        <w:rPr>
          <w:rFonts w:hint="eastAsia" w:ascii="仿宋" w:hAnsi="仿宋" w:eastAsia="仿宋" w:cs="仿宋"/>
          <w:sz w:val="24"/>
          <w:szCs w:val="24"/>
          <w:highlight w:val="none"/>
          <w:lang w:val="en-US" w:eastAsia="zh-CN"/>
        </w:rPr>
        <w:t>供应商需完成地理标志产品展会搭建与宣传推介，具体内容详见本项目采购需求</w:t>
      </w:r>
      <w:r>
        <w:rPr>
          <w:rFonts w:hint="eastAsia" w:ascii="仿宋" w:hAnsi="仿宋" w:eastAsia="仿宋" w:cs="仿宋"/>
          <w:sz w:val="24"/>
          <w:szCs w:val="24"/>
          <w:highlight w:val="none"/>
          <w:lang w:eastAsia="zh-CN"/>
        </w:rPr>
        <w:t>。</w:t>
      </w:r>
    </w:p>
    <w:p w14:paraId="4BBB312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val="en-US" w:eastAsia="zh-CN"/>
        </w:rPr>
        <w:t>/</w:t>
      </w:r>
    </w:p>
    <w:p w14:paraId="0D4A066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标项四</w:t>
      </w:r>
    </w:p>
    <w:p w14:paraId="4BAD2BB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标项名称:地理标志宣传视频制作项目</w:t>
      </w:r>
    </w:p>
    <w:p w14:paraId="23913EE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1批</w:t>
      </w:r>
    </w:p>
    <w:p w14:paraId="0CA0163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150000.00</w:t>
      </w:r>
    </w:p>
    <w:p w14:paraId="09E6415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简要规格描述或项目基本概况介绍、用途：</w:t>
      </w:r>
      <w:r>
        <w:rPr>
          <w:rFonts w:hint="eastAsia" w:ascii="仿宋" w:hAnsi="仿宋" w:eastAsia="仿宋" w:cs="仿宋"/>
          <w:sz w:val="24"/>
          <w:szCs w:val="24"/>
          <w:highlight w:val="none"/>
          <w:lang w:val="en-US" w:eastAsia="zh-CN"/>
        </w:rPr>
        <w:t>供应商需完成地理标志宣传视频制作，具体内容详见本项目采购需求</w:t>
      </w:r>
      <w:r>
        <w:rPr>
          <w:rFonts w:hint="eastAsia" w:ascii="仿宋" w:hAnsi="仿宋" w:eastAsia="仿宋" w:cs="仿宋"/>
          <w:sz w:val="24"/>
          <w:szCs w:val="24"/>
          <w:highlight w:val="none"/>
          <w:lang w:eastAsia="zh-CN"/>
        </w:rPr>
        <w:t>。</w:t>
      </w:r>
    </w:p>
    <w:p w14:paraId="1788574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val="en-US" w:eastAsia="zh-CN"/>
        </w:rPr>
        <w:t>/</w:t>
      </w:r>
    </w:p>
    <w:p w14:paraId="51DBAC8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p>
    <w:p w14:paraId="1A36488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合同履约期限：标项 1自合同签订之日起至2026年1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月3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日前完成</w:t>
      </w:r>
      <w:r>
        <w:rPr>
          <w:rFonts w:hint="eastAsia" w:ascii="仿宋" w:hAnsi="仿宋" w:eastAsia="仿宋" w:cs="仿宋"/>
          <w:sz w:val="24"/>
          <w:szCs w:val="24"/>
          <w:highlight w:val="none"/>
          <w:lang w:val="en-US" w:eastAsia="zh-CN"/>
        </w:rPr>
        <w:t>相关</w:t>
      </w:r>
      <w:r>
        <w:rPr>
          <w:rFonts w:hint="eastAsia" w:ascii="仿宋" w:hAnsi="仿宋" w:eastAsia="仿宋" w:cs="仿宋"/>
          <w:sz w:val="24"/>
          <w:szCs w:val="24"/>
          <w:highlight w:val="none"/>
        </w:rPr>
        <w:t>标准</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制修订与立项任务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标项 </w:t>
      </w:r>
      <w:r>
        <w:rPr>
          <w:rFonts w:hint="eastAsia" w:ascii="仿宋" w:hAnsi="仿宋" w:eastAsia="仿宋" w:cs="仿宋"/>
          <w:sz w:val="24"/>
          <w:szCs w:val="24"/>
          <w:highlight w:val="none"/>
          <w:lang w:val="en-US" w:eastAsia="zh-CN"/>
        </w:rPr>
        <w:t>2自合同签订之日起至2026年11月30日前完成全部检测任务并提交报告；</w:t>
      </w:r>
      <w:r>
        <w:rPr>
          <w:rFonts w:hint="eastAsia" w:ascii="仿宋" w:hAnsi="仿宋" w:eastAsia="仿宋" w:cs="仿宋"/>
          <w:sz w:val="24"/>
          <w:szCs w:val="24"/>
          <w:highlight w:val="none"/>
        </w:rPr>
        <w:t xml:space="preserve">标项 </w:t>
      </w:r>
      <w:r>
        <w:rPr>
          <w:rFonts w:hint="eastAsia" w:ascii="仿宋" w:hAnsi="仿宋" w:eastAsia="仿宋" w:cs="仿宋"/>
          <w:sz w:val="24"/>
          <w:szCs w:val="24"/>
          <w:highlight w:val="none"/>
          <w:lang w:val="en-US" w:eastAsia="zh-CN"/>
        </w:rPr>
        <w:t>3自合同签订之日起至2026年各展会搭建、参展、撤场及资料归档；</w:t>
      </w:r>
      <w:r>
        <w:rPr>
          <w:rFonts w:hint="eastAsia" w:ascii="仿宋" w:hAnsi="仿宋" w:eastAsia="仿宋" w:cs="仿宋"/>
          <w:sz w:val="24"/>
          <w:szCs w:val="24"/>
          <w:highlight w:val="none"/>
        </w:rPr>
        <w:t xml:space="preserve">标项 </w:t>
      </w:r>
      <w:r>
        <w:rPr>
          <w:rFonts w:hint="eastAsia" w:ascii="仿宋" w:hAnsi="仿宋" w:eastAsia="仿宋" w:cs="仿宋"/>
          <w:sz w:val="24"/>
          <w:szCs w:val="24"/>
          <w:highlight w:val="none"/>
          <w:lang w:val="en-US" w:eastAsia="zh-CN"/>
        </w:rPr>
        <w:t>4自合同签订之日起至2026年7月10日前完成视频制作、审核，并完成1个年度范围内的商圈大屏投放。</w:t>
      </w:r>
    </w:p>
    <w:p w14:paraId="7735824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w:t>
      </w:r>
      <w:r>
        <w:rPr>
          <w:rFonts w:hint="eastAsia" w:ascii="仿宋" w:hAnsi="仿宋" w:eastAsia="仿宋" w:cs="仿宋"/>
          <w:sz w:val="24"/>
          <w:szCs w:val="24"/>
          <w:highlight w:val="none"/>
          <w:lang w:val="en-US" w:eastAsia="zh-CN"/>
        </w:rPr>
        <w:t>不</w:t>
      </w:r>
      <w:r>
        <w:rPr>
          <w:rFonts w:hint="eastAsia" w:ascii="仿宋" w:hAnsi="仿宋" w:eastAsia="仿宋" w:cs="仿宋"/>
          <w:sz w:val="24"/>
          <w:szCs w:val="24"/>
          <w:highlight w:val="none"/>
        </w:rPr>
        <w:t>接受联合体投标。</w:t>
      </w:r>
    </w:p>
    <w:p w14:paraId="3BF0255A">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仿宋" w:hAnsi="仿宋" w:eastAsia="仿宋" w:cs="仿宋"/>
          <w:b/>
          <w:bCs/>
          <w:sz w:val="24"/>
          <w:szCs w:val="24"/>
          <w:highlight w:val="none"/>
        </w:rPr>
      </w:pPr>
      <w:bookmarkStart w:id="2" w:name="_Toc15364"/>
      <w:r>
        <w:rPr>
          <w:rFonts w:hint="eastAsia" w:ascii="仿宋" w:hAnsi="仿宋" w:eastAsia="仿宋" w:cs="仿宋"/>
          <w:b/>
          <w:bCs/>
          <w:sz w:val="24"/>
          <w:szCs w:val="24"/>
          <w:highlight w:val="none"/>
        </w:rPr>
        <w:t>二、申请人的资格要求：</w:t>
      </w:r>
      <w:bookmarkEnd w:id="2"/>
    </w:p>
    <w:p w14:paraId="555295F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14:paraId="13FA325D">
      <w:pPr>
        <w:spacing w:line="5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2.落</w:t>
      </w:r>
      <w:r>
        <w:rPr>
          <w:rFonts w:hint="eastAsia" w:ascii="仿宋" w:hAnsi="仿宋" w:eastAsia="仿宋" w:cs="仿宋"/>
          <w:sz w:val="24"/>
          <w:szCs w:val="24"/>
          <w:highlight w:val="none"/>
          <w:lang w:eastAsia="zh-CN"/>
        </w:rPr>
        <w:t>实政府采购政策需满足的资格要求：</w:t>
      </w:r>
      <w:r>
        <w:rPr>
          <w:rFonts w:hint="eastAsia" w:ascii="仿宋" w:hAnsi="仿宋" w:eastAsia="仿宋" w:cs="仿宋"/>
          <w:b w:val="0"/>
          <w:bCs w:val="0"/>
          <w:sz w:val="24"/>
          <w:szCs w:val="24"/>
          <w:highlight w:val="none"/>
          <w:lang w:val="en-US" w:eastAsia="zh-CN"/>
        </w:rPr>
        <w:t>标项1、2、3、4</w:t>
      </w:r>
      <w:r>
        <w:rPr>
          <w:rFonts w:hint="eastAsia" w:ascii="仿宋" w:hAnsi="仿宋" w:eastAsia="仿宋" w:cs="仿宋"/>
          <w:b/>
          <w:bCs/>
          <w:sz w:val="24"/>
          <w:szCs w:val="24"/>
          <w:highlight w:val="none"/>
          <w:lang w:val="en-US" w:eastAsia="zh-CN"/>
        </w:rPr>
        <w:t>本项目专门面向中小企业采购</w:t>
      </w:r>
      <w:r>
        <w:rPr>
          <w:rFonts w:hint="eastAsia" w:ascii="仿宋" w:hAnsi="仿宋" w:eastAsia="仿宋" w:cs="仿宋"/>
          <w:sz w:val="24"/>
          <w:szCs w:val="24"/>
          <w:highlight w:val="none"/>
          <w:lang w:val="en-US" w:eastAsia="zh-CN"/>
        </w:rPr>
        <w:t>，提供服务的承接商应符合《政府采购促进中小企业发展管理办法》(财库〔2020〕46号) 第四条规定的情形，且应当提供《政府采购促进中小企业发展管理办法》(财库〔2020〕46号)规定的《中小企业声明函》。</w:t>
      </w:r>
    </w:p>
    <w:p w14:paraId="1051B08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3.本项目的特定资格要求：</w:t>
      </w:r>
    </w:p>
    <w:p w14:paraId="49760BC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标项1、2、3、4</w:t>
      </w:r>
    </w:p>
    <w:p w14:paraId="7B5E910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6EF30450">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lang w:eastAsia="zh-CN"/>
        </w:rPr>
        <w:t>）单位负责人为同一人或者存在直接控股、管理关系的不同供应商，不得同时参加本采购项目（或采购包） 投标（响应）。为本项目提供整体设计、规范编制或者项目管理、监理、检测等服务的供应商，不得再参与本项目投标（响应）。</w:t>
      </w:r>
    </w:p>
    <w:p w14:paraId="021D40A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标项2：投标人须具有有效期内的检验检测机构资质认定证书（CMA），</w:t>
      </w:r>
      <w:r>
        <w:rPr>
          <w:rFonts w:hint="eastAsia" w:ascii="仿宋" w:hAnsi="仿宋" w:eastAsia="仿宋" w:cs="仿宋"/>
          <w:b/>
          <w:bCs/>
          <w:sz w:val="24"/>
          <w:szCs w:val="24"/>
          <w:highlight w:val="none"/>
        </w:rPr>
        <w:t>检验检测范围</w:t>
      </w:r>
      <w:r>
        <w:rPr>
          <w:rFonts w:hint="eastAsia" w:ascii="仿宋" w:hAnsi="仿宋" w:eastAsia="仿宋" w:cs="仿宋"/>
          <w:b/>
          <w:bCs/>
          <w:sz w:val="24"/>
          <w:szCs w:val="24"/>
          <w:highlight w:val="none"/>
          <w:lang w:val="en-US" w:eastAsia="zh-CN"/>
        </w:rPr>
        <w:t>包含本标项采购需求检测内容。</w:t>
      </w:r>
    </w:p>
    <w:p w14:paraId="12AD9B86">
      <w:pPr>
        <w:rPr>
          <w:rFonts w:hint="eastAsia"/>
          <w:lang w:eastAsia="zh-CN"/>
        </w:rPr>
      </w:pPr>
    </w:p>
    <w:p w14:paraId="673CA896">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仿宋" w:hAnsi="仿宋" w:eastAsia="仿宋" w:cs="仿宋"/>
          <w:b/>
          <w:bCs/>
          <w:sz w:val="24"/>
          <w:szCs w:val="24"/>
          <w:highlight w:val="none"/>
        </w:rPr>
      </w:pPr>
      <w:bookmarkStart w:id="3" w:name="_Toc29084"/>
      <w:r>
        <w:rPr>
          <w:rFonts w:hint="eastAsia" w:ascii="仿宋" w:hAnsi="仿宋" w:eastAsia="仿宋" w:cs="仿宋"/>
          <w:b/>
          <w:bCs/>
          <w:sz w:val="24"/>
          <w:szCs w:val="24"/>
          <w:highlight w:val="none"/>
        </w:rPr>
        <w:t>三、获取招标文件</w:t>
      </w:r>
      <w:bookmarkEnd w:id="3"/>
    </w:p>
    <w:p w14:paraId="12F717E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时间：202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日至202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日，每天上午</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:00至1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:00，下午1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:00至</w:t>
      </w:r>
      <w:r>
        <w:rPr>
          <w:rFonts w:hint="eastAsia" w:ascii="仿宋" w:hAnsi="仿宋" w:eastAsia="仿宋" w:cs="仿宋"/>
          <w:sz w:val="24"/>
          <w:szCs w:val="24"/>
          <w:highlight w:val="none"/>
          <w:lang w:val="en-US" w:eastAsia="zh-CN"/>
        </w:rPr>
        <w:t>23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59</w:t>
      </w:r>
      <w:r>
        <w:rPr>
          <w:rFonts w:hint="eastAsia" w:ascii="仿宋" w:hAnsi="仿宋" w:eastAsia="仿宋" w:cs="仿宋"/>
          <w:sz w:val="24"/>
          <w:szCs w:val="24"/>
          <w:highlight w:val="none"/>
        </w:rPr>
        <w:t>（北京时间，法定节假日除外）</w:t>
      </w:r>
    </w:p>
    <w:p w14:paraId="7B2BE89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地点：政采云平台（https://www.zcygov.cn/）</w:t>
      </w:r>
    </w:p>
    <w:p w14:paraId="06B3AA2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方式：供应商登录政采云平台https://www.zcygov.cn/在线申请获取采购文件（进入“项目采购”应用，在获取采购文件菜单中选择项目，申请获取采购文件）本次招标不提供纸质版</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w:t>
      </w:r>
    </w:p>
    <w:p w14:paraId="4F12550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售价（元）：0元</w:t>
      </w:r>
    </w:p>
    <w:p w14:paraId="1B310BC6">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仿宋" w:hAnsi="仿宋" w:eastAsia="仿宋" w:cs="仿宋"/>
          <w:b/>
          <w:bCs/>
          <w:sz w:val="24"/>
          <w:szCs w:val="24"/>
          <w:highlight w:val="none"/>
        </w:rPr>
      </w:pPr>
      <w:bookmarkStart w:id="4" w:name="_Toc24224"/>
      <w:r>
        <w:rPr>
          <w:rFonts w:hint="eastAsia" w:ascii="仿宋" w:hAnsi="仿宋" w:eastAsia="仿宋" w:cs="仿宋"/>
          <w:b/>
          <w:bCs/>
          <w:sz w:val="24"/>
          <w:szCs w:val="24"/>
          <w:highlight w:val="none"/>
        </w:rPr>
        <w:t>四、提交投标文件截止时间、开标时间和地点</w:t>
      </w:r>
      <w:bookmarkEnd w:id="4"/>
    </w:p>
    <w:p w14:paraId="0AA7528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提交投标文件截止时间：202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年0</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08</w:t>
      </w:r>
      <w:r>
        <w:rPr>
          <w:rFonts w:hint="eastAsia" w:ascii="仿宋" w:hAnsi="仿宋" w:eastAsia="仿宋" w:cs="仿宋"/>
          <w:sz w:val="24"/>
          <w:szCs w:val="24"/>
          <w:highlight w:val="none"/>
        </w:rPr>
        <w:t>日 11:00（北京时间）</w:t>
      </w:r>
    </w:p>
    <w:p w14:paraId="1218F94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投标地点：政采云平台（https://www.zcygov.cn/），本项目采用不见面开标，加密的电子投标文件在投标截止时间前在政采云平台上传。</w:t>
      </w:r>
    </w:p>
    <w:p w14:paraId="36831DE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开标时间：202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年0</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08</w:t>
      </w:r>
      <w:r>
        <w:rPr>
          <w:rFonts w:hint="eastAsia" w:ascii="仿宋" w:hAnsi="仿宋" w:eastAsia="仿宋" w:cs="仿宋"/>
          <w:sz w:val="24"/>
          <w:szCs w:val="24"/>
          <w:highlight w:val="none"/>
        </w:rPr>
        <w:t>日 11:00（北京时间）</w:t>
      </w:r>
    </w:p>
    <w:p w14:paraId="4FEE7A6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开标地点：政采云平台（https://www.zcygov.cn/）不见面开标系统</w:t>
      </w:r>
    </w:p>
    <w:p w14:paraId="2EDCA7C9">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仿宋" w:hAnsi="仿宋" w:eastAsia="仿宋" w:cs="仿宋"/>
          <w:b/>
          <w:bCs/>
          <w:sz w:val="24"/>
          <w:szCs w:val="24"/>
          <w:highlight w:val="none"/>
        </w:rPr>
      </w:pPr>
      <w:bookmarkStart w:id="5" w:name="_Toc17115"/>
      <w:r>
        <w:rPr>
          <w:rFonts w:hint="eastAsia" w:ascii="仿宋" w:hAnsi="仿宋" w:eastAsia="仿宋" w:cs="仿宋"/>
          <w:b/>
          <w:bCs/>
          <w:sz w:val="24"/>
          <w:szCs w:val="24"/>
          <w:highlight w:val="none"/>
        </w:rPr>
        <w:t>五、公告期限</w:t>
      </w:r>
      <w:bookmarkEnd w:id="5"/>
    </w:p>
    <w:p w14:paraId="6C4C1E0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自本公告发布之日起5个工作日。</w:t>
      </w:r>
    </w:p>
    <w:p w14:paraId="6AFC3D64">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仿宋" w:hAnsi="仿宋" w:eastAsia="仿宋" w:cs="仿宋"/>
          <w:b/>
          <w:bCs/>
          <w:sz w:val="24"/>
          <w:szCs w:val="24"/>
          <w:highlight w:val="none"/>
        </w:rPr>
      </w:pPr>
      <w:bookmarkStart w:id="6" w:name="_Toc22084"/>
      <w:r>
        <w:rPr>
          <w:rFonts w:hint="eastAsia" w:ascii="仿宋" w:hAnsi="仿宋" w:eastAsia="仿宋" w:cs="仿宋"/>
          <w:b/>
          <w:bCs/>
          <w:sz w:val="24"/>
          <w:szCs w:val="24"/>
          <w:highlight w:val="none"/>
        </w:rPr>
        <w:t>六、其他补充事宜</w:t>
      </w:r>
      <w:bookmarkEnd w:id="6"/>
    </w:p>
    <w:p w14:paraId="5FBC057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1、关于本项目所有公告、公示在新疆政府采购网（http://www.ccgp-xinjiang.gov.cn）发布。</w:t>
      </w:r>
    </w:p>
    <w:p w14:paraId="5D54C55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2、请投标单位随时关注本项目的澄清、答疑、变更事项。</w:t>
      </w:r>
    </w:p>
    <w:p w14:paraId="2DB95B1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3、本项目实行电子招投标，供应商须登录政采云平台申请获取</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，并通过政采云电子投标客户端制作响应文件，同时自行承担与投标有关的一切费用。</w:t>
      </w:r>
    </w:p>
    <w:p w14:paraId="0AEF2F5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4、各供应商应在开标前确保成为</w:t>
      </w:r>
      <w:r>
        <w:rPr>
          <w:rFonts w:hint="eastAsia" w:ascii="仿宋" w:hAnsi="仿宋" w:eastAsia="仿宋" w:cs="仿宋"/>
          <w:b/>
          <w:bCs/>
          <w:sz w:val="24"/>
          <w:szCs w:val="24"/>
          <w:highlight w:val="none"/>
        </w:rPr>
        <w:t>新疆政府采购网</w:t>
      </w:r>
      <w:r>
        <w:rPr>
          <w:rFonts w:hint="eastAsia" w:ascii="仿宋" w:hAnsi="仿宋" w:eastAsia="仿宋" w:cs="仿宋"/>
          <w:sz w:val="24"/>
          <w:szCs w:val="24"/>
          <w:highlight w:val="none"/>
        </w:rPr>
        <w:t>正式注册入库供应商，并完成CA数字证书申领。因未注册入库、未办理CA数字证书等原因造成无法投标或投标失败等后果由供应商自行承担。</w:t>
      </w:r>
    </w:p>
    <w:p w14:paraId="2410286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554B6A5C">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仿宋" w:hAnsi="仿宋" w:eastAsia="仿宋" w:cs="仿宋"/>
          <w:b/>
          <w:bCs/>
          <w:sz w:val="24"/>
          <w:szCs w:val="24"/>
          <w:highlight w:val="none"/>
        </w:rPr>
      </w:pPr>
      <w:bookmarkStart w:id="7" w:name="_Toc21999"/>
      <w:r>
        <w:rPr>
          <w:rFonts w:hint="eastAsia" w:ascii="仿宋" w:hAnsi="仿宋" w:eastAsia="仿宋" w:cs="仿宋"/>
          <w:b/>
          <w:bCs/>
          <w:sz w:val="24"/>
          <w:szCs w:val="24"/>
          <w:highlight w:val="none"/>
        </w:rPr>
        <w:t>七、对本次采购提出询问，请按以下方式联系</w:t>
      </w:r>
      <w:bookmarkEnd w:id="7"/>
    </w:p>
    <w:p w14:paraId="7C03EF8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1.采购人信息</w:t>
      </w:r>
    </w:p>
    <w:p w14:paraId="432D1DD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"https://middle.zcygov.cn/web-user/" \l "/institution/detail?tenantCode=659900&amp;institutionId=10005152128&amp;category=01" \t "https://pay.zcygov.cn/purchaseplan_front/" \l "/plan/list/_blank"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eastAsia="zh-CN"/>
        </w:rPr>
        <w:t>新疆维吾尔自治区市场监督管理局</w:t>
      </w:r>
      <w:r>
        <w:rPr>
          <w:rFonts w:hint="eastAsia" w:ascii="仿宋" w:hAnsi="仿宋" w:eastAsia="仿宋" w:cs="仿宋"/>
          <w:sz w:val="24"/>
          <w:szCs w:val="24"/>
          <w:highlight w:val="none"/>
        </w:rPr>
        <w:fldChar w:fldCharType="end"/>
      </w:r>
    </w:p>
    <w:p w14:paraId="6FC84C8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eastAsia="zh-CN"/>
        </w:rPr>
        <w:t>新疆乌鲁木齐市天山区新华南路167号</w:t>
      </w:r>
    </w:p>
    <w:p w14:paraId="6F248D7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18690969759</w:t>
      </w:r>
      <w:r>
        <w:rPr>
          <w:rFonts w:hint="eastAsia" w:ascii="仿宋" w:hAnsi="仿宋" w:eastAsia="仿宋" w:cs="仿宋"/>
          <w:sz w:val="24"/>
          <w:szCs w:val="24"/>
          <w:highlight w:val="none"/>
          <w:vertAlign w:val="baseline"/>
          <w:lang w:val="en-US" w:eastAsia="zh-CN"/>
        </w:rPr>
        <w:t xml:space="preserve"> </w:t>
      </w:r>
    </w:p>
    <w:p w14:paraId="63A33BF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p>
    <w:p w14:paraId="4E8C405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称：新疆世纪星工程咨询有限公司</w:t>
      </w:r>
    </w:p>
    <w:p w14:paraId="0C02546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址：乌鲁木齐经济技术开发区二期黄山街一品九点阳光德港大厦B座20楼</w:t>
      </w:r>
    </w:p>
    <w:p w14:paraId="5ECFD76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lang w:val="en-US" w:eastAsia="zh-CN"/>
        </w:rPr>
        <w:t>张进宝、郑倩如、李航、杜萍、龚凡</w:t>
      </w:r>
    </w:p>
    <w:p w14:paraId="6149F95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联系方式：0991-3678303</w:t>
      </w:r>
    </w:p>
    <w:p w14:paraId="2AF545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0DAA7782">
      <w:pPr>
        <w:pStyle w:val="3"/>
        <w:numPr>
          <w:ilvl w:val="0"/>
          <w:numId w:val="1"/>
        </w:numPr>
        <w:bidi w:val="0"/>
        <w:jc w:val="center"/>
        <w:rPr>
          <w:rFonts w:hint="eastAsia" w:ascii="仿宋" w:hAnsi="仿宋" w:eastAsia="仿宋" w:cs="仿宋"/>
          <w:sz w:val="36"/>
          <w:szCs w:val="36"/>
          <w:highlight w:val="none"/>
        </w:rPr>
      </w:pPr>
      <w:bookmarkStart w:id="8" w:name="_Toc31403"/>
      <w:r>
        <w:rPr>
          <w:rFonts w:hint="eastAsia" w:ascii="仿宋" w:hAnsi="仿宋" w:eastAsia="仿宋" w:cs="仿宋"/>
          <w:sz w:val="36"/>
          <w:szCs w:val="36"/>
          <w:highlight w:val="none"/>
        </w:rPr>
        <w:t>投标须知前附表</w:t>
      </w:r>
      <w:bookmarkEnd w:id="8"/>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6652"/>
      </w:tblGrid>
      <w:tr w14:paraId="3B6023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1B72A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rPr>
            </w:pPr>
            <w:r>
              <w:rPr>
                <w:rFonts w:hint="eastAsia" w:ascii="仿宋" w:hAnsi="仿宋" w:eastAsia="仿宋" w:cs="仿宋"/>
                <w:b/>
                <w:bCs/>
                <w:sz w:val="21"/>
                <w:szCs w:val="21"/>
                <w:highlight w:val="none"/>
                <w:vertAlign w:val="baseline"/>
                <w:lang w:val="en-US" w:eastAsia="zh-CN"/>
              </w:rPr>
              <w:t>条款号</w:t>
            </w:r>
          </w:p>
        </w:tc>
        <w:tc>
          <w:tcPr>
            <w:tcW w:w="6652" w:type="dxa"/>
            <w:tcBorders>
              <w:tl2br w:val="nil"/>
              <w:tr2bl w:val="nil"/>
            </w:tcBorders>
          </w:tcPr>
          <w:p w14:paraId="0274B1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rPr>
            </w:pPr>
            <w:r>
              <w:rPr>
                <w:rFonts w:hint="eastAsia" w:ascii="仿宋" w:hAnsi="仿宋" w:eastAsia="仿宋" w:cs="仿宋"/>
                <w:b/>
                <w:bCs/>
                <w:sz w:val="21"/>
                <w:szCs w:val="21"/>
                <w:highlight w:val="none"/>
                <w:vertAlign w:val="baseline"/>
                <w:lang w:val="en-US" w:eastAsia="zh-CN"/>
              </w:rPr>
              <w:t>内容</w:t>
            </w:r>
          </w:p>
        </w:tc>
      </w:tr>
      <w:tr w14:paraId="647CAE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F452A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1.1</w:t>
            </w:r>
          </w:p>
        </w:tc>
        <w:tc>
          <w:tcPr>
            <w:tcW w:w="6652" w:type="dxa"/>
            <w:tcBorders>
              <w:tl2br w:val="nil"/>
              <w:tr2bl w:val="nil"/>
            </w:tcBorders>
            <w:vAlign w:val="center"/>
          </w:tcPr>
          <w:p w14:paraId="04F90E4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采购人：</w:t>
            </w:r>
            <w:r>
              <w:rPr>
                <w:rFonts w:hint="eastAsia" w:ascii="仿宋" w:hAnsi="仿宋" w:eastAsia="仿宋" w:cs="仿宋"/>
                <w:sz w:val="24"/>
                <w:szCs w:val="24"/>
                <w:highlight w:val="none"/>
                <w:vertAlign w:val="baseline"/>
              </w:rPr>
              <w:fldChar w:fldCharType="begin"/>
            </w:r>
            <w:r>
              <w:rPr>
                <w:rFonts w:hint="eastAsia" w:ascii="仿宋" w:hAnsi="仿宋" w:eastAsia="仿宋" w:cs="仿宋"/>
                <w:sz w:val="24"/>
                <w:szCs w:val="24"/>
                <w:highlight w:val="none"/>
                <w:vertAlign w:val="baseline"/>
              </w:rPr>
              <w:instrText xml:space="preserve"> HYPERLINK "https://middle.zcygov.cn/web-user/" \l "/institution/detail?tenantCode=659900&amp;institutionId=10005152128&amp;category=01" \t "https://pay.zcygov.cn/purchaseplan_front/" \l "/plan/list/_blank" </w:instrText>
            </w:r>
            <w:r>
              <w:rPr>
                <w:rFonts w:hint="eastAsia" w:ascii="仿宋" w:hAnsi="仿宋" w:eastAsia="仿宋" w:cs="仿宋"/>
                <w:sz w:val="24"/>
                <w:szCs w:val="24"/>
                <w:highlight w:val="none"/>
                <w:vertAlign w:val="baseline"/>
              </w:rPr>
              <w:fldChar w:fldCharType="separate"/>
            </w:r>
            <w:r>
              <w:rPr>
                <w:rFonts w:hint="eastAsia" w:ascii="仿宋" w:hAnsi="仿宋" w:eastAsia="仿宋" w:cs="仿宋"/>
                <w:sz w:val="24"/>
                <w:szCs w:val="24"/>
                <w:highlight w:val="none"/>
                <w:vertAlign w:val="baseline"/>
                <w:lang w:eastAsia="zh-CN"/>
              </w:rPr>
              <w:t>新疆维吾尔自治区市场监督管理局</w:t>
            </w:r>
            <w:r>
              <w:rPr>
                <w:rFonts w:hint="eastAsia" w:ascii="仿宋" w:hAnsi="仿宋" w:eastAsia="仿宋" w:cs="仿宋"/>
                <w:sz w:val="24"/>
                <w:szCs w:val="24"/>
                <w:highlight w:val="none"/>
                <w:vertAlign w:val="baseline"/>
              </w:rPr>
              <w:fldChar w:fldCharType="end"/>
            </w:r>
          </w:p>
          <w:p w14:paraId="254D9B8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地 址：</w:t>
            </w:r>
            <w:r>
              <w:rPr>
                <w:rFonts w:hint="eastAsia" w:ascii="仿宋" w:hAnsi="仿宋" w:eastAsia="仿宋" w:cs="仿宋"/>
                <w:sz w:val="21"/>
                <w:szCs w:val="21"/>
                <w:highlight w:val="none"/>
                <w:vertAlign w:val="baseline"/>
                <w:lang w:eastAsia="zh-CN"/>
              </w:rPr>
              <w:t>新疆乌鲁木齐市天山区新华南路167号</w:t>
            </w:r>
          </w:p>
          <w:p w14:paraId="0739345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rPr>
              <w:t>联系人：</w:t>
            </w:r>
            <w:r>
              <w:rPr>
                <w:rFonts w:hint="eastAsia" w:ascii="仿宋" w:hAnsi="仿宋" w:eastAsia="仿宋" w:cs="仿宋"/>
                <w:sz w:val="21"/>
                <w:szCs w:val="21"/>
                <w:highlight w:val="none"/>
                <w:vertAlign w:val="baseline"/>
                <w:lang w:val="en-US" w:eastAsia="zh-CN"/>
              </w:rPr>
              <w:t>向老师</w:t>
            </w:r>
          </w:p>
          <w:p w14:paraId="6A70727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联系方式</w:t>
            </w:r>
            <w:r>
              <w:rPr>
                <w:rFonts w:hint="eastAsia" w:ascii="仿宋" w:hAnsi="仿宋" w:eastAsia="仿宋" w:cs="仿宋"/>
                <w:sz w:val="21"/>
                <w:szCs w:val="21"/>
                <w:highlight w:val="none"/>
                <w:vertAlign w:val="baseline"/>
                <w:lang w:eastAsia="zh-CN"/>
              </w:rPr>
              <w:t>：</w:t>
            </w:r>
            <w:r>
              <w:rPr>
                <w:rFonts w:hint="eastAsia" w:ascii="仿宋" w:hAnsi="仿宋" w:eastAsia="仿宋" w:cs="仿宋"/>
                <w:sz w:val="21"/>
                <w:szCs w:val="21"/>
                <w:highlight w:val="none"/>
                <w:vertAlign w:val="baseline"/>
                <w:lang w:val="en-US" w:eastAsia="zh-CN"/>
              </w:rPr>
              <w:t xml:space="preserve"> 18690969759 </w:t>
            </w:r>
          </w:p>
        </w:tc>
      </w:tr>
      <w:tr w14:paraId="24F43C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0ED01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1.2</w:t>
            </w:r>
          </w:p>
        </w:tc>
        <w:tc>
          <w:tcPr>
            <w:tcW w:w="6652" w:type="dxa"/>
            <w:tcBorders>
              <w:tl2br w:val="nil"/>
              <w:tr2bl w:val="nil"/>
            </w:tcBorders>
            <w:vAlign w:val="center"/>
          </w:tcPr>
          <w:p w14:paraId="3B6235B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 xml:space="preserve">采购代理机构：新疆世纪星工程咨询有限公司 </w:t>
            </w:r>
          </w:p>
          <w:p w14:paraId="215FD26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 xml:space="preserve">地址：乌鲁木齐经济技术开发区二期黄山街一品九点阳光德港大厦B座20楼 </w:t>
            </w:r>
          </w:p>
          <w:p w14:paraId="22E201B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业务联系人：</w:t>
            </w:r>
            <w:r>
              <w:rPr>
                <w:rFonts w:hint="eastAsia" w:ascii="仿宋" w:hAnsi="仿宋" w:eastAsia="仿宋" w:cs="仿宋"/>
                <w:sz w:val="21"/>
                <w:szCs w:val="21"/>
                <w:highlight w:val="none"/>
                <w:vertAlign w:val="baseline"/>
                <w:lang w:val="en-US" w:eastAsia="zh-CN"/>
              </w:rPr>
              <w:t xml:space="preserve">张进宝、郑倩如      </w:t>
            </w:r>
            <w:r>
              <w:rPr>
                <w:rFonts w:hint="eastAsia" w:ascii="仿宋" w:hAnsi="仿宋" w:eastAsia="仿宋" w:cs="仿宋"/>
                <w:sz w:val="21"/>
                <w:szCs w:val="21"/>
                <w:highlight w:val="none"/>
                <w:vertAlign w:val="baseline"/>
              </w:rPr>
              <w:t xml:space="preserve">电话：0991-3678303 </w:t>
            </w:r>
          </w:p>
          <w:p w14:paraId="18DEF48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rPr>
              <w:t>电子邮箱：</w:t>
            </w:r>
            <w:r>
              <w:rPr>
                <w:rFonts w:hint="eastAsia" w:ascii="仿宋" w:hAnsi="仿宋" w:eastAsia="仿宋" w:cs="仿宋"/>
                <w:sz w:val="21"/>
                <w:szCs w:val="21"/>
                <w:highlight w:val="none"/>
                <w:vertAlign w:val="baseline"/>
                <w:lang w:val="en-US" w:eastAsia="zh-CN"/>
              </w:rPr>
              <w:t>1804205388@qq.com</w:t>
            </w:r>
          </w:p>
        </w:tc>
      </w:tr>
      <w:tr w14:paraId="26FB39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2FD7D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1.3.3</w:t>
            </w:r>
          </w:p>
        </w:tc>
        <w:tc>
          <w:tcPr>
            <w:tcW w:w="6652" w:type="dxa"/>
            <w:tcBorders>
              <w:tl2br w:val="nil"/>
              <w:tr2bl w:val="nil"/>
            </w:tcBorders>
            <w:vAlign w:val="center"/>
          </w:tcPr>
          <w:p w14:paraId="0157829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lang w:eastAsia="zh-CN"/>
              </w:rPr>
            </w:pPr>
            <w:r>
              <w:rPr>
                <w:rFonts w:hint="eastAsia" w:ascii="仿宋" w:hAnsi="仿宋" w:eastAsia="仿宋" w:cs="仿宋"/>
                <w:b/>
                <w:bCs/>
                <w:sz w:val="21"/>
                <w:szCs w:val="21"/>
                <w:highlight w:val="none"/>
                <w:vertAlign w:val="baseline"/>
              </w:rPr>
              <w:t>合格投标人的其他资格要求：</w:t>
            </w:r>
          </w:p>
          <w:p w14:paraId="5A26416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标项1、2、3、4</w:t>
            </w:r>
          </w:p>
          <w:p w14:paraId="3207D9C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2960CF9C">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lang w:eastAsia="zh-CN"/>
              </w:rPr>
              <w:t>）单位负责人为同一人或者存在直接控股、管理关系的不同供应商，不得同时参加本采购项目（或采购包） 投标（响应）。为本项目提供整体设计、规范编制或者项目管理、监理、检测等服务的供应商，不得再参与本项目投标（响应）。</w:t>
            </w:r>
          </w:p>
          <w:p w14:paraId="4FDBF10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标项2：投标人须具有有效期内的检验检测机构资质认定证书（CMA），</w:t>
            </w:r>
            <w:r>
              <w:rPr>
                <w:rFonts w:hint="eastAsia" w:ascii="仿宋" w:hAnsi="仿宋" w:eastAsia="仿宋" w:cs="仿宋"/>
                <w:b/>
                <w:bCs/>
                <w:sz w:val="24"/>
                <w:szCs w:val="24"/>
                <w:highlight w:val="none"/>
              </w:rPr>
              <w:t>检验检测范围</w:t>
            </w:r>
            <w:r>
              <w:rPr>
                <w:rFonts w:hint="eastAsia" w:ascii="仿宋" w:hAnsi="仿宋" w:eastAsia="仿宋" w:cs="仿宋"/>
                <w:b/>
                <w:bCs/>
                <w:sz w:val="24"/>
                <w:szCs w:val="24"/>
                <w:highlight w:val="none"/>
                <w:lang w:val="en-US" w:eastAsia="zh-CN"/>
              </w:rPr>
              <w:t>包含本标项采购需求检测内容。</w:t>
            </w:r>
          </w:p>
        </w:tc>
      </w:tr>
      <w:tr w14:paraId="63ED0F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B0F50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1.4</w:t>
            </w:r>
          </w:p>
        </w:tc>
        <w:tc>
          <w:tcPr>
            <w:tcW w:w="6652" w:type="dxa"/>
            <w:tcBorders>
              <w:tl2br w:val="nil"/>
              <w:tr2bl w:val="nil"/>
            </w:tcBorders>
            <w:vAlign w:val="center"/>
          </w:tcPr>
          <w:p w14:paraId="55C87A3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是否允许采购进口产品：否</w:t>
            </w:r>
          </w:p>
          <w:p w14:paraId="4FD56A77">
            <w:pPr>
              <w:pStyle w:val="21"/>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1"/>
                <w:szCs w:val="21"/>
                <w:highlight w:val="none"/>
              </w:rPr>
            </w:pPr>
            <w:r>
              <w:rPr>
                <w:rFonts w:hint="eastAsia" w:ascii="仿宋" w:hAnsi="仿宋" w:eastAsia="仿宋" w:cs="仿宋"/>
                <w:kern w:val="2"/>
                <w:sz w:val="21"/>
                <w:szCs w:val="21"/>
                <w:highlight w:val="none"/>
                <w:vertAlign w:val="baseline"/>
                <w:lang w:val="en-US" w:eastAsia="zh-CN" w:bidi="ar-SA"/>
              </w:rPr>
              <w:t>进口产品按照财政部文件《政府采购进口产品管理办法》(财库〔2007〕119号)、财政部文件《关于政府采购进口产品管理有关问题的通知》（财办库[2008]248 号）认定，整机设备内元器件不作限制。</w:t>
            </w:r>
          </w:p>
        </w:tc>
      </w:tr>
      <w:tr w14:paraId="364212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C3799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1.5.1</w:t>
            </w:r>
          </w:p>
        </w:tc>
        <w:tc>
          <w:tcPr>
            <w:tcW w:w="6652" w:type="dxa"/>
            <w:tcBorders>
              <w:tl2br w:val="nil"/>
              <w:tr2bl w:val="nil"/>
            </w:tcBorders>
            <w:vAlign w:val="center"/>
          </w:tcPr>
          <w:p w14:paraId="7D24C70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本项目采购标的对应的中小企业划分标准所属行业：</w:t>
            </w:r>
          </w:p>
          <w:p w14:paraId="2FA1DDDB">
            <w:pPr>
              <w:pStyle w:val="2"/>
              <w:keepNext w:val="0"/>
              <w:keepLines w:val="0"/>
              <w:pageBreakBefore w:val="0"/>
              <w:widowControl w:val="0"/>
              <w:kinsoku/>
              <w:wordWrap/>
              <w:overflowPunct/>
              <w:topLinePunct w:val="0"/>
              <w:bidi w:val="0"/>
              <w:snapToGrid/>
              <w:spacing w:line="360" w:lineRule="exact"/>
              <w:ind w:left="0" w:leftChars="0" w:firstLine="0" w:firstLine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根据工业和信息化部、国家统计局、国家发展 和改革委员会、财政部《关于印发中小企业划型标准规定的通知》 （工信部联企业〔2011〕300 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1905"/>
              <w:gridCol w:w="2983"/>
            </w:tblGrid>
            <w:tr w14:paraId="5272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noWrap w:val="0"/>
                  <w:vAlign w:val="top"/>
                </w:tcPr>
                <w:p w14:paraId="7F58404F">
                  <w:pPr>
                    <w:pStyle w:val="2"/>
                    <w:ind w:left="0" w:leftChars="0" w:firstLine="0" w:firstLineChars="0"/>
                    <w:jc w:val="center"/>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val="en-US" w:eastAsia="zh-CN"/>
                    </w:rPr>
                    <w:t>标项</w:t>
                  </w:r>
                </w:p>
              </w:tc>
              <w:tc>
                <w:tcPr>
                  <w:tcW w:w="1905" w:type="dxa"/>
                  <w:noWrap w:val="0"/>
                  <w:vAlign w:val="top"/>
                </w:tcPr>
                <w:p w14:paraId="2D61EE65">
                  <w:pPr>
                    <w:pStyle w:val="2"/>
                    <w:ind w:left="0" w:leftChars="0" w:firstLine="0" w:firstLineChars="0"/>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标的名称</w:t>
                  </w:r>
                </w:p>
              </w:tc>
              <w:tc>
                <w:tcPr>
                  <w:tcW w:w="2983" w:type="dxa"/>
                  <w:noWrap w:val="0"/>
                  <w:vAlign w:val="top"/>
                </w:tcPr>
                <w:p w14:paraId="67BC8A4E">
                  <w:pPr>
                    <w:pStyle w:val="2"/>
                    <w:ind w:left="0" w:leftChars="0" w:firstLine="0" w:firstLineChars="0"/>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中小企业划分标准所属行业</w:t>
                  </w:r>
                </w:p>
              </w:tc>
            </w:tr>
            <w:tr w14:paraId="47D7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noWrap w:val="0"/>
                  <w:vAlign w:val="center"/>
                </w:tcPr>
                <w:p w14:paraId="3473318C">
                  <w:pPr>
                    <w:pStyle w:val="2"/>
                    <w:ind w:left="0" w:leftChars="0" w:firstLine="0" w:firstLine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w:t>
                  </w:r>
                </w:p>
              </w:tc>
              <w:tc>
                <w:tcPr>
                  <w:tcW w:w="1905" w:type="dxa"/>
                  <w:noWrap w:val="0"/>
                  <w:vAlign w:val="center"/>
                </w:tcPr>
                <w:p w14:paraId="55099D6A">
                  <w:pPr>
                    <w:pStyle w:val="2"/>
                    <w:ind w:left="0" w:leftChars="0" w:firstLine="0" w:firstLineChars="0"/>
                    <w:jc w:val="center"/>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地理标志产品标准制修订项目</w:t>
                  </w:r>
                </w:p>
                <w:p w14:paraId="05241203">
                  <w:pPr>
                    <w:pStyle w:val="2"/>
                    <w:ind w:left="0" w:leftChars="0" w:firstLine="0" w:firstLineChars="0"/>
                    <w:jc w:val="center"/>
                    <w:rPr>
                      <w:rFonts w:hint="eastAsia" w:ascii="仿宋" w:hAnsi="仿宋" w:eastAsia="仿宋" w:cs="仿宋"/>
                      <w:sz w:val="21"/>
                      <w:szCs w:val="21"/>
                      <w:highlight w:val="none"/>
                      <w:vertAlign w:val="baseline"/>
                      <w:lang w:eastAsia="zh-CN"/>
                    </w:rPr>
                  </w:pPr>
                </w:p>
              </w:tc>
              <w:tc>
                <w:tcPr>
                  <w:tcW w:w="2983" w:type="dxa"/>
                  <w:noWrap w:val="0"/>
                  <w:vAlign w:val="center"/>
                </w:tcPr>
                <w:p w14:paraId="6789CE7A">
                  <w:pPr>
                    <w:pStyle w:val="2"/>
                    <w:ind w:left="0" w:leftChars="0" w:firstLine="0" w:firstLineChars="0"/>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其他未列明行业</w:t>
                  </w:r>
                </w:p>
              </w:tc>
            </w:tr>
            <w:tr w14:paraId="40DA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noWrap w:val="0"/>
                  <w:vAlign w:val="center"/>
                </w:tcPr>
                <w:p w14:paraId="3F2B22DF">
                  <w:pPr>
                    <w:pStyle w:val="2"/>
                    <w:ind w:left="0" w:leftChars="0" w:firstLine="0" w:firstLine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w:t>
                  </w:r>
                </w:p>
              </w:tc>
              <w:tc>
                <w:tcPr>
                  <w:tcW w:w="1905" w:type="dxa"/>
                  <w:noWrap w:val="0"/>
                  <w:vAlign w:val="center"/>
                </w:tcPr>
                <w:p w14:paraId="7920D29A">
                  <w:pPr>
                    <w:pStyle w:val="2"/>
                    <w:ind w:left="0" w:leftChars="0" w:firstLine="0" w:firstLineChars="0"/>
                    <w:jc w:val="center"/>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地理标志产品质量检测项目</w:t>
                  </w:r>
                </w:p>
              </w:tc>
              <w:tc>
                <w:tcPr>
                  <w:tcW w:w="2983" w:type="dxa"/>
                  <w:noWrap w:val="0"/>
                  <w:vAlign w:val="center"/>
                </w:tcPr>
                <w:p w14:paraId="58CFD806">
                  <w:pPr>
                    <w:ind w:left="0" w:leftChars="0" w:firstLine="0" w:firstLineChars="0"/>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其他未列明行业</w:t>
                  </w:r>
                </w:p>
              </w:tc>
            </w:tr>
            <w:tr w14:paraId="6ED1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noWrap w:val="0"/>
                  <w:vAlign w:val="center"/>
                </w:tcPr>
                <w:p w14:paraId="56C89068">
                  <w:pPr>
                    <w:pStyle w:val="2"/>
                    <w:ind w:left="0" w:leftChars="0" w:firstLine="0" w:firstLineChars="0"/>
                    <w:jc w:val="center"/>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w:t>
                  </w:r>
                </w:p>
              </w:tc>
              <w:tc>
                <w:tcPr>
                  <w:tcW w:w="1905" w:type="dxa"/>
                  <w:noWrap w:val="0"/>
                  <w:vAlign w:val="center"/>
                </w:tcPr>
                <w:p w14:paraId="334CA93A">
                  <w:pPr>
                    <w:pStyle w:val="2"/>
                    <w:ind w:left="0" w:leftChars="0" w:firstLine="0" w:firstLineChars="0"/>
                    <w:jc w:val="center"/>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地理标志产品展会搭建与宣传推介项目</w:t>
                  </w:r>
                </w:p>
              </w:tc>
              <w:tc>
                <w:tcPr>
                  <w:tcW w:w="2983" w:type="dxa"/>
                  <w:noWrap w:val="0"/>
                  <w:vAlign w:val="center"/>
                </w:tcPr>
                <w:p w14:paraId="1EE9DB14">
                  <w:pPr>
                    <w:ind w:left="0" w:leftChars="0" w:firstLine="0" w:firstLine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其他未列明行业</w:t>
                  </w:r>
                </w:p>
              </w:tc>
            </w:tr>
            <w:tr w14:paraId="723E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noWrap w:val="0"/>
                  <w:vAlign w:val="center"/>
                </w:tcPr>
                <w:p w14:paraId="4C564437">
                  <w:pPr>
                    <w:pStyle w:val="2"/>
                    <w:ind w:left="0" w:leftChars="0" w:firstLine="0" w:firstLineChars="0"/>
                    <w:jc w:val="center"/>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4</w:t>
                  </w:r>
                </w:p>
              </w:tc>
              <w:tc>
                <w:tcPr>
                  <w:tcW w:w="1905" w:type="dxa"/>
                  <w:noWrap w:val="0"/>
                  <w:vAlign w:val="center"/>
                </w:tcPr>
                <w:p w14:paraId="722A8BED">
                  <w:pPr>
                    <w:pStyle w:val="2"/>
                    <w:ind w:left="0" w:leftChars="0" w:firstLine="0" w:firstLineChars="0"/>
                    <w:jc w:val="center"/>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地理标志宣传视频制作项目</w:t>
                  </w:r>
                </w:p>
              </w:tc>
              <w:tc>
                <w:tcPr>
                  <w:tcW w:w="2983" w:type="dxa"/>
                  <w:noWrap w:val="0"/>
                  <w:vAlign w:val="center"/>
                </w:tcPr>
                <w:p w14:paraId="372D6637">
                  <w:pPr>
                    <w:ind w:left="0" w:leftChars="0" w:firstLine="0" w:firstLine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其他未列明行业</w:t>
                  </w:r>
                </w:p>
              </w:tc>
            </w:tr>
          </w:tbl>
          <w:p w14:paraId="0B100B95">
            <w:pPr>
              <w:pStyle w:val="21"/>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rPr>
            </w:pPr>
          </w:p>
        </w:tc>
      </w:tr>
      <w:tr w14:paraId="219A35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71" w:hRule="atLeast"/>
        </w:trPr>
        <w:tc>
          <w:tcPr>
            <w:tcW w:w="1870" w:type="dxa"/>
            <w:tcBorders>
              <w:bottom w:val="single" w:color="auto" w:sz="4" w:space="0"/>
              <w:tl2br w:val="nil"/>
              <w:tr2bl w:val="nil"/>
            </w:tcBorders>
            <w:vAlign w:val="center"/>
          </w:tcPr>
          <w:p w14:paraId="07C80C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1.5.2</w:t>
            </w:r>
          </w:p>
        </w:tc>
        <w:tc>
          <w:tcPr>
            <w:tcW w:w="6652" w:type="dxa"/>
            <w:tcBorders>
              <w:bottom w:val="single" w:color="auto" w:sz="4" w:space="0"/>
              <w:tl2br w:val="nil"/>
              <w:tr2bl w:val="nil"/>
            </w:tcBorders>
            <w:vAlign w:val="center"/>
          </w:tcPr>
          <w:p w14:paraId="13B443A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□本项目不专门面向中小企业预留采购份额。</w:t>
            </w:r>
          </w:p>
          <w:p w14:paraId="7EE724B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☑本项目专门面向</w:t>
            </w:r>
            <w:r>
              <w:rPr>
                <w:rFonts w:hint="eastAsia" w:ascii="仿宋" w:hAnsi="仿宋" w:eastAsia="仿宋" w:cs="仿宋"/>
                <w:b/>
                <w:bCs/>
                <w:sz w:val="21"/>
                <w:szCs w:val="21"/>
                <w:highlight w:val="none"/>
                <w:vertAlign w:val="baseline"/>
                <w:lang w:val="en-US" w:eastAsia="zh-CN"/>
              </w:rPr>
              <w:t>☑中小□小微企业</w:t>
            </w:r>
            <w:r>
              <w:rPr>
                <w:rFonts w:hint="eastAsia" w:ascii="仿宋" w:hAnsi="仿宋" w:eastAsia="仿宋" w:cs="仿宋"/>
                <w:sz w:val="21"/>
                <w:szCs w:val="21"/>
                <w:highlight w:val="none"/>
                <w:vertAlign w:val="baseline"/>
                <w:lang w:val="en-US" w:eastAsia="zh-CN"/>
              </w:rPr>
              <w:t xml:space="preserve"> 采购。即: 提供的服务全部由符合政策要求的</w:t>
            </w:r>
            <w:r>
              <w:rPr>
                <w:rFonts w:hint="eastAsia" w:ascii="仿宋" w:hAnsi="仿宋" w:eastAsia="仿宋" w:cs="仿宋"/>
                <w:b/>
                <w:bCs/>
                <w:sz w:val="21"/>
                <w:szCs w:val="21"/>
                <w:highlight w:val="none"/>
                <w:vertAlign w:val="baseline"/>
                <w:lang w:val="en-US" w:eastAsia="zh-CN"/>
              </w:rPr>
              <w:t>☑中小□小微</w:t>
            </w:r>
            <w:r>
              <w:rPr>
                <w:rFonts w:hint="eastAsia" w:ascii="仿宋" w:hAnsi="仿宋" w:eastAsia="仿宋" w:cs="仿宋"/>
                <w:sz w:val="21"/>
                <w:szCs w:val="21"/>
                <w:highlight w:val="none"/>
                <w:vertAlign w:val="baseline"/>
                <w:lang w:val="en-US" w:eastAsia="zh-CN"/>
              </w:rPr>
              <w:t>企业承接。</w:t>
            </w:r>
          </w:p>
          <w:p w14:paraId="391B560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b/>
                <w:bCs/>
                <w:sz w:val="21"/>
                <w:szCs w:val="21"/>
                <w:highlight w:val="none"/>
                <w:u w:val="single"/>
                <w:vertAlign w:val="baseline"/>
                <w:lang w:val="en-US" w:eastAsia="zh-CN"/>
              </w:rPr>
              <w:t>要求获得采购合同的投标人将本采购项目预算金额的至少   %分包给一家或者多家中小企业，其中预留给小微企业的比例至少   %，须提供《拟分包情况说明》，监狱和戒毒企业、残疾人福利性单位视同小型、微型企业（格式详见采购文件）。</w:t>
            </w:r>
          </w:p>
        </w:tc>
      </w:tr>
      <w:tr w14:paraId="7BD6E0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B9532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1.12</w:t>
            </w:r>
          </w:p>
        </w:tc>
        <w:tc>
          <w:tcPr>
            <w:tcW w:w="6652" w:type="dxa"/>
            <w:tcBorders>
              <w:tl2br w:val="nil"/>
              <w:tr2bl w:val="nil"/>
            </w:tcBorders>
            <w:vAlign w:val="center"/>
          </w:tcPr>
          <w:p w14:paraId="06956AC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color w:val="auto"/>
                <w:sz w:val="21"/>
                <w:szCs w:val="21"/>
                <w:highlight w:val="none"/>
                <w:vertAlign w:val="baseline"/>
              </w:rPr>
              <w:t>是否允许联合体投标：</w:t>
            </w:r>
            <w:r>
              <w:rPr>
                <w:rFonts w:hint="eastAsia" w:ascii="仿宋" w:hAnsi="仿宋" w:eastAsia="仿宋" w:cs="仿宋"/>
                <w:color w:val="auto"/>
                <w:sz w:val="21"/>
                <w:szCs w:val="21"/>
                <w:highlight w:val="none"/>
                <w:vertAlign w:val="baseline"/>
                <w:lang w:val="en-US" w:eastAsia="zh-CN"/>
              </w:rPr>
              <w:t>否</w:t>
            </w:r>
          </w:p>
        </w:tc>
      </w:tr>
      <w:tr w14:paraId="2BF554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3A3C3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2.2</w:t>
            </w:r>
          </w:p>
        </w:tc>
        <w:tc>
          <w:tcPr>
            <w:tcW w:w="6652" w:type="dxa"/>
            <w:tcBorders>
              <w:tl2br w:val="nil"/>
              <w:tr2bl w:val="nil"/>
            </w:tcBorders>
            <w:vAlign w:val="center"/>
          </w:tcPr>
          <w:p w14:paraId="211DA24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sz w:val="21"/>
                <w:szCs w:val="21"/>
                <w:highlight w:val="none"/>
                <w:vertAlign w:val="baseline"/>
                <w:lang w:val="en-US"/>
              </w:rPr>
            </w:pPr>
            <w:r>
              <w:rPr>
                <w:rFonts w:hint="eastAsia" w:ascii="仿宋" w:hAnsi="仿宋" w:eastAsia="仿宋" w:cs="仿宋"/>
                <w:sz w:val="21"/>
                <w:szCs w:val="21"/>
                <w:highlight w:val="none"/>
                <w:vertAlign w:val="baseline"/>
                <w:lang w:val="en-US" w:eastAsia="zh-CN"/>
              </w:rPr>
              <w:t>项目预算金额：</w:t>
            </w:r>
            <w:r>
              <w:rPr>
                <w:rFonts w:hint="eastAsia" w:ascii="仿宋" w:hAnsi="仿宋" w:eastAsia="仿宋" w:cs="仿宋"/>
                <w:b/>
                <w:bCs/>
                <w:sz w:val="21"/>
                <w:szCs w:val="21"/>
                <w:highlight w:val="none"/>
                <w:vertAlign w:val="baseline"/>
                <w:lang w:val="en-US" w:eastAsia="zh-CN"/>
              </w:rPr>
              <w:t>标项1：150000.00元；标项2：400000.00元；标项3：1070000.00元；标项4：150000.00元</w:t>
            </w:r>
          </w:p>
        </w:tc>
      </w:tr>
      <w:tr w14:paraId="213218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DC9CD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5.4</w:t>
            </w:r>
          </w:p>
        </w:tc>
        <w:tc>
          <w:tcPr>
            <w:tcW w:w="6652" w:type="dxa"/>
            <w:tcBorders>
              <w:tl2br w:val="nil"/>
              <w:tr2bl w:val="nil"/>
            </w:tcBorders>
            <w:vAlign w:val="center"/>
          </w:tcPr>
          <w:p w14:paraId="2A40E2F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 xml:space="preserve">是否组织现场考察或者召开答疑会：否 </w:t>
            </w:r>
          </w:p>
          <w:p w14:paraId="010DDCF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组织现场考察或者召开答疑会相关要求：/</w:t>
            </w:r>
          </w:p>
        </w:tc>
      </w:tr>
      <w:tr w14:paraId="11DED2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9849F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6.1 </w:t>
            </w:r>
          </w:p>
        </w:tc>
        <w:tc>
          <w:tcPr>
            <w:tcW w:w="6652" w:type="dxa"/>
            <w:tcBorders>
              <w:tl2br w:val="nil"/>
              <w:tr2bl w:val="nil"/>
            </w:tcBorders>
            <w:vAlign w:val="center"/>
          </w:tcPr>
          <w:p w14:paraId="45EEA7F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是否需要提供样品</w:t>
            </w:r>
            <w:r>
              <w:rPr>
                <w:rFonts w:hint="eastAsia" w:ascii="仿宋" w:hAnsi="仿宋" w:eastAsia="仿宋" w:cs="仿宋"/>
                <w:sz w:val="21"/>
                <w:szCs w:val="21"/>
                <w:highlight w:val="none"/>
                <w:vertAlign w:val="baseline"/>
                <w:lang w:eastAsia="zh-CN"/>
              </w:rPr>
              <w:t>（</w:t>
            </w:r>
            <w:r>
              <w:rPr>
                <w:rFonts w:hint="eastAsia" w:ascii="仿宋" w:hAnsi="仿宋" w:eastAsia="仿宋" w:cs="仿宋"/>
                <w:sz w:val="21"/>
                <w:szCs w:val="21"/>
                <w:highlight w:val="none"/>
                <w:vertAlign w:val="baseline"/>
                <w:lang w:val="en-US" w:eastAsia="zh-CN"/>
              </w:rPr>
              <w:t>演示</w:t>
            </w:r>
            <w:r>
              <w:rPr>
                <w:rFonts w:hint="eastAsia" w:ascii="仿宋" w:hAnsi="仿宋" w:eastAsia="仿宋" w:cs="仿宋"/>
                <w:sz w:val="21"/>
                <w:szCs w:val="21"/>
                <w:highlight w:val="none"/>
                <w:vertAlign w:val="baseline"/>
                <w:lang w:eastAsia="zh-CN"/>
              </w:rPr>
              <w:t>）</w:t>
            </w:r>
            <w:r>
              <w:rPr>
                <w:rFonts w:hint="eastAsia" w:ascii="仿宋" w:hAnsi="仿宋" w:eastAsia="仿宋" w:cs="仿宋"/>
                <w:sz w:val="21"/>
                <w:szCs w:val="21"/>
                <w:highlight w:val="none"/>
                <w:vertAlign w:val="baseline"/>
              </w:rPr>
              <w:t xml:space="preserve">：否 </w:t>
            </w:r>
          </w:p>
          <w:p w14:paraId="4C36220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rPr>
              <w:t>提供样品（演示）要求包括：</w:t>
            </w:r>
            <w:r>
              <w:rPr>
                <w:rFonts w:hint="eastAsia" w:ascii="仿宋" w:hAnsi="仿宋" w:eastAsia="仿宋" w:cs="仿宋"/>
                <w:sz w:val="21"/>
                <w:szCs w:val="21"/>
                <w:highlight w:val="none"/>
                <w:vertAlign w:val="baseline"/>
                <w:lang w:val="en-US" w:eastAsia="zh-CN"/>
              </w:rPr>
              <w:t>/</w:t>
            </w:r>
          </w:p>
        </w:tc>
      </w:tr>
      <w:tr w14:paraId="0B3AF9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FED8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8.1 </w:t>
            </w:r>
          </w:p>
        </w:tc>
        <w:tc>
          <w:tcPr>
            <w:tcW w:w="6652" w:type="dxa"/>
            <w:tcBorders>
              <w:tl2br w:val="nil"/>
              <w:tr2bl w:val="nil"/>
            </w:tcBorders>
            <w:vAlign w:val="center"/>
          </w:tcPr>
          <w:p w14:paraId="61F702D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如投标人对多个包进行投标，可以中标</w:t>
            </w:r>
            <w:r>
              <w:rPr>
                <w:rFonts w:hint="eastAsia" w:ascii="仿宋" w:hAnsi="仿宋" w:eastAsia="仿宋" w:cs="仿宋"/>
                <w:b/>
                <w:bCs/>
                <w:sz w:val="21"/>
                <w:szCs w:val="21"/>
                <w:highlight w:val="none"/>
                <w:u w:val="single"/>
                <w:vertAlign w:val="baseline"/>
              </w:rPr>
              <w:t>多</w:t>
            </w:r>
            <w:r>
              <w:rPr>
                <w:rFonts w:hint="eastAsia" w:ascii="仿宋" w:hAnsi="仿宋" w:eastAsia="仿宋" w:cs="仿宋"/>
                <w:sz w:val="21"/>
                <w:szCs w:val="21"/>
                <w:highlight w:val="none"/>
                <w:vertAlign w:val="baseline"/>
              </w:rPr>
              <w:t>包</w:t>
            </w:r>
          </w:p>
        </w:tc>
      </w:tr>
      <w:tr w14:paraId="409F71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785EE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11</w:t>
            </w:r>
          </w:p>
        </w:tc>
        <w:tc>
          <w:tcPr>
            <w:tcW w:w="6652" w:type="dxa"/>
            <w:tcBorders>
              <w:tl2br w:val="nil"/>
              <w:tr2bl w:val="nil"/>
            </w:tcBorders>
            <w:vAlign w:val="center"/>
          </w:tcPr>
          <w:p w14:paraId="452E501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保证金形式：支票、汇票、本票、网上银行支付或者金融机构、担保机构出具的保函等</w:t>
            </w:r>
            <w:r>
              <w:rPr>
                <w:rFonts w:hint="eastAsia" w:ascii="仿宋" w:hAnsi="仿宋" w:eastAsia="仿宋" w:cs="仿宋"/>
                <w:sz w:val="21"/>
                <w:szCs w:val="21"/>
                <w:highlight w:val="none"/>
                <w:vertAlign w:val="baseline"/>
                <w:lang w:val="en-US" w:eastAsia="zh-CN"/>
              </w:rPr>
              <w:t>政府采购法律法规中要求的</w:t>
            </w:r>
            <w:r>
              <w:rPr>
                <w:rFonts w:hint="eastAsia" w:ascii="仿宋" w:hAnsi="仿宋" w:eastAsia="仿宋" w:cs="仿宋"/>
                <w:sz w:val="21"/>
                <w:szCs w:val="21"/>
                <w:highlight w:val="none"/>
                <w:vertAlign w:val="baseline"/>
              </w:rPr>
              <w:t>非现金形式</w:t>
            </w:r>
          </w:p>
          <w:p w14:paraId="10C167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保证金数额：</w:t>
            </w:r>
            <w:r>
              <w:rPr>
                <w:rFonts w:hint="eastAsia" w:ascii="仿宋" w:hAnsi="仿宋" w:eastAsia="仿宋" w:cs="仿宋"/>
                <w:sz w:val="21"/>
                <w:szCs w:val="21"/>
                <w:highlight w:val="none"/>
                <w:vertAlign w:val="baseline"/>
                <w:lang w:val="en-US" w:eastAsia="zh-CN"/>
              </w:rPr>
              <w:t>标项1:3000元；标项2:8000元；标项3:20000元；标项4:3000元</w:t>
            </w:r>
            <w:r>
              <w:rPr>
                <w:rFonts w:hint="eastAsia" w:ascii="仿宋" w:hAnsi="仿宋" w:eastAsia="仿宋" w:cs="仿宋"/>
                <w:sz w:val="21"/>
                <w:szCs w:val="21"/>
                <w:highlight w:val="none"/>
                <w:vertAlign w:val="baseline"/>
              </w:rPr>
              <w:t xml:space="preserve"> </w:t>
            </w:r>
          </w:p>
          <w:p w14:paraId="556BBD3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投标保证金递交方式：</w:t>
            </w:r>
          </w:p>
          <w:p w14:paraId="7D4150C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保证金收款人：新疆世纪星工程咨询有限公司</w:t>
            </w:r>
          </w:p>
          <w:p w14:paraId="19C2AC8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保证金收款账号：512090100100073085</w:t>
            </w:r>
          </w:p>
          <w:p w14:paraId="6EF298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保证收款银行及行号: 兴业银行乌鲁木齐分行营业部309881002010</w:t>
            </w:r>
          </w:p>
          <w:p w14:paraId="4A0E494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投标保证金到账（保函提交）截止时间同投标截止时间。</w:t>
            </w:r>
          </w:p>
          <w:p w14:paraId="130102C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以支票、汇票、本票、网上银行支付等形式提交投标保证金的，应在投标截止时间前到账；</w:t>
            </w:r>
          </w:p>
          <w:p w14:paraId="5339CF0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投标保函提交方式：</w:t>
            </w:r>
            <w:r>
              <w:rPr>
                <w:rFonts w:hint="eastAsia" w:ascii="仿宋" w:hAnsi="仿宋" w:eastAsia="仿宋" w:cs="仿宋"/>
                <w:b w:val="0"/>
                <w:bCs w:val="0"/>
                <w:sz w:val="21"/>
                <w:szCs w:val="21"/>
                <w:highlight w:val="none"/>
                <w:vertAlign w:val="baseline"/>
                <w:lang w:val="en-US" w:eastAsia="zh-CN"/>
              </w:rPr>
              <w:t>供应商可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2CA3609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由于到账时间晚于投标截止时间的，或者票据错误、印鉴不清等原因导致不能到账的，其投标无效。</w:t>
            </w:r>
          </w:p>
          <w:p w14:paraId="2838F29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投标保证金（投标保函）有效期与投标有效期一致。</w:t>
            </w:r>
          </w:p>
          <w:p w14:paraId="00551C5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highlight w:val="none"/>
              </w:rPr>
            </w:pPr>
            <w:r>
              <w:rPr>
                <w:rFonts w:hint="eastAsia" w:ascii="仿宋" w:hAnsi="仿宋" w:eastAsia="仿宋" w:cs="仿宋"/>
                <w:b w:val="0"/>
                <w:bCs w:val="0"/>
                <w:sz w:val="21"/>
                <w:szCs w:val="21"/>
                <w:highlight w:val="none"/>
                <w:vertAlign w:val="baseline"/>
                <w:lang w:val="en-US" w:eastAsia="zh-CN"/>
              </w:rPr>
              <w:t>注意事项：供应商通过线下方式缴纳保证金（转账、支票、汇票、本票、纸质保函）的，需准备缴纳凭证的扫描件作为核验凭证；通过电子保函形式缴纳保证金的，如遇开标或评标现场无法拉取电子保函信息时，可提供电子保函及购买凭证作为核验凭证。</w:t>
            </w:r>
          </w:p>
        </w:tc>
      </w:tr>
      <w:tr w14:paraId="770794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FBAD5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12.1</w:t>
            </w:r>
          </w:p>
        </w:tc>
        <w:tc>
          <w:tcPr>
            <w:tcW w:w="6652" w:type="dxa"/>
            <w:tcBorders>
              <w:tl2br w:val="nil"/>
              <w:tr2bl w:val="nil"/>
            </w:tcBorders>
            <w:vAlign w:val="center"/>
          </w:tcPr>
          <w:p w14:paraId="091C3BB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rPr>
            </w:pPr>
            <w:r>
              <w:rPr>
                <w:rFonts w:hint="eastAsia" w:ascii="仿宋" w:hAnsi="仿宋" w:eastAsia="仿宋" w:cs="仿宋"/>
                <w:b w:val="0"/>
                <w:bCs w:val="0"/>
                <w:sz w:val="21"/>
                <w:szCs w:val="21"/>
                <w:highlight w:val="none"/>
                <w:vertAlign w:val="baseline"/>
              </w:rPr>
              <w:t>投标有效期：从提交投标（响应）文件的截止之日起90日历天</w:t>
            </w:r>
          </w:p>
        </w:tc>
      </w:tr>
      <w:tr w14:paraId="765776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8F1C2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13.1</w:t>
            </w:r>
          </w:p>
        </w:tc>
        <w:tc>
          <w:tcPr>
            <w:tcW w:w="6652" w:type="dxa"/>
            <w:tcBorders>
              <w:tl2br w:val="nil"/>
              <w:tr2bl w:val="nil"/>
            </w:tcBorders>
            <w:vAlign w:val="center"/>
          </w:tcPr>
          <w:p w14:paraId="3AABB49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投标截止时间：2026年06月08日 11:00（北京时间）</w:t>
            </w:r>
          </w:p>
          <w:p w14:paraId="3A9F1D7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highlight w:val="none"/>
                <w:lang w:val="en-US" w:eastAsia="zh-CN"/>
              </w:rPr>
            </w:pPr>
            <w:r>
              <w:rPr>
                <w:rFonts w:hint="eastAsia" w:ascii="仿宋" w:hAnsi="仿宋" w:eastAsia="仿宋" w:cs="仿宋"/>
                <w:b w:val="0"/>
                <w:bCs w:val="0"/>
                <w:sz w:val="21"/>
                <w:szCs w:val="21"/>
                <w:highlight w:val="none"/>
                <w:vertAlign w:val="baseline"/>
                <w:lang w:val="en-US" w:eastAsia="zh-CN"/>
              </w:rPr>
              <w:t>投标人需在投标截止时间前，将加密投标文件上传至</w:t>
            </w:r>
            <w:r>
              <w:rPr>
                <w:rFonts w:hint="eastAsia" w:ascii="仿宋" w:hAnsi="仿宋" w:eastAsia="仿宋" w:cs="仿宋"/>
                <w:b w:val="0"/>
                <w:bCs w:val="0"/>
                <w:sz w:val="21"/>
                <w:szCs w:val="21"/>
                <w:highlight w:val="none"/>
                <w:u w:val="single"/>
                <w:vertAlign w:val="baseline"/>
                <w:lang w:val="en-US" w:eastAsia="zh-CN"/>
              </w:rPr>
              <w:t>政采云平台（https://www.zcygov.cn/）</w:t>
            </w:r>
            <w:r>
              <w:rPr>
                <w:rFonts w:hint="eastAsia" w:ascii="仿宋" w:hAnsi="仿宋" w:eastAsia="仿宋" w:cs="仿宋"/>
                <w:b w:val="0"/>
                <w:bCs w:val="0"/>
                <w:sz w:val="21"/>
                <w:szCs w:val="21"/>
                <w:highlight w:val="none"/>
                <w:vertAlign w:val="baseline"/>
                <w:lang w:val="en-US" w:eastAsia="zh-CN"/>
              </w:rPr>
              <w:t>项目采购系统中，逾期上传或错误方式投递送达将导致</w:t>
            </w:r>
            <w:r>
              <w:rPr>
                <w:rFonts w:hint="eastAsia" w:ascii="仿宋" w:hAnsi="仿宋" w:eastAsia="仿宋" w:cs="仿宋"/>
                <w:b/>
                <w:bCs/>
                <w:sz w:val="21"/>
                <w:szCs w:val="21"/>
                <w:highlight w:val="none"/>
                <w:vertAlign w:val="baseline"/>
                <w:lang w:val="en-US" w:eastAsia="zh-CN"/>
              </w:rPr>
              <w:t>投标无效</w:t>
            </w:r>
            <w:r>
              <w:rPr>
                <w:rFonts w:hint="eastAsia" w:ascii="仿宋" w:hAnsi="仿宋" w:eastAsia="仿宋" w:cs="仿宋"/>
                <w:b w:val="0"/>
                <w:bCs w:val="0"/>
                <w:sz w:val="21"/>
                <w:szCs w:val="21"/>
                <w:highlight w:val="none"/>
                <w:vertAlign w:val="baseline"/>
                <w:lang w:val="en-US" w:eastAsia="zh-CN"/>
              </w:rPr>
              <w:t>。</w:t>
            </w:r>
          </w:p>
        </w:tc>
      </w:tr>
      <w:tr w14:paraId="7A19C4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B20AB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14.1</w:t>
            </w:r>
          </w:p>
        </w:tc>
        <w:tc>
          <w:tcPr>
            <w:tcW w:w="6652" w:type="dxa"/>
            <w:tcBorders>
              <w:tl2br w:val="nil"/>
              <w:tr2bl w:val="nil"/>
            </w:tcBorders>
            <w:vAlign w:val="center"/>
          </w:tcPr>
          <w:p w14:paraId="3FB94D4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开标时间：同投标截止时间 </w:t>
            </w:r>
          </w:p>
          <w:p w14:paraId="500238D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开标地点：政采云平台（https://www.zcygov.cn/）不见面开标系统</w:t>
            </w:r>
          </w:p>
        </w:tc>
      </w:tr>
      <w:tr w14:paraId="514D20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8" w:space="0"/>
            </w:tcBorders>
            <w:vAlign w:val="center"/>
          </w:tcPr>
          <w:p w14:paraId="419F53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19.1</w:t>
            </w:r>
          </w:p>
        </w:tc>
        <w:tc>
          <w:tcPr>
            <w:tcW w:w="6652" w:type="dxa"/>
            <w:tcBorders>
              <w:bottom w:val="single" w:color="auto" w:sz="8" w:space="0"/>
            </w:tcBorders>
            <w:vAlign w:val="center"/>
          </w:tcPr>
          <w:p w14:paraId="4E1504B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采购人是否委托评标委员会直接确定中标人：否 </w:t>
            </w:r>
          </w:p>
        </w:tc>
      </w:tr>
      <w:tr w14:paraId="0BCA8BB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8" w:space="0"/>
              <w:tl2br w:val="nil"/>
              <w:tr2bl w:val="nil"/>
            </w:tcBorders>
            <w:vAlign w:val="center"/>
          </w:tcPr>
          <w:p w14:paraId="2F0C8E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22.4</w:t>
            </w:r>
          </w:p>
        </w:tc>
        <w:tc>
          <w:tcPr>
            <w:tcW w:w="6652" w:type="dxa"/>
            <w:tcBorders>
              <w:top w:val="single" w:color="auto" w:sz="8" w:space="0"/>
              <w:tl2br w:val="nil"/>
              <w:tr2bl w:val="nil"/>
            </w:tcBorders>
            <w:vAlign w:val="center"/>
          </w:tcPr>
          <w:p w14:paraId="4CE85FA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本项目是否允许分包：</w:t>
            </w:r>
          </w:p>
          <w:p w14:paraId="3FA65CB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☑不允许</w:t>
            </w:r>
          </w:p>
          <w:p w14:paraId="5B3BA58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□允许，具体要求：</w:t>
            </w:r>
          </w:p>
          <w:p w14:paraId="4196DF4B">
            <w:pPr>
              <w:spacing w:line="360" w:lineRule="exact"/>
              <w:rPr>
                <w:rFonts w:hint="default" w:ascii="仿宋" w:hAnsi="仿宋" w:eastAsia="仿宋" w:cs="仿宋"/>
                <w:szCs w:val="21"/>
                <w:highlight w:val="none"/>
                <w:lang w:val="en-US" w:eastAsia="zh-CN"/>
              </w:rPr>
            </w:pPr>
            <w:r>
              <w:rPr>
                <w:rFonts w:hint="eastAsia" w:ascii="仿宋" w:hAnsi="仿宋" w:eastAsia="仿宋" w:cs="仿宋"/>
                <w:szCs w:val="21"/>
                <w:highlight w:val="none"/>
              </w:rPr>
              <w:t>（1）可以分包履行的具体内容：</w:t>
            </w:r>
            <w:r>
              <w:rPr>
                <w:rFonts w:hint="eastAsia" w:ascii="仿宋" w:hAnsi="仿宋" w:eastAsia="仿宋" w:cs="仿宋"/>
                <w:szCs w:val="21"/>
                <w:highlight w:val="none"/>
                <w:u w:val="single"/>
              </w:rPr>
              <w:t xml:space="preserve"> 投标人自行拟定</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w:t>
            </w:r>
          </w:p>
          <w:p w14:paraId="540121CD">
            <w:pPr>
              <w:spacing w:line="360" w:lineRule="exact"/>
              <w:rPr>
                <w:rFonts w:hint="eastAsia" w:ascii="仿宋" w:hAnsi="仿宋" w:eastAsia="仿宋" w:cs="仿宋"/>
                <w:szCs w:val="21"/>
                <w:highlight w:val="none"/>
              </w:rPr>
            </w:pPr>
            <w:r>
              <w:rPr>
                <w:rFonts w:hint="eastAsia" w:ascii="仿宋" w:hAnsi="仿宋" w:eastAsia="仿宋" w:cs="仿宋"/>
                <w:szCs w:val="21"/>
                <w:highlight w:val="none"/>
              </w:rPr>
              <w:t>（2）允许分包的金额或者比例：</w:t>
            </w:r>
            <w:r>
              <w:rPr>
                <w:rFonts w:hint="eastAsia" w:ascii="仿宋" w:hAnsi="仿宋" w:eastAsia="仿宋" w:cs="仿宋"/>
                <w:szCs w:val="21"/>
                <w:highlight w:val="none"/>
                <w:u w:val="single"/>
              </w:rPr>
              <w:t xml:space="preserve"> 投标人自行拟定</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14:paraId="1C20DB6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szCs w:val="21"/>
                <w:highlight w:val="none"/>
              </w:rPr>
              <w:t>（3）其他要求：</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tc>
      </w:tr>
      <w:tr w14:paraId="0B3EB7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D88B9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23.1</w:t>
            </w:r>
          </w:p>
        </w:tc>
        <w:tc>
          <w:tcPr>
            <w:tcW w:w="6652" w:type="dxa"/>
            <w:tcBorders>
              <w:tl2br w:val="nil"/>
              <w:tr2bl w:val="nil"/>
            </w:tcBorders>
            <w:vAlign w:val="center"/>
          </w:tcPr>
          <w:p w14:paraId="3F44567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提交履约保证金的时间：/ </w:t>
            </w:r>
          </w:p>
          <w:p w14:paraId="51B18D7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履约保证金金额：/ </w:t>
            </w:r>
          </w:p>
          <w:p w14:paraId="4452FC0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履约保证金形式：/</w:t>
            </w:r>
          </w:p>
        </w:tc>
      </w:tr>
      <w:tr w14:paraId="0A4659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93" w:hRule="atLeast"/>
        </w:trPr>
        <w:tc>
          <w:tcPr>
            <w:tcW w:w="1870" w:type="dxa"/>
            <w:tcBorders>
              <w:bottom w:val="single" w:color="auto" w:sz="4" w:space="0"/>
              <w:tl2br w:val="nil"/>
              <w:tr2bl w:val="nil"/>
            </w:tcBorders>
            <w:vAlign w:val="center"/>
          </w:tcPr>
          <w:p w14:paraId="3B8379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24.1</w:t>
            </w:r>
          </w:p>
        </w:tc>
        <w:tc>
          <w:tcPr>
            <w:tcW w:w="6652" w:type="dxa"/>
            <w:tcBorders>
              <w:bottom w:val="single" w:color="auto" w:sz="4" w:space="0"/>
              <w:tl2br w:val="nil"/>
              <w:tr2bl w:val="nil"/>
            </w:tcBorders>
            <w:vAlign w:val="center"/>
          </w:tcPr>
          <w:p w14:paraId="4334A64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是否由中标人缴纳招标代理费：是 </w:t>
            </w:r>
          </w:p>
          <w:p w14:paraId="2612C80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招标代理费：以采购包中标通知书中的中标金额作为采购代理服务费的计算基数。按照采购文件第三章投标须知24.2条收费标准规定</w:t>
            </w:r>
            <w:r>
              <w:rPr>
                <w:rFonts w:hint="eastAsia" w:ascii="仿宋" w:hAnsi="仿宋" w:eastAsia="仿宋" w:cs="仿宋"/>
                <w:b w:val="0"/>
                <w:bCs w:val="0"/>
                <w:sz w:val="21"/>
                <w:szCs w:val="21"/>
                <w:highlight w:val="none"/>
                <w:u w:val="single"/>
                <w:vertAlign w:val="baseline"/>
                <w:lang w:val="en-US" w:eastAsia="zh-CN"/>
              </w:rPr>
              <w:t>“服务类”</w:t>
            </w:r>
            <w:r>
              <w:rPr>
                <w:rFonts w:hint="eastAsia" w:ascii="仿宋" w:hAnsi="仿宋" w:eastAsia="仿宋" w:cs="仿宋"/>
                <w:b w:val="0"/>
                <w:bCs w:val="0"/>
                <w:sz w:val="21"/>
                <w:szCs w:val="21"/>
                <w:highlight w:val="none"/>
                <w:vertAlign w:val="baseline"/>
                <w:lang w:val="en-US" w:eastAsia="zh-CN"/>
              </w:rPr>
              <w:t xml:space="preserve">计费标准计取。  </w:t>
            </w:r>
          </w:p>
          <w:p w14:paraId="40C6F38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支付形式：支票、电汇等形式 </w:t>
            </w:r>
          </w:p>
          <w:p w14:paraId="30850CD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支付时间：在中标人领取中标通知书时，由中标人向采购代理机构一次性支付全部招标代理服务费</w:t>
            </w:r>
          </w:p>
          <w:p w14:paraId="0DC976C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招标代理服务费账户：</w:t>
            </w:r>
          </w:p>
          <w:p w14:paraId="0AFE8D9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单位全称：新疆世纪星工程咨询有限公司</w:t>
            </w:r>
          </w:p>
          <w:p w14:paraId="621CD3C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开 户 行：交通银行股份有限公司乌鲁木齐卫星路支行</w:t>
            </w:r>
          </w:p>
          <w:p w14:paraId="312015A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帐    号：651651056018800020157</w:t>
            </w:r>
          </w:p>
          <w:p w14:paraId="1A586AD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b w:val="0"/>
                <w:bCs w:val="0"/>
                <w:sz w:val="21"/>
                <w:szCs w:val="21"/>
                <w:highlight w:val="none"/>
                <w:vertAlign w:val="baseline"/>
                <w:lang w:val="en-US" w:eastAsia="zh-CN"/>
              </w:rPr>
              <w:t>行    号：301881000569</w:t>
            </w:r>
          </w:p>
        </w:tc>
      </w:tr>
      <w:tr w14:paraId="6CF5FC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bottom w:val="single" w:color="auto" w:sz="8" w:space="0"/>
              <w:tl2br w:val="nil"/>
              <w:tr2bl w:val="nil"/>
            </w:tcBorders>
            <w:vAlign w:val="center"/>
          </w:tcPr>
          <w:p w14:paraId="15E59D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25</w:t>
            </w:r>
          </w:p>
        </w:tc>
        <w:tc>
          <w:tcPr>
            <w:tcW w:w="6652" w:type="dxa"/>
            <w:tcBorders>
              <w:top w:val="single" w:color="auto" w:sz="4" w:space="0"/>
              <w:bottom w:val="single" w:color="auto" w:sz="8" w:space="0"/>
              <w:tl2br w:val="nil"/>
              <w:tr2bl w:val="nil"/>
            </w:tcBorders>
            <w:vAlign w:val="center"/>
          </w:tcPr>
          <w:p w14:paraId="53C539B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接收询问和质疑的联系方式：</w:t>
            </w:r>
          </w:p>
          <w:p w14:paraId="4476D6A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1、询问</w:t>
            </w:r>
          </w:p>
          <w:p w14:paraId="67091F1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联系部门、联系电话、通讯地址：见第一章《招标公告》中的采购代理机构信息和项目联系方式。</w:t>
            </w:r>
          </w:p>
          <w:p w14:paraId="4C11693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2、质疑</w:t>
            </w:r>
          </w:p>
          <w:p w14:paraId="7062861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联系部门：新疆世纪星工程咨询有限公司招标部</w:t>
            </w:r>
          </w:p>
          <w:p w14:paraId="18418C4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联系人、联系电话：张进宝、郑倩如0991-3678303</w:t>
            </w:r>
          </w:p>
          <w:p w14:paraId="40921A3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通讯地址：乌鲁木齐经济技术开发区二期黄山街一品九点阳光德港大厦B座20楼</w:t>
            </w:r>
          </w:p>
          <w:p w14:paraId="722F51C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其他要求：质疑书、授权委托书及报名成功截图PDF扫描件发送至代理机构邮箱，以上资料原件邮寄或送至代理机构。</w:t>
            </w:r>
          </w:p>
        </w:tc>
      </w:tr>
      <w:tr w14:paraId="6DF21D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8522" w:type="dxa"/>
            <w:gridSpan w:val="2"/>
            <w:tcBorders>
              <w:top w:val="single" w:color="auto" w:sz="8" w:space="0"/>
              <w:left w:val="single" w:color="auto" w:sz="8" w:space="0"/>
              <w:bottom w:val="single" w:color="auto" w:sz="8" w:space="0"/>
              <w:right w:val="single" w:color="auto" w:sz="8" w:space="0"/>
            </w:tcBorders>
            <w:vAlign w:val="center"/>
          </w:tcPr>
          <w:p w14:paraId="0BFFC3D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适用于本投标人须知的额外增加的变动：</w:t>
            </w:r>
          </w:p>
        </w:tc>
      </w:tr>
      <w:tr w14:paraId="0F3E342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2" w:hRule="atLeast"/>
        </w:trPr>
        <w:tc>
          <w:tcPr>
            <w:tcW w:w="8522" w:type="dxa"/>
            <w:gridSpan w:val="2"/>
            <w:tcBorders>
              <w:top w:val="single" w:color="auto" w:sz="8" w:space="0"/>
              <w:left w:val="single" w:color="auto" w:sz="8" w:space="0"/>
              <w:bottom w:val="single" w:color="auto" w:sz="8" w:space="0"/>
              <w:right w:val="single" w:color="auto" w:sz="8" w:space="0"/>
            </w:tcBorders>
            <w:vAlign w:val="center"/>
          </w:tcPr>
          <w:p w14:paraId="4E2E449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评标方法：综合评分法</w:t>
            </w:r>
          </w:p>
        </w:tc>
      </w:tr>
      <w:tr w14:paraId="772220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8522" w:type="dxa"/>
            <w:gridSpan w:val="2"/>
            <w:tcBorders>
              <w:top w:val="single" w:color="auto" w:sz="8" w:space="0"/>
              <w:left w:val="single" w:color="auto" w:sz="8" w:space="0"/>
              <w:bottom w:val="single" w:color="auto" w:sz="8" w:space="0"/>
              <w:right w:val="single" w:color="auto" w:sz="8" w:space="0"/>
            </w:tcBorders>
            <w:vAlign w:val="center"/>
          </w:tcPr>
          <w:p w14:paraId="75D89B2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项目属性：服务</w:t>
            </w:r>
          </w:p>
        </w:tc>
      </w:tr>
      <w:tr w14:paraId="5E3959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66" w:hRule="atLeast"/>
        </w:trPr>
        <w:tc>
          <w:tcPr>
            <w:tcW w:w="8522" w:type="dxa"/>
            <w:gridSpan w:val="2"/>
            <w:tcBorders>
              <w:top w:val="single" w:color="auto" w:sz="8" w:space="0"/>
              <w:left w:val="single" w:color="auto" w:sz="8" w:space="0"/>
              <w:bottom w:val="single" w:color="auto" w:sz="8" w:space="0"/>
              <w:right w:val="single" w:color="auto" w:sz="8" w:space="0"/>
            </w:tcBorders>
            <w:vAlign w:val="center"/>
          </w:tcPr>
          <w:p w14:paraId="6059AFD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适用于本投标人须知的额外增加的变动：</w:t>
            </w:r>
          </w:p>
          <w:p w14:paraId="169E2DD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1、关于本项目所有公告、公示在新疆政府采购网（http://www.ccgp-xinjiang.gov.cn）发布。</w:t>
            </w:r>
          </w:p>
          <w:p w14:paraId="6226CB5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2、请投标单位随时关注本项目的澄清、答疑、变更事项。</w:t>
            </w:r>
          </w:p>
          <w:p w14:paraId="0E63582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3、本项目实行电子招投标，供应商须登录政采云平台申请获取招标（采购）文件，并通过政采云电子投标客户端制作投标（响应）文件，同时自行承担与投标有关的一切费用。</w:t>
            </w:r>
          </w:p>
          <w:p w14:paraId="68C6B1C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4、各供应商应在开标前确保成为新疆政府采购网正式注册入库供应商，并完成CA数字证书申领。因未注册入库、未办理CA数字证书等原因造成无法投标或投标失败等后果由供应商自行承担。</w:t>
            </w:r>
          </w:p>
          <w:p w14:paraId="66A74EE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5、有意向参与本项目的供应商，可访问新疆数字证书认证中心官方网站（https://www.xjca.com.cn/）或下载“新疆政务通”APP自行进行申领CA锁。如需咨询，请联系新疆CA服务热线0991-2819290。</w:t>
            </w:r>
          </w:p>
          <w:p w14:paraId="0C0A786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供应商可前往新疆政府采购网（http://www.ccgp-xinjiang.gov.cn）下载专区，下载政采云电子投标客户端，安装完成后，可通过账号密码或CA登录客户端进行投标（响应）文件制作。在使用政采云电子投标客户端时，如有问题可拨打政采云客户服务热线进行咨询。</w:t>
            </w:r>
          </w:p>
          <w:p w14:paraId="4248D8D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6、</w:t>
            </w:r>
            <w:r>
              <w:rPr>
                <w:rFonts w:hint="eastAsia" w:ascii="仿宋" w:hAnsi="仿宋" w:eastAsia="仿宋" w:cs="仿宋"/>
                <w:b/>
                <w:bCs/>
                <w:sz w:val="21"/>
                <w:szCs w:val="21"/>
                <w:highlight w:val="none"/>
                <w:vertAlign w:val="baseline"/>
                <w:lang w:val="en-US" w:eastAsia="zh-CN"/>
              </w:rPr>
              <w:t>本项目采用不见面开标，供应商须在投标截止时间前通过CA在政采云平台上传加密的电子投标（响应）文件。</w:t>
            </w:r>
            <w:r>
              <w:rPr>
                <w:rFonts w:hint="eastAsia" w:ascii="仿宋" w:hAnsi="仿宋" w:eastAsia="仿宋" w:cs="仿宋"/>
                <w:b w:val="0"/>
                <w:bCs w:val="0"/>
                <w:sz w:val="21"/>
                <w:szCs w:val="21"/>
                <w:highlight w:val="none"/>
                <w:vertAlign w:val="baseline"/>
                <w:lang w:val="en-US"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2CC3AE8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7、供应商在开标前须提前配置好电脑浏览器（建议使用360浏览器或谷歌浏览器），开标时请使用制作加密电子投标（响应）文件的CA锁进行解密及报价确认。本项目投标（响应）文件解密时间定为30分钟，如供应商因自身原因导致在规定的时间未能成功解密的视为放弃投标（响应）。</w:t>
            </w:r>
          </w:p>
          <w:p w14:paraId="76C7C44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8、政采云投标客户端中上传电子投标（响应）文件为三部分，分别为资格文件、报价文件、商务技术文件。供应商除分别按要求分别上传文件外，建议商务技术文件部分上传整本投标（响应）文件（包含资格部分、报价部分、商务技术部分）。</w:t>
            </w:r>
          </w:p>
          <w:p w14:paraId="4869C60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9、评审过程中会通过政采云平台将需要澄清、说明或补正的内容以询标函的形式发送给供应商，供应商应登录政采云平台并保持在线状态，以便及时接收可能发出的询标函，并在询标函载明的时间内回复，若供应商未及时回复，视为放弃澄清。</w:t>
            </w:r>
          </w:p>
          <w:p w14:paraId="489126C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10、本须知前附表是对供应商须知正文部分对应条款的补充、细化，供应商阅读时应与正文部分一并阅读，供应商须知前附表与正文部分不一致处，应以供应商须知前附表为准。 </w:t>
            </w:r>
          </w:p>
          <w:p w14:paraId="0B7E933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11、“☑”符号表示本招标（采购）文件选定的内容；“□”符号表示本招标（采购）文件未选定的内容；空格中的“/”表示没有具体内容。供应商投标（响应）时请按“☑符号”选定的内容和要求参加投标（响应）。</w:t>
            </w:r>
          </w:p>
          <w:p w14:paraId="0D1F3CF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12、与合同履行有关条款中注明的“甲方”、“买方”，在招标投标阶段按“采购人、招标人”理解；注明的“乙方”、“卖方”，按“投标人、供应商”理解。</w:t>
            </w:r>
          </w:p>
          <w:p w14:paraId="22627FE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13、供应商必须认真阅读招标（采购）文件中所有的事项、格式、条款和采购需求等。供应商没有按照招标（采购）文件要求提交全部资料，或者投标（响应）文件没有对招标（采购）文件在各方面都做出实质性响应的可能导致其投标（响应）无效或被拒绝。</w:t>
            </w:r>
          </w:p>
        </w:tc>
      </w:tr>
    </w:tbl>
    <w:p w14:paraId="1BF5CB73">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31DF1BE6">
      <w:pPr>
        <w:pStyle w:val="3"/>
        <w:numPr>
          <w:ilvl w:val="0"/>
          <w:numId w:val="1"/>
        </w:numPr>
        <w:bidi w:val="0"/>
        <w:jc w:val="center"/>
        <w:rPr>
          <w:rFonts w:hint="eastAsia" w:ascii="仿宋" w:hAnsi="仿宋" w:eastAsia="仿宋" w:cs="仿宋"/>
          <w:sz w:val="32"/>
          <w:szCs w:val="32"/>
          <w:highlight w:val="none"/>
        </w:rPr>
      </w:pPr>
      <w:bookmarkStart w:id="9" w:name="_Toc27881"/>
      <w:r>
        <w:rPr>
          <w:rFonts w:hint="eastAsia" w:ascii="仿宋" w:hAnsi="仿宋" w:eastAsia="仿宋" w:cs="仿宋"/>
          <w:sz w:val="32"/>
          <w:szCs w:val="32"/>
          <w:highlight w:val="none"/>
        </w:rPr>
        <w:t>投标人须知</w:t>
      </w:r>
      <w:bookmarkEnd w:id="9"/>
    </w:p>
    <w:p w14:paraId="5125CD3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1"/>
        <w:rPr>
          <w:rFonts w:hint="eastAsia" w:ascii="仿宋" w:hAnsi="仿宋" w:eastAsia="仿宋" w:cs="仿宋"/>
          <w:b/>
          <w:bCs/>
          <w:sz w:val="24"/>
          <w:szCs w:val="24"/>
          <w:highlight w:val="none"/>
        </w:rPr>
      </w:pPr>
      <w:bookmarkStart w:id="10" w:name="_Toc20936"/>
      <w:r>
        <w:rPr>
          <w:rFonts w:hint="eastAsia" w:ascii="仿宋" w:hAnsi="仿宋" w:eastAsia="仿宋" w:cs="仿宋"/>
          <w:b/>
          <w:bCs/>
          <w:kern w:val="2"/>
          <w:sz w:val="24"/>
          <w:szCs w:val="24"/>
          <w:highlight w:val="none"/>
          <w:lang w:val="en-US" w:eastAsia="zh-CN" w:bidi="ar-SA"/>
        </w:rPr>
        <w:t>一、</w:t>
      </w:r>
      <w:r>
        <w:rPr>
          <w:rFonts w:hint="eastAsia" w:ascii="仿宋" w:hAnsi="仿宋" w:eastAsia="仿宋" w:cs="仿宋"/>
          <w:b/>
          <w:bCs/>
          <w:sz w:val="24"/>
          <w:szCs w:val="24"/>
          <w:highlight w:val="none"/>
        </w:rPr>
        <w:t>说 明</w:t>
      </w:r>
      <w:bookmarkEnd w:id="10"/>
    </w:p>
    <w:p w14:paraId="7438B30E">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采购人、采购代理机构及投标人</w:t>
      </w:r>
    </w:p>
    <w:p w14:paraId="6EE86F3E">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lang w:val="en-US" w:eastAsia="zh-CN"/>
        </w:rPr>
        <w:t>采购人：</w:t>
      </w:r>
      <w:r>
        <w:rPr>
          <w:rFonts w:hint="eastAsia" w:ascii="仿宋" w:hAnsi="仿宋" w:eastAsia="仿宋" w:cs="仿宋"/>
          <w:b w:val="0"/>
          <w:bCs w:val="0"/>
          <w:sz w:val="24"/>
          <w:szCs w:val="24"/>
          <w:highlight w:val="none"/>
          <w:u w:val="none"/>
          <w:lang w:val="en-US" w:eastAsia="zh-CN"/>
        </w:rPr>
        <w:t>见投标须知前附表，是采购活动当事人之一，负责项目整体规划、技术方案可行性论证及项目实施，作为合同采购方（使用方），承担质疑答复、合同履行、项目验收与评价等义务。</w:t>
      </w:r>
    </w:p>
    <w:p w14:paraId="7D324C4E">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采购代理机构：本次招标的采购代理机构为新疆世纪星工程咨询有限公司，负责本次采购活动的组织实施，依法编制和发布采购文件，并依据法律法规及采购文件规定对相关内容进行解释。</w:t>
      </w:r>
    </w:p>
    <w:p w14:paraId="17CEF889">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highlight w:val="none"/>
          <w:lang w:val="en-US" w:eastAsia="zh-CN"/>
        </w:rPr>
      </w:pPr>
      <w:r>
        <w:rPr>
          <w:rFonts w:hint="eastAsia" w:ascii="仿宋" w:hAnsi="仿宋" w:eastAsia="仿宋" w:cs="仿宋"/>
          <w:b w:val="0"/>
          <w:bCs w:val="0"/>
          <w:sz w:val="24"/>
          <w:szCs w:val="24"/>
          <w:highlight w:val="none"/>
          <w:lang w:val="en-US" w:eastAsia="zh-CN"/>
        </w:rPr>
        <w:t>投标人（供应商）：是指在本项目招标（采购）公告指定的电子招投标平台获取采购文件，并提交电子投标（响应）文件的供应商。</w:t>
      </w:r>
    </w:p>
    <w:p w14:paraId="152E6B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投标人须满足以下条件：</w:t>
      </w:r>
    </w:p>
    <w:p w14:paraId="013C85D6">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具备《中华人民共和国政府采购法》第二十二条关于投标人条件的规定，遵守国家、本项目采购人本级和上级财政部门政府采购的有关规定。</w:t>
      </w:r>
    </w:p>
    <w:p w14:paraId="47D4307D">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以采购文件规定的方式获得了本项目的采购文件。</w:t>
      </w:r>
    </w:p>
    <w:p w14:paraId="768E2F41">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符合</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中规定的其他资格要求。</w:t>
      </w:r>
    </w:p>
    <w:p w14:paraId="5DE9B297">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中未写明允许采购进口产品，如投标人所投产品为进口产品，其投标将作为</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 xml:space="preserve">被拒绝。 </w:t>
      </w:r>
    </w:p>
    <w:p w14:paraId="7C53D429">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中小企业、监狱企业及残疾人福利性单位。</w:t>
      </w:r>
    </w:p>
    <w:p w14:paraId="2A2CE828">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采购标的对应的中小企业划分标准所属行业见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14:paraId="4F9FA941">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，未达到上述比例的投标将被认定为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。承接企业如为监狱企业或残疾人福利性单位的，视同为小型、微型企业。</w:t>
      </w:r>
    </w:p>
    <w:p w14:paraId="0D6BD6C2">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6F65471E">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投标人提供的货物、工程或者服务符合下列情形的，享受中小企业扶持政策：</w:t>
      </w:r>
    </w:p>
    <w:p w14:paraId="074F4125">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在货物采购项目中，货物由中小企业制造，即货物由中小企业生产且使用该中小企业商号或者注册商标；</w:t>
      </w:r>
    </w:p>
    <w:p w14:paraId="356C2BE9">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在工程采购项目中，工程由中小企业承建，即工程施工单位为中小企业；</w:t>
      </w:r>
    </w:p>
    <w:p w14:paraId="27AB3E78">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5EAFA87D">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在货物采购项目中，投标人提供的货物既有中小企业制造货物，也有大型企业制造货物的，不享受中小企业扶持政策。 </w:t>
      </w:r>
    </w:p>
    <w:p w14:paraId="250E9AE8">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以联合体形式参加政府采购活动，联合体各方均为中小企业的，联合体视同中小企业。其中，联合体各方均为小微企业的，联合体视同小微企业。</w:t>
      </w:r>
    </w:p>
    <w:p w14:paraId="78DFD7A5">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539C13D">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72509FDF">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安置的残疾人占本单位在职职工人数的比例不低于25%（含25%），并且安置的残疾人人数不少于10人（含10人）； </w:t>
      </w:r>
    </w:p>
    <w:p w14:paraId="587F170F">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依法与安置的每位残疾人签订了一年以上（含一年）的劳动合同或服务协议；</w:t>
      </w:r>
    </w:p>
    <w:p w14:paraId="1F36675A">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为安置的每位残疾人按月足额缴纳了基本养老保险、基本医疗保险、失业保险、工伤保险和生育保险等社会保险费；</w:t>
      </w:r>
    </w:p>
    <w:p w14:paraId="54029D5B">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通过银行等金融机构向安置的每位残疾人，按月支付了不低于单位所在区县适用的经省级人民政府批准的月最低工资标准的工资；</w:t>
      </w:r>
    </w:p>
    <w:p w14:paraId="7E58E169">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提供本单位制造的货物、承担的工程或者服务，或者提供其他残疾人福利性单位制造的货物（不包括使用非残疾人福利性单位注册商标的货物）。</w:t>
      </w:r>
    </w:p>
    <w:p w14:paraId="1BF06DA0">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1A24BA4">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享受中小企业扶持政策获得政府采购合同的，小微企业不得将合同分包给大中型企业，中型企业不得将合同分包给大型企业。</w:t>
      </w:r>
    </w:p>
    <w:p w14:paraId="780E8061">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政府采购节能产品、环境标志产品</w:t>
      </w:r>
    </w:p>
    <w:p w14:paraId="5A7A87AC">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32ACDC">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55CA6B9">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14:paraId="2D62FC60">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70954750">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支持乡村产业振兴管理</w:t>
      </w:r>
    </w:p>
    <w:p w14:paraId="185A3A05">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D8FA99E">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正版软件</w:t>
      </w:r>
    </w:p>
    <w:p w14:paraId="4542A1ED">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A10B5C7">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07710B7A">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供应商信用记录</w:t>
      </w:r>
    </w:p>
    <w:p w14:paraId="42EDA65D">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4FA8D8DD">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采购需求标准</w:t>
      </w:r>
    </w:p>
    <w:p w14:paraId="4FFDAA08">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商品包装、快递包装政府采购需求标准（试行）</w:t>
      </w:r>
    </w:p>
    <w:p w14:paraId="4A7A5A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22B84D2A">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绿色数据中心政府采购需求标准（试行）</w:t>
      </w:r>
    </w:p>
    <w:p w14:paraId="106ECF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50E01C34">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其他采购需求标准</w:t>
      </w:r>
    </w:p>
    <w:p w14:paraId="6287B9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60A9B478">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支持本国产品</w:t>
      </w:r>
    </w:p>
    <w:p w14:paraId="21535D66">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r>
        <w:rPr>
          <w:rFonts w:hint="eastAsia" w:ascii="仿宋" w:hAnsi="仿宋" w:eastAsia="仿宋" w:cs="仿宋"/>
          <w:b w:val="0"/>
          <w:bCs w:val="0"/>
          <w:sz w:val="24"/>
          <w:szCs w:val="24"/>
          <w:highlight w:val="none"/>
          <w:lang w:val="en-US" w:eastAsia="zh-CN"/>
        </w:rPr>
        <w:t>政府采购活动中既有本国产品又有非本国产品参与竞争的，依法对本国产品给予价格评审优惠。</w:t>
      </w:r>
    </w:p>
    <w:p w14:paraId="2FF0BEA7">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若适用本国产品价格评审优惠政策的，供应商对其提供的产品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A11AB1D">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采购人、采购代理机构应当随中标、成交结果同时公告中标、成交供应商提供的《关于符合本国产品标准的声明函》或有关证明文件。</w:t>
      </w:r>
    </w:p>
    <w:p w14:paraId="66EE42FF">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中允许联合体投标，对联合体规定如下：</w:t>
      </w:r>
    </w:p>
    <w:p w14:paraId="00CAE7A1">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两个以上投标人可以组成一个投标联合体，以一个投标人的身份投标。  </w:t>
      </w:r>
    </w:p>
    <w:p w14:paraId="373F7042">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联合体各方均应符合《中华人民共和国政府采购法》第二十二条规定的条件，遵守国家、本项目采购人本级和上级财政部门政府采购的有关规定。</w:t>
      </w:r>
    </w:p>
    <w:p w14:paraId="3058694F">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采购人根据采购项目对投标人的特殊要求，联合体中至少应当有一方符合相关规定。</w:t>
      </w:r>
    </w:p>
    <w:p w14:paraId="6781707D">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5BA4BBBC">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7622FBC0">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联合体中有同类资质的投标人按照联合体分工承担相同工作的，按照资质等级较低的投标人确定资质等级。</w:t>
      </w:r>
    </w:p>
    <w:p w14:paraId="0AD15268">
      <w:pPr>
        <w:keepNext w:val="0"/>
        <w:keepLines w:val="0"/>
        <w:pageBreakBefore w:val="0"/>
        <w:widowControl w:val="0"/>
        <w:numPr>
          <w:ilvl w:val="2"/>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对联合体投标的其他资格要求见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14:paraId="0179F814">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 xml:space="preserve">。 </w:t>
      </w:r>
    </w:p>
    <w:p w14:paraId="6AF5F11C">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14:paraId="5B4B7591">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资金来源 </w:t>
      </w:r>
    </w:p>
    <w:p w14:paraId="508161C0">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25787EC7">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项目预算金额和最高限价见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14:paraId="2EA244AB">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投标人报价超过采购文件规定的预算金额或者最高限价的，其投标将被认定为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 xml:space="preserve">。 </w:t>
      </w:r>
    </w:p>
    <w:p w14:paraId="41E9EDE9">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投标费用</w:t>
      </w:r>
    </w:p>
    <w:p w14:paraId="2149AB00">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投标人应自行承担所有与准备和参加采购活动有关的费用，无论投标的结果如何，采购人或采购代理机构在任何情况下均无承担这些费用的义务和责任。</w:t>
      </w:r>
    </w:p>
    <w:p w14:paraId="6BC6D4A5">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适用法律</w:t>
      </w:r>
    </w:p>
    <w:p w14:paraId="5EF33AE6">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41ACACB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highlight w:val="none"/>
          <w:lang w:val="en-US" w:eastAsia="zh-CN"/>
        </w:rPr>
      </w:pPr>
    </w:p>
    <w:p w14:paraId="4F3EA655">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Chars="0"/>
        <w:jc w:val="center"/>
        <w:textAlignment w:val="auto"/>
        <w:outlineLvl w:val="1"/>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采购文件</w:t>
      </w:r>
    </w:p>
    <w:p w14:paraId="3F018CA4">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采购文件构成</w:t>
      </w:r>
    </w:p>
    <w:p w14:paraId="6864F6D9">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采购文件包括以下部分：</w:t>
      </w:r>
    </w:p>
    <w:p w14:paraId="42B1074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第一章 招标公告（投标邀请） </w:t>
      </w:r>
    </w:p>
    <w:p w14:paraId="51366A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第二章 投标须知前附表 </w:t>
      </w:r>
    </w:p>
    <w:p w14:paraId="0C5B112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第三章 投标人须知</w:t>
      </w:r>
    </w:p>
    <w:p w14:paraId="592FDA7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第四章 政府采购合同 </w:t>
      </w:r>
    </w:p>
    <w:p w14:paraId="4D9CCBC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第五章 采购需求 </w:t>
      </w:r>
    </w:p>
    <w:p w14:paraId="01ACC57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第六章 评标程序、评标方法和评标标准</w:t>
      </w:r>
    </w:p>
    <w:p w14:paraId="0017CC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第七章 投标文件格式 </w:t>
      </w:r>
    </w:p>
    <w:p w14:paraId="1A613877">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包括招标公告和采购文件及其补充、变更和澄清等一系列文件。投标人应认真阅读采购文件的全部内容。投标人应按照采购文件要求提交投标文件并保证所提供的全部资料的真实性，并对采购文件做出实质性响应，否则</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14:paraId="0E5117AA">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采购文件中有不一致的，有澄清的部分以最终的澄清更正内容为准；未澄清的，以投标须知前附表为准；</w:t>
      </w:r>
      <w:r>
        <w:rPr>
          <w:rFonts w:hint="eastAsia" w:ascii="仿宋" w:hAnsi="仿宋" w:eastAsia="仿宋" w:cs="仿宋"/>
          <w:b w:val="0"/>
          <w:bCs w:val="0"/>
          <w:sz w:val="24"/>
          <w:szCs w:val="24"/>
          <w:highlight w:val="none"/>
          <w:u w:val="none"/>
          <w:lang w:val="en-US" w:eastAsia="zh-CN"/>
        </w:rPr>
        <w:t>投标须知前附表</w:t>
      </w:r>
      <w:r>
        <w:rPr>
          <w:rFonts w:hint="eastAsia" w:ascii="仿宋" w:hAnsi="仿宋" w:eastAsia="仿宋" w:cs="仿宋"/>
          <w:b w:val="0"/>
          <w:bCs w:val="0"/>
          <w:sz w:val="24"/>
          <w:szCs w:val="24"/>
          <w:highlight w:val="none"/>
          <w:lang w:val="en-US" w:eastAsia="zh-CN"/>
        </w:rPr>
        <w:t>不涉及的内容，以编排在后的最后描述为准。</w:t>
      </w:r>
    </w:p>
    <w:p w14:paraId="43B2B594">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现场考察或者答疑会及相关事项见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14:paraId="6FB2027C">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2A2371EC">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投标人自行承担踏勘现场发生的责任、风险和自身费用。</w:t>
      </w:r>
    </w:p>
    <w:p w14:paraId="161F6910">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样品（演示）</w:t>
      </w:r>
    </w:p>
    <w:p w14:paraId="462D5D4D">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如需提供样品（演示），对样品（演示）相关要求见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，对样品（演示）的评审方法及评审标准见采购文件第六章《评标程序、评标方法和评标标准》。</w:t>
      </w:r>
    </w:p>
    <w:p w14:paraId="40CA1A59">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采购文件规定投标人提交样品的，样品属于投标文件的组成部分。样品的生产、运输、安装、保全等一切费用由投标人自理。</w:t>
      </w:r>
    </w:p>
    <w:p w14:paraId="07B53043">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投标截止时间前，投标人应将样品送达至指定地点。若需要现场演示的，投标人应提前做好演示准备（包括演示设备）。</w:t>
      </w:r>
    </w:p>
    <w:p w14:paraId="30D253A7">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1931156B">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对采购文件的澄清或修改</w:t>
      </w:r>
    </w:p>
    <w:p w14:paraId="6CF49BF0">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对已发出的采购文件进行必要澄清或者修改的，将在原公告发布媒体（网站）上发布更正公告（通知），因投标人未及时登陆媒体（网站）查看导致通知未及时收到通知的，采购人或采购代理机构不承担责任。</w:t>
      </w:r>
    </w:p>
    <w:p w14:paraId="197C1CE0">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更正公告及其所发布的内容或信息（包括但不限于：采购文件的澄清或修改、现场考察或答疑会的有关事宜等）作为采购文件的组成部分，对投标人具有约束力。一经在指定媒体上发布后，更正公告将作为通知所有采购文件收受人的书面形式。</w:t>
      </w:r>
    </w:p>
    <w:p w14:paraId="4F1FA587">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澄清或者修改的内容为采购文件的组成部分，并对所有获取采购文件的潜在投标人具有约束力。澄清或者修改的内容可能影响投标文件编制的，将在投标截止时间至少 15 日前发布；不足 15 日的，将顺延提交投标文件的截止时间和开标时间。</w:t>
      </w:r>
    </w:p>
    <w:p w14:paraId="406DD1DF">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为了保证对采购文件的澄清和修改满足法律的时限要求，任何要求对采购文件进行澄清的投标人，均应在投标截止期十五日前，以书面形式将澄清要求通知采购人或采购代理机构。</w:t>
      </w:r>
    </w:p>
    <w:p w14:paraId="605F4135">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如更正公告有重新发布电子采购文件的，投标人应登录电子招投标平台下载最新发布的采购文件制作投标文件。</w:t>
      </w:r>
    </w:p>
    <w:p w14:paraId="78BE2005">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投标人在规定的时间内未对采购文件提出疑问、质疑或要求澄清的，将视其为无异议。对采购文件中描述有歧义或前后不一致的地方，评标委员会有权进行评判，但对同一条款的评判应适用于每个投标人。</w:t>
      </w:r>
    </w:p>
    <w:p w14:paraId="6EC2C36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lang w:val="en-US" w:eastAsia="zh-CN"/>
        </w:rPr>
      </w:pPr>
    </w:p>
    <w:p w14:paraId="3C8E0A66">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1" w:name="_Toc9070"/>
      <w:r>
        <w:rPr>
          <w:rFonts w:hint="eastAsia" w:ascii="仿宋" w:hAnsi="仿宋" w:eastAsia="仿宋" w:cs="仿宋"/>
          <w:b/>
          <w:bCs/>
          <w:sz w:val="24"/>
          <w:szCs w:val="24"/>
          <w:highlight w:val="none"/>
          <w:lang w:val="en-US" w:eastAsia="zh-CN"/>
        </w:rPr>
        <w:t>投标文件的编制</w:t>
      </w:r>
      <w:bookmarkEnd w:id="11"/>
    </w:p>
    <w:p w14:paraId="6C0707F1">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u w:val="single"/>
          <w:lang w:val="en-US" w:eastAsia="zh-CN"/>
        </w:rPr>
      </w:pPr>
      <w:r>
        <w:rPr>
          <w:rFonts w:hint="eastAsia" w:ascii="仿宋" w:hAnsi="仿宋" w:eastAsia="仿宋" w:cs="仿宋"/>
          <w:b/>
          <w:bCs/>
          <w:sz w:val="24"/>
          <w:szCs w:val="24"/>
          <w:highlight w:val="none"/>
          <w:lang w:val="en-US" w:eastAsia="zh-CN"/>
        </w:rPr>
        <w:t>投标范围、投标文件中计量单位的使用及投标语言</w:t>
      </w:r>
    </w:p>
    <w:p w14:paraId="49BFC50A">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投标人可对采购文件中一个或几个分包进行投标，除非在</w:t>
      </w:r>
      <w:r>
        <w:rPr>
          <w:rFonts w:hint="eastAsia" w:ascii="仿宋" w:hAnsi="仿宋" w:eastAsia="仿宋" w:cs="仿宋"/>
          <w:b w:val="0"/>
          <w:bCs w:val="0"/>
          <w:sz w:val="24"/>
          <w:szCs w:val="24"/>
          <w:highlight w:val="none"/>
          <w:u w:val="single"/>
          <w:lang w:val="en-US" w:eastAsia="zh-CN"/>
        </w:rPr>
        <w:t>投标须知前附表中另有规定</w:t>
      </w:r>
      <w:r>
        <w:rPr>
          <w:rFonts w:hint="eastAsia" w:ascii="仿宋" w:hAnsi="仿宋" w:eastAsia="仿宋" w:cs="仿宋"/>
          <w:b w:val="0"/>
          <w:bCs w:val="0"/>
          <w:sz w:val="24"/>
          <w:szCs w:val="24"/>
          <w:highlight w:val="none"/>
          <w:lang w:val="en-US" w:eastAsia="zh-CN"/>
        </w:rPr>
        <w:t xml:space="preserve">。 </w:t>
      </w:r>
    </w:p>
    <w:p w14:paraId="0DCBF9CE">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投标人应当对所投采购包（标项）对应第五章《采购需求》所列的全部内容进行投标，不得将一个采购包（标项）中的内容拆分投标，任何只对本项目采购标的其中一部分内容、数量进行的投标都被视为</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w:t>
      </w:r>
    </w:p>
    <w:p w14:paraId="13A686BC">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无论采购文件中是否要求，投标人所投货物或服务均应符合国家强制性标准。</w:t>
      </w:r>
    </w:p>
    <w:p w14:paraId="638BD2F1">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除采购文件有特殊要求外，本项目投标所使用的计量单位，应采用中华人民共和国法定计量单位。</w:t>
      </w:r>
    </w:p>
    <w:p w14:paraId="4E124DEC">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 </w:t>
      </w:r>
    </w:p>
    <w:p w14:paraId="4630165F">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投标文件构成</w:t>
      </w:r>
    </w:p>
    <w:p w14:paraId="02AD390A">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投标人应当按照采购文件的要求编制投标文件。投标文件应由资格证明文件、报价文件、商务和技术文件四部分构成。投标文件的部分格式要求，见第七章《投标文件格式》。</w:t>
      </w:r>
    </w:p>
    <w:p w14:paraId="60DA7562">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第五章《采购需求》及第六章《评标程序、评标方法和评标标准》中涉及的证明文件。</w:t>
      </w:r>
    </w:p>
    <w:p w14:paraId="39622D94">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683F997F">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投标人认为应附的其他材料。</w:t>
      </w:r>
    </w:p>
    <w:p w14:paraId="36419EC0">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上述文件应按照采购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采购文件要求在投标文件指定位置进行签名（含电子签名）和盖章（含电子印章），对允许采用手写签名的文件，应在纸质文件手写签名后，提供文件的彩色扫描电子文档进行后续操作。</w:t>
      </w:r>
    </w:p>
    <w:p w14:paraId="59143D15">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投标报价</w:t>
      </w:r>
    </w:p>
    <w:p w14:paraId="1D660965">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投标人所提供的货物和服务均应以人民币报价，除在采购文件另有规定外（如：报折扣、报优惠率等）。</w:t>
      </w:r>
    </w:p>
    <w:p w14:paraId="0B502799">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sz w:val="24"/>
          <w:szCs w:val="24"/>
          <w:highlight w:val="none"/>
          <w:lang w:val="en-US" w:eastAsia="zh-CN"/>
        </w:rPr>
        <w:t>投标被拒绝</w:t>
      </w:r>
      <w:r>
        <w:rPr>
          <w:rFonts w:hint="eastAsia" w:ascii="仿宋" w:hAnsi="仿宋" w:eastAsia="仿宋" w:cs="仿宋"/>
          <w:b w:val="0"/>
          <w:bCs w:val="0"/>
          <w:sz w:val="24"/>
          <w:szCs w:val="24"/>
          <w:highlight w:val="none"/>
          <w:lang w:val="en-US" w:eastAsia="zh-CN"/>
        </w:rPr>
        <w:t>。</w:t>
      </w:r>
    </w:p>
    <w:p w14:paraId="2B203C47">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投标人所报的各分项投标单价在合同履行过程中是固定不变的，不得以任何理由予以变更。任何包含价格调整要求的投标或有选择性或可调整的报价（采购文件另有规定的除外），其投标将被认定为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 xml:space="preserve">。 </w:t>
      </w:r>
    </w:p>
    <w:p w14:paraId="02713BD3">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采购文件要求以外的内容，否则，在评审时不予核减。</w:t>
      </w:r>
    </w:p>
    <w:p w14:paraId="5390DA8F">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投标保证金</w:t>
      </w:r>
    </w:p>
    <w:p w14:paraId="44ECC818">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投标人应按</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中规定的金额及要求交纳投标保证金，并作为其投标的一部分。</w:t>
      </w:r>
    </w:p>
    <w:p w14:paraId="18C6053D">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交纳保证金的形式除</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中另有约定外，可采用的形式：政府采购法律法规接受的支票、汇票、本票、网上银行支付或者金融机构、担保机构出具的保函等非现金形式。</w:t>
      </w:r>
    </w:p>
    <w:p w14:paraId="7E09D1E9">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保证金到账（保函提交）截止时间同投标截止时间。以支票、汇票、本票、网上银行支付等形式提交投标保证金的，应在投标截止时间前到账。由于到账时间晚于投标截止时间的，或者票据错误、印鉴不清等原因导致不能到账的，其</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，到账情况以开标时采购人和代理机构查询的信息为准。</w:t>
      </w:r>
    </w:p>
    <w:p w14:paraId="7F0CF14D">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并与投标文件一同递交。否则其投标无效。</w:t>
      </w:r>
    </w:p>
    <w:p w14:paraId="5B625064">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投标保证金（保函）有效期同投标有效期。</w:t>
      </w:r>
    </w:p>
    <w:p w14:paraId="06063C0E">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联合体投标的，可以由联合体中的一方或者共同提交投标保证金，以一方名义提交投标保证金的，对联合体各方均具有约束力。</w:t>
      </w:r>
    </w:p>
    <w:p w14:paraId="780BD360">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7E1C2723">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24D7297F">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中标人的投标保证金，自采购合同签订之日起 5 个工作日内退还中标人。 </w:t>
      </w:r>
    </w:p>
    <w:p w14:paraId="12A55BBC">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未中标投标人的投标保证金，自中标通知书发出之日起 5 个工作日内退还未中标人。</w:t>
      </w:r>
    </w:p>
    <w:p w14:paraId="6A6AC882">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终止采购活动的项目已经收取投标保证金的，自终止采购活动后 5 个工作日内退还已收取的投标保证金。</w:t>
      </w:r>
    </w:p>
    <w:p w14:paraId="1E392D98">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有下列情形之一的，采购人或采购代理机构可以不予退还投标保证金：</w:t>
      </w:r>
    </w:p>
    <w:p w14:paraId="5670C7A9">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在投标有效期内，投标人撤回投标的； </w:t>
      </w:r>
    </w:p>
    <w:p w14:paraId="53559446">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中标人不按本采购文件的规定与采购人签订合同的； </w:t>
      </w:r>
    </w:p>
    <w:p w14:paraId="3D5A25B0">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中标人不按本采购文件的规定提交履约保证金的； </w:t>
      </w:r>
    </w:p>
    <w:p w14:paraId="5E137341">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存在的串通投标情形的； </w:t>
      </w:r>
    </w:p>
    <w:p w14:paraId="4FCBB96F">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存在提供虚假材料谋取中标、成交的；</w:t>
      </w:r>
    </w:p>
    <w:p w14:paraId="402755A6">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中标后，无正当理由放弃中标资格的；</w:t>
      </w:r>
    </w:p>
    <w:p w14:paraId="63BE8B4D">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法律法规和采购文件规定的其他情形。 </w:t>
      </w:r>
    </w:p>
    <w:p w14:paraId="34B78856">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投标有效期</w:t>
      </w:r>
    </w:p>
    <w:p w14:paraId="1D905BB4">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投标文件应在</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中规定的投标有效期内保持有效，投标有效期少于采购文件规定期限的，其</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14:paraId="11249724">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11977AFA">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投标文件的制作</w:t>
      </w:r>
    </w:p>
    <w:p w14:paraId="11D0CCAB">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68A70974">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投标人应使用电子招投标平台提供的投标客户端编制、标记、加密投标文件，成功加密后将生成指定格式的电子投标文件和电子备用投标文件</w:t>
      </w:r>
    </w:p>
    <w:p w14:paraId="03D8DAA1">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如有对多个采购包投标的，要对每个采购包独立制作电子投标文件。</w:t>
      </w:r>
    </w:p>
    <w:p w14:paraId="3EB099AE">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投标人须对采购文件的对应要求给予唯一的实质性响应，否则将视为</w:t>
      </w:r>
      <w:r>
        <w:rPr>
          <w:rFonts w:hint="eastAsia" w:ascii="仿宋" w:hAnsi="仿宋" w:eastAsia="仿宋" w:cs="仿宋"/>
          <w:b/>
          <w:bCs/>
          <w:sz w:val="24"/>
          <w:szCs w:val="24"/>
          <w:highlight w:val="none"/>
          <w:lang w:val="en-US" w:eastAsia="zh-CN"/>
        </w:rPr>
        <w:t>不响应</w:t>
      </w:r>
      <w:r>
        <w:rPr>
          <w:rFonts w:hint="eastAsia" w:ascii="仿宋" w:hAnsi="仿宋" w:eastAsia="仿宋" w:cs="仿宋"/>
          <w:b w:val="0"/>
          <w:bCs w:val="0"/>
          <w:sz w:val="24"/>
          <w:szCs w:val="24"/>
          <w:highlight w:val="none"/>
          <w:lang w:val="en-US" w:eastAsia="zh-CN"/>
        </w:rPr>
        <w:t>。</w:t>
      </w:r>
    </w:p>
    <w:p w14:paraId="462F7694">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采购文件中，凡标有“※”的地方均为实质性响应条款，投标人若有一项带“※”的条款未响应或不满足，将按无效投标处理。</w:t>
      </w:r>
    </w:p>
    <w:p w14:paraId="717534C1">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按采购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4004618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highlight w:val="none"/>
          <w:lang w:val="en-US" w:eastAsia="zh-CN"/>
        </w:rPr>
      </w:pPr>
    </w:p>
    <w:p w14:paraId="715030D3">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2" w:name="_Toc21719"/>
      <w:r>
        <w:rPr>
          <w:rFonts w:hint="eastAsia" w:ascii="仿宋" w:hAnsi="仿宋" w:eastAsia="仿宋" w:cs="仿宋"/>
          <w:b/>
          <w:bCs/>
          <w:sz w:val="24"/>
          <w:szCs w:val="24"/>
          <w:highlight w:val="none"/>
          <w:lang w:val="en-US" w:eastAsia="zh-CN"/>
        </w:rPr>
        <w:t>投标文件的提交</w:t>
      </w:r>
      <w:bookmarkEnd w:id="12"/>
    </w:p>
    <w:p w14:paraId="43767A38">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投标文件的提交</w:t>
      </w:r>
    </w:p>
    <w:p w14:paraId="7893C594">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投标人应在</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2CE9670">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代理机构对因不可抗力事件造成的投标文件的损坏、丢失的，不承担责任。</w:t>
      </w:r>
    </w:p>
    <w:p w14:paraId="690B7F7F">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出现下述情形之一，属于未成功提交投标文件，按无效</w:t>
      </w:r>
      <w:r>
        <w:rPr>
          <w:rFonts w:hint="eastAsia" w:ascii="仿宋" w:hAnsi="仿宋" w:eastAsia="仿宋" w:cs="仿宋"/>
          <w:b/>
          <w:bCs/>
          <w:sz w:val="24"/>
          <w:szCs w:val="24"/>
          <w:highlight w:val="none"/>
          <w:lang w:val="en-US" w:eastAsia="zh-CN"/>
        </w:rPr>
        <w:t>投标处理</w:t>
      </w:r>
      <w:r>
        <w:rPr>
          <w:rFonts w:hint="eastAsia" w:ascii="仿宋" w:hAnsi="仿宋" w:eastAsia="仿宋" w:cs="仿宋"/>
          <w:b w:val="0"/>
          <w:bCs w:val="0"/>
          <w:sz w:val="24"/>
          <w:szCs w:val="24"/>
          <w:highlight w:val="none"/>
          <w:lang w:val="en-US" w:eastAsia="zh-CN"/>
        </w:rPr>
        <w:t>：</w:t>
      </w:r>
    </w:p>
    <w:p w14:paraId="3E798554">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至提交投标文件截止时，投标文件未完整上传的。 </w:t>
      </w:r>
    </w:p>
    <w:p w14:paraId="6291607B">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投标文件未按投标格式中注明需签字盖章的要求进行签名（含电子签名）和加盖电子印章，或签名（含电子签名）或电子印章不完整的。</w:t>
      </w:r>
    </w:p>
    <w:p w14:paraId="368AFB14">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投标文件损坏或格式不正确的。</w:t>
      </w:r>
    </w:p>
    <w:p w14:paraId="70E74911">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投标文件的修改、撤回与撤销</w:t>
      </w:r>
    </w:p>
    <w:p w14:paraId="374F8205">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484F8DBC">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val="0"/>
          <w:bCs w:val="0"/>
          <w:sz w:val="24"/>
          <w:szCs w:val="24"/>
          <w:highlight w:val="none"/>
          <w:lang w:val="en-US" w:eastAsia="zh-CN"/>
        </w:rPr>
        <w:t>在提交投标文件截止时间后，投标人不得补充、修改和更换投标文件。</w:t>
      </w:r>
      <w:r>
        <w:rPr>
          <w:rFonts w:hint="eastAsia" w:ascii="仿宋" w:hAnsi="仿宋" w:eastAsia="仿宋" w:cs="仿宋"/>
          <w:b/>
          <w:bCs/>
          <w:sz w:val="24"/>
          <w:szCs w:val="24"/>
          <w:highlight w:val="none"/>
          <w:lang w:val="en-US" w:eastAsia="zh-CN"/>
        </w:rPr>
        <w:t xml:space="preserve"> </w:t>
      </w:r>
    </w:p>
    <w:p w14:paraId="0969EEA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highlight w:val="none"/>
          <w:lang w:val="en-US" w:eastAsia="zh-CN"/>
        </w:rPr>
      </w:pPr>
    </w:p>
    <w:p w14:paraId="1322AF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3" w:name="_Toc15263"/>
      <w:r>
        <w:rPr>
          <w:rFonts w:hint="eastAsia" w:ascii="仿宋" w:hAnsi="仿宋" w:eastAsia="仿宋" w:cs="仿宋"/>
          <w:b/>
          <w:bCs/>
          <w:sz w:val="24"/>
          <w:szCs w:val="24"/>
          <w:highlight w:val="none"/>
          <w:lang w:val="en-US" w:eastAsia="zh-CN"/>
        </w:rPr>
        <w:t>开标、资格审查及评标</w:t>
      </w:r>
      <w:bookmarkEnd w:id="13"/>
    </w:p>
    <w:p w14:paraId="0853B382">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开标</w:t>
      </w:r>
    </w:p>
    <w:p w14:paraId="0F23C732">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采购人和采购代理机构将按</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规定的开标时间和地点组织公开开标并邀请所有投标人代表参加。开标时，由采购人或者采购代理机构工作人员宣布投标人名称、解密情况，投标价格和采购文件规定的需要宣布的其他内容（以开标一览表要求为准），开标为远程电子开标。</w:t>
      </w:r>
    </w:p>
    <w:p w14:paraId="568C496C">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采用远程电子开标的：</w:t>
      </w:r>
    </w:p>
    <w:p w14:paraId="799A1DDA">
      <w:pPr>
        <w:keepNext w:val="0"/>
        <w:keepLines w:val="0"/>
        <w:pageBreakBefore w:val="0"/>
        <w:widowControl w:val="0"/>
        <w:numPr>
          <w:ilvl w:val="2"/>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580802C8">
      <w:pPr>
        <w:keepNext w:val="0"/>
        <w:keepLines w:val="0"/>
        <w:pageBreakBefore w:val="0"/>
        <w:widowControl w:val="0"/>
        <w:numPr>
          <w:ilvl w:val="2"/>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553D04D3">
      <w:pPr>
        <w:keepNext w:val="0"/>
        <w:keepLines w:val="0"/>
        <w:pageBreakBefore w:val="0"/>
        <w:widowControl w:val="0"/>
        <w:numPr>
          <w:ilvl w:val="2"/>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sz w:val="24"/>
          <w:szCs w:val="24"/>
          <w:highlight w:val="none"/>
          <w:lang w:val="en-US" w:eastAsia="zh-CN"/>
        </w:rPr>
        <w:t>投标处理</w:t>
      </w:r>
      <w:r>
        <w:rPr>
          <w:rFonts w:hint="eastAsia" w:ascii="仿宋" w:hAnsi="仿宋" w:eastAsia="仿宋" w:cs="仿宋"/>
          <w:b w:val="0"/>
          <w:bCs w:val="0"/>
          <w:sz w:val="24"/>
          <w:szCs w:val="24"/>
          <w:highlight w:val="none"/>
          <w:lang w:val="en-US" w:eastAsia="zh-CN"/>
        </w:rPr>
        <w:t>。</w:t>
      </w:r>
    </w:p>
    <w:p w14:paraId="149DC3AD">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590C7226">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投标截止时间后，投标人不足3家的，不得开标。同时，本次采购活动结束。</w:t>
      </w:r>
    </w:p>
    <w:p w14:paraId="1DA34380">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采购人或采购代理机构将对开标过程进行记录，由参加开标的各投标人代表和相关工作人员签字确认。</w:t>
      </w:r>
    </w:p>
    <w:p w14:paraId="0E46AE18">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资格审查</w:t>
      </w:r>
    </w:p>
    <w:p w14:paraId="3EBC2A3C">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采购人或采购代理机构依据法律法规和采购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138EBA85">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资格审查要求详见第六章《评标程序、评标方法和评标标准》。</w:t>
      </w:r>
    </w:p>
    <w:p w14:paraId="00F5B9D5">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采购人或采购代理机构将按</w:t>
      </w:r>
      <w:r>
        <w:rPr>
          <w:rFonts w:hint="eastAsia" w:ascii="仿宋" w:hAnsi="仿宋" w:eastAsia="仿宋" w:cs="仿宋"/>
          <w:b w:val="0"/>
          <w:bCs w:val="0"/>
          <w:sz w:val="24"/>
          <w:szCs w:val="24"/>
          <w:highlight w:val="none"/>
          <w:u w:val="none"/>
          <w:lang w:val="en-US" w:eastAsia="zh-CN"/>
        </w:rPr>
        <w:t>第六章《评标程序、评标方法和评标标准》</w:t>
      </w:r>
      <w:r>
        <w:rPr>
          <w:rFonts w:hint="eastAsia" w:ascii="仿宋" w:hAnsi="仿宋" w:eastAsia="仿宋" w:cs="仿宋"/>
          <w:b w:val="0"/>
          <w:bCs w:val="0"/>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采购文件规定的查询时间之外，网站信息发生的任何变更均不作为资格审查依据。</w:t>
      </w:r>
    </w:p>
    <w:p w14:paraId="470A5F0F">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评标委员会</w:t>
      </w:r>
    </w:p>
    <w:p w14:paraId="4E943241">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评标委员会根据政府采购有关规定和本次招标采购项目的特点进行组建，并负责具体评标事务，独立履行职责。 </w:t>
      </w:r>
    </w:p>
    <w:p w14:paraId="2C1A8F9A">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0C2C6536">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评标程序、评标方法和评标标准</w:t>
      </w:r>
    </w:p>
    <w:p w14:paraId="1BC159F0">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详见第六章《评标程序、评标方法和评标标准》</w:t>
      </w:r>
    </w:p>
    <w:p w14:paraId="141BE8D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p>
    <w:p w14:paraId="43333390">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4" w:name="_Toc7787"/>
      <w:r>
        <w:rPr>
          <w:rFonts w:hint="eastAsia" w:ascii="仿宋" w:hAnsi="仿宋" w:eastAsia="仿宋" w:cs="仿宋"/>
          <w:b/>
          <w:bCs/>
          <w:sz w:val="24"/>
          <w:szCs w:val="24"/>
          <w:highlight w:val="none"/>
          <w:lang w:val="en-US" w:eastAsia="zh-CN"/>
        </w:rPr>
        <w:t>确定中标</w:t>
      </w:r>
      <w:bookmarkEnd w:id="14"/>
    </w:p>
    <w:p w14:paraId="562A5F0D">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确定中标人</w:t>
      </w:r>
    </w:p>
    <w:p w14:paraId="1DAC02AB">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将在评标报告确定的中标候选人名单中按顺序确定中标人，中标候选人并列的，由采购人或者采购人委托评标委员会按照采购文件规定的方式确定中标人；采购文件未规定的，采取随机抽取的方式确定。采购人是否委托评标委员会直接确定中标人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14:paraId="7E4DCC0B">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中标公告与中标通知书</w:t>
      </w:r>
    </w:p>
    <w:p w14:paraId="2A015002">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采购人或采购代理机构自中标人确定之日起 2 个工作日内，在招标公告发布媒体发布中标结果，同时向中标人发出中标通知书，中标公告期限为 1 个工作日。中标公告同时作为采购代理机构通知除中标供应商外的其他投标人没有中标的书面形式，采购代理机构不再以其它方式另行通知。</w:t>
      </w:r>
    </w:p>
    <w:p w14:paraId="5C10994B">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中标通知书对采购人和中标供应商均具有法律效力。中标通知书发出后，中标供应商放弃中标项目的，应当依法承担法律责任。</w:t>
      </w:r>
    </w:p>
    <w:p w14:paraId="68A2E3C5">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废标</w:t>
      </w:r>
    </w:p>
    <w:p w14:paraId="4754FB50">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在招标采购中，出现下列情形之一的，应予废标：</w:t>
      </w:r>
    </w:p>
    <w:p w14:paraId="0438F32A">
      <w:pPr>
        <w:keepNext w:val="0"/>
        <w:keepLines w:val="0"/>
        <w:pageBreakBefore w:val="0"/>
        <w:widowControl w:val="0"/>
        <w:numPr>
          <w:ilvl w:val="2"/>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符合专业条件的供应商或者对采购文件作实质响应的供应商不足三家的；</w:t>
      </w:r>
    </w:p>
    <w:p w14:paraId="7EF64E74">
      <w:pPr>
        <w:keepNext w:val="0"/>
        <w:keepLines w:val="0"/>
        <w:pageBreakBefore w:val="0"/>
        <w:widowControl w:val="0"/>
        <w:numPr>
          <w:ilvl w:val="2"/>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出现影响采购公正的违法、违规行为的；</w:t>
      </w:r>
    </w:p>
    <w:p w14:paraId="6B63A479">
      <w:pPr>
        <w:keepNext w:val="0"/>
        <w:keepLines w:val="0"/>
        <w:pageBreakBefore w:val="0"/>
        <w:widowControl w:val="0"/>
        <w:numPr>
          <w:ilvl w:val="2"/>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投标人的报价均超过了采购预算，采购人不能支付的；</w:t>
      </w:r>
    </w:p>
    <w:p w14:paraId="432B4BEF">
      <w:pPr>
        <w:keepNext w:val="0"/>
        <w:keepLines w:val="0"/>
        <w:pageBreakBefore w:val="0"/>
        <w:widowControl w:val="0"/>
        <w:numPr>
          <w:ilvl w:val="2"/>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因重大变故，采购任务取消的；</w:t>
      </w:r>
    </w:p>
    <w:p w14:paraId="4B0D75B6">
      <w:pPr>
        <w:keepNext w:val="0"/>
        <w:keepLines w:val="0"/>
        <w:pageBreakBefore w:val="0"/>
        <w:widowControl w:val="0"/>
        <w:numPr>
          <w:ilvl w:val="2"/>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法律、法规规定的其他情形。</w:t>
      </w:r>
    </w:p>
    <w:p w14:paraId="5AD5950E">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废标后，采购人将废标理由通知所有投标人。</w:t>
      </w:r>
    </w:p>
    <w:p w14:paraId="0EFA5CA6">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签订合同</w:t>
      </w:r>
    </w:p>
    <w:p w14:paraId="50F5278A">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中标人、采购人应当自中标通知书发出之日起 30 日内，按照采购文件和中标人投标文件的规定签订书面合同。所签订的合同不得对采购文件确定的事项和中标人投标文件作实质性修改。 </w:t>
      </w:r>
    </w:p>
    <w:p w14:paraId="4ED0EADB">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5CE3F015">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联合体中标的，联合体各方应当共同与采购人签订合同，就中标项目向采购人承担连带责任。 </w:t>
      </w:r>
    </w:p>
    <w:p w14:paraId="7E84DAF7">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。中标人就采购项目和分包项目向采购人负责，分包供应商就分包项目承担责任。</w:t>
      </w:r>
    </w:p>
    <w:p w14:paraId="4FEED098">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履约保证金</w:t>
      </w:r>
    </w:p>
    <w:p w14:paraId="7DCF1143">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中标人应按照</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规定的金额、形式和时间向采购人缴纳履约保证金。</w:t>
      </w:r>
    </w:p>
    <w:p w14:paraId="4BD886F8">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经采购人同意，中标人也可以自愿采用其他履约保证金的提供方式。</w:t>
      </w:r>
    </w:p>
    <w:p w14:paraId="2C71D7C6">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1CBFB7B7">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代理服务费</w:t>
      </w:r>
    </w:p>
    <w:p w14:paraId="666534E0">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收费对象及缴纳时间见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。由中标人支付的，中标人须一次性向采购代理机构缴纳代理费，投标报价应包含代理费用。</w:t>
      </w:r>
    </w:p>
    <w:p w14:paraId="5DF78CD5">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收费标准</w:t>
      </w:r>
    </w:p>
    <w:p w14:paraId="52A6E1E9">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根据下表约定按差额定率累进法计算</w:t>
      </w:r>
      <w:r>
        <w:rPr>
          <w:rFonts w:hint="eastAsia" w:ascii="仿宋" w:hAnsi="仿宋" w:eastAsia="仿宋" w:cs="仿宋"/>
          <w:sz w:val="24"/>
          <w:highlight w:val="none"/>
          <w:lang w:val="en-US" w:eastAsia="zh-CN"/>
        </w:rPr>
        <w:t>:</w:t>
      </w:r>
    </w:p>
    <w:tbl>
      <w:tblPr>
        <w:tblStyle w:val="22"/>
        <w:tblW w:w="838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2395"/>
        <w:gridCol w:w="1996"/>
        <w:gridCol w:w="1996"/>
        <w:gridCol w:w="1997"/>
      </w:tblGrid>
      <w:tr w14:paraId="7800DC1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404" w:hRule="atLeast"/>
          <w:jc w:val="center"/>
        </w:trPr>
        <w:tc>
          <w:tcPr>
            <w:tcW w:w="2395" w:type="dxa"/>
            <w:tcBorders>
              <w:bottom w:val="single" w:color="auto" w:sz="2" w:space="0"/>
              <w:right w:val="single" w:color="auto" w:sz="2" w:space="0"/>
            </w:tcBorders>
            <w:vAlign w:val="center"/>
          </w:tcPr>
          <w:p w14:paraId="379CE3BF">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中标金额（万元）</w:t>
            </w:r>
          </w:p>
        </w:tc>
        <w:tc>
          <w:tcPr>
            <w:tcW w:w="1996" w:type="dxa"/>
            <w:tcBorders>
              <w:left w:val="single" w:color="auto" w:sz="2" w:space="0"/>
              <w:bottom w:val="single" w:color="auto" w:sz="2" w:space="0"/>
              <w:right w:val="single" w:color="auto" w:sz="2" w:space="0"/>
            </w:tcBorders>
            <w:vAlign w:val="center"/>
          </w:tcPr>
          <w:p w14:paraId="430DB3D7">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货物招标</w:t>
            </w:r>
          </w:p>
        </w:tc>
        <w:tc>
          <w:tcPr>
            <w:tcW w:w="1996" w:type="dxa"/>
            <w:tcBorders>
              <w:left w:val="single" w:color="auto" w:sz="2" w:space="0"/>
              <w:bottom w:val="single" w:color="auto" w:sz="2" w:space="0"/>
              <w:right w:val="single" w:color="auto" w:sz="2" w:space="0"/>
            </w:tcBorders>
            <w:vAlign w:val="center"/>
          </w:tcPr>
          <w:p w14:paraId="0209452F">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服务招标</w:t>
            </w:r>
          </w:p>
        </w:tc>
        <w:tc>
          <w:tcPr>
            <w:tcW w:w="1997" w:type="dxa"/>
            <w:tcBorders>
              <w:left w:val="single" w:color="auto" w:sz="2" w:space="0"/>
              <w:bottom w:val="single" w:color="auto" w:sz="2" w:space="0"/>
            </w:tcBorders>
            <w:vAlign w:val="center"/>
          </w:tcPr>
          <w:p w14:paraId="3E1E6D9A">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工程招标</w:t>
            </w:r>
          </w:p>
        </w:tc>
      </w:tr>
      <w:tr w14:paraId="1CE0415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7115A30D">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100以下</w:t>
            </w:r>
          </w:p>
        </w:tc>
        <w:tc>
          <w:tcPr>
            <w:tcW w:w="1996" w:type="dxa"/>
            <w:tcBorders>
              <w:top w:val="single" w:color="auto" w:sz="2" w:space="0"/>
              <w:left w:val="single" w:color="auto" w:sz="2" w:space="0"/>
              <w:bottom w:val="single" w:color="auto" w:sz="2" w:space="0"/>
              <w:right w:val="single" w:color="auto" w:sz="2" w:space="0"/>
            </w:tcBorders>
            <w:vAlign w:val="center"/>
          </w:tcPr>
          <w:p w14:paraId="307908EA">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1996" w:type="dxa"/>
            <w:tcBorders>
              <w:top w:val="single" w:color="auto" w:sz="2" w:space="0"/>
              <w:left w:val="single" w:color="auto" w:sz="2" w:space="0"/>
              <w:bottom w:val="single" w:color="auto" w:sz="2" w:space="0"/>
              <w:right w:val="single" w:color="auto" w:sz="2" w:space="0"/>
            </w:tcBorders>
            <w:vAlign w:val="center"/>
          </w:tcPr>
          <w:p w14:paraId="366DCD8C">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1997" w:type="dxa"/>
            <w:tcBorders>
              <w:top w:val="single" w:color="auto" w:sz="2" w:space="0"/>
              <w:left w:val="single" w:color="auto" w:sz="2" w:space="0"/>
              <w:bottom w:val="single" w:color="auto" w:sz="2" w:space="0"/>
            </w:tcBorders>
            <w:vAlign w:val="center"/>
          </w:tcPr>
          <w:p w14:paraId="1A90E52F">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r>
      <w:tr w14:paraId="63DBA33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5F57A35A">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lOO-500</w:t>
            </w:r>
          </w:p>
        </w:tc>
        <w:tc>
          <w:tcPr>
            <w:tcW w:w="1996" w:type="dxa"/>
            <w:tcBorders>
              <w:top w:val="single" w:color="auto" w:sz="2" w:space="0"/>
              <w:left w:val="single" w:color="auto" w:sz="2" w:space="0"/>
              <w:bottom w:val="single" w:color="auto" w:sz="2" w:space="0"/>
              <w:right w:val="single" w:color="auto" w:sz="2" w:space="0"/>
            </w:tcBorders>
            <w:vAlign w:val="center"/>
          </w:tcPr>
          <w:p w14:paraId="7833E78C">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w:t>
            </w:r>
          </w:p>
        </w:tc>
        <w:tc>
          <w:tcPr>
            <w:tcW w:w="1996" w:type="dxa"/>
            <w:tcBorders>
              <w:top w:val="single" w:color="auto" w:sz="2" w:space="0"/>
              <w:left w:val="single" w:color="auto" w:sz="2" w:space="0"/>
              <w:bottom w:val="single" w:color="auto" w:sz="2" w:space="0"/>
              <w:right w:val="single" w:color="auto" w:sz="2" w:space="0"/>
            </w:tcBorders>
            <w:vAlign w:val="center"/>
          </w:tcPr>
          <w:p w14:paraId="33267127">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0.8%</w:t>
            </w:r>
          </w:p>
        </w:tc>
        <w:tc>
          <w:tcPr>
            <w:tcW w:w="1997" w:type="dxa"/>
            <w:tcBorders>
              <w:top w:val="single" w:color="auto" w:sz="2" w:space="0"/>
              <w:left w:val="single" w:color="auto" w:sz="2" w:space="0"/>
              <w:bottom w:val="single" w:color="auto" w:sz="2" w:space="0"/>
            </w:tcBorders>
            <w:vAlign w:val="center"/>
          </w:tcPr>
          <w:p w14:paraId="5EE93BFC">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0.7%</w:t>
            </w:r>
          </w:p>
        </w:tc>
      </w:tr>
      <w:tr w14:paraId="7DD5C84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465DD118">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500-1000</w:t>
            </w:r>
          </w:p>
        </w:tc>
        <w:tc>
          <w:tcPr>
            <w:tcW w:w="1996" w:type="dxa"/>
            <w:tcBorders>
              <w:top w:val="single" w:color="auto" w:sz="2" w:space="0"/>
              <w:left w:val="single" w:color="auto" w:sz="2" w:space="0"/>
              <w:bottom w:val="single" w:color="auto" w:sz="2" w:space="0"/>
              <w:right w:val="single" w:color="auto" w:sz="2" w:space="0"/>
            </w:tcBorders>
            <w:vAlign w:val="center"/>
          </w:tcPr>
          <w:p w14:paraId="34C4DF9E">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0.8%</w:t>
            </w:r>
          </w:p>
        </w:tc>
        <w:tc>
          <w:tcPr>
            <w:tcW w:w="1996" w:type="dxa"/>
            <w:tcBorders>
              <w:top w:val="single" w:color="auto" w:sz="2" w:space="0"/>
              <w:left w:val="single" w:color="auto" w:sz="2" w:space="0"/>
              <w:bottom w:val="single" w:color="auto" w:sz="2" w:space="0"/>
              <w:right w:val="single" w:color="auto" w:sz="2" w:space="0"/>
            </w:tcBorders>
            <w:vAlign w:val="center"/>
          </w:tcPr>
          <w:p w14:paraId="1B8E86A2">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0.45%</w:t>
            </w:r>
          </w:p>
        </w:tc>
        <w:tc>
          <w:tcPr>
            <w:tcW w:w="1997" w:type="dxa"/>
            <w:tcBorders>
              <w:top w:val="single" w:color="auto" w:sz="2" w:space="0"/>
              <w:left w:val="single" w:color="auto" w:sz="2" w:space="0"/>
              <w:bottom w:val="single" w:color="auto" w:sz="2" w:space="0"/>
            </w:tcBorders>
            <w:vAlign w:val="center"/>
          </w:tcPr>
          <w:p w14:paraId="2BDCF4E4">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0.55%</w:t>
            </w:r>
          </w:p>
        </w:tc>
      </w:tr>
      <w:tr w14:paraId="0AE2EE2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5F7A83E4">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l000-5000</w:t>
            </w:r>
          </w:p>
        </w:tc>
        <w:tc>
          <w:tcPr>
            <w:tcW w:w="1996" w:type="dxa"/>
            <w:tcBorders>
              <w:top w:val="single" w:color="auto" w:sz="2" w:space="0"/>
              <w:left w:val="single" w:color="auto" w:sz="2" w:space="0"/>
              <w:bottom w:val="single" w:color="auto" w:sz="2" w:space="0"/>
              <w:right w:val="single" w:color="auto" w:sz="2" w:space="0"/>
            </w:tcBorders>
            <w:vAlign w:val="center"/>
          </w:tcPr>
          <w:p w14:paraId="4D1BC938">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0.5%</w:t>
            </w:r>
          </w:p>
        </w:tc>
        <w:tc>
          <w:tcPr>
            <w:tcW w:w="1996" w:type="dxa"/>
            <w:tcBorders>
              <w:top w:val="single" w:color="auto" w:sz="2" w:space="0"/>
              <w:left w:val="single" w:color="auto" w:sz="2" w:space="0"/>
              <w:bottom w:val="single" w:color="auto" w:sz="2" w:space="0"/>
              <w:right w:val="single" w:color="auto" w:sz="2" w:space="0"/>
            </w:tcBorders>
            <w:vAlign w:val="center"/>
          </w:tcPr>
          <w:p w14:paraId="2041145E">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0.25%</w:t>
            </w:r>
          </w:p>
        </w:tc>
        <w:tc>
          <w:tcPr>
            <w:tcW w:w="1997" w:type="dxa"/>
            <w:tcBorders>
              <w:top w:val="single" w:color="auto" w:sz="2" w:space="0"/>
              <w:left w:val="single" w:color="auto" w:sz="2" w:space="0"/>
              <w:bottom w:val="single" w:color="auto" w:sz="2" w:space="0"/>
            </w:tcBorders>
            <w:vAlign w:val="center"/>
          </w:tcPr>
          <w:p w14:paraId="731C9E72">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0.35%</w:t>
            </w:r>
          </w:p>
        </w:tc>
      </w:tr>
      <w:tr w14:paraId="40AC1FD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0E4E43A9">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5000-lOOOO</w:t>
            </w:r>
          </w:p>
        </w:tc>
        <w:tc>
          <w:tcPr>
            <w:tcW w:w="1996" w:type="dxa"/>
            <w:tcBorders>
              <w:top w:val="single" w:color="auto" w:sz="2" w:space="0"/>
              <w:left w:val="single" w:color="auto" w:sz="2" w:space="0"/>
              <w:bottom w:val="single" w:color="auto" w:sz="2" w:space="0"/>
              <w:right w:val="single" w:color="auto" w:sz="2" w:space="0"/>
            </w:tcBorders>
            <w:vAlign w:val="center"/>
          </w:tcPr>
          <w:p w14:paraId="54595A0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0.25%</w:t>
            </w:r>
          </w:p>
        </w:tc>
        <w:tc>
          <w:tcPr>
            <w:tcW w:w="1996" w:type="dxa"/>
            <w:tcBorders>
              <w:top w:val="single" w:color="auto" w:sz="2" w:space="0"/>
              <w:left w:val="single" w:color="auto" w:sz="2" w:space="0"/>
              <w:bottom w:val="single" w:color="auto" w:sz="2" w:space="0"/>
              <w:right w:val="single" w:color="auto" w:sz="2" w:space="0"/>
            </w:tcBorders>
            <w:vAlign w:val="center"/>
          </w:tcPr>
          <w:p w14:paraId="539FE955">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0.1%</w:t>
            </w:r>
          </w:p>
        </w:tc>
        <w:tc>
          <w:tcPr>
            <w:tcW w:w="1997" w:type="dxa"/>
            <w:tcBorders>
              <w:top w:val="single" w:color="auto" w:sz="2" w:space="0"/>
              <w:left w:val="single" w:color="auto" w:sz="2" w:space="0"/>
              <w:bottom w:val="single" w:color="auto" w:sz="2" w:space="0"/>
            </w:tcBorders>
            <w:vAlign w:val="center"/>
          </w:tcPr>
          <w:p w14:paraId="43E3AC37">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w:t>
            </w:r>
          </w:p>
        </w:tc>
      </w:tr>
      <w:tr w14:paraId="4605CBF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31B6BDE2">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lOOOO-100000</w:t>
            </w:r>
          </w:p>
        </w:tc>
        <w:tc>
          <w:tcPr>
            <w:tcW w:w="1996" w:type="dxa"/>
            <w:tcBorders>
              <w:top w:val="single" w:color="auto" w:sz="2" w:space="0"/>
              <w:left w:val="single" w:color="auto" w:sz="2" w:space="0"/>
              <w:bottom w:val="single" w:color="auto" w:sz="2" w:space="0"/>
              <w:right w:val="single" w:color="auto" w:sz="2" w:space="0"/>
            </w:tcBorders>
            <w:vAlign w:val="center"/>
          </w:tcPr>
          <w:p w14:paraId="14173D2A">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c>
          <w:tcPr>
            <w:tcW w:w="1996" w:type="dxa"/>
            <w:tcBorders>
              <w:top w:val="single" w:color="auto" w:sz="2" w:space="0"/>
              <w:left w:val="single" w:color="auto" w:sz="2" w:space="0"/>
              <w:bottom w:val="single" w:color="auto" w:sz="2" w:space="0"/>
              <w:right w:val="single" w:color="auto" w:sz="2" w:space="0"/>
            </w:tcBorders>
            <w:vAlign w:val="center"/>
          </w:tcPr>
          <w:p w14:paraId="1677E448">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c>
          <w:tcPr>
            <w:tcW w:w="1997" w:type="dxa"/>
            <w:tcBorders>
              <w:top w:val="single" w:color="auto" w:sz="2" w:space="0"/>
              <w:left w:val="single" w:color="auto" w:sz="2" w:space="0"/>
              <w:bottom w:val="single" w:color="auto" w:sz="2" w:space="0"/>
            </w:tcBorders>
            <w:vAlign w:val="center"/>
          </w:tcPr>
          <w:p w14:paraId="437939C8">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r>
      <w:tr w14:paraId="3011083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right w:val="single" w:color="auto" w:sz="2" w:space="0"/>
            </w:tcBorders>
            <w:vAlign w:val="center"/>
          </w:tcPr>
          <w:p w14:paraId="350CD3BA">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100000以上</w:t>
            </w:r>
          </w:p>
        </w:tc>
        <w:tc>
          <w:tcPr>
            <w:tcW w:w="1996" w:type="dxa"/>
            <w:tcBorders>
              <w:top w:val="single" w:color="auto" w:sz="2" w:space="0"/>
              <w:left w:val="single" w:color="auto" w:sz="2" w:space="0"/>
              <w:right w:val="single" w:color="auto" w:sz="2" w:space="0"/>
            </w:tcBorders>
            <w:vAlign w:val="center"/>
          </w:tcPr>
          <w:p w14:paraId="76EC066B">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c>
          <w:tcPr>
            <w:tcW w:w="1996" w:type="dxa"/>
            <w:tcBorders>
              <w:top w:val="single" w:color="auto" w:sz="2" w:space="0"/>
              <w:left w:val="single" w:color="auto" w:sz="2" w:space="0"/>
              <w:right w:val="single" w:color="auto" w:sz="2" w:space="0"/>
            </w:tcBorders>
            <w:vAlign w:val="center"/>
          </w:tcPr>
          <w:p w14:paraId="239F10EF">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c>
          <w:tcPr>
            <w:tcW w:w="1997" w:type="dxa"/>
            <w:tcBorders>
              <w:top w:val="single" w:color="auto" w:sz="2" w:space="0"/>
              <w:left w:val="single" w:color="auto" w:sz="2" w:space="0"/>
            </w:tcBorders>
            <w:vAlign w:val="center"/>
          </w:tcPr>
          <w:p w14:paraId="53701ADE">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r>
    </w:tbl>
    <w:p w14:paraId="0A53CE8F">
      <w:pPr>
        <w:pStyle w:val="21"/>
        <w:ind w:left="0" w:leftChars="0" w:firstLine="0" w:firstLineChars="0"/>
        <w:rPr>
          <w:rFonts w:hint="eastAsia" w:ascii="仿宋" w:hAnsi="仿宋" w:eastAsia="仿宋" w:cs="仿宋"/>
          <w:highlight w:val="none"/>
          <w:lang w:val="en-US" w:eastAsia="zh-CN"/>
        </w:rPr>
      </w:pPr>
    </w:p>
    <w:p w14:paraId="737901A5">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询问与质疑</w:t>
      </w:r>
    </w:p>
    <w:p w14:paraId="34CF3E2F">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询问</w:t>
      </w:r>
    </w:p>
    <w:p w14:paraId="35F7F483">
      <w:pPr>
        <w:keepNext w:val="0"/>
        <w:keepLines w:val="0"/>
        <w:pageBreakBefore w:val="0"/>
        <w:widowControl w:val="0"/>
        <w:numPr>
          <w:ilvl w:val="2"/>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对政府采购活动事项（采购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中“采购人、采购代理机构的名称、地址和联系方式”。</w:t>
      </w:r>
    </w:p>
    <w:p w14:paraId="1A415234">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质疑</w:t>
      </w:r>
    </w:p>
    <w:p w14:paraId="5D0EB3DF">
      <w:pPr>
        <w:keepNext w:val="0"/>
        <w:keepLines w:val="0"/>
        <w:pageBreakBefore w:val="0"/>
        <w:widowControl w:val="0"/>
        <w:numPr>
          <w:ilvl w:val="2"/>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投标人认为采购文件、采购过程、中标结果使自己的权益受到损害的，可以在知道或者应知其权益受到损害之日起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4DD5563E">
      <w:pPr>
        <w:keepNext w:val="0"/>
        <w:keepLines w:val="0"/>
        <w:pageBreakBefore w:val="0"/>
        <w:widowControl w:val="0"/>
        <w:numPr>
          <w:ilvl w:val="2"/>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供应商应知其权益受到损害之日是指：</w:t>
      </w:r>
    </w:p>
    <w:p w14:paraId="7B3E7BF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（1）对采购文件提出质疑的，为获取采购文件之日或者招标文件公告期限届满之日；</w:t>
      </w:r>
    </w:p>
    <w:p w14:paraId="380F90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（2）对采购过程提出质疑的，为各采购程序环节结束之日；</w:t>
      </w:r>
    </w:p>
    <w:p w14:paraId="2FD8BED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（3）对中标结果提出质疑的，为中标结果公告期限届满之日。 </w:t>
      </w:r>
    </w:p>
    <w:p w14:paraId="373A9529">
      <w:pPr>
        <w:keepNext w:val="0"/>
        <w:keepLines w:val="0"/>
        <w:pageBreakBefore w:val="0"/>
        <w:widowControl w:val="0"/>
        <w:numPr>
          <w:ilvl w:val="2"/>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1740FC55">
      <w:pPr>
        <w:keepNext w:val="0"/>
        <w:keepLines w:val="0"/>
        <w:pageBreakBefore w:val="0"/>
        <w:widowControl w:val="0"/>
        <w:numPr>
          <w:ilvl w:val="2"/>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以联合体形式参加政府采购活动的，其质疑应当由联合体成员委托主体提出。</w:t>
      </w:r>
    </w:p>
    <w:p w14:paraId="024525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质疑函应当包括下列内容： </w:t>
      </w:r>
    </w:p>
    <w:p w14:paraId="511E14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（1）投标人名称、地址、邮编、联系人及联系电话； </w:t>
      </w:r>
    </w:p>
    <w:p w14:paraId="1C681C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（2）质疑项目的名称、编号； </w:t>
      </w:r>
    </w:p>
    <w:p w14:paraId="6E4BF3A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（3）具体、明确的质疑事项和与质疑事项相关的请求； </w:t>
      </w:r>
    </w:p>
    <w:p w14:paraId="508C583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（4）事实依据； </w:t>
      </w:r>
    </w:p>
    <w:p w14:paraId="63DB54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（5）必要的法律依据； </w:t>
      </w:r>
    </w:p>
    <w:p w14:paraId="5E8D4E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（6）提出质疑的日期。</w:t>
      </w:r>
    </w:p>
    <w:p w14:paraId="60AEAC65">
      <w:pPr>
        <w:keepNext w:val="0"/>
        <w:keepLines w:val="0"/>
        <w:pageBreakBefore w:val="0"/>
        <w:widowControl w:val="0"/>
        <w:numPr>
          <w:ilvl w:val="2"/>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85E7F58">
      <w:pPr>
        <w:keepNext w:val="0"/>
        <w:keepLines w:val="0"/>
        <w:pageBreakBefore w:val="0"/>
        <w:widowControl w:val="0"/>
        <w:numPr>
          <w:ilvl w:val="2"/>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01126F00">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其他</w:t>
      </w:r>
    </w:p>
    <w:p w14:paraId="6E0629C9">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次招标活动中除采购文件规定外还需执行《中华人民共和国政府采购法》、《中华人民共和国政府采购法实施条例》、《政府采购货物和服务招标投标管理办法》（财政部令第87号）及本项目本级和上级财政部门政府采购有关规定。</w:t>
      </w:r>
    </w:p>
    <w:p w14:paraId="5058ADCE">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061C1A79">
      <w:pPr>
        <w:keepNext w:val="0"/>
        <w:keepLines w:val="0"/>
        <w:pageBreakBefore w:val="0"/>
        <w:widowControl w:val="0"/>
        <w:numPr>
          <w:ilvl w:val="1"/>
          <w:numId w:val="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适用于本投标人须知的额外增加的变动详见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14:paraId="1E3CC8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14:paraId="3770A406">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14:paraId="60F8129D">
      <w:pPr>
        <w:pStyle w:val="3"/>
        <w:numPr>
          <w:ilvl w:val="0"/>
          <w:numId w:val="1"/>
        </w:numPr>
        <w:bidi w:val="0"/>
        <w:jc w:val="center"/>
        <w:rPr>
          <w:rFonts w:hint="eastAsia" w:ascii="仿宋" w:hAnsi="仿宋" w:eastAsia="仿宋" w:cs="仿宋"/>
          <w:sz w:val="32"/>
          <w:szCs w:val="32"/>
          <w:highlight w:val="none"/>
          <w:lang w:val="en-US" w:eastAsia="zh-CN"/>
        </w:rPr>
      </w:pPr>
      <w:bookmarkStart w:id="15" w:name="_Toc22543"/>
      <w:r>
        <w:rPr>
          <w:rFonts w:hint="eastAsia" w:ascii="仿宋" w:hAnsi="仿宋" w:eastAsia="仿宋" w:cs="仿宋"/>
          <w:sz w:val="32"/>
          <w:szCs w:val="32"/>
          <w:highlight w:val="none"/>
          <w:lang w:val="en-US" w:eastAsia="zh-CN"/>
        </w:rPr>
        <w:t>政府采购合同</w:t>
      </w:r>
      <w:bookmarkEnd w:id="15"/>
    </w:p>
    <w:p w14:paraId="51ABF0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(以最终签订合同为准，本合同条款仅供参考）</w:t>
      </w:r>
    </w:p>
    <w:p w14:paraId="49499B9F">
      <w:pPr>
        <w:pStyle w:val="34"/>
        <w:rPr>
          <w:rFonts w:hint="eastAsia" w:ascii="仿宋" w:hAnsi="仿宋" w:eastAsia="仿宋" w:cs="仿宋"/>
          <w:b/>
          <w:bCs/>
          <w:color w:val="000000" w:themeColor="text1"/>
          <w:sz w:val="24"/>
          <w:szCs w:val="24"/>
          <w:highlight w:val="none"/>
          <w14:textFill>
            <w14:solidFill>
              <w14:schemeClr w14:val="tx1"/>
            </w14:solidFill>
          </w14:textFill>
        </w:rPr>
      </w:pPr>
    </w:p>
    <w:p w14:paraId="3045F3FA">
      <w:pPr>
        <w:widowControl w:val="0"/>
        <w:spacing w:line="240" w:lineRule="auto"/>
        <w:ind w:left="-360" w:firstLine="360"/>
        <w:jc w:val="both"/>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p>
    <w:p w14:paraId="253062D5">
      <w:pPr>
        <w:pStyle w:val="13"/>
        <w:rPr>
          <w:rFonts w:hint="eastAsia" w:ascii="仿宋" w:hAnsi="仿宋" w:eastAsia="仿宋" w:cs="仿宋"/>
          <w:highlight w:val="none"/>
        </w:rPr>
      </w:pPr>
    </w:p>
    <w:p w14:paraId="07FA6712">
      <w:pPr>
        <w:shd w:val="clear"/>
        <w:spacing w:before="0" w:after="0" w:line="240" w:lineRule="auto"/>
        <w:ind w:left="0" w:right="0"/>
        <w:jc w:val="left"/>
        <w:rPr>
          <w:rFonts w:hint="eastAsia" w:ascii="宋体" w:hAnsi="宋体" w:eastAsia="宋体" w:cs="宋体"/>
          <w:smallCaps w:val="0"/>
          <w:color w:val="auto"/>
          <w:spacing w:val="0"/>
          <w:position w:val="0"/>
          <w:highlight w:val="none"/>
        </w:rPr>
      </w:pPr>
    </w:p>
    <w:p w14:paraId="55CD99F7">
      <w:pPr>
        <w:shd w:val="clear"/>
        <w:spacing w:before="0" w:after="0" w:line="360" w:lineRule="auto"/>
        <w:ind w:left="0" w:right="0"/>
        <w:jc w:val="center"/>
        <w:rPr>
          <w:rFonts w:hint="eastAsia" w:ascii="仿宋" w:hAnsi="仿宋" w:eastAsia="仿宋" w:cs="仿宋"/>
          <w:b/>
          <w:smallCaps w:val="0"/>
          <w:color w:val="auto"/>
          <w:spacing w:val="0"/>
          <w:position w:val="0"/>
          <w:sz w:val="52"/>
          <w:szCs w:val="52"/>
          <w:highlight w:val="none"/>
        </w:rPr>
      </w:pPr>
      <w:r>
        <w:rPr>
          <w:rFonts w:hint="eastAsia" w:ascii="仿宋" w:hAnsi="仿宋" w:eastAsia="仿宋" w:cs="仿宋"/>
          <w:b/>
          <w:smallCaps w:val="0"/>
          <w:color w:val="auto"/>
          <w:spacing w:val="0"/>
          <w:position w:val="0"/>
          <w:sz w:val="52"/>
          <w:szCs w:val="52"/>
          <w:highlight w:val="none"/>
        </w:rPr>
        <w:t xml:space="preserve">XXXXXXXXXXXXXXXXXX项目    </w:t>
      </w:r>
    </w:p>
    <w:p w14:paraId="114BA186">
      <w:pPr>
        <w:shd w:val="clear"/>
        <w:spacing w:before="0" w:after="0" w:line="360" w:lineRule="auto"/>
        <w:ind w:left="0" w:right="0"/>
        <w:jc w:val="center"/>
        <w:rPr>
          <w:rFonts w:hint="eastAsia" w:ascii="仿宋" w:hAnsi="仿宋" w:eastAsia="仿宋" w:cs="仿宋"/>
          <w:b/>
          <w:smallCaps w:val="0"/>
          <w:color w:val="auto"/>
          <w:spacing w:val="0"/>
          <w:position w:val="0"/>
          <w:sz w:val="52"/>
          <w:szCs w:val="52"/>
          <w:highlight w:val="none"/>
        </w:rPr>
      </w:pPr>
      <w:r>
        <w:rPr>
          <w:rFonts w:hint="eastAsia" w:ascii="仿宋" w:hAnsi="仿宋" w:eastAsia="仿宋" w:cs="仿宋"/>
          <w:b/>
          <w:smallCaps w:val="0"/>
          <w:color w:val="auto"/>
          <w:spacing w:val="0"/>
          <w:position w:val="0"/>
          <w:sz w:val="52"/>
          <w:szCs w:val="52"/>
          <w:highlight w:val="none"/>
        </w:rPr>
        <w:t>服务合同</w:t>
      </w:r>
      <w:r>
        <w:rPr>
          <w:rFonts w:hint="eastAsia" w:ascii="仿宋" w:hAnsi="仿宋" w:eastAsia="仿宋" w:cs="仿宋"/>
          <w:smallCaps w:val="0"/>
          <w:color w:val="auto"/>
          <w:spacing w:val="0"/>
          <w:position w:val="0"/>
          <w:sz w:val="52"/>
          <w:szCs w:val="52"/>
          <w:highlight w:val="none"/>
        </w:rPr>
        <w:br w:type="textWrapping"/>
      </w:r>
      <w:r>
        <w:rPr>
          <w:rFonts w:hint="eastAsia" w:ascii="仿宋" w:hAnsi="仿宋" w:eastAsia="仿宋" w:cs="仿宋"/>
          <w:b/>
          <w:smallCaps w:val="0"/>
          <w:color w:val="auto"/>
          <w:spacing w:val="0"/>
          <w:position w:val="0"/>
          <w:sz w:val="52"/>
          <w:szCs w:val="52"/>
          <w:highlight w:val="none"/>
        </w:rPr>
        <w:br w:type="textWrapping"/>
      </w:r>
    </w:p>
    <w:p w14:paraId="29473A84">
      <w:pPr>
        <w:widowControl w:val="0"/>
        <w:tabs>
          <w:tab w:val="left" w:pos="720"/>
          <w:tab w:val="left" w:pos="1260"/>
          <w:tab w:val="left" w:pos="2160"/>
          <w:tab w:val="left" w:pos="2880"/>
          <w:tab w:val="left" w:pos="3600"/>
          <w:tab w:val="left" w:pos="4320"/>
          <w:tab w:val="left" w:pos="5040"/>
          <w:tab w:val="left" w:pos="5760"/>
        </w:tabs>
        <w:spacing w:after="120" w:line="360" w:lineRule="auto"/>
        <w:ind w:left="420" w:leftChars="200" w:firstLine="1044" w:firstLineChars="200"/>
        <w:jc w:val="both"/>
        <w:rPr>
          <w:rFonts w:hint="eastAsia" w:ascii="仿宋" w:hAnsi="仿宋" w:eastAsia="仿宋" w:cs="仿宋"/>
          <w:b/>
          <w:smallCaps w:val="0"/>
          <w:color w:val="auto"/>
          <w:spacing w:val="0"/>
          <w:kern w:val="0"/>
          <w:position w:val="0"/>
          <w:sz w:val="52"/>
          <w:szCs w:val="52"/>
          <w:highlight w:val="none"/>
          <w:lang w:val="en-US" w:eastAsia="zh-CN" w:bidi="ar-SA"/>
        </w:rPr>
      </w:pPr>
    </w:p>
    <w:p w14:paraId="0BFB0FF6">
      <w:pPr>
        <w:rPr>
          <w:rFonts w:hint="eastAsia" w:ascii="仿宋" w:hAnsi="仿宋" w:eastAsia="仿宋" w:cs="仿宋"/>
          <w:smallCaps w:val="0"/>
          <w:color w:val="auto"/>
          <w:spacing w:val="0"/>
          <w:position w:val="0"/>
          <w:highlight w:val="none"/>
        </w:rPr>
      </w:pPr>
    </w:p>
    <w:p w14:paraId="6099E3F6">
      <w:pPr>
        <w:pStyle w:val="36"/>
        <w:shd w:val="clear"/>
        <w:spacing w:line="240" w:lineRule="auto"/>
        <w:ind w:left="0" w:right="0"/>
        <w:jc w:val="center"/>
        <w:rPr>
          <w:rFonts w:hint="eastAsia" w:ascii="仿宋" w:hAnsi="仿宋" w:eastAsia="仿宋" w:cs="仿宋"/>
          <w:smallCaps w:val="0"/>
          <w:color w:val="auto"/>
          <w:spacing w:val="0"/>
          <w:position w:val="0"/>
          <w:highlight w:val="none"/>
        </w:rPr>
      </w:pPr>
    </w:p>
    <w:p w14:paraId="710800CB">
      <w:pPr>
        <w:pStyle w:val="36"/>
        <w:shd w:val="clear"/>
        <w:spacing w:line="240" w:lineRule="auto"/>
        <w:ind w:left="0" w:right="0"/>
        <w:jc w:val="center"/>
        <w:rPr>
          <w:rFonts w:hint="eastAsia" w:ascii="仿宋" w:hAnsi="仿宋" w:eastAsia="仿宋" w:cs="仿宋"/>
          <w:smallCaps w:val="0"/>
          <w:color w:val="auto"/>
          <w:spacing w:val="0"/>
          <w:position w:val="0"/>
          <w:highlight w:val="none"/>
        </w:rPr>
      </w:pPr>
    </w:p>
    <w:p w14:paraId="33AFA99C">
      <w:pPr>
        <w:pStyle w:val="36"/>
        <w:shd w:val="clear"/>
        <w:spacing w:line="240" w:lineRule="auto"/>
        <w:ind w:left="0" w:right="0"/>
        <w:jc w:val="center"/>
        <w:rPr>
          <w:rFonts w:hint="eastAsia" w:ascii="仿宋" w:hAnsi="仿宋" w:eastAsia="仿宋" w:cs="仿宋"/>
          <w:smallCaps w:val="0"/>
          <w:color w:val="auto"/>
          <w:spacing w:val="0"/>
          <w:position w:val="0"/>
          <w:highlight w:val="none"/>
        </w:rPr>
      </w:pPr>
    </w:p>
    <w:p w14:paraId="33F4B58F">
      <w:pPr>
        <w:pStyle w:val="36"/>
        <w:shd w:val="clear"/>
        <w:spacing w:line="240" w:lineRule="auto"/>
        <w:ind w:left="0" w:right="0"/>
        <w:jc w:val="center"/>
        <w:rPr>
          <w:rFonts w:hint="eastAsia" w:ascii="仿宋" w:hAnsi="仿宋" w:eastAsia="仿宋" w:cs="仿宋"/>
          <w:smallCaps w:val="0"/>
          <w:color w:val="auto"/>
          <w:spacing w:val="0"/>
          <w:position w:val="0"/>
          <w:highlight w:val="none"/>
        </w:rPr>
      </w:pPr>
    </w:p>
    <w:p w14:paraId="432B94EB">
      <w:pPr>
        <w:pStyle w:val="36"/>
        <w:shd w:val="clear"/>
        <w:spacing w:line="240" w:lineRule="auto"/>
        <w:ind w:left="0" w:right="0"/>
        <w:jc w:val="center"/>
        <w:rPr>
          <w:rFonts w:hint="eastAsia" w:ascii="仿宋" w:hAnsi="仿宋" w:eastAsia="仿宋" w:cs="仿宋"/>
          <w:smallCaps w:val="0"/>
          <w:color w:val="auto"/>
          <w:spacing w:val="0"/>
          <w:position w:val="0"/>
          <w:highlight w:val="none"/>
        </w:rPr>
      </w:pPr>
    </w:p>
    <w:p w14:paraId="09CF6843">
      <w:pPr>
        <w:pStyle w:val="14"/>
        <w:shd w:val="clear"/>
        <w:spacing w:before="0" w:after="0" w:line="500" w:lineRule="exact"/>
        <w:ind w:left="0" w:right="0"/>
        <w:jc w:val="center"/>
        <w:rPr>
          <w:rFonts w:hint="eastAsia" w:ascii="仿宋" w:hAnsi="仿宋" w:eastAsia="仿宋" w:cs="仿宋"/>
          <w:b/>
          <w:smallCaps w:val="0"/>
          <w:color w:val="auto"/>
          <w:spacing w:val="0"/>
          <w:position w:val="0"/>
          <w:sz w:val="30"/>
          <w:szCs w:val="30"/>
          <w:highlight w:val="none"/>
        </w:rPr>
      </w:pPr>
      <w:r>
        <w:rPr>
          <w:rFonts w:hint="eastAsia" w:ascii="仿宋" w:hAnsi="仿宋" w:eastAsia="仿宋" w:cs="仿宋"/>
          <w:b/>
          <w:color w:val="auto"/>
          <w:sz w:val="30"/>
          <w:szCs w:val="30"/>
          <w:highlight w:val="none"/>
          <w:lang w:val="en-US" w:eastAsia="zh-CN"/>
        </w:rPr>
        <w:t>签订日期：</w:t>
      </w:r>
      <w:r>
        <w:rPr>
          <w:rFonts w:hint="eastAsia" w:ascii="仿宋" w:hAnsi="仿宋" w:eastAsia="仿宋" w:cs="仿宋"/>
          <w:b/>
          <w:color w:val="auto"/>
          <w:sz w:val="30"/>
          <w:szCs w:val="30"/>
          <w:highlight w:val="none"/>
        </w:rPr>
        <w:t>XXXXXXXXXXXXXXXXXXXXXXXXX</w:t>
      </w:r>
    </w:p>
    <w:p w14:paraId="1BD49EF4">
      <w:pPr>
        <w:pStyle w:val="14"/>
        <w:shd w:val="clear"/>
        <w:spacing w:before="0" w:after="0" w:line="500" w:lineRule="exact"/>
        <w:ind w:left="0" w:right="0" w:firstLine="2160" w:firstLineChars="900"/>
        <w:jc w:val="left"/>
        <w:rPr>
          <w:rFonts w:hint="eastAsia" w:ascii="仿宋" w:hAnsi="仿宋" w:eastAsia="仿宋" w:cs="仿宋"/>
          <w:smallCaps w:val="0"/>
          <w:color w:val="auto"/>
          <w:spacing w:val="0"/>
          <w:kern w:val="0"/>
          <w:position w:val="0"/>
          <w:sz w:val="24"/>
          <w:highlight w:val="none"/>
        </w:rPr>
      </w:pPr>
      <w:r>
        <w:rPr>
          <w:rFonts w:hint="eastAsia" w:ascii="仿宋" w:hAnsi="仿宋" w:eastAsia="仿宋" w:cs="仿宋"/>
          <w:smallCaps w:val="0"/>
          <w:color w:val="auto"/>
          <w:spacing w:val="0"/>
          <w:kern w:val="0"/>
          <w:position w:val="0"/>
          <w:sz w:val="24"/>
          <w:highlight w:val="none"/>
        </w:rPr>
        <w:t>（以最终签订合同为准，本合同条款仅供参考）</w:t>
      </w:r>
    </w:p>
    <w:p w14:paraId="4A4CE418">
      <w:pPr>
        <w:shd w:val="clear"/>
        <w:spacing w:before="0" w:after="0" w:line="240" w:lineRule="auto"/>
        <w:ind w:left="0" w:right="0"/>
        <w:jc w:val="left"/>
        <w:rPr>
          <w:rFonts w:hint="eastAsia" w:ascii="仿宋" w:hAnsi="仿宋" w:eastAsia="仿宋" w:cs="仿宋"/>
          <w:b/>
          <w:bCs/>
          <w:smallCaps w:val="0"/>
          <w:color w:val="auto"/>
          <w:spacing w:val="0"/>
          <w:position w:val="0"/>
          <w:sz w:val="32"/>
          <w:szCs w:val="32"/>
          <w:highlight w:val="none"/>
        </w:rPr>
      </w:pPr>
      <w:r>
        <w:rPr>
          <w:rFonts w:hint="eastAsia" w:ascii="仿宋" w:hAnsi="仿宋" w:eastAsia="仿宋" w:cs="仿宋"/>
          <w:b/>
          <w:bCs/>
          <w:smallCaps w:val="0"/>
          <w:color w:val="auto"/>
          <w:spacing w:val="0"/>
          <w:position w:val="0"/>
          <w:sz w:val="32"/>
          <w:szCs w:val="32"/>
          <w:highlight w:val="none"/>
        </w:rPr>
        <w:br w:type="page"/>
      </w:r>
    </w:p>
    <w:p w14:paraId="61388F1A">
      <w:pPr>
        <w:widowControl w:val="0"/>
        <w:shd w:val="clear"/>
        <w:autoSpaceDE w:val="0"/>
        <w:autoSpaceDN w:val="0"/>
        <w:spacing w:before="14" w:line="360" w:lineRule="auto"/>
        <w:jc w:val="center"/>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b/>
          <w:bCs/>
          <w:smallCaps w:val="0"/>
          <w:color w:val="auto"/>
          <w:spacing w:val="0"/>
          <w:position w:val="0"/>
          <w:sz w:val="24"/>
          <w:szCs w:val="24"/>
          <w:highlight w:val="none"/>
          <w:lang w:val="zh-CN" w:eastAsia="zh-CN" w:bidi="zh-CN"/>
        </w:rPr>
        <w:t>合</w:t>
      </w:r>
      <w:r>
        <w:rPr>
          <w:rFonts w:hint="eastAsia" w:ascii="仿宋" w:hAnsi="仿宋" w:eastAsia="仿宋" w:cs="仿宋"/>
          <w:b/>
          <w:bCs/>
          <w:smallCaps w:val="0"/>
          <w:color w:val="auto"/>
          <w:spacing w:val="0"/>
          <w:position w:val="0"/>
          <w:sz w:val="24"/>
          <w:szCs w:val="24"/>
          <w:highlight w:val="none"/>
          <w:lang w:val="zh-CN" w:eastAsia="zh-CN" w:bidi="zh-CN"/>
        </w:rPr>
        <w:tab/>
      </w:r>
      <w:r>
        <w:rPr>
          <w:rFonts w:hint="eastAsia" w:ascii="仿宋" w:hAnsi="仿宋" w:eastAsia="仿宋" w:cs="仿宋"/>
          <w:b/>
          <w:bCs/>
          <w:smallCaps w:val="0"/>
          <w:color w:val="auto"/>
          <w:spacing w:val="0"/>
          <w:position w:val="0"/>
          <w:sz w:val="24"/>
          <w:szCs w:val="24"/>
          <w:highlight w:val="none"/>
          <w:lang w:val="zh-CN" w:eastAsia="zh-CN" w:bidi="zh-CN"/>
        </w:rPr>
        <w:t>同（样本）</w:t>
      </w:r>
    </w:p>
    <w:p w14:paraId="13BDCFA6">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甲方：</w:t>
      </w:r>
    </w:p>
    <w:p w14:paraId="0B7328CB">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乙方：</w:t>
      </w:r>
    </w:p>
    <w:p w14:paraId="64B0E06B">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根据《中华人民共和国政府采购法》《中华人民共和国民法典》等法律法规的规定，甲乙双方按照政府采购</w:t>
      </w:r>
      <w:r>
        <w:rPr>
          <w:rFonts w:hint="eastAsia" w:ascii="仿宋" w:hAnsi="仿宋" w:eastAsia="仿宋" w:cs="仿宋"/>
          <w:color w:val="auto"/>
          <w:kern w:val="0"/>
          <w:sz w:val="24"/>
          <w:szCs w:val="24"/>
          <w:highlight w:val="none"/>
          <w:lang w:val="en-US" w:eastAsia="zh-CN" w:bidi="ar-SA"/>
        </w:rPr>
        <w:t>中标</w:t>
      </w:r>
      <w:r>
        <w:rPr>
          <w:rFonts w:hint="eastAsia" w:ascii="仿宋" w:hAnsi="仿宋" w:eastAsia="仿宋" w:cs="仿宋"/>
          <w:color w:val="auto"/>
          <w:kern w:val="0"/>
          <w:sz w:val="24"/>
          <w:szCs w:val="24"/>
          <w:highlight w:val="none"/>
          <w:lang w:val="en-US" w:bidi="ar-SA"/>
        </w:rPr>
        <w:t>结果签订本合同。</w:t>
      </w:r>
    </w:p>
    <w:p w14:paraId="2A02152F">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第一条 合同标的</w:t>
      </w:r>
      <w:r>
        <w:rPr>
          <w:rFonts w:hint="eastAsia" w:ascii="仿宋" w:hAnsi="仿宋" w:eastAsia="仿宋" w:cs="仿宋"/>
          <w:color w:val="auto"/>
          <w:kern w:val="0"/>
          <w:sz w:val="24"/>
          <w:szCs w:val="24"/>
          <w:highlight w:val="none"/>
          <w:lang w:val="en-US" w:bidi="ar-SA"/>
        </w:rPr>
        <w:t xml:space="preserve"> </w:t>
      </w:r>
    </w:p>
    <w:p w14:paraId="17A72297">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乙方根据甲方需求提供下列服务：</w:t>
      </w:r>
    </w:p>
    <w:p w14:paraId="014B2A87">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1、服务内容：</w:t>
      </w:r>
    </w:p>
    <w:p w14:paraId="028938DD">
      <w:pPr>
        <w:widowControl/>
        <w:autoSpaceDE/>
        <w:autoSpaceDN/>
        <w:spacing w:line="360" w:lineRule="auto"/>
        <w:ind w:firstLine="480" w:firstLineChars="200"/>
        <w:jc w:val="both"/>
        <w:outlineLvl w:val="9"/>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bidi="ar-SA"/>
        </w:rPr>
        <w:t>2、服务要求：</w:t>
      </w:r>
    </w:p>
    <w:p w14:paraId="6FE18B7A">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3、服务方式：</w:t>
      </w:r>
    </w:p>
    <w:p w14:paraId="65A06C0C">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bidi="ar-SA"/>
        </w:rPr>
        <w:t>4、服务成果：</w:t>
      </w:r>
    </w:p>
    <w:p w14:paraId="58569914">
      <w:pPr>
        <w:widowControl/>
        <w:autoSpaceDE/>
        <w:autoSpaceDN/>
        <w:spacing w:line="360" w:lineRule="auto"/>
        <w:jc w:val="both"/>
        <w:outlineLvl w:val="9"/>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bidi="ar-SA"/>
        </w:rPr>
        <w:t>第二条 合同总价款</w:t>
      </w:r>
      <w:r>
        <w:rPr>
          <w:rFonts w:hint="eastAsia" w:ascii="仿宋" w:hAnsi="仿宋" w:eastAsia="仿宋" w:cs="仿宋"/>
          <w:b/>
          <w:color w:val="auto"/>
          <w:kern w:val="0"/>
          <w:sz w:val="24"/>
          <w:szCs w:val="24"/>
          <w:highlight w:val="none"/>
          <w:lang w:val="en-US" w:eastAsia="zh-CN" w:bidi="ar-SA"/>
        </w:rPr>
        <w:t>及付款方式</w:t>
      </w:r>
    </w:p>
    <w:p w14:paraId="6CF130B5">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本合同项下人民币总价款为___________（大写）人民币。</w:t>
      </w:r>
      <w:r>
        <w:rPr>
          <w:rFonts w:hint="eastAsia" w:ascii="仿宋" w:hAnsi="仿宋" w:eastAsia="仿宋" w:cs="仿宋"/>
          <w:color w:val="auto"/>
          <w:kern w:val="0"/>
          <w:sz w:val="24"/>
          <w:szCs w:val="24"/>
          <w:highlight w:val="none"/>
          <w:u w:val="single"/>
          <w:lang w:val="en-US" w:bidi="ar-SA"/>
        </w:rPr>
        <w:t>（￥       ）</w:t>
      </w:r>
    </w:p>
    <w:p w14:paraId="1AE035AB">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本合同总价款是完成本项目所发生的所有含税费用、支付给员工的工资和国家强制缴纳的各种社会保障资金，以及供应商认为需要的其他费用等。</w:t>
      </w:r>
    </w:p>
    <w:p w14:paraId="24A35C5C">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本合同执行期间合同总价款不变。</w:t>
      </w:r>
    </w:p>
    <w:p w14:paraId="7505E0E2">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付款方式：</w:t>
      </w:r>
    </w:p>
    <w:p w14:paraId="2ECD3331">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第三条 组成本合同的有关文件</w:t>
      </w:r>
      <w:r>
        <w:rPr>
          <w:rFonts w:hint="eastAsia" w:ascii="仿宋" w:hAnsi="仿宋" w:eastAsia="仿宋" w:cs="仿宋"/>
          <w:color w:val="auto"/>
          <w:kern w:val="0"/>
          <w:sz w:val="24"/>
          <w:szCs w:val="24"/>
          <w:highlight w:val="none"/>
          <w:lang w:val="en-US" w:bidi="ar-SA"/>
        </w:rPr>
        <w:t xml:space="preserve"> </w:t>
      </w:r>
    </w:p>
    <w:p w14:paraId="3A02D3C1">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 xml:space="preserve">下列关于 </w:t>
      </w:r>
      <w:r>
        <w:rPr>
          <w:rFonts w:hint="eastAsia" w:ascii="仿宋" w:hAnsi="仿宋" w:eastAsia="仿宋" w:cs="仿宋"/>
          <w:color w:val="auto"/>
          <w:kern w:val="0"/>
          <w:sz w:val="24"/>
          <w:szCs w:val="24"/>
          <w:highlight w:val="none"/>
          <w:u w:val="single"/>
          <w:lang w:val="en-US" w:bidi="ar-SA"/>
        </w:rPr>
        <w:t xml:space="preserve">          </w:t>
      </w:r>
      <w:r>
        <w:rPr>
          <w:rFonts w:hint="eastAsia" w:ascii="仿宋" w:hAnsi="仿宋" w:eastAsia="仿宋" w:cs="仿宋"/>
          <w:color w:val="auto"/>
          <w:kern w:val="0"/>
          <w:sz w:val="24"/>
          <w:szCs w:val="24"/>
          <w:highlight w:val="none"/>
          <w:lang w:val="en-US" w:bidi="ar-SA"/>
        </w:rPr>
        <w:t>（项目编号）的</w:t>
      </w:r>
      <w:r>
        <w:rPr>
          <w:rFonts w:hint="eastAsia" w:ascii="仿宋" w:hAnsi="仿宋" w:eastAsia="仿宋" w:cs="仿宋"/>
          <w:color w:val="auto"/>
          <w:kern w:val="0"/>
          <w:sz w:val="24"/>
          <w:szCs w:val="24"/>
          <w:highlight w:val="none"/>
          <w:lang w:val="en-US" w:eastAsia="zh-CN" w:bidi="ar-SA"/>
        </w:rPr>
        <w:t>采购</w:t>
      </w:r>
      <w:r>
        <w:rPr>
          <w:rFonts w:hint="eastAsia" w:ascii="仿宋" w:hAnsi="仿宋" w:eastAsia="仿宋" w:cs="仿宋"/>
          <w:color w:val="auto"/>
          <w:kern w:val="0"/>
          <w:sz w:val="24"/>
          <w:szCs w:val="24"/>
          <w:highlight w:val="none"/>
          <w:lang w:val="en-US" w:bidi="ar-SA"/>
        </w:rPr>
        <w:t>文件或与本次采购活动方式相适应的文件及有关附件是本合同不可分割的组成部分，与本合同具有同等法律效力，这些文件包括但不限于：</w:t>
      </w:r>
    </w:p>
    <w:p w14:paraId="56090B35">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（1）乙方提供的响应文件和响应报价表；</w:t>
      </w:r>
    </w:p>
    <w:p w14:paraId="1A34A20F">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（2）技术规格响应表；</w:t>
      </w:r>
    </w:p>
    <w:p w14:paraId="469AF569">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（3）响应承诺/服务承诺；</w:t>
      </w:r>
    </w:p>
    <w:p w14:paraId="019BBE77">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（4）</w:t>
      </w:r>
      <w:r>
        <w:rPr>
          <w:rFonts w:hint="eastAsia" w:ascii="仿宋" w:hAnsi="仿宋" w:eastAsia="仿宋" w:cs="仿宋"/>
          <w:color w:val="auto"/>
          <w:kern w:val="0"/>
          <w:sz w:val="24"/>
          <w:szCs w:val="24"/>
          <w:highlight w:val="none"/>
          <w:lang w:val="en-US" w:eastAsia="zh-CN" w:bidi="ar-SA"/>
        </w:rPr>
        <w:t>中标</w:t>
      </w:r>
      <w:r>
        <w:rPr>
          <w:rFonts w:hint="eastAsia" w:ascii="仿宋" w:hAnsi="仿宋" w:eastAsia="仿宋" w:cs="仿宋"/>
          <w:color w:val="auto"/>
          <w:kern w:val="0"/>
          <w:sz w:val="24"/>
          <w:szCs w:val="24"/>
          <w:highlight w:val="none"/>
          <w:lang w:val="en-US" w:bidi="ar-SA"/>
        </w:rPr>
        <w:t>通知书；</w:t>
      </w:r>
    </w:p>
    <w:p w14:paraId="3959091D">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（5）服务工作确认单；</w:t>
      </w:r>
    </w:p>
    <w:p w14:paraId="64D5550C">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（6）甲乙双方商定的其他文件等。</w:t>
      </w:r>
    </w:p>
    <w:p w14:paraId="1B995280">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第四条 权利保证</w:t>
      </w:r>
    </w:p>
    <w:p w14:paraId="3E12AAB3">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乙方应保证甲方在使用该服务或其任何一部分时不受第三方提出侵犯其专利权、版权、商标权或其他权利的起诉。一旦出现侵权，乙方应承担全部责任。</w:t>
      </w:r>
    </w:p>
    <w:p w14:paraId="2FF61CD6">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第五条 质量保证</w:t>
      </w:r>
    </w:p>
    <w:p w14:paraId="58A3D827">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乙方所提供的服务的技术规格应与</w:t>
      </w:r>
      <w:r>
        <w:rPr>
          <w:rFonts w:hint="eastAsia" w:ascii="仿宋" w:hAnsi="仿宋" w:eastAsia="仿宋" w:cs="仿宋"/>
          <w:color w:val="auto"/>
          <w:kern w:val="0"/>
          <w:sz w:val="24"/>
          <w:szCs w:val="24"/>
          <w:highlight w:val="none"/>
          <w:lang w:val="en-US" w:eastAsia="zh-CN" w:bidi="ar-SA"/>
        </w:rPr>
        <w:t>采购文件</w:t>
      </w:r>
      <w:r>
        <w:rPr>
          <w:rFonts w:hint="eastAsia" w:ascii="仿宋" w:hAnsi="仿宋" w:eastAsia="仿宋" w:cs="仿宋"/>
          <w:color w:val="auto"/>
          <w:kern w:val="0"/>
          <w:sz w:val="24"/>
          <w:szCs w:val="24"/>
          <w:highlight w:val="none"/>
          <w:lang w:val="en-US" w:bidi="ar-SA"/>
        </w:rPr>
        <w:t>规定的技术规格及所附的“技术条款偏离表”相一致；若技术性能无特殊说明，则按国家有关部门最新颁布的标准及规范为准。</w:t>
      </w:r>
    </w:p>
    <w:p w14:paraId="5F7B0287">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第六条 交付和验收</w:t>
      </w:r>
    </w:p>
    <w:p w14:paraId="0FC0FEA3">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1、交付（服务）期限：</w:t>
      </w:r>
      <w:r>
        <w:rPr>
          <w:rFonts w:hint="eastAsia" w:ascii="仿宋" w:hAnsi="仿宋" w:eastAsia="仿宋" w:cs="仿宋"/>
          <w:color w:val="auto"/>
          <w:kern w:val="0"/>
          <w:sz w:val="24"/>
          <w:szCs w:val="24"/>
          <w:highlight w:val="none"/>
          <w:u w:val="single"/>
          <w:lang w:val="en-US" w:bidi="ar-SA"/>
        </w:rPr>
        <w:t xml:space="preserve">       </w:t>
      </w:r>
      <w:r>
        <w:rPr>
          <w:rFonts w:hint="eastAsia" w:ascii="仿宋" w:hAnsi="仿宋" w:eastAsia="仿宋" w:cs="仿宋"/>
          <w:color w:val="auto"/>
          <w:kern w:val="0"/>
          <w:sz w:val="24"/>
          <w:szCs w:val="24"/>
          <w:highlight w:val="none"/>
          <w:lang w:val="en-US" w:bidi="ar-SA"/>
        </w:rPr>
        <w:t>。</w:t>
      </w:r>
    </w:p>
    <w:p w14:paraId="118DB7DB">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2、验收标准：按行业通行标准和乙方响应文件及承诺。</w:t>
      </w:r>
    </w:p>
    <w:p w14:paraId="6EC5E660">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第七条 履约保证金</w:t>
      </w:r>
    </w:p>
    <w:p w14:paraId="64BB1BD5">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1、本次</w:t>
      </w:r>
      <w:r>
        <w:rPr>
          <w:rFonts w:hint="eastAsia" w:ascii="仿宋" w:hAnsi="仿宋" w:eastAsia="仿宋" w:cs="仿宋"/>
          <w:color w:val="auto"/>
          <w:kern w:val="0"/>
          <w:sz w:val="24"/>
          <w:szCs w:val="24"/>
          <w:highlight w:val="none"/>
          <w:u w:val="single"/>
          <w:lang w:val="en-US" w:bidi="ar-SA"/>
        </w:rPr>
        <w:t xml:space="preserve">  不收取    </w:t>
      </w:r>
      <w:r>
        <w:rPr>
          <w:rFonts w:hint="eastAsia" w:ascii="仿宋" w:hAnsi="仿宋" w:eastAsia="仿宋" w:cs="仿宋"/>
          <w:color w:val="auto"/>
          <w:kern w:val="0"/>
          <w:sz w:val="24"/>
          <w:szCs w:val="24"/>
          <w:highlight w:val="none"/>
          <w:lang w:val="en-US" w:bidi="ar-SA"/>
        </w:rPr>
        <w:t>履约保证金。</w:t>
      </w:r>
    </w:p>
    <w:p w14:paraId="2643EA3E">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第八条 合同款支付</w:t>
      </w:r>
    </w:p>
    <w:p w14:paraId="7225243D">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1、本合同项下所有款项均以人民币支付。</w:t>
      </w:r>
    </w:p>
    <w:p w14:paraId="118C4344">
      <w:pPr>
        <w:widowControl/>
        <w:autoSpaceDE w:val="0"/>
        <w:autoSpaceDN w:val="0"/>
        <w:adjustRightInd w:val="0"/>
        <w:ind w:firstLine="480" w:firstLineChars="200"/>
        <w:jc w:val="left"/>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2、本合同项下的采购资金由</w:t>
      </w:r>
      <w:bookmarkStart w:id="16" w:name="_Hlk80881534"/>
      <w:r>
        <w:rPr>
          <w:rFonts w:hint="eastAsia" w:ascii="仿宋" w:hAnsi="仿宋" w:eastAsia="仿宋" w:cs="仿宋"/>
          <w:color w:val="auto"/>
          <w:kern w:val="0"/>
          <w:sz w:val="24"/>
          <w:szCs w:val="24"/>
          <w:highlight w:val="none"/>
          <w:lang w:val="en-US" w:bidi="ar-SA"/>
        </w:rPr>
        <w:t>付款方</w:t>
      </w:r>
      <w:bookmarkEnd w:id="16"/>
      <w:r>
        <w:rPr>
          <w:rFonts w:hint="eastAsia" w:ascii="仿宋" w:hAnsi="仿宋" w:eastAsia="仿宋" w:cs="仿宋"/>
          <w:color w:val="auto"/>
          <w:kern w:val="0"/>
          <w:sz w:val="24"/>
          <w:szCs w:val="24"/>
          <w:highlight w:val="none"/>
          <w:lang w:val="en-US" w:bidi="ar-SA"/>
        </w:rPr>
        <w:t>自行支付，</w:t>
      </w:r>
      <w:r>
        <w:rPr>
          <w:rFonts w:hint="eastAsia" w:ascii="仿宋" w:hAnsi="仿宋" w:eastAsia="仿宋" w:cs="仿宋"/>
          <w:color w:val="auto"/>
          <w:kern w:val="2"/>
          <w:sz w:val="24"/>
          <w:szCs w:val="24"/>
          <w:highlight w:val="none"/>
          <w:lang w:val="en-US" w:bidi="ar-SA"/>
        </w:rPr>
        <w:t>乙方向付款方开具合法且符合甲方要求的增值税发票，乙方未开具发票或开具发票不符合要求的甲方有权拒绝支付合同款项。</w:t>
      </w:r>
    </w:p>
    <w:p w14:paraId="07E1279B">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3、</w:t>
      </w:r>
      <w:bookmarkStart w:id="17" w:name="_Hlk16758949"/>
      <w:r>
        <w:rPr>
          <w:rFonts w:hint="eastAsia" w:ascii="仿宋" w:hAnsi="仿宋" w:eastAsia="仿宋" w:cs="仿宋"/>
          <w:color w:val="auto"/>
          <w:kern w:val="0"/>
          <w:sz w:val="24"/>
          <w:szCs w:val="24"/>
          <w:highlight w:val="none"/>
          <w:lang w:val="en-US" w:bidi="ar-SA"/>
        </w:rPr>
        <w:t xml:space="preserve">付款方式及条件： </w:t>
      </w:r>
    </w:p>
    <w:bookmarkEnd w:id="17"/>
    <w:p w14:paraId="77F9F59B">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第九条 违约责任</w:t>
      </w:r>
    </w:p>
    <w:p w14:paraId="08202EE3">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lang w:val="en-US" w:bidi="ar-SA"/>
        </w:rPr>
        <w:t>付款方无正当理由拒付服务款的，由付款方向乙方偿付合同总价的 5%违约金。</w:t>
      </w:r>
    </w:p>
    <w:p w14:paraId="350247FA">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US" w:bidi="ar-SA"/>
        </w:rPr>
        <w:t>付款方未按合同规定的期限向乙方支付货款的，每逾期 1 天付款方向乙方偿付欠款总额的1‰滞纳金，但累计滞纳金总额不超过欠款总额的 5% 。</w:t>
      </w:r>
    </w:p>
    <w:p w14:paraId="6EE8B984">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eastAsia="zh-CN" w:bidi="ar-SA"/>
        </w:rPr>
        <w:t>3、</w:t>
      </w:r>
      <w:r>
        <w:rPr>
          <w:rFonts w:hint="eastAsia" w:ascii="仿宋" w:hAnsi="仿宋" w:eastAsia="仿宋" w:cs="仿宋"/>
          <w:color w:val="auto"/>
          <w:kern w:val="0"/>
          <w:sz w:val="24"/>
          <w:szCs w:val="24"/>
          <w:highlight w:val="none"/>
          <w:lang w:val="en-US" w:bidi="ar-SA"/>
        </w:rPr>
        <w:t>如乙方不能在双方约定时间内向付款方交付合同服务成果，付款方有权扣留全部履约保证金；并不支付阶段性合同价款（如采取的是阶段性付款）同时乙方应向付款方支付合同总价 5%的违约金。</w:t>
      </w:r>
    </w:p>
    <w:p w14:paraId="61E80E90">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eastAsia="zh-CN" w:bidi="ar-SA"/>
        </w:rPr>
        <w:t>4、</w:t>
      </w:r>
      <w:r>
        <w:rPr>
          <w:rFonts w:hint="eastAsia" w:ascii="仿宋" w:hAnsi="仿宋" w:eastAsia="仿宋" w:cs="仿宋"/>
          <w:color w:val="auto"/>
          <w:kern w:val="0"/>
          <w:sz w:val="24"/>
          <w:szCs w:val="24"/>
          <w:highlight w:val="none"/>
          <w:lang w:val="en-US" w:bidi="ar-SA"/>
        </w:rPr>
        <w:t>乙方在每个阶段逾期交付的，每逾期 1 天，乙方向付款方偿付合同总额的 5‰的滞纳金。如乙方逾期交付达 10 天，付款方有权解除合同，解除合同的通知自到达乙方时生效。</w:t>
      </w:r>
    </w:p>
    <w:p w14:paraId="7A62CC57">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eastAsia="zh-CN" w:bidi="ar-SA"/>
        </w:rPr>
        <w:t>5、</w:t>
      </w:r>
      <w:r>
        <w:rPr>
          <w:rFonts w:hint="eastAsia" w:ascii="仿宋" w:hAnsi="仿宋" w:eastAsia="仿宋" w:cs="仿宋"/>
          <w:color w:val="auto"/>
          <w:kern w:val="0"/>
          <w:sz w:val="24"/>
          <w:szCs w:val="24"/>
          <w:highlight w:val="none"/>
          <w:lang w:val="en-US" w:bidi="ar-SA"/>
        </w:rPr>
        <w:t>乙方所交付的服务不符合合同规定的，付款方有权拒收。付款方拒收的，乙方应向付款方支付合同总款 5%的违约金。付款方未拒收的，招标代理机构发现后将向有关部门反映，并责成乙方按照采购结果提供服务，同时视情给予不退还部分或全部履约保证金处理。</w:t>
      </w:r>
    </w:p>
    <w:p w14:paraId="6C1C9D5F">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eastAsia="zh-CN" w:bidi="ar-SA"/>
        </w:rPr>
        <w:t>6、</w:t>
      </w:r>
      <w:r>
        <w:rPr>
          <w:rFonts w:hint="eastAsia" w:ascii="仿宋" w:hAnsi="仿宋" w:eastAsia="仿宋" w:cs="仿宋"/>
          <w:color w:val="auto"/>
          <w:kern w:val="0"/>
          <w:sz w:val="24"/>
          <w:szCs w:val="24"/>
          <w:highlight w:val="none"/>
          <w:lang w:val="en-US" w:bidi="ar-SA"/>
        </w:rPr>
        <w:t>在乙方承诺的或国家规定的质量保证期内（取两者中最长的期限），如经乙方两次整改仍不能达到合同约定的质量标准，乙方应退回全部合同价款，并按第 3 款处理，同时，乙方还须赔偿付款方因此遭受的损失。</w:t>
      </w:r>
    </w:p>
    <w:p w14:paraId="4C07832D">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7、乙方未按本合同的规定和“服务承诺”提供伴随服务的，应按合同总价款的5 %向付款方承担违约责任。</w:t>
      </w:r>
    </w:p>
    <w:p w14:paraId="7A860456">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8、乙方在承担上述 4-7 款一项或多项违约责任后，仍应继续履行合同规定的义务（甲方解除合同的除外）。甲方未能及时追究乙方的任何一项违约责任并不表明甲方放弃追究乙方该项或其他违约责任。</w:t>
      </w:r>
    </w:p>
    <w:p w14:paraId="468210F2">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9、乙方投标属虚假承诺，或经权威部门监测提供的服务不能满足</w:t>
      </w:r>
      <w:r>
        <w:rPr>
          <w:rFonts w:hint="eastAsia" w:ascii="仿宋" w:hAnsi="仿宋" w:eastAsia="仿宋" w:cs="仿宋"/>
          <w:color w:val="auto"/>
          <w:kern w:val="0"/>
          <w:sz w:val="24"/>
          <w:szCs w:val="24"/>
          <w:highlight w:val="none"/>
          <w:lang w:val="en-US" w:eastAsia="zh-CN" w:bidi="ar-SA"/>
        </w:rPr>
        <w:t>采购文件</w:t>
      </w:r>
      <w:r>
        <w:rPr>
          <w:rFonts w:hint="eastAsia" w:ascii="仿宋" w:hAnsi="仿宋" w:eastAsia="仿宋" w:cs="仿宋"/>
          <w:color w:val="auto"/>
          <w:kern w:val="0"/>
          <w:sz w:val="24"/>
          <w:szCs w:val="24"/>
          <w:highlight w:val="none"/>
          <w:lang w:val="en-US" w:bidi="ar-SA"/>
        </w:rPr>
        <w:t>要求，或是由于乙方的过错造成合同无法继续履行的，乙方履约保证金不予退还外，还应向付款方支付不少于合同总价 30%赔偿金。</w:t>
      </w:r>
    </w:p>
    <w:p w14:paraId="02052C6D">
      <w:pPr>
        <w:widowControl w:val="0"/>
        <w:spacing w:line="360" w:lineRule="auto"/>
        <w:ind w:firstLine="480" w:firstLineChars="200"/>
        <w:jc w:val="both"/>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10、乙方利用甲方提供的技术资料和工作条件完成的新的技术成果、甲方利用乙方的工作成果完成的新的技术成果属于甲方。</w:t>
      </w:r>
    </w:p>
    <w:p w14:paraId="37D05A26">
      <w:pPr>
        <w:autoSpaceDE/>
        <w:autoSpaceDN/>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11、甲方按照乙方符合约定要求的咨询报告和意见作出决策所造成的损失，由乙方承担。</w:t>
      </w:r>
    </w:p>
    <w:p w14:paraId="0FC5B277">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第十条 合同的变更和终止</w:t>
      </w:r>
    </w:p>
    <w:p w14:paraId="011D3EA8">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1、除《政府采购法》第 50 条第二款规定的情形外，本合同一经签订，甲乙双方不得擅自变更、中止或终止合同。</w:t>
      </w:r>
    </w:p>
    <w:p w14:paraId="01A30F51">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2、除发生法律规定的不能预见、不能避免并不能克服的客观情况外，甲乙双方不得放弃或拒绝履行合同。乙方放弃或拒绝履行合同，保证金不予退还。</w:t>
      </w:r>
    </w:p>
    <w:p w14:paraId="17E34C32">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第十一条 合同的转让</w:t>
      </w:r>
    </w:p>
    <w:p w14:paraId="444CE318">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本合同履行期间，乙方不得将本合同项下权利义务转让给第三方，否则甲方有权解除合同，同时乙方应当向甲方支付合同总价款5%的违约金，造成甲方损失的还应当进行赔偿。</w:t>
      </w:r>
    </w:p>
    <w:p w14:paraId="71E936DC">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第十二条 争议的解决</w:t>
      </w:r>
    </w:p>
    <w:p w14:paraId="45BA110A">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1、因服务的质量问题发生争议的，应当邀请国家认可的质量检测机构对服务质量进行鉴定。符合标准的，鉴定费由甲方承担；不符合质量标准的，鉴定费由乙方承担。</w:t>
      </w:r>
    </w:p>
    <w:p w14:paraId="7B68DDDD">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2、因履行本合同引起的或与本合同有关的争议，甲、乙双方应首先通过友好协商解决，如果协商不能解决争议，则采取以下第</w:t>
      </w:r>
      <w:r>
        <w:rPr>
          <w:rFonts w:hint="eastAsia" w:ascii="仿宋" w:hAnsi="仿宋" w:eastAsia="仿宋" w:cs="仿宋"/>
          <w:color w:val="auto"/>
          <w:kern w:val="0"/>
          <w:sz w:val="24"/>
          <w:szCs w:val="24"/>
          <w:highlight w:val="none"/>
          <w:u w:val="single"/>
          <w:lang w:val="en-US" w:bidi="ar-SA"/>
        </w:rPr>
        <w:t xml:space="preserve">    </w:t>
      </w:r>
      <w:r>
        <w:rPr>
          <w:rFonts w:hint="eastAsia" w:ascii="仿宋" w:hAnsi="仿宋" w:eastAsia="仿宋" w:cs="仿宋"/>
          <w:color w:val="auto"/>
          <w:kern w:val="0"/>
          <w:sz w:val="24"/>
          <w:szCs w:val="24"/>
          <w:highlight w:val="none"/>
          <w:lang w:val="en-US" w:bidi="ar-SA"/>
        </w:rPr>
        <w:t>种方式解决争议：</w:t>
      </w:r>
    </w:p>
    <w:p w14:paraId="44FAF7C8">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（1）向甲方所在地有管辖权的人民法院提起诉讼；</w:t>
      </w:r>
    </w:p>
    <w:p w14:paraId="25DD26DA">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（2）向</w:t>
      </w:r>
      <w:r>
        <w:rPr>
          <w:rFonts w:hint="eastAsia" w:ascii="仿宋" w:hAnsi="仿宋" w:eastAsia="仿宋" w:cs="仿宋"/>
          <w:color w:val="auto"/>
          <w:kern w:val="0"/>
          <w:sz w:val="24"/>
          <w:szCs w:val="24"/>
          <w:highlight w:val="none"/>
          <w:lang w:val="en-US" w:eastAsia="zh-CN" w:bidi="ar-SA"/>
        </w:rPr>
        <w:t>当地</w:t>
      </w:r>
      <w:r>
        <w:rPr>
          <w:rFonts w:hint="eastAsia" w:ascii="仿宋" w:hAnsi="仿宋" w:eastAsia="仿宋" w:cs="仿宋"/>
          <w:color w:val="auto"/>
          <w:kern w:val="0"/>
          <w:sz w:val="24"/>
          <w:szCs w:val="24"/>
          <w:highlight w:val="none"/>
          <w:lang w:val="en-US" w:bidi="ar-SA"/>
        </w:rPr>
        <w:t>仲裁委员会按其仲裁规则申请仲裁。</w:t>
      </w:r>
    </w:p>
    <w:p w14:paraId="0CE399C1">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如没有约定，默认采取第 2 种方式解决争议。</w:t>
      </w:r>
    </w:p>
    <w:p w14:paraId="03C716FD">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3、在仲裁期间，本合同应继续履行。</w:t>
      </w:r>
    </w:p>
    <w:p w14:paraId="756F5409">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第十三条 诚实信用</w:t>
      </w:r>
    </w:p>
    <w:p w14:paraId="3E1BEC81">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乙方应诚实信用，严格按照</w:t>
      </w:r>
      <w:r>
        <w:rPr>
          <w:rFonts w:hint="eastAsia" w:ascii="仿宋" w:hAnsi="仿宋" w:eastAsia="仿宋" w:cs="仿宋"/>
          <w:color w:val="auto"/>
          <w:kern w:val="0"/>
          <w:sz w:val="24"/>
          <w:szCs w:val="24"/>
          <w:highlight w:val="none"/>
          <w:lang w:val="en-US" w:eastAsia="zh-CN" w:bidi="ar-SA"/>
        </w:rPr>
        <w:t>采购文件</w:t>
      </w:r>
      <w:r>
        <w:rPr>
          <w:rFonts w:hint="eastAsia" w:ascii="仿宋" w:hAnsi="仿宋" w:eastAsia="仿宋" w:cs="仿宋"/>
          <w:color w:val="auto"/>
          <w:kern w:val="0"/>
          <w:sz w:val="24"/>
          <w:szCs w:val="24"/>
          <w:highlight w:val="none"/>
          <w:lang w:val="en-US" w:bidi="ar-SA"/>
        </w:rPr>
        <w:t>要求和响应承诺履行合同，不向甲方进行商业贿赂或者提供不正当利益。</w:t>
      </w:r>
    </w:p>
    <w:p w14:paraId="6A943E64">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第十四条 合同生效及其他</w:t>
      </w:r>
    </w:p>
    <w:p w14:paraId="76AA9020">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1、本合同自签订之日起生效。</w:t>
      </w:r>
    </w:p>
    <w:p w14:paraId="77D4D325">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2、本合同正本一式</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bidi="ar-SA"/>
        </w:rPr>
        <w:t>份，具有同等法律效力，甲方、乙方各执</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bidi="ar-SA"/>
        </w:rPr>
        <w:t>份。</w:t>
      </w:r>
    </w:p>
    <w:p w14:paraId="4EDA35CF">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3、本合同应按照中华人民共和国的现行法律进行解释。</w:t>
      </w:r>
    </w:p>
    <w:p w14:paraId="2525245F">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p>
    <w:p w14:paraId="2E24827F">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甲方（采购人）：（盖章）                     乙方（供应商）：（盖章）</w:t>
      </w:r>
    </w:p>
    <w:p w14:paraId="7F36B85D">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代表人：                                     代表人：</w:t>
      </w:r>
    </w:p>
    <w:p w14:paraId="4E0000F6">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电 话：                                      电 话：</w:t>
      </w:r>
    </w:p>
    <w:p w14:paraId="54A026D3">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开户银行：                                   开户银行：</w:t>
      </w:r>
    </w:p>
    <w:p w14:paraId="6F1F3E48">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账 号：                                      账 号：</w:t>
      </w:r>
    </w:p>
    <w:p w14:paraId="4E2211F5">
      <w:pPr>
        <w:keepNext w:val="0"/>
        <w:keepLines w:val="0"/>
        <w:pageBreakBefore w:val="0"/>
        <w:kinsoku/>
        <w:wordWrap/>
        <w:overflowPunct/>
        <w:topLinePunct w:val="0"/>
        <w:bidi w:val="0"/>
        <w:spacing w:line="400" w:lineRule="exact"/>
        <w:textAlignment w:val="auto"/>
        <w:rPr>
          <w:rFonts w:hint="eastAsia" w:ascii="仿宋" w:hAnsi="仿宋" w:eastAsia="仿宋" w:cs="仿宋"/>
          <w:b w:val="0"/>
          <w:bCs w:val="0"/>
          <w:sz w:val="24"/>
          <w:szCs w:val="24"/>
          <w:highlight w:val="none"/>
          <w:lang w:val="en-US" w:eastAsia="zh-CN"/>
        </w:rPr>
      </w:pPr>
    </w:p>
    <w:p w14:paraId="38D40493">
      <w:pPr>
        <w:rPr>
          <w:rFonts w:hint="eastAsia"/>
          <w:highlight w:val="none"/>
          <w:lang w:val="en-US" w:eastAsia="zh-CN"/>
        </w:rPr>
      </w:pPr>
    </w:p>
    <w:p w14:paraId="650A212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w:t>
      </w:r>
    </w:p>
    <w:p w14:paraId="4F1D1DC8">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14:paraId="6C56CB5D">
      <w:pPr>
        <w:pStyle w:val="3"/>
        <w:numPr>
          <w:ilvl w:val="0"/>
          <w:numId w:val="1"/>
        </w:numPr>
        <w:bidi w:val="0"/>
        <w:jc w:val="center"/>
        <w:rPr>
          <w:rFonts w:hint="eastAsia" w:ascii="仿宋" w:hAnsi="仿宋" w:eastAsia="仿宋" w:cs="仿宋"/>
          <w:color w:val="auto"/>
          <w:sz w:val="32"/>
          <w:szCs w:val="32"/>
          <w:highlight w:val="none"/>
          <w:lang w:val="en-US" w:eastAsia="zh-CN"/>
        </w:rPr>
      </w:pPr>
      <w:bookmarkStart w:id="18" w:name="_Toc20159"/>
      <w:r>
        <w:rPr>
          <w:rFonts w:hint="eastAsia" w:ascii="仿宋" w:hAnsi="仿宋" w:eastAsia="仿宋" w:cs="仿宋"/>
          <w:color w:val="auto"/>
          <w:sz w:val="32"/>
          <w:szCs w:val="32"/>
          <w:highlight w:val="none"/>
          <w:lang w:val="en-US" w:eastAsia="zh-CN"/>
        </w:rPr>
        <w:t>采购需求</w:t>
      </w:r>
      <w:bookmarkEnd w:id="18"/>
    </w:p>
    <w:p w14:paraId="1591A5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自治区2026年地理标志产品保护与发展项目采购需求参数</w:t>
      </w:r>
    </w:p>
    <w:p w14:paraId="703557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项目依据</w:t>
      </w:r>
    </w:p>
    <w:p w14:paraId="10D86F3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1.中共中央办公厅、国务院办公厅《知识产权强国建设纲要（2021－2035年）》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国家知识产权局《地理标志保护和运用“十四五”规划》、</w:t>
      </w:r>
      <w:r>
        <w:rPr>
          <w:rFonts w:hint="eastAsia" w:ascii="仿宋" w:hAnsi="仿宋" w:eastAsia="仿宋" w:cs="仿宋"/>
          <w:sz w:val="24"/>
          <w:szCs w:val="24"/>
          <w:highlight w:val="none"/>
          <w:lang w:eastAsia="zh-CN"/>
        </w:rPr>
        <w:t>新疆维吾尔自治区《关于贯彻&lt;知识产权强国建设纲要（2021-2035年）&gt;的实施意见》《新疆维吾尔自治区知识产权“十四五”规划》等政策文件</w:t>
      </w:r>
      <w:r>
        <w:rPr>
          <w:rFonts w:hint="eastAsia" w:ascii="仿宋" w:hAnsi="仿宋" w:eastAsia="仿宋" w:cs="仿宋"/>
          <w:sz w:val="24"/>
          <w:szCs w:val="24"/>
          <w:highlight w:val="none"/>
          <w:lang w:val="en-US" w:eastAsia="zh-CN"/>
        </w:rPr>
        <w:t>提出要求加强地理标志产业发展与管理的有关要求。</w:t>
      </w:r>
    </w:p>
    <w:p w14:paraId="72B0C4B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《国家知识产权局关于开展2025年知识产权保护工作检查考核的通知》中</w:t>
      </w:r>
      <w:r>
        <w:rPr>
          <w:rFonts w:hint="eastAsia" w:ascii="仿宋" w:hAnsi="仿宋" w:eastAsia="仿宋" w:cs="仿宋"/>
          <w:sz w:val="24"/>
          <w:szCs w:val="24"/>
          <w:highlight w:val="none"/>
          <w:lang w:val="en-US" w:eastAsia="zh-CN"/>
        </w:rPr>
        <w:t>关于地理标志用标情况的考核要求。</w:t>
      </w:r>
    </w:p>
    <w:p w14:paraId="670C36A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国家知识产权局《2026年知识产权行政保护工作方案》中关于</w:t>
      </w:r>
      <w:r>
        <w:rPr>
          <w:rFonts w:hint="eastAsia" w:ascii="仿宋" w:hAnsi="仿宋" w:eastAsia="仿宋" w:cs="仿宋"/>
          <w:sz w:val="24"/>
          <w:szCs w:val="24"/>
          <w:highlight w:val="none"/>
          <w:lang w:val="en-US" w:eastAsia="zh-CN"/>
        </w:rPr>
        <w:t>加强</w:t>
      </w:r>
      <w:r>
        <w:rPr>
          <w:rFonts w:hint="eastAsia" w:ascii="仿宋" w:hAnsi="仿宋" w:eastAsia="仿宋" w:cs="仿宋"/>
          <w:sz w:val="24"/>
          <w:szCs w:val="24"/>
          <w:highlight w:val="none"/>
        </w:rPr>
        <w:t>地理标志</w:t>
      </w:r>
      <w:r>
        <w:rPr>
          <w:rFonts w:hint="eastAsia" w:ascii="仿宋" w:hAnsi="仿宋" w:eastAsia="仿宋" w:cs="仿宋"/>
          <w:sz w:val="24"/>
          <w:szCs w:val="24"/>
          <w:highlight w:val="none"/>
          <w:lang w:val="en-US" w:eastAsia="zh-CN"/>
        </w:rPr>
        <w:t>管理与发展的</w:t>
      </w:r>
      <w:r>
        <w:rPr>
          <w:rFonts w:hint="eastAsia" w:ascii="仿宋" w:hAnsi="仿宋" w:eastAsia="仿宋" w:cs="仿宋"/>
          <w:sz w:val="24"/>
          <w:szCs w:val="24"/>
          <w:highlight w:val="none"/>
        </w:rPr>
        <w:t>工作要求；</w:t>
      </w:r>
    </w:p>
    <w:p w14:paraId="4279893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.《关于批复2026年部门预算的通知》（新市监办财〔2026〕3号）；</w:t>
      </w:r>
    </w:p>
    <w:p w14:paraId="7517E80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3.新疆地理标志产业发展实际，聚焦解决标准体系不健全、用标激励不足、质量管控薄弱、品牌影响力有限等突出问题。</w:t>
      </w:r>
    </w:p>
    <w:p w14:paraId="1E8B4B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总体工作内容</w:t>
      </w:r>
    </w:p>
    <w:p w14:paraId="4EE349A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总预算177万元，采用公开招标方式采购服务，划分为4个独立分包实施，分别为地理标志产品标准制修订、地理标志产品质量检测、地理标志产品展会搭建与宣传推介、地理标志宣传视频制作，全面补齐地理标志保护发展短板，构建“标准—用标—质量—</w:t>
      </w:r>
      <w:r>
        <w:rPr>
          <w:rFonts w:hint="eastAsia" w:ascii="仿宋" w:hAnsi="仿宋" w:eastAsia="仿宋" w:cs="仿宋"/>
          <w:sz w:val="24"/>
          <w:szCs w:val="24"/>
          <w:highlight w:val="none"/>
          <w:lang w:val="en-US" w:eastAsia="zh-CN"/>
        </w:rPr>
        <w:t>宣传</w:t>
      </w:r>
      <w:r>
        <w:rPr>
          <w:rFonts w:hint="eastAsia" w:ascii="仿宋" w:hAnsi="仿宋" w:eastAsia="仿宋" w:cs="仿宋"/>
          <w:sz w:val="24"/>
          <w:szCs w:val="24"/>
          <w:highlight w:val="none"/>
        </w:rPr>
        <w:t>”全链条支撑体系。</w:t>
      </w:r>
    </w:p>
    <w:p w14:paraId="7B9142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总体技术要求</w:t>
      </w:r>
    </w:p>
    <w:p w14:paraId="60D2AA2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1.服务机构须具备对应分包的</w:t>
      </w:r>
      <w:r>
        <w:rPr>
          <w:rFonts w:hint="eastAsia" w:ascii="仿宋" w:hAnsi="仿宋" w:eastAsia="仿宋" w:cs="仿宋"/>
          <w:sz w:val="24"/>
          <w:szCs w:val="24"/>
          <w:highlight w:val="none"/>
          <w:lang w:val="en-US" w:eastAsia="zh-CN"/>
        </w:rPr>
        <w:t>相关</w:t>
      </w:r>
      <w:r>
        <w:rPr>
          <w:rFonts w:hint="eastAsia" w:ascii="仿宋" w:hAnsi="仿宋" w:eastAsia="仿宋" w:cs="仿宋"/>
          <w:sz w:val="24"/>
          <w:szCs w:val="24"/>
          <w:highlight w:val="none"/>
        </w:rPr>
        <w:t>资质、服务能力及相关项目经验，无违法违规失信记录；</w:t>
      </w:r>
    </w:p>
    <w:p w14:paraId="37589B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2.严格按照各分包既定任务、预算标准、质量要求推进实施，确保成果合规、有效、可落地；</w:t>
      </w:r>
    </w:p>
    <w:p w14:paraId="4E50CDB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3.全程配合自治区市场监管局开展项目调度、验收、资料归档等工作，提交完整成果材料；</w:t>
      </w:r>
    </w:p>
    <w:p w14:paraId="25BEA37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4.项目实施符合政府采购、知识产权、地理标志管理相关法律法规及自治区工作要求。</w:t>
      </w:r>
    </w:p>
    <w:p w14:paraId="1F347E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履约期限</w:t>
      </w:r>
    </w:p>
    <w:p w14:paraId="74CC930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自合同签订之日起至2026年11月30日前全面完成所有分包任务并通过验收。</w:t>
      </w:r>
    </w:p>
    <w:p w14:paraId="2E5A2E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其他要求</w:t>
      </w:r>
    </w:p>
    <w:p w14:paraId="7E3C37A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1.各分包可单独投标，不强制兼投；</w:t>
      </w:r>
    </w:p>
    <w:p w14:paraId="143910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2.项目经费严格按照各分包预算执行，专款专用，不得挪用、挤占；</w:t>
      </w:r>
    </w:p>
    <w:p w14:paraId="348D1AD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3.成果知识产权归自治区市场监管局所有，服务机构不得擅自使用、泄露。</w:t>
      </w:r>
    </w:p>
    <w:p w14:paraId="046C0B7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p>
    <w:p w14:paraId="5BC3AD4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p>
    <w:p w14:paraId="2C22AFD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p>
    <w:p w14:paraId="4C079F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p>
    <w:p w14:paraId="3A392DF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p>
    <w:p w14:paraId="769F03A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p>
    <w:p w14:paraId="3BD63AC1">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17569A3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标项1</w:t>
      </w:r>
    </w:p>
    <w:p w14:paraId="6D8672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地理标志产品标准制修订项目采购需求参数</w:t>
      </w:r>
    </w:p>
    <w:p w14:paraId="3C4BBD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项目依据</w:t>
      </w:r>
    </w:p>
    <w:p w14:paraId="703B9F9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落实国家地理标志标准体系建设要求，解决我区已认定地理标志产品无专门标准、农产品地理标志待转换标准缺失问题，夯实地理标志保护与生产规范基础。</w:t>
      </w:r>
    </w:p>
    <w:p w14:paraId="279AC10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工作内容</w:t>
      </w:r>
    </w:p>
    <w:p w14:paraId="5413EE3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1.推动50个地理标志产品地方标准/团体标准立项申报，按申请先后顺序办理，额满即止；</w:t>
      </w:r>
    </w:p>
    <w:p w14:paraId="50A8866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2.协助牵头制定标准的主体完成至少8个地理标志产品地方标准/团体标准制修订并发布；</w:t>
      </w:r>
    </w:p>
    <w:p w14:paraId="5B66FCA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3.为标准制修订提供专家咨询、文献检索、资料整理等技术支持；</w:t>
      </w:r>
    </w:p>
    <w:p w14:paraId="29AB57F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4.本分包预算15万元。</w:t>
      </w:r>
    </w:p>
    <w:p w14:paraId="170FBA5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技术要求</w:t>
      </w:r>
    </w:p>
    <w:p w14:paraId="46D5410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1.标准制修订符合国家、自治区标准化管理规定，贴合地理标志产品特色品质与生产实际；</w:t>
      </w:r>
    </w:p>
    <w:p w14:paraId="6D3D5D3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2.按期完成标准立项、起草、征求意见、审查、发布全流程工作；</w:t>
      </w:r>
    </w:p>
    <w:p w14:paraId="55C7D46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3.提交完整的标准文本、编制说明、立项材料、发布证明等全套归档资料；</w:t>
      </w:r>
    </w:p>
    <w:p w14:paraId="484AAC8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4.确保标准通过相关标准化主管部门审核，具备实施效力。</w:t>
      </w:r>
    </w:p>
    <w:p w14:paraId="523AB4A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履约期限</w:t>
      </w:r>
    </w:p>
    <w:p w14:paraId="1BD62A2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自合同签订之日起至2026年1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月3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日前完成</w:t>
      </w:r>
      <w:r>
        <w:rPr>
          <w:rFonts w:hint="eastAsia" w:ascii="仿宋" w:hAnsi="仿宋" w:eastAsia="仿宋" w:cs="仿宋"/>
          <w:sz w:val="24"/>
          <w:szCs w:val="24"/>
          <w:highlight w:val="none"/>
          <w:lang w:val="en-US" w:eastAsia="zh-CN"/>
        </w:rPr>
        <w:t>相关</w:t>
      </w:r>
      <w:r>
        <w:rPr>
          <w:rFonts w:hint="eastAsia" w:ascii="仿宋" w:hAnsi="仿宋" w:eastAsia="仿宋" w:cs="仿宋"/>
          <w:sz w:val="24"/>
          <w:szCs w:val="24"/>
          <w:highlight w:val="none"/>
        </w:rPr>
        <w:t>标准</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制修订与立项任务。</w:t>
      </w:r>
    </w:p>
    <w:p w14:paraId="7214386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其他要求</w:t>
      </w:r>
    </w:p>
    <w:p w14:paraId="28CDB9F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服务机构须具备标准化服务</w:t>
      </w:r>
      <w:r>
        <w:rPr>
          <w:rFonts w:hint="eastAsia" w:ascii="仿宋" w:hAnsi="仿宋" w:eastAsia="仿宋" w:cs="仿宋"/>
          <w:sz w:val="24"/>
          <w:szCs w:val="24"/>
          <w:highlight w:val="none"/>
          <w:lang w:val="en-US" w:eastAsia="zh-CN"/>
        </w:rPr>
        <w:t>能力</w:t>
      </w:r>
      <w:r>
        <w:rPr>
          <w:rFonts w:hint="eastAsia" w:ascii="仿宋" w:hAnsi="仿宋" w:eastAsia="仿宋" w:cs="仿宋"/>
          <w:sz w:val="24"/>
          <w:szCs w:val="24"/>
          <w:highlight w:val="none"/>
        </w:rPr>
        <w:t>，拥有地理标志/农业标准制修订相关工作经验。</w:t>
      </w:r>
    </w:p>
    <w:p w14:paraId="2AEAE4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highlight w:val="none"/>
        </w:rPr>
        <w:sectPr>
          <w:pgSz w:w="11906" w:h="16838"/>
          <w:pgMar w:top="1440" w:right="1800" w:bottom="1440" w:left="1800" w:header="851" w:footer="992" w:gutter="0"/>
          <w:cols w:space="425" w:num="1"/>
          <w:docGrid w:type="lines" w:linePitch="312" w:charSpace="0"/>
        </w:sectPr>
      </w:pPr>
    </w:p>
    <w:p w14:paraId="4E90014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标项2</w:t>
      </w:r>
    </w:p>
    <w:p w14:paraId="14419A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地理标志产品质量检测项目采购需求参数</w:t>
      </w:r>
    </w:p>
    <w:p w14:paraId="6FCAE2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（一）项目依据</w:t>
      </w:r>
    </w:p>
    <w:p w14:paraId="7883AEC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破解地理标志专用标志使用企业首次用标检验检测难、费用高问题，强化质量管控，守护地理标志产品特色品质与品牌公信力。</w:t>
      </w:r>
    </w:p>
    <w:p w14:paraId="01C4D29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（二）工作内容</w:t>
      </w:r>
    </w:p>
    <w:p w14:paraId="3193B4D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1.对100家首次采用新标准申请使用专用标志的企业，开展地理标志产品质量检测；</w:t>
      </w:r>
    </w:p>
    <w:p w14:paraId="2FCD2C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2.对100家已使用专用标志的企业，开展地理标志产品质量抽检；</w:t>
      </w:r>
    </w:p>
    <w:p w14:paraId="395243F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3.检测指标为国家知识产权局公告的相应地理标志产品质量技术要求规定的和地理标志产品相关标准的感官、理化等指标。</w:t>
      </w:r>
    </w:p>
    <w:p w14:paraId="55C5D9C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4.出具正规检验检测报告，用于企业申请国家地理标志专用标志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符合国家知识产权局关于地理标志专用标志使用申请的有关要求。</w:t>
      </w:r>
    </w:p>
    <w:p w14:paraId="4F48C34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5.本分包预算40万元。</w:t>
      </w:r>
    </w:p>
    <w:p w14:paraId="7A70860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（三）技术要求</w:t>
      </w:r>
    </w:p>
    <w:p w14:paraId="6FFD5C6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1.</w:t>
      </w:r>
      <w:r>
        <w:rPr>
          <w:rFonts w:hint="eastAsia" w:ascii="仿宋" w:hAnsi="仿宋" w:eastAsia="仿宋" w:cs="仿宋"/>
          <w:b/>
          <w:bCs/>
          <w:sz w:val="24"/>
          <w:szCs w:val="24"/>
          <w:highlight w:val="none"/>
          <w:lang w:val="en-US" w:eastAsia="zh-CN"/>
        </w:rPr>
        <w:t>具有有效期内的检验检测机构资质认定证书（CMA）</w:t>
      </w:r>
      <w:r>
        <w:rPr>
          <w:rFonts w:hint="eastAsia" w:ascii="仿宋" w:hAnsi="仿宋" w:eastAsia="仿宋" w:cs="仿宋"/>
          <w:sz w:val="24"/>
          <w:szCs w:val="24"/>
          <w:highlight w:val="none"/>
        </w:rPr>
        <w:t>，</w:t>
      </w:r>
      <w:r>
        <w:rPr>
          <w:rFonts w:hint="eastAsia" w:ascii="仿宋" w:hAnsi="仿宋" w:eastAsia="仿宋" w:cs="仿宋"/>
          <w:b/>
          <w:bCs/>
          <w:sz w:val="24"/>
          <w:szCs w:val="24"/>
        </w:rPr>
        <w:t>具备地理标志产品检测能力；</w:t>
      </w:r>
    </w:p>
    <w:p w14:paraId="5FECE2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2.检测方法科学规范，数据真实准确，报告具备法律效力；</w:t>
      </w:r>
    </w:p>
    <w:p w14:paraId="537BBD8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3.按期完成检测并出具报告，建立检测台账，及时反馈结果；</w:t>
      </w:r>
    </w:p>
    <w:p w14:paraId="74D124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4.严格保护企业商业秘密与检测数据安全。</w:t>
      </w:r>
    </w:p>
    <w:p w14:paraId="6B061BD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（四）履约期限</w:t>
      </w:r>
    </w:p>
    <w:p w14:paraId="016EDB6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自合同签订之日起至2026年1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月3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日前完成全部检测任务并提交报告。</w:t>
      </w:r>
    </w:p>
    <w:p w14:paraId="567D8BA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（五）其他要求</w:t>
      </w:r>
    </w:p>
    <w:p w14:paraId="1A6EEA4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检测机构须能快速响应企业检测需求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在接到通知后1小时内响应，并及时高效的按照采购人要求开展检测工作</w:t>
      </w:r>
      <w:r>
        <w:rPr>
          <w:rFonts w:hint="eastAsia" w:ascii="仿宋" w:hAnsi="仿宋" w:eastAsia="仿宋" w:cs="仿宋"/>
          <w:sz w:val="24"/>
          <w:szCs w:val="24"/>
          <w:highlight w:val="none"/>
        </w:rPr>
        <w:t>。</w:t>
      </w:r>
    </w:p>
    <w:p w14:paraId="22765BF7">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25B3CD4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标项</w:t>
      </w:r>
      <w:r>
        <w:rPr>
          <w:rFonts w:hint="eastAsia" w:ascii="仿宋" w:hAnsi="仿宋" w:eastAsia="仿宋" w:cs="仿宋"/>
          <w:sz w:val="24"/>
          <w:szCs w:val="24"/>
          <w:highlight w:val="none"/>
        </w:rPr>
        <w:t>3</w:t>
      </w:r>
    </w:p>
    <w:p w14:paraId="1D7867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地理标志产品展会搭建与宣传推介项目采购需求参数</w:t>
      </w:r>
    </w:p>
    <w:p w14:paraId="218E4C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（一）项目依据</w:t>
      </w:r>
    </w:p>
    <w:p w14:paraId="45B959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强化新疆地理标志品牌宣传推广，解决企业参展成本高、组织零散问题，集中展示特色产品，提升品牌溢价与市场影响力，同步融入新疆品质设计元素开展一体化宣传推介。</w:t>
      </w:r>
    </w:p>
    <w:p w14:paraId="6DECE6D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（二）工作内容</w:t>
      </w:r>
    </w:p>
    <w:p w14:paraId="2B1F35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1.疆内展会：搭建2026亚欧博览会地理标志专区、喀交会地理标志展厅、吐鲁番葡萄节地理标志展厅；具体展位规格</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亚欧博览会</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13个地州展馆各设5㎡地理标志专区；喀交会</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50㎡地理标志展厅；吐鲁番葡萄节</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50㎡地理标志展厅；</w:t>
      </w:r>
      <w:r>
        <w:rPr>
          <w:rFonts w:hint="eastAsia" w:ascii="仿宋" w:hAnsi="仿宋" w:eastAsia="仿宋" w:cs="仿宋"/>
          <w:sz w:val="24"/>
          <w:szCs w:val="24"/>
          <w:highlight w:val="none"/>
          <w:lang w:val="en-US" w:eastAsia="zh-CN"/>
        </w:rPr>
        <w:t>均融入新疆品质设计元素。</w:t>
      </w:r>
    </w:p>
    <w:p w14:paraId="5E5C0A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2.援疆省市展会：优选3个援疆省市知名展会，搭建</w:t>
      </w:r>
      <w:r>
        <w:rPr>
          <w:rFonts w:hint="eastAsia" w:ascii="仿宋" w:hAnsi="仿宋" w:eastAsia="仿宋" w:cs="仿宋"/>
          <w:sz w:val="24"/>
          <w:szCs w:val="24"/>
          <w:highlight w:val="none"/>
          <w:lang w:val="en-US" w:eastAsia="zh-CN"/>
        </w:rPr>
        <w:t>设计</w:t>
      </w:r>
      <w:r>
        <w:rPr>
          <w:rFonts w:hint="eastAsia" w:ascii="仿宋" w:hAnsi="仿宋" w:eastAsia="仿宋" w:cs="仿宋"/>
          <w:sz w:val="24"/>
          <w:szCs w:val="24"/>
          <w:highlight w:val="none"/>
        </w:rPr>
        <w:t>地理标志展厅，每个展厅50㎡，组织企业参展</w:t>
      </w:r>
      <w:r>
        <w:rPr>
          <w:rFonts w:hint="eastAsia" w:ascii="仿宋" w:hAnsi="仿宋" w:eastAsia="仿宋" w:cs="仿宋"/>
          <w:sz w:val="24"/>
          <w:szCs w:val="24"/>
          <w:highlight w:val="none"/>
          <w:lang w:eastAsia="zh-CN"/>
        </w:rPr>
        <w:t>。</w:t>
      </w:r>
    </w:p>
    <w:p w14:paraId="7584DD4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3.展位设计突出国家地理标志专用标志名称、LOGO，全面融入新疆品质设计元素，开展新疆品质与地理标志产品一体化宣传推介</w:t>
      </w:r>
      <w:r>
        <w:rPr>
          <w:rFonts w:hint="eastAsia" w:ascii="仿宋" w:hAnsi="仿宋" w:eastAsia="仿宋" w:cs="仿宋"/>
          <w:sz w:val="24"/>
          <w:szCs w:val="24"/>
          <w:highlight w:val="none"/>
          <w:lang w:eastAsia="zh-CN"/>
        </w:rPr>
        <w:t>。</w:t>
      </w:r>
    </w:p>
    <w:p w14:paraId="06BBFE0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4.完成展位租赁、特装搭建、设计制作、宣传物料、文创用品、现场服务等工作</w:t>
      </w:r>
      <w:r>
        <w:rPr>
          <w:rFonts w:hint="eastAsia" w:ascii="仿宋" w:hAnsi="仿宋" w:eastAsia="仿宋" w:cs="仿宋"/>
          <w:sz w:val="24"/>
          <w:szCs w:val="24"/>
          <w:highlight w:val="none"/>
          <w:lang w:eastAsia="zh-CN"/>
        </w:rPr>
        <w:t>。</w:t>
      </w:r>
    </w:p>
    <w:p w14:paraId="6126C14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5.预留项目不可预知费用，应对突发情况与临时增补需求</w:t>
      </w:r>
      <w:r>
        <w:rPr>
          <w:rFonts w:hint="eastAsia" w:ascii="仿宋" w:hAnsi="仿宋" w:eastAsia="仿宋" w:cs="仿宋"/>
          <w:sz w:val="24"/>
          <w:szCs w:val="24"/>
          <w:highlight w:val="none"/>
          <w:lang w:eastAsia="zh-CN"/>
        </w:rPr>
        <w:t>。</w:t>
      </w:r>
    </w:p>
    <w:p w14:paraId="075D0C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6.本分包预算107万元。</w:t>
      </w:r>
    </w:p>
    <w:p w14:paraId="2C7FCB4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（三）技术要求</w:t>
      </w:r>
    </w:p>
    <w:p w14:paraId="4B21F1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1.展位设计：主题鲜明，融入新疆品质标识、设计元素，与地理标志专用标志协同展示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具体设计还需对接各地场馆主负责方，不违和主调设计。</w:t>
      </w:r>
    </w:p>
    <w:p w14:paraId="7C8568F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2.搭建质量：符合展会安全规范，特装材质环保耐用，施工按期完成；</w:t>
      </w:r>
    </w:p>
    <w:p w14:paraId="694A706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3.宣传物料：包含新疆品质与地理标志产品介绍、文创产品、宣传制品等；</w:t>
      </w:r>
    </w:p>
    <w:p w14:paraId="0201A58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4.参展组织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配合</w:t>
      </w:r>
      <w:r>
        <w:rPr>
          <w:rFonts w:hint="eastAsia" w:ascii="仿宋" w:hAnsi="仿宋" w:eastAsia="仿宋" w:cs="仿宋"/>
          <w:sz w:val="24"/>
          <w:szCs w:val="24"/>
          <w:highlight w:val="none"/>
        </w:rPr>
        <w:t>各地州企业参展</w:t>
      </w:r>
      <w:r>
        <w:rPr>
          <w:rFonts w:hint="eastAsia" w:ascii="仿宋" w:hAnsi="仿宋" w:eastAsia="仿宋" w:cs="仿宋"/>
          <w:sz w:val="24"/>
          <w:szCs w:val="24"/>
          <w:highlight w:val="none"/>
          <w:lang w:val="en-US" w:eastAsia="zh-CN"/>
        </w:rPr>
        <w:t>进场</w:t>
      </w:r>
      <w:r>
        <w:rPr>
          <w:rFonts w:hint="eastAsia" w:ascii="仿宋" w:hAnsi="仿宋" w:eastAsia="仿宋" w:cs="仿宋"/>
          <w:sz w:val="24"/>
          <w:szCs w:val="24"/>
          <w:highlight w:val="none"/>
        </w:rPr>
        <w:t>，提供现场</w:t>
      </w:r>
      <w:r>
        <w:rPr>
          <w:rFonts w:hint="eastAsia" w:ascii="仿宋" w:hAnsi="仿宋" w:eastAsia="仿宋" w:cs="仿宋"/>
          <w:sz w:val="24"/>
          <w:szCs w:val="24"/>
          <w:highlight w:val="none"/>
          <w:lang w:val="en-US" w:eastAsia="zh-CN"/>
        </w:rPr>
        <w:t>协调</w:t>
      </w:r>
      <w:r>
        <w:rPr>
          <w:rFonts w:hint="eastAsia" w:ascii="仿宋" w:hAnsi="仿宋" w:eastAsia="仿宋" w:cs="仿宋"/>
          <w:sz w:val="24"/>
          <w:szCs w:val="24"/>
          <w:highlight w:val="none"/>
        </w:rPr>
        <w:t>、推介</w:t>
      </w:r>
      <w:r>
        <w:rPr>
          <w:rFonts w:hint="eastAsia" w:ascii="仿宋" w:hAnsi="仿宋" w:eastAsia="仿宋" w:cs="仿宋"/>
          <w:sz w:val="24"/>
          <w:szCs w:val="24"/>
          <w:highlight w:val="none"/>
          <w:lang w:val="en-US" w:eastAsia="zh-CN"/>
        </w:rPr>
        <w:t>宣传等</w:t>
      </w:r>
      <w:r>
        <w:rPr>
          <w:rFonts w:hint="eastAsia" w:ascii="仿宋" w:hAnsi="仿宋" w:eastAsia="仿宋" w:cs="仿宋"/>
          <w:sz w:val="24"/>
          <w:szCs w:val="24"/>
          <w:highlight w:val="none"/>
        </w:rPr>
        <w:t>服务；</w:t>
      </w:r>
    </w:p>
    <w:p w14:paraId="08095E9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5.费用管控：严格按预算执行，据实结算，提交完整费用凭证。</w:t>
      </w:r>
    </w:p>
    <w:p w14:paraId="7DB29B1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（四）履约期限</w:t>
      </w:r>
    </w:p>
    <w:p w14:paraId="365A808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自合同签订之日起至2026年各展会搭建、参展、撤场及资料归档。</w:t>
      </w:r>
    </w:p>
    <w:p w14:paraId="0B2B9FF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（五）其他要求</w:t>
      </w:r>
    </w:p>
    <w:p w14:paraId="6F6807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服务机构须具备展会搭建</w:t>
      </w:r>
      <w:r>
        <w:rPr>
          <w:rFonts w:hint="eastAsia" w:ascii="仿宋" w:hAnsi="仿宋" w:eastAsia="仿宋" w:cs="仿宋"/>
          <w:sz w:val="24"/>
          <w:szCs w:val="24"/>
          <w:highlight w:val="none"/>
          <w:lang w:val="en-US" w:eastAsia="zh-CN"/>
        </w:rPr>
        <w:t>设计</w:t>
      </w:r>
      <w:r>
        <w:rPr>
          <w:rFonts w:hint="eastAsia" w:ascii="仿宋" w:hAnsi="仿宋" w:eastAsia="仿宋" w:cs="仿宋"/>
          <w:sz w:val="24"/>
          <w:szCs w:val="24"/>
          <w:highlight w:val="none"/>
        </w:rPr>
        <w:t>、大型展会组织服务经验，熟悉新疆展会与援疆省市展会流程。</w:t>
      </w:r>
    </w:p>
    <w:p w14:paraId="7B286D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p>
    <w:p w14:paraId="2C2EB4BD">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21802DB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标项</w:t>
      </w:r>
      <w:r>
        <w:rPr>
          <w:rFonts w:hint="eastAsia" w:ascii="仿宋" w:hAnsi="仿宋" w:eastAsia="仿宋" w:cs="仿宋"/>
          <w:sz w:val="24"/>
          <w:szCs w:val="24"/>
          <w:highlight w:val="none"/>
        </w:rPr>
        <w:t>4</w:t>
      </w:r>
    </w:p>
    <w:p w14:paraId="2EC34B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地理标志宣传视频制作项目采购需求参数</w:t>
      </w:r>
    </w:p>
    <w:p w14:paraId="1EAD5E8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（一）项目依据</w:t>
      </w:r>
    </w:p>
    <w:p w14:paraId="48FC5E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承接国家知识产权局知识产权万里行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新疆站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暨地理标志巡讲活动，普及地理标志保护政策，展示产业发展成果，提升社会认知度。</w:t>
      </w:r>
    </w:p>
    <w:p w14:paraId="291CC5B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（二）工作内容</w:t>
      </w:r>
    </w:p>
    <w:p w14:paraId="0F79910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1.制作1部6分钟4K超高清新疆地理标志宣传视频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用于巡讲活动展示宣传</w:t>
      </w:r>
      <w:r>
        <w:rPr>
          <w:rFonts w:hint="eastAsia" w:ascii="仿宋" w:hAnsi="仿宋" w:eastAsia="仿宋" w:cs="仿宋"/>
          <w:sz w:val="24"/>
          <w:szCs w:val="24"/>
          <w:highlight w:val="none"/>
        </w:rPr>
        <w:t>；</w:t>
      </w:r>
    </w:p>
    <w:p w14:paraId="7308FA6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2.完成脚本策划、场景设计、多地实景拍摄、后期剪辑、配音配乐、审核修改、多格式输出全流程服务；</w:t>
      </w:r>
    </w:p>
    <w:p w14:paraId="459E92D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3.在乌鲁木齐市核心商圈大屏开展公益轮播，适配巡讲现场、展会、新媒体等多场景播放；</w:t>
      </w:r>
    </w:p>
    <w:p w14:paraId="4DB665A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4.本分包预算15万元。</w:t>
      </w:r>
    </w:p>
    <w:p w14:paraId="04E3E1E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（三）技术要求</w:t>
      </w:r>
    </w:p>
    <w:p w14:paraId="6635EE9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1.视频内容：涵盖地理标志政策、标准体系、专用标志使用、质量追溯、产业助力乡村振兴等核心内容；</w:t>
      </w:r>
    </w:p>
    <w:p w14:paraId="4AA72F7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2.拍摄制作：实景拍摄产区、企业生产场景，画面精良、内容合规、贴合新疆实际；</w:t>
      </w:r>
    </w:p>
    <w:p w14:paraId="1488C16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3.版本输出：提供横屏、竖屏等多格式版本，适配不同播放场景；</w:t>
      </w:r>
    </w:p>
    <w:p w14:paraId="5C81C96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4.大屏投放：确保核心商圈大屏按期轮播，提供投放证明。</w:t>
      </w:r>
    </w:p>
    <w:p w14:paraId="6648B8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（四）履约期限</w:t>
      </w:r>
    </w:p>
    <w:p w14:paraId="423079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自合同签订之日起至2026年</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日前完成视频制作、审核，并</w:t>
      </w:r>
      <w:r>
        <w:rPr>
          <w:rFonts w:hint="eastAsia" w:ascii="仿宋" w:hAnsi="仿宋" w:eastAsia="仿宋" w:cs="仿宋"/>
          <w:sz w:val="24"/>
          <w:szCs w:val="24"/>
          <w:highlight w:val="none"/>
          <w:lang w:val="en-US" w:eastAsia="zh-CN"/>
        </w:rPr>
        <w:t>完成1个年度范围内的</w:t>
      </w:r>
      <w:r>
        <w:rPr>
          <w:rFonts w:hint="eastAsia" w:ascii="仿宋" w:hAnsi="仿宋" w:eastAsia="仿宋" w:cs="仿宋"/>
          <w:sz w:val="24"/>
          <w:szCs w:val="24"/>
          <w:highlight w:val="none"/>
        </w:rPr>
        <w:t>商圈大屏投放。</w:t>
      </w:r>
    </w:p>
    <w:p w14:paraId="5D336AA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（五）其他要求</w:t>
      </w:r>
    </w:p>
    <w:p w14:paraId="1D6AD4D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服务机构须具备</w:t>
      </w:r>
      <w:r>
        <w:rPr>
          <w:rFonts w:hint="eastAsia" w:ascii="仿宋" w:hAnsi="仿宋" w:eastAsia="仿宋" w:cs="仿宋"/>
          <w:sz w:val="24"/>
          <w:szCs w:val="24"/>
          <w:highlight w:val="none"/>
          <w:lang w:val="en-US" w:eastAsia="zh-CN"/>
        </w:rPr>
        <w:t>大型宣传视频拍摄经验</w:t>
      </w:r>
      <w:r>
        <w:rPr>
          <w:rFonts w:hint="eastAsia" w:ascii="仿宋" w:hAnsi="仿宋" w:eastAsia="仿宋" w:cs="仿宋"/>
          <w:sz w:val="24"/>
          <w:szCs w:val="24"/>
          <w:highlight w:val="none"/>
        </w:rPr>
        <w:t>，拥有政务宣传、</w:t>
      </w:r>
      <w:r>
        <w:rPr>
          <w:rFonts w:hint="eastAsia" w:ascii="仿宋" w:hAnsi="仿宋" w:eastAsia="仿宋" w:cs="仿宋"/>
          <w:sz w:val="24"/>
          <w:szCs w:val="24"/>
          <w:highlight w:val="none"/>
          <w:lang w:val="en-US" w:eastAsia="zh-CN"/>
        </w:rPr>
        <w:t>地理标志</w:t>
      </w:r>
      <w:r>
        <w:rPr>
          <w:rFonts w:hint="eastAsia" w:ascii="仿宋" w:hAnsi="仿宋" w:eastAsia="仿宋" w:cs="仿宋"/>
          <w:sz w:val="24"/>
          <w:szCs w:val="24"/>
          <w:highlight w:val="none"/>
        </w:rPr>
        <w:t>产品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品牌</w:t>
      </w:r>
      <w:r>
        <w:rPr>
          <w:rFonts w:hint="eastAsia" w:ascii="仿宋" w:hAnsi="仿宋" w:eastAsia="仿宋" w:cs="仿宋"/>
          <w:sz w:val="24"/>
          <w:szCs w:val="24"/>
          <w:highlight w:val="none"/>
          <w:lang w:val="en-US" w:eastAsia="zh-CN"/>
        </w:rPr>
        <w:t>等相关</w:t>
      </w:r>
      <w:r>
        <w:rPr>
          <w:rFonts w:hint="eastAsia" w:ascii="仿宋" w:hAnsi="仿宋" w:eastAsia="仿宋" w:cs="仿宋"/>
          <w:sz w:val="24"/>
          <w:szCs w:val="24"/>
          <w:highlight w:val="none"/>
        </w:rPr>
        <w:t>宣传视频制作</w:t>
      </w:r>
      <w:r>
        <w:rPr>
          <w:rFonts w:hint="eastAsia" w:ascii="仿宋" w:hAnsi="仿宋" w:eastAsia="仿宋" w:cs="仿宋"/>
          <w:sz w:val="24"/>
          <w:szCs w:val="24"/>
          <w:highlight w:val="none"/>
          <w:lang w:val="en-US" w:eastAsia="zh-CN"/>
        </w:rPr>
        <w:t>成果</w:t>
      </w:r>
      <w:r>
        <w:rPr>
          <w:rFonts w:hint="eastAsia" w:ascii="仿宋" w:hAnsi="仿宋" w:eastAsia="仿宋" w:cs="仿宋"/>
          <w:sz w:val="24"/>
          <w:szCs w:val="24"/>
          <w:highlight w:val="none"/>
        </w:rPr>
        <w:t>。</w:t>
      </w:r>
    </w:p>
    <w:p w14:paraId="6DAD5B3C">
      <w:pPr>
        <w:rPr>
          <w:rFonts w:hint="eastAsia"/>
          <w:color w:val="auto"/>
          <w:highlight w:val="none"/>
          <w:lang w:val="en-US" w:eastAsia="zh-CN"/>
        </w:rPr>
      </w:pPr>
    </w:p>
    <w:p w14:paraId="0A73BFC7">
      <w:pPr>
        <w:pStyle w:val="19"/>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4"/>
          <w:szCs w:val="24"/>
          <w:highlight w:val="none"/>
          <w:lang w:eastAsia="zh-CN"/>
        </w:rPr>
      </w:pPr>
    </w:p>
    <w:p w14:paraId="0B94CF24">
      <w:pPr>
        <w:rPr>
          <w:rFonts w:hint="eastAsia" w:ascii="仿宋" w:hAnsi="仿宋" w:eastAsia="仿宋" w:cs="仿宋"/>
          <w:color w:val="0000FF"/>
          <w:highlight w:val="none"/>
          <w:lang w:val="en-US" w:eastAsia="zh-CN"/>
        </w:rPr>
      </w:pPr>
      <w:r>
        <w:rPr>
          <w:rFonts w:hint="eastAsia" w:ascii="仿宋" w:hAnsi="仿宋" w:eastAsia="仿宋" w:cs="仿宋"/>
          <w:color w:val="0000FF"/>
          <w:highlight w:val="none"/>
          <w:lang w:val="en-US" w:eastAsia="zh-CN"/>
        </w:rPr>
        <w:br w:type="page"/>
      </w:r>
    </w:p>
    <w:p w14:paraId="0B45FAA7">
      <w:pPr>
        <w:pStyle w:val="9"/>
        <w:rPr>
          <w:rFonts w:hint="eastAsia"/>
          <w:highlight w:val="none"/>
          <w:lang w:val="en-US" w:eastAsia="zh-CN"/>
        </w:rPr>
      </w:pPr>
    </w:p>
    <w:p w14:paraId="1AB0DAC7">
      <w:pPr>
        <w:pStyle w:val="3"/>
        <w:pageBreakBefore w:val="0"/>
        <w:widowControl w:val="0"/>
        <w:numPr>
          <w:ilvl w:val="0"/>
          <w:numId w:val="1"/>
        </w:numPr>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32"/>
          <w:szCs w:val="32"/>
          <w:highlight w:val="none"/>
          <w:lang w:val="en-US" w:eastAsia="zh-CN"/>
        </w:rPr>
      </w:pPr>
      <w:bookmarkStart w:id="19" w:name="_Toc21893"/>
      <w:r>
        <w:rPr>
          <w:rFonts w:hint="eastAsia" w:ascii="仿宋" w:hAnsi="仿宋" w:eastAsia="仿宋" w:cs="仿宋"/>
          <w:sz w:val="32"/>
          <w:szCs w:val="32"/>
          <w:highlight w:val="none"/>
          <w:lang w:val="en-US" w:eastAsia="zh-CN"/>
        </w:rPr>
        <w:t>评标程序、评标方法和评标标准</w:t>
      </w:r>
      <w:bookmarkEnd w:id="19"/>
    </w:p>
    <w:p w14:paraId="260963E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p>
    <w:p w14:paraId="1A335E18">
      <w:pPr>
        <w:keepNext w:val="0"/>
        <w:keepLines w:val="0"/>
        <w:pageBreakBefore w:val="0"/>
        <w:widowControl w:val="0"/>
        <w:numPr>
          <w:ilvl w:val="0"/>
          <w:numId w:val="8"/>
        </w:numPr>
        <w:kinsoku/>
        <w:wordWrap/>
        <w:overflowPunct/>
        <w:topLinePunct w:val="0"/>
        <w:autoSpaceDE/>
        <w:autoSpaceDN/>
        <w:bidi w:val="0"/>
        <w:adjustRightInd/>
        <w:snapToGrid/>
        <w:spacing w:line="420" w:lineRule="exact"/>
        <w:jc w:val="both"/>
        <w:textAlignment w:val="auto"/>
        <w:outlineLvl w:val="1"/>
        <w:rPr>
          <w:rFonts w:hint="eastAsia" w:ascii="仿宋" w:hAnsi="仿宋" w:eastAsia="仿宋" w:cs="仿宋"/>
          <w:b/>
          <w:bCs/>
          <w:sz w:val="24"/>
          <w:szCs w:val="24"/>
          <w:highlight w:val="none"/>
          <w:lang w:val="en-US" w:eastAsia="zh-CN"/>
        </w:rPr>
      </w:pPr>
      <w:bookmarkStart w:id="20" w:name="_Toc27440"/>
      <w:r>
        <w:rPr>
          <w:rFonts w:hint="eastAsia" w:ascii="仿宋" w:hAnsi="仿宋" w:eastAsia="仿宋" w:cs="仿宋"/>
          <w:b/>
          <w:bCs/>
          <w:sz w:val="24"/>
          <w:szCs w:val="24"/>
          <w:highlight w:val="none"/>
          <w:lang w:val="en-US" w:eastAsia="zh-CN"/>
        </w:rPr>
        <w:t>评标方法</w:t>
      </w:r>
      <w:bookmarkEnd w:id="20"/>
      <w:r>
        <w:rPr>
          <w:rFonts w:hint="eastAsia" w:ascii="仿宋" w:hAnsi="仿宋" w:eastAsia="仿宋" w:cs="仿宋"/>
          <w:b/>
          <w:bCs/>
          <w:sz w:val="24"/>
          <w:szCs w:val="24"/>
          <w:highlight w:val="none"/>
          <w:lang w:val="en-US" w:eastAsia="zh-CN"/>
        </w:rPr>
        <w:t xml:space="preserve"> </w:t>
      </w:r>
    </w:p>
    <w:p w14:paraId="544E85D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本项目采用综合评分法，是指投标文件满足采购文件全部实质性要求，且按照评审因素的量化指标评审得分最高的投标人为中标候选人的评标方法。（最低报价不是中标的唯一依据）</w:t>
      </w:r>
    </w:p>
    <w:p w14:paraId="5A2836BA">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21" w:name="_Toc12617"/>
      <w:r>
        <w:rPr>
          <w:rFonts w:hint="eastAsia" w:ascii="仿宋" w:hAnsi="仿宋" w:eastAsia="仿宋" w:cs="仿宋"/>
          <w:b/>
          <w:bCs/>
          <w:sz w:val="24"/>
          <w:szCs w:val="24"/>
          <w:highlight w:val="none"/>
          <w:lang w:val="en-US" w:eastAsia="zh-CN"/>
        </w:rPr>
        <w:t>评标原则</w:t>
      </w:r>
      <w:bookmarkEnd w:id="21"/>
    </w:p>
    <w:p w14:paraId="4A0E1DEB">
      <w:pPr>
        <w:keepNext w:val="0"/>
        <w:keepLines w:val="0"/>
        <w:pageBreakBefore w:val="0"/>
        <w:widowControl w:val="0"/>
        <w:numPr>
          <w:ilvl w:val="1"/>
          <w:numId w:val="8"/>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val="0"/>
          <w:bCs w:val="0"/>
          <w:sz w:val="24"/>
          <w:szCs w:val="24"/>
          <w:highlight w:val="none"/>
          <w:lang w:val="en-US" w:eastAsia="zh-CN"/>
        </w:rPr>
        <w:t>评标活动遵循公平、公正、科学和择优的原则，以采购文件和投标文件为评标的基本依据，并按照采购文件规定的评标方法和评标标准进行评标。</w:t>
      </w:r>
    </w:p>
    <w:p w14:paraId="5C3E4B80">
      <w:pPr>
        <w:keepNext w:val="0"/>
        <w:keepLines w:val="0"/>
        <w:pageBreakBefore w:val="0"/>
        <w:widowControl w:val="0"/>
        <w:numPr>
          <w:ilvl w:val="1"/>
          <w:numId w:val="8"/>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具体评审事项由评标委员会负责，并按采购文件的规定办法进行评审。对采购文件中描述有歧义或前后不一致的地方，评标委员会有权按法律法规的规定进行评判，但对同一条款的评判应适用于每个投标人。</w:t>
      </w:r>
    </w:p>
    <w:p w14:paraId="58B9B57C">
      <w:pPr>
        <w:keepNext w:val="0"/>
        <w:keepLines w:val="0"/>
        <w:pageBreakBefore w:val="0"/>
        <w:widowControl w:val="0"/>
        <w:numPr>
          <w:ilvl w:val="1"/>
          <w:numId w:val="8"/>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评标应遵守下列评标纪律：</w:t>
      </w:r>
    </w:p>
    <w:p w14:paraId="327EDA7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（1）评标情况不得私自外泄，有关信息由采购人、代理机构统一对外发布。</w:t>
      </w:r>
    </w:p>
    <w:p w14:paraId="74C0834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（2）对采购人或代理机构或投标人提供的要求保密的资料，不得摘记翻印和外传。</w:t>
      </w:r>
    </w:p>
    <w:p w14:paraId="7F73AEE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（3）不得收受投标供应商或有关人员的任何礼物，不得串联鼓动其他人袒护某投标人。若与投标人存在利害关系，则应主动声明并回避。</w:t>
      </w:r>
    </w:p>
    <w:p w14:paraId="2B75DA1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（4）全体评委应按照采购文件规定进行评标，一切认定事项应查有实据且不得弄虚作假。</w:t>
      </w:r>
    </w:p>
    <w:p w14:paraId="2483896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（5）评标委员会各成员应当独立对每个投标人的投标文件进行评价，并对评价意见承担个人责任。评审过程中，不得发表倾向性言论。</w:t>
      </w:r>
    </w:p>
    <w:p w14:paraId="7351CB4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（6）法律法规及采购文件规定的其他情形。</w:t>
      </w:r>
    </w:p>
    <w:p w14:paraId="7A43325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对违反评标纪律的评委，将取消其评委资格，对评标工作造成严重损失者将予以通报批评乃至追究法律责任。</w:t>
      </w:r>
    </w:p>
    <w:p w14:paraId="08ECB815">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资格性审查</w:t>
      </w:r>
    </w:p>
    <w:p w14:paraId="47B42C94">
      <w:pPr>
        <w:keepNext w:val="0"/>
        <w:keepLines w:val="0"/>
        <w:pageBreakBefore w:val="0"/>
        <w:widowControl w:val="0"/>
        <w:numPr>
          <w:ilvl w:val="1"/>
          <w:numId w:val="8"/>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资格性审查：开标结束后，采购人或采购代理机构应当依法对投标人的资格进行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处理，不进入符合性审查。</w:t>
      </w:r>
    </w:p>
    <w:p w14:paraId="61BFC62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资格审查要求</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831"/>
        <w:gridCol w:w="5933"/>
      </w:tblGrid>
      <w:tr w14:paraId="6F53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F77A3A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1831" w:type="dxa"/>
            <w:vAlign w:val="center"/>
          </w:tcPr>
          <w:p w14:paraId="428512E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审查因素</w:t>
            </w:r>
          </w:p>
        </w:tc>
        <w:tc>
          <w:tcPr>
            <w:tcW w:w="5933" w:type="dxa"/>
            <w:vAlign w:val="center"/>
          </w:tcPr>
          <w:p w14:paraId="75C401A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审查内容</w:t>
            </w:r>
          </w:p>
        </w:tc>
      </w:tr>
      <w:tr w14:paraId="3FFF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11CEC9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1831" w:type="dxa"/>
            <w:vAlign w:val="center"/>
          </w:tcPr>
          <w:p w14:paraId="7974377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具有独立承担民事责任的能力</w:t>
            </w:r>
          </w:p>
        </w:tc>
        <w:tc>
          <w:tcPr>
            <w:tcW w:w="5933" w:type="dxa"/>
            <w:vAlign w:val="center"/>
          </w:tcPr>
          <w:p w14:paraId="2FA3C2C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扫描件加盖电子公章）</w:t>
            </w:r>
          </w:p>
          <w:p w14:paraId="182955A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highlight w:val="none"/>
                <w:lang w:val="en-US" w:eastAsia="zh-CN"/>
              </w:rPr>
            </w:pPr>
            <w:r>
              <w:rPr>
                <w:rFonts w:hint="eastAsia" w:ascii="仿宋" w:hAnsi="仿宋" w:eastAsia="仿宋" w:cs="仿宋"/>
                <w:b w:val="0"/>
                <w:bCs w:val="0"/>
                <w:sz w:val="21"/>
                <w:szCs w:val="21"/>
                <w:highlight w:val="none"/>
                <w:vertAlign w:val="baseline"/>
                <w:lang w:val="en-US" w:eastAsia="zh-CN"/>
              </w:rPr>
              <w:t>分支机构（分公司）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4507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3FD48D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w:t>
            </w:r>
          </w:p>
        </w:tc>
        <w:tc>
          <w:tcPr>
            <w:tcW w:w="1831" w:type="dxa"/>
            <w:vAlign w:val="center"/>
          </w:tcPr>
          <w:p w14:paraId="798EEC2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具有良好的商业信誉和健全的财务会计制度</w:t>
            </w:r>
          </w:p>
        </w:tc>
        <w:tc>
          <w:tcPr>
            <w:tcW w:w="5933" w:type="dxa"/>
            <w:vAlign w:val="center"/>
          </w:tcPr>
          <w:p w14:paraId="289574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highlight w:val="none"/>
                <w:lang w:val="en-US" w:eastAsia="zh-CN"/>
              </w:rPr>
            </w:pPr>
            <w:r>
              <w:rPr>
                <w:rFonts w:hint="eastAsia" w:ascii="仿宋" w:hAnsi="仿宋" w:eastAsia="仿宋" w:cs="仿宋"/>
                <w:b w:val="0"/>
                <w:bCs w:val="0"/>
                <w:sz w:val="21"/>
                <w:szCs w:val="21"/>
                <w:highlight w:val="none"/>
                <w:vertAlign w:val="baseline"/>
                <w:lang w:val="en-US" w:eastAsia="zh-CN"/>
              </w:rPr>
              <w:t>具有良好的商业信誉和健全的财务会计制度：须提供下列任意一项证明材料：（1）提供本单位</w:t>
            </w:r>
            <w:r>
              <w:rPr>
                <w:rFonts w:hint="eastAsia" w:ascii="仿宋" w:hAnsi="仿宋" w:eastAsia="仿宋" w:cs="仿宋"/>
                <w:b/>
                <w:bCs/>
                <w:sz w:val="21"/>
                <w:szCs w:val="21"/>
                <w:highlight w:val="none"/>
                <w:vertAlign w:val="baseline"/>
                <w:lang w:val="en-US" w:eastAsia="zh-CN"/>
              </w:rPr>
              <w:t>2024年度或2025年度</w:t>
            </w:r>
            <w:r>
              <w:rPr>
                <w:rFonts w:hint="eastAsia" w:ascii="仿宋" w:hAnsi="仿宋" w:eastAsia="仿宋" w:cs="仿宋"/>
                <w:b w:val="0"/>
                <w:bCs w:val="0"/>
                <w:sz w:val="21"/>
                <w:szCs w:val="21"/>
                <w:highlight w:val="none"/>
                <w:vertAlign w:val="baseline"/>
                <w:lang w:val="en-US" w:eastAsia="zh-CN"/>
              </w:rPr>
              <w:t>由第三方会计师事务所出具的财务审计报告扫描件加盖电子公章（</w:t>
            </w:r>
            <w:r>
              <w:rPr>
                <w:rFonts w:hint="eastAsia" w:ascii="仿宋" w:hAnsi="仿宋" w:eastAsia="仿宋" w:cs="仿宋"/>
                <w:b/>
                <w:bCs/>
                <w:sz w:val="21"/>
                <w:szCs w:val="21"/>
                <w:highlight w:val="none"/>
                <w:vertAlign w:val="baseline"/>
                <w:lang w:val="en-US" w:eastAsia="zh-CN"/>
              </w:rPr>
              <w:t>财务审计报告须在财政部注册会计师行业统一监管平台（http://acc.mof.gov.cn）完成报备并赋有平台统一验证码。审计报告应清晰显示验证码及可查验二维码，招标人将通过统一监管平台对审计报告真实性、有效性进行在线查验，未赋码、验证码无效或无法查验的审计报告视为无效材料</w:t>
            </w:r>
            <w:r>
              <w:rPr>
                <w:rFonts w:hint="eastAsia" w:ascii="仿宋" w:hAnsi="仿宋" w:eastAsia="仿宋" w:cs="仿宋"/>
                <w:b w:val="0"/>
                <w:bCs w:val="0"/>
                <w:sz w:val="21"/>
                <w:szCs w:val="21"/>
                <w:highlight w:val="none"/>
                <w:vertAlign w:val="baseline"/>
                <w:lang w:val="en-US" w:eastAsia="zh-CN"/>
              </w:rPr>
              <w:t>），包括“四表一注”，即资产负债表、利润表（损益表）、现金流量表、所有者权益变动表（如有）及其附注）；（2）提供投标截止日前6个月内（含投标截止时间当月）任意1个月基本开户行出具的资信证明扫描件加盖电子公章，如资信证明不能体现基本开户账户的，应另附开户许可证（无开户许可证的，可提供由银行开具的《基本存款账户信息》（公户账户主档）或其他相关证明资料）；（3）投标人注册成立不足六个月的则提供投标人资格声明书作为证明材料。</w:t>
            </w:r>
          </w:p>
        </w:tc>
      </w:tr>
      <w:tr w14:paraId="0B99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335E40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w:t>
            </w:r>
          </w:p>
        </w:tc>
        <w:tc>
          <w:tcPr>
            <w:tcW w:w="1831" w:type="dxa"/>
            <w:vAlign w:val="center"/>
          </w:tcPr>
          <w:p w14:paraId="22A677A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具有履行合同所必需的设备和专业技术能力</w:t>
            </w:r>
          </w:p>
        </w:tc>
        <w:tc>
          <w:tcPr>
            <w:tcW w:w="5933" w:type="dxa"/>
            <w:vAlign w:val="center"/>
          </w:tcPr>
          <w:p w14:paraId="55AF6A8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highlight w:val="none"/>
                <w:lang w:val="en-US" w:eastAsia="zh-CN"/>
              </w:rPr>
            </w:pPr>
            <w:r>
              <w:rPr>
                <w:rFonts w:hint="eastAsia" w:ascii="仿宋" w:hAnsi="仿宋" w:eastAsia="仿宋" w:cs="仿宋"/>
                <w:b w:val="0"/>
                <w:bCs w:val="0"/>
                <w:sz w:val="21"/>
                <w:szCs w:val="21"/>
                <w:highlight w:val="none"/>
                <w:vertAlign w:val="baseline"/>
                <w:lang w:val="en-US" w:eastAsia="zh-CN"/>
              </w:rPr>
              <w:t>须提供具备履行合同所必需的设备和专业技术能力的资格声明书加盖电子公章</w:t>
            </w:r>
          </w:p>
        </w:tc>
      </w:tr>
      <w:tr w14:paraId="2C75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8CC4A9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w:t>
            </w:r>
          </w:p>
        </w:tc>
        <w:tc>
          <w:tcPr>
            <w:tcW w:w="1831" w:type="dxa"/>
            <w:vAlign w:val="center"/>
          </w:tcPr>
          <w:p w14:paraId="3A621E7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有依法缴纳税收和依法缴纳社会保障资金的记录</w:t>
            </w:r>
          </w:p>
        </w:tc>
        <w:tc>
          <w:tcPr>
            <w:tcW w:w="5933" w:type="dxa"/>
            <w:vAlign w:val="center"/>
          </w:tcPr>
          <w:p w14:paraId="65BE1D5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须提供投标文件递交截止日期之前六个月内（含投标截止时间当月）任何一期的依法缴纳税收的相关证明材料扫描件加盖电子公章（如投标人缴纳的增值税、所得税、印花税等我国现行税种中任意一项即可），依法免税的应提供相应文件说明。</w:t>
            </w:r>
          </w:p>
          <w:p w14:paraId="0CF800F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highlight w:val="none"/>
                <w:lang w:val="en-US" w:eastAsia="zh-CN"/>
              </w:rPr>
            </w:pPr>
            <w:r>
              <w:rPr>
                <w:rFonts w:hint="eastAsia" w:ascii="仿宋" w:hAnsi="仿宋" w:eastAsia="仿宋" w:cs="仿宋"/>
                <w:b w:val="0"/>
                <w:bCs w:val="0"/>
                <w:sz w:val="21"/>
                <w:szCs w:val="21"/>
                <w:highlight w:val="none"/>
                <w:vertAlign w:val="baseline"/>
                <w:lang w:val="en-US" w:eastAsia="zh-CN"/>
              </w:rPr>
              <w:t>2.须提供投标文件递交截止日期之前六个月内（含投标截止时间当月）为员工缴纳社会保障资金的证明材料扫描件加盖电子公章（任意一个月即可），证明材料是缴纳社会保险的凭据（专用收据或社会保险缴纳清单或银行回单等），依法不需要缴纳社会保障资金的应提供相应文件说明。</w:t>
            </w:r>
          </w:p>
        </w:tc>
      </w:tr>
      <w:tr w14:paraId="23F4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jc w:val="center"/>
        </w:trPr>
        <w:tc>
          <w:tcPr>
            <w:tcW w:w="758" w:type="dxa"/>
            <w:vAlign w:val="center"/>
          </w:tcPr>
          <w:p w14:paraId="0D2E69A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w:t>
            </w:r>
          </w:p>
        </w:tc>
        <w:tc>
          <w:tcPr>
            <w:tcW w:w="1831" w:type="dxa"/>
            <w:vAlign w:val="center"/>
          </w:tcPr>
          <w:p w14:paraId="22F7C73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参加政府采购活动前三年内，在经营活动中没有重大违法记录</w:t>
            </w:r>
          </w:p>
        </w:tc>
        <w:tc>
          <w:tcPr>
            <w:tcW w:w="5933" w:type="dxa"/>
            <w:vAlign w:val="center"/>
          </w:tcPr>
          <w:p w14:paraId="48CEC75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highlight w:val="none"/>
                <w:lang w:val="en-US" w:eastAsia="zh-CN"/>
              </w:rPr>
            </w:pPr>
            <w:r>
              <w:rPr>
                <w:rFonts w:hint="eastAsia" w:ascii="仿宋" w:hAnsi="仿宋" w:eastAsia="仿宋" w:cs="仿宋"/>
                <w:b w:val="0"/>
                <w:bCs w:val="0"/>
                <w:sz w:val="21"/>
                <w:szCs w:val="21"/>
                <w:highlight w:val="none"/>
                <w:vertAlign w:val="baseline"/>
                <w:lang w:val="en-US" w:eastAsia="zh-CN"/>
              </w:rPr>
              <w:t>参加采购活动前3年内，在经营活动中没有重大违法记录，提供投标人资格声明书加盖电子公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5C2D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58" w:type="dxa"/>
            <w:vAlign w:val="center"/>
          </w:tcPr>
          <w:p w14:paraId="107F2B4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6</w:t>
            </w:r>
          </w:p>
        </w:tc>
        <w:tc>
          <w:tcPr>
            <w:tcW w:w="1831" w:type="dxa"/>
            <w:vAlign w:val="center"/>
          </w:tcPr>
          <w:p w14:paraId="25BD6E0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法律、行政法规规定的其他条件</w:t>
            </w:r>
          </w:p>
        </w:tc>
        <w:tc>
          <w:tcPr>
            <w:tcW w:w="5933" w:type="dxa"/>
            <w:vAlign w:val="center"/>
          </w:tcPr>
          <w:p w14:paraId="3657D6B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不存在违反国家法律、法规规定的其他情形</w:t>
            </w:r>
          </w:p>
        </w:tc>
      </w:tr>
      <w:tr w14:paraId="5BAD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58" w:type="dxa"/>
            <w:vAlign w:val="center"/>
          </w:tcPr>
          <w:p w14:paraId="411793D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7</w:t>
            </w:r>
          </w:p>
        </w:tc>
        <w:tc>
          <w:tcPr>
            <w:tcW w:w="1831" w:type="dxa"/>
            <w:vAlign w:val="center"/>
          </w:tcPr>
          <w:p w14:paraId="1E71CF4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投标保证金</w:t>
            </w:r>
          </w:p>
        </w:tc>
        <w:tc>
          <w:tcPr>
            <w:tcW w:w="5933" w:type="dxa"/>
            <w:vAlign w:val="center"/>
          </w:tcPr>
          <w:p w14:paraId="530600E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按照采购文件的规定提交投标保证金</w:t>
            </w:r>
          </w:p>
        </w:tc>
      </w:tr>
      <w:tr w14:paraId="7B5B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58" w:type="dxa"/>
            <w:vAlign w:val="center"/>
          </w:tcPr>
          <w:p w14:paraId="75CF668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8</w:t>
            </w:r>
          </w:p>
        </w:tc>
        <w:tc>
          <w:tcPr>
            <w:tcW w:w="1831" w:type="dxa"/>
            <w:vAlign w:val="center"/>
          </w:tcPr>
          <w:p w14:paraId="28BD56A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落实政府采购政策的资格要求</w:t>
            </w:r>
          </w:p>
        </w:tc>
        <w:tc>
          <w:tcPr>
            <w:tcW w:w="5933" w:type="dxa"/>
            <w:vAlign w:val="center"/>
          </w:tcPr>
          <w:p w14:paraId="7151E16D">
            <w:pPr>
              <w:pStyle w:val="9"/>
              <w:rPr>
                <w:rFonts w:hint="default"/>
                <w:highlight w:val="none"/>
                <w:lang w:val="en-US" w:eastAsia="zh-CN"/>
              </w:rPr>
            </w:pPr>
            <w:r>
              <w:rPr>
                <w:rFonts w:hint="eastAsia" w:ascii="仿宋" w:hAnsi="仿宋" w:eastAsia="仿宋" w:cs="仿宋"/>
                <w:b/>
                <w:bCs/>
                <w:sz w:val="21"/>
                <w:szCs w:val="21"/>
                <w:highlight w:val="none"/>
                <w:lang w:val="en-US" w:eastAsia="zh-CN"/>
              </w:rPr>
              <w:t>标项1、2、3、4：本项目专门面向中小企业采购</w:t>
            </w:r>
            <w:r>
              <w:rPr>
                <w:rFonts w:hint="eastAsia" w:ascii="仿宋" w:hAnsi="仿宋" w:eastAsia="仿宋" w:cs="仿宋"/>
                <w:sz w:val="21"/>
                <w:szCs w:val="21"/>
                <w:highlight w:val="none"/>
                <w:lang w:val="en-US" w:eastAsia="zh-CN"/>
              </w:rPr>
              <w:t>，提供服务的承接商应符合《政府采购促进中小企业发展管理办法》(财库〔2020〕46号) 第四条规定的情形，且应当提供《政府采购促进中小企业发展管理办法》(财库〔2020〕46号)规定的《中小企业声明函》。</w:t>
            </w:r>
          </w:p>
        </w:tc>
      </w:tr>
      <w:tr w14:paraId="5363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58" w:type="dxa"/>
            <w:vAlign w:val="center"/>
          </w:tcPr>
          <w:p w14:paraId="1D04EB0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9</w:t>
            </w:r>
          </w:p>
        </w:tc>
        <w:tc>
          <w:tcPr>
            <w:tcW w:w="1831" w:type="dxa"/>
            <w:vAlign w:val="center"/>
          </w:tcPr>
          <w:p w14:paraId="7803688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本项目的特定资格要求（1）</w:t>
            </w:r>
          </w:p>
        </w:tc>
        <w:tc>
          <w:tcPr>
            <w:tcW w:w="5933" w:type="dxa"/>
            <w:vAlign w:val="center"/>
          </w:tcPr>
          <w:p w14:paraId="74AD6D7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sz w:val="21"/>
                <w:szCs w:val="21"/>
                <w:highlight w:val="none"/>
                <w:lang w:val="en-US" w:eastAsia="zh-CN"/>
              </w:rPr>
              <w:t>标项1、2、3、4</w:t>
            </w:r>
            <w:r>
              <w:rPr>
                <w:rFonts w:hint="eastAsia" w:ascii="仿宋" w:hAnsi="仿宋" w:eastAsia="仿宋" w:cs="仿宋"/>
                <w:b w:val="0"/>
                <w:bCs w:val="0"/>
                <w:sz w:val="21"/>
                <w:szCs w:val="21"/>
                <w:highlight w:val="none"/>
                <w:vertAlign w:val="baseline"/>
                <w:lang w:val="en-US" w:eastAsia="zh-CN"/>
              </w:rPr>
              <w:t>投标人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小组于投标（响应）截止日当天在“信用中国”网站（www.creditchina.gov.cn）及中国政府采购网（http://www.ccgp.gov.cn/）查询结果为准，并保存信用记录</w:t>
            </w:r>
            <w:r>
              <w:rPr>
                <w:rFonts w:hint="eastAsia" w:ascii="仿宋" w:hAnsi="仿宋" w:eastAsia="仿宋" w:cs="仿宋"/>
                <w:b/>
                <w:bCs/>
                <w:color w:val="auto"/>
                <w:sz w:val="21"/>
                <w:szCs w:val="21"/>
                <w:highlight w:val="none"/>
                <w:vertAlign w:val="baseline"/>
                <w:lang w:val="en-US" w:eastAsia="zh-CN"/>
              </w:rPr>
              <w:t>查询结果网页截图或信用报告</w:t>
            </w:r>
            <w:r>
              <w:rPr>
                <w:rFonts w:hint="eastAsia" w:ascii="仿宋" w:hAnsi="仿宋" w:eastAsia="仿宋" w:cs="仿宋"/>
                <w:b w:val="0"/>
                <w:bCs w:val="0"/>
                <w:sz w:val="21"/>
                <w:szCs w:val="21"/>
                <w:highlight w:val="none"/>
                <w:vertAlign w:val="baseline"/>
                <w:lang w:val="en-US" w:eastAsia="zh-CN"/>
              </w:rPr>
              <w:t>等。如相关失信记录已失效，供应商需提供相关证明资料）。</w:t>
            </w:r>
          </w:p>
          <w:p w14:paraId="12B0AFF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注：如组成联合体参加政府采购活动的，将对所有联合体成员进行信用记录查询，联合体成员存在不良信用记录的，视同联合体存在不良信用记录。</w:t>
            </w:r>
          </w:p>
          <w:p w14:paraId="156F9F2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highlight w:val="none"/>
                <w:lang w:val="en-US" w:eastAsia="zh-CN"/>
              </w:rPr>
            </w:pPr>
            <w:r>
              <w:rPr>
                <w:rFonts w:hint="eastAsia" w:ascii="仿宋" w:hAnsi="仿宋" w:eastAsia="仿宋" w:cs="仿宋"/>
                <w:b w:val="0"/>
                <w:bCs w:val="0"/>
                <w:sz w:val="21"/>
                <w:szCs w:val="21"/>
                <w:highlight w:val="none"/>
                <w:vertAlign w:val="baseline"/>
                <w:lang w:val="en-US" w:eastAsia="zh-CN"/>
              </w:rPr>
              <w:t>如供应商为分支机构的，同时对该分支机构所属总公司（总所）进行信用记录查询，该分支机构所属总公司(总所）存在不良信用记录的，视同供应商存在不良信用记录。</w:t>
            </w:r>
          </w:p>
        </w:tc>
      </w:tr>
      <w:tr w14:paraId="4F33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58" w:type="dxa"/>
            <w:vAlign w:val="center"/>
          </w:tcPr>
          <w:p w14:paraId="6E69CC3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10</w:t>
            </w:r>
          </w:p>
        </w:tc>
        <w:tc>
          <w:tcPr>
            <w:tcW w:w="1831" w:type="dxa"/>
            <w:vAlign w:val="center"/>
          </w:tcPr>
          <w:p w14:paraId="54273F5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本项目的特定资格要求（2）</w:t>
            </w:r>
          </w:p>
        </w:tc>
        <w:tc>
          <w:tcPr>
            <w:tcW w:w="5933" w:type="dxa"/>
            <w:vAlign w:val="center"/>
          </w:tcPr>
          <w:p w14:paraId="696C697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sz w:val="21"/>
                <w:szCs w:val="21"/>
                <w:highlight w:val="none"/>
                <w:lang w:val="en-US" w:eastAsia="zh-CN"/>
              </w:rPr>
              <w:t>标项1、2、3、4</w:t>
            </w:r>
            <w:r>
              <w:rPr>
                <w:rFonts w:hint="eastAsia" w:ascii="仿宋" w:hAnsi="仿宋" w:eastAsia="仿宋" w:cs="仿宋"/>
                <w:b w:val="0"/>
                <w:bCs w:val="0"/>
                <w:sz w:val="21"/>
                <w:szCs w:val="21"/>
                <w:highlight w:val="none"/>
                <w:vertAlign w:val="baseline"/>
                <w:lang w:val="en-US" w:eastAsia="zh-CN"/>
              </w:rPr>
              <w:t>单位负责人为同一人或者存在直接控股、管理关系的不同供应商，不得同时参加本采购项目（或采购包）投标（响应）。为本项目提供整体设计、规范编制或者项目管理、监理、 检测等服务的供应商，不得再参与本项目投标（响应）。提供投标人资格声明书。</w:t>
            </w:r>
          </w:p>
        </w:tc>
      </w:tr>
      <w:tr w14:paraId="31E4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58" w:type="dxa"/>
            <w:vAlign w:val="center"/>
          </w:tcPr>
          <w:p w14:paraId="23A9E71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11</w:t>
            </w:r>
          </w:p>
        </w:tc>
        <w:tc>
          <w:tcPr>
            <w:tcW w:w="1831" w:type="dxa"/>
            <w:vAlign w:val="center"/>
          </w:tcPr>
          <w:p w14:paraId="75FD93B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本项目的特定资格要求（3）</w:t>
            </w:r>
          </w:p>
        </w:tc>
        <w:tc>
          <w:tcPr>
            <w:tcW w:w="5933" w:type="dxa"/>
            <w:vAlign w:val="center"/>
          </w:tcPr>
          <w:p w14:paraId="075C7DB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lang w:val="en-US" w:eastAsia="zh-CN"/>
              </w:rPr>
              <w:t>标项2：投标人须具有有效期内的检验检测机构资质认定证书(CMA)检验检测范围包含本标项采购需求检测内容。</w:t>
            </w:r>
          </w:p>
        </w:tc>
      </w:tr>
    </w:tbl>
    <w:p w14:paraId="08190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highlight w:val="none"/>
          <w:lang w:val="en-US" w:eastAsia="zh-CN"/>
        </w:rPr>
      </w:pPr>
    </w:p>
    <w:p w14:paraId="70766CA6">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符合性审查</w:t>
      </w:r>
    </w:p>
    <w:p w14:paraId="41660367">
      <w:pPr>
        <w:keepNext w:val="0"/>
        <w:keepLines w:val="0"/>
        <w:pageBreakBefore w:val="0"/>
        <w:widowControl w:val="0"/>
        <w:numPr>
          <w:ilvl w:val="1"/>
          <w:numId w:val="8"/>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委员会对通过资格审查的合格投标人的投标文件进行符合性审查。评标委员会从投标文件的有效性、完整性和对采购文件的响应程度进行审查，以确定是否对采购文件的实质性要求作出响应，并形成符合性审查评审结果。符合性审查中凡有其中任意一项未通过的，评审结果为未通过，未通过符合性审查的投标人按无效投标处理，不进入详细评审。</w:t>
      </w:r>
    </w:p>
    <w:p w14:paraId="735807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符合性审查要求</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32"/>
        <w:gridCol w:w="5573"/>
      </w:tblGrid>
      <w:tr w14:paraId="69F9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A655C9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2132" w:type="dxa"/>
            <w:vAlign w:val="center"/>
          </w:tcPr>
          <w:p w14:paraId="52CDAB1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审查因素</w:t>
            </w:r>
          </w:p>
        </w:tc>
        <w:tc>
          <w:tcPr>
            <w:tcW w:w="5573" w:type="dxa"/>
            <w:vAlign w:val="center"/>
          </w:tcPr>
          <w:p w14:paraId="4FD4AE6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审查内容</w:t>
            </w:r>
          </w:p>
        </w:tc>
      </w:tr>
      <w:tr w14:paraId="75A3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E0A3E5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2132" w:type="dxa"/>
            <w:vAlign w:val="center"/>
          </w:tcPr>
          <w:p w14:paraId="691D54E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授权委托书</w:t>
            </w:r>
          </w:p>
        </w:tc>
        <w:tc>
          <w:tcPr>
            <w:tcW w:w="5573" w:type="dxa"/>
            <w:vAlign w:val="center"/>
          </w:tcPr>
          <w:p w14:paraId="2949FDA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223E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17" w:type="dxa"/>
            <w:vAlign w:val="center"/>
          </w:tcPr>
          <w:p w14:paraId="4B77D50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w:t>
            </w:r>
          </w:p>
        </w:tc>
        <w:tc>
          <w:tcPr>
            <w:tcW w:w="2132" w:type="dxa"/>
            <w:vAlign w:val="center"/>
          </w:tcPr>
          <w:p w14:paraId="6724AE3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投标完整性</w:t>
            </w:r>
          </w:p>
        </w:tc>
        <w:tc>
          <w:tcPr>
            <w:tcW w:w="5573" w:type="dxa"/>
            <w:vAlign w:val="center"/>
          </w:tcPr>
          <w:p w14:paraId="02ACEF6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未将一个采购包/标项中的内容拆开投标</w:t>
            </w:r>
          </w:p>
        </w:tc>
      </w:tr>
      <w:tr w14:paraId="6275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B31E00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w:t>
            </w:r>
          </w:p>
        </w:tc>
        <w:tc>
          <w:tcPr>
            <w:tcW w:w="2132" w:type="dxa"/>
            <w:vAlign w:val="center"/>
          </w:tcPr>
          <w:p w14:paraId="53BADCA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投标报价</w:t>
            </w:r>
          </w:p>
        </w:tc>
        <w:tc>
          <w:tcPr>
            <w:tcW w:w="5573" w:type="dxa"/>
            <w:vAlign w:val="center"/>
          </w:tcPr>
          <w:p w14:paraId="0546FCA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投标报价未超过采购文件中规定的采购品目单价预算金额/单价最高限价或项目/标项预算金额或者项目/标项最高限价；</w:t>
            </w:r>
          </w:p>
        </w:tc>
      </w:tr>
      <w:tr w14:paraId="63FE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6E85D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w:t>
            </w:r>
          </w:p>
        </w:tc>
        <w:tc>
          <w:tcPr>
            <w:tcW w:w="2132" w:type="dxa"/>
            <w:vAlign w:val="center"/>
          </w:tcPr>
          <w:p w14:paraId="59A7ED7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报价唯一性</w:t>
            </w:r>
          </w:p>
        </w:tc>
        <w:tc>
          <w:tcPr>
            <w:tcW w:w="5573" w:type="dxa"/>
            <w:vAlign w:val="center"/>
          </w:tcPr>
          <w:p w14:paraId="4250447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投标文件未出现可选择性或可调整的报价（采购文件另有规定的除外）</w:t>
            </w:r>
          </w:p>
        </w:tc>
      </w:tr>
      <w:tr w14:paraId="0DFA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710823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w:t>
            </w:r>
          </w:p>
        </w:tc>
        <w:tc>
          <w:tcPr>
            <w:tcW w:w="2132" w:type="dxa"/>
            <w:vAlign w:val="center"/>
          </w:tcPr>
          <w:p w14:paraId="28C5154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投标有效期</w:t>
            </w:r>
          </w:p>
        </w:tc>
        <w:tc>
          <w:tcPr>
            <w:tcW w:w="5573" w:type="dxa"/>
            <w:vAlign w:val="center"/>
          </w:tcPr>
          <w:p w14:paraId="37D5A38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投标文件中承诺的投标有效期满足采购文件中载明的投标有效期的</w:t>
            </w:r>
          </w:p>
        </w:tc>
      </w:tr>
      <w:tr w14:paraId="0818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17" w:type="dxa"/>
            <w:vAlign w:val="center"/>
          </w:tcPr>
          <w:p w14:paraId="7D7B56C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6</w:t>
            </w:r>
          </w:p>
        </w:tc>
        <w:tc>
          <w:tcPr>
            <w:tcW w:w="2132" w:type="dxa"/>
            <w:vAlign w:val="center"/>
          </w:tcPr>
          <w:p w14:paraId="01DD081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签署、盖章</w:t>
            </w:r>
          </w:p>
        </w:tc>
        <w:tc>
          <w:tcPr>
            <w:tcW w:w="5573" w:type="dxa"/>
            <w:vAlign w:val="center"/>
          </w:tcPr>
          <w:p w14:paraId="16970C3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按照采购文件要求签署、盖章的</w:t>
            </w:r>
          </w:p>
        </w:tc>
      </w:tr>
      <w:tr w14:paraId="497B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17" w:type="dxa"/>
            <w:vAlign w:val="center"/>
          </w:tcPr>
          <w:p w14:paraId="56058BF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7</w:t>
            </w:r>
          </w:p>
        </w:tc>
        <w:tc>
          <w:tcPr>
            <w:tcW w:w="2132" w:type="dxa"/>
            <w:vAlign w:val="center"/>
          </w:tcPr>
          <w:p w14:paraId="18B8371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报价合理性</w:t>
            </w:r>
          </w:p>
        </w:tc>
        <w:tc>
          <w:tcPr>
            <w:tcW w:w="5573" w:type="dxa"/>
            <w:vAlign w:val="center"/>
          </w:tcPr>
          <w:p w14:paraId="16E2770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报价合理，或报价通过评标委员会异常低价投标(响应)审查</w:t>
            </w:r>
          </w:p>
        </w:tc>
      </w:tr>
      <w:tr w14:paraId="328E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17" w:type="dxa"/>
            <w:vAlign w:val="center"/>
          </w:tcPr>
          <w:p w14:paraId="73DC7D3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8</w:t>
            </w:r>
          </w:p>
        </w:tc>
        <w:tc>
          <w:tcPr>
            <w:tcW w:w="2132" w:type="dxa"/>
            <w:vAlign w:val="center"/>
          </w:tcPr>
          <w:p w14:paraId="24AE7E2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附加条件</w:t>
            </w:r>
          </w:p>
        </w:tc>
        <w:tc>
          <w:tcPr>
            <w:tcW w:w="5573" w:type="dxa"/>
            <w:vAlign w:val="center"/>
          </w:tcPr>
          <w:p w14:paraId="56CB189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投标文件未含有采购人不能接受的附加条件的</w:t>
            </w:r>
          </w:p>
        </w:tc>
      </w:tr>
      <w:tr w14:paraId="34EE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A8B4A2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9</w:t>
            </w:r>
          </w:p>
        </w:tc>
        <w:tc>
          <w:tcPr>
            <w:tcW w:w="2132" w:type="dxa"/>
            <w:vAlign w:val="center"/>
          </w:tcPr>
          <w:p w14:paraId="123F41C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其他</w:t>
            </w:r>
          </w:p>
        </w:tc>
        <w:tc>
          <w:tcPr>
            <w:tcW w:w="5573" w:type="dxa"/>
            <w:vAlign w:val="center"/>
          </w:tcPr>
          <w:p w14:paraId="0B5A626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投标文件中不存在违反国家法律、法规和采购文件规定的其他无效情形</w:t>
            </w:r>
          </w:p>
        </w:tc>
      </w:tr>
    </w:tbl>
    <w:p w14:paraId="02F2A1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p>
    <w:p w14:paraId="417AA873">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22" w:name="_Toc23924"/>
      <w:r>
        <w:rPr>
          <w:rFonts w:hint="eastAsia" w:ascii="仿宋" w:hAnsi="仿宋" w:eastAsia="仿宋" w:cs="仿宋"/>
          <w:b/>
          <w:bCs/>
          <w:sz w:val="24"/>
          <w:szCs w:val="24"/>
          <w:highlight w:val="none"/>
          <w:lang w:val="en-US" w:eastAsia="zh-CN"/>
        </w:rPr>
        <w:t>投标文件有关事项的澄清或者说明</w:t>
      </w:r>
      <w:bookmarkEnd w:id="22"/>
    </w:p>
    <w:p w14:paraId="2CF08E94">
      <w:pPr>
        <w:keepNext w:val="0"/>
        <w:keepLines w:val="0"/>
        <w:pageBreakBefore w:val="0"/>
        <w:widowControl w:val="0"/>
        <w:numPr>
          <w:ilvl w:val="1"/>
          <w:numId w:val="8"/>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审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65914A1C">
      <w:pPr>
        <w:keepNext w:val="0"/>
        <w:keepLines w:val="0"/>
        <w:pageBreakBefore w:val="0"/>
        <w:widowControl w:val="0"/>
        <w:numPr>
          <w:ilvl w:val="1"/>
          <w:numId w:val="8"/>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异常低价审查：依据《关于推动解决政府采购异常低价问题的通知》（财库〔2026〕2号）政府采购评审中出现下列情形之一的，评审委员会应当启动异常低价投标（响应）审查程序：</w:t>
      </w:r>
    </w:p>
    <w:p w14:paraId="7B429C6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（1）投标（响应）报价低于全部通过符合性审查供应商投标（响应）报价平均值50%的，即投标（响应）报价＜全部通过符合性审查供应商投标（响应）报价平均值×50%；</w:t>
      </w:r>
    </w:p>
    <w:p w14:paraId="0103DB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（2）投标（响应）报价低于通过符合性审查的次低报价供应商投标（响应）报价50%的，即投标（响应）报价＜通过符合性审查的次低报价供应商投标（响应）报价×50%；</w:t>
      </w:r>
    </w:p>
    <w:p w14:paraId="7C4C57B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（3）投标（响应）报价低于采购项目最高限价45%的，即投标（响应）报价＜采购项目最高限价×45%；</w:t>
      </w:r>
    </w:p>
    <w:p w14:paraId="7B7A51A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（4）评审委员会基于专业判断，认为供应商报价过低，有可能影响产品质量或者不能诚信履约的其他情形。</w:t>
      </w:r>
    </w:p>
    <w:p w14:paraId="1B3915D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BCACC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E476DA">
      <w:pPr>
        <w:keepNext w:val="0"/>
        <w:keepLines w:val="0"/>
        <w:pageBreakBefore w:val="0"/>
        <w:widowControl w:val="0"/>
        <w:numPr>
          <w:ilvl w:val="1"/>
          <w:numId w:val="8"/>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报价须包含采购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14:paraId="5CA67C52">
      <w:pPr>
        <w:keepNext w:val="0"/>
        <w:keepLines w:val="0"/>
        <w:pageBreakBefore w:val="0"/>
        <w:widowControl w:val="0"/>
        <w:numPr>
          <w:ilvl w:val="1"/>
          <w:numId w:val="8"/>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评标委员会不接受投标人主动提出的澄清、说明或补正。</w:t>
      </w:r>
    </w:p>
    <w:p w14:paraId="32715E1F">
      <w:pPr>
        <w:keepNext w:val="0"/>
        <w:keepLines w:val="0"/>
        <w:pageBreakBefore w:val="0"/>
        <w:widowControl w:val="0"/>
        <w:numPr>
          <w:ilvl w:val="1"/>
          <w:numId w:val="8"/>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评标委员会对投标人提交的澄清、说明或补正有疑问的，可以要求投标人进一步澄清、说明或补正。</w:t>
      </w:r>
    </w:p>
    <w:p w14:paraId="5C5CE1DE">
      <w:pPr>
        <w:keepNext w:val="0"/>
        <w:keepLines w:val="0"/>
        <w:pageBreakBefore w:val="0"/>
        <w:widowControl w:val="0"/>
        <w:numPr>
          <w:ilvl w:val="1"/>
          <w:numId w:val="8"/>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对报价的计算错误按以下原则修正：</w:t>
      </w:r>
    </w:p>
    <w:p w14:paraId="084F39D4">
      <w:pPr>
        <w:keepNext w:val="0"/>
        <w:keepLines w:val="0"/>
        <w:pageBreakBefore w:val="0"/>
        <w:widowControl w:val="0"/>
        <w:numPr>
          <w:ilvl w:val="2"/>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投标文件中开标一览表内容与投标文件中相应内容不一致的，以开标一览表为准；</w:t>
      </w:r>
    </w:p>
    <w:p w14:paraId="45A48211">
      <w:pPr>
        <w:keepNext w:val="0"/>
        <w:keepLines w:val="0"/>
        <w:pageBreakBefore w:val="0"/>
        <w:widowControl w:val="0"/>
        <w:numPr>
          <w:ilvl w:val="2"/>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大写金额和小写金额不一致的，以大写金额为准；</w:t>
      </w:r>
    </w:p>
    <w:p w14:paraId="3759286D">
      <w:pPr>
        <w:keepNext w:val="0"/>
        <w:keepLines w:val="0"/>
        <w:pageBreakBefore w:val="0"/>
        <w:widowControl w:val="0"/>
        <w:numPr>
          <w:ilvl w:val="2"/>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单价金额小数点或者百分比有明显错位的，以开标一览表的总价为准，并修改单价。</w:t>
      </w:r>
    </w:p>
    <w:p w14:paraId="382CC49D">
      <w:pPr>
        <w:keepNext w:val="0"/>
        <w:keepLines w:val="0"/>
        <w:pageBreakBefore w:val="0"/>
        <w:widowControl w:val="0"/>
        <w:numPr>
          <w:ilvl w:val="2"/>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处理。</w:t>
      </w:r>
    </w:p>
    <w:p w14:paraId="09A7DE7C">
      <w:pPr>
        <w:keepNext w:val="0"/>
        <w:keepLines w:val="0"/>
        <w:pageBreakBefore w:val="0"/>
        <w:widowControl w:val="0"/>
        <w:numPr>
          <w:ilvl w:val="2"/>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电子开评标系统中公布的报价数据与投标文件中开标一览表（报价表）内容不一致的，以电子开评标系统中公布的报价数据为准 </w:t>
      </w:r>
    </w:p>
    <w:p w14:paraId="7F70B7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注：同时出现两种以上不一致的，按照前款规定的顺序进行价格澄清。澄清后的价格加盖电子印章确认后产生约束力，但不得超出投标文件的范围或者改变投标文件的实质性内容，投标人不确认的，其</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14:paraId="0CDE0BD9">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23" w:name="_Toc22049"/>
      <w:r>
        <w:rPr>
          <w:rFonts w:hint="eastAsia" w:ascii="仿宋" w:hAnsi="仿宋" w:eastAsia="仿宋" w:cs="仿宋"/>
          <w:b/>
          <w:bCs/>
          <w:sz w:val="24"/>
          <w:szCs w:val="24"/>
          <w:highlight w:val="none"/>
          <w:lang w:val="en-US" w:eastAsia="zh-CN"/>
        </w:rPr>
        <w:t>详细评审</w:t>
      </w:r>
      <w:bookmarkEnd w:id="23"/>
    </w:p>
    <w:p w14:paraId="32F7B4B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36E44C5A">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20" w:lineRule="exact"/>
        <w:ind w:left="0" w:leftChars="0" w:right="0" w:rightChars="0" w:firstLine="241" w:firstLineChars="100"/>
        <w:jc w:val="left"/>
        <w:textAlignment w:val="auto"/>
        <w:rPr>
          <w:rFonts w:hint="default" w:ascii="仿宋" w:hAnsi="仿宋" w:eastAsia="仿宋" w:cs="仿宋"/>
          <w:b/>
          <w:bCs/>
          <w:sz w:val="24"/>
          <w:szCs w:val="24"/>
          <w:highlight w:val="none"/>
          <w:lang w:val="en-US" w:eastAsia="zh-CN" w:bidi="zh-CN"/>
        </w:rPr>
      </w:pPr>
      <w:r>
        <w:rPr>
          <w:rFonts w:hint="eastAsia" w:ascii="仿宋" w:hAnsi="仿宋" w:eastAsia="仿宋" w:cs="仿宋"/>
          <w:b/>
          <w:bCs/>
          <w:sz w:val="24"/>
          <w:szCs w:val="24"/>
          <w:highlight w:val="none"/>
          <w:lang w:val="en-US" w:eastAsia="zh-CN" w:bidi="zh-CN"/>
        </w:rPr>
        <w:t>标项1：</w:t>
      </w:r>
    </w:p>
    <w:p w14:paraId="1B732C84">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20" w:lineRule="exact"/>
        <w:ind w:left="0" w:leftChars="0" w:right="0" w:rightChars="0" w:firstLine="241" w:firstLineChars="100"/>
        <w:jc w:val="center"/>
        <w:textAlignment w:val="auto"/>
        <w:rPr>
          <w:rFonts w:hint="eastAsia" w:ascii="仿宋" w:hAnsi="仿宋" w:eastAsia="仿宋" w:cs="仿宋"/>
          <w:b/>
          <w:bCs/>
          <w:sz w:val="24"/>
          <w:szCs w:val="24"/>
          <w:highlight w:val="none"/>
          <w:lang w:val="en-US" w:eastAsia="zh-CN" w:bidi="zh-CN"/>
        </w:rPr>
      </w:pPr>
      <w:r>
        <w:rPr>
          <w:rFonts w:hint="eastAsia" w:ascii="仿宋" w:hAnsi="仿宋" w:eastAsia="仿宋" w:cs="仿宋"/>
          <w:b/>
          <w:bCs/>
          <w:sz w:val="24"/>
          <w:szCs w:val="24"/>
          <w:highlight w:val="none"/>
          <w:lang w:val="en-US" w:eastAsia="zh-CN" w:bidi="zh-CN"/>
        </w:rPr>
        <w:t>详细评审标准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819"/>
        <w:gridCol w:w="843"/>
        <w:gridCol w:w="5610"/>
      </w:tblGrid>
      <w:tr w14:paraId="2F96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68" w:type="dxa"/>
            <w:gridSpan w:val="2"/>
            <w:vAlign w:val="center"/>
          </w:tcPr>
          <w:p w14:paraId="71E2054F">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638" w:rightChars="304"/>
              <w:jc w:val="center"/>
              <w:textAlignment w:val="auto"/>
              <w:rPr>
                <w:rFonts w:hint="eastAsia" w:ascii="仿宋" w:hAnsi="仿宋" w:eastAsia="仿宋" w:cs="仿宋"/>
                <w:b/>
                <w:bCs w:val="0"/>
                <w:color w:val="auto"/>
                <w:kern w:val="0"/>
                <w:sz w:val="21"/>
                <w:szCs w:val="21"/>
                <w:highlight w:val="none"/>
                <w:vertAlign w:val="baseline"/>
                <w:lang w:val="zh-CN" w:bidi="zh-CN"/>
              </w:rPr>
            </w:pPr>
            <w:r>
              <w:rPr>
                <w:rFonts w:hint="eastAsia" w:ascii="仿宋" w:hAnsi="仿宋" w:eastAsia="仿宋" w:cs="仿宋"/>
                <w:b/>
                <w:bCs w:val="0"/>
                <w:color w:val="auto"/>
                <w:kern w:val="0"/>
                <w:sz w:val="21"/>
                <w:szCs w:val="21"/>
                <w:highlight w:val="none"/>
                <w:lang w:val="zh-CN" w:bidi="zh-CN"/>
              </w:rPr>
              <w:t>评分因素</w:t>
            </w:r>
          </w:p>
        </w:tc>
        <w:tc>
          <w:tcPr>
            <w:tcW w:w="843" w:type="dxa"/>
            <w:vAlign w:val="center"/>
          </w:tcPr>
          <w:p w14:paraId="1DEAB68B">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0" w:rightChars="0"/>
              <w:jc w:val="center"/>
              <w:textAlignment w:val="auto"/>
              <w:rPr>
                <w:rFonts w:hint="eastAsia" w:ascii="仿宋" w:hAnsi="仿宋" w:eastAsia="仿宋" w:cs="仿宋"/>
                <w:b/>
                <w:bCs w:val="0"/>
                <w:color w:val="auto"/>
                <w:kern w:val="0"/>
                <w:sz w:val="21"/>
                <w:szCs w:val="21"/>
                <w:highlight w:val="none"/>
                <w:vertAlign w:val="baseline"/>
                <w:lang w:val="zh-CN" w:bidi="zh-CN"/>
              </w:rPr>
            </w:pPr>
            <w:r>
              <w:rPr>
                <w:rFonts w:hint="eastAsia" w:ascii="仿宋" w:hAnsi="仿宋" w:eastAsia="仿宋" w:cs="仿宋"/>
                <w:b/>
                <w:bCs w:val="0"/>
                <w:color w:val="auto"/>
                <w:kern w:val="0"/>
                <w:sz w:val="21"/>
                <w:szCs w:val="21"/>
                <w:highlight w:val="none"/>
                <w:lang w:val="zh-CN" w:bidi="zh-CN"/>
              </w:rPr>
              <w:t>分值</w:t>
            </w:r>
          </w:p>
        </w:tc>
        <w:tc>
          <w:tcPr>
            <w:tcW w:w="5610" w:type="dxa"/>
            <w:vAlign w:val="center"/>
          </w:tcPr>
          <w:p w14:paraId="78EF8790">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1" w:rightChars="-15"/>
              <w:jc w:val="center"/>
              <w:textAlignment w:val="auto"/>
              <w:rPr>
                <w:rFonts w:hint="eastAsia" w:ascii="仿宋" w:hAnsi="仿宋" w:eastAsia="仿宋" w:cs="仿宋"/>
                <w:b/>
                <w:bCs w:val="0"/>
                <w:color w:val="auto"/>
                <w:kern w:val="0"/>
                <w:sz w:val="21"/>
                <w:szCs w:val="21"/>
                <w:highlight w:val="none"/>
                <w:vertAlign w:val="baseline"/>
                <w:lang w:val="zh-CN" w:bidi="zh-CN"/>
              </w:rPr>
            </w:pPr>
            <w:r>
              <w:rPr>
                <w:rFonts w:hint="eastAsia" w:ascii="仿宋" w:hAnsi="仿宋" w:eastAsia="仿宋" w:cs="仿宋"/>
                <w:b/>
                <w:bCs w:val="0"/>
                <w:color w:val="auto"/>
                <w:kern w:val="0"/>
                <w:sz w:val="21"/>
                <w:szCs w:val="21"/>
                <w:highlight w:val="none"/>
                <w:lang w:val="zh-CN" w:bidi="zh-CN"/>
              </w:rPr>
              <w:t>评分细则</w:t>
            </w:r>
          </w:p>
        </w:tc>
      </w:tr>
      <w:tr w14:paraId="4F53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068" w:type="dxa"/>
            <w:gridSpan w:val="2"/>
            <w:vAlign w:val="center"/>
          </w:tcPr>
          <w:p w14:paraId="0029BD51">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638" w:rightChars="304"/>
              <w:jc w:val="center"/>
              <w:textAlignment w:val="auto"/>
              <w:rPr>
                <w:rFonts w:hint="eastAsia" w:ascii="仿宋" w:hAnsi="仿宋" w:eastAsia="仿宋" w:cs="仿宋"/>
                <w:b/>
                <w:bCs w:val="0"/>
                <w:color w:val="auto"/>
                <w:kern w:val="0"/>
                <w:sz w:val="21"/>
                <w:szCs w:val="21"/>
                <w:highlight w:val="none"/>
                <w:lang w:val="en-US" w:eastAsia="zh-CN" w:bidi="zh-CN"/>
              </w:rPr>
            </w:pPr>
            <w:r>
              <w:rPr>
                <w:rFonts w:hint="eastAsia" w:ascii="仿宋" w:hAnsi="仿宋" w:eastAsia="仿宋" w:cs="仿宋"/>
                <w:b w:val="0"/>
                <w:bCs/>
                <w:color w:val="auto"/>
                <w:kern w:val="0"/>
                <w:sz w:val="21"/>
                <w:szCs w:val="21"/>
                <w:highlight w:val="none"/>
                <w:lang w:val="en-US" w:eastAsia="zh-CN" w:bidi="zh-CN"/>
              </w:rPr>
              <w:t>分值构成</w:t>
            </w:r>
          </w:p>
        </w:tc>
        <w:tc>
          <w:tcPr>
            <w:tcW w:w="6453" w:type="dxa"/>
            <w:gridSpan w:val="2"/>
            <w:vAlign w:val="center"/>
          </w:tcPr>
          <w:p w14:paraId="3F9E1FC2">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1" w:rightChars="-15"/>
              <w:jc w:val="left"/>
              <w:textAlignment w:val="auto"/>
              <w:rPr>
                <w:rFonts w:hint="eastAsia" w:ascii="仿宋" w:hAnsi="仿宋" w:eastAsia="仿宋" w:cs="仿宋"/>
                <w:b w:val="0"/>
                <w:bCs/>
                <w:color w:val="auto"/>
                <w:kern w:val="0"/>
                <w:sz w:val="21"/>
                <w:szCs w:val="21"/>
                <w:highlight w:val="none"/>
                <w:lang w:val="zh-CN" w:bidi="zh-CN"/>
              </w:rPr>
            </w:pPr>
            <w:r>
              <w:rPr>
                <w:rFonts w:hint="eastAsia" w:ascii="仿宋" w:hAnsi="仿宋" w:eastAsia="仿宋" w:cs="仿宋"/>
                <w:b w:val="0"/>
                <w:bCs/>
                <w:color w:val="auto"/>
                <w:kern w:val="0"/>
                <w:sz w:val="21"/>
                <w:szCs w:val="21"/>
                <w:highlight w:val="none"/>
                <w:lang w:val="zh-CN" w:bidi="zh-CN"/>
              </w:rPr>
              <w:t>商务技术部分</w:t>
            </w:r>
            <w:r>
              <w:rPr>
                <w:rFonts w:hint="eastAsia" w:ascii="仿宋" w:hAnsi="仿宋" w:eastAsia="仿宋" w:cs="仿宋"/>
                <w:b w:val="0"/>
                <w:bCs/>
                <w:color w:val="auto"/>
                <w:kern w:val="0"/>
                <w:sz w:val="21"/>
                <w:szCs w:val="21"/>
                <w:highlight w:val="none"/>
                <w:lang w:val="en-US" w:eastAsia="zh-CN" w:bidi="zh-CN"/>
              </w:rPr>
              <w:t>90</w:t>
            </w:r>
            <w:r>
              <w:rPr>
                <w:rFonts w:hint="eastAsia" w:ascii="仿宋" w:hAnsi="仿宋" w:eastAsia="仿宋" w:cs="仿宋"/>
                <w:b w:val="0"/>
                <w:bCs/>
                <w:color w:val="auto"/>
                <w:kern w:val="0"/>
                <w:sz w:val="21"/>
                <w:szCs w:val="21"/>
                <w:highlight w:val="none"/>
                <w:lang w:val="zh-CN" w:bidi="zh-CN"/>
              </w:rPr>
              <w:t>.0分</w:t>
            </w:r>
          </w:p>
          <w:p w14:paraId="6D3AC80C">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1" w:rightChars="-15"/>
              <w:jc w:val="left"/>
              <w:textAlignment w:val="auto"/>
              <w:rPr>
                <w:rFonts w:hint="eastAsia" w:ascii="仿宋" w:hAnsi="仿宋" w:eastAsia="仿宋" w:cs="仿宋"/>
                <w:b/>
                <w:bCs w:val="0"/>
                <w:color w:val="auto"/>
                <w:kern w:val="0"/>
                <w:sz w:val="21"/>
                <w:szCs w:val="21"/>
                <w:highlight w:val="none"/>
                <w:lang w:val="zh-CN" w:bidi="zh-CN"/>
              </w:rPr>
            </w:pPr>
            <w:r>
              <w:rPr>
                <w:rFonts w:hint="eastAsia" w:ascii="仿宋" w:hAnsi="仿宋" w:eastAsia="仿宋" w:cs="仿宋"/>
                <w:b w:val="0"/>
                <w:bCs/>
                <w:color w:val="auto"/>
                <w:kern w:val="0"/>
                <w:sz w:val="21"/>
                <w:szCs w:val="21"/>
                <w:highlight w:val="none"/>
                <w:lang w:val="zh-CN" w:bidi="zh-CN"/>
              </w:rPr>
              <w:t>报价得分</w:t>
            </w:r>
            <w:r>
              <w:rPr>
                <w:rFonts w:hint="eastAsia" w:ascii="仿宋" w:hAnsi="仿宋" w:eastAsia="仿宋" w:cs="仿宋"/>
                <w:b w:val="0"/>
                <w:bCs/>
                <w:color w:val="auto"/>
                <w:kern w:val="0"/>
                <w:sz w:val="21"/>
                <w:szCs w:val="21"/>
                <w:highlight w:val="none"/>
                <w:lang w:val="en-US" w:eastAsia="zh-CN" w:bidi="zh-CN"/>
              </w:rPr>
              <w:t>10</w:t>
            </w:r>
            <w:r>
              <w:rPr>
                <w:rFonts w:hint="eastAsia" w:ascii="仿宋" w:hAnsi="仿宋" w:eastAsia="仿宋" w:cs="仿宋"/>
                <w:b w:val="0"/>
                <w:bCs/>
                <w:color w:val="auto"/>
                <w:kern w:val="0"/>
                <w:sz w:val="21"/>
                <w:szCs w:val="21"/>
                <w:highlight w:val="none"/>
                <w:lang w:val="zh-CN" w:bidi="zh-CN"/>
              </w:rPr>
              <w:t>.0分</w:t>
            </w:r>
          </w:p>
        </w:tc>
      </w:tr>
      <w:tr w14:paraId="0097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068" w:type="dxa"/>
            <w:gridSpan w:val="2"/>
            <w:vAlign w:val="center"/>
          </w:tcPr>
          <w:p w14:paraId="21F7EEC3">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8" w:rightChars="0"/>
              <w:jc w:val="center"/>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报价</w:t>
            </w:r>
            <w:r>
              <w:rPr>
                <w:rFonts w:hint="eastAsia" w:ascii="仿宋" w:hAnsi="仿宋" w:eastAsia="仿宋" w:cs="仿宋"/>
                <w:kern w:val="0"/>
                <w:sz w:val="21"/>
                <w:szCs w:val="21"/>
                <w:highlight w:val="none"/>
                <w:vertAlign w:val="baseline"/>
                <w:lang w:val="zh-CN" w:eastAsia="zh-CN" w:bidi="zh-CN"/>
              </w:rPr>
              <w:t>部分</w:t>
            </w:r>
          </w:p>
          <w:p w14:paraId="541EFBB2">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8" w:rightChars="0"/>
              <w:jc w:val="center"/>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w:t>
            </w:r>
            <w:r>
              <w:rPr>
                <w:rFonts w:hint="eastAsia" w:ascii="仿宋" w:hAnsi="仿宋" w:eastAsia="仿宋" w:cs="仿宋"/>
                <w:kern w:val="0"/>
                <w:sz w:val="21"/>
                <w:szCs w:val="21"/>
                <w:highlight w:val="none"/>
                <w:vertAlign w:val="baseline"/>
                <w:lang w:val="en-US" w:eastAsia="zh-CN" w:bidi="zh-CN"/>
              </w:rPr>
              <w:t>10</w:t>
            </w:r>
            <w:r>
              <w:rPr>
                <w:rFonts w:hint="eastAsia" w:ascii="仿宋" w:hAnsi="仿宋" w:eastAsia="仿宋" w:cs="仿宋"/>
                <w:kern w:val="0"/>
                <w:sz w:val="21"/>
                <w:szCs w:val="21"/>
                <w:highlight w:val="none"/>
                <w:vertAlign w:val="baseline"/>
                <w:lang w:val="zh-CN" w:eastAsia="zh-CN" w:bidi="zh-CN"/>
              </w:rPr>
              <w:t>分）</w:t>
            </w:r>
          </w:p>
        </w:tc>
        <w:tc>
          <w:tcPr>
            <w:tcW w:w="843" w:type="dxa"/>
            <w:vAlign w:val="center"/>
          </w:tcPr>
          <w:p w14:paraId="54694240">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10</w:t>
            </w:r>
          </w:p>
        </w:tc>
        <w:tc>
          <w:tcPr>
            <w:tcW w:w="5610" w:type="dxa"/>
          </w:tcPr>
          <w:p w14:paraId="2D6E2E13">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满足采购文件</w:t>
            </w:r>
            <w:r>
              <w:rPr>
                <w:rFonts w:hint="eastAsia" w:ascii="仿宋" w:hAnsi="仿宋" w:eastAsia="仿宋" w:cs="仿宋"/>
                <w:kern w:val="0"/>
                <w:sz w:val="21"/>
                <w:szCs w:val="21"/>
                <w:highlight w:val="none"/>
                <w:vertAlign w:val="baseline"/>
                <w:lang w:val="zh-CN" w:eastAsia="zh-CN" w:bidi="zh-CN"/>
              </w:rPr>
              <w:t>要求且</w:t>
            </w:r>
            <w:r>
              <w:rPr>
                <w:rFonts w:hint="eastAsia" w:ascii="仿宋" w:hAnsi="仿宋" w:eastAsia="仿宋" w:cs="仿宋"/>
                <w:kern w:val="0"/>
                <w:sz w:val="21"/>
                <w:szCs w:val="21"/>
                <w:highlight w:val="none"/>
                <w:vertAlign w:val="baseline"/>
                <w:lang w:val="en-US" w:eastAsia="zh-CN" w:bidi="zh-CN"/>
              </w:rPr>
              <w:t>投标</w:t>
            </w:r>
            <w:r>
              <w:rPr>
                <w:rFonts w:hint="eastAsia" w:ascii="仿宋" w:hAnsi="仿宋" w:eastAsia="仿宋" w:cs="仿宋"/>
                <w:kern w:val="0"/>
                <w:sz w:val="21"/>
                <w:szCs w:val="21"/>
                <w:highlight w:val="none"/>
                <w:vertAlign w:val="baseline"/>
                <w:lang w:val="zh-CN" w:eastAsia="zh-CN" w:bidi="zh-CN"/>
              </w:rPr>
              <w:t>价格最低的有效</w:t>
            </w:r>
            <w:r>
              <w:rPr>
                <w:rFonts w:hint="eastAsia" w:ascii="仿宋" w:hAnsi="仿宋" w:eastAsia="仿宋" w:cs="仿宋"/>
                <w:kern w:val="0"/>
                <w:sz w:val="21"/>
                <w:szCs w:val="21"/>
                <w:highlight w:val="none"/>
                <w:vertAlign w:val="baseline"/>
                <w:lang w:val="en-US" w:eastAsia="zh-CN" w:bidi="zh-CN"/>
              </w:rPr>
              <w:t>投标</w:t>
            </w:r>
            <w:r>
              <w:rPr>
                <w:rFonts w:hint="eastAsia" w:ascii="仿宋" w:hAnsi="仿宋" w:eastAsia="仿宋" w:cs="仿宋"/>
                <w:kern w:val="0"/>
                <w:sz w:val="21"/>
                <w:szCs w:val="21"/>
                <w:highlight w:val="none"/>
                <w:vertAlign w:val="baseline"/>
                <w:lang w:val="zh-CN" w:eastAsia="zh-CN" w:bidi="zh-CN"/>
              </w:rPr>
              <w:t>报价（即除低于成本报价以外的报价）为评标基准价。其他</w:t>
            </w:r>
            <w:r>
              <w:rPr>
                <w:rFonts w:hint="eastAsia" w:ascii="仿宋" w:hAnsi="仿宋" w:eastAsia="仿宋" w:cs="仿宋"/>
                <w:kern w:val="0"/>
                <w:sz w:val="21"/>
                <w:szCs w:val="21"/>
                <w:highlight w:val="none"/>
                <w:vertAlign w:val="baseline"/>
                <w:lang w:val="en-US" w:eastAsia="zh-CN" w:bidi="zh-CN"/>
              </w:rPr>
              <w:t>供应商</w:t>
            </w:r>
            <w:r>
              <w:rPr>
                <w:rFonts w:hint="eastAsia" w:ascii="仿宋" w:hAnsi="仿宋" w:eastAsia="仿宋" w:cs="仿宋"/>
                <w:kern w:val="0"/>
                <w:sz w:val="21"/>
                <w:szCs w:val="21"/>
                <w:highlight w:val="none"/>
                <w:vertAlign w:val="baseline"/>
                <w:lang w:val="zh-CN" w:eastAsia="zh-CN" w:bidi="zh-CN"/>
              </w:rPr>
              <w:t>的价格分统一按照下列公式计算：</w:t>
            </w:r>
          </w:p>
          <w:p w14:paraId="4B85CD03">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zh-CN" w:eastAsia="zh-CN" w:bidi="zh-CN"/>
              </w:rPr>
              <w:t>投标报价得分=（评标基准价/投标报价）×</w:t>
            </w:r>
            <w:r>
              <w:rPr>
                <w:rFonts w:hint="eastAsia" w:ascii="仿宋" w:hAnsi="仿宋" w:eastAsia="仿宋" w:cs="仿宋"/>
                <w:kern w:val="0"/>
                <w:sz w:val="21"/>
                <w:szCs w:val="21"/>
                <w:highlight w:val="none"/>
                <w:vertAlign w:val="baseline"/>
                <w:lang w:val="en-US" w:eastAsia="zh-CN" w:bidi="zh-CN"/>
              </w:rPr>
              <w:t>价格满分分值</w:t>
            </w:r>
          </w:p>
          <w:p w14:paraId="7B0FFBE9">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因落实政府采购政策进行价格调整的，以调整后的价格计算评标基准价和响应报价。</w:t>
            </w:r>
          </w:p>
        </w:tc>
      </w:tr>
      <w:tr w14:paraId="100F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49" w:type="dxa"/>
            <w:vMerge w:val="restart"/>
            <w:tcBorders>
              <w:right w:val="single" w:color="000000" w:sz="4" w:space="0"/>
            </w:tcBorders>
            <w:vAlign w:val="center"/>
          </w:tcPr>
          <w:p w14:paraId="08D8A721">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商务技术</w:t>
            </w:r>
          </w:p>
          <w:p w14:paraId="62145D34">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部分</w:t>
            </w:r>
          </w:p>
          <w:p w14:paraId="10EDB0EC">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zh-CN" w:eastAsia="zh-CN" w:bidi="zh-CN"/>
              </w:rPr>
              <w:t>(</w:t>
            </w:r>
            <w:r>
              <w:rPr>
                <w:rFonts w:hint="eastAsia" w:ascii="仿宋" w:hAnsi="仿宋" w:eastAsia="仿宋" w:cs="仿宋"/>
                <w:kern w:val="0"/>
                <w:sz w:val="21"/>
                <w:szCs w:val="21"/>
                <w:highlight w:val="none"/>
                <w:vertAlign w:val="baseline"/>
                <w:lang w:val="en-US" w:eastAsia="zh-CN" w:bidi="zh-CN"/>
              </w:rPr>
              <w:t>90</w:t>
            </w:r>
            <w:r>
              <w:rPr>
                <w:rFonts w:hint="eastAsia" w:ascii="仿宋" w:hAnsi="仿宋" w:eastAsia="仿宋" w:cs="仿宋"/>
                <w:kern w:val="0"/>
                <w:sz w:val="21"/>
                <w:szCs w:val="21"/>
                <w:highlight w:val="none"/>
                <w:vertAlign w:val="baseline"/>
                <w:lang w:val="zh-CN" w:eastAsia="zh-CN" w:bidi="zh-CN"/>
              </w:rPr>
              <w:t>分)</w:t>
            </w:r>
          </w:p>
        </w:tc>
        <w:tc>
          <w:tcPr>
            <w:tcW w:w="819" w:type="dxa"/>
            <w:tcBorders>
              <w:left w:val="single" w:color="000000" w:sz="4" w:space="0"/>
            </w:tcBorders>
            <w:vAlign w:val="center"/>
          </w:tcPr>
          <w:p w14:paraId="3DA20701">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企业</w:t>
            </w:r>
            <w:r>
              <w:rPr>
                <w:rFonts w:hint="eastAsia" w:ascii="仿宋" w:hAnsi="仿宋" w:eastAsia="仿宋" w:cs="仿宋"/>
                <w:kern w:val="0"/>
                <w:sz w:val="21"/>
                <w:szCs w:val="21"/>
                <w:highlight w:val="none"/>
                <w:vertAlign w:val="baseline"/>
                <w:lang w:val="zh-CN" w:eastAsia="zh-CN" w:bidi="zh-CN"/>
              </w:rPr>
              <w:t>业绩</w:t>
            </w:r>
          </w:p>
        </w:tc>
        <w:tc>
          <w:tcPr>
            <w:tcW w:w="843" w:type="dxa"/>
            <w:vAlign w:val="center"/>
          </w:tcPr>
          <w:p w14:paraId="41023ECB">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10</w:t>
            </w:r>
          </w:p>
        </w:tc>
        <w:tc>
          <w:tcPr>
            <w:tcW w:w="5610" w:type="dxa"/>
          </w:tcPr>
          <w:p w14:paraId="52BF202B">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综合考虑供应商自202</w:t>
            </w:r>
            <w:r>
              <w:rPr>
                <w:rFonts w:hint="eastAsia" w:ascii="仿宋" w:hAnsi="仿宋" w:eastAsia="仿宋" w:cs="仿宋"/>
                <w:kern w:val="0"/>
                <w:sz w:val="21"/>
                <w:szCs w:val="21"/>
                <w:highlight w:val="none"/>
                <w:vertAlign w:val="baseline"/>
                <w:lang w:val="en-US" w:eastAsia="zh-CN" w:bidi="zh-CN"/>
              </w:rPr>
              <w:t>3</w:t>
            </w:r>
            <w:r>
              <w:rPr>
                <w:rFonts w:hint="eastAsia" w:ascii="仿宋" w:hAnsi="仿宋" w:eastAsia="仿宋" w:cs="仿宋"/>
                <w:kern w:val="0"/>
                <w:sz w:val="21"/>
                <w:szCs w:val="21"/>
                <w:highlight w:val="none"/>
                <w:vertAlign w:val="baseline"/>
                <w:lang w:val="zh-CN" w:eastAsia="zh-CN" w:bidi="zh-CN"/>
              </w:rPr>
              <w:t>年</w:t>
            </w:r>
            <w:r>
              <w:rPr>
                <w:rFonts w:hint="eastAsia" w:ascii="仿宋" w:hAnsi="仿宋" w:eastAsia="仿宋" w:cs="仿宋"/>
                <w:kern w:val="0"/>
                <w:sz w:val="21"/>
                <w:szCs w:val="21"/>
                <w:highlight w:val="none"/>
                <w:vertAlign w:val="baseline"/>
                <w:lang w:val="en-US" w:eastAsia="zh-CN" w:bidi="zh-CN"/>
              </w:rPr>
              <w:t>5</w:t>
            </w:r>
            <w:r>
              <w:rPr>
                <w:rFonts w:hint="eastAsia" w:ascii="仿宋" w:hAnsi="仿宋" w:eastAsia="仿宋" w:cs="仿宋"/>
                <w:kern w:val="0"/>
                <w:sz w:val="21"/>
                <w:szCs w:val="21"/>
                <w:highlight w:val="none"/>
                <w:vertAlign w:val="baseline"/>
                <w:lang w:val="zh-CN" w:eastAsia="zh-CN" w:bidi="zh-CN"/>
              </w:rPr>
              <w:t>月起至今（以合同签订时间为准）完成的与本项目类似的项目业绩，每</w:t>
            </w:r>
            <w:r>
              <w:rPr>
                <w:rFonts w:hint="eastAsia" w:ascii="仿宋" w:hAnsi="仿宋" w:eastAsia="仿宋" w:cs="仿宋"/>
                <w:kern w:val="0"/>
                <w:sz w:val="21"/>
                <w:szCs w:val="21"/>
                <w:highlight w:val="none"/>
                <w:vertAlign w:val="baseline"/>
                <w:lang w:val="en-US" w:eastAsia="zh-CN" w:bidi="zh-CN"/>
              </w:rPr>
              <w:t>提供一项</w:t>
            </w:r>
            <w:r>
              <w:rPr>
                <w:rFonts w:hint="eastAsia" w:ascii="仿宋" w:hAnsi="仿宋" w:eastAsia="仿宋" w:cs="仿宋"/>
                <w:kern w:val="0"/>
                <w:sz w:val="21"/>
                <w:szCs w:val="21"/>
                <w:highlight w:val="none"/>
                <w:vertAlign w:val="baseline"/>
                <w:lang w:val="zh-CN" w:eastAsia="zh-CN" w:bidi="zh-CN"/>
              </w:rPr>
              <w:t>业绩得2分，本项最高得10分。</w:t>
            </w:r>
          </w:p>
          <w:p w14:paraId="7DCE8345">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（须提供包含合同关键内容页、金额页、签字盖章页在内的合同</w:t>
            </w:r>
            <w:r>
              <w:rPr>
                <w:rFonts w:hint="eastAsia" w:ascii="仿宋" w:hAnsi="仿宋" w:eastAsia="仿宋" w:cs="仿宋"/>
                <w:kern w:val="0"/>
                <w:sz w:val="21"/>
                <w:szCs w:val="21"/>
                <w:highlight w:val="none"/>
                <w:vertAlign w:val="baseline"/>
                <w:lang w:val="en-US" w:eastAsia="zh-CN" w:bidi="zh-CN"/>
              </w:rPr>
              <w:t>扫描件</w:t>
            </w:r>
            <w:r>
              <w:rPr>
                <w:rFonts w:hint="eastAsia" w:ascii="仿宋" w:hAnsi="仿宋" w:eastAsia="仿宋" w:cs="仿宋"/>
                <w:kern w:val="0"/>
                <w:sz w:val="21"/>
                <w:szCs w:val="21"/>
                <w:highlight w:val="none"/>
                <w:vertAlign w:val="baseline"/>
                <w:lang w:val="zh-CN" w:eastAsia="zh-CN" w:bidi="zh-CN"/>
              </w:rPr>
              <w:t>并加盖供应商公章。）</w:t>
            </w:r>
          </w:p>
        </w:tc>
      </w:tr>
      <w:tr w14:paraId="0202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249" w:type="dxa"/>
            <w:vMerge w:val="continue"/>
            <w:tcBorders>
              <w:right w:val="single" w:color="000000" w:sz="4" w:space="0"/>
            </w:tcBorders>
            <w:vAlign w:val="center"/>
          </w:tcPr>
          <w:p w14:paraId="0F0E925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60357F1B">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项目负责人要求</w:t>
            </w:r>
          </w:p>
        </w:tc>
        <w:tc>
          <w:tcPr>
            <w:tcW w:w="843" w:type="dxa"/>
            <w:vAlign w:val="center"/>
          </w:tcPr>
          <w:p w14:paraId="698B10C6">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4</w:t>
            </w:r>
          </w:p>
        </w:tc>
        <w:tc>
          <w:tcPr>
            <w:tcW w:w="5610" w:type="dxa"/>
          </w:tcPr>
          <w:p w14:paraId="2B64A2DC">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供应商针对本项目的项目负责人具有本科及以上学历且具有相关经验的得4分，具有本科以下学历且具有相关经验的得2分，提供学历证书及经验证明材料并加盖公章。</w:t>
            </w:r>
          </w:p>
          <w:p w14:paraId="34BE5BEE">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无证明材料或不提供的得0分。</w:t>
            </w:r>
          </w:p>
        </w:tc>
      </w:tr>
      <w:tr w14:paraId="56BC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6BB6BEBF">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79967C72">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团队人员配备</w:t>
            </w:r>
          </w:p>
        </w:tc>
        <w:tc>
          <w:tcPr>
            <w:tcW w:w="843" w:type="dxa"/>
            <w:vAlign w:val="center"/>
          </w:tcPr>
          <w:p w14:paraId="0FD1160A">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10</w:t>
            </w:r>
          </w:p>
        </w:tc>
        <w:tc>
          <w:tcPr>
            <w:tcW w:w="5610" w:type="dxa"/>
          </w:tcPr>
          <w:p w14:paraId="5ACA7260">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拟派项目团队成员（除项目负责人外）：</w:t>
            </w:r>
          </w:p>
          <w:p w14:paraId="178DE329">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项目团队中具备相关中级及以上职称</w:t>
            </w:r>
            <w:r>
              <w:rPr>
                <w:rFonts w:hint="eastAsia" w:ascii="仿宋" w:hAnsi="仿宋" w:eastAsia="仿宋" w:cs="仿宋"/>
                <w:kern w:val="0"/>
                <w:sz w:val="21"/>
                <w:szCs w:val="21"/>
                <w:highlight w:val="none"/>
                <w:vertAlign w:val="baseline"/>
                <w:lang w:val="en-US" w:eastAsia="zh-CN" w:bidi="zh-CN"/>
              </w:rPr>
              <w:t>或具有相关资质的</w:t>
            </w:r>
            <w:r>
              <w:rPr>
                <w:rFonts w:hint="eastAsia" w:ascii="仿宋" w:hAnsi="仿宋" w:eastAsia="仿宋" w:cs="仿宋"/>
                <w:kern w:val="0"/>
                <w:sz w:val="21"/>
                <w:szCs w:val="21"/>
                <w:highlight w:val="none"/>
                <w:vertAlign w:val="baseline"/>
                <w:lang w:val="zh-CN" w:eastAsia="zh-CN" w:bidi="zh-CN"/>
              </w:rPr>
              <w:t>，每提供1人得</w:t>
            </w:r>
            <w:r>
              <w:rPr>
                <w:rFonts w:hint="eastAsia" w:ascii="仿宋" w:hAnsi="仿宋" w:eastAsia="仿宋" w:cs="仿宋"/>
                <w:kern w:val="0"/>
                <w:sz w:val="21"/>
                <w:szCs w:val="21"/>
                <w:highlight w:val="none"/>
                <w:vertAlign w:val="baseline"/>
                <w:lang w:val="en-US" w:eastAsia="zh-CN" w:bidi="zh-CN"/>
              </w:rPr>
              <w:t>2</w:t>
            </w:r>
            <w:r>
              <w:rPr>
                <w:rFonts w:hint="eastAsia" w:ascii="仿宋" w:hAnsi="仿宋" w:eastAsia="仿宋" w:cs="仿宋"/>
                <w:kern w:val="0"/>
                <w:sz w:val="21"/>
                <w:szCs w:val="21"/>
                <w:highlight w:val="none"/>
                <w:vertAlign w:val="baseline"/>
                <w:lang w:val="zh-CN" w:eastAsia="zh-CN" w:bidi="zh-CN"/>
              </w:rPr>
              <w:t>分；满分</w:t>
            </w:r>
            <w:r>
              <w:rPr>
                <w:rFonts w:hint="eastAsia" w:ascii="仿宋" w:hAnsi="仿宋" w:eastAsia="仿宋" w:cs="仿宋"/>
                <w:kern w:val="0"/>
                <w:sz w:val="21"/>
                <w:szCs w:val="21"/>
                <w:highlight w:val="none"/>
                <w:vertAlign w:val="baseline"/>
                <w:lang w:val="en-US" w:eastAsia="zh-CN" w:bidi="zh-CN"/>
              </w:rPr>
              <w:t>6</w:t>
            </w:r>
            <w:r>
              <w:rPr>
                <w:rFonts w:hint="eastAsia" w:ascii="仿宋" w:hAnsi="仿宋" w:eastAsia="仿宋" w:cs="仿宋"/>
                <w:kern w:val="0"/>
                <w:sz w:val="21"/>
                <w:szCs w:val="21"/>
                <w:highlight w:val="none"/>
                <w:vertAlign w:val="baseline"/>
                <w:lang w:val="zh-CN" w:eastAsia="zh-CN" w:bidi="zh-CN"/>
              </w:rPr>
              <w:t>分。</w:t>
            </w:r>
          </w:p>
          <w:p w14:paraId="4D5998C2">
            <w:pPr>
              <w:pStyle w:val="2"/>
              <w:ind w:left="0" w:leftChars="0" w:firstLine="0" w:firstLineChars="0"/>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项目团队中配备熟悉国家及自治区标准化管理规定的专业人员，</w:t>
            </w:r>
            <w:r>
              <w:rPr>
                <w:rFonts w:hint="eastAsia" w:ascii="仿宋" w:hAnsi="仿宋" w:eastAsia="仿宋" w:cs="仿宋"/>
                <w:kern w:val="0"/>
                <w:sz w:val="21"/>
                <w:szCs w:val="21"/>
                <w:highlight w:val="none"/>
                <w:vertAlign w:val="baseline"/>
                <w:lang w:val="en-US" w:eastAsia="zh-CN" w:bidi="zh-CN"/>
              </w:rPr>
              <w:t>每提供1人得2分，最高得</w:t>
            </w:r>
            <w:r>
              <w:rPr>
                <w:rFonts w:hint="eastAsia" w:ascii="仿宋" w:hAnsi="仿宋" w:eastAsia="仿宋" w:cs="仿宋"/>
                <w:kern w:val="0"/>
                <w:sz w:val="21"/>
                <w:szCs w:val="21"/>
                <w:highlight w:val="none"/>
                <w:vertAlign w:val="baseline"/>
                <w:lang w:val="zh-CN" w:eastAsia="zh-CN" w:bidi="zh-CN"/>
              </w:rPr>
              <w:t xml:space="preserve"> </w:t>
            </w:r>
            <w:r>
              <w:rPr>
                <w:rFonts w:hint="eastAsia" w:ascii="仿宋" w:hAnsi="仿宋" w:eastAsia="仿宋" w:cs="仿宋"/>
                <w:kern w:val="0"/>
                <w:sz w:val="21"/>
                <w:szCs w:val="21"/>
                <w:highlight w:val="none"/>
                <w:vertAlign w:val="baseline"/>
                <w:lang w:val="en-US" w:eastAsia="zh-CN" w:bidi="zh-CN"/>
              </w:rPr>
              <w:t>4</w:t>
            </w:r>
            <w:r>
              <w:rPr>
                <w:rFonts w:hint="eastAsia" w:ascii="仿宋" w:hAnsi="仿宋" w:eastAsia="仿宋" w:cs="仿宋"/>
                <w:kern w:val="0"/>
                <w:sz w:val="21"/>
                <w:szCs w:val="21"/>
                <w:highlight w:val="none"/>
                <w:vertAlign w:val="baseline"/>
                <w:lang w:val="zh-CN" w:eastAsia="zh-CN" w:bidi="zh-CN"/>
              </w:rPr>
              <w:t xml:space="preserve"> 分；</w:t>
            </w:r>
          </w:p>
          <w:p w14:paraId="6F27E350">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highlight w:val="none"/>
                <w:lang w:val="zh-CN" w:eastAsia="zh-CN"/>
              </w:rPr>
            </w:pPr>
            <w:r>
              <w:rPr>
                <w:rFonts w:hint="eastAsia" w:ascii="仿宋" w:hAnsi="仿宋" w:eastAsia="仿宋" w:cs="仿宋"/>
                <w:kern w:val="0"/>
                <w:sz w:val="21"/>
                <w:szCs w:val="21"/>
                <w:highlight w:val="none"/>
                <w:vertAlign w:val="baseline"/>
                <w:lang w:val="en-US" w:eastAsia="zh-CN" w:bidi="zh-CN"/>
              </w:rPr>
              <w:t>注：须提供人员身份证、职称证书或其他证明材或具有</w:t>
            </w:r>
            <w:r>
              <w:rPr>
                <w:rFonts w:hint="eastAsia" w:ascii="仿宋" w:hAnsi="仿宋" w:eastAsia="仿宋" w:cs="仿宋"/>
                <w:kern w:val="0"/>
                <w:sz w:val="21"/>
                <w:szCs w:val="21"/>
                <w:highlight w:val="none"/>
                <w:vertAlign w:val="baseline"/>
                <w:lang w:val="zh-CN" w:eastAsia="zh-CN" w:bidi="zh-CN"/>
              </w:rPr>
              <w:t>标准化管理</w:t>
            </w:r>
            <w:r>
              <w:rPr>
                <w:rFonts w:hint="eastAsia" w:ascii="仿宋" w:hAnsi="仿宋" w:eastAsia="仿宋" w:cs="仿宋"/>
                <w:kern w:val="0"/>
                <w:sz w:val="21"/>
                <w:szCs w:val="21"/>
                <w:highlight w:val="none"/>
                <w:vertAlign w:val="baseline"/>
                <w:lang w:val="en-US" w:eastAsia="zh-CN" w:bidi="zh-CN"/>
              </w:rPr>
              <w:t>的相关证明；同一人员的不同证书只计取一次，提供证明材料并加盖公章。无证明材料或不提供的得0分。</w:t>
            </w:r>
          </w:p>
        </w:tc>
      </w:tr>
      <w:tr w14:paraId="11E2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4E04CCEE">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6113DE3E">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实施方案</w:t>
            </w:r>
          </w:p>
        </w:tc>
        <w:tc>
          <w:tcPr>
            <w:tcW w:w="843" w:type="dxa"/>
            <w:vAlign w:val="center"/>
          </w:tcPr>
          <w:p w14:paraId="559D4FE4">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30</w:t>
            </w:r>
          </w:p>
        </w:tc>
        <w:tc>
          <w:tcPr>
            <w:tcW w:w="5610" w:type="dxa"/>
          </w:tcPr>
          <w:p w14:paraId="5A7ACDCF">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供应商针对本次采购需求（50 个项目立项申报、至少 8 个标准制修订发布、全流程服务），编制完整、可行的实施方案：，实施方案应至少包括①方案涵盖立项申报；②标准起草；③征求意见；④审查；⑤发布；⑥归档全流程，且结合新疆地理标志产品特色优化流程。实施全部涵盖以上 6 项内容且满足采购需求的得 30 分，缺少一项扣 5 分。每出现一处</w:t>
            </w:r>
            <w:r>
              <w:rPr>
                <w:rFonts w:hint="eastAsia" w:ascii="仿宋" w:hAnsi="仿宋" w:eastAsia="仿宋" w:cs="仿宋"/>
                <w:kern w:val="2"/>
                <w:sz w:val="21"/>
                <w:szCs w:val="21"/>
                <w:highlight w:val="none"/>
                <w:lang w:val="en-US" w:eastAsia="zh-CN" w:bidi="ar-SA"/>
              </w:rPr>
              <w:t>不满足或方案缺失</w:t>
            </w:r>
            <w:r>
              <w:rPr>
                <w:rFonts w:hint="eastAsia" w:ascii="仿宋" w:hAnsi="仿宋" w:eastAsia="仿宋" w:cs="仿宋"/>
                <w:kern w:val="0"/>
                <w:sz w:val="21"/>
                <w:szCs w:val="21"/>
                <w:highlight w:val="none"/>
                <w:vertAlign w:val="baseline"/>
                <w:lang w:val="en-US" w:eastAsia="zh-CN" w:bidi="zh-CN"/>
              </w:rPr>
              <w:t>的，扣 2.5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29F6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1B212BF9">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70E6AC5A">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技术路线与质量管控措施</w:t>
            </w:r>
          </w:p>
        </w:tc>
        <w:tc>
          <w:tcPr>
            <w:tcW w:w="843" w:type="dxa"/>
            <w:vAlign w:val="center"/>
          </w:tcPr>
          <w:p w14:paraId="3FD33BC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9</w:t>
            </w:r>
          </w:p>
        </w:tc>
        <w:tc>
          <w:tcPr>
            <w:tcW w:w="5610" w:type="dxa"/>
          </w:tcPr>
          <w:p w14:paraId="19F6F625">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供应商根据本项目的采购需求明确标准制修订的技术路线，符合国家、自治区标准化管理规定，贴合地理标志产品特色品质与生产实际，制定完善的质量管控措施应至少包括：①专家评审机制；②意见反馈处理流程；③标准审核保障措施。质量管控措施全部涵盖以上 3 项内容且满足采购需求的得 9 分，缺少一项扣 3 分。每出现一处方案缺失的，扣 1.5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13BE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05B6A9B1">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3DD8ABD5">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工作重点、难点分析方案</w:t>
            </w:r>
          </w:p>
          <w:p w14:paraId="755009A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p>
        </w:tc>
        <w:tc>
          <w:tcPr>
            <w:tcW w:w="843" w:type="dxa"/>
            <w:vAlign w:val="center"/>
          </w:tcPr>
          <w:p w14:paraId="5D8B4C1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6</w:t>
            </w:r>
          </w:p>
        </w:tc>
        <w:tc>
          <w:tcPr>
            <w:tcW w:w="5610" w:type="dxa"/>
          </w:tcPr>
          <w:p w14:paraId="0198B394">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供应商根据本项目的服务需求提供完整的工作重点、难点分析方案，包括但不限于工作重点及应对措施、工作难点及解决措施等相关内容：①工作重点；②难点分析进行打分。 方案全部涵盖以上 2 项内容且满足采购需求的得 6 分，缺少一项扣 3 分。每出现一处方案缺失的，扣 1.5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1F62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6A056DDF">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019E360C">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进度计划及保证措施方案</w:t>
            </w:r>
          </w:p>
          <w:p w14:paraId="61EAC390">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p>
        </w:tc>
        <w:tc>
          <w:tcPr>
            <w:tcW w:w="843" w:type="dxa"/>
            <w:vAlign w:val="center"/>
          </w:tcPr>
          <w:p w14:paraId="1C1A2275">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3</w:t>
            </w:r>
          </w:p>
        </w:tc>
        <w:tc>
          <w:tcPr>
            <w:tcW w:w="5610" w:type="dxa"/>
          </w:tcPr>
          <w:p w14:paraId="23B8B734">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color w:val="auto"/>
                <w:sz w:val="21"/>
                <w:szCs w:val="22"/>
                <w:highlight w:val="none"/>
                <w:lang w:val="en-US" w:eastAsia="zh-CN" w:bidi="zh-CN"/>
              </w:rPr>
              <w:t>供应商</w:t>
            </w:r>
            <w:r>
              <w:rPr>
                <w:rFonts w:hint="eastAsia" w:ascii="仿宋" w:hAnsi="仿宋" w:eastAsia="仿宋" w:cs="仿宋"/>
                <w:color w:val="auto"/>
                <w:sz w:val="21"/>
                <w:szCs w:val="22"/>
                <w:highlight w:val="none"/>
                <w:lang w:val="zh-CN" w:eastAsia="zh-CN" w:bidi="zh-CN"/>
              </w:rPr>
              <w:t>根据采购需求提供进度计划及保证措施方案，内容包括</w:t>
            </w:r>
            <w:r>
              <w:rPr>
                <w:rFonts w:hint="eastAsia" w:ascii="仿宋" w:hAnsi="仿宋" w:eastAsia="仿宋" w:cs="仿宋"/>
                <w:color w:val="auto"/>
                <w:sz w:val="21"/>
                <w:szCs w:val="22"/>
                <w:highlight w:val="none"/>
                <w:lang w:val="en-US" w:eastAsia="zh-CN" w:bidi="zh-CN"/>
              </w:rPr>
              <w:t>但不限于：①项目实施步骤；②进度时间③节点安排等要素。方案全部涵盖以上 3 项内容且满足采购需求的得 3分，缺少一项扣 1 分。每出现一处方案缺失的，扣 0.5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0B66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4B63A901">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3F13D366">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与采购人的工作配合方案</w:t>
            </w:r>
          </w:p>
        </w:tc>
        <w:tc>
          <w:tcPr>
            <w:tcW w:w="843" w:type="dxa"/>
            <w:vAlign w:val="center"/>
          </w:tcPr>
          <w:p w14:paraId="7229B164">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12</w:t>
            </w:r>
          </w:p>
        </w:tc>
        <w:tc>
          <w:tcPr>
            <w:tcW w:w="5610" w:type="dxa"/>
          </w:tcPr>
          <w:p w14:paraId="4786FA75">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供应商与采购人的工作配合，建立常态化沟通机制，方案应至少包括①前期配合、②项目实施配合、③后期服务配合。方案全部涵盖以上 3 项内容且满足采购需求的得12分，缺少一项扣 4 分。每出现一处方案缺失的，扣 2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1E76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49" w:type="dxa"/>
            <w:vMerge w:val="continue"/>
            <w:tcBorders>
              <w:right w:val="single" w:color="000000" w:sz="4" w:space="0"/>
            </w:tcBorders>
            <w:vAlign w:val="center"/>
          </w:tcPr>
          <w:p w14:paraId="1348185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4CE08634">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合理化建议方案</w:t>
            </w:r>
          </w:p>
        </w:tc>
        <w:tc>
          <w:tcPr>
            <w:tcW w:w="843" w:type="dxa"/>
            <w:vAlign w:val="center"/>
          </w:tcPr>
          <w:p w14:paraId="23F01DC6">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2</w:t>
            </w:r>
          </w:p>
        </w:tc>
        <w:tc>
          <w:tcPr>
            <w:tcW w:w="5610" w:type="dxa"/>
          </w:tcPr>
          <w:p w14:paraId="3607A669">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color w:val="auto"/>
                <w:sz w:val="21"/>
                <w:szCs w:val="22"/>
                <w:highlight w:val="none"/>
                <w:lang w:val="en-US" w:eastAsia="zh-CN" w:bidi="zh-CN"/>
              </w:rPr>
              <w:t>供应商</w:t>
            </w:r>
            <w:r>
              <w:rPr>
                <w:rFonts w:hint="eastAsia" w:ascii="仿宋" w:hAnsi="仿宋" w:eastAsia="仿宋" w:cs="仿宋"/>
                <w:color w:val="auto"/>
                <w:sz w:val="21"/>
                <w:szCs w:val="22"/>
                <w:highlight w:val="none"/>
                <w:lang w:val="zh-CN" w:eastAsia="zh-CN" w:bidi="zh-CN"/>
              </w:rPr>
              <w:t>根据采购需求提供</w:t>
            </w:r>
            <w:r>
              <w:rPr>
                <w:rFonts w:hint="eastAsia" w:ascii="仿宋" w:hAnsi="仿宋" w:eastAsia="仿宋" w:cs="仿宋"/>
                <w:kern w:val="0"/>
                <w:sz w:val="21"/>
                <w:szCs w:val="21"/>
                <w:highlight w:val="none"/>
                <w:vertAlign w:val="baseline"/>
                <w:lang w:val="en-US" w:eastAsia="zh-CN" w:bidi="zh-CN"/>
              </w:rPr>
              <w:t>合理化建议方案</w:t>
            </w:r>
            <w:r>
              <w:rPr>
                <w:rFonts w:hint="eastAsia" w:ascii="仿宋" w:hAnsi="仿宋" w:eastAsia="仿宋" w:cs="仿宋"/>
                <w:color w:val="auto"/>
                <w:sz w:val="21"/>
                <w:szCs w:val="22"/>
                <w:highlight w:val="none"/>
                <w:lang w:val="zh-CN" w:eastAsia="zh-CN" w:bidi="zh-CN"/>
              </w:rPr>
              <w:t>，内容包括</w:t>
            </w:r>
            <w:r>
              <w:rPr>
                <w:rFonts w:hint="eastAsia" w:ascii="仿宋" w:hAnsi="仿宋" w:eastAsia="仿宋" w:cs="仿宋"/>
                <w:color w:val="auto"/>
                <w:sz w:val="21"/>
                <w:szCs w:val="22"/>
                <w:highlight w:val="none"/>
                <w:lang w:val="en-US" w:eastAsia="zh-CN" w:bidi="zh-CN"/>
              </w:rPr>
              <w:t>但不限于：</w:t>
            </w:r>
            <w:r>
              <w:rPr>
                <w:rFonts w:hint="eastAsia" w:ascii="仿宋" w:hAnsi="仿宋" w:eastAsia="仿宋" w:cs="仿宋"/>
                <w:kern w:val="0"/>
                <w:sz w:val="21"/>
                <w:szCs w:val="21"/>
                <w:highlight w:val="none"/>
                <w:vertAlign w:val="baseline"/>
                <w:lang w:val="en-US" w:eastAsia="zh-CN" w:bidi="zh-CN"/>
              </w:rPr>
              <w:t>①合理建议的具体内容</w:t>
            </w:r>
            <w:r>
              <w:rPr>
                <w:rFonts w:hint="eastAsia" w:ascii="仿宋" w:hAnsi="仿宋" w:eastAsia="仿宋" w:cs="仿宋"/>
                <w:color w:val="auto"/>
                <w:sz w:val="21"/>
                <w:szCs w:val="22"/>
                <w:highlight w:val="none"/>
                <w:lang w:val="en-US" w:eastAsia="zh-CN" w:bidi="zh-CN"/>
              </w:rPr>
              <w:t>、</w:t>
            </w:r>
            <w:r>
              <w:rPr>
                <w:rFonts w:hint="eastAsia" w:ascii="仿宋" w:hAnsi="仿宋" w:eastAsia="仿宋" w:cs="仿宋"/>
                <w:kern w:val="0"/>
                <w:sz w:val="21"/>
                <w:szCs w:val="21"/>
                <w:highlight w:val="none"/>
                <w:vertAlign w:val="baseline"/>
                <w:lang w:val="en-US" w:eastAsia="zh-CN" w:bidi="zh-CN"/>
              </w:rPr>
              <w:t>②合理化建议的可行性，方案全部涵盖以上 2 项内容且满足采购需求的得2分，缺少一项扣 1 分。每出现一处方案缺失的，扣 0.5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0436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tcBorders>
              <w:right w:val="single" w:color="000000" w:sz="4" w:space="0"/>
            </w:tcBorders>
            <w:vAlign w:val="center"/>
          </w:tcPr>
          <w:p w14:paraId="42137705">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343559FF">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项目安全保密方案</w:t>
            </w:r>
          </w:p>
        </w:tc>
        <w:tc>
          <w:tcPr>
            <w:tcW w:w="843" w:type="dxa"/>
            <w:vAlign w:val="center"/>
          </w:tcPr>
          <w:p w14:paraId="1226D996">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4</w:t>
            </w:r>
          </w:p>
        </w:tc>
        <w:tc>
          <w:tcPr>
            <w:tcW w:w="5610" w:type="dxa"/>
          </w:tcPr>
          <w:p w14:paraId="6352DA99">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color w:val="auto"/>
                <w:sz w:val="21"/>
                <w:szCs w:val="22"/>
                <w:highlight w:val="none"/>
                <w:lang w:val="en-US" w:eastAsia="zh-CN" w:bidi="zh-CN"/>
              </w:rPr>
              <w:t>供应商</w:t>
            </w:r>
            <w:r>
              <w:rPr>
                <w:rFonts w:hint="eastAsia" w:ascii="仿宋" w:hAnsi="仿宋" w:eastAsia="仿宋" w:cs="仿宋"/>
                <w:color w:val="auto"/>
                <w:sz w:val="21"/>
                <w:szCs w:val="22"/>
                <w:highlight w:val="none"/>
                <w:lang w:val="zh-CN" w:eastAsia="zh-CN" w:bidi="zh-CN"/>
              </w:rPr>
              <w:t>根据采购需求提供</w:t>
            </w:r>
            <w:r>
              <w:rPr>
                <w:rFonts w:hint="eastAsia" w:ascii="仿宋" w:hAnsi="仿宋" w:eastAsia="仿宋" w:cs="仿宋"/>
                <w:kern w:val="0"/>
                <w:sz w:val="21"/>
                <w:szCs w:val="21"/>
                <w:highlight w:val="none"/>
                <w:vertAlign w:val="baseline"/>
                <w:lang w:val="en-US" w:eastAsia="zh-CN" w:bidi="zh-CN"/>
              </w:rPr>
              <w:t>项目安全保密方案</w:t>
            </w:r>
            <w:r>
              <w:rPr>
                <w:rFonts w:hint="eastAsia" w:ascii="仿宋" w:hAnsi="仿宋" w:eastAsia="仿宋" w:cs="仿宋"/>
                <w:color w:val="auto"/>
                <w:sz w:val="21"/>
                <w:szCs w:val="22"/>
                <w:highlight w:val="none"/>
                <w:lang w:val="zh-CN" w:eastAsia="zh-CN" w:bidi="zh-CN"/>
              </w:rPr>
              <w:t>，内容包括</w:t>
            </w:r>
            <w:r>
              <w:rPr>
                <w:rFonts w:hint="eastAsia" w:ascii="仿宋" w:hAnsi="仿宋" w:eastAsia="仿宋" w:cs="仿宋"/>
                <w:color w:val="auto"/>
                <w:sz w:val="21"/>
                <w:szCs w:val="22"/>
                <w:highlight w:val="none"/>
                <w:lang w:val="en-US" w:eastAsia="zh-CN" w:bidi="zh-CN"/>
              </w:rPr>
              <w:t>但不限于：</w:t>
            </w:r>
            <w:r>
              <w:rPr>
                <w:rFonts w:hint="eastAsia" w:ascii="仿宋" w:hAnsi="仿宋" w:eastAsia="仿宋" w:cs="仿宋"/>
                <w:kern w:val="0"/>
                <w:sz w:val="21"/>
                <w:szCs w:val="21"/>
                <w:highlight w:val="none"/>
                <w:vertAlign w:val="baseline"/>
                <w:lang w:val="en-US" w:eastAsia="zh-CN" w:bidi="zh-CN"/>
              </w:rPr>
              <w:t>①明确保密责任体系、②制定具体保密措施等方面，方案全部涵盖以上 2 项内容且满足采购需求的得4分，缺少一项扣 2 分。每出现一处不满足或方案缺失的，扣 1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bl>
    <w:p w14:paraId="0156A01A">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314997D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20" w:lineRule="exact"/>
        <w:ind w:left="0" w:leftChars="0" w:right="0" w:rightChars="0" w:firstLine="241" w:firstLineChars="100"/>
        <w:jc w:val="left"/>
        <w:textAlignment w:val="auto"/>
        <w:rPr>
          <w:rFonts w:hint="default" w:ascii="仿宋" w:hAnsi="仿宋" w:eastAsia="仿宋" w:cs="仿宋"/>
          <w:b/>
          <w:bCs/>
          <w:sz w:val="24"/>
          <w:szCs w:val="24"/>
          <w:highlight w:val="none"/>
          <w:lang w:val="en-US" w:eastAsia="zh-CN" w:bidi="zh-CN"/>
        </w:rPr>
      </w:pPr>
      <w:r>
        <w:rPr>
          <w:rFonts w:hint="eastAsia" w:ascii="仿宋" w:hAnsi="仿宋" w:eastAsia="仿宋" w:cs="仿宋"/>
          <w:b/>
          <w:bCs/>
          <w:sz w:val="24"/>
          <w:szCs w:val="24"/>
          <w:highlight w:val="none"/>
          <w:lang w:val="en-US" w:eastAsia="zh-CN" w:bidi="zh-CN"/>
        </w:rPr>
        <w:t>标项2：</w:t>
      </w:r>
    </w:p>
    <w:p w14:paraId="671A63FB">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20" w:lineRule="exact"/>
        <w:ind w:left="0" w:leftChars="0" w:right="0" w:rightChars="0" w:firstLine="241" w:firstLineChars="100"/>
        <w:jc w:val="center"/>
        <w:textAlignment w:val="auto"/>
        <w:rPr>
          <w:rFonts w:hint="eastAsia" w:ascii="仿宋" w:hAnsi="仿宋" w:eastAsia="仿宋" w:cs="仿宋"/>
          <w:b/>
          <w:bCs/>
          <w:sz w:val="24"/>
          <w:szCs w:val="24"/>
          <w:highlight w:val="none"/>
          <w:lang w:val="en-US" w:eastAsia="zh-CN" w:bidi="zh-CN"/>
        </w:rPr>
      </w:pPr>
      <w:r>
        <w:rPr>
          <w:rFonts w:hint="eastAsia" w:ascii="仿宋" w:hAnsi="仿宋" w:eastAsia="仿宋" w:cs="仿宋"/>
          <w:b/>
          <w:bCs/>
          <w:sz w:val="24"/>
          <w:szCs w:val="24"/>
          <w:highlight w:val="none"/>
          <w:lang w:val="en-US" w:eastAsia="zh-CN" w:bidi="zh-CN"/>
        </w:rPr>
        <w:t>详细评审标准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819"/>
        <w:gridCol w:w="843"/>
        <w:gridCol w:w="5610"/>
      </w:tblGrid>
      <w:tr w14:paraId="6402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68" w:type="dxa"/>
            <w:gridSpan w:val="2"/>
            <w:vAlign w:val="center"/>
          </w:tcPr>
          <w:p w14:paraId="474D6DF6">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638" w:rightChars="304"/>
              <w:jc w:val="center"/>
              <w:textAlignment w:val="auto"/>
              <w:rPr>
                <w:rFonts w:hint="eastAsia" w:ascii="仿宋" w:hAnsi="仿宋" w:eastAsia="仿宋" w:cs="仿宋"/>
                <w:b/>
                <w:bCs w:val="0"/>
                <w:color w:val="auto"/>
                <w:kern w:val="0"/>
                <w:sz w:val="21"/>
                <w:szCs w:val="21"/>
                <w:highlight w:val="none"/>
                <w:vertAlign w:val="baseline"/>
                <w:lang w:val="zh-CN" w:bidi="zh-CN"/>
              </w:rPr>
            </w:pPr>
            <w:r>
              <w:rPr>
                <w:rFonts w:hint="eastAsia" w:ascii="仿宋" w:hAnsi="仿宋" w:eastAsia="仿宋" w:cs="仿宋"/>
                <w:b/>
                <w:bCs w:val="0"/>
                <w:color w:val="auto"/>
                <w:kern w:val="0"/>
                <w:sz w:val="21"/>
                <w:szCs w:val="21"/>
                <w:highlight w:val="none"/>
                <w:lang w:val="zh-CN" w:bidi="zh-CN"/>
              </w:rPr>
              <w:t>评分因素</w:t>
            </w:r>
          </w:p>
        </w:tc>
        <w:tc>
          <w:tcPr>
            <w:tcW w:w="843" w:type="dxa"/>
            <w:vAlign w:val="center"/>
          </w:tcPr>
          <w:p w14:paraId="418DF6A1">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0" w:rightChars="0"/>
              <w:jc w:val="center"/>
              <w:textAlignment w:val="auto"/>
              <w:rPr>
                <w:rFonts w:hint="eastAsia" w:ascii="仿宋" w:hAnsi="仿宋" w:eastAsia="仿宋" w:cs="仿宋"/>
                <w:b/>
                <w:bCs w:val="0"/>
                <w:color w:val="auto"/>
                <w:kern w:val="0"/>
                <w:sz w:val="21"/>
                <w:szCs w:val="21"/>
                <w:highlight w:val="none"/>
                <w:vertAlign w:val="baseline"/>
                <w:lang w:val="zh-CN" w:bidi="zh-CN"/>
              </w:rPr>
            </w:pPr>
            <w:r>
              <w:rPr>
                <w:rFonts w:hint="eastAsia" w:ascii="仿宋" w:hAnsi="仿宋" w:eastAsia="仿宋" w:cs="仿宋"/>
                <w:b/>
                <w:bCs w:val="0"/>
                <w:color w:val="auto"/>
                <w:kern w:val="0"/>
                <w:sz w:val="21"/>
                <w:szCs w:val="21"/>
                <w:highlight w:val="none"/>
                <w:lang w:val="zh-CN" w:bidi="zh-CN"/>
              </w:rPr>
              <w:t>分值</w:t>
            </w:r>
          </w:p>
        </w:tc>
        <w:tc>
          <w:tcPr>
            <w:tcW w:w="5610" w:type="dxa"/>
            <w:vAlign w:val="center"/>
          </w:tcPr>
          <w:p w14:paraId="5785F03D">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1" w:rightChars="-15"/>
              <w:jc w:val="center"/>
              <w:textAlignment w:val="auto"/>
              <w:rPr>
                <w:rFonts w:hint="eastAsia" w:ascii="仿宋" w:hAnsi="仿宋" w:eastAsia="仿宋" w:cs="仿宋"/>
                <w:b/>
                <w:bCs w:val="0"/>
                <w:color w:val="auto"/>
                <w:kern w:val="0"/>
                <w:sz w:val="21"/>
                <w:szCs w:val="21"/>
                <w:highlight w:val="none"/>
                <w:vertAlign w:val="baseline"/>
                <w:lang w:val="zh-CN" w:bidi="zh-CN"/>
              </w:rPr>
            </w:pPr>
            <w:r>
              <w:rPr>
                <w:rFonts w:hint="eastAsia" w:ascii="仿宋" w:hAnsi="仿宋" w:eastAsia="仿宋" w:cs="仿宋"/>
                <w:b/>
                <w:bCs w:val="0"/>
                <w:color w:val="auto"/>
                <w:kern w:val="0"/>
                <w:sz w:val="21"/>
                <w:szCs w:val="21"/>
                <w:highlight w:val="none"/>
                <w:lang w:val="zh-CN" w:bidi="zh-CN"/>
              </w:rPr>
              <w:t>评分细则</w:t>
            </w:r>
          </w:p>
        </w:tc>
      </w:tr>
      <w:tr w14:paraId="1919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068" w:type="dxa"/>
            <w:gridSpan w:val="2"/>
            <w:vAlign w:val="center"/>
          </w:tcPr>
          <w:p w14:paraId="0ECF222D">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638" w:rightChars="304"/>
              <w:jc w:val="center"/>
              <w:textAlignment w:val="auto"/>
              <w:rPr>
                <w:rFonts w:hint="eastAsia" w:ascii="仿宋" w:hAnsi="仿宋" w:eastAsia="仿宋" w:cs="仿宋"/>
                <w:b/>
                <w:bCs w:val="0"/>
                <w:color w:val="auto"/>
                <w:kern w:val="0"/>
                <w:sz w:val="21"/>
                <w:szCs w:val="21"/>
                <w:highlight w:val="none"/>
                <w:lang w:val="en-US" w:eastAsia="zh-CN" w:bidi="zh-CN"/>
              </w:rPr>
            </w:pPr>
            <w:r>
              <w:rPr>
                <w:rFonts w:hint="eastAsia" w:ascii="仿宋" w:hAnsi="仿宋" w:eastAsia="仿宋" w:cs="仿宋"/>
                <w:b w:val="0"/>
                <w:bCs/>
                <w:color w:val="auto"/>
                <w:kern w:val="0"/>
                <w:sz w:val="21"/>
                <w:szCs w:val="21"/>
                <w:highlight w:val="none"/>
                <w:lang w:val="en-US" w:eastAsia="zh-CN" w:bidi="zh-CN"/>
              </w:rPr>
              <w:t>分值构成</w:t>
            </w:r>
          </w:p>
        </w:tc>
        <w:tc>
          <w:tcPr>
            <w:tcW w:w="6453" w:type="dxa"/>
            <w:gridSpan w:val="2"/>
            <w:vAlign w:val="center"/>
          </w:tcPr>
          <w:p w14:paraId="1E361F7F">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1" w:rightChars="-15"/>
              <w:jc w:val="left"/>
              <w:textAlignment w:val="auto"/>
              <w:rPr>
                <w:rFonts w:hint="eastAsia" w:ascii="仿宋" w:hAnsi="仿宋" w:eastAsia="仿宋" w:cs="仿宋"/>
                <w:b w:val="0"/>
                <w:bCs/>
                <w:color w:val="auto"/>
                <w:kern w:val="0"/>
                <w:sz w:val="21"/>
                <w:szCs w:val="21"/>
                <w:highlight w:val="none"/>
                <w:lang w:val="zh-CN" w:bidi="zh-CN"/>
              </w:rPr>
            </w:pPr>
            <w:r>
              <w:rPr>
                <w:rFonts w:hint="eastAsia" w:ascii="仿宋" w:hAnsi="仿宋" w:eastAsia="仿宋" w:cs="仿宋"/>
                <w:b w:val="0"/>
                <w:bCs/>
                <w:color w:val="auto"/>
                <w:kern w:val="0"/>
                <w:sz w:val="21"/>
                <w:szCs w:val="21"/>
                <w:highlight w:val="none"/>
                <w:lang w:val="zh-CN" w:bidi="zh-CN"/>
              </w:rPr>
              <w:t>商务技术部分</w:t>
            </w:r>
            <w:r>
              <w:rPr>
                <w:rFonts w:hint="eastAsia" w:ascii="仿宋" w:hAnsi="仿宋" w:eastAsia="仿宋" w:cs="仿宋"/>
                <w:b w:val="0"/>
                <w:bCs/>
                <w:color w:val="auto"/>
                <w:kern w:val="0"/>
                <w:sz w:val="21"/>
                <w:szCs w:val="21"/>
                <w:highlight w:val="none"/>
                <w:lang w:val="en-US" w:eastAsia="zh-CN" w:bidi="zh-CN"/>
              </w:rPr>
              <w:t>90</w:t>
            </w:r>
            <w:r>
              <w:rPr>
                <w:rFonts w:hint="eastAsia" w:ascii="仿宋" w:hAnsi="仿宋" w:eastAsia="仿宋" w:cs="仿宋"/>
                <w:b w:val="0"/>
                <w:bCs/>
                <w:color w:val="auto"/>
                <w:kern w:val="0"/>
                <w:sz w:val="21"/>
                <w:szCs w:val="21"/>
                <w:highlight w:val="none"/>
                <w:lang w:val="zh-CN" w:bidi="zh-CN"/>
              </w:rPr>
              <w:t>.0分</w:t>
            </w:r>
          </w:p>
          <w:p w14:paraId="794EED18">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1" w:rightChars="-15"/>
              <w:jc w:val="left"/>
              <w:textAlignment w:val="auto"/>
              <w:rPr>
                <w:rFonts w:hint="eastAsia" w:ascii="仿宋" w:hAnsi="仿宋" w:eastAsia="仿宋" w:cs="仿宋"/>
                <w:b/>
                <w:bCs w:val="0"/>
                <w:color w:val="auto"/>
                <w:kern w:val="0"/>
                <w:sz w:val="21"/>
                <w:szCs w:val="21"/>
                <w:highlight w:val="none"/>
                <w:lang w:val="zh-CN" w:bidi="zh-CN"/>
              </w:rPr>
            </w:pPr>
            <w:r>
              <w:rPr>
                <w:rFonts w:hint="eastAsia" w:ascii="仿宋" w:hAnsi="仿宋" w:eastAsia="仿宋" w:cs="仿宋"/>
                <w:b w:val="0"/>
                <w:bCs/>
                <w:color w:val="auto"/>
                <w:kern w:val="0"/>
                <w:sz w:val="21"/>
                <w:szCs w:val="21"/>
                <w:highlight w:val="none"/>
                <w:lang w:val="zh-CN" w:bidi="zh-CN"/>
              </w:rPr>
              <w:t>报价得分</w:t>
            </w:r>
            <w:r>
              <w:rPr>
                <w:rFonts w:hint="eastAsia" w:ascii="仿宋" w:hAnsi="仿宋" w:eastAsia="仿宋" w:cs="仿宋"/>
                <w:b w:val="0"/>
                <w:bCs/>
                <w:color w:val="auto"/>
                <w:kern w:val="0"/>
                <w:sz w:val="21"/>
                <w:szCs w:val="21"/>
                <w:highlight w:val="none"/>
                <w:lang w:val="en-US" w:eastAsia="zh-CN" w:bidi="zh-CN"/>
              </w:rPr>
              <w:t>10</w:t>
            </w:r>
            <w:r>
              <w:rPr>
                <w:rFonts w:hint="eastAsia" w:ascii="仿宋" w:hAnsi="仿宋" w:eastAsia="仿宋" w:cs="仿宋"/>
                <w:b w:val="0"/>
                <w:bCs/>
                <w:color w:val="auto"/>
                <w:kern w:val="0"/>
                <w:sz w:val="21"/>
                <w:szCs w:val="21"/>
                <w:highlight w:val="none"/>
                <w:lang w:val="zh-CN" w:bidi="zh-CN"/>
              </w:rPr>
              <w:t>.0分</w:t>
            </w:r>
          </w:p>
        </w:tc>
      </w:tr>
      <w:tr w14:paraId="28F1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068" w:type="dxa"/>
            <w:gridSpan w:val="2"/>
            <w:vAlign w:val="center"/>
          </w:tcPr>
          <w:p w14:paraId="529D6CFA">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8" w:rightChars="0"/>
              <w:jc w:val="center"/>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报价</w:t>
            </w:r>
            <w:r>
              <w:rPr>
                <w:rFonts w:hint="eastAsia" w:ascii="仿宋" w:hAnsi="仿宋" w:eastAsia="仿宋" w:cs="仿宋"/>
                <w:kern w:val="0"/>
                <w:sz w:val="21"/>
                <w:szCs w:val="21"/>
                <w:highlight w:val="none"/>
                <w:vertAlign w:val="baseline"/>
                <w:lang w:val="zh-CN" w:eastAsia="zh-CN" w:bidi="zh-CN"/>
              </w:rPr>
              <w:t>部分</w:t>
            </w:r>
          </w:p>
          <w:p w14:paraId="736C7FEB">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8" w:rightChars="0"/>
              <w:jc w:val="center"/>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w:t>
            </w:r>
            <w:r>
              <w:rPr>
                <w:rFonts w:hint="eastAsia" w:ascii="仿宋" w:hAnsi="仿宋" w:eastAsia="仿宋" w:cs="仿宋"/>
                <w:kern w:val="0"/>
                <w:sz w:val="21"/>
                <w:szCs w:val="21"/>
                <w:highlight w:val="none"/>
                <w:vertAlign w:val="baseline"/>
                <w:lang w:val="en-US" w:eastAsia="zh-CN" w:bidi="zh-CN"/>
              </w:rPr>
              <w:t>10</w:t>
            </w:r>
            <w:r>
              <w:rPr>
                <w:rFonts w:hint="eastAsia" w:ascii="仿宋" w:hAnsi="仿宋" w:eastAsia="仿宋" w:cs="仿宋"/>
                <w:kern w:val="0"/>
                <w:sz w:val="21"/>
                <w:szCs w:val="21"/>
                <w:highlight w:val="none"/>
                <w:vertAlign w:val="baseline"/>
                <w:lang w:val="zh-CN" w:eastAsia="zh-CN" w:bidi="zh-CN"/>
              </w:rPr>
              <w:t>分）</w:t>
            </w:r>
          </w:p>
        </w:tc>
        <w:tc>
          <w:tcPr>
            <w:tcW w:w="843" w:type="dxa"/>
            <w:vAlign w:val="center"/>
          </w:tcPr>
          <w:p w14:paraId="0D0DBB48">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10</w:t>
            </w:r>
          </w:p>
        </w:tc>
        <w:tc>
          <w:tcPr>
            <w:tcW w:w="5610" w:type="dxa"/>
          </w:tcPr>
          <w:p w14:paraId="5A61B534">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满足采购文件</w:t>
            </w:r>
            <w:r>
              <w:rPr>
                <w:rFonts w:hint="eastAsia" w:ascii="仿宋" w:hAnsi="仿宋" w:eastAsia="仿宋" w:cs="仿宋"/>
                <w:kern w:val="0"/>
                <w:sz w:val="21"/>
                <w:szCs w:val="21"/>
                <w:highlight w:val="none"/>
                <w:vertAlign w:val="baseline"/>
                <w:lang w:val="zh-CN" w:eastAsia="zh-CN" w:bidi="zh-CN"/>
              </w:rPr>
              <w:t>要求且</w:t>
            </w:r>
            <w:r>
              <w:rPr>
                <w:rFonts w:hint="eastAsia" w:ascii="仿宋" w:hAnsi="仿宋" w:eastAsia="仿宋" w:cs="仿宋"/>
                <w:kern w:val="0"/>
                <w:sz w:val="21"/>
                <w:szCs w:val="21"/>
                <w:highlight w:val="none"/>
                <w:vertAlign w:val="baseline"/>
                <w:lang w:val="en-US" w:eastAsia="zh-CN" w:bidi="zh-CN"/>
              </w:rPr>
              <w:t>投标</w:t>
            </w:r>
            <w:r>
              <w:rPr>
                <w:rFonts w:hint="eastAsia" w:ascii="仿宋" w:hAnsi="仿宋" w:eastAsia="仿宋" w:cs="仿宋"/>
                <w:kern w:val="0"/>
                <w:sz w:val="21"/>
                <w:szCs w:val="21"/>
                <w:highlight w:val="none"/>
                <w:vertAlign w:val="baseline"/>
                <w:lang w:val="zh-CN" w:eastAsia="zh-CN" w:bidi="zh-CN"/>
              </w:rPr>
              <w:t>价格最低的有效</w:t>
            </w:r>
            <w:r>
              <w:rPr>
                <w:rFonts w:hint="eastAsia" w:ascii="仿宋" w:hAnsi="仿宋" w:eastAsia="仿宋" w:cs="仿宋"/>
                <w:kern w:val="0"/>
                <w:sz w:val="21"/>
                <w:szCs w:val="21"/>
                <w:highlight w:val="none"/>
                <w:vertAlign w:val="baseline"/>
                <w:lang w:val="en-US" w:eastAsia="zh-CN" w:bidi="zh-CN"/>
              </w:rPr>
              <w:t>投标</w:t>
            </w:r>
            <w:r>
              <w:rPr>
                <w:rFonts w:hint="eastAsia" w:ascii="仿宋" w:hAnsi="仿宋" w:eastAsia="仿宋" w:cs="仿宋"/>
                <w:kern w:val="0"/>
                <w:sz w:val="21"/>
                <w:szCs w:val="21"/>
                <w:highlight w:val="none"/>
                <w:vertAlign w:val="baseline"/>
                <w:lang w:val="zh-CN" w:eastAsia="zh-CN" w:bidi="zh-CN"/>
              </w:rPr>
              <w:t>报价（即除低于成本报价以外的报价）为评标基准价。其他</w:t>
            </w:r>
            <w:r>
              <w:rPr>
                <w:rFonts w:hint="eastAsia" w:ascii="仿宋" w:hAnsi="仿宋" w:eastAsia="仿宋" w:cs="仿宋"/>
                <w:kern w:val="0"/>
                <w:sz w:val="21"/>
                <w:szCs w:val="21"/>
                <w:highlight w:val="none"/>
                <w:vertAlign w:val="baseline"/>
                <w:lang w:val="en-US" w:eastAsia="zh-CN" w:bidi="zh-CN"/>
              </w:rPr>
              <w:t>供应商</w:t>
            </w:r>
            <w:r>
              <w:rPr>
                <w:rFonts w:hint="eastAsia" w:ascii="仿宋" w:hAnsi="仿宋" w:eastAsia="仿宋" w:cs="仿宋"/>
                <w:kern w:val="0"/>
                <w:sz w:val="21"/>
                <w:szCs w:val="21"/>
                <w:highlight w:val="none"/>
                <w:vertAlign w:val="baseline"/>
                <w:lang w:val="zh-CN" w:eastAsia="zh-CN" w:bidi="zh-CN"/>
              </w:rPr>
              <w:t>的价格分统一按照下列公式计算：</w:t>
            </w:r>
          </w:p>
          <w:p w14:paraId="32109CFF">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zh-CN" w:eastAsia="zh-CN" w:bidi="zh-CN"/>
              </w:rPr>
              <w:t>投标报价得分=（评标基准价/投标报价）×</w:t>
            </w:r>
            <w:r>
              <w:rPr>
                <w:rFonts w:hint="eastAsia" w:ascii="仿宋" w:hAnsi="仿宋" w:eastAsia="仿宋" w:cs="仿宋"/>
                <w:kern w:val="0"/>
                <w:sz w:val="21"/>
                <w:szCs w:val="21"/>
                <w:highlight w:val="none"/>
                <w:vertAlign w:val="baseline"/>
                <w:lang w:val="en-US" w:eastAsia="zh-CN" w:bidi="zh-CN"/>
              </w:rPr>
              <w:t>价格满分分值</w:t>
            </w:r>
          </w:p>
          <w:p w14:paraId="39B01C7E">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因落实政府采购政策进行价格调整的，以调整后的价格计算评标基准价和响应报价。</w:t>
            </w:r>
          </w:p>
        </w:tc>
      </w:tr>
      <w:tr w14:paraId="15AA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49" w:type="dxa"/>
            <w:vMerge w:val="restart"/>
            <w:tcBorders>
              <w:right w:val="single" w:color="000000" w:sz="4" w:space="0"/>
            </w:tcBorders>
            <w:vAlign w:val="center"/>
          </w:tcPr>
          <w:p w14:paraId="0E6C76FF">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商务技术</w:t>
            </w:r>
          </w:p>
          <w:p w14:paraId="11A758F1">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部分</w:t>
            </w:r>
          </w:p>
          <w:p w14:paraId="51B82EF8">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zh-CN" w:eastAsia="zh-CN" w:bidi="zh-CN"/>
              </w:rPr>
              <w:t>(</w:t>
            </w:r>
            <w:r>
              <w:rPr>
                <w:rFonts w:hint="eastAsia" w:ascii="仿宋" w:hAnsi="仿宋" w:eastAsia="仿宋" w:cs="仿宋"/>
                <w:kern w:val="0"/>
                <w:sz w:val="21"/>
                <w:szCs w:val="21"/>
                <w:highlight w:val="none"/>
                <w:vertAlign w:val="baseline"/>
                <w:lang w:val="en-US" w:eastAsia="zh-CN" w:bidi="zh-CN"/>
              </w:rPr>
              <w:t>90</w:t>
            </w:r>
            <w:r>
              <w:rPr>
                <w:rFonts w:hint="eastAsia" w:ascii="仿宋" w:hAnsi="仿宋" w:eastAsia="仿宋" w:cs="仿宋"/>
                <w:kern w:val="0"/>
                <w:sz w:val="21"/>
                <w:szCs w:val="21"/>
                <w:highlight w:val="none"/>
                <w:vertAlign w:val="baseline"/>
                <w:lang w:val="zh-CN" w:eastAsia="zh-CN" w:bidi="zh-CN"/>
              </w:rPr>
              <w:t>分)</w:t>
            </w:r>
          </w:p>
        </w:tc>
        <w:tc>
          <w:tcPr>
            <w:tcW w:w="819" w:type="dxa"/>
            <w:tcBorders>
              <w:left w:val="single" w:color="000000" w:sz="4" w:space="0"/>
            </w:tcBorders>
            <w:vAlign w:val="center"/>
          </w:tcPr>
          <w:p w14:paraId="32F3990D">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企业</w:t>
            </w:r>
            <w:r>
              <w:rPr>
                <w:rFonts w:hint="eastAsia" w:ascii="仿宋" w:hAnsi="仿宋" w:eastAsia="仿宋" w:cs="仿宋"/>
                <w:kern w:val="0"/>
                <w:sz w:val="21"/>
                <w:szCs w:val="21"/>
                <w:highlight w:val="none"/>
                <w:vertAlign w:val="baseline"/>
                <w:lang w:val="zh-CN" w:eastAsia="zh-CN" w:bidi="zh-CN"/>
              </w:rPr>
              <w:t>业绩</w:t>
            </w:r>
          </w:p>
        </w:tc>
        <w:tc>
          <w:tcPr>
            <w:tcW w:w="843" w:type="dxa"/>
            <w:vAlign w:val="center"/>
          </w:tcPr>
          <w:p w14:paraId="39AE3556">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10</w:t>
            </w:r>
          </w:p>
        </w:tc>
        <w:tc>
          <w:tcPr>
            <w:tcW w:w="5610" w:type="dxa"/>
          </w:tcPr>
          <w:p w14:paraId="56BEEB4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综合考虑供应商自202</w:t>
            </w:r>
            <w:r>
              <w:rPr>
                <w:rFonts w:hint="eastAsia" w:ascii="仿宋" w:hAnsi="仿宋" w:eastAsia="仿宋" w:cs="仿宋"/>
                <w:kern w:val="0"/>
                <w:sz w:val="21"/>
                <w:szCs w:val="21"/>
                <w:highlight w:val="none"/>
                <w:vertAlign w:val="baseline"/>
                <w:lang w:val="en-US" w:eastAsia="zh-CN" w:bidi="zh-CN"/>
              </w:rPr>
              <w:t>3</w:t>
            </w:r>
            <w:r>
              <w:rPr>
                <w:rFonts w:hint="eastAsia" w:ascii="仿宋" w:hAnsi="仿宋" w:eastAsia="仿宋" w:cs="仿宋"/>
                <w:kern w:val="0"/>
                <w:sz w:val="21"/>
                <w:szCs w:val="21"/>
                <w:highlight w:val="none"/>
                <w:vertAlign w:val="baseline"/>
                <w:lang w:val="zh-CN" w:eastAsia="zh-CN" w:bidi="zh-CN"/>
              </w:rPr>
              <w:t>年</w:t>
            </w:r>
            <w:r>
              <w:rPr>
                <w:rFonts w:hint="eastAsia" w:ascii="仿宋" w:hAnsi="仿宋" w:eastAsia="仿宋" w:cs="仿宋"/>
                <w:kern w:val="0"/>
                <w:sz w:val="21"/>
                <w:szCs w:val="21"/>
                <w:highlight w:val="none"/>
                <w:vertAlign w:val="baseline"/>
                <w:lang w:val="en-US" w:eastAsia="zh-CN" w:bidi="zh-CN"/>
              </w:rPr>
              <w:t>5</w:t>
            </w:r>
            <w:r>
              <w:rPr>
                <w:rFonts w:hint="eastAsia" w:ascii="仿宋" w:hAnsi="仿宋" w:eastAsia="仿宋" w:cs="仿宋"/>
                <w:kern w:val="0"/>
                <w:sz w:val="21"/>
                <w:szCs w:val="21"/>
                <w:highlight w:val="none"/>
                <w:vertAlign w:val="baseline"/>
                <w:lang w:val="zh-CN" w:eastAsia="zh-CN" w:bidi="zh-CN"/>
              </w:rPr>
              <w:t>月起至今（以合同签订时间为准）完成的与本项目类似的项目业绩，每</w:t>
            </w:r>
            <w:r>
              <w:rPr>
                <w:rFonts w:hint="eastAsia" w:ascii="仿宋" w:hAnsi="仿宋" w:eastAsia="仿宋" w:cs="仿宋"/>
                <w:kern w:val="0"/>
                <w:sz w:val="21"/>
                <w:szCs w:val="21"/>
                <w:highlight w:val="none"/>
                <w:vertAlign w:val="baseline"/>
                <w:lang w:val="en-US" w:eastAsia="zh-CN" w:bidi="zh-CN"/>
              </w:rPr>
              <w:t>提供一项</w:t>
            </w:r>
            <w:r>
              <w:rPr>
                <w:rFonts w:hint="eastAsia" w:ascii="仿宋" w:hAnsi="仿宋" w:eastAsia="仿宋" w:cs="仿宋"/>
                <w:kern w:val="0"/>
                <w:sz w:val="21"/>
                <w:szCs w:val="21"/>
                <w:highlight w:val="none"/>
                <w:vertAlign w:val="baseline"/>
                <w:lang w:val="zh-CN" w:eastAsia="zh-CN" w:bidi="zh-CN"/>
              </w:rPr>
              <w:t>业绩得2分，本项最高得10分。</w:t>
            </w:r>
          </w:p>
          <w:p w14:paraId="472F99BC">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（须提供包含合同关键内容页、金额页、签字盖章页在内的合同</w:t>
            </w:r>
            <w:r>
              <w:rPr>
                <w:rFonts w:hint="eastAsia" w:ascii="仿宋" w:hAnsi="仿宋" w:eastAsia="仿宋" w:cs="仿宋"/>
                <w:kern w:val="0"/>
                <w:sz w:val="21"/>
                <w:szCs w:val="21"/>
                <w:highlight w:val="none"/>
                <w:vertAlign w:val="baseline"/>
                <w:lang w:val="en-US" w:eastAsia="zh-CN" w:bidi="zh-CN"/>
              </w:rPr>
              <w:t>扫描件</w:t>
            </w:r>
            <w:r>
              <w:rPr>
                <w:rFonts w:hint="eastAsia" w:ascii="仿宋" w:hAnsi="仿宋" w:eastAsia="仿宋" w:cs="仿宋"/>
                <w:kern w:val="0"/>
                <w:sz w:val="21"/>
                <w:szCs w:val="21"/>
                <w:highlight w:val="none"/>
                <w:vertAlign w:val="baseline"/>
                <w:lang w:val="zh-CN" w:eastAsia="zh-CN" w:bidi="zh-CN"/>
              </w:rPr>
              <w:t>并加盖供应商公章。）</w:t>
            </w:r>
          </w:p>
        </w:tc>
      </w:tr>
      <w:tr w14:paraId="1D16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249" w:type="dxa"/>
            <w:vMerge w:val="continue"/>
            <w:tcBorders>
              <w:right w:val="single" w:color="000000" w:sz="4" w:space="0"/>
            </w:tcBorders>
            <w:vAlign w:val="center"/>
          </w:tcPr>
          <w:p w14:paraId="030575D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23BA41D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项目负责人要求</w:t>
            </w:r>
          </w:p>
        </w:tc>
        <w:tc>
          <w:tcPr>
            <w:tcW w:w="843" w:type="dxa"/>
            <w:vAlign w:val="center"/>
          </w:tcPr>
          <w:p w14:paraId="7F820AF6">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3</w:t>
            </w:r>
          </w:p>
        </w:tc>
        <w:tc>
          <w:tcPr>
            <w:tcW w:w="5610" w:type="dxa"/>
          </w:tcPr>
          <w:p w14:paraId="66B434B0">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供应商针对本项目的项目负责人具有本科及以上学历且具有相关经验的得3分，具有本科以下学历且具有相关经验的得2分，提供学历证书及经验证明材料并加盖公章。</w:t>
            </w:r>
          </w:p>
          <w:p w14:paraId="6461EA63">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无证明材料或不提供的得0分。</w:t>
            </w:r>
          </w:p>
        </w:tc>
      </w:tr>
      <w:tr w14:paraId="5955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1D1CF89B">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555FE46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团队人员配备</w:t>
            </w:r>
          </w:p>
        </w:tc>
        <w:tc>
          <w:tcPr>
            <w:tcW w:w="843" w:type="dxa"/>
            <w:vAlign w:val="center"/>
          </w:tcPr>
          <w:p w14:paraId="63A5163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6</w:t>
            </w:r>
          </w:p>
        </w:tc>
        <w:tc>
          <w:tcPr>
            <w:tcW w:w="5610" w:type="dxa"/>
          </w:tcPr>
          <w:p w14:paraId="25BF16AE">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拟派项目团队成员（除项目负责人外）：</w:t>
            </w:r>
          </w:p>
          <w:p w14:paraId="49117183">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项目团队中具备相关中级及以上职称</w:t>
            </w:r>
            <w:r>
              <w:rPr>
                <w:rFonts w:hint="eastAsia" w:ascii="仿宋" w:hAnsi="仿宋" w:eastAsia="仿宋" w:cs="仿宋"/>
                <w:kern w:val="0"/>
                <w:sz w:val="21"/>
                <w:szCs w:val="21"/>
                <w:highlight w:val="none"/>
                <w:vertAlign w:val="baseline"/>
                <w:lang w:val="en-US" w:eastAsia="zh-CN" w:bidi="zh-CN"/>
              </w:rPr>
              <w:t>或具有相关资质的</w:t>
            </w:r>
            <w:r>
              <w:rPr>
                <w:rFonts w:hint="eastAsia" w:ascii="仿宋" w:hAnsi="仿宋" w:eastAsia="仿宋" w:cs="仿宋"/>
                <w:kern w:val="0"/>
                <w:sz w:val="21"/>
                <w:szCs w:val="21"/>
                <w:highlight w:val="none"/>
                <w:vertAlign w:val="baseline"/>
                <w:lang w:val="zh-CN" w:eastAsia="zh-CN" w:bidi="zh-CN"/>
              </w:rPr>
              <w:t>，每提供1人得</w:t>
            </w:r>
            <w:r>
              <w:rPr>
                <w:rFonts w:hint="eastAsia" w:ascii="仿宋" w:hAnsi="仿宋" w:eastAsia="仿宋" w:cs="仿宋"/>
                <w:kern w:val="0"/>
                <w:sz w:val="21"/>
                <w:szCs w:val="21"/>
                <w:highlight w:val="none"/>
                <w:vertAlign w:val="baseline"/>
                <w:lang w:val="en-US" w:eastAsia="zh-CN" w:bidi="zh-CN"/>
              </w:rPr>
              <w:t>2</w:t>
            </w:r>
            <w:r>
              <w:rPr>
                <w:rFonts w:hint="eastAsia" w:ascii="仿宋" w:hAnsi="仿宋" w:eastAsia="仿宋" w:cs="仿宋"/>
                <w:kern w:val="0"/>
                <w:sz w:val="21"/>
                <w:szCs w:val="21"/>
                <w:highlight w:val="none"/>
                <w:vertAlign w:val="baseline"/>
                <w:lang w:val="zh-CN" w:eastAsia="zh-CN" w:bidi="zh-CN"/>
              </w:rPr>
              <w:t>分；满分</w:t>
            </w:r>
            <w:r>
              <w:rPr>
                <w:rFonts w:hint="eastAsia" w:ascii="仿宋" w:hAnsi="仿宋" w:eastAsia="仿宋" w:cs="仿宋"/>
                <w:kern w:val="0"/>
                <w:sz w:val="21"/>
                <w:szCs w:val="21"/>
                <w:highlight w:val="none"/>
                <w:vertAlign w:val="baseline"/>
                <w:lang w:val="en-US" w:eastAsia="zh-CN" w:bidi="zh-CN"/>
              </w:rPr>
              <w:t>6</w:t>
            </w:r>
            <w:r>
              <w:rPr>
                <w:rFonts w:hint="eastAsia" w:ascii="仿宋" w:hAnsi="仿宋" w:eastAsia="仿宋" w:cs="仿宋"/>
                <w:kern w:val="0"/>
                <w:sz w:val="21"/>
                <w:szCs w:val="21"/>
                <w:highlight w:val="none"/>
                <w:vertAlign w:val="baseline"/>
                <w:lang w:val="zh-CN" w:eastAsia="zh-CN" w:bidi="zh-CN"/>
              </w:rPr>
              <w:t>分。</w:t>
            </w:r>
          </w:p>
          <w:p w14:paraId="2DCA70BF">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注：须提供人员身份证、职称证书或其他证明材料；同一人员的不同证书只计取一次，提供证明材料并加盖公章。无证明材料或不提供的得0分。</w:t>
            </w:r>
          </w:p>
        </w:tc>
      </w:tr>
      <w:tr w14:paraId="07AC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26408D14">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4630C62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实施方案</w:t>
            </w:r>
          </w:p>
        </w:tc>
        <w:tc>
          <w:tcPr>
            <w:tcW w:w="843" w:type="dxa"/>
            <w:vAlign w:val="center"/>
          </w:tcPr>
          <w:p w14:paraId="57C1506E">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30</w:t>
            </w:r>
          </w:p>
        </w:tc>
        <w:tc>
          <w:tcPr>
            <w:tcW w:w="5610" w:type="dxa"/>
          </w:tcPr>
          <w:p w14:paraId="07CCBC0F">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供应商针对本次采购需求（100 家首次用标企业 + 100 家已用标企业检测、特色指标检测、出具合规报告），编制完整、可行的检测实施方案，实施方案应至少包括①方案涵盖检测流程；②样品采集与管理；③实验室检测；④报告出具；⑤台账建立；⑥进度安排等全流程</w:t>
            </w:r>
            <w:bookmarkStart w:id="67" w:name="_GoBack"/>
            <w:bookmarkEnd w:id="67"/>
            <w:r>
              <w:rPr>
                <w:rFonts w:hint="eastAsia" w:ascii="仿宋" w:hAnsi="仿宋" w:eastAsia="仿宋" w:cs="仿宋"/>
                <w:kern w:val="0"/>
                <w:sz w:val="21"/>
                <w:szCs w:val="21"/>
                <w:highlight w:val="none"/>
                <w:vertAlign w:val="baseline"/>
                <w:lang w:val="en-US" w:eastAsia="zh-CN" w:bidi="zh-CN"/>
              </w:rPr>
              <w:t>。实施全部涵盖以上 6 项内容且满足采购需求的得 30 分，缺少一项扣 5 分。每出现一处</w:t>
            </w:r>
            <w:r>
              <w:rPr>
                <w:rFonts w:hint="eastAsia" w:ascii="仿宋" w:hAnsi="仿宋" w:eastAsia="仿宋" w:cs="仿宋"/>
                <w:kern w:val="2"/>
                <w:sz w:val="21"/>
                <w:szCs w:val="21"/>
                <w:highlight w:val="none"/>
                <w:lang w:val="en-US" w:eastAsia="zh-CN" w:bidi="ar-SA"/>
              </w:rPr>
              <w:t>不满足或方案缺失</w:t>
            </w:r>
            <w:r>
              <w:rPr>
                <w:rFonts w:hint="eastAsia" w:ascii="仿宋" w:hAnsi="仿宋" w:eastAsia="仿宋" w:cs="仿宋"/>
                <w:kern w:val="0"/>
                <w:sz w:val="21"/>
                <w:szCs w:val="21"/>
                <w:highlight w:val="none"/>
                <w:vertAlign w:val="baseline"/>
                <w:lang w:val="en-US" w:eastAsia="zh-CN" w:bidi="zh-CN"/>
              </w:rPr>
              <w:t>的，扣 2.5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4880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67FD595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53A72C3E">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检测方法与技术能力</w:t>
            </w:r>
          </w:p>
        </w:tc>
        <w:tc>
          <w:tcPr>
            <w:tcW w:w="843" w:type="dxa"/>
            <w:vAlign w:val="center"/>
          </w:tcPr>
          <w:p w14:paraId="2605F0D9">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8</w:t>
            </w:r>
          </w:p>
        </w:tc>
        <w:tc>
          <w:tcPr>
            <w:tcW w:w="5610" w:type="dxa"/>
          </w:tcPr>
          <w:p w14:paraId="72E611FB">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供应商针对本次采购涉及到的地理标志产品质量检测的相关指标（检测指标为国家知识产权局公告的相应地理标志产品质量技术要求规定的和地理标志产品相关标准的感官、理化等指标），均采用国家标准/行业标准/权威方法进行检测，提供完整的检测方法清单及标准编号检测方法与技术能力全部涵盖以上 2 项内容且满足采购需求的得 8 分，缺少一项扣 4 分。每出现一处方案缺失的，扣 2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3586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5DB00113">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2F96E079">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工作重点、难点分析方案</w:t>
            </w:r>
          </w:p>
          <w:p w14:paraId="631FF68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p>
        </w:tc>
        <w:tc>
          <w:tcPr>
            <w:tcW w:w="843" w:type="dxa"/>
            <w:vAlign w:val="center"/>
          </w:tcPr>
          <w:p w14:paraId="0DACAF7D">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6</w:t>
            </w:r>
          </w:p>
        </w:tc>
        <w:tc>
          <w:tcPr>
            <w:tcW w:w="5610" w:type="dxa"/>
          </w:tcPr>
          <w:p w14:paraId="2E4D255F">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供应商根据本项目的服务需求提供完整的工作重点、难点分析方案，包括但不限于工作重点及应对措施、工作难点及解决措施等相关内容：①工作重点；②难点分析进行打分。 方案全部涵盖以上 2 项内容且满足采购需求的得 6 分，缺少一项扣 3 分。每出现一处方案缺失的，扣 1.5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6363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73926584">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53C0EA7C">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进度计划及保证措施方案</w:t>
            </w:r>
          </w:p>
          <w:p w14:paraId="78030898">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p>
        </w:tc>
        <w:tc>
          <w:tcPr>
            <w:tcW w:w="843" w:type="dxa"/>
            <w:vAlign w:val="center"/>
          </w:tcPr>
          <w:p w14:paraId="058C86AD">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3</w:t>
            </w:r>
          </w:p>
        </w:tc>
        <w:tc>
          <w:tcPr>
            <w:tcW w:w="5610" w:type="dxa"/>
          </w:tcPr>
          <w:p w14:paraId="1EACBC98">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color w:val="auto"/>
                <w:sz w:val="21"/>
                <w:szCs w:val="22"/>
                <w:highlight w:val="none"/>
                <w:lang w:val="en-US" w:eastAsia="zh-CN" w:bidi="zh-CN"/>
              </w:rPr>
              <w:t>供应商</w:t>
            </w:r>
            <w:r>
              <w:rPr>
                <w:rFonts w:hint="eastAsia" w:ascii="仿宋" w:hAnsi="仿宋" w:eastAsia="仿宋" w:cs="仿宋"/>
                <w:color w:val="auto"/>
                <w:sz w:val="21"/>
                <w:szCs w:val="22"/>
                <w:highlight w:val="none"/>
                <w:lang w:val="zh-CN" w:eastAsia="zh-CN" w:bidi="zh-CN"/>
              </w:rPr>
              <w:t>根据采购需求提供进度计划及保证措施方案，内容包括</w:t>
            </w:r>
            <w:r>
              <w:rPr>
                <w:rFonts w:hint="eastAsia" w:ascii="仿宋" w:hAnsi="仿宋" w:eastAsia="仿宋" w:cs="仿宋"/>
                <w:color w:val="auto"/>
                <w:sz w:val="21"/>
                <w:szCs w:val="22"/>
                <w:highlight w:val="none"/>
                <w:lang w:val="en-US" w:eastAsia="zh-CN" w:bidi="zh-CN"/>
              </w:rPr>
              <w:t>但不限于：①项目实施步骤；②进度时间③节点安排等要素。方案全部涵盖以上 3 项内容且满足采购需求的得 3分，缺少一项扣 1 分。每出现一处方案缺失的，扣 0.5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7D7A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5513EC13">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71770770">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与采购人的工作配合方案</w:t>
            </w:r>
          </w:p>
        </w:tc>
        <w:tc>
          <w:tcPr>
            <w:tcW w:w="843" w:type="dxa"/>
            <w:vAlign w:val="center"/>
          </w:tcPr>
          <w:p w14:paraId="53B06594">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12</w:t>
            </w:r>
          </w:p>
        </w:tc>
        <w:tc>
          <w:tcPr>
            <w:tcW w:w="5610" w:type="dxa"/>
          </w:tcPr>
          <w:p w14:paraId="0753C0BD">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供应商与采购人的工作配合，建立常态化沟通机制，方案应至少包括①前期配合、②项目实施配合、③培训方案、④后期服务配合。方案全部涵盖以上 4 项内容且满足采购需求的得12分，缺少一项扣 3 分。每出现一处方案缺失的，扣 1.5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56EA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49" w:type="dxa"/>
            <w:vMerge w:val="continue"/>
            <w:tcBorders>
              <w:right w:val="single" w:color="000000" w:sz="4" w:space="0"/>
            </w:tcBorders>
            <w:vAlign w:val="center"/>
          </w:tcPr>
          <w:p w14:paraId="16E8A1E1">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27C41CB5">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合理化建议方案</w:t>
            </w:r>
          </w:p>
        </w:tc>
        <w:tc>
          <w:tcPr>
            <w:tcW w:w="843" w:type="dxa"/>
            <w:vAlign w:val="center"/>
          </w:tcPr>
          <w:p w14:paraId="632C26B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4</w:t>
            </w:r>
          </w:p>
        </w:tc>
        <w:tc>
          <w:tcPr>
            <w:tcW w:w="5610" w:type="dxa"/>
          </w:tcPr>
          <w:p w14:paraId="7AEF4B3B">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color w:val="auto"/>
                <w:sz w:val="21"/>
                <w:szCs w:val="22"/>
                <w:highlight w:val="none"/>
                <w:lang w:val="en-US" w:eastAsia="zh-CN" w:bidi="zh-CN"/>
              </w:rPr>
              <w:t>供应商</w:t>
            </w:r>
            <w:r>
              <w:rPr>
                <w:rFonts w:hint="eastAsia" w:ascii="仿宋" w:hAnsi="仿宋" w:eastAsia="仿宋" w:cs="仿宋"/>
                <w:color w:val="auto"/>
                <w:sz w:val="21"/>
                <w:szCs w:val="22"/>
                <w:highlight w:val="none"/>
                <w:lang w:val="zh-CN" w:eastAsia="zh-CN" w:bidi="zh-CN"/>
              </w:rPr>
              <w:t>根据采购需求提供</w:t>
            </w:r>
            <w:r>
              <w:rPr>
                <w:rFonts w:hint="eastAsia" w:ascii="仿宋" w:hAnsi="仿宋" w:eastAsia="仿宋" w:cs="仿宋"/>
                <w:kern w:val="0"/>
                <w:sz w:val="21"/>
                <w:szCs w:val="21"/>
                <w:highlight w:val="none"/>
                <w:vertAlign w:val="baseline"/>
                <w:lang w:val="en-US" w:eastAsia="zh-CN" w:bidi="zh-CN"/>
              </w:rPr>
              <w:t>合理化建议方案</w:t>
            </w:r>
            <w:r>
              <w:rPr>
                <w:rFonts w:hint="eastAsia" w:ascii="仿宋" w:hAnsi="仿宋" w:eastAsia="仿宋" w:cs="仿宋"/>
                <w:color w:val="auto"/>
                <w:sz w:val="21"/>
                <w:szCs w:val="22"/>
                <w:highlight w:val="none"/>
                <w:lang w:val="zh-CN" w:eastAsia="zh-CN" w:bidi="zh-CN"/>
              </w:rPr>
              <w:t>，内容包括</w:t>
            </w:r>
            <w:r>
              <w:rPr>
                <w:rFonts w:hint="eastAsia" w:ascii="仿宋" w:hAnsi="仿宋" w:eastAsia="仿宋" w:cs="仿宋"/>
                <w:color w:val="auto"/>
                <w:sz w:val="21"/>
                <w:szCs w:val="22"/>
                <w:highlight w:val="none"/>
                <w:lang w:val="en-US" w:eastAsia="zh-CN" w:bidi="zh-CN"/>
              </w:rPr>
              <w:t>但不限于：</w:t>
            </w:r>
            <w:r>
              <w:rPr>
                <w:rFonts w:hint="eastAsia" w:ascii="仿宋" w:hAnsi="仿宋" w:eastAsia="仿宋" w:cs="仿宋"/>
                <w:kern w:val="0"/>
                <w:sz w:val="21"/>
                <w:szCs w:val="21"/>
                <w:highlight w:val="none"/>
                <w:vertAlign w:val="baseline"/>
                <w:lang w:val="en-US" w:eastAsia="zh-CN" w:bidi="zh-CN"/>
              </w:rPr>
              <w:t>①合理建议的具体内容</w:t>
            </w:r>
            <w:r>
              <w:rPr>
                <w:rFonts w:hint="eastAsia" w:ascii="仿宋" w:hAnsi="仿宋" w:eastAsia="仿宋" w:cs="仿宋"/>
                <w:color w:val="auto"/>
                <w:sz w:val="21"/>
                <w:szCs w:val="22"/>
                <w:highlight w:val="none"/>
                <w:lang w:val="en-US" w:eastAsia="zh-CN" w:bidi="zh-CN"/>
              </w:rPr>
              <w:t>、</w:t>
            </w:r>
            <w:r>
              <w:rPr>
                <w:rFonts w:hint="eastAsia" w:ascii="仿宋" w:hAnsi="仿宋" w:eastAsia="仿宋" w:cs="仿宋"/>
                <w:kern w:val="0"/>
                <w:sz w:val="21"/>
                <w:szCs w:val="21"/>
                <w:highlight w:val="none"/>
                <w:vertAlign w:val="baseline"/>
                <w:lang w:val="en-US" w:eastAsia="zh-CN" w:bidi="zh-CN"/>
              </w:rPr>
              <w:t>②合理化建议的可行性，方案全部涵盖以上 2 项内容且满足采购需求的得4分，缺少一项扣 2 分。每出现一处方案缺失的，扣 1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55E4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333450D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14A705A9">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增值服务</w:t>
            </w:r>
          </w:p>
        </w:tc>
        <w:tc>
          <w:tcPr>
            <w:tcW w:w="843" w:type="dxa"/>
            <w:vAlign w:val="center"/>
          </w:tcPr>
          <w:p w14:paraId="4E70A7D6">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4</w:t>
            </w:r>
          </w:p>
        </w:tc>
        <w:tc>
          <w:tcPr>
            <w:tcW w:w="5610" w:type="dxa"/>
          </w:tcPr>
          <w:p w14:paraId="175609A4">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供应商提供超出采购需求的增值服务，如：</w:t>
            </w:r>
          </w:p>
          <w:p w14:paraId="391CE395">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1、为企业提供地理标志专用标志使用检测技术指导；</w:t>
            </w:r>
          </w:p>
          <w:p w14:paraId="19FCAD92">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2、提供检测数据汇总分析报告，助力企业优化产品品质；每提供1项合理可行的增值服务，得2分，本项最高得 4 分。</w:t>
            </w:r>
          </w:p>
        </w:tc>
      </w:tr>
      <w:tr w14:paraId="7838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06A96B0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37AEE13E">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rPr>
              <w:t>项目安全保密方案</w:t>
            </w:r>
          </w:p>
        </w:tc>
        <w:tc>
          <w:tcPr>
            <w:tcW w:w="843" w:type="dxa"/>
            <w:vAlign w:val="center"/>
          </w:tcPr>
          <w:p w14:paraId="05E24E7E">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4</w:t>
            </w:r>
          </w:p>
        </w:tc>
        <w:tc>
          <w:tcPr>
            <w:tcW w:w="5610" w:type="dxa"/>
          </w:tcPr>
          <w:p w14:paraId="012D745A">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color w:val="auto"/>
                <w:sz w:val="21"/>
                <w:szCs w:val="22"/>
                <w:highlight w:val="none"/>
                <w:lang w:val="en-US" w:eastAsia="zh-CN"/>
              </w:rPr>
              <w:t>供应商</w:t>
            </w:r>
            <w:r>
              <w:rPr>
                <w:rFonts w:hint="eastAsia" w:ascii="仿宋" w:hAnsi="仿宋" w:eastAsia="仿宋" w:cs="仿宋"/>
                <w:color w:val="auto"/>
                <w:sz w:val="21"/>
                <w:szCs w:val="22"/>
                <w:highlight w:val="none"/>
                <w:lang w:val="zh-CN" w:eastAsia="zh-CN"/>
              </w:rPr>
              <w:t>根据采购需求提供</w:t>
            </w:r>
            <w:r>
              <w:rPr>
                <w:rFonts w:hint="eastAsia" w:ascii="仿宋" w:hAnsi="仿宋" w:eastAsia="仿宋" w:cs="仿宋"/>
                <w:kern w:val="0"/>
                <w:sz w:val="21"/>
                <w:szCs w:val="21"/>
                <w:highlight w:val="none"/>
                <w:vertAlign w:val="baseline"/>
                <w:lang w:val="en-US" w:eastAsia="zh-CN"/>
              </w:rPr>
              <w:t>项目安全保密方案</w:t>
            </w:r>
            <w:r>
              <w:rPr>
                <w:rFonts w:hint="eastAsia" w:ascii="仿宋" w:hAnsi="仿宋" w:eastAsia="仿宋" w:cs="仿宋"/>
                <w:color w:val="auto"/>
                <w:sz w:val="21"/>
                <w:szCs w:val="22"/>
                <w:highlight w:val="none"/>
                <w:lang w:val="zh-CN" w:eastAsia="zh-CN"/>
              </w:rPr>
              <w:t>，内容包括</w:t>
            </w:r>
            <w:r>
              <w:rPr>
                <w:rFonts w:hint="eastAsia" w:ascii="仿宋" w:hAnsi="仿宋" w:eastAsia="仿宋" w:cs="仿宋"/>
                <w:color w:val="auto"/>
                <w:sz w:val="21"/>
                <w:szCs w:val="22"/>
                <w:highlight w:val="none"/>
                <w:lang w:val="en-US" w:eastAsia="zh-CN"/>
              </w:rPr>
              <w:t>但不限于：</w:t>
            </w:r>
            <w:r>
              <w:rPr>
                <w:rFonts w:hint="eastAsia" w:ascii="仿宋" w:hAnsi="仿宋" w:eastAsia="仿宋" w:cs="仿宋"/>
                <w:kern w:val="0"/>
                <w:sz w:val="21"/>
                <w:szCs w:val="21"/>
                <w:highlight w:val="none"/>
                <w:vertAlign w:val="baseline"/>
                <w:lang w:val="en-US" w:eastAsia="zh-CN"/>
              </w:rPr>
              <w:t>①明确保密责任体系、②制定具体保密措施等方面，方案全部涵盖以上 2 项内容且满足采购需求的得4分，缺少一项扣 2 分。每出现一处不满足或方案缺失的，扣 1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bl>
    <w:p w14:paraId="38395871">
      <w:pPr>
        <w:rPr>
          <w:rFonts w:hint="eastAsia" w:ascii="仿宋" w:hAnsi="仿宋" w:eastAsia="仿宋" w:cs="仿宋"/>
          <w:b/>
          <w:bCs/>
          <w:sz w:val="24"/>
          <w:szCs w:val="24"/>
          <w:highlight w:val="none"/>
          <w:lang w:val="en-US" w:eastAsia="zh-CN" w:bidi="zh-CN"/>
        </w:rPr>
      </w:pPr>
      <w:r>
        <w:rPr>
          <w:rFonts w:hint="eastAsia" w:ascii="仿宋" w:hAnsi="仿宋" w:eastAsia="仿宋" w:cs="仿宋"/>
          <w:b/>
          <w:bCs/>
          <w:sz w:val="24"/>
          <w:szCs w:val="24"/>
          <w:highlight w:val="none"/>
          <w:lang w:val="en-US" w:eastAsia="zh-CN" w:bidi="zh-CN"/>
        </w:rPr>
        <w:br w:type="page"/>
      </w:r>
    </w:p>
    <w:p w14:paraId="1F7606A2">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20" w:lineRule="exact"/>
        <w:ind w:left="0" w:leftChars="0" w:right="0" w:rightChars="0" w:firstLine="241" w:firstLineChars="100"/>
        <w:jc w:val="left"/>
        <w:textAlignment w:val="auto"/>
        <w:rPr>
          <w:rFonts w:hint="default" w:ascii="仿宋" w:hAnsi="仿宋" w:eastAsia="仿宋" w:cs="仿宋"/>
          <w:b/>
          <w:bCs/>
          <w:sz w:val="24"/>
          <w:szCs w:val="24"/>
          <w:highlight w:val="none"/>
          <w:lang w:val="en-US" w:eastAsia="zh-CN" w:bidi="zh-CN"/>
        </w:rPr>
      </w:pPr>
      <w:r>
        <w:rPr>
          <w:rFonts w:hint="eastAsia" w:ascii="仿宋" w:hAnsi="仿宋" w:eastAsia="仿宋" w:cs="仿宋"/>
          <w:b/>
          <w:bCs/>
          <w:sz w:val="24"/>
          <w:szCs w:val="24"/>
          <w:highlight w:val="none"/>
          <w:lang w:val="en-US" w:eastAsia="zh-CN" w:bidi="zh-CN"/>
        </w:rPr>
        <w:t>标项3：</w:t>
      </w:r>
    </w:p>
    <w:p w14:paraId="7CC10D31">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20" w:lineRule="exact"/>
        <w:ind w:left="0" w:leftChars="0" w:right="0" w:rightChars="0" w:firstLine="241" w:firstLineChars="100"/>
        <w:jc w:val="center"/>
        <w:textAlignment w:val="auto"/>
        <w:rPr>
          <w:rFonts w:hint="eastAsia" w:ascii="仿宋" w:hAnsi="仿宋" w:eastAsia="仿宋" w:cs="仿宋"/>
          <w:b/>
          <w:bCs/>
          <w:sz w:val="24"/>
          <w:szCs w:val="24"/>
          <w:highlight w:val="none"/>
          <w:lang w:val="en-US" w:eastAsia="zh-CN" w:bidi="zh-CN"/>
        </w:rPr>
      </w:pPr>
      <w:r>
        <w:rPr>
          <w:rFonts w:hint="eastAsia" w:ascii="仿宋" w:hAnsi="仿宋" w:eastAsia="仿宋" w:cs="仿宋"/>
          <w:b/>
          <w:bCs/>
          <w:sz w:val="24"/>
          <w:szCs w:val="24"/>
          <w:highlight w:val="none"/>
          <w:lang w:val="en-US" w:eastAsia="zh-CN" w:bidi="zh-CN"/>
        </w:rPr>
        <w:t>详细评审标准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819"/>
        <w:gridCol w:w="843"/>
        <w:gridCol w:w="5610"/>
      </w:tblGrid>
      <w:tr w14:paraId="570A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68" w:type="dxa"/>
            <w:gridSpan w:val="2"/>
            <w:vAlign w:val="center"/>
          </w:tcPr>
          <w:p w14:paraId="1BBE388F">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638" w:rightChars="304"/>
              <w:jc w:val="center"/>
              <w:textAlignment w:val="auto"/>
              <w:rPr>
                <w:rFonts w:hint="eastAsia" w:ascii="仿宋" w:hAnsi="仿宋" w:eastAsia="仿宋" w:cs="仿宋"/>
                <w:b/>
                <w:bCs w:val="0"/>
                <w:color w:val="auto"/>
                <w:kern w:val="0"/>
                <w:sz w:val="21"/>
                <w:szCs w:val="21"/>
                <w:highlight w:val="none"/>
                <w:vertAlign w:val="baseline"/>
                <w:lang w:val="zh-CN" w:bidi="zh-CN"/>
              </w:rPr>
            </w:pPr>
            <w:r>
              <w:rPr>
                <w:rFonts w:hint="eastAsia" w:ascii="仿宋" w:hAnsi="仿宋" w:eastAsia="仿宋" w:cs="仿宋"/>
                <w:b/>
                <w:bCs w:val="0"/>
                <w:color w:val="auto"/>
                <w:kern w:val="0"/>
                <w:sz w:val="21"/>
                <w:szCs w:val="21"/>
                <w:highlight w:val="none"/>
                <w:lang w:val="zh-CN" w:bidi="zh-CN"/>
              </w:rPr>
              <w:t>评分因素</w:t>
            </w:r>
          </w:p>
        </w:tc>
        <w:tc>
          <w:tcPr>
            <w:tcW w:w="843" w:type="dxa"/>
            <w:vAlign w:val="center"/>
          </w:tcPr>
          <w:p w14:paraId="5463486B">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0" w:rightChars="0"/>
              <w:jc w:val="center"/>
              <w:textAlignment w:val="auto"/>
              <w:rPr>
                <w:rFonts w:hint="eastAsia" w:ascii="仿宋" w:hAnsi="仿宋" w:eastAsia="仿宋" w:cs="仿宋"/>
                <w:b/>
                <w:bCs w:val="0"/>
                <w:color w:val="auto"/>
                <w:kern w:val="0"/>
                <w:sz w:val="21"/>
                <w:szCs w:val="21"/>
                <w:highlight w:val="none"/>
                <w:vertAlign w:val="baseline"/>
                <w:lang w:val="zh-CN" w:bidi="zh-CN"/>
              </w:rPr>
            </w:pPr>
            <w:r>
              <w:rPr>
                <w:rFonts w:hint="eastAsia" w:ascii="仿宋" w:hAnsi="仿宋" w:eastAsia="仿宋" w:cs="仿宋"/>
                <w:b/>
                <w:bCs w:val="0"/>
                <w:color w:val="auto"/>
                <w:kern w:val="0"/>
                <w:sz w:val="21"/>
                <w:szCs w:val="21"/>
                <w:highlight w:val="none"/>
                <w:lang w:val="zh-CN" w:bidi="zh-CN"/>
              </w:rPr>
              <w:t>分值</w:t>
            </w:r>
          </w:p>
        </w:tc>
        <w:tc>
          <w:tcPr>
            <w:tcW w:w="5610" w:type="dxa"/>
            <w:vAlign w:val="center"/>
          </w:tcPr>
          <w:p w14:paraId="6C6EDBE7">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1" w:rightChars="-15"/>
              <w:jc w:val="center"/>
              <w:textAlignment w:val="auto"/>
              <w:rPr>
                <w:rFonts w:hint="eastAsia" w:ascii="仿宋" w:hAnsi="仿宋" w:eastAsia="仿宋" w:cs="仿宋"/>
                <w:b/>
                <w:bCs w:val="0"/>
                <w:color w:val="auto"/>
                <w:kern w:val="0"/>
                <w:sz w:val="21"/>
                <w:szCs w:val="21"/>
                <w:highlight w:val="none"/>
                <w:vertAlign w:val="baseline"/>
                <w:lang w:val="zh-CN" w:bidi="zh-CN"/>
              </w:rPr>
            </w:pPr>
            <w:r>
              <w:rPr>
                <w:rFonts w:hint="eastAsia" w:ascii="仿宋" w:hAnsi="仿宋" w:eastAsia="仿宋" w:cs="仿宋"/>
                <w:b/>
                <w:bCs w:val="0"/>
                <w:color w:val="auto"/>
                <w:kern w:val="0"/>
                <w:sz w:val="21"/>
                <w:szCs w:val="21"/>
                <w:highlight w:val="none"/>
                <w:lang w:val="zh-CN" w:bidi="zh-CN"/>
              </w:rPr>
              <w:t>评分细则</w:t>
            </w:r>
          </w:p>
        </w:tc>
      </w:tr>
      <w:tr w14:paraId="197C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068" w:type="dxa"/>
            <w:gridSpan w:val="2"/>
            <w:vAlign w:val="center"/>
          </w:tcPr>
          <w:p w14:paraId="78C12375">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638" w:rightChars="304"/>
              <w:jc w:val="center"/>
              <w:textAlignment w:val="auto"/>
              <w:rPr>
                <w:rFonts w:hint="eastAsia" w:ascii="仿宋" w:hAnsi="仿宋" w:eastAsia="仿宋" w:cs="仿宋"/>
                <w:b/>
                <w:bCs w:val="0"/>
                <w:color w:val="auto"/>
                <w:kern w:val="0"/>
                <w:sz w:val="21"/>
                <w:szCs w:val="21"/>
                <w:highlight w:val="none"/>
                <w:lang w:val="en-US" w:eastAsia="zh-CN" w:bidi="zh-CN"/>
              </w:rPr>
            </w:pPr>
            <w:r>
              <w:rPr>
                <w:rFonts w:hint="eastAsia" w:ascii="仿宋" w:hAnsi="仿宋" w:eastAsia="仿宋" w:cs="仿宋"/>
                <w:b w:val="0"/>
                <w:bCs/>
                <w:color w:val="auto"/>
                <w:kern w:val="0"/>
                <w:sz w:val="21"/>
                <w:szCs w:val="21"/>
                <w:highlight w:val="none"/>
                <w:lang w:val="en-US" w:eastAsia="zh-CN" w:bidi="zh-CN"/>
              </w:rPr>
              <w:t>分值构成</w:t>
            </w:r>
          </w:p>
        </w:tc>
        <w:tc>
          <w:tcPr>
            <w:tcW w:w="6453" w:type="dxa"/>
            <w:gridSpan w:val="2"/>
            <w:vAlign w:val="center"/>
          </w:tcPr>
          <w:p w14:paraId="71DE5030">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1" w:rightChars="-15"/>
              <w:jc w:val="left"/>
              <w:textAlignment w:val="auto"/>
              <w:rPr>
                <w:rFonts w:hint="eastAsia" w:ascii="仿宋" w:hAnsi="仿宋" w:eastAsia="仿宋" w:cs="仿宋"/>
                <w:b w:val="0"/>
                <w:bCs/>
                <w:color w:val="auto"/>
                <w:kern w:val="0"/>
                <w:sz w:val="21"/>
                <w:szCs w:val="21"/>
                <w:highlight w:val="none"/>
                <w:lang w:val="zh-CN" w:bidi="zh-CN"/>
              </w:rPr>
            </w:pPr>
            <w:r>
              <w:rPr>
                <w:rFonts w:hint="eastAsia" w:ascii="仿宋" w:hAnsi="仿宋" w:eastAsia="仿宋" w:cs="仿宋"/>
                <w:b w:val="0"/>
                <w:bCs/>
                <w:color w:val="auto"/>
                <w:kern w:val="0"/>
                <w:sz w:val="21"/>
                <w:szCs w:val="21"/>
                <w:highlight w:val="none"/>
                <w:lang w:val="zh-CN" w:bidi="zh-CN"/>
              </w:rPr>
              <w:t>商务技术部分</w:t>
            </w:r>
            <w:r>
              <w:rPr>
                <w:rFonts w:hint="eastAsia" w:ascii="仿宋" w:hAnsi="仿宋" w:eastAsia="仿宋" w:cs="仿宋"/>
                <w:b w:val="0"/>
                <w:bCs/>
                <w:color w:val="auto"/>
                <w:kern w:val="0"/>
                <w:sz w:val="21"/>
                <w:szCs w:val="21"/>
                <w:highlight w:val="none"/>
                <w:lang w:val="en-US" w:eastAsia="zh-CN" w:bidi="zh-CN"/>
              </w:rPr>
              <w:t>90</w:t>
            </w:r>
            <w:r>
              <w:rPr>
                <w:rFonts w:hint="eastAsia" w:ascii="仿宋" w:hAnsi="仿宋" w:eastAsia="仿宋" w:cs="仿宋"/>
                <w:b w:val="0"/>
                <w:bCs/>
                <w:color w:val="auto"/>
                <w:kern w:val="0"/>
                <w:sz w:val="21"/>
                <w:szCs w:val="21"/>
                <w:highlight w:val="none"/>
                <w:lang w:val="zh-CN" w:bidi="zh-CN"/>
              </w:rPr>
              <w:t>.0分</w:t>
            </w:r>
          </w:p>
          <w:p w14:paraId="313EEC3B">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1" w:rightChars="-15"/>
              <w:jc w:val="left"/>
              <w:textAlignment w:val="auto"/>
              <w:rPr>
                <w:rFonts w:hint="eastAsia" w:ascii="仿宋" w:hAnsi="仿宋" w:eastAsia="仿宋" w:cs="仿宋"/>
                <w:b/>
                <w:bCs w:val="0"/>
                <w:color w:val="auto"/>
                <w:kern w:val="0"/>
                <w:sz w:val="21"/>
                <w:szCs w:val="21"/>
                <w:highlight w:val="none"/>
                <w:lang w:val="zh-CN" w:bidi="zh-CN"/>
              </w:rPr>
            </w:pPr>
            <w:r>
              <w:rPr>
                <w:rFonts w:hint="eastAsia" w:ascii="仿宋" w:hAnsi="仿宋" w:eastAsia="仿宋" w:cs="仿宋"/>
                <w:b w:val="0"/>
                <w:bCs/>
                <w:color w:val="auto"/>
                <w:kern w:val="0"/>
                <w:sz w:val="21"/>
                <w:szCs w:val="21"/>
                <w:highlight w:val="none"/>
                <w:lang w:val="zh-CN" w:bidi="zh-CN"/>
              </w:rPr>
              <w:t>报价得分</w:t>
            </w:r>
            <w:r>
              <w:rPr>
                <w:rFonts w:hint="eastAsia" w:ascii="仿宋" w:hAnsi="仿宋" w:eastAsia="仿宋" w:cs="仿宋"/>
                <w:b w:val="0"/>
                <w:bCs/>
                <w:color w:val="auto"/>
                <w:kern w:val="0"/>
                <w:sz w:val="21"/>
                <w:szCs w:val="21"/>
                <w:highlight w:val="none"/>
                <w:lang w:val="en-US" w:eastAsia="zh-CN" w:bidi="zh-CN"/>
              </w:rPr>
              <w:t>10</w:t>
            </w:r>
            <w:r>
              <w:rPr>
                <w:rFonts w:hint="eastAsia" w:ascii="仿宋" w:hAnsi="仿宋" w:eastAsia="仿宋" w:cs="仿宋"/>
                <w:b w:val="0"/>
                <w:bCs/>
                <w:color w:val="auto"/>
                <w:kern w:val="0"/>
                <w:sz w:val="21"/>
                <w:szCs w:val="21"/>
                <w:highlight w:val="none"/>
                <w:lang w:val="zh-CN" w:bidi="zh-CN"/>
              </w:rPr>
              <w:t>.0分</w:t>
            </w:r>
          </w:p>
        </w:tc>
      </w:tr>
      <w:tr w14:paraId="7347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068" w:type="dxa"/>
            <w:gridSpan w:val="2"/>
            <w:vAlign w:val="center"/>
          </w:tcPr>
          <w:p w14:paraId="3B100DAF">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8" w:rightChars="0"/>
              <w:jc w:val="center"/>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报价</w:t>
            </w:r>
            <w:r>
              <w:rPr>
                <w:rFonts w:hint="eastAsia" w:ascii="仿宋" w:hAnsi="仿宋" w:eastAsia="仿宋" w:cs="仿宋"/>
                <w:kern w:val="0"/>
                <w:sz w:val="21"/>
                <w:szCs w:val="21"/>
                <w:highlight w:val="none"/>
                <w:vertAlign w:val="baseline"/>
                <w:lang w:val="zh-CN" w:eastAsia="zh-CN" w:bidi="zh-CN"/>
              </w:rPr>
              <w:t>部分</w:t>
            </w:r>
          </w:p>
          <w:p w14:paraId="49B7C9F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8" w:rightChars="0"/>
              <w:jc w:val="center"/>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w:t>
            </w:r>
            <w:r>
              <w:rPr>
                <w:rFonts w:hint="eastAsia" w:ascii="仿宋" w:hAnsi="仿宋" w:eastAsia="仿宋" w:cs="仿宋"/>
                <w:kern w:val="0"/>
                <w:sz w:val="21"/>
                <w:szCs w:val="21"/>
                <w:highlight w:val="none"/>
                <w:vertAlign w:val="baseline"/>
                <w:lang w:val="en-US" w:eastAsia="zh-CN" w:bidi="zh-CN"/>
              </w:rPr>
              <w:t>10</w:t>
            </w:r>
            <w:r>
              <w:rPr>
                <w:rFonts w:hint="eastAsia" w:ascii="仿宋" w:hAnsi="仿宋" w:eastAsia="仿宋" w:cs="仿宋"/>
                <w:kern w:val="0"/>
                <w:sz w:val="21"/>
                <w:szCs w:val="21"/>
                <w:highlight w:val="none"/>
                <w:vertAlign w:val="baseline"/>
                <w:lang w:val="zh-CN" w:eastAsia="zh-CN" w:bidi="zh-CN"/>
              </w:rPr>
              <w:t>分）</w:t>
            </w:r>
          </w:p>
        </w:tc>
        <w:tc>
          <w:tcPr>
            <w:tcW w:w="843" w:type="dxa"/>
            <w:vAlign w:val="center"/>
          </w:tcPr>
          <w:p w14:paraId="50BCBC40">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10</w:t>
            </w:r>
          </w:p>
        </w:tc>
        <w:tc>
          <w:tcPr>
            <w:tcW w:w="5610" w:type="dxa"/>
          </w:tcPr>
          <w:p w14:paraId="45B1DEEC">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满足采购文件</w:t>
            </w:r>
            <w:r>
              <w:rPr>
                <w:rFonts w:hint="eastAsia" w:ascii="仿宋" w:hAnsi="仿宋" w:eastAsia="仿宋" w:cs="仿宋"/>
                <w:kern w:val="0"/>
                <w:sz w:val="21"/>
                <w:szCs w:val="21"/>
                <w:highlight w:val="none"/>
                <w:vertAlign w:val="baseline"/>
                <w:lang w:val="zh-CN" w:eastAsia="zh-CN" w:bidi="zh-CN"/>
              </w:rPr>
              <w:t>要求且</w:t>
            </w:r>
            <w:r>
              <w:rPr>
                <w:rFonts w:hint="eastAsia" w:ascii="仿宋" w:hAnsi="仿宋" w:eastAsia="仿宋" w:cs="仿宋"/>
                <w:kern w:val="0"/>
                <w:sz w:val="21"/>
                <w:szCs w:val="21"/>
                <w:highlight w:val="none"/>
                <w:vertAlign w:val="baseline"/>
                <w:lang w:val="en-US" w:eastAsia="zh-CN" w:bidi="zh-CN"/>
              </w:rPr>
              <w:t>投标</w:t>
            </w:r>
            <w:r>
              <w:rPr>
                <w:rFonts w:hint="eastAsia" w:ascii="仿宋" w:hAnsi="仿宋" w:eastAsia="仿宋" w:cs="仿宋"/>
                <w:kern w:val="0"/>
                <w:sz w:val="21"/>
                <w:szCs w:val="21"/>
                <w:highlight w:val="none"/>
                <w:vertAlign w:val="baseline"/>
                <w:lang w:val="zh-CN" w:eastAsia="zh-CN" w:bidi="zh-CN"/>
              </w:rPr>
              <w:t>价格最低的有效</w:t>
            </w:r>
            <w:r>
              <w:rPr>
                <w:rFonts w:hint="eastAsia" w:ascii="仿宋" w:hAnsi="仿宋" w:eastAsia="仿宋" w:cs="仿宋"/>
                <w:kern w:val="0"/>
                <w:sz w:val="21"/>
                <w:szCs w:val="21"/>
                <w:highlight w:val="none"/>
                <w:vertAlign w:val="baseline"/>
                <w:lang w:val="en-US" w:eastAsia="zh-CN" w:bidi="zh-CN"/>
              </w:rPr>
              <w:t>投标</w:t>
            </w:r>
            <w:r>
              <w:rPr>
                <w:rFonts w:hint="eastAsia" w:ascii="仿宋" w:hAnsi="仿宋" w:eastAsia="仿宋" w:cs="仿宋"/>
                <w:kern w:val="0"/>
                <w:sz w:val="21"/>
                <w:szCs w:val="21"/>
                <w:highlight w:val="none"/>
                <w:vertAlign w:val="baseline"/>
                <w:lang w:val="zh-CN" w:eastAsia="zh-CN" w:bidi="zh-CN"/>
              </w:rPr>
              <w:t>报价（即除低于成本报价以外的报价）为评标基准价。其他</w:t>
            </w:r>
            <w:r>
              <w:rPr>
                <w:rFonts w:hint="eastAsia" w:ascii="仿宋" w:hAnsi="仿宋" w:eastAsia="仿宋" w:cs="仿宋"/>
                <w:kern w:val="0"/>
                <w:sz w:val="21"/>
                <w:szCs w:val="21"/>
                <w:highlight w:val="none"/>
                <w:vertAlign w:val="baseline"/>
                <w:lang w:val="en-US" w:eastAsia="zh-CN" w:bidi="zh-CN"/>
              </w:rPr>
              <w:t>供应商</w:t>
            </w:r>
            <w:r>
              <w:rPr>
                <w:rFonts w:hint="eastAsia" w:ascii="仿宋" w:hAnsi="仿宋" w:eastAsia="仿宋" w:cs="仿宋"/>
                <w:kern w:val="0"/>
                <w:sz w:val="21"/>
                <w:szCs w:val="21"/>
                <w:highlight w:val="none"/>
                <w:vertAlign w:val="baseline"/>
                <w:lang w:val="zh-CN" w:eastAsia="zh-CN" w:bidi="zh-CN"/>
              </w:rPr>
              <w:t>的价格分统一按照下列公式计算：</w:t>
            </w:r>
          </w:p>
          <w:p w14:paraId="0309F646">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zh-CN" w:eastAsia="zh-CN" w:bidi="zh-CN"/>
              </w:rPr>
              <w:t>投标报价得分=（评标基准价/投标报价）×</w:t>
            </w:r>
            <w:r>
              <w:rPr>
                <w:rFonts w:hint="eastAsia" w:ascii="仿宋" w:hAnsi="仿宋" w:eastAsia="仿宋" w:cs="仿宋"/>
                <w:kern w:val="0"/>
                <w:sz w:val="21"/>
                <w:szCs w:val="21"/>
                <w:highlight w:val="none"/>
                <w:vertAlign w:val="baseline"/>
                <w:lang w:val="en-US" w:eastAsia="zh-CN" w:bidi="zh-CN"/>
              </w:rPr>
              <w:t>价格满分分值</w:t>
            </w:r>
          </w:p>
          <w:p w14:paraId="681EB873">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因落实政府采购政策进行价格调整的，以调整后的价格计算评标基准价和响应报价。</w:t>
            </w:r>
          </w:p>
        </w:tc>
      </w:tr>
      <w:tr w14:paraId="4EB4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49" w:type="dxa"/>
            <w:vMerge w:val="restart"/>
            <w:tcBorders>
              <w:right w:val="single" w:color="000000" w:sz="4" w:space="0"/>
            </w:tcBorders>
            <w:vAlign w:val="center"/>
          </w:tcPr>
          <w:p w14:paraId="3FA24C9E">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商务技术</w:t>
            </w:r>
          </w:p>
          <w:p w14:paraId="128FF0E0">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部分</w:t>
            </w:r>
          </w:p>
          <w:p w14:paraId="55EC0E3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zh-CN" w:eastAsia="zh-CN" w:bidi="zh-CN"/>
              </w:rPr>
              <w:t>(</w:t>
            </w:r>
            <w:r>
              <w:rPr>
                <w:rFonts w:hint="eastAsia" w:ascii="仿宋" w:hAnsi="仿宋" w:eastAsia="仿宋" w:cs="仿宋"/>
                <w:kern w:val="0"/>
                <w:sz w:val="21"/>
                <w:szCs w:val="21"/>
                <w:highlight w:val="none"/>
                <w:vertAlign w:val="baseline"/>
                <w:lang w:val="en-US" w:eastAsia="zh-CN" w:bidi="zh-CN"/>
              </w:rPr>
              <w:t>90</w:t>
            </w:r>
            <w:r>
              <w:rPr>
                <w:rFonts w:hint="eastAsia" w:ascii="仿宋" w:hAnsi="仿宋" w:eastAsia="仿宋" w:cs="仿宋"/>
                <w:kern w:val="0"/>
                <w:sz w:val="21"/>
                <w:szCs w:val="21"/>
                <w:highlight w:val="none"/>
                <w:vertAlign w:val="baseline"/>
                <w:lang w:val="zh-CN" w:eastAsia="zh-CN" w:bidi="zh-CN"/>
              </w:rPr>
              <w:t>分)</w:t>
            </w:r>
          </w:p>
        </w:tc>
        <w:tc>
          <w:tcPr>
            <w:tcW w:w="819" w:type="dxa"/>
            <w:tcBorders>
              <w:left w:val="single" w:color="000000" w:sz="4" w:space="0"/>
            </w:tcBorders>
            <w:vAlign w:val="center"/>
          </w:tcPr>
          <w:p w14:paraId="5366F534">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企业</w:t>
            </w:r>
            <w:r>
              <w:rPr>
                <w:rFonts w:hint="eastAsia" w:ascii="仿宋" w:hAnsi="仿宋" w:eastAsia="仿宋" w:cs="仿宋"/>
                <w:kern w:val="0"/>
                <w:sz w:val="21"/>
                <w:szCs w:val="21"/>
                <w:highlight w:val="none"/>
                <w:vertAlign w:val="baseline"/>
                <w:lang w:val="zh-CN" w:eastAsia="zh-CN" w:bidi="zh-CN"/>
              </w:rPr>
              <w:t>业绩</w:t>
            </w:r>
          </w:p>
        </w:tc>
        <w:tc>
          <w:tcPr>
            <w:tcW w:w="843" w:type="dxa"/>
            <w:vAlign w:val="center"/>
          </w:tcPr>
          <w:p w14:paraId="1766F2CB">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10</w:t>
            </w:r>
          </w:p>
        </w:tc>
        <w:tc>
          <w:tcPr>
            <w:tcW w:w="5610" w:type="dxa"/>
          </w:tcPr>
          <w:p w14:paraId="389581CA">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综合考虑供应商自202</w:t>
            </w:r>
            <w:r>
              <w:rPr>
                <w:rFonts w:hint="eastAsia" w:ascii="仿宋" w:hAnsi="仿宋" w:eastAsia="仿宋" w:cs="仿宋"/>
                <w:kern w:val="0"/>
                <w:sz w:val="21"/>
                <w:szCs w:val="21"/>
                <w:highlight w:val="none"/>
                <w:vertAlign w:val="baseline"/>
                <w:lang w:val="en-US" w:eastAsia="zh-CN" w:bidi="zh-CN"/>
              </w:rPr>
              <w:t>3</w:t>
            </w:r>
            <w:r>
              <w:rPr>
                <w:rFonts w:hint="eastAsia" w:ascii="仿宋" w:hAnsi="仿宋" w:eastAsia="仿宋" w:cs="仿宋"/>
                <w:kern w:val="0"/>
                <w:sz w:val="21"/>
                <w:szCs w:val="21"/>
                <w:highlight w:val="none"/>
                <w:vertAlign w:val="baseline"/>
                <w:lang w:val="zh-CN" w:eastAsia="zh-CN" w:bidi="zh-CN"/>
              </w:rPr>
              <w:t>年</w:t>
            </w:r>
            <w:r>
              <w:rPr>
                <w:rFonts w:hint="eastAsia" w:ascii="仿宋" w:hAnsi="仿宋" w:eastAsia="仿宋" w:cs="仿宋"/>
                <w:kern w:val="0"/>
                <w:sz w:val="21"/>
                <w:szCs w:val="21"/>
                <w:highlight w:val="none"/>
                <w:vertAlign w:val="baseline"/>
                <w:lang w:val="en-US" w:eastAsia="zh-CN" w:bidi="zh-CN"/>
              </w:rPr>
              <w:t>5</w:t>
            </w:r>
            <w:r>
              <w:rPr>
                <w:rFonts w:hint="eastAsia" w:ascii="仿宋" w:hAnsi="仿宋" w:eastAsia="仿宋" w:cs="仿宋"/>
                <w:kern w:val="0"/>
                <w:sz w:val="21"/>
                <w:szCs w:val="21"/>
                <w:highlight w:val="none"/>
                <w:vertAlign w:val="baseline"/>
                <w:lang w:val="zh-CN" w:eastAsia="zh-CN" w:bidi="zh-CN"/>
              </w:rPr>
              <w:t>月起至今（以合同签订时间为准）完成的与本项目类似的项目业绩，每</w:t>
            </w:r>
            <w:r>
              <w:rPr>
                <w:rFonts w:hint="eastAsia" w:ascii="仿宋" w:hAnsi="仿宋" w:eastAsia="仿宋" w:cs="仿宋"/>
                <w:kern w:val="0"/>
                <w:sz w:val="21"/>
                <w:szCs w:val="21"/>
                <w:highlight w:val="none"/>
                <w:vertAlign w:val="baseline"/>
                <w:lang w:val="en-US" w:eastAsia="zh-CN" w:bidi="zh-CN"/>
              </w:rPr>
              <w:t>提供一项</w:t>
            </w:r>
            <w:r>
              <w:rPr>
                <w:rFonts w:hint="eastAsia" w:ascii="仿宋" w:hAnsi="仿宋" w:eastAsia="仿宋" w:cs="仿宋"/>
                <w:kern w:val="0"/>
                <w:sz w:val="21"/>
                <w:szCs w:val="21"/>
                <w:highlight w:val="none"/>
                <w:vertAlign w:val="baseline"/>
                <w:lang w:val="zh-CN" w:eastAsia="zh-CN" w:bidi="zh-CN"/>
              </w:rPr>
              <w:t>业绩得2分，本项最高得10分。</w:t>
            </w:r>
          </w:p>
          <w:p w14:paraId="4170965C">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（须提供包含合同关键内容页、金额页、签字盖章页在内的合同</w:t>
            </w:r>
            <w:r>
              <w:rPr>
                <w:rFonts w:hint="eastAsia" w:ascii="仿宋" w:hAnsi="仿宋" w:eastAsia="仿宋" w:cs="仿宋"/>
                <w:kern w:val="0"/>
                <w:sz w:val="21"/>
                <w:szCs w:val="21"/>
                <w:highlight w:val="none"/>
                <w:vertAlign w:val="baseline"/>
                <w:lang w:val="en-US" w:eastAsia="zh-CN" w:bidi="zh-CN"/>
              </w:rPr>
              <w:t>扫描件</w:t>
            </w:r>
            <w:r>
              <w:rPr>
                <w:rFonts w:hint="eastAsia" w:ascii="仿宋" w:hAnsi="仿宋" w:eastAsia="仿宋" w:cs="仿宋"/>
                <w:kern w:val="0"/>
                <w:sz w:val="21"/>
                <w:szCs w:val="21"/>
                <w:highlight w:val="none"/>
                <w:vertAlign w:val="baseline"/>
                <w:lang w:val="zh-CN" w:eastAsia="zh-CN" w:bidi="zh-CN"/>
              </w:rPr>
              <w:t>并加盖供应商公章。）</w:t>
            </w:r>
          </w:p>
        </w:tc>
      </w:tr>
      <w:tr w14:paraId="011D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249" w:type="dxa"/>
            <w:vMerge w:val="continue"/>
            <w:tcBorders>
              <w:right w:val="single" w:color="000000" w:sz="4" w:space="0"/>
            </w:tcBorders>
            <w:vAlign w:val="center"/>
          </w:tcPr>
          <w:p w14:paraId="0E6109B1">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42408E51">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项目负责人要求</w:t>
            </w:r>
          </w:p>
        </w:tc>
        <w:tc>
          <w:tcPr>
            <w:tcW w:w="843" w:type="dxa"/>
            <w:vAlign w:val="center"/>
          </w:tcPr>
          <w:p w14:paraId="1B03E388">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4</w:t>
            </w:r>
          </w:p>
        </w:tc>
        <w:tc>
          <w:tcPr>
            <w:tcW w:w="5610" w:type="dxa"/>
          </w:tcPr>
          <w:p w14:paraId="64803EDD">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供应商针对本项目的项目负责人具有本科及以上学历且具有相关经验的得4分，具有本科以下学历且具有相关经验的得2分，提供学历证书及经验证明材料并加盖公章。</w:t>
            </w:r>
          </w:p>
          <w:p w14:paraId="1E23CB1C">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无证明材料或不提供的得0分。</w:t>
            </w:r>
          </w:p>
        </w:tc>
      </w:tr>
      <w:tr w14:paraId="3DEC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1781DF7C">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1BEADD5E">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团队人员配备</w:t>
            </w:r>
          </w:p>
        </w:tc>
        <w:tc>
          <w:tcPr>
            <w:tcW w:w="843" w:type="dxa"/>
            <w:vAlign w:val="center"/>
          </w:tcPr>
          <w:p w14:paraId="603CBD0D">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14</w:t>
            </w:r>
          </w:p>
        </w:tc>
        <w:tc>
          <w:tcPr>
            <w:tcW w:w="5610" w:type="dxa"/>
          </w:tcPr>
          <w:p w14:paraId="4159280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拟派项目团队成员（除项目负责人外）：</w:t>
            </w:r>
          </w:p>
          <w:p w14:paraId="104877D0">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项目团队中具备会展设计、搭建管理、活动策划相关专业人员的</w:t>
            </w:r>
            <w:r>
              <w:rPr>
                <w:rFonts w:hint="eastAsia" w:ascii="仿宋" w:hAnsi="仿宋" w:eastAsia="仿宋" w:cs="仿宋"/>
                <w:kern w:val="0"/>
                <w:sz w:val="21"/>
                <w:szCs w:val="21"/>
                <w:highlight w:val="none"/>
                <w:vertAlign w:val="baseline"/>
                <w:lang w:val="zh-CN" w:eastAsia="zh-CN" w:bidi="zh-CN"/>
              </w:rPr>
              <w:t>，每提供1人得</w:t>
            </w:r>
            <w:r>
              <w:rPr>
                <w:rFonts w:hint="eastAsia" w:ascii="仿宋" w:hAnsi="仿宋" w:eastAsia="仿宋" w:cs="仿宋"/>
                <w:kern w:val="0"/>
                <w:sz w:val="21"/>
                <w:szCs w:val="21"/>
                <w:highlight w:val="none"/>
                <w:vertAlign w:val="baseline"/>
                <w:lang w:val="en-US" w:eastAsia="zh-CN" w:bidi="zh-CN"/>
              </w:rPr>
              <w:t>2</w:t>
            </w:r>
            <w:r>
              <w:rPr>
                <w:rFonts w:hint="eastAsia" w:ascii="仿宋" w:hAnsi="仿宋" w:eastAsia="仿宋" w:cs="仿宋"/>
                <w:kern w:val="0"/>
                <w:sz w:val="21"/>
                <w:szCs w:val="21"/>
                <w:highlight w:val="none"/>
                <w:vertAlign w:val="baseline"/>
                <w:lang w:val="zh-CN" w:eastAsia="zh-CN" w:bidi="zh-CN"/>
              </w:rPr>
              <w:t>分；满分</w:t>
            </w:r>
            <w:r>
              <w:rPr>
                <w:rFonts w:hint="eastAsia" w:ascii="仿宋" w:hAnsi="仿宋" w:eastAsia="仿宋" w:cs="仿宋"/>
                <w:kern w:val="0"/>
                <w:sz w:val="21"/>
                <w:szCs w:val="21"/>
                <w:highlight w:val="none"/>
                <w:vertAlign w:val="baseline"/>
                <w:lang w:val="en-US" w:eastAsia="zh-CN" w:bidi="zh-CN"/>
              </w:rPr>
              <w:t>10</w:t>
            </w:r>
            <w:r>
              <w:rPr>
                <w:rFonts w:hint="eastAsia" w:ascii="仿宋" w:hAnsi="仿宋" w:eastAsia="仿宋" w:cs="仿宋"/>
                <w:kern w:val="0"/>
                <w:sz w:val="21"/>
                <w:szCs w:val="21"/>
                <w:highlight w:val="none"/>
                <w:vertAlign w:val="baseline"/>
                <w:lang w:val="zh-CN" w:eastAsia="zh-CN" w:bidi="zh-CN"/>
              </w:rPr>
              <w:t>分。</w:t>
            </w:r>
          </w:p>
          <w:p w14:paraId="1A02E8AC">
            <w:pPr>
              <w:pStyle w:val="2"/>
              <w:ind w:left="0" w:leftChars="0" w:firstLine="0" w:firstLineChars="0"/>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项目团队中配备熟悉新疆及援疆省市展会流程的现场协调人员</w:t>
            </w:r>
            <w:r>
              <w:rPr>
                <w:rFonts w:hint="eastAsia" w:ascii="仿宋" w:hAnsi="仿宋" w:eastAsia="仿宋" w:cs="仿宋"/>
                <w:kern w:val="0"/>
                <w:sz w:val="21"/>
                <w:szCs w:val="21"/>
                <w:highlight w:val="none"/>
                <w:vertAlign w:val="baseline"/>
                <w:lang w:val="en-US" w:eastAsia="zh-CN" w:bidi="zh-CN"/>
              </w:rPr>
              <w:t>的</w:t>
            </w:r>
            <w:r>
              <w:rPr>
                <w:rFonts w:hint="eastAsia" w:ascii="仿宋" w:hAnsi="仿宋" w:eastAsia="仿宋" w:cs="仿宋"/>
                <w:kern w:val="0"/>
                <w:sz w:val="21"/>
                <w:szCs w:val="21"/>
                <w:highlight w:val="none"/>
                <w:vertAlign w:val="baseline"/>
                <w:lang w:val="zh-CN" w:eastAsia="zh-CN" w:bidi="zh-CN"/>
              </w:rPr>
              <w:t>，</w:t>
            </w:r>
            <w:r>
              <w:rPr>
                <w:rFonts w:hint="eastAsia" w:ascii="仿宋" w:hAnsi="仿宋" w:eastAsia="仿宋" w:cs="仿宋"/>
                <w:kern w:val="0"/>
                <w:sz w:val="21"/>
                <w:szCs w:val="21"/>
                <w:highlight w:val="none"/>
                <w:vertAlign w:val="baseline"/>
                <w:lang w:val="en-US" w:eastAsia="zh-CN" w:bidi="zh-CN"/>
              </w:rPr>
              <w:t>每提供1人得2分，最高得</w:t>
            </w:r>
            <w:r>
              <w:rPr>
                <w:rFonts w:hint="eastAsia" w:ascii="仿宋" w:hAnsi="仿宋" w:eastAsia="仿宋" w:cs="仿宋"/>
                <w:kern w:val="0"/>
                <w:sz w:val="21"/>
                <w:szCs w:val="21"/>
                <w:highlight w:val="none"/>
                <w:vertAlign w:val="baseline"/>
                <w:lang w:val="zh-CN" w:eastAsia="zh-CN" w:bidi="zh-CN"/>
              </w:rPr>
              <w:t xml:space="preserve"> </w:t>
            </w:r>
            <w:r>
              <w:rPr>
                <w:rFonts w:hint="eastAsia" w:ascii="仿宋" w:hAnsi="仿宋" w:eastAsia="仿宋" w:cs="仿宋"/>
                <w:kern w:val="0"/>
                <w:sz w:val="21"/>
                <w:szCs w:val="21"/>
                <w:highlight w:val="none"/>
                <w:vertAlign w:val="baseline"/>
                <w:lang w:val="en-US" w:eastAsia="zh-CN" w:bidi="zh-CN"/>
              </w:rPr>
              <w:t>4</w:t>
            </w:r>
            <w:r>
              <w:rPr>
                <w:rFonts w:hint="eastAsia" w:ascii="仿宋" w:hAnsi="仿宋" w:eastAsia="仿宋" w:cs="仿宋"/>
                <w:kern w:val="0"/>
                <w:sz w:val="21"/>
                <w:szCs w:val="21"/>
                <w:highlight w:val="none"/>
                <w:vertAlign w:val="baseline"/>
                <w:lang w:val="zh-CN" w:eastAsia="zh-CN" w:bidi="zh-CN"/>
              </w:rPr>
              <w:t xml:space="preserve"> 分；</w:t>
            </w:r>
          </w:p>
          <w:p w14:paraId="09CFF7C2">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注：须提供人员身份证、相关经验证明；同一人员只计取一次，提供证明材料并加盖公章。无证明材料或不提供的得0分。</w:t>
            </w:r>
          </w:p>
        </w:tc>
      </w:tr>
      <w:tr w14:paraId="2756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3147385B">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1AEDEDEE">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服务能力</w:t>
            </w:r>
          </w:p>
        </w:tc>
        <w:tc>
          <w:tcPr>
            <w:tcW w:w="843" w:type="dxa"/>
            <w:vAlign w:val="center"/>
          </w:tcPr>
          <w:p w14:paraId="3C9ABEE0">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3</w:t>
            </w:r>
          </w:p>
        </w:tc>
        <w:tc>
          <w:tcPr>
            <w:tcW w:w="5610" w:type="dxa"/>
          </w:tcPr>
          <w:p w14:paraId="6DBD5B9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供应商拥有展会搭建所需的设备、物料及应急保障资源，提供证明材料得 3 分，无证明材料或不提供的得0分。</w:t>
            </w:r>
          </w:p>
        </w:tc>
      </w:tr>
      <w:tr w14:paraId="6AC3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407CD933">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653C15F3">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实施方案</w:t>
            </w:r>
          </w:p>
        </w:tc>
        <w:tc>
          <w:tcPr>
            <w:tcW w:w="843" w:type="dxa"/>
            <w:vAlign w:val="center"/>
          </w:tcPr>
          <w:p w14:paraId="7AFC065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20</w:t>
            </w:r>
          </w:p>
        </w:tc>
        <w:tc>
          <w:tcPr>
            <w:tcW w:w="5610" w:type="dxa"/>
          </w:tcPr>
          <w:p w14:paraId="27157FC8">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供应商针对本次采购需求（疆内展会 + 援疆省市展会搭建、新疆品质元素融合、宣传推介一体化），编制完整、可行的实施方案，实施方案应至少包括：①方案涵盖展位设计；②搭建施工；③宣传物料制作；④现场服务；⑤企业参展组织全流程，且深度融合新疆品质设计元素与地理标志专用标志，主题鲜明。实施方案全部涵盖以上 5 项内容且满足采购需求的得 20 分，缺少一项扣 4 分。每出现一处</w:t>
            </w:r>
            <w:r>
              <w:rPr>
                <w:rFonts w:hint="eastAsia" w:ascii="仿宋" w:hAnsi="仿宋" w:eastAsia="仿宋" w:cs="仿宋"/>
                <w:kern w:val="2"/>
                <w:sz w:val="21"/>
                <w:szCs w:val="21"/>
                <w:highlight w:val="none"/>
                <w:lang w:val="en-US" w:eastAsia="zh-CN" w:bidi="ar-SA"/>
              </w:rPr>
              <w:t>不满足或方案缺失</w:t>
            </w:r>
            <w:r>
              <w:rPr>
                <w:rFonts w:hint="eastAsia" w:ascii="仿宋" w:hAnsi="仿宋" w:eastAsia="仿宋" w:cs="仿宋"/>
                <w:kern w:val="0"/>
                <w:sz w:val="21"/>
                <w:szCs w:val="21"/>
                <w:highlight w:val="none"/>
                <w:vertAlign w:val="baseline"/>
                <w:lang w:val="en-US" w:eastAsia="zh-CN" w:bidi="zh-CN"/>
              </w:rPr>
              <w:t>的，扣 2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484E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7BD97AD8">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4506E692">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展位设计与搭建技术方案</w:t>
            </w:r>
          </w:p>
        </w:tc>
        <w:tc>
          <w:tcPr>
            <w:tcW w:w="843" w:type="dxa"/>
            <w:vAlign w:val="center"/>
          </w:tcPr>
          <w:p w14:paraId="763E491A">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20</w:t>
            </w:r>
          </w:p>
        </w:tc>
        <w:tc>
          <w:tcPr>
            <w:tcW w:w="5610" w:type="dxa"/>
          </w:tcPr>
          <w:p w14:paraId="6707C56B">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供应商针对亚欧博览会、喀交会、吐鲁番葡萄节及援疆省市展会的不同展位规格，提供针对性的设计方案，且符合各场馆主调设计及安全规范。方案应至少包括：①制定完善的搭建施工方案；②明确环保材料选用；③施工流程；④质量管控措施；⑤提供宣传物料、文创用品的设计思路与制作方案。方案全部涵盖以上 5 项内容且满足采购需求的得 20 分，缺少一项扣 4 分。每出现一处方案缺失的，扣 2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44F3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3EF31B63">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20BE97F1">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进度计划及保证措施方案</w:t>
            </w:r>
          </w:p>
          <w:p w14:paraId="06AC2A21">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p>
        </w:tc>
        <w:tc>
          <w:tcPr>
            <w:tcW w:w="843" w:type="dxa"/>
            <w:vAlign w:val="center"/>
          </w:tcPr>
          <w:p w14:paraId="64208244">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3</w:t>
            </w:r>
          </w:p>
        </w:tc>
        <w:tc>
          <w:tcPr>
            <w:tcW w:w="5610" w:type="dxa"/>
          </w:tcPr>
          <w:p w14:paraId="33C6A75E">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color w:val="auto"/>
                <w:sz w:val="21"/>
                <w:szCs w:val="22"/>
                <w:highlight w:val="none"/>
                <w:lang w:val="en-US" w:eastAsia="zh-CN" w:bidi="zh-CN"/>
              </w:rPr>
              <w:t>供应商</w:t>
            </w:r>
            <w:r>
              <w:rPr>
                <w:rFonts w:hint="eastAsia" w:ascii="仿宋" w:hAnsi="仿宋" w:eastAsia="仿宋" w:cs="仿宋"/>
                <w:color w:val="auto"/>
                <w:sz w:val="21"/>
                <w:szCs w:val="22"/>
                <w:highlight w:val="none"/>
                <w:lang w:val="zh-CN" w:eastAsia="zh-CN" w:bidi="zh-CN"/>
              </w:rPr>
              <w:t>根据采购需求提供进度计划及保证措施方案，内容包括</w:t>
            </w:r>
            <w:r>
              <w:rPr>
                <w:rFonts w:hint="eastAsia" w:ascii="仿宋" w:hAnsi="仿宋" w:eastAsia="仿宋" w:cs="仿宋"/>
                <w:color w:val="auto"/>
                <w:sz w:val="21"/>
                <w:szCs w:val="22"/>
                <w:highlight w:val="none"/>
                <w:lang w:val="en-US" w:eastAsia="zh-CN" w:bidi="zh-CN"/>
              </w:rPr>
              <w:t>但不限于：①项目实施步骤；②进度时间③节点安排等要素。方案全部涵盖以上 3 项内容且满足采购需求的得 3分，缺少一项扣 1 分。每出现一处方案缺失的，扣 0.5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4A71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44338BE4">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5710A676">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与采购人的工作配合方案</w:t>
            </w:r>
          </w:p>
        </w:tc>
        <w:tc>
          <w:tcPr>
            <w:tcW w:w="843" w:type="dxa"/>
            <w:vAlign w:val="center"/>
          </w:tcPr>
          <w:p w14:paraId="44FCF33A">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6</w:t>
            </w:r>
          </w:p>
        </w:tc>
        <w:tc>
          <w:tcPr>
            <w:tcW w:w="5610" w:type="dxa"/>
          </w:tcPr>
          <w:p w14:paraId="6F8D2BCC">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供应商与采购人的工作配合，建立常态化沟通机制，方案应至少包括①前期配合、②项目实施配合、③后期服务配合。方案全部涵盖以上 3 项内容且满足采购需求的得6分，缺少一项扣 2 分。每出现一处方案缺失的，扣 1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22F4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49" w:type="dxa"/>
            <w:vMerge w:val="continue"/>
            <w:tcBorders>
              <w:right w:val="single" w:color="000000" w:sz="4" w:space="0"/>
            </w:tcBorders>
            <w:vAlign w:val="center"/>
          </w:tcPr>
          <w:p w14:paraId="2C173D7D">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2D129A63">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合理化建议方案</w:t>
            </w:r>
          </w:p>
        </w:tc>
        <w:tc>
          <w:tcPr>
            <w:tcW w:w="843" w:type="dxa"/>
            <w:vAlign w:val="center"/>
          </w:tcPr>
          <w:p w14:paraId="252FD6FA">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4</w:t>
            </w:r>
          </w:p>
        </w:tc>
        <w:tc>
          <w:tcPr>
            <w:tcW w:w="5610" w:type="dxa"/>
          </w:tcPr>
          <w:p w14:paraId="53FF25DB">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color w:val="auto"/>
                <w:sz w:val="21"/>
                <w:szCs w:val="22"/>
                <w:highlight w:val="none"/>
                <w:lang w:val="en-US" w:eastAsia="zh-CN" w:bidi="zh-CN"/>
              </w:rPr>
              <w:t>供应商</w:t>
            </w:r>
            <w:r>
              <w:rPr>
                <w:rFonts w:hint="eastAsia" w:ascii="仿宋" w:hAnsi="仿宋" w:eastAsia="仿宋" w:cs="仿宋"/>
                <w:color w:val="auto"/>
                <w:sz w:val="21"/>
                <w:szCs w:val="22"/>
                <w:highlight w:val="none"/>
                <w:lang w:val="zh-CN" w:eastAsia="zh-CN" w:bidi="zh-CN"/>
              </w:rPr>
              <w:t>根据采购需求提供</w:t>
            </w:r>
            <w:r>
              <w:rPr>
                <w:rFonts w:hint="eastAsia" w:ascii="仿宋" w:hAnsi="仿宋" w:eastAsia="仿宋" w:cs="仿宋"/>
                <w:kern w:val="0"/>
                <w:sz w:val="21"/>
                <w:szCs w:val="21"/>
                <w:highlight w:val="none"/>
                <w:vertAlign w:val="baseline"/>
                <w:lang w:val="en-US" w:eastAsia="zh-CN" w:bidi="zh-CN"/>
              </w:rPr>
              <w:t>合理化建议方案</w:t>
            </w:r>
            <w:r>
              <w:rPr>
                <w:rFonts w:hint="eastAsia" w:ascii="仿宋" w:hAnsi="仿宋" w:eastAsia="仿宋" w:cs="仿宋"/>
                <w:color w:val="auto"/>
                <w:sz w:val="21"/>
                <w:szCs w:val="22"/>
                <w:highlight w:val="none"/>
                <w:lang w:val="zh-CN" w:eastAsia="zh-CN" w:bidi="zh-CN"/>
              </w:rPr>
              <w:t>，内容包括</w:t>
            </w:r>
            <w:r>
              <w:rPr>
                <w:rFonts w:hint="eastAsia" w:ascii="仿宋" w:hAnsi="仿宋" w:eastAsia="仿宋" w:cs="仿宋"/>
                <w:color w:val="auto"/>
                <w:sz w:val="21"/>
                <w:szCs w:val="22"/>
                <w:highlight w:val="none"/>
                <w:lang w:val="en-US" w:eastAsia="zh-CN" w:bidi="zh-CN"/>
              </w:rPr>
              <w:t>但不限于：</w:t>
            </w:r>
            <w:r>
              <w:rPr>
                <w:rFonts w:hint="eastAsia" w:ascii="仿宋" w:hAnsi="仿宋" w:eastAsia="仿宋" w:cs="仿宋"/>
                <w:kern w:val="0"/>
                <w:sz w:val="21"/>
                <w:szCs w:val="21"/>
                <w:highlight w:val="none"/>
                <w:vertAlign w:val="baseline"/>
                <w:lang w:val="en-US" w:eastAsia="zh-CN" w:bidi="zh-CN"/>
              </w:rPr>
              <w:t>①合理建议的具体内容</w:t>
            </w:r>
            <w:r>
              <w:rPr>
                <w:rFonts w:hint="eastAsia" w:ascii="仿宋" w:hAnsi="仿宋" w:eastAsia="仿宋" w:cs="仿宋"/>
                <w:color w:val="auto"/>
                <w:sz w:val="21"/>
                <w:szCs w:val="22"/>
                <w:highlight w:val="none"/>
                <w:lang w:val="en-US" w:eastAsia="zh-CN" w:bidi="zh-CN"/>
              </w:rPr>
              <w:t>、</w:t>
            </w:r>
            <w:r>
              <w:rPr>
                <w:rFonts w:hint="eastAsia" w:ascii="仿宋" w:hAnsi="仿宋" w:eastAsia="仿宋" w:cs="仿宋"/>
                <w:kern w:val="0"/>
                <w:sz w:val="21"/>
                <w:szCs w:val="21"/>
                <w:highlight w:val="none"/>
                <w:vertAlign w:val="baseline"/>
                <w:lang w:val="en-US" w:eastAsia="zh-CN" w:bidi="zh-CN"/>
              </w:rPr>
              <w:t>②合理化建议的可行性，方案全部涵盖以上 2 项内容且满足采购需求的得4分，缺少一项扣 2 分。每出现一处方案缺失的，扣 1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629A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tcBorders>
              <w:right w:val="single" w:color="000000" w:sz="4" w:space="0"/>
            </w:tcBorders>
            <w:vAlign w:val="center"/>
          </w:tcPr>
          <w:p w14:paraId="3C56FAEB">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2894DD50">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项目安全保密方案</w:t>
            </w:r>
          </w:p>
        </w:tc>
        <w:tc>
          <w:tcPr>
            <w:tcW w:w="843" w:type="dxa"/>
            <w:vAlign w:val="center"/>
          </w:tcPr>
          <w:p w14:paraId="33B2CBBF">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4</w:t>
            </w:r>
          </w:p>
        </w:tc>
        <w:tc>
          <w:tcPr>
            <w:tcW w:w="5610" w:type="dxa"/>
          </w:tcPr>
          <w:p w14:paraId="19D0D703">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color w:val="auto"/>
                <w:sz w:val="21"/>
                <w:szCs w:val="22"/>
                <w:highlight w:val="none"/>
                <w:lang w:val="en-US" w:eastAsia="zh-CN" w:bidi="zh-CN"/>
              </w:rPr>
              <w:t>供应商</w:t>
            </w:r>
            <w:r>
              <w:rPr>
                <w:rFonts w:hint="eastAsia" w:ascii="仿宋" w:hAnsi="仿宋" w:eastAsia="仿宋" w:cs="仿宋"/>
                <w:color w:val="auto"/>
                <w:sz w:val="21"/>
                <w:szCs w:val="22"/>
                <w:highlight w:val="none"/>
                <w:lang w:val="zh-CN" w:eastAsia="zh-CN" w:bidi="zh-CN"/>
              </w:rPr>
              <w:t>根据采购需求提供</w:t>
            </w:r>
            <w:r>
              <w:rPr>
                <w:rFonts w:hint="eastAsia" w:ascii="仿宋" w:hAnsi="仿宋" w:eastAsia="仿宋" w:cs="仿宋"/>
                <w:kern w:val="0"/>
                <w:sz w:val="21"/>
                <w:szCs w:val="21"/>
                <w:highlight w:val="none"/>
                <w:vertAlign w:val="baseline"/>
                <w:lang w:val="en-US" w:eastAsia="zh-CN" w:bidi="zh-CN"/>
              </w:rPr>
              <w:t>项目安全保密方案</w:t>
            </w:r>
            <w:r>
              <w:rPr>
                <w:rFonts w:hint="eastAsia" w:ascii="仿宋" w:hAnsi="仿宋" w:eastAsia="仿宋" w:cs="仿宋"/>
                <w:color w:val="auto"/>
                <w:sz w:val="21"/>
                <w:szCs w:val="22"/>
                <w:highlight w:val="none"/>
                <w:lang w:val="zh-CN" w:eastAsia="zh-CN" w:bidi="zh-CN"/>
              </w:rPr>
              <w:t>，内容包括</w:t>
            </w:r>
            <w:r>
              <w:rPr>
                <w:rFonts w:hint="eastAsia" w:ascii="仿宋" w:hAnsi="仿宋" w:eastAsia="仿宋" w:cs="仿宋"/>
                <w:color w:val="auto"/>
                <w:sz w:val="21"/>
                <w:szCs w:val="22"/>
                <w:highlight w:val="none"/>
                <w:lang w:val="en-US" w:eastAsia="zh-CN" w:bidi="zh-CN"/>
              </w:rPr>
              <w:t>但不限于：</w:t>
            </w:r>
            <w:r>
              <w:rPr>
                <w:rFonts w:hint="eastAsia" w:ascii="仿宋" w:hAnsi="仿宋" w:eastAsia="仿宋" w:cs="仿宋"/>
                <w:kern w:val="0"/>
                <w:sz w:val="21"/>
                <w:szCs w:val="21"/>
                <w:highlight w:val="none"/>
                <w:vertAlign w:val="baseline"/>
                <w:lang w:val="en-US" w:eastAsia="zh-CN" w:bidi="zh-CN"/>
              </w:rPr>
              <w:t>①明确保密责任体系、②制定具体保密措施等方面，方案全部涵盖以上 2 项内容且满足采购需求的得4分，缺少一项扣 2 分。每出现一处不满足或方案缺失的，扣 1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4826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tcBorders>
              <w:right w:val="single" w:color="000000" w:sz="4" w:space="0"/>
            </w:tcBorders>
            <w:vAlign w:val="center"/>
          </w:tcPr>
          <w:p w14:paraId="7409BA09">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263C038F">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增值服务</w:t>
            </w:r>
          </w:p>
        </w:tc>
        <w:tc>
          <w:tcPr>
            <w:tcW w:w="843" w:type="dxa"/>
            <w:vAlign w:val="center"/>
          </w:tcPr>
          <w:p w14:paraId="150EE31B">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2</w:t>
            </w:r>
          </w:p>
        </w:tc>
        <w:tc>
          <w:tcPr>
            <w:tcW w:w="5610" w:type="dxa"/>
          </w:tcPr>
          <w:p w14:paraId="3552EC6C">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color w:val="auto"/>
                <w:sz w:val="21"/>
                <w:szCs w:val="22"/>
                <w:highlight w:val="none"/>
                <w:lang w:val="en-US" w:eastAsia="zh-CN" w:bidi="zh-CN"/>
              </w:rPr>
              <w:t>供应商</w:t>
            </w:r>
            <w:r>
              <w:rPr>
                <w:rFonts w:hint="eastAsia" w:ascii="仿宋" w:hAnsi="仿宋" w:eastAsia="仿宋" w:cs="仿宋"/>
                <w:kern w:val="0"/>
                <w:sz w:val="21"/>
                <w:szCs w:val="21"/>
                <w:highlight w:val="none"/>
                <w:vertAlign w:val="baseline"/>
                <w:lang w:val="en-US" w:eastAsia="zh-CN" w:bidi="zh-CN"/>
              </w:rPr>
              <w:t>提供超出采购需求的增值服务，如：</w:t>
            </w:r>
          </w:p>
          <w:p w14:paraId="6A8BD8F4">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1.、为地理标志产品提供线上直播推介、媒体宣传报道等额外推广渠道；</w:t>
            </w:r>
          </w:p>
          <w:p w14:paraId="606CB5FB">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2.、为参展企业提供参展培训、品牌推广咨询服务；</w:t>
            </w:r>
          </w:p>
          <w:p w14:paraId="2910B971">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color w:val="auto"/>
                <w:sz w:val="21"/>
                <w:szCs w:val="22"/>
                <w:highlight w:val="none"/>
                <w:lang w:val="en-US" w:eastAsia="zh-CN" w:bidi="zh-CN"/>
              </w:rPr>
            </w:pPr>
            <w:r>
              <w:rPr>
                <w:rFonts w:hint="eastAsia" w:ascii="仿宋" w:hAnsi="仿宋" w:eastAsia="仿宋" w:cs="仿宋"/>
                <w:kern w:val="0"/>
                <w:sz w:val="21"/>
                <w:szCs w:val="21"/>
                <w:highlight w:val="none"/>
                <w:vertAlign w:val="baseline"/>
                <w:lang w:val="en-US" w:eastAsia="zh-CN" w:bidi="zh-CN"/>
              </w:rPr>
              <w:t>每提供 1 项合理可行的增值服务，得 1 分，本项最高得 2 分。</w:t>
            </w:r>
          </w:p>
        </w:tc>
      </w:tr>
    </w:tbl>
    <w:p w14:paraId="7C792354">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2200E4AE">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20" w:lineRule="exact"/>
        <w:ind w:left="0" w:leftChars="0" w:right="0" w:rightChars="0" w:firstLine="241" w:firstLineChars="100"/>
        <w:jc w:val="left"/>
        <w:textAlignment w:val="auto"/>
        <w:rPr>
          <w:rFonts w:hint="default" w:ascii="仿宋" w:hAnsi="仿宋" w:eastAsia="仿宋" w:cs="仿宋"/>
          <w:b/>
          <w:bCs/>
          <w:sz w:val="24"/>
          <w:szCs w:val="24"/>
          <w:highlight w:val="none"/>
          <w:lang w:val="en-US" w:eastAsia="zh-CN" w:bidi="zh-CN"/>
        </w:rPr>
      </w:pPr>
      <w:r>
        <w:rPr>
          <w:rFonts w:hint="eastAsia" w:ascii="仿宋" w:hAnsi="仿宋" w:eastAsia="仿宋" w:cs="仿宋"/>
          <w:b/>
          <w:bCs/>
          <w:sz w:val="24"/>
          <w:szCs w:val="24"/>
          <w:highlight w:val="none"/>
          <w:lang w:val="en-US" w:eastAsia="zh-CN" w:bidi="zh-CN"/>
        </w:rPr>
        <w:t>标项4：</w:t>
      </w:r>
    </w:p>
    <w:p w14:paraId="12DC1881">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20" w:lineRule="exact"/>
        <w:ind w:left="0" w:leftChars="0" w:right="0" w:rightChars="0" w:firstLine="241" w:firstLineChars="100"/>
        <w:jc w:val="center"/>
        <w:textAlignment w:val="auto"/>
        <w:rPr>
          <w:rFonts w:hint="eastAsia" w:ascii="仿宋" w:hAnsi="仿宋" w:eastAsia="仿宋" w:cs="仿宋"/>
          <w:b/>
          <w:bCs/>
          <w:sz w:val="24"/>
          <w:szCs w:val="24"/>
          <w:highlight w:val="none"/>
          <w:lang w:val="en-US" w:eastAsia="zh-CN" w:bidi="zh-CN"/>
        </w:rPr>
      </w:pPr>
      <w:r>
        <w:rPr>
          <w:rFonts w:hint="eastAsia" w:ascii="仿宋" w:hAnsi="仿宋" w:eastAsia="仿宋" w:cs="仿宋"/>
          <w:b/>
          <w:bCs/>
          <w:sz w:val="24"/>
          <w:szCs w:val="24"/>
          <w:highlight w:val="none"/>
          <w:lang w:val="en-US" w:eastAsia="zh-CN" w:bidi="zh-CN"/>
        </w:rPr>
        <w:t>详细评审标准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819"/>
        <w:gridCol w:w="843"/>
        <w:gridCol w:w="5610"/>
      </w:tblGrid>
      <w:tr w14:paraId="1D4B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68" w:type="dxa"/>
            <w:gridSpan w:val="2"/>
            <w:vAlign w:val="center"/>
          </w:tcPr>
          <w:p w14:paraId="3BCFFF8D">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638" w:rightChars="304"/>
              <w:jc w:val="center"/>
              <w:textAlignment w:val="auto"/>
              <w:rPr>
                <w:rFonts w:hint="eastAsia" w:ascii="仿宋" w:hAnsi="仿宋" w:eastAsia="仿宋" w:cs="仿宋"/>
                <w:b/>
                <w:bCs w:val="0"/>
                <w:color w:val="auto"/>
                <w:kern w:val="0"/>
                <w:sz w:val="21"/>
                <w:szCs w:val="21"/>
                <w:highlight w:val="none"/>
                <w:vertAlign w:val="baseline"/>
                <w:lang w:val="zh-CN" w:bidi="zh-CN"/>
              </w:rPr>
            </w:pPr>
            <w:r>
              <w:rPr>
                <w:rFonts w:hint="eastAsia" w:ascii="仿宋" w:hAnsi="仿宋" w:eastAsia="仿宋" w:cs="仿宋"/>
                <w:b/>
                <w:bCs w:val="0"/>
                <w:color w:val="auto"/>
                <w:kern w:val="0"/>
                <w:sz w:val="21"/>
                <w:szCs w:val="21"/>
                <w:highlight w:val="none"/>
                <w:lang w:val="zh-CN" w:bidi="zh-CN"/>
              </w:rPr>
              <w:t>评分因素</w:t>
            </w:r>
          </w:p>
        </w:tc>
        <w:tc>
          <w:tcPr>
            <w:tcW w:w="843" w:type="dxa"/>
            <w:vAlign w:val="center"/>
          </w:tcPr>
          <w:p w14:paraId="084503AE">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0" w:rightChars="0"/>
              <w:jc w:val="center"/>
              <w:textAlignment w:val="auto"/>
              <w:rPr>
                <w:rFonts w:hint="eastAsia" w:ascii="仿宋" w:hAnsi="仿宋" w:eastAsia="仿宋" w:cs="仿宋"/>
                <w:b/>
                <w:bCs w:val="0"/>
                <w:color w:val="auto"/>
                <w:kern w:val="0"/>
                <w:sz w:val="21"/>
                <w:szCs w:val="21"/>
                <w:highlight w:val="none"/>
                <w:vertAlign w:val="baseline"/>
                <w:lang w:val="zh-CN" w:bidi="zh-CN"/>
              </w:rPr>
            </w:pPr>
            <w:r>
              <w:rPr>
                <w:rFonts w:hint="eastAsia" w:ascii="仿宋" w:hAnsi="仿宋" w:eastAsia="仿宋" w:cs="仿宋"/>
                <w:b/>
                <w:bCs w:val="0"/>
                <w:color w:val="auto"/>
                <w:kern w:val="0"/>
                <w:sz w:val="21"/>
                <w:szCs w:val="21"/>
                <w:highlight w:val="none"/>
                <w:lang w:val="zh-CN" w:bidi="zh-CN"/>
              </w:rPr>
              <w:t>分值</w:t>
            </w:r>
          </w:p>
        </w:tc>
        <w:tc>
          <w:tcPr>
            <w:tcW w:w="5610" w:type="dxa"/>
            <w:vAlign w:val="center"/>
          </w:tcPr>
          <w:p w14:paraId="6AE81107">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1" w:rightChars="-15"/>
              <w:jc w:val="center"/>
              <w:textAlignment w:val="auto"/>
              <w:rPr>
                <w:rFonts w:hint="eastAsia" w:ascii="仿宋" w:hAnsi="仿宋" w:eastAsia="仿宋" w:cs="仿宋"/>
                <w:b/>
                <w:bCs w:val="0"/>
                <w:color w:val="auto"/>
                <w:kern w:val="0"/>
                <w:sz w:val="21"/>
                <w:szCs w:val="21"/>
                <w:highlight w:val="none"/>
                <w:vertAlign w:val="baseline"/>
                <w:lang w:val="zh-CN" w:bidi="zh-CN"/>
              </w:rPr>
            </w:pPr>
            <w:r>
              <w:rPr>
                <w:rFonts w:hint="eastAsia" w:ascii="仿宋" w:hAnsi="仿宋" w:eastAsia="仿宋" w:cs="仿宋"/>
                <w:b/>
                <w:bCs w:val="0"/>
                <w:color w:val="auto"/>
                <w:kern w:val="0"/>
                <w:sz w:val="21"/>
                <w:szCs w:val="21"/>
                <w:highlight w:val="none"/>
                <w:lang w:val="zh-CN" w:bidi="zh-CN"/>
              </w:rPr>
              <w:t>评分细则</w:t>
            </w:r>
          </w:p>
        </w:tc>
      </w:tr>
      <w:tr w14:paraId="1FC0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068" w:type="dxa"/>
            <w:gridSpan w:val="2"/>
            <w:vAlign w:val="center"/>
          </w:tcPr>
          <w:p w14:paraId="7DB7765F">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638" w:rightChars="304"/>
              <w:jc w:val="center"/>
              <w:textAlignment w:val="auto"/>
              <w:rPr>
                <w:rFonts w:hint="eastAsia" w:ascii="仿宋" w:hAnsi="仿宋" w:eastAsia="仿宋" w:cs="仿宋"/>
                <w:b/>
                <w:bCs w:val="0"/>
                <w:color w:val="auto"/>
                <w:kern w:val="0"/>
                <w:sz w:val="21"/>
                <w:szCs w:val="21"/>
                <w:highlight w:val="none"/>
                <w:lang w:val="en-US" w:eastAsia="zh-CN" w:bidi="zh-CN"/>
              </w:rPr>
            </w:pPr>
            <w:r>
              <w:rPr>
                <w:rFonts w:hint="eastAsia" w:ascii="仿宋" w:hAnsi="仿宋" w:eastAsia="仿宋" w:cs="仿宋"/>
                <w:b w:val="0"/>
                <w:bCs/>
                <w:color w:val="auto"/>
                <w:kern w:val="0"/>
                <w:sz w:val="21"/>
                <w:szCs w:val="21"/>
                <w:highlight w:val="none"/>
                <w:lang w:val="en-US" w:eastAsia="zh-CN" w:bidi="zh-CN"/>
              </w:rPr>
              <w:t>分值构成</w:t>
            </w:r>
          </w:p>
        </w:tc>
        <w:tc>
          <w:tcPr>
            <w:tcW w:w="6453" w:type="dxa"/>
            <w:gridSpan w:val="2"/>
            <w:vAlign w:val="center"/>
          </w:tcPr>
          <w:p w14:paraId="5C34AC7E">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1" w:rightChars="-15"/>
              <w:jc w:val="left"/>
              <w:textAlignment w:val="auto"/>
              <w:rPr>
                <w:rFonts w:hint="eastAsia" w:ascii="仿宋" w:hAnsi="仿宋" w:eastAsia="仿宋" w:cs="仿宋"/>
                <w:b w:val="0"/>
                <w:bCs/>
                <w:color w:val="auto"/>
                <w:kern w:val="0"/>
                <w:sz w:val="21"/>
                <w:szCs w:val="21"/>
                <w:highlight w:val="none"/>
                <w:lang w:val="zh-CN" w:bidi="zh-CN"/>
              </w:rPr>
            </w:pPr>
            <w:r>
              <w:rPr>
                <w:rFonts w:hint="eastAsia" w:ascii="仿宋" w:hAnsi="仿宋" w:eastAsia="仿宋" w:cs="仿宋"/>
                <w:b w:val="0"/>
                <w:bCs/>
                <w:color w:val="auto"/>
                <w:kern w:val="0"/>
                <w:sz w:val="21"/>
                <w:szCs w:val="21"/>
                <w:highlight w:val="none"/>
                <w:lang w:val="zh-CN" w:bidi="zh-CN"/>
              </w:rPr>
              <w:t>商务技术部分</w:t>
            </w:r>
            <w:r>
              <w:rPr>
                <w:rFonts w:hint="eastAsia" w:ascii="仿宋" w:hAnsi="仿宋" w:eastAsia="仿宋" w:cs="仿宋"/>
                <w:b w:val="0"/>
                <w:bCs/>
                <w:color w:val="auto"/>
                <w:kern w:val="0"/>
                <w:sz w:val="21"/>
                <w:szCs w:val="21"/>
                <w:highlight w:val="none"/>
                <w:lang w:val="en-US" w:eastAsia="zh-CN" w:bidi="zh-CN"/>
              </w:rPr>
              <w:t>90</w:t>
            </w:r>
            <w:r>
              <w:rPr>
                <w:rFonts w:hint="eastAsia" w:ascii="仿宋" w:hAnsi="仿宋" w:eastAsia="仿宋" w:cs="仿宋"/>
                <w:b w:val="0"/>
                <w:bCs/>
                <w:color w:val="auto"/>
                <w:kern w:val="0"/>
                <w:sz w:val="21"/>
                <w:szCs w:val="21"/>
                <w:highlight w:val="none"/>
                <w:lang w:val="zh-CN" w:bidi="zh-CN"/>
              </w:rPr>
              <w:t>.0分</w:t>
            </w:r>
          </w:p>
          <w:p w14:paraId="3D8A4359">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1" w:rightChars="-15"/>
              <w:jc w:val="left"/>
              <w:textAlignment w:val="auto"/>
              <w:rPr>
                <w:rFonts w:hint="eastAsia" w:ascii="仿宋" w:hAnsi="仿宋" w:eastAsia="仿宋" w:cs="仿宋"/>
                <w:b/>
                <w:bCs w:val="0"/>
                <w:color w:val="auto"/>
                <w:kern w:val="0"/>
                <w:sz w:val="21"/>
                <w:szCs w:val="21"/>
                <w:highlight w:val="none"/>
                <w:lang w:val="zh-CN" w:bidi="zh-CN"/>
              </w:rPr>
            </w:pPr>
            <w:r>
              <w:rPr>
                <w:rFonts w:hint="eastAsia" w:ascii="仿宋" w:hAnsi="仿宋" w:eastAsia="仿宋" w:cs="仿宋"/>
                <w:b w:val="0"/>
                <w:bCs/>
                <w:color w:val="auto"/>
                <w:kern w:val="0"/>
                <w:sz w:val="21"/>
                <w:szCs w:val="21"/>
                <w:highlight w:val="none"/>
                <w:lang w:val="zh-CN" w:bidi="zh-CN"/>
              </w:rPr>
              <w:t>报价得分</w:t>
            </w:r>
            <w:r>
              <w:rPr>
                <w:rFonts w:hint="eastAsia" w:ascii="仿宋" w:hAnsi="仿宋" w:eastAsia="仿宋" w:cs="仿宋"/>
                <w:b w:val="0"/>
                <w:bCs/>
                <w:color w:val="auto"/>
                <w:kern w:val="0"/>
                <w:sz w:val="21"/>
                <w:szCs w:val="21"/>
                <w:highlight w:val="none"/>
                <w:lang w:val="en-US" w:eastAsia="zh-CN" w:bidi="zh-CN"/>
              </w:rPr>
              <w:t>10</w:t>
            </w:r>
            <w:r>
              <w:rPr>
                <w:rFonts w:hint="eastAsia" w:ascii="仿宋" w:hAnsi="仿宋" w:eastAsia="仿宋" w:cs="仿宋"/>
                <w:b w:val="0"/>
                <w:bCs/>
                <w:color w:val="auto"/>
                <w:kern w:val="0"/>
                <w:sz w:val="21"/>
                <w:szCs w:val="21"/>
                <w:highlight w:val="none"/>
                <w:lang w:val="zh-CN" w:bidi="zh-CN"/>
              </w:rPr>
              <w:t>.0分</w:t>
            </w:r>
          </w:p>
        </w:tc>
      </w:tr>
      <w:tr w14:paraId="7084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068" w:type="dxa"/>
            <w:gridSpan w:val="2"/>
            <w:vAlign w:val="center"/>
          </w:tcPr>
          <w:p w14:paraId="4A9CF1B3">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8" w:rightChars="0"/>
              <w:jc w:val="center"/>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报价</w:t>
            </w:r>
            <w:r>
              <w:rPr>
                <w:rFonts w:hint="eastAsia" w:ascii="仿宋" w:hAnsi="仿宋" w:eastAsia="仿宋" w:cs="仿宋"/>
                <w:kern w:val="0"/>
                <w:sz w:val="21"/>
                <w:szCs w:val="21"/>
                <w:highlight w:val="none"/>
                <w:vertAlign w:val="baseline"/>
                <w:lang w:val="zh-CN" w:eastAsia="zh-CN" w:bidi="zh-CN"/>
              </w:rPr>
              <w:t>部分</w:t>
            </w:r>
          </w:p>
          <w:p w14:paraId="076EF66B">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8" w:rightChars="0"/>
              <w:jc w:val="center"/>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w:t>
            </w:r>
            <w:r>
              <w:rPr>
                <w:rFonts w:hint="eastAsia" w:ascii="仿宋" w:hAnsi="仿宋" w:eastAsia="仿宋" w:cs="仿宋"/>
                <w:kern w:val="0"/>
                <w:sz w:val="21"/>
                <w:szCs w:val="21"/>
                <w:highlight w:val="none"/>
                <w:vertAlign w:val="baseline"/>
                <w:lang w:val="en-US" w:eastAsia="zh-CN" w:bidi="zh-CN"/>
              </w:rPr>
              <w:t>10</w:t>
            </w:r>
            <w:r>
              <w:rPr>
                <w:rFonts w:hint="eastAsia" w:ascii="仿宋" w:hAnsi="仿宋" w:eastAsia="仿宋" w:cs="仿宋"/>
                <w:kern w:val="0"/>
                <w:sz w:val="21"/>
                <w:szCs w:val="21"/>
                <w:highlight w:val="none"/>
                <w:vertAlign w:val="baseline"/>
                <w:lang w:val="zh-CN" w:eastAsia="zh-CN" w:bidi="zh-CN"/>
              </w:rPr>
              <w:t>分）</w:t>
            </w:r>
          </w:p>
        </w:tc>
        <w:tc>
          <w:tcPr>
            <w:tcW w:w="843" w:type="dxa"/>
            <w:vAlign w:val="center"/>
          </w:tcPr>
          <w:p w14:paraId="00486056">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10</w:t>
            </w:r>
          </w:p>
        </w:tc>
        <w:tc>
          <w:tcPr>
            <w:tcW w:w="5610" w:type="dxa"/>
          </w:tcPr>
          <w:p w14:paraId="69B17D31">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满足采购文件</w:t>
            </w:r>
            <w:r>
              <w:rPr>
                <w:rFonts w:hint="eastAsia" w:ascii="仿宋" w:hAnsi="仿宋" w:eastAsia="仿宋" w:cs="仿宋"/>
                <w:kern w:val="0"/>
                <w:sz w:val="21"/>
                <w:szCs w:val="21"/>
                <w:highlight w:val="none"/>
                <w:vertAlign w:val="baseline"/>
                <w:lang w:val="zh-CN" w:eastAsia="zh-CN" w:bidi="zh-CN"/>
              </w:rPr>
              <w:t>要求且</w:t>
            </w:r>
            <w:r>
              <w:rPr>
                <w:rFonts w:hint="eastAsia" w:ascii="仿宋" w:hAnsi="仿宋" w:eastAsia="仿宋" w:cs="仿宋"/>
                <w:kern w:val="0"/>
                <w:sz w:val="21"/>
                <w:szCs w:val="21"/>
                <w:highlight w:val="none"/>
                <w:vertAlign w:val="baseline"/>
                <w:lang w:val="en-US" w:eastAsia="zh-CN" w:bidi="zh-CN"/>
              </w:rPr>
              <w:t>投标</w:t>
            </w:r>
            <w:r>
              <w:rPr>
                <w:rFonts w:hint="eastAsia" w:ascii="仿宋" w:hAnsi="仿宋" w:eastAsia="仿宋" w:cs="仿宋"/>
                <w:kern w:val="0"/>
                <w:sz w:val="21"/>
                <w:szCs w:val="21"/>
                <w:highlight w:val="none"/>
                <w:vertAlign w:val="baseline"/>
                <w:lang w:val="zh-CN" w:eastAsia="zh-CN" w:bidi="zh-CN"/>
              </w:rPr>
              <w:t>价格最低的有效</w:t>
            </w:r>
            <w:r>
              <w:rPr>
                <w:rFonts w:hint="eastAsia" w:ascii="仿宋" w:hAnsi="仿宋" w:eastAsia="仿宋" w:cs="仿宋"/>
                <w:kern w:val="0"/>
                <w:sz w:val="21"/>
                <w:szCs w:val="21"/>
                <w:highlight w:val="none"/>
                <w:vertAlign w:val="baseline"/>
                <w:lang w:val="en-US" w:eastAsia="zh-CN" w:bidi="zh-CN"/>
              </w:rPr>
              <w:t>投标</w:t>
            </w:r>
            <w:r>
              <w:rPr>
                <w:rFonts w:hint="eastAsia" w:ascii="仿宋" w:hAnsi="仿宋" w:eastAsia="仿宋" w:cs="仿宋"/>
                <w:kern w:val="0"/>
                <w:sz w:val="21"/>
                <w:szCs w:val="21"/>
                <w:highlight w:val="none"/>
                <w:vertAlign w:val="baseline"/>
                <w:lang w:val="zh-CN" w:eastAsia="zh-CN" w:bidi="zh-CN"/>
              </w:rPr>
              <w:t>报价（即除低于成本报价以外的报价）为评标基准价。其他</w:t>
            </w:r>
            <w:r>
              <w:rPr>
                <w:rFonts w:hint="eastAsia" w:ascii="仿宋" w:hAnsi="仿宋" w:eastAsia="仿宋" w:cs="仿宋"/>
                <w:kern w:val="0"/>
                <w:sz w:val="21"/>
                <w:szCs w:val="21"/>
                <w:highlight w:val="none"/>
                <w:vertAlign w:val="baseline"/>
                <w:lang w:val="en-US" w:eastAsia="zh-CN" w:bidi="zh-CN"/>
              </w:rPr>
              <w:t>供应商</w:t>
            </w:r>
            <w:r>
              <w:rPr>
                <w:rFonts w:hint="eastAsia" w:ascii="仿宋" w:hAnsi="仿宋" w:eastAsia="仿宋" w:cs="仿宋"/>
                <w:kern w:val="0"/>
                <w:sz w:val="21"/>
                <w:szCs w:val="21"/>
                <w:highlight w:val="none"/>
                <w:vertAlign w:val="baseline"/>
                <w:lang w:val="zh-CN" w:eastAsia="zh-CN" w:bidi="zh-CN"/>
              </w:rPr>
              <w:t>的价格分统一按照下列公式计算：</w:t>
            </w:r>
          </w:p>
          <w:p w14:paraId="1B60CD3E">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zh-CN" w:eastAsia="zh-CN" w:bidi="zh-CN"/>
              </w:rPr>
              <w:t>投标报价得分=（评标基准价/投标报价）×</w:t>
            </w:r>
            <w:r>
              <w:rPr>
                <w:rFonts w:hint="eastAsia" w:ascii="仿宋" w:hAnsi="仿宋" w:eastAsia="仿宋" w:cs="仿宋"/>
                <w:kern w:val="0"/>
                <w:sz w:val="21"/>
                <w:szCs w:val="21"/>
                <w:highlight w:val="none"/>
                <w:vertAlign w:val="baseline"/>
                <w:lang w:val="en-US" w:eastAsia="zh-CN" w:bidi="zh-CN"/>
              </w:rPr>
              <w:t>价格满分分值</w:t>
            </w:r>
          </w:p>
          <w:p w14:paraId="639A9F58">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因落实政府采购政策进行价格调整的，以调整后的价格计算评标基准价和响应报价。</w:t>
            </w:r>
          </w:p>
        </w:tc>
      </w:tr>
      <w:tr w14:paraId="1410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49" w:type="dxa"/>
            <w:vMerge w:val="restart"/>
            <w:tcBorders>
              <w:right w:val="single" w:color="000000" w:sz="4" w:space="0"/>
            </w:tcBorders>
            <w:vAlign w:val="center"/>
          </w:tcPr>
          <w:p w14:paraId="02B5D2E6">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商务技术</w:t>
            </w:r>
          </w:p>
          <w:p w14:paraId="5DD3958A">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部分</w:t>
            </w:r>
          </w:p>
          <w:p w14:paraId="5F5C808C">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zh-CN" w:eastAsia="zh-CN" w:bidi="zh-CN"/>
              </w:rPr>
              <w:t>(</w:t>
            </w:r>
            <w:r>
              <w:rPr>
                <w:rFonts w:hint="eastAsia" w:ascii="仿宋" w:hAnsi="仿宋" w:eastAsia="仿宋" w:cs="仿宋"/>
                <w:kern w:val="0"/>
                <w:sz w:val="21"/>
                <w:szCs w:val="21"/>
                <w:highlight w:val="none"/>
                <w:vertAlign w:val="baseline"/>
                <w:lang w:val="en-US" w:eastAsia="zh-CN" w:bidi="zh-CN"/>
              </w:rPr>
              <w:t>90</w:t>
            </w:r>
            <w:r>
              <w:rPr>
                <w:rFonts w:hint="eastAsia" w:ascii="仿宋" w:hAnsi="仿宋" w:eastAsia="仿宋" w:cs="仿宋"/>
                <w:kern w:val="0"/>
                <w:sz w:val="21"/>
                <w:szCs w:val="21"/>
                <w:highlight w:val="none"/>
                <w:vertAlign w:val="baseline"/>
                <w:lang w:val="zh-CN" w:eastAsia="zh-CN" w:bidi="zh-CN"/>
              </w:rPr>
              <w:t>分)</w:t>
            </w:r>
          </w:p>
        </w:tc>
        <w:tc>
          <w:tcPr>
            <w:tcW w:w="819" w:type="dxa"/>
            <w:tcBorders>
              <w:left w:val="single" w:color="000000" w:sz="4" w:space="0"/>
            </w:tcBorders>
            <w:vAlign w:val="center"/>
          </w:tcPr>
          <w:p w14:paraId="464DE6DD">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企业</w:t>
            </w:r>
            <w:r>
              <w:rPr>
                <w:rFonts w:hint="eastAsia" w:ascii="仿宋" w:hAnsi="仿宋" w:eastAsia="仿宋" w:cs="仿宋"/>
                <w:kern w:val="0"/>
                <w:sz w:val="21"/>
                <w:szCs w:val="21"/>
                <w:highlight w:val="none"/>
                <w:vertAlign w:val="baseline"/>
                <w:lang w:val="zh-CN" w:eastAsia="zh-CN" w:bidi="zh-CN"/>
              </w:rPr>
              <w:t>业绩</w:t>
            </w:r>
          </w:p>
        </w:tc>
        <w:tc>
          <w:tcPr>
            <w:tcW w:w="843" w:type="dxa"/>
            <w:vAlign w:val="center"/>
          </w:tcPr>
          <w:p w14:paraId="3EA3BCC1">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10</w:t>
            </w:r>
          </w:p>
        </w:tc>
        <w:tc>
          <w:tcPr>
            <w:tcW w:w="5610" w:type="dxa"/>
          </w:tcPr>
          <w:p w14:paraId="34858EAB">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综合考虑供应商自202</w:t>
            </w:r>
            <w:r>
              <w:rPr>
                <w:rFonts w:hint="eastAsia" w:ascii="仿宋" w:hAnsi="仿宋" w:eastAsia="仿宋" w:cs="仿宋"/>
                <w:kern w:val="0"/>
                <w:sz w:val="21"/>
                <w:szCs w:val="21"/>
                <w:highlight w:val="none"/>
                <w:vertAlign w:val="baseline"/>
                <w:lang w:val="en-US" w:eastAsia="zh-CN" w:bidi="zh-CN"/>
              </w:rPr>
              <w:t>3</w:t>
            </w:r>
            <w:r>
              <w:rPr>
                <w:rFonts w:hint="eastAsia" w:ascii="仿宋" w:hAnsi="仿宋" w:eastAsia="仿宋" w:cs="仿宋"/>
                <w:kern w:val="0"/>
                <w:sz w:val="21"/>
                <w:szCs w:val="21"/>
                <w:highlight w:val="none"/>
                <w:vertAlign w:val="baseline"/>
                <w:lang w:val="zh-CN" w:eastAsia="zh-CN" w:bidi="zh-CN"/>
              </w:rPr>
              <w:t>年</w:t>
            </w:r>
            <w:r>
              <w:rPr>
                <w:rFonts w:hint="eastAsia" w:ascii="仿宋" w:hAnsi="仿宋" w:eastAsia="仿宋" w:cs="仿宋"/>
                <w:kern w:val="0"/>
                <w:sz w:val="21"/>
                <w:szCs w:val="21"/>
                <w:highlight w:val="none"/>
                <w:vertAlign w:val="baseline"/>
                <w:lang w:val="en-US" w:eastAsia="zh-CN" w:bidi="zh-CN"/>
              </w:rPr>
              <w:t>5</w:t>
            </w:r>
            <w:r>
              <w:rPr>
                <w:rFonts w:hint="eastAsia" w:ascii="仿宋" w:hAnsi="仿宋" w:eastAsia="仿宋" w:cs="仿宋"/>
                <w:kern w:val="0"/>
                <w:sz w:val="21"/>
                <w:szCs w:val="21"/>
                <w:highlight w:val="none"/>
                <w:vertAlign w:val="baseline"/>
                <w:lang w:val="zh-CN" w:eastAsia="zh-CN" w:bidi="zh-CN"/>
              </w:rPr>
              <w:t>月起至今（以合同签订时间为准）完成的与本项目类似的项目业绩，每</w:t>
            </w:r>
            <w:r>
              <w:rPr>
                <w:rFonts w:hint="eastAsia" w:ascii="仿宋" w:hAnsi="仿宋" w:eastAsia="仿宋" w:cs="仿宋"/>
                <w:kern w:val="0"/>
                <w:sz w:val="21"/>
                <w:szCs w:val="21"/>
                <w:highlight w:val="none"/>
                <w:vertAlign w:val="baseline"/>
                <w:lang w:val="en-US" w:eastAsia="zh-CN" w:bidi="zh-CN"/>
              </w:rPr>
              <w:t>提供一项</w:t>
            </w:r>
            <w:r>
              <w:rPr>
                <w:rFonts w:hint="eastAsia" w:ascii="仿宋" w:hAnsi="仿宋" w:eastAsia="仿宋" w:cs="仿宋"/>
                <w:kern w:val="0"/>
                <w:sz w:val="21"/>
                <w:szCs w:val="21"/>
                <w:highlight w:val="none"/>
                <w:vertAlign w:val="baseline"/>
                <w:lang w:val="zh-CN" w:eastAsia="zh-CN" w:bidi="zh-CN"/>
              </w:rPr>
              <w:t>业绩得2分，本项最高得10分。</w:t>
            </w:r>
          </w:p>
          <w:p w14:paraId="5644852A">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（须提供包含合同关键内容页、金额页、签字盖章页在内的合同</w:t>
            </w:r>
            <w:r>
              <w:rPr>
                <w:rFonts w:hint="eastAsia" w:ascii="仿宋" w:hAnsi="仿宋" w:eastAsia="仿宋" w:cs="仿宋"/>
                <w:kern w:val="0"/>
                <w:sz w:val="21"/>
                <w:szCs w:val="21"/>
                <w:highlight w:val="none"/>
                <w:vertAlign w:val="baseline"/>
                <w:lang w:val="en-US" w:eastAsia="zh-CN" w:bidi="zh-CN"/>
              </w:rPr>
              <w:t>扫描件</w:t>
            </w:r>
            <w:r>
              <w:rPr>
                <w:rFonts w:hint="eastAsia" w:ascii="仿宋" w:hAnsi="仿宋" w:eastAsia="仿宋" w:cs="仿宋"/>
                <w:kern w:val="0"/>
                <w:sz w:val="21"/>
                <w:szCs w:val="21"/>
                <w:highlight w:val="none"/>
                <w:vertAlign w:val="baseline"/>
                <w:lang w:val="zh-CN" w:eastAsia="zh-CN" w:bidi="zh-CN"/>
              </w:rPr>
              <w:t>并加盖供应商公章。）</w:t>
            </w:r>
          </w:p>
        </w:tc>
      </w:tr>
      <w:tr w14:paraId="777C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249" w:type="dxa"/>
            <w:vMerge w:val="continue"/>
            <w:tcBorders>
              <w:right w:val="single" w:color="000000" w:sz="4" w:space="0"/>
            </w:tcBorders>
            <w:vAlign w:val="center"/>
          </w:tcPr>
          <w:p w14:paraId="22260E9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568F1D05">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项目负责人要求</w:t>
            </w:r>
          </w:p>
        </w:tc>
        <w:tc>
          <w:tcPr>
            <w:tcW w:w="843" w:type="dxa"/>
            <w:vAlign w:val="center"/>
          </w:tcPr>
          <w:p w14:paraId="7BD50A26">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4</w:t>
            </w:r>
          </w:p>
        </w:tc>
        <w:tc>
          <w:tcPr>
            <w:tcW w:w="5610" w:type="dxa"/>
          </w:tcPr>
          <w:p w14:paraId="3483DF91">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供应商针对本项目的项目负责人具有本科及以上学历且具有相关经验的得4分，具有本科以下学历且具有相关经验的得2分，提供学历证书及经验证明材料并加盖公章。</w:t>
            </w:r>
          </w:p>
          <w:p w14:paraId="477046D9">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无证明材料或不提供的得0分。</w:t>
            </w:r>
          </w:p>
        </w:tc>
      </w:tr>
      <w:tr w14:paraId="543A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65DB15DF">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3EA9309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团队人员配备</w:t>
            </w:r>
          </w:p>
        </w:tc>
        <w:tc>
          <w:tcPr>
            <w:tcW w:w="843" w:type="dxa"/>
            <w:vAlign w:val="center"/>
          </w:tcPr>
          <w:p w14:paraId="692D3676">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8</w:t>
            </w:r>
          </w:p>
        </w:tc>
        <w:tc>
          <w:tcPr>
            <w:tcW w:w="5610" w:type="dxa"/>
          </w:tcPr>
          <w:p w14:paraId="3E689833">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zh-CN" w:eastAsia="zh-CN" w:bidi="zh-CN"/>
              </w:rPr>
              <w:t>拟派项目团队成员（除项目负责人外）：</w:t>
            </w:r>
          </w:p>
          <w:p w14:paraId="066D9675">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项目团队中具备导演、摄像、后期剪辑、文案策划相关专业人员的</w:t>
            </w:r>
            <w:r>
              <w:rPr>
                <w:rFonts w:hint="eastAsia" w:ascii="仿宋" w:hAnsi="仿宋" w:eastAsia="仿宋" w:cs="仿宋"/>
                <w:kern w:val="0"/>
                <w:sz w:val="21"/>
                <w:szCs w:val="21"/>
                <w:highlight w:val="none"/>
                <w:vertAlign w:val="baseline"/>
                <w:lang w:val="zh-CN" w:eastAsia="zh-CN" w:bidi="zh-CN"/>
              </w:rPr>
              <w:t>，每提供1人得</w:t>
            </w:r>
            <w:r>
              <w:rPr>
                <w:rFonts w:hint="eastAsia" w:ascii="仿宋" w:hAnsi="仿宋" w:eastAsia="仿宋" w:cs="仿宋"/>
                <w:kern w:val="0"/>
                <w:sz w:val="21"/>
                <w:szCs w:val="21"/>
                <w:highlight w:val="none"/>
                <w:vertAlign w:val="baseline"/>
                <w:lang w:val="en-US" w:eastAsia="zh-CN" w:bidi="zh-CN"/>
              </w:rPr>
              <w:t>2</w:t>
            </w:r>
            <w:r>
              <w:rPr>
                <w:rFonts w:hint="eastAsia" w:ascii="仿宋" w:hAnsi="仿宋" w:eastAsia="仿宋" w:cs="仿宋"/>
                <w:kern w:val="0"/>
                <w:sz w:val="21"/>
                <w:szCs w:val="21"/>
                <w:highlight w:val="none"/>
                <w:vertAlign w:val="baseline"/>
                <w:lang w:val="zh-CN" w:eastAsia="zh-CN" w:bidi="zh-CN"/>
              </w:rPr>
              <w:t>分；满分</w:t>
            </w:r>
            <w:r>
              <w:rPr>
                <w:rFonts w:hint="eastAsia" w:ascii="仿宋" w:hAnsi="仿宋" w:eastAsia="仿宋" w:cs="仿宋"/>
                <w:kern w:val="0"/>
                <w:sz w:val="21"/>
                <w:szCs w:val="21"/>
                <w:highlight w:val="none"/>
                <w:vertAlign w:val="baseline"/>
                <w:lang w:val="en-US" w:eastAsia="zh-CN" w:bidi="zh-CN"/>
              </w:rPr>
              <w:t>8</w:t>
            </w:r>
            <w:r>
              <w:rPr>
                <w:rFonts w:hint="eastAsia" w:ascii="仿宋" w:hAnsi="仿宋" w:eastAsia="仿宋" w:cs="仿宋"/>
                <w:kern w:val="0"/>
                <w:sz w:val="21"/>
                <w:szCs w:val="21"/>
                <w:highlight w:val="none"/>
                <w:vertAlign w:val="baseline"/>
                <w:lang w:val="zh-CN" w:eastAsia="zh-CN" w:bidi="zh-CN"/>
              </w:rPr>
              <w:t>分。</w:t>
            </w:r>
          </w:p>
          <w:p w14:paraId="1ED9E315">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注：须提供人员身份证、相关经验证明；同一人员只计取一次，提供证明材料并加盖公章。无证明材料或不提供的得0分。</w:t>
            </w:r>
          </w:p>
        </w:tc>
      </w:tr>
      <w:tr w14:paraId="06CA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0CD55530">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7599FA26">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视频制作整体方案</w:t>
            </w:r>
          </w:p>
        </w:tc>
        <w:tc>
          <w:tcPr>
            <w:tcW w:w="843" w:type="dxa"/>
            <w:vAlign w:val="center"/>
          </w:tcPr>
          <w:p w14:paraId="56ACC56F">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24</w:t>
            </w:r>
          </w:p>
        </w:tc>
        <w:tc>
          <w:tcPr>
            <w:tcW w:w="5610" w:type="dxa"/>
          </w:tcPr>
          <w:p w14:paraId="488DC83E">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供应商针对本次采购需求（6分钟 4K 视频制作、全流程服务、多场景适配、大屏投放），编制完整、可行的实施方案，实施方案应至少包括：①方案涵盖脚本策划；②场景设计；③拍摄制作；④后期剪辑；⑤多格式输出；⑥大屏投放全流程。以上内容贴合地理标志政策与新疆实际，逻辑清晰、主题鲜明全部涵盖以上6项内容且满足采购需求的得 24 分，缺少一项扣 4分。每出现一处</w:t>
            </w:r>
            <w:r>
              <w:rPr>
                <w:rFonts w:hint="eastAsia" w:ascii="仿宋" w:hAnsi="仿宋" w:eastAsia="仿宋" w:cs="仿宋"/>
                <w:kern w:val="2"/>
                <w:sz w:val="21"/>
                <w:szCs w:val="21"/>
                <w:highlight w:val="none"/>
                <w:lang w:val="en-US" w:eastAsia="zh-CN" w:bidi="ar-SA"/>
              </w:rPr>
              <w:t>不满足或方案缺失</w:t>
            </w:r>
            <w:r>
              <w:rPr>
                <w:rFonts w:hint="eastAsia" w:ascii="仿宋" w:hAnsi="仿宋" w:eastAsia="仿宋" w:cs="仿宋"/>
                <w:kern w:val="0"/>
                <w:sz w:val="21"/>
                <w:szCs w:val="21"/>
                <w:highlight w:val="none"/>
                <w:vertAlign w:val="baseline"/>
                <w:lang w:val="en-US" w:eastAsia="zh-CN" w:bidi="zh-CN"/>
              </w:rPr>
              <w:t>的，扣 2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5C88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0890E146">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468C2CF8">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视频内容与制作技术方案</w:t>
            </w:r>
          </w:p>
        </w:tc>
        <w:tc>
          <w:tcPr>
            <w:tcW w:w="843" w:type="dxa"/>
            <w:vAlign w:val="center"/>
          </w:tcPr>
          <w:p w14:paraId="3F2AE0C6">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16</w:t>
            </w:r>
          </w:p>
        </w:tc>
        <w:tc>
          <w:tcPr>
            <w:tcW w:w="5610" w:type="dxa"/>
          </w:tcPr>
          <w:p w14:paraId="0190BE04">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zh-CN" w:eastAsia="zh-CN" w:bidi="zh-CN"/>
              </w:rPr>
            </w:pPr>
            <w:r>
              <w:rPr>
                <w:rFonts w:hint="eastAsia" w:ascii="仿宋" w:hAnsi="仿宋" w:eastAsia="仿宋" w:cs="仿宋"/>
                <w:kern w:val="0"/>
                <w:sz w:val="21"/>
                <w:szCs w:val="21"/>
                <w:highlight w:val="none"/>
                <w:vertAlign w:val="baseline"/>
                <w:lang w:val="en-US" w:eastAsia="zh-CN" w:bidi="zh-CN"/>
              </w:rPr>
              <w:t>供应商根据本项目的采购需求提供完整的视频内容与制作技术方案。视频内容与制作技术方案应至少包括：①脚本策划覆盖地理标志政策；②专用标志使用；③产业助力乡村振兴等核心内容；④拍摄制作方案明确 4K 超高清拍摄标准。方案全部涵盖以上 4 项内容且满足采购需求的得 16 分，缺少一项扣 4 分。每出现一处方案缺失的，扣 2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4DB1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7F2BBEF5">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3097834A">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工作重点、难点分析方案</w:t>
            </w:r>
          </w:p>
          <w:p w14:paraId="0FC30C86">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p>
        </w:tc>
        <w:tc>
          <w:tcPr>
            <w:tcW w:w="843" w:type="dxa"/>
            <w:vAlign w:val="center"/>
          </w:tcPr>
          <w:p w14:paraId="6DF4D0EA">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4</w:t>
            </w:r>
          </w:p>
        </w:tc>
        <w:tc>
          <w:tcPr>
            <w:tcW w:w="5610" w:type="dxa"/>
          </w:tcPr>
          <w:p w14:paraId="743A5F93">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供应商根据本项目的服务需求提供完整的工作重点、难点分析方案，包括但不限于工作重点及应对措施、工作难点及解决措施等相关内容：①工作重点；②难点分析进行打分。 方案全部涵盖以上 2 项内容且满足采购需求的得 4 分，缺少一项扣 2 分。每出现一处方案缺失的，扣 1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784E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167C2038">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2F6CE895">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履约保障与投放服务方案</w:t>
            </w:r>
          </w:p>
        </w:tc>
        <w:tc>
          <w:tcPr>
            <w:tcW w:w="843" w:type="dxa"/>
            <w:vAlign w:val="center"/>
          </w:tcPr>
          <w:p w14:paraId="227CE86E">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8</w:t>
            </w:r>
          </w:p>
        </w:tc>
        <w:tc>
          <w:tcPr>
            <w:tcW w:w="5610" w:type="dxa"/>
          </w:tcPr>
          <w:p w14:paraId="68C778F2">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color w:val="auto"/>
                <w:sz w:val="21"/>
                <w:szCs w:val="22"/>
                <w:highlight w:val="none"/>
                <w:lang w:val="en-US" w:eastAsia="zh-CN" w:bidi="zh-CN"/>
              </w:rPr>
              <w:t>供应商</w:t>
            </w:r>
            <w:r>
              <w:rPr>
                <w:rFonts w:hint="eastAsia" w:ascii="仿宋" w:hAnsi="仿宋" w:eastAsia="仿宋" w:cs="仿宋"/>
                <w:color w:val="auto"/>
                <w:sz w:val="21"/>
                <w:szCs w:val="22"/>
                <w:highlight w:val="none"/>
                <w:lang w:val="zh-CN" w:eastAsia="zh-CN" w:bidi="zh-CN"/>
              </w:rPr>
              <w:t>根据采购需求制定详细的进度计划，明确视频制作、审核修改、格式输出、大屏投放的时间节点，内容包括</w:t>
            </w:r>
            <w:r>
              <w:rPr>
                <w:rFonts w:hint="eastAsia" w:ascii="仿宋" w:hAnsi="仿宋" w:eastAsia="仿宋" w:cs="仿宋"/>
                <w:color w:val="auto"/>
                <w:sz w:val="21"/>
                <w:szCs w:val="22"/>
                <w:highlight w:val="none"/>
                <w:lang w:val="en-US" w:eastAsia="zh-CN" w:bidi="zh-CN"/>
              </w:rPr>
              <w:t>但不限于：①制定大屏投放方案；②明确乌鲁木齐市核心商圈大屏位置、投放周期、频次③制定审核修改与质量管控措施；</w:t>
            </w:r>
            <w:r>
              <w:rPr>
                <w:rFonts w:hint="eastAsia" w:ascii="仿宋" w:hAnsi="仿宋" w:eastAsia="仿宋" w:cs="仿宋"/>
                <w:kern w:val="0"/>
                <w:sz w:val="21"/>
                <w:szCs w:val="21"/>
                <w:highlight w:val="none"/>
                <w:vertAlign w:val="baseline"/>
                <w:lang w:val="en-US" w:eastAsia="zh-CN" w:bidi="zh-CN"/>
              </w:rPr>
              <w:t>④建立多轮审核机制</w:t>
            </w:r>
            <w:r>
              <w:rPr>
                <w:rFonts w:hint="eastAsia" w:ascii="仿宋" w:hAnsi="仿宋" w:eastAsia="仿宋" w:cs="仿宋"/>
                <w:color w:val="auto"/>
                <w:sz w:val="21"/>
                <w:szCs w:val="22"/>
                <w:highlight w:val="none"/>
                <w:lang w:val="en-US" w:eastAsia="zh-CN" w:bidi="zh-CN"/>
              </w:rPr>
              <w:t>。方案全部涵盖以上 4 项内容且满足采购需求的得 8分，缺少一项扣 2 分。每出现一处方案缺失的，扣 1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5FB4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5CFE6B33">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62FC5D65">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与采购人的工作配合方案</w:t>
            </w:r>
          </w:p>
        </w:tc>
        <w:tc>
          <w:tcPr>
            <w:tcW w:w="843" w:type="dxa"/>
            <w:vAlign w:val="center"/>
          </w:tcPr>
          <w:p w14:paraId="5E44215F">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6</w:t>
            </w:r>
          </w:p>
        </w:tc>
        <w:tc>
          <w:tcPr>
            <w:tcW w:w="5610" w:type="dxa"/>
          </w:tcPr>
          <w:p w14:paraId="014EF44B">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供应商与采购人的工作配合，建立常态化沟通机制，方案应至少包括①前期配合、②项目实施配合、③后期服务配合。方案全部涵盖以上 3 项内容且满足采购需求的得6分，缺少一项扣2 分。每出现一处方案缺失的，扣 1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3B25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49" w:type="dxa"/>
            <w:vMerge w:val="continue"/>
            <w:tcBorders>
              <w:right w:val="single" w:color="000000" w:sz="4" w:space="0"/>
            </w:tcBorders>
            <w:vAlign w:val="center"/>
          </w:tcPr>
          <w:p w14:paraId="32199084">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1D8F26EC">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合理化建议方案</w:t>
            </w:r>
          </w:p>
        </w:tc>
        <w:tc>
          <w:tcPr>
            <w:tcW w:w="843" w:type="dxa"/>
            <w:vAlign w:val="center"/>
          </w:tcPr>
          <w:p w14:paraId="503FA1F0">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4</w:t>
            </w:r>
          </w:p>
        </w:tc>
        <w:tc>
          <w:tcPr>
            <w:tcW w:w="5610" w:type="dxa"/>
          </w:tcPr>
          <w:p w14:paraId="5B9DFED5">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color w:val="auto"/>
                <w:sz w:val="21"/>
                <w:szCs w:val="22"/>
                <w:highlight w:val="none"/>
                <w:lang w:val="en-US" w:eastAsia="zh-CN" w:bidi="zh-CN"/>
              </w:rPr>
              <w:t>供应商</w:t>
            </w:r>
            <w:r>
              <w:rPr>
                <w:rFonts w:hint="eastAsia" w:ascii="仿宋" w:hAnsi="仿宋" w:eastAsia="仿宋" w:cs="仿宋"/>
                <w:color w:val="auto"/>
                <w:sz w:val="21"/>
                <w:szCs w:val="22"/>
                <w:highlight w:val="none"/>
                <w:lang w:val="zh-CN" w:eastAsia="zh-CN" w:bidi="zh-CN"/>
              </w:rPr>
              <w:t>根据采购需求提供</w:t>
            </w:r>
            <w:r>
              <w:rPr>
                <w:rFonts w:hint="eastAsia" w:ascii="仿宋" w:hAnsi="仿宋" w:eastAsia="仿宋" w:cs="仿宋"/>
                <w:kern w:val="0"/>
                <w:sz w:val="21"/>
                <w:szCs w:val="21"/>
                <w:highlight w:val="none"/>
                <w:vertAlign w:val="baseline"/>
                <w:lang w:val="en-US" w:eastAsia="zh-CN" w:bidi="zh-CN"/>
              </w:rPr>
              <w:t>合理化建议方案</w:t>
            </w:r>
            <w:r>
              <w:rPr>
                <w:rFonts w:hint="eastAsia" w:ascii="仿宋" w:hAnsi="仿宋" w:eastAsia="仿宋" w:cs="仿宋"/>
                <w:color w:val="auto"/>
                <w:sz w:val="21"/>
                <w:szCs w:val="22"/>
                <w:highlight w:val="none"/>
                <w:lang w:val="zh-CN" w:eastAsia="zh-CN" w:bidi="zh-CN"/>
              </w:rPr>
              <w:t>，内容包括</w:t>
            </w:r>
            <w:r>
              <w:rPr>
                <w:rFonts w:hint="eastAsia" w:ascii="仿宋" w:hAnsi="仿宋" w:eastAsia="仿宋" w:cs="仿宋"/>
                <w:color w:val="auto"/>
                <w:sz w:val="21"/>
                <w:szCs w:val="22"/>
                <w:highlight w:val="none"/>
                <w:lang w:val="en-US" w:eastAsia="zh-CN" w:bidi="zh-CN"/>
              </w:rPr>
              <w:t>但不限于：</w:t>
            </w:r>
            <w:r>
              <w:rPr>
                <w:rFonts w:hint="eastAsia" w:ascii="仿宋" w:hAnsi="仿宋" w:eastAsia="仿宋" w:cs="仿宋"/>
                <w:kern w:val="0"/>
                <w:sz w:val="21"/>
                <w:szCs w:val="21"/>
                <w:highlight w:val="none"/>
                <w:vertAlign w:val="baseline"/>
                <w:lang w:val="en-US" w:eastAsia="zh-CN" w:bidi="zh-CN"/>
              </w:rPr>
              <w:t>①合理建议的具体内容</w:t>
            </w:r>
            <w:r>
              <w:rPr>
                <w:rFonts w:hint="eastAsia" w:ascii="仿宋" w:hAnsi="仿宋" w:eastAsia="仿宋" w:cs="仿宋"/>
                <w:color w:val="auto"/>
                <w:sz w:val="21"/>
                <w:szCs w:val="22"/>
                <w:highlight w:val="none"/>
                <w:lang w:val="en-US" w:eastAsia="zh-CN" w:bidi="zh-CN"/>
              </w:rPr>
              <w:t>、</w:t>
            </w:r>
            <w:r>
              <w:rPr>
                <w:rFonts w:hint="eastAsia" w:ascii="仿宋" w:hAnsi="仿宋" w:eastAsia="仿宋" w:cs="仿宋"/>
                <w:kern w:val="0"/>
                <w:sz w:val="21"/>
                <w:szCs w:val="21"/>
                <w:highlight w:val="none"/>
                <w:vertAlign w:val="baseline"/>
                <w:lang w:val="en-US" w:eastAsia="zh-CN" w:bidi="zh-CN"/>
              </w:rPr>
              <w:t>②合理化建议的可行性，方案全部涵盖以上 2 项内容且满足采购需求的得4分，缺少一项扣 2 分。每出现一处方案缺失的，扣 1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4FF1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tcBorders>
              <w:right w:val="single" w:color="000000" w:sz="4" w:space="0"/>
            </w:tcBorders>
            <w:vAlign w:val="center"/>
          </w:tcPr>
          <w:p w14:paraId="0DBCFE46">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4673D14D">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项目安全保密方案</w:t>
            </w:r>
          </w:p>
        </w:tc>
        <w:tc>
          <w:tcPr>
            <w:tcW w:w="843" w:type="dxa"/>
            <w:vAlign w:val="center"/>
          </w:tcPr>
          <w:p w14:paraId="08AE7252">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4</w:t>
            </w:r>
          </w:p>
        </w:tc>
        <w:tc>
          <w:tcPr>
            <w:tcW w:w="5610" w:type="dxa"/>
          </w:tcPr>
          <w:p w14:paraId="43873B91">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color w:val="auto"/>
                <w:sz w:val="21"/>
                <w:szCs w:val="22"/>
                <w:highlight w:val="none"/>
                <w:lang w:val="en-US" w:eastAsia="zh-CN" w:bidi="zh-CN"/>
              </w:rPr>
              <w:t>供应商</w:t>
            </w:r>
            <w:r>
              <w:rPr>
                <w:rFonts w:hint="eastAsia" w:ascii="仿宋" w:hAnsi="仿宋" w:eastAsia="仿宋" w:cs="仿宋"/>
                <w:color w:val="auto"/>
                <w:sz w:val="21"/>
                <w:szCs w:val="22"/>
                <w:highlight w:val="none"/>
                <w:lang w:val="zh-CN" w:eastAsia="zh-CN" w:bidi="zh-CN"/>
              </w:rPr>
              <w:t>根据采购需求提供</w:t>
            </w:r>
            <w:r>
              <w:rPr>
                <w:rFonts w:hint="eastAsia" w:ascii="仿宋" w:hAnsi="仿宋" w:eastAsia="仿宋" w:cs="仿宋"/>
                <w:kern w:val="0"/>
                <w:sz w:val="21"/>
                <w:szCs w:val="21"/>
                <w:highlight w:val="none"/>
                <w:vertAlign w:val="baseline"/>
                <w:lang w:val="en-US" w:eastAsia="zh-CN" w:bidi="zh-CN"/>
              </w:rPr>
              <w:t>项目安全保密方案</w:t>
            </w:r>
            <w:r>
              <w:rPr>
                <w:rFonts w:hint="eastAsia" w:ascii="仿宋" w:hAnsi="仿宋" w:eastAsia="仿宋" w:cs="仿宋"/>
                <w:color w:val="auto"/>
                <w:sz w:val="21"/>
                <w:szCs w:val="22"/>
                <w:highlight w:val="none"/>
                <w:lang w:val="zh-CN" w:eastAsia="zh-CN" w:bidi="zh-CN"/>
              </w:rPr>
              <w:t>，内容包括</w:t>
            </w:r>
            <w:r>
              <w:rPr>
                <w:rFonts w:hint="eastAsia" w:ascii="仿宋" w:hAnsi="仿宋" w:eastAsia="仿宋" w:cs="仿宋"/>
                <w:color w:val="auto"/>
                <w:sz w:val="21"/>
                <w:szCs w:val="22"/>
                <w:highlight w:val="none"/>
                <w:lang w:val="en-US" w:eastAsia="zh-CN" w:bidi="zh-CN"/>
              </w:rPr>
              <w:t>但不限于：</w:t>
            </w:r>
            <w:r>
              <w:rPr>
                <w:rFonts w:hint="eastAsia" w:ascii="仿宋" w:hAnsi="仿宋" w:eastAsia="仿宋" w:cs="仿宋"/>
                <w:kern w:val="0"/>
                <w:sz w:val="21"/>
                <w:szCs w:val="21"/>
                <w:highlight w:val="none"/>
                <w:vertAlign w:val="baseline"/>
                <w:lang w:val="en-US" w:eastAsia="zh-CN" w:bidi="zh-CN"/>
              </w:rPr>
              <w:t>①明确保密责任体系、②制定具体保密措施等方面，方案全部涵盖以上 2 项内容且满足采购需求的得4分，缺少一项扣 2 分。每出现一处不满足或方案缺失的，扣 1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722A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tcBorders>
              <w:right w:val="single" w:color="000000" w:sz="4" w:space="0"/>
            </w:tcBorders>
            <w:vAlign w:val="center"/>
          </w:tcPr>
          <w:p w14:paraId="43B602A2">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19" w:rightChars="-9"/>
              <w:jc w:val="center"/>
              <w:textAlignment w:val="auto"/>
              <w:rPr>
                <w:rFonts w:hint="eastAsia" w:ascii="仿宋" w:hAnsi="仿宋" w:eastAsia="仿宋" w:cs="仿宋"/>
                <w:kern w:val="0"/>
                <w:sz w:val="21"/>
                <w:szCs w:val="21"/>
                <w:highlight w:val="none"/>
                <w:vertAlign w:val="baseline"/>
                <w:lang w:val="zh-CN" w:eastAsia="zh-CN" w:bidi="zh-CN"/>
              </w:rPr>
            </w:pPr>
          </w:p>
        </w:tc>
        <w:tc>
          <w:tcPr>
            <w:tcW w:w="819" w:type="dxa"/>
            <w:tcBorders>
              <w:left w:val="single" w:color="000000" w:sz="4" w:space="0"/>
            </w:tcBorders>
            <w:vAlign w:val="center"/>
          </w:tcPr>
          <w:p w14:paraId="6580B333">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center"/>
              <w:textAlignment w:val="auto"/>
              <w:rPr>
                <w:rFonts w:hint="eastAsia"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增值服务</w:t>
            </w:r>
          </w:p>
        </w:tc>
        <w:tc>
          <w:tcPr>
            <w:tcW w:w="843" w:type="dxa"/>
            <w:vAlign w:val="center"/>
          </w:tcPr>
          <w:p w14:paraId="035CCD27">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0" w:rightChars="0"/>
              <w:jc w:val="center"/>
              <w:textAlignment w:val="auto"/>
              <w:rPr>
                <w:rFonts w:hint="default" w:ascii="仿宋" w:hAnsi="仿宋" w:eastAsia="仿宋" w:cs="仿宋"/>
                <w:kern w:val="0"/>
                <w:sz w:val="21"/>
                <w:szCs w:val="21"/>
                <w:highlight w:val="none"/>
                <w:vertAlign w:val="baseline"/>
                <w:lang w:val="en-US" w:eastAsia="zh-CN" w:bidi="zh-CN"/>
              </w:rPr>
            </w:pPr>
            <w:r>
              <w:rPr>
                <w:rFonts w:hint="eastAsia" w:ascii="仿宋" w:hAnsi="仿宋" w:eastAsia="仿宋" w:cs="仿宋"/>
                <w:kern w:val="0"/>
                <w:sz w:val="21"/>
                <w:szCs w:val="21"/>
                <w:highlight w:val="none"/>
                <w:vertAlign w:val="baseline"/>
                <w:lang w:val="en-US" w:eastAsia="zh-CN" w:bidi="zh-CN"/>
              </w:rPr>
              <w:t>2</w:t>
            </w:r>
          </w:p>
        </w:tc>
        <w:tc>
          <w:tcPr>
            <w:tcW w:w="5610" w:type="dxa"/>
          </w:tcPr>
          <w:p w14:paraId="5C797CCF">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color w:val="auto"/>
                <w:sz w:val="21"/>
                <w:szCs w:val="22"/>
                <w:highlight w:val="none"/>
                <w:lang w:val="en-US" w:eastAsia="zh-CN" w:bidi="zh-CN"/>
              </w:rPr>
            </w:pPr>
            <w:r>
              <w:rPr>
                <w:rFonts w:hint="eastAsia" w:ascii="仿宋" w:hAnsi="仿宋" w:eastAsia="仿宋" w:cs="仿宋"/>
                <w:color w:val="auto"/>
                <w:sz w:val="21"/>
                <w:szCs w:val="22"/>
                <w:highlight w:val="none"/>
                <w:lang w:val="en-US" w:eastAsia="zh-CN" w:bidi="zh-CN"/>
              </w:rPr>
              <w:t>供应商提供超出采购需求的增值服务，如：</w:t>
            </w:r>
          </w:p>
          <w:p w14:paraId="33D45F8C">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color w:val="auto"/>
                <w:sz w:val="21"/>
                <w:szCs w:val="22"/>
                <w:highlight w:val="none"/>
                <w:lang w:val="en-US" w:eastAsia="zh-CN" w:bidi="zh-CN"/>
              </w:rPr>
            </w:pPr>
            <w:r>
              <w:rPr>
                <w:rFonts w:hint="eastAsia" w:ascii="仿宋" w:hAnsi="仿宋" w:eastAsia="仿宋" w:cs="仿宋"/>
                <w:color w:val="auto"/>
                <w:sz w:val="21"/>
                <w:szCs w:val="22"/>
                <w:highlight w:val="none"/>
                <w:lang w:val="en-US" w:eastAsia="zh-CN" w:bidi="zh-CN"/>
              </w:rPr>
              <w:t>1、额外提供视频多平台新媒体推广服务（如短视频平台发布、账号运营支持）；</w:t>
            </w:r>
          </w:p>
          <w:p w14:paraId="3501ED89">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color w:val="auto"/>
                <w:sz w:val="21"/>
                <w:szCs w:val="22"/>
                <w:highlight w:val="none"/>
                <w:lang w:val="en-US" w:eastAsia="zh-CN" w:bidi="zh-CN"/>
              </w:rPr>
            </w:pPr>
            <w:r>
              <w:rPr>
                <w:rFonts w:hint="eastAsia" w:ascii="仿宋" w:hAnsi="仿宋" w:eastAsia="仿宋" w:cs="仿宋"/>
                <w:color w:val="auto"/>
                <w:sz w:val="21"/>
                <w:szCs w:val="22"/>
                <w:highlight w:val="none"/>
                <w:lang w:val="en-US" w:eastAsia="zh-CN" w:bidi="zh-CN"/>
              </w:rPr>
              <w:t>2、为巡讲活动提供视频播放配套技术支持或现场服务；</w:t>
            </w:r>
          </w:p>
          <w:p w14:paraId="38C7EC10">
            <w:pPr>
              <w:keepNext w:val="0"/>
              <w:keepLines w:val="0"/>
              <w:pageBreakBefore w:val="0"/>
              <w:widowControl w:val="0"/>
              <w:kinsoku/>
              <w:wordWrap/>
              <w:overflowPunct/>
              <w:topLinePunct w:val="0"/>
              <w:autoSpaceDE w:val="0"/>
              <w:autoSpaceDN w:val="0"/>
              <w:bidi w:val="0"/>
              <w:adjustRightInd/>
              <w:snapToGrid w:val="0"/>
              <w:spacing w:before="0" w:after="0" w:line="360" w:lineRule="exact"/>
              <w:ind w:left="0" w:right="-31" w:rightChars="-15"/>
              <w:jc w:val="left"/>
              <w:textAlignment w:val="auto"/>
              <w:rPr>
                <w:rFonts w:hint="eastAsia" w:ascii="仿宋" w:hAnsi="仿宋" w:eastAsia="仿宋" w:cs="仿宋"/>
                <w:color w:val="auto"/>
                <w:sz w:val="21"/>
                <w:szCs w:val="22"/>
                <w:highlight w:val="none"/>
                <w:lang w:val="en-US" w:eastAsia="zh-CN" w:bidi="zh-CN"/>
              </w:rPr>
            </w:pPr>
            <w:r>
              <w:rPr>
                <w:rFonts w:hint="eastAsia" w:ascii="仿宋" w:hAnsi="仿宋" w:eastAsia="仿宋" w:cs="仿宋"/>
                <w:color w:val="auto"/>
                <w:sz w:val="21"/>
                <w:szCs w:val="22"/>
                <w:highlight w:val="none"/>
                <w:lang w:val="en-US" w:eastAsia="zh-CN" w:bidi="zh-CN"/>
              </w:rPr>
              <w:t>每提供 1 项合理可行的增值服务，得 1 分，本项最高得 2 分。</w:t>
            </w:r>
          </w:p>
        </w:tc>
      </w:tr>
    </w:tbl>
    <w:p w14:paraId="1CABDC8A">
      <w:pPr>
        <w:pStyle w:val="2"/>
        <w:ind w:left="0" w:leftChars="0" w:firstLine="0" w:firstLineChars="0"/>
        <w:rPr>
          <w:rFonts w:hint="eastAsia"/>
          <w:highlight w:val="none"/>
          <w:lang w:val="en-US" w:eastAsia="zh-CN"/>
        </w:rPr>
      </w:pPr>
    </w:p>
    <w:p w14:paraId="3AAF9E61">
      <w:pPr>
        <w:keepNext w:val="0"/>
        <w:keepLines w:val="0"/>
        <w:pageBreakBefore w:val="0"/>
        <w:widowControl w:val="0"/>
        <w:numPr>
          <w:ilvl w:val="1"/>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1EA15931">
      <w:pPr>
        <w:keepNext w:val="0"/>
        <w:keepLines w:val="0"/>
        <w:pageBreakBefore w:val="0"/>
        <w:widowControl w:val="0"/>
        <w:numPr>
          <w:ilvl w:val="1"/>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落实中小企业政府采购政策的价格调整：</w:t>
      </w:r>
    </w:p>
    <w:p w14:paraId="15C78313">
      <w:pPr>
        <w:keepNext w:val="0"/>
        <w:keepLines w:val="0"/>
        <w:pageBreakBefore w:val="0"/>
        <w:widowControl w:val="0"/>
        <w:numPr>
          <w:ilvl w:val="2"/>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sz w:val="24"/>
          <w:szCs w:val="24"/>
          <w:highlight w:val="none"/>
          <w:u w:val="single"/>
          <w:lang w:val="en-US" w:eastAsia="zh-CN"/>
        </w:rPr>
        <w:t xml:space="preserve"> 10 % </w:t>
      </w:r>
      <w:r>
        <w:rPr>
          <w:rFonts w:hint="eastAsia" w:ascii="仿宋" w:hAnsi="仿宋" w:eastAsia="仿宋" w:cs="仿宋"/>
          <w:b w:val="0"/>
          <w:bCs w:val="0"/>
          <w:sz w:val="24"/>
          <w:szCs w:val="24"/>
          <w:highlight w:val="none"/>
          <w:lang w:val="en-US" w:eastAsia="zh-CN"/>
        </w:rPr>
        <w:t>后参与评审。对于同时属于小微企业、监狱企业或残疾人福利性单位的，不重复进行投标报价扣除。</w:t>
      </w:r>
    </w:p>
    <w:p w14:paraId="3B26FCDA">
      <w:pPr>
        <w:keepNext w:val="0"/>
        <w:keepLines w:val="0"/>
        <w:pageBreakBefore w:val="0"/>
        <w:widowControl w:val="0"/>
        <w:numPr>
          <w:ilvl w:val="2"/>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sz w:val="24"/>
          <w:szCs w:val="24"/>
          <w:highlight w:val="none"/>
          <w:u w:val="single"/>
          <w:lang w:val="en-US" w:eastAsia="zh-CN"/>
        </w:rPr>
        <w:t xml:space="preserve"> 30 %</w:t>
      </w:r>
      <w:r>
        <w:rPr>
          <w:rFonts w:hint="eastAsia" w:ascii="仿宋" w:hAnsi="仿宋" w:eastAsia="仿宋" w:cs="仿宋"/>
          <w:b w:val="0"/>
          <w:bCs w:val="0"/>
          <w:sz w:val="24"/>
          <w:szCs w:val="24"/>
          <w:highlight w:val="none"/>
          <w:lang w:val="en-US" w:eastAsia="zh-CN"/>
        </w:rPr>
        <w:t>以上的联合体或者大中型企业的报价给予</w:t>
      </w:r>
      <w:r>
        <w:rPr>
          <w:rFonts w:hint="eastAsia" w:ascii="仿宋" w:hAnsi="仿宋" w:eastAsia="仿宋" w:cs="仿宋"/>
          <w:b w:val="0"/>
          <w:bCs w:val="0"/>
          <w:sz w:val="24"/>
          <w:szCs w:val="24"/>
          <w:highlight w:val="none"/>
          <w:u w:val="single"/>
          <w:lang w:val="en-US" w:eastAsia="zh-CN"/>
        </w:rPr>
        <w:t xml:space="preserve"> 4% </w:t>
      </w:r>
      <w:r>
        <w:rPr>
          <w:rFonts w:hint="eastAsia" w:ascii="仿宋" w:hAnsi="仿宋" w:eastAsia="仿宋" w:cs="仿宋"/>
          <w:b w:val="0"/>
          <w:bCs w:val="0"/>
          <w:sz w:val="24"/>
          <w:szCs w:val="24"/>
          <w:highlight w:val="none"/>
          <w:lang w:val="en-US" w:eastAsia="zh-CN"/>
        </w:rPr>
        <w:t>的扣除，用扣除后的价格参加评审。</w:t>
      </w:r>
    </w:p>
    <w:p w14:paraId="5F04FE0D">
      <w:pPr>
        <w:keepNext w:val="0"/>
        <w:keepLines w:val="0"/>
        <w:pageBreakBefore w:val="0"/>
        <w:widowControl w:val="0"/>
        <w:numPr>
          <w:ilvl w:val="2"/>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组成联合体或者接受分包的小微企业与联合体内其他企业、分包企业之间存在直接控股、管理关系的，不享受价格扣除优惠政策。</w:t>
      </w:r>
    </w:p>
    <w:p w14:paraId="46053F68">
      <w:pPr>
        <w:keepNext w:val="0"/>
        <w:keepLines w:val="0"/>
        <w:pageBreakBefore w:val="0"/>
        <w:widowControl w:val="0"/>
        <w:numPr>
          <w:ilvl w:val="2"/>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价格扣除比例对小型企业和微型企业同等对待，不作区分。</w:t>
      </w:r>
    </w:p>
    <w:p w14:paraId="0639ADF7">
      <w:pPr>
        <w:keepNext w:val="0"/>
        <w:keepLines w:val="0"/>
        <w:pageBreakBefore w:val="0"/>
        <w:widowControl w:val="0"/>
        <w:numPr>
          <w:ilvl w:val="2"/>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中小企业参加政府采购活动，应当按照采购文件给定的格式出具《中小企业声明函》，否则不得享受相关中小企业扶持政策。</w:t>
      </w:r>
    </w:p>
    <w:p w14:paraId="3EB94DC7">
      <w:pPr>
        <w:keepNext w:val="0"/>
        <w:keepLines w:val="0"/>
        <w:pageBreakBefore w:val="0"/>
        <w:widowControl w:val="0"/>
        <w:numPr>
          <w:ilvl w:val="2"/>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监狱企业提供了由省级以上监狱管理局、戒毒管理局（含新疆生产建设兵团）出具的属于监狱企业的证明文件的，视同小微企业。</w:t>
      </w:r>
    </w:p>
    <w:p w14:paraId="03B29AE3">
      <w:pPr>
        <w:keepNext w:val="0"/>
        <w:keepLines w:val="0"/>
        <w:pageBreakBefore w:val="0"/>
        <w:widowControl w:val="0"/>
        <w:numPr>
          <w:ilvl w:val="2"/>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残疾人福利性单位按采购文件要求提供了《残疾人福利性单位声明函》（见附件）的，视同小微企业。</w:t>
      </w:r>
    </w:p>
    <w:p w14:paraId="22D2FD43">
      <w:pPr>
        <w:keepNext w:val="0"/>
        <w:keepLines w:val="0"/>
        <w:pageBreakBefore w:val="0"/>
        <w:widowControl w:val="0"/>
        <w:numPr>
          <w:ilvl w:val="2"/>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若投标人同时属于小型或微型企业、监狱企业、残疾人福利性单位中的两种及以上，将不重复享受小微企业价格扣减的优惠政策。</w:t>
      </w:r>
    </w:p>
    <w:p w14:paraId="64AECA10">
      <w:pPr>
        <w:keepNext w:val="0"/>
        <w:keepLines w:val="0"/>
        <w:pageBreakBefore w:val="0"/>
        <w:widowControl w:val="0"/>
        <w:numPr>
          <w:ilvl w:val="1"/>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落实对本国产品的支持政策的价格调整：</w:t>
      </w:r>
    </w:p>
    <w:p w14:paraId="0801DB8F">
      <w:pPr>
        <w:keepNext w:val="0"/>
        <w:keepLines w:val="0"/>
        <w:pageBreakBefore w:val="0"/>
        <w:widowControl w:val="0"/>
        <w:numPr>
          <w:ilvl w:val="2"/>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1838C1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6C9555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E21C8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（3）对本国产品的支持政策。政府采购活动中既有本国产品又有非本国产品参与竞争的，依法对本国产品给予价格评审优惠，对本国产品的报价给予20%的价格扣除，用扣除后的价格参与评审。</w:t>
      </w:r>
    </w:p>
    <w:p w14:paraId="6A6998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A2FB9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0EE7CAA1">
      <w:pPr>
        <w:keepNext w:val="0"/>
        <w:keepLines w:val="0"/>
        <w:pageBreakBefore w:val="0"/>
        <w:widowControl w:val="0"/>
        <w:numPr>
          <w:ilvl w:val="1"/>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sz w:val="24"/>
          <w:szCs w:val="24"/>
          <w:highlight w:val="none"/>
          <w:u w:val="single"/>
          <w:lang w:val="en-US" w:eastAsia="zh-CN"/>
        </w:rPr>
        <w:t>综合得分相同时排名优先。</w:t>
      </w:r>
    </w:p>
    <w:p w14:paraId="431A292F">
      <w:pPr>
        <w:keepNext w:val="0"/>
        <w:keepLines w:val="0"/>
        <w:pageBreakBefore w:val="0"/>
        <w:widowControl w:val="0"/>
        <w:numPr>
          <w:ilvl w:val="1"/>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sz w:val="24"/>
          <w:szCs w:val="24"/>
          <w:highlight w:val="none"/>
          <w:u w:val="none"/>
          <w:lang w:val="en-US" w:eastAsia="zh-CN"/>
        </w:rPr>
        <w:t>无效投标</w:t>
      </w:r>
      <w:r>
        <w:rPr>
          <w:rFonts w:hint="eastAsia" w:ascii="仿宋" w:hAnsi="仿宋" w:eastAsia="仿宋" w:cs="仿宋"/>
          <w:b w:val="0"/>
          <w:bCs w:val="0"/>
          <w:sz w:val="24"/>
          <w:szCs w:val="24"/>
          <w:highlight w:val="none"/>
          <w:u w:val="none"/>
          <w:lang w:val="en-US" w:eastAsia="zh-CN"/>
        </w:rPr>
        <w:t>被拒绝。</w:t>
      </w:r>
    </w:p>
    <w:p w14:paraId="4F2F7683">
      <w:pPr>
        <w:keepNext w:val="0"/>
        <w:keepLines w:val="0"/>
        <w:pageBreakBefore w:val="0"/>
        <w:widowControl w:val="0"/>
        <w:numPr>
          <w:ilvl w:val="1"/>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sz w:val="24"/>
          <w:szCs w:val="24"/>
          <w:highlight w:val="none"/>
          <w:u w:val="single"/>
          <w:lang w:val="en-US" w:eastAsia="zh-CN"/>
        </w:rPr>
        <w:t>综合得分相同时排名优先 。</w:t>
      </w:r>
    </w:p>
    <w:p w14:paraId="32D71EBF">
      <w:pPr>
        <w:keepNext w:val="0"/>
        <w:keepLines w:val="0"/>
        <w:pageBreakBefore w:val="0"/>
        <w:widowControl w:val="0"/>
        <w:numPr>
          <w:ilvl w:val="1"/>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同品牌处理办法：</w:t>
      </w:r>
    </w:p>
    <w:p w14:paraId="41ED47C7">
      <w:pPr>
        <w:keepNext w:val="0"/>
        <w:keepLines w:val="0"/>
        <w:pageBreakBefore w:val="0"/>
        <w:widowControl w:val="0"/>
        <w:numPr>
          <w:ilvl w:val="2"/>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如采用最低评标办法，则：</w:t>
      </w:r>
      <w:r>
        <w:rPr>
          <w:rFonts w:hint="eastAsia" w:ascii="仿宋" w:hAnsi="仿宋" w:eastAsia="仿宋" w:cs="仿宋"/>
          <w:b w:val="0"/>
          <w:bCs w:val="0"/>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771C6930">
      <w:pPr>
        <w:keepNext w:val="0"/>
        <w:keepLines w:val="0"/>
        <w:pageBreakBefore w:val="0"/>
        <w:widowControl w:val="0"/>
        <w:numPr>
          <w:ilvl w:val="2"/>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如采用综合评标法，则：</w:t>
      </w:r>
      <w:r>
        <w:rPr>
          <w:rFonts w:hint="eastAsia" w:ascii="仿宋" w:hAnsi="仿宋" w:eastAsia="仿宋" w:cs="仿宋"/>
          <w:b w:val="0"/>
          <w:bCs w:val="0"/>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D4AC450">
      <w:pPr>
        <w:keepNext w:val="0"/>
        <w:keepLines w:val="0"/>
        <w:pageBreakBefore w:val="0"/>
        <w:widowControl w:val="0"/>
        <w:numPr>
          <w:ilvl w:val="1"/>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如一个分包内包含多种产品的，采购人或采购代理机构将在</w:t>
      </w:r>
      <w:r>
        <w:rPr>
          <w:rFonts w:hint="eastAsia" w:ascii="仿宋" w:hAnsi="仿宋" w:eastAsia="仿宋" w:cs="仿宋"/>
          <w:b w:val="0"/>
          <w:bCs w:val="0"/>
          <w:sz w:val="24"/>
          <w:szCs w:val="24"/>
          <w:highlight w:val="none"/>
          <w:u w:val="single"/>
          <w:lang w:val="en-US" w:eastAsia="zh-CN"/>
        </w:rPr>
        <w:t>投标人须知前附表</w:t>
      </w:r>
      <w:r>
        <w:rPr>
          <w:rFonts w:hint="eastAsia" w:ascii="仿宋" w:hAnsi="仿宋" w:eastAsia="仿宋" w:cs="仿宋"/>
          <w:b w:val="0"/>
          <w:bCs w:val="0"/>
          <w:sz w:val="24"/>
          <w:szCs w:val="24"/>
          <w:highlight w:val="none"/>
          <w:u w:val="none"/>
          <w:lang w:val="en-US" w:eastAsia="zh-CN"/>
        </w:rPr>
        <w:t xml:space="preserve">中载明核心产品，多家投标人提供的所有核心产品品牌均相同的，按前两条规定处理。 </w:t>
      </w:r>
    </w:p>
    <w:p w14:paraId="7EAFD647">
      <w:pPr>
        <w:keepNext w:val="0"/>
        <w:keepLines w:val="0"/>
        <w:pageBreakBefore w:val="0"/>
        <w:widowControl w:val="0"/>
        <w:numPr>
          <w:ilvl w:val="1"/>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确定中标候选人名单</w:t>
      </w:r>
    </w:p>
    <w:p w14:paraId="5B80A1FB">
      <w:pPr>
        <w:keepNext w:val="0"/>
        <w:keepLines w:val="0"/>
        <w:pageBreakBefore w:val="0"/>
        <w:widowControl w:val="0"/>
        <w:numPr>
          <w:ilvl w:val="2"/>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采用综合评分法的，评标结果按评审后得分由高到低顺序排列。得分相同的，按投标报价由低到高顺序排列。得分且投标报价相同的并列。投标文件满足采购文件全部实质性要求，且按照评审因素的量化指标评审得分最高的投标人为排名第一的中标候选人。评分分值计算保留小数点后两位，第三位四舍五入。</w:t>
      </w:r>
    </w:p>
    <w:p w14:paraId="0C649950">
      <w:pPr>
        <w:keepNext w:val="0"/>
        <w:keepLines w:val="0"/>
        <w:pageBreakBefore w:val="0"/>
        <w:widowControl w:val="0"/>
        <w:numPr>
          <w:ilvl w:val="2"/>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采用最低评标价法的，评标结果按投标报价由低到高顺序排列。投标报价相同的并列。投标文件满足采购文件全部实质性要求且投标报价最低的投标人为排名第一的中标候选人。</w:t>
      </w:r>
    </w:p>
    <w:p w14:paraId="10E01530">
      <w:pPr>
        <w:keepNext w:val="0"/>
        <w:keepLines w:val="0"/>
        <w:pageBreakBefore w:val="0"/>
        <w:widowControl w:val="0"/>
        <w:numPr>
          <w:ilvl w:val="2"/>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评标委员会要对评分汇总情况进行复核，特别是对排名第一的、报价最低的、投标或响应文件被认定为无效的情形进行重点复核。</w:t>
      </w:r>
    </w:p>
    <w:p w14:paraId="57B9DB36">
      <w:pPr>
        <w:keepNext w:val="0"/>
        <w:keepLines w:val="0"/>
        <w:pageBreakBefore w:val="0"/>
        <w:widowControl w:val="0"/>
        <w:numPr>
          <w:ilvl w:val="2"/>
          <w:numId w:val="8"/>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评标委员会将根据各投标人的评标排序，依次推荐本项目（各采购包/标项）的中标候选人，起草并签署评标报告。本项目（各采购包/标项）评标委员会共（各）推荐不超过</w:t>
      </w:r>
      <w:r>
        <w:rPr>
          <w:rFonts w:hint="eastAsia" w:ascii="仿宋" w:hAnsi="仿宋" w:eastAsia="仿宋" w:cs="仿宋"/>
          <w:b w:val="0"/>
          <w:bCs w:val="0"/>
          <w:sz w:val="24"/>
          <w:szCs w:val="24"/>
          <w:highlight w:val="none"/>
          <w:u w:val="single"/>
          <w:lang w:val="en-US" w:eastAsia="zh-CN"/>
        </w:rPr>
        <w:t xml:space="preserve"> 3 </w:t>
      </w:r>
      <w:r>
        <w:rPr>
          <w:rFonts w:hint="eastAsia" w:ascii="仿宋" w:hAnsi="仿宋" w:eastAsia="仿宋" w:cs="仿宋"/>
          <w:b w:val="0"/>
          <w:bCs w:val="0"/>
          <w:sz w:val="24"/>
          <w:szCs w:val="24"/>
          <w:highlight w:val="none"/>
          <w:u w:val="none"/>
          <w:lang w:val="en-US" w:eastAsia="zh-CN"/>
        </w:rPr>
        <w:t>名中标候选人。</w:t>
      </w:r>
    </w:p>
    <w:p w14:paraId="24DF133D">
      <w:pP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br w:type="page"/>
      </w:r>
    </w:p>
    <w:p w14:paraId="1F9A86C7">
      <w:pPr>
        <w:pStyle w:val="3"/>
        <w:numPr>
          <w:ilvl w:val="0"/>
          <w:numId w:val="1"/>
        </w:numPr>
        <w:bidi w:val="0"/>
        <w:jc w:val="center"/>
        <w:rPr>
          <w:rFonts w:hint="eastAsia" w:ascii="仿宋" w:hAnsi="仿宋" w:eastAsia="仿宋" w:cs="仿宋"/>
          <w:sz w:val="32"/>
          <w:szCs w:val="32"/>
          <w:highlight w:val="none"/>
          <w:lang w:val="en-US" w:eastAsia="zh-CN"/>
        </w:rPr>
      </w:pPr>
      <w:bookmarkStart w:id="24" w:name="_Toc31337"/>
      <w:r>
        <w:rPr>
          <w:rFonts w:hint="eastAsia" w:ascii="仿宋" w:hAnsi="仿宋" w:eastAsia="仿宋" w:cs="仿宋"/>
          <w:sz w:val="32"/>
          <w:szCs w:val="32"/>
          <w:highlight w:val="none"/>
          <w:lang w:val="en-US" w:eastAsia="zh-CN"/>
        </w:rPr>
        <w:t>投标文件格式</w:t>
      </w:r>
      <w:bookmarkEnd w:id="24"/>
    </w:p>
    <w:p w14:paraId="79A591B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u w:val="none"/>
          <w:lang w:val="en-US" w:eastAsia="zh-CN"/>
        </w:rPr>
      </w:pPr>
    </w:p>
    <w:p w14:paraId="4D4D21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highlight w:val="none"/>
          <w:u w:val="none"/>
          <w:lang w:val="en-US" w:eastAsia="zh-CN"/>
        </w:rPr>
      </w:pPr>
      <w:r>
        <w:rPr>
          <w:rFonts w:hint="eastAsia" w:ascii="仿宋" w:hAnsi="仿宋" w:eastAsia="仿宋" w:cs="仿宋"/>
          <w:b/>
          <w:bCs/>
          <w:sz w:val="24"/>
          <w:szCs w:val="24"/>
          <w:highlight w:val="none"/>
          <w:u w:val="none"/>
          <w:lang w:val="en-US" w:eastAsia="zh-CN"/>
        </w:rPr>
        <w:t>投标人编制文件须知</w:t>
      </w:r>
    </w:p>
    <w:p w14:paraId="79D75F49">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为保证评标工作的顺利进行，各投标人需参照如下的格式，认真进行投标文件的编写工作。需建立详细的目录。</w:t>
      </w:r>
    </w:p>
    <w:p w14:paraId="23735427">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各投标人提交文件中涉及商业机密的，应明确标明，采购人及最终用户将给予保密处理，否则视为公开资料。</w:t>
      </w:r>
    </w:p>
    <w:p w14:paraId="45117EAC">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全部声明和问题的回答及所附材料必须是真实的、准确的和完整的。</w:t>
      </w:r>
    </w:p>
    <w:p w14:paraId="43C6B3BC">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83F4A82">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“法定代表人（单位负责人）”指供应商营业执照或登记证书载明的“法定代表人”、“负责人”、“执行事务合伙人”、“投资人”等。</w:t>
      </w:r>
    </w:p>
    <w:p w14:paraId="7538AF9A">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7EB1D5FF">
      <w:pP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br w:type="page"/>
      </w:r>
    </w:p>
    <w:p w14:paraId="061F42B8">
      <w:pPr>
        <w:keepNext w:val="0"/>
        <w:keepLines w:val="0"/>
        <w:widowControl/>
        <w:suppressLineNumbers w:val="0"/>
        <w:jc w:val="left"/>
        <w:rPr>
          <w:rFonts w:hint="eastAsia" w:ascii="仿宋" w:hAnsi="仿宋" w:eastAsia="仿宋" w:cs="仿宋"/>
          <w:b/>
          <w:bCs/>
          <w:color w:val="000000"/>
          <w:kern w:val="0"/>
          <w:sz w:val="24"/>
          <w:szCs w:val="24"/>
          <w:highlight w:val="none"/>
          <w:lang w:val="en-US" w:eastAsia="zh-CN" w:bidi="ar"/>
        </w:rPr>
      </w:pPr>
    </w:p>
    <w:p w14:paraId="69C4223E">
      <w:pPr>
        <w:keepNext w:val="0"/>
        <w:keepLines w:val="0"/>
        <w:widowControl/>
        <w:suppressLineNumbers w:val="0"/>
        <w:jc w:val="left"/>
        <w:outlineLvl w:val="1"/>
        <w:rPr>
          <w:rFonts w:hint="eastAsia" w:ascii="仿宋" w:hAnsi="仿宋" w:eastAsia="仿宋" w:cs="仿宋"/>
          <w:b/>
          <w:bCs/>
          <w:color w:val="000000"/>
          <w:kern w:val="0"/>
          <w:sz w:val="24"/>
          <w:szCs w:val="24"/>
          <w:highlight w:val="none"/>
          <w:lang w:val="en-US" w:eastAsia="zh-CN" w:bidi="ar"/>
        </w:rPr>
      </w:pPr>
      <w:bookmarkStart w:id="25" w:name="_Toc10196"/>
      <w:r>
        <w:rPr>
          <w:rFonts w:hint="eastAsia" w:ascii="仿宋" w:hAnsi="仿宋" w:eastAsia="仿宋" w:cs="仿宋"/>
          <w:b/>
          <w:bCs/>
          <w:color w:val="000000"/>
          <w:kern w:val="0"/>
          <w:sz w:val="24"/>
          <w:szCs w:val="24"/>
          <w:highlight w:val="none"/>
          <w:lang w:val="en-US" w:eastAsia="zh-CN" w:bidi="ar"/>
        </w:rPr>
        <w:t>投标文件封面（参考格式）</w:t>
      </w:r>
      <w:bookmarkEnd w:id="25"/>
    </w:p>
    <w:p w14:paraId="4466FEE4">
      <w:pPr>
        <w:keepNext w:val="0"/>
        <w:keepLines w:val="0"/>
        <w:widowControl/>
        <w:suppressLineNumbers w:val="0"/>
        <w:jc w:val="left"/>
        <w:rPr>
          <w:rFonts w:hint="eastAsia" w:ascii="仿宋" w:hAnsi="仿宋" w:eastAsia="仿宋" w:cs="仿宋"/>
          <w:b/>
          <w:bCs/>
          <w:color w:val="000000"/>
          <w:kern w:val="0"/>
          <w:sz w:val="84"/>
          <w:szCs w:val="84"/>
          <w:highlight w:val="none"/>
          <w:lang w:val="en-US" w:eastAsia="zh-CN" w:bidi="ar"/>
        </w:rPr>
      </w:pPr>
    </w:p>
    <w:p w14:paraId="3A08C399">
      <w:pPr>
        <w:keepNext w:val="0"/>
        <w:keepLines w:val="0"/>
        <w:widowControl/>
        <w:suppressLineNumbers w:val="0"/>
        <w:jc w:val="left"/>
        <w:rPr>
          <w:rFonts w:hint="eastAsia" w:ascii="仿宋" w:hAnsi="仿宋" w:eastAsia="仿宋" w:cs="仿宋"/>
          <w:b/>
          <w:bCs/>
          <w:color w:val="000000"/>
          <w:kern w:val="0"/>
          <w:sz w:val="84"/>
          <w:szCs w:val="84"/>
          <w:highlight w:val="none"/>
          <w:lang w:val="en-US" w:eastAsia="zh-CN" w:bidi="ar"/>
        </w:rPr>
      </w:pPr>
    </w:p>
    <w:p w14:paraId="782F934D">
      <w:pPr>
        <w:keepNext w:val="0"/>
        <w:keepLines w:val="0"/>
        <w:widowControl/>
        <w:suppressLineNumbers w:val="0"/>
        <w:jc w:val="center"/>
        <w:rPr>
          <w:rFonts w:hint="eastAsia" w:ascii="仿宋" w:hAnsi="仿宋" w:eastAsia="仿宋" w:cs="仿宋"/>
          <w:highlight w:val="none"/>
        </w:rPr>
      </w:pPr>
      <w:r>
        <w:rPr>
          <w:rFonts w:hint="eastAsia" w:ascii="仿宋" w:hAnsi="仿宋" w:eastAsia="仿宋" w:cs="仿宋"/>
          <w:b/>
          <w:bCs/>
          <w:color w:val="000000"/>
          <w:kern w:val="0"/>
          <w:sz w:val="84"/>
          <w:szCs w:val="84"/>
          <w:highlight w:val="none"/>
          <w:lang w:val="en-US" w:eastAsia="zh-CN" w:bidi="ar"/>
        </w:rPr>
        <w:t>投标文件</w:t>
      </w:r>
    </w:p>
    <w:p w14:paraId="375550E7">
      <w:pPr>
        <w:keepNext w:val="0"/>
        <w:keepLines w:val="0"/>
        <w:widowControl/>
        <w:suppressLineNumbers w:val="0"/>
        <w:jc w:val="left"/>
        <w:rPr>
          <w:rFonts w:hint="eastAsia" w:ascii="仿宋" w:hAnsi="仿宋" w:eastAsia="仿宋" w:cs="仿宋"/>
          <w:b/>
          <w:bCs/>
          <w:color w:val="000000"/>
          <w:kern w:val="0"/>
          <w:sz w:val="52"/>
          <w:szCs w:val="52"/>
          <w:highlight w:val="none"/>
          <w:lang w:val="en-US" w:eastAsia="zh-CN" w:bidi="ar"/>
        </w:rPr>
      </w:pPr>
    </w:p>
    <w:p w14:paraId="356B3AAF">
      <w:pPr>
        <w:keepNext w:val="0"/>
        <w:keepLines w:val="0"/>
        <w:widowControl/>
        <w:suppressLineNumbers w:val="0"/>
        <w:jc w:val="left"/>
        <w:rPr>
          <w:rFonts w:hint="eastAsia" w:ascii="仿宋" w:hAnsi="仿宋" w:eastAsia="仿宋" w:cs="仿宋"/>
          <w:b/>
          <w:bCs/>
          <w:color w:val="000000"/>
          <w:kern w:val="0"/>
          <w:sz w:val="52"/>
          <w:szCs w:val="52"/>
          <w:highlight w:val="none"/>
          <w:lang w:val="en-US" w:eastAsia="zh-CN" w:bidi="ar"/>
        </w:rPr>
      </w:pPr>
    </w:p>
    <w:p w14:paraId="486198A2">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52"/>
          <w:szCs w:val="52"/>
          <w:highlight w:val="none"/>
          <w:lang w:val="en-US" w:eastAsia="zh-CN" w:bidi="ar"/>
        </w:rPr>
        <w:t xml:space="preserve"> </w:t>
      </w:r>
    </w:p>
    <w:p w14:paraId="7FEEFF8C">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5C3A83BD">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27CF8A74">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767A9D02">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31"/>
          <w:szCs w:val="31"/>
          <w:highlight w:val="none"/>
          <w:lang w:val="en-US" w:eastAsia="zh-CN" w:bidi="ar"/>
        </w:rPr>
        <w:t xml:space="preserve">项目名称: </w:t>
      </w:r>
    </w:p>
    <w:p w14:paraId="290580EE">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31"/>
          <w:szCs w:val="31"/>
          <w:highlight w:val="none"/>
          <w:lang w:val="en-US" w:eastAsia="zh-CN" w:bidi="ar"/>
        </w:rPr>
        <w:t xml:space="preserve">项目编号/包号： </w:t>
      </w:r>
    </w:p>
    <w:p w14:paraId="552C023B">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555E1F17">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2CBD376C">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7B53ABED">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投标人名称（盖公章）：</w:t>
      </w:r>
    </w:p>
    <w:p w14:paraId="5A0CD724">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法定代表人或其授权代表（签字或印鉴）：</w:t>
      </w:r>
    </w:p>
    <w:p w14:paraId="26F1C7E9">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78122F65">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09A7AD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1   满足《中华人民共和国政府采购法》第二十二条规定及法律法规的其他规定 </w:t>
      </w:r>
    </w:p>
    <w:p w14:paraId="2D5B97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p>
    <w:p w14:paraId="0565F4CC">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附件 1-1 法人或者其他组织的营业执照等证明文件或自然人的身份证明扫描件并加盖本单位电子公章;</w:t>
      </w:r>
    </w:p>
    <w:p w14:paraId="28C51C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4AF7FFE5">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7354D3E2">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8CC73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2</w:t>
      </w:r>
      <w:r>
        <w:rPr>
          <w:rFonts w:hint="eastAsia" w:ascii="仿宋" w:hAnsi="仿宋" w:eastAsia="仿宋" w:cs="仿宋"/>
          <w:color w:val="000000"/>
          <w:kern w:val="0"/>
          <w:sz w:val="24"/>
          <w:highlight w:val="none"/>
          <w:u w:val="none"/>
          <w:lang w:bidi="ar"/>
        </w:rPr>
        <w:t xml:space="preserve"> 投标人具有良好的商业信誉和健全的财务会计制度的证明文件</w:t>
      </w:r>
    </w:p>
    <w:p w14:paraId="500231C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7BD64332">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eastAsia="zh-CN" w:bidi="ar"/>
        </w:rPr>
      </w:pPr>
      <w:bookmarkStart w:id="26" w:name="_Toc16703"/>
      <w:r>
        <w:rPr>
          <w:rFonts w:hint="eastAsia" w:ascii="仿宋" w:hAnsi="仿宋" w:eastAsia="仿宋" w:cs="仿宋"/>
          <w:color w:val="000000"/>
          <w:kern w:val="0"/>
          <w:sz w:val="24"/>
          <w:highlight w:val="none"/>
          <w:u w:val="none"/>
          <w:lang w:bidi="ar"/>
        </w:rPr>
        <w:t>1、扫描件并加盖本单位</w:t>
      </w:r>
      <w:r>
        <w:rPr>
          <w:rFonts w:hint="eastAsia" w:ascii="仿宋" w:hAnsi="仿宋" w:eastAsia="仿宋" w:cs="仿宋"/>
          <w:color w:val="000000"/>
          <w:kern w:val="0"/>
          <w:sz w:val="24"/>
          <w:highlight w:val="none"/>
          <w:u w:val="none"/>
          <w:lang w:val="en-US" w:eastAsia="zh-CN" w:bidi="ar"/>
        </w:rPr>
        <w:t>电子</w:t>
      </w:r>
      <w:r>
        <w:rPr>
          <w:rFonts w:hint="eastAsia" w:ascii="仿宋" w:hAnsi="仿宋" w:eastAsia="仿宋" w:cs="仿宋"/>
          <w:color w:val="000000"/>
          <w:kern w:val="0"/>
          <w:sz w:val="24"/>
          <w:highlight w:val="none"/>
          <w:u w:val="none"/>
          <w:lang w:bidi="ar"/>
        </w:rPr>
        <w:t>公章</w:t>
      </w:r>
      <w:bookmarkEnd w:id="26"/>
      <w:r>
        <w:rPr>
          <w:rFonts w:hint="eastAsia" w:ascii="仿宋" w:hAnsi="仿宋" w:eastAsia="仿宋" w:cs="仿宋"/>
          <w:color w:val="000000"/>
          <w:kern w:val="0"/>
          <w:sz w:val="24"/>
          <w:highlight w:val="none"/>
          <w:u w:val="none"/>
          <w:lang w:eastAsia="zh-CN" w:bidi="ar"/>
        </w:rPr>
        <w:t>。</w:t>
      </w:r>
    </w:p>
    <w:p w14:paraId="4BD5F0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2、采购人、采购代理机构保留审核原件的权利。</w:t>
      </w:r>
    </w:p>
    <w:p w14:paraId="7E6139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6FF11C7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773BD4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3</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bidi="ar"/>
        </w:rPr>
        <w:t>投标人缴纳税收的证明</w:t>
      </w:r>
    </w:p>
    <w:p w14:paraId="2D8D7D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0DC587A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eastAsia="zh-CN" w:bidi="ar"/>
        </w:rPr>
      </w:pPr>
      <w:bookmarkStart w:id="27" w:name="_Toc7512"/>
      <w:r>
        <w:rPr>
          <w:rFonts w:hint="eastAsia" w:ascii="仿宋" w:hAnsi="仿宋" w:eastAsia="仿宋" w:cs="仿宋"/>
          <w:color w:val="000000"/>
          <w:kern w:val="0"/>
          <w:sz w:val="24"/>
          <w:highlight w:val="none"/>
          <w:u w:val="none"/>
          <w:lang w:bidi="ar"/>
        </w:rPr>
        <w:t>1、</w:t>
      </w:r>
      <w:bookmarkEnd w:id="27"/>
      <w:r>
        <w:rPr>
          <w:rFonts w:hint="eastAsia" w:ascii="仿宋" w:hAnsi="仿宋" w:eastAsia="仿宋" w:cs="仿宋"/>
          <w:color w:val="000000"/>
          <w:kern w:val="0"/>
          <w:sz w:val="24"/>
          <w:highlight w:val="none"/>
          <w:u w:val="none"/>
          <w:lang w:bidi="ar"/>
        </w:rPr>
        <w:t>扫描件并加盖本单位电子公章</w:t>
      </w:r>
      <w:r>
        <w:rPr>
          <w:rFonts w:hint="eastAsia" w:ascii="仿宋" w:hAnsi="仿宋" w:eastAsia="仿宋" w:cs="仿宋"/>
          <w:color w:val="000000"/>
          <w:kern w:val="0"/>
          <w:sz w:val="24"/>
          <w:highlight w:val="none"/>
          <w:u w:val="none"/>
          <w:lang w:eastAsia="zh-CN" w:bidi="ar"/>
        </w:rPr>
        <w:t>。</w:t>
      </w:r>
    </w:p>
    <w:p w14:paraId="48F5F7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2、采购人、采购代理机构保留审核原件的权利。</w:t>
      </w:r>
    </w:p>
    <w:p w14:paraId="4FCE1DD2">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28" w:name="_Toc8376"/>
      <w:r>
        <w:rPr>
          <w:rFonts w:hint="eastAsia" w:ascii="仿宋" w:hAnsi="仿宋" w:eastAsia="仿宋" w:cs="仿宋"/>
          <w:color w:val="000000"/>
          <w:kern w:val="0"/>
          <w:sz w:val="24"/>
          <w:highlight w:val="none"/>
          <w:u w:val="none"/>
          <w:lang w:bidi="ar"/>
        </w:rPr>
        <w:br w:type="page"/>
      </w:r>
      <w:bookmarkEnd w:id="28"/>
    </w:p>
    <w:p w14:paraId="3B6B91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4</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bidi="ar"/>
        </w:rPr>
        <w:t>投标人为职工缴纳社会保险的证明</w:t>
      </w:r>
    </w:p>
    <w:p w14:paraId="5F50FB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20CBD0A5">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29" w:name="_Toc3006"/>
      <w:r>
        <w:rPr>
          <w:rFonts w:hint="eastAsia" w:ascii="仿宋" w:hAnsi="仿宋" w:eastAsia="仿宋" w:cs="仿宋"/>
          <w:color w:val="000000"/>
          <w:kern w:val="0"/>
          <w:sz w:val="24"/>
          <w:highlight w:val="none"/>
          <w:u w:val="none"/>
          <w:lang w:bidi="ar"/>
        </w:rPr>
        <w:t>1、</w:t>
      </w:r>
      <w:bookmarkEnd w:id="29"/>
      <w:r>
        <w:rPr>
          <w:rFonts w:hint="eastAsia" w:ascii="仿宋" w:hAnsi="仿宋" w:eastAsia="仿宋" w:cs="仿宋"/>
          <w:color w:val="000000"/>
          <w:kern w:val="0"/>
          <w:sz w:val="24"/>
          <w:highlight w:val="none"/>
          <w:u w:val="none"/>
          <w:lang w:bidi="ar"/>
        </w:rPr>
        <w:t>扫描件并加盖本单位电子公章</w:t>
      </w:r>
    </w:p>
    <w:p w14:paraId="62CA8A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2、采购人、采购代理机构保留审核原件的权利。</w:t>
      </w:r>
    </w:p>
    <w:p w14:paraId="74B0B77B">
      <w:pPr>
        <w:rPr>
          <w:rFonts w:hint="eastAsia" w:ascii="仿宋" w:hAnsi="仿宋" w:eastAsia="仿宋" w:cs="仿宋"/>
          <w:color w:val="000000"/>
          <w:kern w:val="0"/>
          <w:sz w:val="24"/>
          <w:highlight w:val="none"/>
          <w:u w:val="none"/>
          <w:lang w:bidi="ar"/>
        </w:rPr>
      </w:pPr>
    </w:p>
    <w:p w14:paraId="7D3D64CC">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304CAA1D">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5</w:t>
      </w:r>
      <w:r>
        <w:rPr>
          <w:rFonts w:hint="eastAsia" w:ascii="仿宋" w:hAnsi="仿宋" w:eastAsia="仿宋" w:cs="仿宋"/>
          <w:color w:val="000000"/>
          <w:kern w:val="0"/>
          <w:sz w:val="24"/>
          <w:highlight w:val="none"/>
          <w:u w:val="none"/>
          <w:lang w:bidi="ar"/>
        </w:rPr>
        <w:t xml:space="preserve"> 投标人资格声明书</w:t>
      </w:r>
    </w:p>
    <w:p w14:paraId="6E51ABB4">
      <w:pPr>
        <w:rPr>
          <w:rFonts w:hint="eastAsia" w:ascii="仿宋" w:hAnsi="仿宋" w:eastAsia="仿宋" w:cs="仿宋"/>
          <w:color w:val="000000"/>
          <w:kern w:val="0"/>
          <w:sz w:val="24"/>
          <w:highlight w:val="none"/>
          <w:u w:val="none"/>
          <w:lang w:bidi="ar"/>
        </w:rPr>
      </w:pPr>
    </w:p>
    <w:p w14:paraId="45258AFC">
      <w:pPr>
        <w:keepNext w:val="0"/>
        <w:keepLines w:val="0"/>
        <w:widowControl/>
        <w:suppressLineNumbers w:val="0"/>
        <w:jc w:val="center"/>
        <w:rPr>
          <w:rFonts w:hint="eastAsia" w:ascii="仿宋" w:hAnsi="仿宋" w:eastAsia="仿宋" w:cs="仿宋"/>
          <w:b w:val="0"/>
          <w:bCs w:val="0"/>
          <w:sz w:val="32"/>
          <w:szCs w:val="32"/>
          <w:highlight w:val="none"/>
        </w:rPr>
      </w:pPr>
      <w:r>
        <w:rPr>
          <w:rFonts w:hint="eastAsia" w:ascii="仿宋" w:hAnsi="仿宋" w:eastAsia="仿宋" w:cs="仿宋"/>
          <w:color w:val="000000"/>
          <w:kern w:val="0"/>
          <w:sz w:val="24"/>
          <w:szCs w:val="24"/>
          <w:highlight w:val="none"/>
          <w:lang w:val="en-US" w:eastAsia="zh-CN" w:bidi="ar"/>
        </w:rPr>
        <w:t xml:space="preserve"> </w:t>
      </w:r>
      <w:r>
        <w:rPr>
          <w:rFonts w:hint="eastAsia" w:ascii="仿宋" w:hAnsi="仿宋" w:eastAsia="仿宋" w:cs="仿宋"/>
          <w:b w:val="0"/>
          <w:bCs w:val="0"/>
          <w:color w:val="000000"/>
          <w:kern w:val="0"/>
          <w:sz w:val="32"/>
          <w:szCs w:val="32"/>
          <w:highlight w:val="none"/>
          <w:lang w:val="en-US" w:eastAsia="zh-CN" w:bidi="ar"/>
        </w:rPr>
        <w:t>投标人资格声明书</w:t>
      </w:r>
    </w:p>
    <w:p w14:paraId="4DA1F640">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6906431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69DABE3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在参与本次项目投标（响应）中，我单位承诺： </w:t>
      </w:r>
    </w:p>
    <w:p w14:paraId="4FF983C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（一）具有良好的商业信誉和健全的财务会计制度； </w:t>
      </w:r>
    </w:p>
    <w:p w14:paraId="551119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（二）具有履行合同所必需的设备和专业技术能力； </w:t>
      </w:r>
    </w:p>
    <w:p w14:paraId="17720D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（三）有依法缴纳税收和社会保障资金的良好记录； </w:t>
      </w:r>
    </w:p>
    <w:p w14:paraId="0E01A3A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较大数额罚款是指200万元以上罚款）等行政处罚，不包括因违法经营被禁止在一定期限内参加政府采购活动，但期限已经届满的情形）； </w:t>
      </w:r>
    </w:p>
    <w:p w14:paraId="1152B3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681098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6A4C5A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（七）如果是联合体投标，联合体各方均需提供上述证明。</w:t>
      </w:r>
    </w:p>
    <w:p w14:paraId="3ED606D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上述声明真实有效，否则我方负全部责任。 </w:t>
      </w:r>
    </w:p>
    <w:p w14:paraId="4EE546B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p>
    <w:p w14:paraId="681DE5A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2FF291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37E21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投标人名称：  </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（加盖公章）</w:t>
      </w:r>
    </w:p>
    <w:p w14:paraId="5896600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法定代表人或其授权代理人：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ab/>
      </w:r>
      <w:r>
        <w:rPr>
          <w:rFonts w:hint="eastAsia" w:ascii="仿宋" w:hAnsi="仿宋" w:eastAsia="仿宋" w:cs="仿宋"/>
          <w:color w:val="000000"/>
          <w:kern w:val="0"/>
          <w:sz w:val="24"/>
          <w:szCs w:val="24"/>
          <w:highlight w:val="none"/>
          <w:u w:val="single"/>
          <w:lang w:val="en-US" w:eastAsia="zh-CN" w:bidi="ar"/>
        </w:rPr>
        <w:t>（签字或印鉴）</w:t>
      </w:r>
      <w:r>
        <w:rPr>
          <w:rFonts w:hint="eastAsia" w:ascii="仿宋" w:hAnsi="仿宋" w:eastAsia="仿宋" w:cs="仿宋"/>
          <w:color w:val="000000"/>
          <w:kern w:val="0"/>
          <w:sz w:val="24"/>
          <w:szCs w:val="24"/>
          <w:highlight w:val="none"/>
          <w:lang w:val="en-US" w:eastAsia="zh-CN" w:bidi="ar"/>
        </w:rPr>
        <w:tab/>
      </w:r>
    </w:p>
    <w:p w14:paraId="131C832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3A2DF4DF">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376145AB">
      <w:pPr>
        <w:rPr>
          <w:rFonts w:hint="eastAsia" w:ascii="仿宋" w:hAnsi="仿宋" w:eastAsia="仿宋" w:cs="仿宋"/>
          <w:color w:val="000000"/>
          <w:kern w:val="0"/>
          <w:sz w:val="24"/>
          <w:szCs w:val="24"/>
          <w:highlight w:val="none"/>
          <w:lang w:val="en-US" w:eastAsia="zh-CN" w:bidi="ar"/>
        </w:rPr>
      </w:pPr>
    </w:p>
    <w:p w14:paraId="664D829A">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59B0478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30" w:name="_Toc32152"/>
      <w:r>
        <w:rPr>
          <w:rFonts w:hint="eastAsia" w:ascii="仿宋" w:hAnsi="仿宋" w:eastAsia="仿宋" w:cs="仿宋"/>
          <w:color w:val="000000"/>
          <w:kern w:val="0"/>
          <w:sz w:val="24"/>
          <w:szCs w:val="24"/>
          <w:highlight w:val="none"/>
          <w:lang w:val="en-US" w:eastAsia="zh-CN" w:bidi="ar"/>
        </w:rPr>
        <w:t>2 落实政府采购政策需满足的资格要求（如有）</w:t>
      </w:r>
      <w:bookmarkEnd w:id="30"/>
      <w:r>
        <w:rPr>
          <w:rFonts w:hint="eastAsia" w:ascii="仿宋" w:hAnsi="仿宋" w:eastAsia="仿宋" w:cs="仿宋"/>
          <w:color w:val="000000"/>
          <w:kern w:val="0"/>
          <w:sz w:val="24"/>
          <w:szCs w:val="24"/>
          <w:highlight w:val="none"/>
          <w:lang w:val="en-US" w:eastAsia="zh-CN" w:bidi="ar"/>
        </w:rPr>
        <w:t xml:space="preserve"> </w:t>
      </w:r>
    </w:p>
    <w:p w14:paraId="1AC8228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2-1 中小企业声明函 </w:t>
      </w:r>
    </w:p>
    <w:p w14:paraId="7F93B5C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2B2352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（1）如本项目（标项/包）不专门面向中小企业预留采购份额，资格证明文件部分无需提供《中小企业声明函》。 </w:t>
      </w:r>
    </w:p>
    <w:p w14:paraId="3B6A15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如本项目（标项/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36B9F58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3）如本项目（标项/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供应商因落实政府采购政策拟进行分包的，必须提供《拟分包情况说明》及《分包意向协议》，否则无须提供），且建议在资格证明文件部分提供。 </w:t>
      </w:r>
    </w:p>
    <w:p w14:paraId="21F5F23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如本项目（标项/包）预留部分采购项目预算专门面向中小企业采购，且要求供应商以联合体形式参加采购活动，投标文件中除须提供《中小企业声明函》或《残疾人福利性单位声明函》或由省级以上监狱管理局、戒毒管理局（含新疆生产 建设兵团）出具的属于监狱企业的证明文件，还须同时提供《联合协议》（供应商因落实政府采购政策拟进行联合体投标的，必须提供《联合协议》，否则无须提供）。</w:t>
      </w:r>
    </w:p>
    <w:p w14:paraId="4ACEB70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（5）中小企业声明函填写注意事项 </w:t>
      </w:r>
    </w:p>
    <w:p w14:paraId="2CB3A2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1823EF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2）对于联合体中由中小企业承担的部分，或者分包给中小企业的部分，必须全</w:t>
      </w:r>
    </w:p>
    <w:p w14:paraId="62E23F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部由中小企业制造、承建或者承接。供应商应当在声明函“标的名称”部分标明</w:t>
      </w:r>
    </w:p>
    <w:p w14:paraId="4491EF6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联合体中中小企业承担的具体内容或者中小企业的具体分包内容。 </w:t>
      </w:r>
    </w:p>
    <w:p w14:paraId="33DF4E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1670B3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50E0CD58">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329CE82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中小企业声明函格式文件由供应商根据需要选用（承建本项目工程为中小企业或者承接本项目服务为中小企业时提交本函，所属行业应符合采购文件中明确的本项目所属行业）</w:t>
      </w:r>
    </w:p>
    <w:p w14:paraId="58D421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158F8A4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中小企业声明函（工程、服务）</w:t>
      </w:r>
    </w:p>
    <w:p w14:paraId="4862669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AD1A56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本公司（联合体）郑重声明，根据《政府采购促进中小企业发展管理办法》 </w:t>
      </w:r>
    </w:p>
    <w:p w14:paraId="5396F2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（财库﹝2020﹞46号）的规定，本公司（联合体）参加</w:t>
      </w:r>
      <w:r>
        <w:rPr>
          <w:rFonts w:hint="eastAsia" w:ascii="仿宋" w:hAnsi="仿宋" w:eastAsia="仿宋" w:cs="仿宋"/>
          <w:i/>
          <w:iCs/>
          <w:color w:val="000000"/>
          <w:kern w:val="0"/>
          <w:sz w:val="24"/>
          <w:szCs w:val="24"/>
          <w:highlight w:val="none"/>
          <w:u w:val="single"/>
          <w:lang w:val="en-US" w:eastAsia="zh-CN" w:bidi="ar"/>
        </w:rPr>
        <w:t>（单位名称）</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i/>
          <w:iCs/>
          <w:color w:val="000000"/>
          <w:kern w:val="0"/>
          <w:sz w:val="24"/>
          <w:szCs w:val="24"/>
          <w:highlight w:val="none"/>
          <w:u w:val="single"/>
          <w:lang w:val="en-US" w:eastAsia="zh-CN" w:bidi="ar"/>
        </w:rPr>
        <w:t>（项目名称）</w:t>
      </w:r>
      <w:r>
        <w:rPr>
          <w:rFonts w:hint="eastAsia" w:ascii="仿宋" w:hAnsi="仿宋" w:eastAsia="仿宋" w:cs="仿宋"/>
          <w:color w:val="000000"/>
          <w:kern w:val="0"/>
          <w:sz w:val="24"/>
          <w:szCs w:val="24"/>
          <w:highlight w:val="none"/>
          <w:lang w:val="en-US" w:eastAsia="zh-CN"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28F119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（采购文件中明确的所属行业）</w:t>
      </w:r>
      <w:r>
        <w:rPr>
          <w:rFonts w:hint="eastAsia" w:ascii="仿宋" w:hAnsi="仿宋" w:eastAsia="仿宋" w:cs="仿宋"/>
          <w:color w:val="000000"/>
          <w:kern w:val="0"/>
          <w:sz w:val="24"/>
          <w:szCs w:val="24"/>
          <w:highlight w:val="none"/>
          <w:lang w:val="en-US" w:eastAsia="zh-CN" w:bidi="ar"/>
        </w:rPr>
        <w:t xml:space="preserve">；承建（承接）企业 </w:t>
      </w:r>
    </w:p>
    <w:p w14:paraId="17D086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14:paraId="010A30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（采购文件中明确的所属行业）</w:t>
      </w:r>
      <w:r>
        <w:rPr>
          <w:rFonts w:hint="eastAsia" w:ascii="仿宋" w:hAnsi="仿宋" w:eastAsia="仿宋" w:cs="仿宋"/>
          <w:color w:val="000000"/>
          <w:kern w:val="0"/>
          <w:sz w:val="24"/>
          <w:szCs w:val="24"/>
          <w:highlight w:val="none"/>
          <w:lang w:val="en-US" w:eastAsia="zh-CN" w:bidi="ar"/>
        </w:rPr>
        <w:t>；承建（承接）企业</w:t>
      </w:r>
    </w:p>
    <w:p w14:paraId="529AEF6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14:paraId="14BA24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w:t>
      </w:r>
    </w:p>
    <w:p w14:paraId="5E5A048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以上企业，不属于大企业的分支机构，不存在控股股东为大企业的情形， </w:t>
      </w:r>
    </w:p>
    <w:p w14:paraId="778B7C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也不存在与大企业的负责人为同一人的情形。 </w:t>
      </w:r>
    </w:p>
    <w:p w14:paraId="7821F9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本企业对上述声明内容的真实性负责。如有虚假，将依法承担相应责任。</w:t>
      </w:r>
    </w:p>
    <w:p w14:paraId="1C751037">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p>
    <w:p w14:paraId="3100B74D">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u w:val="singl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企业名称（盖章）：</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6DD2942F">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highlight w:val="none"/>
          <w:u w:val="single"/>
          <w:lang w:val="en-US" w:eastAsia="zh-CN"/>
        </w:rPr>
      </w:pPr>
      <w:r>
        <w:rPr>
          <w:rFonts w:hint="eastAsia" w:ascii="仿宋" w:hAnsi="仿宋" w:eastAsia="仿宋" w:cs="仿宋"/>
          <w:i w:val="0"/>
          <w:iCs w:val="0"/>
          <w:caps w:val="0"/>
          <w:color w:val="000000"/>
          <w:spacing w:val="0"/>
          <w:sz w:val="24"/>
          <w:szCs w:val="24"/>
          <w:highlight w:val="none"/>
        </w:rPr>
        <w:t>日期：</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5D7057BF">
      <w:pPr>
        <w:rPr>
          <w:rFonts w:hint="eastAsia" w:ascii="仿宋" w:hAnsi="仿宋" w:eastAsia="仿宋" w:cs="仿宋"/>
          <w:b w:val="0"/>
          <w:bCs w:val="0"/>
          <w:color w:val="000000"/>
          <w:kern w:val="0"/>
          <w:sz w:val="21"/>
          <w:szCs w:val="21"/>
          <w:highlight w:val="none"/>
          <w:lang w:val="en-US" w:eastAsia="zh-CN" w:bidi="ar"/>
        </w:rPr>
      </w:pPr>
    </w:p>
    <w:p w14:paraId="20BF8E20">
      <w:pPr>
        <w:rPr>
          <w:rFonts w:hint="eastAsia" w:ascii="仿宋" w:hAnsi="仿宋" w:eastAsia="仿宋" w:cs="仿宋"/>
          <w:b w:val="0"/>
          <w:bCs w:val="0"/>
          <w:color w:val="000000"/>
          <w:kern w:val="0"/>
          <w:sz w:val="21"/>
          <w:szCs w:val="21"/>
          <w:highlight w:val="none"/>
          <w:lang w:val="en-US" w:eastAsia="zh-CN" w:bidi="ar"/>
        </w:rPr>
      </w:pPr>
    </w:p>
    <w:p w14:paraId="7D25138D">
      <w:pPr>
        <w:rPr>
          <w:rFonts w:hint="eastAsia" w:ascii="仿宋" w:hAnsi="仿宋" w:eastAsia="仿宋" w:cs="仿宋"/>
          <w:b w:val="0"/>
          <w:bCs w:val="0"/>
          <w:color w:val="000000"/>
          <w:kern w:val="0"/>
          <w:sz w:val="21"/>
          <w:szCs w:val="21"/>
          <w:highlight w:val="none"/>
          <w:lang w:val="en-US" w:eastAsia="zh-CN" w:bidi="ar"/>
        </w:rPr>
      </w:pPr>
    </w:p>
    <w:p w14:paraId="0E4B0A48">
      <w:pPr>
        <w:rPr>
          <w:rFonts w:hint="eastAsia" w:ascii="仿宋" w:hAnsi="仿宋" w:eastAsia="仿宋" w:cs="仿宋"/>
          <w:b w:val="0"/>
          <w:bCs w:val="0"/>
          <w:color w:val="000000"/>
          <w:kern w:val="0"/>
          <w:sz w:val="21"/>
          <w:szCs w:val="21"/>
          <w:highlight w:val="none"/>
          <w:lang w:val="en-US" w:eastAsia="zh-CN" w:bidi="ar"/>
        </w:rPr>
      </w:pPr>
    </w:p>
    <w:p w14:paraId="42F23EC4">
      <w:pPr>
        <w:rPr>
          <w:rFonts w:hint="eastAsia" w:ascii="仿宋" w:hAnsi="仿宋" w:eastAsia="仿宋" w:cs="仿宋"/>
          <w:b w:val="0"/>
          <w:bCs w:val="0"/>
          <w:color w:val="000000"/>
          <w:kern w:val="0"/>
          <w:sz w:val="21"/>
          <w:szCs w:val="21"/>
          <w:highlight w:val="none"/>
          <w:lang w:val="en-US" w:eastAsia="zh-CN" w:bidi="ar"/>
        </w:rPr>
      </w:pPr>
    </w:p>
    <w:p w14:paraId="40BFC44C">
      <w:pPr>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14:paraId="1B8111C5">
      <w:pP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br w:type="page"/>
      </w:r>
    </w:p>
    <w:p w14:paraId="7F423206">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残疾人福利性单位声明函格式</w:t>
      </w:r>
    </w:p>
    <w:p w14:paraId="507A323C">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p>
    <w:p w14:paraId="1FACA72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highlight w:val="none"/>
          <w:lang w:val="en-US" w:eastAsia="zh-CN" w:bidi="ar"/>
        </w:rPr>
        <w:t>（请进行勾选）</w:t>
      </w:r>
      <w:r>
        <w:rPr>
          <w:rFonts w:hint="eastAsia" w:ascii="仿宋" w:hAnsi="仿宋" w:eastAsia="仿宋" w:cs="仿宋"/>
          <w:color w:val="000000"/>
          <w:kern w:val="0"/>
          <w:sz w:val="24"/>
          <w:szCs w:val="24"/>
          <w:highlight w:val="none"/>
          <w:lang w:val="en-US" w:eastAsia="zh-CN" w:bidi="ar"/>
        </w:rPr>
        <w:t xml:space="preserve">： </w:t>
      </w:r>
    </w:p>
    <w:p w14:paraId="74338752">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□不属于符合条件的残疾人福利性单位。 </w:t>
      </w:r>
    </w:p>
    <w:p w14:paraId="3DB53EEE">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□属于符合条件的残疾人福利性单位，</w:t>
      </w:r>
      <w:r>
        <w:rPr>
          <w:rFonts w:hint="eastAsia" w:ascii="仿宋" w:hAnsi="仿宋" w:eastAsia="仿宋" w:cs="仿宋"/>
          <w:color w:val="000000"/>
          <w:kern w:val="0"/>
          <w:sz w:val="24"/>
          <w:szCs w:val="24"/>
          <w:highlight w:val="none"/>
          <w:lang w:val="en-US" w:eastAsia="zh-CN" w:bidi="ar"/>
        </w:rPr>
        <w:t>且本单位参加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单位的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19F7072">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本单位对上述声明的真实性负责。如有虚假，将依法承担相应责任。 </w:t>
      </w:r>
    </w:p>
    <w:p w14:paraId="3809A92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3FEF222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061341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单位名称（盖章）：</w:t>
      </w:r>
    </w:p>
    <w:p w14:paraId="30E02CF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日期：</w:t>
      </w:r>
    </w:p>
    <w:p w14:paraId="32D370DE">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51889BE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2-2 拟分包情况说明及分包意向协议 </w:t>
      </w:r>
    </w:p>
    <w:p w14:paraId="465799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5E66F8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拟分包情况说明</w:t>
      </w:r>
    </w:p>
    <w:p w14:paraId="1DBC16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3DD718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14:paraId="559AB59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我单位参加贵单位组织的项目编号为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color w:val="000000"/>
          <w:kern w:val="0"/>
          <w:sz w:val="24"/>
          <w:szCs w:val="24"/>
          <w:highlight w:val="none"/>
          <w:u w:val="single"/>
          <w:lang w:val="en-US" w:eastAsia="zh-CN" w:bidi="ar"/>
        </w:rPr>
        <w:t xml:space="preserve"> （填写采购项目名称）  </w:t>
      </w:r>
      <w:r>
        <w:rPr>
          <w:rFonts w:hint="eastAsia" w:ascii="仿宋" w:hAnsi="仿宋" w:eastAsia="仿宋" w:cs="仿宋"/>
          <w:color w:val="000000"/>
          <w:kern w:val="0"/>
          <w:sz w:val="24"/>
          <w:szCs w:val="24"/>
          <w:highlight w:val="none"/>
          <w:lang w:val="en-US" w:eastAsia="zh-CN" w:bidi="ar"/>
        </w:rPr>
        <w:t>项目中</w:t>
      </w:r>
      <w:r>
        <w:rPr>
          <w:rFonts w:hint="eastAsia" w:ascii="仿宋" w:hAnsi="仿宋" w:eastAsia="仿宋" w:cs="仿宋"/>
          <w:color w:val="000000"/>
          <w:kern w:val="0"/>
          <w:sz w:val="24"/>
          <w:szCs w:val="24"/>
          <w:highlight w:val="none"/>
          <w:u w:val="single"/>
          <w:lang w:val="en-US" w:eastAsia="zh-CN" w:bidi="ar"/>
        </w:rPr>
        <w:t xml:space="preserve"> （填写包号） </w:t>
      </w:r>
      <w:r>
        <w:rPr>
          <w:rFonts w:hint="eastAsia" w:ascii="仿宋" w:hAnsi="仿宋" w:eastAsia="仿宋" w:cs="仿宋"/>
          <w:color w:val="000000"/>
          <w:kern w:val="0"/>
          <w:sz w:val="24"/>
          <w:szCs w:val="24"/>
          <w:highlight w:val="none"/>
          <w:lang w:val="en-US" w:eastAsia="zh-CN" w:bidi="ar"/>
        </w:rPr>
        <w:t xml:space="preserve">包的采购活动。拟签订分包合同的单位情况如下表所示，我单 </w:t>
      </w:r>
    </w:p>
    <w:p w14:paraId="26A1036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32F8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3" w:type="dxa"/>
            <w:vAlign w:val="center"/>
          </w:tcPr>
          <w:p w14:paraId="2D97FAD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序号</w:t>
            </w:r>
          </w:p>
        </w:tc>
        <w:tc>
          <w:tcPr>
            <w:tcW w:w="1323" w:type="dxa"/>
            <w:vAlign w:val="center"/>
          </w:tcPr>
          <w:p w14:paraId="3C20B87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分包承担</w:t>
            </w:r>
          </w:p>
          <w:p w14:paraId="795A8C6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主体名称</w:t>
            </w:r>
          </w:p>
        </w:tc>
        <w:tc>
          <w:tcPr>
            <w:tcW w:w="1338" w:type="dxa"/>
            <w:vAlign w:val="center"/>
          </w:tcPr>
          <w:p w14:paraId="4E278B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分包承担</w:t>
            </w:r>
          </w:p>
          <w:p w14:paraId="26B00F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主体类型</w:t>
            </w:r>
          </w:p>
          <w:p w14:paraId="13A063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（勾选）</w:t>
            </w:r>
          </w:p>
        </w:tc>
        <w:tc>
          <w:tcPr>
            <w:tcW w:w="1123" w:type="dxa"/>
            <w:vAlign w:val="center"/>
          </w:tcPr>
          <w:p w14:paraId="7123ED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资质等级</w:t>
            </w:r>
          </w:p>
        </w:tc>
        <w:tc>
          <w:tcPr>
            <w:tcW w:w="1154" w:type="dxa"/>
            <w:vAlign w:val="center"/>
          </w:tcPr>
          <w:p w14:paraId="0C69D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拟分包</w:t>
            </w:r>
          </w:p>
          <w:p w14:paraId="0B3B49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合同内容</w:t>
            </w:r>
          </w:p>
        </w:tc>
        <w:tc>
          <w:tcPr>
            <w:tcW w:w="1439" w:type="dxa"/>
            <w:vAlign w:val="center"/>
          </w:tcPr>
          <w:p w14:paraId="4C382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拟分包</w:t>
            </w:r>
          </w:p>
          <w:p w14:paraId="18439A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合同金额</w:t>
            </w:r>
          </w:p>
          <w:p w14:paraId="36E013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（人民币元）</w:t>
            </w:r>
          </w:p>
        </w:tc>
        <w:tc>
          <w:tcPr>
            <w:tcW w:w="1422" w:type="dxa"/>
            <w:vAlign w:val="center"/>
          </w:tcPr>
          <w:p w14:paraId="2A967A3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占该采购包</w:t>
            </w:r>
            <w:r>
              <w:rPr>
                <w:rFonts w:hint="eastAsia" w:ascii="仿宋" w:hAnsi="仿宋" w:eastAsia="仿宋" w:cs="仿宋"/>
                <w:b/>
                <w:bCs/>
                <w:color w:val="000000"/>
                <w:kern w:val="0"/>
                <w:sz w:val="21"/>
                <w:szCs w:val="21"/>
                <w:highlight w:val="none"/>
                <w:lang w:val="en-US" w:eastAsia="zh-CN" w:bidi="ar"/>
              </w:rPr>
              <w:t>预算金额的</w:t>
            </w:r>
            <w:r>
              <w:rPr>
                <w:rFonts w:hint="eastAsia" w:ascii="仿宋" w:hAnsi="仿宋" w:eastAsia="仿宋" w:cs="仿宋"/>
                <w:color w:val="000000"/>
                <w:kern w:val="0"/>
                <w:sz w:val="21"/>
                <w:szCs w:val="21"/>
                <w:highlight w:val="none"/>
                <w:lang w:val="en-US" w:eastAsia="zh-CN" w:bidi="ar"/>
              </w:rPr>
              <w:t>比例（%）</w:t>
            </w:r>
          </w:p>
        </w:tc>
      </w:tr>
      <w:tr w14:paraId="666D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BD56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1</w:t>
            </w:r>
          </w:p>
        </w:tc>
        <w:tc>
          <w:tcPr>
            <w:tcW w:w="1323" w:type="dxa"/>
            <w:vAlign w:val="center"/>
          </w:tcPr>
          <w:p w14:paraId="7CBEBC2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p>
        </w:tc>
        <w:tc>
          <w:tcPr>
            <w:tcW w:w="1338" w:type="dxa"/>
            <w:vAlign w:val="center"/>
          </w:tcPr>
          <w:p w14:paraId="5FCE2383">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□中型企业</w:t>
            </w:r>
          </w:p>
          <w:p w14:paraId="639F6960">
            <w:pPr>
              <w:keepNext w:val="0"/>
              <w:keepLines w:val="0"/>
              <w:widowControl/>
              <w:suppressLineNumbers w:val="0"/>
              <w:jc w:val="center"/>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□小微企业</w:t>
            </w:r>
          </w:p>
        </w:tc>
        <w:tc>
          <w:tcPr>
            <w:tcW w:w="1123" w:type="dxa"/>
            <w:vAlign w:val="center"/>
          </w:tcPr>
          <w:p w14:paraId="14FA3DC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p>
        </w:tc>
        <w:tc>
          <w:tcPr>
            <w:tcW w:w="1154" w:type="dxa"/>
            <w:vAlign w:val="center"/>
          </w:tcPr>
          <w:p w14:paraId="5370030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p>
        </w:tc>
        <w:tc>
          <w:tcPr>
            <w:tcW w:w="1439" w:type="dxa"/>
            <w:vAlign w:val="center"/>
          </w:tcPr>
          <w:p w14:paraId="641DB67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p>
        </w:tc>
        <w:tc>
          <w:tcPr>
            <w:tcW w:w="1422" w:type="dxa"/>
            <w:vAlign w:val="center"/>
          </w:tcPr>
          <w:p w14:paraId="21A695E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p>
        </w:tc>
      </w:tr>
      <w:tr w14:paraId="5E97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6644A2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2</w:t>
            </w:r>
          </w:p>
        </w:tc>
        <w:tc>
          <w:tcPr>
            <w:tcW w:w="1323" w:type="dxa"/>
            <w:vAlign w:val="center"/>
          </w:tcPr>
          <w:p w14:paraId="7C3E27D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p>
        </w:tc>
        <w:tc>
          <w:tcPr>
            <w:tcW w:w="1338" w:type="dxa"/>
            <w:vAlign w:val="center"/>
          </w:tcPr>
          <w:p w14:paraId="0F9336FD">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□中型企业</w:t>
            </w:r>
          </w:p>
          <w:p w14:paraId="69E4CF75">
            <w:pPr>
              <w:keepNext w:val="0"/>
              <w:keepLines w:val="0"/>
              <w:widowControl/>
              <w:suppressLineNumbers w:val="0"/>
              <w:jc w:val="center"/>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□小微企业</w:t>
            </w:r>
          </w:p>
        </w:tc>
        <w:tc>
          <w:tcPr>
            <w:tcW w:w="1123" w:type="dxa"/>
            <w:vAlign w:val="center"/>
          </w:tcPr>
          <w:p w14:paraId="29BAF05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p>
        </w:tc>
        <w:tc>
          <w:tcPr>
            <w:tcW w:w="1154" w:type="dxa"/>
            <w:vAlign w:val="center"/>
          </w:tcPr>
          <w:p w14:paraId="5AACE01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p>
        </w:tc>
        <w:tc>
          <w:tcPr>
            <w:tcW w:w="1439" w:type="dxa"/>
            <w:vAlign w:val="center"/>
          </w:tcPr>
          <w:p w14:paraId="6A41420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p>
        </w:tc>
        <w:tc>
          <w:tcPr>
            <w:tcW w:w="1422" w:type="dxa"/>
            <w:vAlign w:val="center"/>
          </w:tcPr>
          <w:p w14:paraId="19A9980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p>
        </w:tc>
      </w:tr>
      <w:tr w14:paraId="6B7E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127DBC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w:t>
            </w:r>
          </w:p>
        </w:tc>
        <w:tc>
          <w:tcPr>
            <w:tcW w:w="1323" w:type="dxa"/>
            <w:vAlign w:val="center"/>
          </w:tcPr>
          <w:p w14:paraId="37B583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p>
        </w:tc>
        <w:tc>
          <w:tcPr>
            <w:tcW w:w="1338" w:type="dxa"/>
            <w:vAlign w:val="center"/>
          </w:tcPr>
          <w:p w14:paraId="3DC0AE8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p>
        </w:tc>
        <w:tc>
          <w:tcPr>
            <w:tcW w:w="1123" w:type="dxa"/>
            <w:vAlign w:val="center"/>
          </w:tcPr>
          <w:p w14:paraId="4767AA7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p>
        </w:tc>
        <w:tc>
          <w:tcPr>
            <w:tcW w:w="1154" w:type="dxa"/>
            <w:vAlign w:val="center"/>
          </w:tcPr>
          <w:p w14:paraId="3CE887C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p>
        </w:tc>
        <w:tc>
          <w:tcPr>
            <w:tcW w:w="1439" w:type="dxa"/>
            <w:vAlign w:val="center"/>
          </w:tcPr>
          <w:p w14:paraId="67A8A9C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p>
        </w:tc>
        <w:tc>
          <w:tcPr>
            <w:tcW w:w="1422" w:type="dxa"/>
            <w:vAlign w:val="center"/>
          </w:tcPr>
          <w:p w14:paraId="2FCED07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p>
        </w:tc>
      </w:tr>
      <w:tr w14:paraId="5E0F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B0A9EA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合计</w:t>
            </w:r>
          </w:p>
        </w:tc>
        <w:tc>
          <w:tcPr>
            <w:tcW w:w="1439" w:type="dxa"/>
            <w:vAlign w:val="center"/>
          </w:tcPr>
          <w:p w14:paraId="12D48E6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p>
        </w:tc>
        <w:tc>
          <w:tcPr>
            <w:tcW w:w="1422" w:type="dxa"/>
            <w:vAlign w:val="center"/>
          </w:tcPr>
          <w:p w14:paraId="7BBAE8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p>
        </w:tc>
      </w:tr>
    </w:tbl>
    <w:p w14:paraId="6B0AD4EC">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06BCEC1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highlight w:val="none"/>
          <w:u w:val="single"/>
          <w:lang w:val="en-US"/>
        </w:rPr>
      </w:pPr>
      <w:r>
        <w:rPr>
          <w:rFonts w:hint="eastAsia" w:ascii="仿宋" w:hAnsi="仿宋" w:eastAsia="仿宋" w:cs="仿宋"/>
          <w:color w:val="000000"/>
          <w:kern w:val="0"/>
          <w:sz w:val="24"/>
          <w:szCs w:val="24"/>
          <w:highlight w:val="none"/>
          <w:lang w:val="en-US" w:eastAsia="zh-CN" w:bidi="ar"/>
        </w:rPr>
        <w:t>供应商名称（加盖公章）：</w:t>
      </w:r>
      <w:r>
        <w:rPr>
          <w:rFonts w:hint="eastAsia" w:ascii="仿宋" w:hAnsi="仿宋" w:eastAsia="仿宋" w:cs="仿宋"/>
          <w:color w:val="000000"/>
          <w:kern w:val="0"/>
          <w:sz w:val="24"/>
          <w:szCs w:val="24"/>
          <w:highlight w:val="none"/>
          <w:u w:val="single"/>
          <w:lang w:val="en-US" w:eastAsia="zh-CN" w:bidi="ar"/>
        </w:rPr>
        <w:t xml:space="preserve">               </w:t>
      </w:r>
    </w:p>
    <w:p w14:paraId="43955B8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552B01D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7DD5611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4E5BD1F5">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本表仅在供应商“为落实政府采购政策”而向中小企业分包时填写。</w:t>
      </w:r>
    </w:p>
    <w:p w14:paraId="4AF14DFA">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如本采购文件《供应商须知资料表》载明本项目分包承担主体应具备的相应资质条件，则供应商须在本表中列明分包承担主体的资质等级，并后附资质证书复印件加盖供应商公章，否则</w:t>
      </w:r>
      <w:r>
        <w:rPr>
          <w:rFonts w:hint="eastAsia" w:ascii="仿宋" w:hAnsi="仿宋" w:eastAsia="仿宋" w:cs="仿宋"/>
          <w:b/>
          <w:bCs/>
          <w:color w:val="000000"/>
          <w:kern w:val="0"/>
          <w:sz w:val="24"/>
          <w:szCs w:val="24"/>
          <w:highlight w:val="none"/>
          <w:lang w:val="en-US" w:eastAsia="zh-CN" w:bidi="ar"/>
        </w:rPr>
        <w:t>响应无效</w:t>
      </w:r>
      <w:r>
        <w:rPr>
          <w:rFonts w:hint="eastAsia" w:ascii="仿宋" w:hAnsi="仿宋" w:eastAsia="仿宋" w:cs="仿宋"/>
          <w:color w:val="000000"/>
          <w:kern w:val="0"/>
          <w:sz w:val="24"/>
          <w:szCs w:val="24"/>
          <w:highlight w:val="none"/>
          <w:lang w:val="en-US" w:eastAsia="zh-CN" w:bidi="ar"/>
        </w:rPr>
        <w:t xml:space="preserve">。 </w:t>
      </w:r>
    </w:p>
    <w:p w14:paraId="2FCE879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（3）投标人与上述拟分包承担主体签署的《分包意向协议》及相关资质证书（如有）后附。</w:t>
      </w:r>
    </w:p>
    <w:p w14:paraId="2CF04192">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1E5682CE">
      <w:pPr>
        <w:rPr>
          <w:rFonts w:hint="eastAsia" w:ascii="仿宋" w:hAnsi="仿宋" w:eastAsia="仿宋" w:cs="仿宋"/>
          <w:b w:val="0"/>
          <w:bCs w:val="0"/>
          <w:sz w:val="24"/>
          <w:szCs w:val="24"/>
          <w:highlight w:val="none"/>
        </w:rPr>
      </w:pPr>
      <w:r>
        <w:rPr>
          <w:rFonts w:hint="eastAsia" w:ascii="仿宋" w:hAnsi="仿宋" w:eastAsia="仿宋" w:cs="仿宋"/>
          <w:b w:val="0"/>
          <w:bCs w:val="0"/>
          <w:color w:val="000000"/>
          <w:kern w:val="0"/>
          <w:sz w:val="24"/>
          <w:szCs w:val="24"/>
          <w:highlight w:val="none"/>
          <w:lang w:val="en-US" w:eastAsia="zh-CN" w:bidi="ar"/>
        </w:rPr>
        <w:t xml:space="preserve">附：分包意向协议（参考格式） </w:t>
      </w:r>
    </w:p>
    <w:p w14:paraId="5AAE444A">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3BF1AE43">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7A02B3F2">
      <w:pPr>
        <w:widowControl w:val="0"/>
        <w:spacing w:after="120" w:line="360" w:lineRule="auto"/>
        <w:ind w:left="0" w:leftChars="0" w:firstLine="0" w:firstLineChars="0"/>
        <w:jc w:val="center"/>
        <w:rPr>
          <w:rFonts w:hint="eastAsia" w:ascii="仿宋" w:hAnsi="仿宋" w:eastAsia="仿宋" w:cs="仿宋"/>
          <w:b/>
          <w:bCs/>
          <w:kern w:val="0"/>
          <w:sz w:val="32"/>
          <w:szCs w:val="32"/>
          <w:highlight w:val="none"/>
          <w:lang w:val="en-US" w:eastAsia="zh-CN" w:bidi="ar-SA"/>
        </w:rPr>
      </w:pPr>
      <w:r>
        <w:rPr>
          <w:rFonts w:hint="eastAsia" w:ascii="仿宋" w:hAnsi="仿宋" w:eastAsia="仿宋" w:cs="仿宋"/>
          <w:b/>
          <w:bCs/>
          <w:kern w:val="0"/>
          <w:sz w:val="32"/>
          <w:szCs w:val="32"/>
          <w:highlight w:val="none"/>
          <w:lang w:val="en-US" w:eastAsia="zh-CN" w:bidi="ar-SA"/>
        </w:rPr>
        <w:t>政府采购项目分包意向协议书</w:t>
      </w:r>
    </w:p>
    <w:p w14:paraId="33EEA75C">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03077EA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甲方（投标人/分包企业）：</w:t>
      </w:r>
      <w:r>
        <w:rPr>
          <w:rFonts w:hint="eastAsia" w:ascii="仿宋" w:hAnsi="仿宋" w:eastAsia="仿宋" w:cs="仿宋"/>
          <w:color w:val="000000"/>
          <w:kern w:val="0"/>
          <w:sz w:val="24"/>
          <w:szCs w:val="24"/>
          <w:highlight w:val="none"/>
          <w:u w:val="single"/>
          <w:lang w:val="en-US" w:eastAsia="zh-CN" w:bidi="ar"/>
        </w:rPr>
        <w:t xml:space="preserve">                 </w:t>
      </w:r>
    </w:p>
    <w:p w14:paraId="3498B07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统一社会信用代码：</w:t>
      </w:r>
      <w:r>
        <w:rPr>
          <w:rFonts w:hint="eastAsia" w:ascii="仿宋" w:hAnsi="仿宋" w:eastAsia="仿宋" w:cs="仿宋"/>
          <w:color w:val="000000"/>
          <w:kern w:val="0"/>
          <w:sz w:val="24"/>
          <w:szCs w:val="24"/>
          <w:highlight w:val="none"/>
          <w:u w:val="single"/>
          <w:lang w:val="en-US" w:eastAsia="zh-CN" w:bidi="ar"/>
        </w:rPr>
        <w:t xml:space="preserve">                        </w:t>
      </w:r>
    </w:p>
    <w:p w14:paraId="5AC1CA0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地址：</w:t>
      </w:r>
      <w:r>
        <w:rPr>
          <w:rFonts w:hint="eastAsia" w:ascii="仿宋" w:hAnsi="仿宋" w:eastAsia="仿宋" w:cs="仿宋"/>
          <w:color w:val="000000"/>
          <w:kern w:val="0"/>
          <w:sz w:val="24"/>
          <w:szCs w:val="24"/>
          <w:highlight w:val="none"/>
          <w:u w:val="single"/>
          <w:lang w:val="en-US" w:eastAsia="zh-CN" w:bidi="ar"/>
        </w:rPr>
        <w:t xml:space="preserve">                                    </w:t>
      </w:r>
    </w:p>
    <w:p w14:paraId="4FC5EFDE">
      <w:pPr>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仿宋" w:hAnsi="仿宋" w:eastAsia="仿宋" w:cs="仿宋"/>
          <w:kern w:val="0"/>
          <w:sz w:val="24"/>
          <w:szCs w:val="24"/>
          <w:highlight w:val="none"/>
          <w:u w:val="single"/>
          <w:lang w:val="en-US" w:eastAsia="zh-CN" w:bidi="ar-SA"/>
        </w:rPr>
      </w:pPr>
      <w:r>
        <w:rPr>
          <w:rFonts w:hint="eastAsia" w:ascii="仿宋" w:hAnsi="仿宋" w:eastAsia="仿宋" w:cs="仿宋"/>
          <w:kern w:val="0"/>
          <w:sz w:val="24"/>
          <w:szCs w:val="24"/>
          <w:highlight w:val="none"/>
          <w:lang w:val="en-US" w:eastAsia="zh-CN" w:bidi="ar-SA"/>
        </w:rPr>
        <w:t>联系方式：</w:t>
      </w:r>
      <w:r>
        <w:rPr>
          <w:rFonts w:hint="eastAsia" w:ascii="仿宋" w:hAnsi="仿宋" w:eastAsia="仿宋" w:cs="仿宋"/>
          <w:kern w:val="0"/>
          <w:sz w:val="24"/>
          <w:szCs w:val="24"/>
          <w:highlight w:val="none"/>
          <w:u w:val="single"/>
          <w:lang w:val="en-US" w:eastAsia="zh-CN" w:bidi="ar-SA"/>
        </w:rPr>
        <w:t xml:space="preserve">                                </w:t>
      </w:r>
    </w:p>
    <w:p w14:paraId="15B33728">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kern w:val="2"/>
          <w:sz w:val="24"/>
          <w:szCs w:val="24"/>
          <w:highlight w:val="none"/>
          <w:u w:val="single"/>
          <w:lang w:val="en-US" w:eastAsia="zh-CN" w:bidi="zh-CN"/>
        </w:rPr>
      </w:pPr>
      <w:r>
        <w:rPr>
          <w:rFonts w:hint="eastAsia" w:ascii="仿宋" w:hAnsi="仿宋" w:eastAsia="仿宋" w:cs="仿宋"/>
          <w:kern w:val="2"/>
          <w:sz w:val="24"/>
          <w:szCs w:val="24"/>
          <w:highlight w:val="none"/>
          <w:lang w:val="en-US" w:eastAsia="zh-CN" w:bidi="zh-CN"/>
        </w:rPr>
        <w:t>法定代表人/授权委托人：</w:t>
      </w:r>
      <w:r>
        <w:rPr>
          <w:rFonts w:hint="eastAsia" w:ascii="仿宋" w:hAnsi="仿宋" w:eastAsia="仿宋" w:cs="仿宋"/>
          <w:kern w:val="2"/>
          <w:sz w:val="24"/>
          <w:szCs w:val="24"/>
          <w:highlight w:val="none"/>
          <w:u w:val="single"/>
          <w:lang w:val="en-US" w:eastAsia="zh-CN" w:bidi="zh-CN"/>
        </w:rPr>
        <w:t xml:space="preserve">          </w:t>
      </w:r>
    </w:p>
    <w:p w14:paraId="1E8D83A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p>
    <w:p w14:paraId="5FDD9A1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乙方（接受分包企业）：</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1CF2BDC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统一社会信用代码：</w:t>
      </w:r>
      <w:r>
        <w:rPr>
          <w:rFonts w:hint="eastAsia" w:ascii="仿宋" w:hAnsi="仿宋" w:eastAsia="仿宋" w:cs="仿宋"/>
          <w:color w:val="000000"/>
          <w:kern w:val="0"/>
          <w:sz w:val="24"/>
          <w:szCs w:val="24"/>
          <w:highlight w:val="none"/>
          <w:u w:val="single"/>
          <w:lang w:val="en-US" w:eastAsia="zh-CN" w:bidi="ar"/>
        </w:rPr>
        <w:t xml:space="preserve">                        </w:t>
      </w:r>
    </w:p>
    <w:p w14:paraId="64E2523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地址：</w:t>
      </w:r>
      <w:r>
        <w:rPr>
          <w:rFonts w:hint="eastAsia" w:ascii="仿宋" w:hAnsi="仿宋" w:eastAsia="仿宋" w:cs="仿宋"/>
          <w:color w:val="000000"/>
          <w:kern w:val="0"/>
          <w:sz w:val="24"/>
          <w:szCs w:val="24"/>
          <w:highlight w:val="none"/>
          <w:u w:val="single"/>
          <w:lang w:val="en-US" w:eastAsia="zh-CN" w:bidi="ar"/>
        </w:rPr>
        <w:t xml:space="preserve">                                    </w:t>
      </w:r>
    </w:p>
    <w:p w14:paraId="008BA285">
      <w:pPr>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仿宋" w:hAnsi="仿宋" w:eastAsia="仿宋" w:cs="仿宋"/>
          <w:kern w:val="0"/>
          <w:sz w:val="24"/>
          <w:szCs w:val="24"/>
          <w:highlight w:val="none"/>
          <w:u w:val="single"/>
          <w:lang w:val="en-US" w:eastAsia="zh-CN" w:bidi="ar-SA"/>
        </w:rPr>
      </w:pPr>
      <w:r>
        <w:rPr>
          <w:rFonts w:hint="eastAsia" w:ascii="仿宋" w:hAnsi="仿宋" w:eastAsia="仿宋" w:cs="仿宋"/>
          <w:kern w:val="0"/>
          <w:sz w:val="24"/>
          <w:szCs w:val="24"/>
          <w:highlight w:val="none"/>
          <w:lang w:val="en-US" w:eastAsia="zh-CN" w:bidi="ar-SA"/>
        </w:rPr>
        <w:t>联系方式：</w:t>
      </w:r>
      <w:r>
        <w:rPr>
          <w:rFonts w:hint="eastAsia" w:ascii="仿宋" w:hAnsi="仿宋" w:eastAsia="仿宋" w:cs="仿宋"/>
          <w:kern w:val="0"/>
          <w:sz w:val="24"/>
          <w:szCs w:val="24"/>
          <w:highlight w:val="none"/>
          <w:u w:val="single"/>
          <w:lang w:val="en-US" w:eastAsia="zh-CN" w:bidi="ar-SA"/>
        </w:rPr>
        <w:t xml:space="preserve">                                </w:t>
      </w:r>
    </w:p>
    <w:p w14:paraId="6D3797B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sz w:val="24"/>
          <w:szCs w:val="24"/>
          <w:highlight w:val="none"/>
          <w:lang w:val="en-US" w:eastAsia="zh-CN"/>
        </w:rPr>
        <w:t>法定代表人/授权委托人：</w:t>
      </w:r>
      <w:r>
        <w:rPr>
          <w:rFonts w:hint="eastAsia" w:ascii="仿宋" w:hAnsi="仿宋" w:eastAsia="仿宋" w:cs="仿宋"/>
          <w:sz w:val="24"/>
          <w:szCs w:val="24"/>
          <w:highlight w:val="none"/>
          <w:u w:val="single"/>
          <w:lang w:val="en-US" w:eastAsia="zh-CN"/>
        </w:rPr>
        <w:t xml:space="preserve">                   </w:t>
      </w:r>
    </w:p>
    <w:p w14:paraId="1254C3A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21"/>
          <w:highlight w:val="none"/>
        </w:rPr>
      </w:pPr>
      <w:r>
        <w:rPr>
          <w:rFonts w:hint="eastAsia" w:ascii="仿宋" w:hAnsi="仿宋" w:eastAsia="仿宋" w:cs="仿宋"/>
          <w:kern w:val="0"/>
          <w:sz w:val="24"/>
          <w:szCs w:val="24"/>
          <w:highlight w:val="none"/>
          <w:lang w:val="en-US" w:eastAsia="zh-CN" w:bidi="ar"/>
        </w:rPr>
        <w:t>企业类型（勾选）：□中型企业 □小型企业 □微型企业 （依据《中小企业划型标准规定》（工信部联企业〔2011〕300号）中本项目包/标段采购标的对应行业划分）</w:t>
      </w:r>
    </w:p>
    <w:p w14:paraId="0C03B5D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p>
    <w:p w14:paraId="7353BA34">
      <w:pPr>
        <w:keepNext w:val="0"/>
        <w:keepLines w:val="0"/>
        <w:pageBreakBefore w:val="0"/>
        <w:widowControl w:val="0"/>
        <w:kinsoku/>
        <w:wordWrap/>
        <w:overflowPunct/>
        <w:topLinePunct w:val="0"/>
        <w:autoSpaceDE/>
        <w:autoSpaceDN/>
        <w:bidi w:val="0"/>
        <w:adjustRightInd/>
        <w:snapToGrid/>
        <w:spacing w:after="120" w:line="480" w:lineRule="exact"/>
        <w:ind w:left="0" w:leftChars="0" w:firstLine="480" w:firstLineChars="20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依据《中华人民共和国政府采购法》《中华人民共和国政府采购法实施条例》《政府采购促进中小企业发展管理办法》（财库〔2020〕46号）等相关法律法规，甲乙双方本着平等自愿、公平诚信、权责对等的原则，就甲方参与本项目投标（响应）并拟在中标（成交）后将本项目部分工作分包给乙方事宜，经友好协商，达成如下意向协议，以资共同信守。</w:t>
      </w:r>
    </w:p>
    <w:p w14:paraId="72775B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一、分包项目基本情况</w:t>
      </w:r>
    </w:p>
    <w:p w14:paraId="6C675780">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sz w:val="24"/>
          <w:szCs w:val="24"/>
          <w:highlight w:val="none"/>
          <w:lang w:val="en-US"/>
        </w:rPr>
      </w:pPr>
      <w:r>
        <w:rPr>
          <w:rFonts w:hint="eastAsia" w:ascii="仿宋" w:hAnsi="仿宋" w:eastAsia="仿宋" w:cs="仿宋"/>
          <w:kern w:val="0"/>
          <w:sz w:val="24"/>
          <w:szCs w:val="24"/>
          <w:highlight w:val="none"/>
          <w:lang w:val="en-US" w:eastAsia="zh-CN" w:bidi="ar"/>
        </w:rPr>
        <w:t>1. 项目名称：</w:t>
      </w:r>
      <w:r>
        <w:rPr>
          <w:rFonts w:hint="eastAsia" w:ascii="仿宋" w:hAnsi="仿宋" w:eastAsia="仿宋" w:cs="仿宋"/>
          <w:kern w:val="0"/>
          <w:sz w:val="24"/>
          <w:szCs w:val="24"/>
          <w:highlight w:val="none"/>
          <w:u w:val="single"/>
          <w:lang w:val="en-US" w:eastAsia="zh-CN" w:bidi="ar"/>
        </w:rPr>
        <w:t xml:space="preserve">                       </w:t>
      </w:r>
    </w:p>
    <w:p w14:paraId="4773A523">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kern w:val="0"/>
          <w:sz w:val="24"/>
          <w:szCs w:val="24"/>
          <w:highlight w:val="none"/>
          <w:u w:val="single"/>
          <w:lang w:val="en-US" w:eastAsia="zh-CN" w:bidi="ar"/>
        </w:rPr>
      </w:pPr>
      <w:r>
        <w:rPr>
          <w:rFonts w:hint="eastAsia" w:ascii="仿宋" w:hAnsi="仿宋" w:eastAsia="仿宋" w:cs="仿宋"/>
          <w:kern w:val="0"/>
          <w:sz w:val="24"/>
          <w:szCs w:val="24"/>
          <w:highlight w:val="none"/>
          <w:lang w:val="en-US" w:eastAsia="zh-CN" w:bidi="ar"/>
        </w:rPr>
        <w:t>2. 包/标段：</w:t>
      </w:r>
      <w:r>
        <w:rPr>
          <w:rFonts w:hint="eastAsia" w:ascii="仿宋" w:hAnsi="仿宋" w:eastAsia="仿宋" w:cs="仿宋"/>
          <w:kern w:val="0"/>
          <w:sz w:val="24"/>
          <w:szCs w:val="24"/>
          <w:highlight w:val="none"/>
          <w:u w:val="single"/>
          <w:lang w:val="en-US" w:eastAsia="zh-CN" w:bidi="ar"/>
        </w:rPr>
        <w:t xml:space="preserve">                        </w:t>
      </w:r>
    </w:p>
    <w:p w14:paraId="14BE56C9">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sz w:val="24"/>
          <w:szCs w:val="24"/>
          <w:highlight w:val="none"/>
          <w:lang w:val="en-US"/>
        </w:rPr>
      </w:pPr>
      <w:r>
        <w:rPr>
          <w:rFonts w:hint="eastAsia" w:ascii="仿宋" w:hAnsi="仿宋" w:eastAsia="仿宋" w:cs="仿宋"/>
          <w:kern w:val="0"/>
          <w:sz w:val="24"/>
          <w:szCs w:val="24"/>
          <w:highlight w:val="none"/>
          <w:lang w:val="en-US" w:eastAsia="zh-CN" w:bidi="ar"/>
        </w:rPr>
        <w:t>3. 项目编号：</w:t>
      </w:r>
      <w:r>
        <w:rPr>
          <w:rFonts w:hint="eastAsia" w:ascii="仿宋" w:hAnsi="仿宋" w:eastAsia="仿宋" w:cs="仿宋"/>
          <w:kern w:val="0"/>
          <w:sz w:val="24"/>
          <w:szCs w:val="24"/>
          <w:highlight w:val="none"/>
          <w:u w:val="single"/>
          <w:lang w:val="en-US" w:eastAsia="zh-CN" w:bidi="ar"/>
        </w:rPr>
        <w:t xml:space="preserve">                       </w:t>
      </w:r>
    </w:p>
    <w:p w14:paraId="25032B1A">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sz w:val="24"/>
          <w:szCs w:val="24"/>
          <w:highlight w:val="none"/>
          <w:lang w:val="en-US"/>
        </w:rPr>
      </w:pPr>
      <w:r>
        <w:rPr>
          <w:rFonts w:hint="eastAsia" w:ascii="仿宋" w:hAnsi="仿宋" w:eastAsia="仿宋" w:cs="仿宋"/>
          <w:kern w:val="0"/>
          <w:sz w:val="24"/>
          <w:szCs w:val="24"/>
          <w:highlight w:val="none"/>
          <w:lang w:val="en-US" w:eastAsia="zh-CN" w:bidi="ar"/>
        </w:rPr>
        <w:t>4. 采购单位（采购人）：</w:t>
      </w:r>
      <w:r>
        <w:rPr>
          <w:rFonts w:hint="eastAsia" w:ascii="仿宋" w:hAnsi="仿宋" w:eastAsia="仿宋" w:cs="仿宋"/>
          <w:kern w:val="0"/>
          <w:sz w:val="24"/>
          <w:szCs w:val="24"/>
          <w:highlight w:val="none"/>
          <w:u w:val="single"/>
          <w:lang w:val="en-US" w:eastAsia="zh-CN" w:bidi="ar"/>
        </w:rPr>
        <w:t xml:space="preserve">             </w:t>
      </w:r>
    </w:p>
    <w:p w14:paraId="7BA1D9E9">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sz w:val="24"/>
          <w:szCs w:val="24"/>
          <w:highlight w:val="none"/>
          <w:lang w:val="en-US"/>
        </w:rPr>
      </w:pPr>
      <w:r>
        <w:rPr>
          <w:rFonts w:hint="eastAsia" w:ascii="仿宋" w:hAnsi="仿宋" w:eastAsia="仿宋" w:cs="仿宋"/>
          <w:kern w:val="0"/>
          <w:sz w:val="24"/>
          <w:szCs w:val="24"/>
          <w:highlight w:val="none"/>
          <w:lang w:val="en-US" w:eastAsia="zh-CN" w:bidi="ar"/>
        </w:rPr>
        <w:t>5. 采购代理机构：</w:t>
      </w:r>
      <w:r>
        <w:rPr>
          <w:rFonts w:hint="eastAsia" w:ascii="仿宋" w:hAnsi="仿宋" w:eastAsia="仿宋" w:cs="仿宋"/>
          <w:kern w:val="0"/>
          <w:sz w:val="24"/>
          <w:szCs w:val="24"/>
          <w:highlight w:val="none"/>
          <w:u w:val="single"/>
          <w:lang w:val="en-US" w:eastAsia="zh-CN" w:bidi="ar"/>
        </w:rPr>
        <w:t xml:space="preserve">                   </w:t>
      </w:r>
    </w:p>
    <w:p w14:paraId="59D24E8D">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6. 本项目包/标段预算金额：人民币</w:t>
      </w:r>
      <w:r>
        <w:rPr>
          <w:rFonts w:hint="eastAsia" w:ascii="仿宋" w:hAnsi="仿宋" w:eastAsia="仿宋" w:cs="仿宋"/>
          <w:kern w:val="0"/>
          <w:sz w:val="24"/>
          <w:szCs w:val="24"/>
          <w:highlight w:val="none"/>
          <w:u w:val="single"/>
          <w:lang w:val="en-US" w:eastAsia="zh-CN" w:bidi="ar"/>
        </w:rPr>
        <w:t xml:space="preserve">      </w:t>
      </w:r>
      <w:r>
        <w:rPr>
          <w:rFonts w:hint="eastAsia" w:ascii="仿宋" w:hAnsi="仿宋" w:eastAsia="仿宋" w:cs="仿宋"/>
          <w:kern w:val="0"/>
          <w:sz w:val="24"/>
          <w:szCs w:val="24"/>
          <w:highlight w:val="none"/>
          <w:lang w:val="en-US" w:eastAsia="zh-CN" w:bidi="ar"/>
        </w:rPr>
        <w:t>万元</w:t>
      </w:r>
    </w:p>
    <w:p w14:paraId="4CB78E58">
      <w:pPr>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二、分包意向及范围</w:t>
      </w:r>
    </w:p>
    <w:p w14:paraId="4438C95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 甲方自愿参与本项目投标，若甲方成功中标本项目，双方同意按照本协议约定及本项目包/标段采购文件、中标合同的要求，由甲方将本项目的</w:t>
      </w:r>
      <w:r>
        <w:rPr>
          <w:rFonts w:hint="eastAsia" w:ascii="仿宋" w:hAnsi="仿宋" w:eastAsia="仿宋" w:cs="仿宋"/>
          <w:color w:val="000000"/>
          <w:kern w:val="0"/>
          <w:sz w:val="24"/>
          <w:szCs w:val="24"/>
          <w:highlight w:val="none"/>
          <w:u w:val="single"/>
          <w:lang w:val="en-US" w:eastAsia="zh-CN" w:bidi="ar"/>
        </w:rPr>
        <w:t xml:space="preserve">     （填写明确分包具体内容，如：部分货物制造、相关配套服务、专项技术支持等，需具体、明确，不得超出本项目采购文件约定的采购范围，且符合政府采购分包相关规定）  </w:t>
      </w:r>
      <w:r>
        <w:rPr>
          <w:rFonts w:hint="eastAsia" w:ascii="仿宋" w:hAnsi="仿宋" w:eastAsia="仿宋" w:cs="仿宋"/>
          <w:color w:val="000000"/>
          <w:kern w:val="0"/>
          <w:sz w:val="24"/>
          <w:szCs w:val="24"/>
          <w:highlight w:val="none"/>
          <w:lang w:val="en-US" w:eastAsia="zh-CN" w:bidi="ar"/>
        </w:rPr>
        <w:t>分包给乙方实施。</w:t>
      </w:r>
    </w:p>
    <w:p w14:paraId="4B112F0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 分包工作内容具体要求：严格按照本项目包/标段采购文件、中标合同及甲方要求执行，乙方需确保分包工作质量、进度、安全符合国家相关标准、行业规范及本项目采购需求，不得擅自变更分包内容、降低服务/产品标准。</w:t>
      </w:r>
    </w:p>
    <w:p w14:paraId="1AA4DE1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 分包期限：与甲方中标合同约定的合同履约期限保持一致。</w:t>
      </w:r>
    </w:p>
    <w:p w14:paraId="02B2317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三、分包金额及比例</w:t>
      </w:r>
    </w:p>
    <w:p w14:paraId="0F49A03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 分包金额：暂定为人民币</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万元（大写：</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p>
    <w:p w14:paraId="116A92A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 分包比例：乙方承担的分包份额占本项目预算总额的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p>
    <w:p w14:paraId="28625D2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四、合规承诺</w:t>
      </w:r>
    </w:p>
    <w:p w14:paraId="709642D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 甲方负责参与本项目投标工作，若中标，及时与采购人签订中标合同，并在中标合同签订后</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个工作日内，与乙方签订正式分包合同。</w:t>
      </w:r>
    </w:p>
    <w:p w14:paraId="5AB9FD5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 乙方承诺，自身为符合《中小企业划型标准规定》（工信部联企业〔2011〕300号）中本项目包/标段采购标的对应行业的</w:t>
      </w:r>
      <w:r>
        <w:rPr>
          <w:rFonts w:hint="eastAsia" w:ascii="仿宋" w:hAnsi="仿宋" w:eastAsia="仿宋" w:cs="仿宋"/>
          <w:color w:val="000000"/>
          <w:kern w:val="0"/>
          <w:sz w:val="24"/>
          <w:szCs w:val="24"/>
          <w:highlight w:val="none"/>
          <w:u w:val="single"/>
          <w:lang w:val="en-US" w:eastAsia="zh-CN" w:bidi="ar"/>
        </w:rPr>
        <w:t xml:space="preserve">    （填写中型/小型/微型）</w:t>
      </w:r>
      <w:r>
        <w:rPr>
          <w:rFonts w:hint="eastAsia" w:ascii="仿宋" w:hAnsi="仿宋" w:eastAsia="仿宋" w:cs="仿宋"/>
          <w:color w:val="000000"/>
          <w:kern w:val="0"/>
          <w:sz w:val="24"/>
          <w:szCs w:val="24"/>
          <w:highlight w:val="none"/>
          <w:lang w:val="en-US" w:eastAsia="zh-CN" w:bidi="ar"/>
        </w:rPr>
        <w:t>企业，真实有效，不存在弄虚作假情形；若乙方为监狱企业/残疾人福利性单位，需另行提供相关证明文件，视同小微企业享受相关扶持政策。</w:t>
      </w:r>
    </w:p>
    <w:p w14:paraId="5C5DE207">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 乙方承诺，其提供的《中小企业声明函》（若有）、企业资质证明、相关许可文件等全部真实、有效、合法，若存在虚假声明、弄虚作假情形，自愿承担由此产生的全部法律责任（包括但不限于取消分包资格、赔偿甲方及采购人损失、列入政府采购不良行为记录名单等）。</w:t>
      </w:r>
    </w:p>
    <w:p w14:paraId="504CAB27">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 甲乙双方均承诺，乙方与甲方之间不存在直接控股、管理关系，也不存在单位负责人为同一人的关联企业，符合《政府采购促进中小企业发展管理办法》（财库〔2020〕46号）关于分包的强制性要求。</w:t>
      </w:r>
    </w:p>
    <w:p w14:paraId="61F61EB8">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 甲乙双方承诺，严格按照本协议约定的分包比例、分包内容执行，不得擅自调整分包比例、变更分包内容，确保政府采购中小企业扶持政策落实到位，若违反相关规定，自愿接受财政部门的监管处罚。</w:t>
      </w:r>
    </w:p>
    <w:p w14:paraId="6CF3F0E0">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五、协议生效与终止</w:t>
      </w:r>
    </w:p>
    <w:p w14:paraId="74730F53">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 本协议自甲乙双方法定代表人/授权委托人签字并加盖双方单位公章之日起生效。</w:t>
      </w:r>
    </w:p>
    <w:p w14:paraId="2447A8C7">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 本协议终止情形：</w:t>
      </w:r>
    </w:p>
    <w:p w14:paraId="5F6F489D">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 甲方未中标（成交）本项目，本协议自动终止；</w:t>
      </w:r>
    </w:p>
    <w:p w14:paraId="649D842A">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 甲方中标本项目后，双方签订正式分包合同，本意向协议的相关约定融入正式分包合同，本意向协议自动终止；</w:t>
      </w:r>
    </w:p>
    <w:p w14:paraId="330E68F3">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（3）甲乙双方协商一致，书面解除本协议；</w:t>
      </w:r>
    </w:p>
    <w:p w14:paraId="31BDF40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甲方（盖章）：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76E5B8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法定代表人（单位负责人）（签字或印鉴）：</w:t>
      </w:r>
      <w:r>
        <w:rPr>
          <w:rFonts w:hint="eastAsia" w:ascii="仿宋" w:hAnsi="仿宋" w:eastAsia="仿宋" w:cs="仿宋"/>
          <w:color w:val="000000"/>
          <w:kern w:val="0"/>
          <w:sz w:val="24"/>
          <w:szCs w:val="24"/>
          <w:highlight w:val="none"/>
          <w:u w:val="single"/>
          <w:lang w:val="en-US" w:eastAsia="zh-CN" w:bidi="ar"/>
        </w:rPr>
        <w:t xml:space="preserve">        </w:t>
      </w:r>
    </w:p>
    <w:p w14:paraId="73406E7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日期： </w:t>
      </w:r>
      <w:r>
        <w:rPr>
          <w:rFonts w:hint="eastAsia" w:ascii="仿宋" w:hAnsi="仿宋" w:eastAsia="仿宋" w:cs="仿宋"/>
          <w:color w:val="000000"/>
          <w:kern w:val="0"/>
          <w:sz w:val="24"/>
          <w:szCs w:val="24"/>
          <w:highlight w:val="none"/>
          <w:u w:val="single"/>
          <w:lang w:val="en-US" w:eastAsia="zh-CN" w:bidi="ar"/>
        </w:rPr>
        <w:t xml:space="preserve">    年    月    日</w:t>
      </w:r>
    </w:p>
    <w:p w14:paraId="440CA30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p>
    <w:p w14:paraId="6D0AE2A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乙方（盖章）：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53C763F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法定代表人（单位负责人）（签字或印鉴）：</w:t>
      </w:r>
      <w:r>
        <w:rPr>
          <w:rFonts w:hint="eastAsia" w:ascii="仿宋" w:hAnsi="仿宋" w:eastAsia="仿宋" w:cs="仿宋"/>
          <w:color w:val="000000"/>
          <w:kern w:val="0"/>
          <w:sz w:val="24"/>
          <w:szCs w:val="24"/>
          <w:highlight w:val="none"/>
          <w:u w:val="single"/>
          <w:lang w:val="en-US" w:eastAsia="zh-CN" w:bidi="ar"/>
        </w:rPr>
        <w:t xml:space="preserve">        </w:t>
      </w:r>
    </w:p>
    <w:p w14:paraId="1E1561C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日期： </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6BA203B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highlight w:val="none"/>
          <w:lang w:val="en-US" w:eastAsia="zh-CN" w:bidi="ar"/>
        </w:rPr>
      </w:pPr>
    </w:p>
    <w:p w14:paraId="67D8B2AA">
      <w:pPr>
        <w:keepNext w:val="0"/>
        <w:keepLines w:val="0"/>
        <w:pageBreakBefore w:val="0"/>
        <w:widowControl w:val="0"/>
        <w:kinsoku/>
        <w:wordWrap/>
        <w:overflowPunct/>
        <w:topLinePunct w:val="0"/>
        <w:autoSpaceDE/>
        <w:autoSpaceDN/>
        <w:bidi w:val="0"/>
        <w:adjustRightInd/>
        <w:snapToGrid/>
        <w:spacing w:after="0" w:line="420" w:lineRule="exact"/>
        <w:ind w:left="0" w:leftChars="0" w:firstLine="0" w:firstLineChars="0"/>
        <w:jc w:val="both"/>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附件（如有可根据实际情况提供）</w:t>
      </w:r>
    </w:p>
    <w:p w14:paraId="5B4928AC">
      <w:pPr>
        <w:keepNext w:val="0"/>
        <w:keepLines w:val="0"/>
        <w:pageBreakBefore w:val="0"/>
        <w:widowControl w:val="0"/>
        <w:kinsoku/>
        <w:wordWrap/>
        <w:overflowPunct/>
        <w:topLinePunct w:val="0"/>
        <w:autoSpaceDE/>
        <w:autoSpaceDN/>
        <w:bidi w:val="0"/>
        <w:adjustRightInd/>
        <w:snapToGrid/>
        <w:spacing w:after="0" w:line="420" w:lineRule="exact"/>
        <w:ind w:left="0" w:leftChars="0" w:firstLine="0" w:firstLineChars="0"/>
        <w:jc w:val="both"/>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1.  乙方《中小企业声明函》（货物/服务/工程）加盖乙方公章的扫描件（如有）；</w:t>
      </w:r>
    </w:p>
    <w:p w14:paraId="34A95EE4">
      <w:pPr>
        <w:keepNext w:val="0"/>
        <w:keepLines w:val="0"/>
        <w:pageBreakBefore w:val="0"/>
        <w:widowControl w:val="0"/>
        <w:kinsoku/>
        <w:wordWrap/>
        <w:overflowPunct/>
        <w:topLinePunct w:val="0"/>
        <w:autoSpaceDE/>
        <w:autoSpaceDN/>
        <w:bidi w:val="0"/>
        <w:adjustRightInd/>
        <w:snapToGrid/>
        <w:spacing w:after="0" w:line="420" w:lineRule="exact"/>
        <w:ind w:left="0" w:leftChars="0" w:firstLine="0" w:firstLineChars="0"/>
        <w:jc w:val="both"/>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2.  乙方企业资质证明文件加盖乙方公章的扫描件（如有）；</w:t>
      </w:r>
    </w:p>
    <w:p w14:paraId="670B7A11">
      <w:pPr>
        <w:keepNext w:val="0"/>
        <w:keepLines w:val="0"/>
        <w:pageBreakBefore w:val="0"/>
        <w:widowControl w:val="0"/>
        <w:kinsoku/>
        <w:wordWrap/>
        <w:overflowPunct/>
        <w:topLinePunct w:val="0"/>
        <w:autoSpaceDE/>
        <w:autoSpaceDN/>
        <w:bidi w:val="0"/>
        <w:adjustRightInd/>
        <w:snapToGrid/>
        <w:spacing w:after="0" w:line="420" w:lineRule="exact"/>
        <w:ind w:left="0" w:leftChars="0" w:firstLine="0" w:firstLineChars="0"/>
        <w:jc w:val="both"/>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3.  乙方为监狱企业/残疾人福利性单位的，提供相关证明文件加盖乙方公章扫描件（如有）；</w:t>
      </w:r>
    </w:p>
    <w:p w14:paraId="2FBFE96F">
      <w:pPr>
        <w:ind w:firstLine="480"/>
        <w:jc w:val="left"/>
        <w:rPr>
          <w:rFonts w:hint="eastAsia" w:ascii="仿宋" w:hAnsi="仿宋" w:eastAsia="仿宋" w:cs="仿宋"/>
          <w:sz w:val="24"/>
          <w:szCs w:val="24"/>
          <w:highlight w:val="none"/>
          <w:lang w:val="en-US" w:eastAsia="zh-Hans"/>
        </w:rPr>
      </w:pPr>
      <w:r>
        <w:rPr>
          <w:rFonts w:hint="eastAsia" w:ascii="仿宋" w:hAnsi="仿宋" w:eastAsia="仿宋" w:cs="仿宋"/>
          <w:color w:val="000000"/>
          <w:kern w:val="0"/>
          <w:sz w:val="24"/>
          <w:szCs w:val="24"/>
          <w:highlight w:val="none"/>
          <w:lang w:val="en-US" w:eastAsia="zh-CN" w:bidi="ar"/>
        </w:rPr>
        <w:t>说明：本协议仅在供应商“为落实政府采购政策”而向中小企业分包时必须提供，否则响应无效；且供应商须与所有拟分包单位分别签订《分包意向协议》，每单位签订一份，并在投标（响应）文件中提交全部协议原件的扫描件，否则投标（响应）无效。</w:t>
      </w:r>
    </w:p>
    <w:p w14:paraId="1C7307AC">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46844565">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2-3 其它落实政府采购政策的资格要求（如有）</w:t>
      </w:r>
    </w:p>
    <w:p w14:paraId="2505843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2C9336B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35EDC1D3">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28B14356">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  本项目的特定资格要求（如有） </w:t>
      </w:r>
    </w:p>
    <w:p w14:paraId="54E9315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56DB4EDF">
      <w:pPr>
        <w:keepNext/>
        <w:keepLines/>
        <w:widowControl w:val="0"/>
        <w:spacing w:before="260" w:after="260" w:line="360" w:lineRule="auto"/>
        <w:jc w:val="center"/>
        <w:outlineLvl w:val="2"/>
        <w:rPr>
          <w:rFonts w:hint="eastAsia" w:ascii="仿宋" w:hAnsi="仿宋" w:eastAsia="仿宋" w:cs="仿宋"/>
          <w:b/>
          <w:bCs/>
          <w:kern w:val="2"/>
          <w:sz w:val="32"/>
          <w:szCs w:val="28"/>
          <w:highlight w:val="none"/>
          <w:lang w:val="en-US" w:eastAsia="zh-CN" w:bidi="ar-SA"/>
        </w:rPr>
      </w:pPr>
      <w:r>
        <w:rPr>
          <w:rFonts w:hint="eastAsia" w:ascii="仿宋" w:hAnsi="仿宋" w:eastAsia="仿宋" w:cs="仿宋"/>
          <w:b/>
          <w:bCs/>
          <w:kern w:val="2"/>
          <w:sz w:val="32"/>
          <w:szCs w:val="32"/>
          <w:highlight w:val="none"/>
          <w:lang w:val="en-US" w:eastAsia="zh-CN" w:bidi="ar-SA"/>
        </w:rPr>
        <w:t>3-1投标人无直接控股、管理关系书面声明函</w:t>
      </w:r>
    </w:p>
    <w:p w14:paraId="088AD438">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一、下述公司负责人与我公司单位负责人为同一人：（如无则本项填写“无”）  </w:t>
      </w:r>
    </w:p>
    <w:p w14:paraId="07C94566">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1E9A7D5A">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2A10E5CA">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5C436F7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0D266FC4">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二、我公司与下述公司存在直接控股关系：（如无则本项填写“无”） </w:t>
      </w:r>
    </w:p>
    <w:p w14:paraId="685E9FEB">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2D0DA661">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6077EFDF">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666EAD04">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4E419A15">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三、我公司与下述公司存在直接管理关系：（如无则本项填写“无”） </w:t>
      </w:r>
    </w:p>
    <w:p w14:paraId="06616F86">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3C1D8496">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61FA0A35">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448E4A33">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59E8DCD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我单位郑重声明：与本单位负责人为同一人或者与本单位存在直接控股关系、管理关系的供应商未参加</w:t>
      </w:r>
      <w:r>
        <w:rPr>
          <w:rFonts w:hint="eastAsia" w:ascii="仿宋" w:hAnsi="仿宋" w:eastAsia="仿宋" w:cs="仿宋"/>
          <w:sz w:val="24"/>
          <w:szCs w:val="24"/>
          <w:highlight w:val="none"/>
          <w:u w:val="single"/>
        </w:rPr>
        <w:t xml:space="preserve">   （项目名称、项目编号、包/标段号）   </w:t>
      </w:r>
      <w:r>
        <w:rPr>
          <w:rFonts w:hint="eastAsia" w:ascii="仿宋" w:hAnsi="仿宋" w:eastAsia="仿宋" w:cs="仿宋"/>
          <w:sz w:val="24"/>
          <w:szCs w:val="24"/>
          <w:highlight w:val="none"/>
        </w:rPr>
        <w:t>同一合同项下的投标。</w:t>
      </w:r>
    </w:p>
    <w:p w14:paraId="3DA9885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我单位保证上述声明真实、有效、可查。</w:t>
      </w:r>
    </w:p>
    <w:p w14:paraId="304689B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特此声明。 </w:t>
      </w:r>
    </w:p>
    <w:p w14:paraId="5C483E1D">
      <w:pPr>
        <w:spacing w:line="360" w:lineRule="auto"/>
        <w:rPr>
          <w:rFonts w:hint="eastAsia" w:ascii="仿宋" w:hAnsi="仿宋" w:eastAsia="仿宋" w:cs="仿宋"/>
          <w:sz w:val="24"/>
          <w:szCs w:val="24"/>
          <w:highlight w:val="none"/>
        </w:rPr>
      </w:pPr>
    </w:p>
    <w:p w14:paraId="7DE7757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szCs w:val="24"/>
          <w:highlight w:val="none"/>
          <w:u w:val="single"/>
          <w:lang w:val="en-US" w:eastAsia="zh-CN"/>
        </w:rPr>
        <w:t xml:space="preserve">               （加盖单位公章）</w:t>
      </w:r>
    </w:p>
    <w:p w14:paraId="2233C2A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（签字或印鉴）</w:t>
      </w:r>
    </w:p>
    <w:p w14:paraId="7780EB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p>
    <w:p w14:paraId="5AF0A2C3">
      <w:pPr>
        <w:spacing w:line="360" w:lineRule="auto"/>
        <w:ind w:firstLine="480" w:firstLineChars="200"/>
        <w:rPr>
          <w:rFonts w:hint="eastAsia" w:ascii="仿宋" w:hAnsi="仿宋" w:eastAsia="仿宋" w:cs="仿宋"/>
          <w:sz w:val="24"/>
          <w:szCs w:val="24"/>
          <w:highlight w:val="none"/>
        </w:rPr>
      </w:pPr>
    </w:p>
    <w:p w14:paraId="7B5AA0F5">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注：1、单位负责人，是指单位法定代表人或者法律、行政法规规定代表单位行使职权的主要负责人。</w:t>
      </w:r>
    </w:p>
    <w:p w14:paraId="17DB98E4">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18E3B0D6">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3、直接管理关系，是指不具有出资持股关系的其他单位之间存在的直接管理与被管理关系，如上下级关系的事业单位和团体组织。</w:t>
      </w:r>
    </w:p>
    <w:p w14:paraId="1F4854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EB9D03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16FC47E0">
      <w:pP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3-2其它本项目的特定资格要求（如有）</w:t>
      </w:r>
      <w:r>
        <w:rPr>
          <w:rFonts w:hint="eastAsia" w:ascii="仿宋" w:hAnsi="仿宋" w:eastAsia="仿宋" w:cs="仿宋"/>
          <w:color w:val="000000"/>
          <w:kern w:val="0"/>
          <w:sz w:val="24"/>
          <w:szCs w:val="24"/>
          <w:highlight w:val="none"/>
          <w:lang w:val="en-US" w:eastAsia="zh-CN" w:bidi="ar"/>
        </w:rPr>
        <w:br w:type="page"/>
      </w:r>
    </w:p>
    <w:p w14:paraId="70A1C108">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4  保证金凭证/交款单据电子件</w:t>
      </w:r>
    </w:p>
    <w:p w14:paraId="62AC9F0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562F9C9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4521281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1BCE25B8">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2637D669">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5  投标书 </w:t>
      </w:r>
    </w:p>
    <w:p w14:paraId="105E9D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73C590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投标书</w:t>
      </w:r>
    </w:p>
    <w:p w14:paraId="7F6811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272070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14:paraId="5EB212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我方参加你方就</w:t>
      </w:r>
      <w:r>
        <w:rPr>
          <w:rFonts w:hint="eastAsia" w:ascii="仿宋" w:hAnsi="仿宋" w:eastAsia="仿宋" w:cs="仿宋"/>
          <w:color w:val="000000"/>
          <w:kern w:val="0"/>
          <w:sz w:val="24"/>
          <w:szCs w:val="24"/>
          <w:highlight w:val="none"/>
          <w:u w:val="single"/>
          <w:lang w:val="en-US" w:eastAsia="zh-CN" w:bidi="ar"/>
        </w:rPr>
        <w:t>（项目名称、项目编号、包/标段号）</w:t>
      </w:r>
      <w:r>
        <w:rPr>
          <w:rFonts w:hint="eastAsia" w:ascii="仿宋" w:hAnsi="仿宋" w:eastAsia="仿宋" w:cs="仿宋"/>
          <w:color w:val="000000"/>
          <w:kern w:val="0"/>
          <w:sz w:val="24"/>
          <w:szCs w:val="24"/>
          <w:highlight w:val="none"/>
          <w:lang w:val="en-US" w:eastAsia="zh-CN" w:bidi="ar"/>
        </w:rPr>
        <w:t xml:space="preserve">组织的招标活动，并对此项目进行投标。 </w:t>
      </w:r>
    </w:p>
    <w:p w14:paraId="75B4A95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31" w:name="_Toc30504"/>
      <w:r>
        <w:rPr>
          <w:rFonts w:hint="eastAsia" w:ascii="仿宋" w:hAnsi="仿宋" w:eastAsia="仿宋" w:cs="仿宋"/>
          <w:color w:val="000000"/>
          <w:kern w:val="0"/>
          <w:sz w:val="24"/>
          <w:szCs w:val="24"/>
          <w:highlight w:val="none"/>
          <w:lang w:val="en-US" w:eastAsia="zh-CN" w:bidi="ar"/>
        </w:rPr>
        <w:t>1. 我方已详细审查全部采购文件，自愿参与投标并承诺如下：</w:t>
      </w:r>
      <w:bookmarkEnd w:id="31"/>
      <w:r>
        <w:rPr>
          <w:rFonts w:hint="eastAsia" w:ascii="仿宋" w:hAnsi="仿宋" w:eastAsia="仿宋" w:cs="仿宋"/>
          <w:color w:val="000000"/>
          <w:kern w:val="0"/>
          <w:sz w:val="24"/>
          <w:szCs w:val="24"/>
          <w:highlight w:val="none"/>
          <w:lang w:val="en-US" w:eastAsia="zh-CN" w:bidi="ar"/>
        </w:rPr>
        <w:t xml:space="preserve"> </w:t>
      </w:r>
    </w:p>
    <w:p w14:paraId="2370EE9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（1）本投标有效期为自提交投标文件的截止之日起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个日历日。 </w:t>
      </w:r>
    </w:p>
    <w:p w14:paraId="77DB2D1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（2）除合同条款及采购需求偏离表列出的偏离外，我方响应采购文件的全部要求。 </w:t>
      </w:r>
    </w:p>
    <w:p w14:paraId="424062A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（3）我方已提供的全部文件资料是真实、准确的，并对此承担一切法律后果。 </w:t>
      </w:r>
    </w:p>
    <w:p w14:paraId="40C702F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（4）如我方中标，我方将在法律规定的期限内与你方签订合同，按照采购文件要求提交履约保证金，并在合同约定的期限内完成合同规定的全部义务。 </w:t>
      </w:r>
    </w:p>
    <w:p w14:paraId="0DE1863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32" w:name="_Toc24785"/>
      <w:r>
        <w:rPr>
          <w:rFonts w:hint="eastAsia" w:ascii="仿宋" w:hAnsi="仿宋" w:eastAsia="仿宋" w:cs="仿宋"/>
          <w:color w:val="000000"/>
          <w:kern w:val="0"/>
          <w:sz w:val="24"/>
          <w:szCs w:val="24"/>
          <w:highlight w:val="none"/>
          <w:lang w:val="en-US" w:eastAsia="zh-CN" w:bidi="ar"/>
        </w:rPr>
        <w:t>2. 其他补充条款（如有）：</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32"/>
      <w:r>
        <w:rPr>
          <w:rFonts w:hint="eastAsia" w:ascii="仿宋" w:hAnsi="仿宋" w:eastAsia="仿宋" w:cs="仿宋"/>
          <w:color w:val="000000"/>
          <w:kern w:val="0"/>
          <w:sz w:val="24"/>
          <w:szCs w:val="24"/>
          <w:highlight w:val="none"/>
          <w:lang w:val="en-US" w:eastAsia="zh-CN" w:bidi="ar"/>
        </w:rPr>
        <w:t xml:space="preserve"> </w:t>
      </w:r>
    </w:p>
    <w:p w14:paraId="501FAF2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与本投标有关的一切正式往来信函请寄： </w:t>
      </w:r>
    </w:p>
    <w:p w14:paraId="0259AE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地址</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传真</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50B4951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联系人及电话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电子邮箱</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40405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投标人名称（加盖公章） </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73FA5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2E77B234">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692E59F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33" w:name="_Toc6076"/>
      <w:r>
        <w:rPr>
          <w:rFonts w:hint="eastAsia" w:ascii="仿宋" w:hAnsi="仿宋" w:eastAsia="仿宋" w:cs="仿宋"/>
          <w:color w:val="000000"/>
          <w:kern w:val="0"/>
          <w:sz w:val="24"/>
          <w:szCs w:val="24"/>
          <w:highlight w:val="none"/>
          <w:lang w:val="en-US" w:eastAsia="zh-CN" w:bidi="ar"/>
        </w:rPr>
        <w:t>6  授权委托书</w:t>
      </w:r>
      <w:bookmarkEnd w:id="33"/>
      <w:r>
        <w:rPr>
          <w:rFonts w:hint="eastAsia" w:ascii="仿宋" w:hAnsi="仿宋" w:eastAsia="仿宋" w:cs="仿宋"/>
          <w:color w:val="000000"/>
          <w:kern w:val="0"/>
          <w:sz w:val="24"/>
          <w:szCs w:val="24"/>
          <w:highlight w:val="none"/>
          <w:lang w:val="en-US" w:eastAsia="zh-CN" w:bidi="ar"/>
        </w:rPr>
        <w:t xml:space="preserve"> </w:t>
      </w:r>
    </w:p>
    <w:p w14:paraId="42CD8F1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highlight w:val="none"/>
          <w:lang w:val="en-US" w:eastAsia="zh-CN" w:bidi="ar"/>
        </w:rPr>
      </w:pPr>
    </w:p>
    <w:p w14:paraId="6F28A89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授权委托书</w:t>
      </w:r>
    </w:p>
    <w:p w14:paraId="79E9FF6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kern w:val="0"/>
          <w:sz w:val="32"/>
          <w:szCs w:val="32"/>
          <w:highlight w:val="none"/>
          <w:lang w:val="en-US" w:eastAsia="zh-CN" w:bidi="ar"/>
        </w:rPr>
      </w:pPr>
    </w:p>
    <w:p w14:paraId="03EFD5C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（姓名）系</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（投标人名称）的法定代表人（单位负责人），现委托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000000"/>
          <w:kern w:val="0"/>
          <w:sz w:val="24"/>
          <w:szCs w:val="24"/>
          <w:highlight w:val="none"/>
          <w:u w:val="single"/>
          <w:lang w:val="en-US" w:eastAsia="zh-CN" w:bidi="ar"/>
        </w:rPr>
        <w:t xml:space="preserve">   （项目名称、项目编号、包/标段号）</w:t>
      </w:r>
      <w:r>
        <w:rPr>
          <w:rFonts w:hint="eastAsia" w:ascii="仿宋" w:hAnsi="仿宋" w:eastAsia="仿宋" w:cs="仿宋"/>
          <w:color w:val="000000"/>
          <w:kern w:val="0"/>
          <w:sz w:val="24"/>
          <w:szCs w:val="24"/>
          <w:highlight w:val="none"/>
          <w:lang w:val="en-US" w:eastAsia="zh-CN" w:bidi="ar"/>
        </w:rPr>
        <w:t xml:space="preserve">投标文件和处理有关事宜，其法律后果由我方承担。 </w:t>
      </w:r>
    </w:p>
    <w:p w14:paraId="3C97E359">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委托期限：自本授权委托书签署之日起至投标响应有效期届满之日止。 </w:t>
      </w:r>
    </w:p>
    <w:p w14:paraId="10229B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代理人无转委托权。 </w:t>
      </w:r>
    </w:p>
    <w:p w14:paraId="049062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3BEDB2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投标人名称（加盖公章）：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77461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70E5F6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688BFB8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6C2319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0AD774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FC2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4261" w:type="dxa"/>
          </w:tcPr>
          <w:p w14:paraId="20C8DF5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01E456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2CCBF82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AB2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4261" w:type="dxa"/>
          </w:tcPr>
          <w:p w14:paraId="5741C4F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2F2699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1E276F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说明：1.若供应商为事业单位或其他组织或分支机构（仅当采购文件注明允许分支机构投标的），则法定代表人（单位负责人）处的签署人可为单位负责人。 </w:t>
      </w:r>
    </w:p>
    <w:p w14:paraId="2CB353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5CA11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outlineLvl w:val="1"/>
        <w:rPr>
          <w:rFonts w:hint="eastAsia" w:ascii="仿宋" w:hAnsi="仿宋" w:eastAsia="仿宋" w:cs="仿宋"/>
          <w:sz w:val="24"/>
          <w:szCs w:val="24"/>
          <w:highlight w:val="none"/>
        </w:rPr>
      </w:pPr>
      <w:bookmarkStart w:id="34" w:name="_Toc18807"/>
      <w:r>
        <w:rPr>
          <w:rFonts w:hint="eastAsia" w:ascii="仿宋" w:hAnsi="仿宋" w:eastAsia="仿宋" w:cs="仿宋"/>
          <w:color w:val="000000"/>
          <w:kern w:val="0"/>
          <w:sz w:val="24"/>
          <w:szCs w:val="24"/>
          <w:highlight w:val="none"/>
          <w:lang w:val="en-US" w:eastAsia="zh-CN" w:bidi="ar"/>
        </w:rPr>
        <w:t>3.供应商为自然人的情形，可不提供本《授权委托书》。</w:t>
      </w:r>
      <w:bookmarkEnd w:id="34"/>
    </w:p>
    <w:p w14:paraId="0EAB4DF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27CB10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附：法定代表人（单位负责人）身份证明</w:t>
      </w:r>
    </w:p>
    <w:p w14:paraId="334BD23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7FD467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67C56AB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兹证明， </w:t>
      </w:r>
    </w:p>
    <w:p w14:paraId="10408AF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姓名：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性别：</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年龄：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职务：</w:t>
      </w:r>
      <w:r>
        <w:rPr>
          <w:rFonts w:hint="eastAsia" w:ascii="仿宋" w:hAnsi="仿宋" w:eastAsia="仿宋" w:cs="仿宋"/>
          <w:color w:val="000000"/>
          <w:kern w:val="0"/>
          <w:sz w:val="24"/>
          <w:szCs w:val="24"/>
          <w:highlight w:val="none"/>
          <w:u w:val="single"/>
          <w:lang w:val="en-US" w:eastAsia="zh-CN" w:bidi="ar"/>
        </w:rPr>
        <w:t xml:space="preserve">     </w:t>
      </w:r>
    </w:p>
    <w:p w14:paraId="5448315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系</w:t>
      </w:r>
      <w:r>
        <w:rPr>
          <w:rFonts w:hint="eastAsia" w:ascii="仿宋" w:hAnsi="仿宋" w:eastAsia="仿宋" w:cs="仿宋"/>
          <w:color w:val="000000"/>
          <w:kern w:val="0"/>
          <w:sz w:val="24"/>
          <w:szCs w:val="24"/>
          <w:highlight w:val="none"/>
          <w:u w:val="single"/>
          <w:lang w:val="en-US" w:eastAsia="zh-CN" w:bidi="ar"/>
        </w:rPr>
        <w:t xml:space="preserve">       （投标人名称）</w:t>
      </w:r>
      <w:r>
        <w:rPr>
          <w:rFonts w:hint="eastAsia" w:ascii="仿宋" w:hAnsi="仿宋" w:eastAsia="仿宋" w:cs="仿宋"/>
          <w:color w:val="000000"/>
          <w:kern w:val="0"/>
          <w:sz w:val="24"/>
          <w:szCs w:val="24"/>
          <w:highlight w:val="none"/>
          <w:lang w:val="en-US" w:eastAsia="zh-CN" w:bidi="ar"/>
        </w:rPr>
        <w:t xml:space="preserve">的法定代表人（单位负责人）。 </w:t>
      </w:r>
    </w:p>
    <w:p w14:paraId="51FDC3C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509360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45EB557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附：法定代表人（单位负责人）有效期内的身份证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EAE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35B9845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4261" w:type="dxa"/>
          </w:tcPr>
          <w:p w14:paraId="4B60A3D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14:paraId="4195899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1B644BD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63D920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投标人名称（加盖公章）：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6FF0F6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136007C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2D6608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35F48F87">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2F5CDF8A">
      <w:pPr>
        <w:outlineLvl w:val="1"/>
        <w:rPr>
          <w:rFonts w:hint="eastAsia" w:ascii="仿宋" w:hAnsi="仿宋" w:eastAsia="仿宋" w:cs="仿宋"/>
          <w:sz w:val="24"/>
          <w:szCs w:val="24"/>
          <w:highlight w:val="none"/>
          <w:lang w:val="en-US" w:eastAsia="zh-CN"/>
        </w:rPr>
      </w:pPr>
      <w:bookmarkStart w:id="35" w:name="_Toc23107"/>
      <w:r>
        <w:rPr>
          <w:rFonts w:hint="eastAsia" w:ascii="仿宋" w:hAnsi="仿宋" w:eastAsia="仿宋" w:cs="仿宋"/>
          <w:sz w:val="24"/>
          <w:szCs w:val="24"/>
          <w:highlight w:val="none"/>
          <w:lang w:val="en-US" w:eastAsia="zh-CN"/>
        </w:rPr>
        <w:t>7  开标一览表</w:t>
      </w:r>
      <w:bookmarkEnd w:id="35"/>
      <w:r>
        <w:rPr>
          <w:rFonts w:hint="eastAsia" w:ascii="仿宋" w:hAnsi="仿宋" w:eastAsia="仿宋" w:cs="仿宋"/>
          <w:sz w:val="24"/>
          <w:szCs w:val="24"/>
          <w:highlight w:val="none"/>
          <w:lang w:val="en-US" w:eastAsia="zh-CN"/>
        </w:rPr>
        <w:t>及分项报价表</w:t>
      </w:r>
    </w:p>
    <w:p w14:paraId="45607F0C">
      <w:pPr>
        <w:rPr>
          <w:rFonts w:hint="eastAsia" w:ascii="仿宋" w:hAnsi="仿宋" w:eastAsia="仿宋" w:cs="仿宋"/>
          <w:highlight w:val="none"/>
          <w:lang w:val="en-US" w:eastAsia="zh-CN"/>
        </w:rPr>
      </w:pPr>
    </w:p>
    <w:p w14:paraId="58148D12">
      <w:pPr>
        <w:jc w:val="center"/>
        <w:rPr>
          <w:rFonts w:hint="eastAsia" w:ascii="仿宋" w:hAnsi="仿宋" w:eastAsia="仿宋" w:cs="仿宋"/>
          <w:b/>
          <w:bCs/>
          <w:sz w:val="32"/>
          <w:szCs w:val="32"/>
          <w:highlight w:val="none"/>
          <w:lang w:val="en-US" w:eastAsia="zh-CN"/>
        </w:rPr>
      </w:pPr>
    </w:p>
    <w:p w14:paraId="05717482">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开标一览表</w:t>
      </w:r>
    </w:p>
    <w:p w14:paraId="2B2DE9A2">
      <w:pPr>
        <w:rPr>
          <w:rFonts w:hint="eastAsia" w:ascii="仿宋" w:hAnsi="仿宋" w:eastAsia="仿宋" w:cs="仿宋"/>
          <w:highlight w:val="none"/>
          <w:lang w:val="en-US" w:eastAsia="zh-CN"/>
        </w:rPr>
      </w:pPr>
    </w:p>
    <w:p w14:paraId="49AC655F">
      <w:pPr>
        <w:rPr>
          <w:rFonts w:hint="eastAsia" w:ascii="仿宋" w:hAnsi="仿宋" w:eastAsia="仿宋" w:cs="仿宋"/>
          <w:highlight w:val="none"/>
          <w:lang w:val="en-US" w:eastAsia="zh-CN"/>
        </w:rPr>
      </w:pPr>
    </w:p>
    <w:p w14:paraId="5E7A70D5">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项目编号/包（标项）号：</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lang w:val="en-US" w:eastAsia="zh-CN"/>
        </w:rPr>
        <w:t xml:space="preserve"> 项目名称：</w:t>
      </w:r>
      <w:r>
        <w:rPr>
          <w:rFonts w:hint="eastAsia" w:ascii="仿宋" w:hAnsi="仿宋" w:eastAsia="仿宋" w:cs="仿宋"/>
          <w:highlight w:val="none"/>
          <w:u w:val="single"/>
          <w:lang w:val="en-US" w:eastAsia="zh-CN"/>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3223"/>
        <w:gridCol w:w="2131"/>
        <w:gridCol w:w="2131"/>
      </w:tblGrid>
      <w:tr w14:paraId="34CD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Merge w:val="restart"/>
            <w:vAlign w:val="center"/>
          </w:tcPr>
          <w:p w14:paraId="2031CC94">
            <w:pPr>
              <w:pStyle w:val="21"/>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序号</w:t>
            </w:r>
          </w:p>
        </w:tc>
        <w:tc>
          <w:tcPr>
            <w:tcW w:w="3223" w:type="dxa"/>
            <w:vMerge w:val="restart"/>
            <w:vAlign w:val="center"/>
          </w:tcPr>
          <w:p w14:paraId="1F1FE1ED">
            <w:pPr>
              <w:pStyle w:val="21"/>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投标人名称</w:t>
            </w:r>
          </w:p>
        </w:tc>
        <w:tc>
          <w:tcPr>
            <w:tcW w:w="4262" w:type="dxa"/>
            <w:gridSpan w:val="2"/>
            <w:vAlign w:val="center"/>
          </w:tcPr>
          <w:p w14:paraId="097213C5">
            <w:pPr>
              <w:pStyle w:val="21"/>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投标报价（元）</w:t>
            </w:r>
          </w:p>
        </w:tc>
      </w:tr>
      <w:tr w14:paraId="6E4E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Merge w:val="continue"/>
            <w:vAlign w:val="center"/>
          </w:tcPr>
          <w:p w14:paraId="0198C00B">
            <w:pPr>
              <w:pStyle w:val="21"/>
              <w:jc w:val="center"/>
              <w:rPr>
                <w:rFonts w:hint="eastAsia" w:ascii="仿宋" w:hAnsi="仿宋" w:eastAsia="仿宋" w:cs="仿宋"/>
                <w:b/>
                <w:bCs/>
                <w:highlight w:val="none"/>
                <w:vertAlign w:val="baseline"/>
                <w:lang w:val="en-US" w:eastAsia="zh-CN"/>
              </w:rPr>
            </w:pPr>
          </w:p>
        </w:tc>
        <w:tc>
          <w:tcPr>
            <w:tcW w:w="3223" w:type="dxa"/>
            <w:vMerge w:val="continue"/>
            <w:vAlign w:val="center"/>
          </w:tcPr>
          <w:p w14:paraId="13056120">
            <w:pPr>
              <w:pStyle w:val="21"/>
              <w:jc w:val="center"/>
              <w:rPr>
                <w:rFonts w:hint="eastAsia" w:ascii="仿宋" w:hAnsi="仿宋" w:eastAsia="仿宋" w:cs="仿宋"/>
                <w:b/>
                <w:bCs/>
                <w:highlight w:val="none"/>
                <w:vertAlign w:val="baseline"/>
                <w:lang w:val="en-US" w:eastAsia="zh-CN"/>
              </w:rPr>
            </w:pPr>
          </w:p>
        </w:tc>
        <w:tc>
          <w:tcPr>
            <w:tcW w:w="2131" w:type="dxa"/>
            <w:vAlign w:val="center"/>
          </w:tcPr>
          <w:p w14:paraId="0030D317">
            <w:pPr>
              <w:pStyle w:val="21"/>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大写</w:t>
            </w:r>
          </w:p>
        </w:tc>
        <w:tc>
          <w:tcPr>
            <w:tcW w:w="2131" w:type="dxa"/>
            <w:vAlign w:val="center"/>
          </w:tcPr>
          <w:p w14:paraId="093B7619">
            <w:pPr>
              <w:pStyle w:val="21"/>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小写</w:t>
            </w:r>
          </w:p>
        </w:tc>
      </w:tr>
      <w:tr w14:paraId="7406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037" w:type="dxa"/>
            <w:vAlign w:val="center"/>
          </w:tcPr>
          <w:p w14:paraId="120EFE5C">
            <w:pPr>
              <w:pStyle w:val="21"/>
              <w:jc w:val="center"/>
              <w:rPr>
                <w:rFonts w:hint="eastAsia" w:ascii="仿宋" w:hAnsi="仿宋" w:eastAsia="仿宋" w:cs="仿宋"/>
                <w:highlight w:val="none"/>
                <w:vertAlign w:val="baseline"/>
                <w:lang w:val="en-US" w:eastAsia="zh-CN"/>
              </w:rPr>
            </w:pPr>
          </w:p>
        </w:tc>
        <w:tc>
          <w:tcPr>
            <w:tcW w:w="3223" w:type="dxa"/>
            <w:vAlign w:val="center"/>
          </w:tcPr>
          <w:p w14:paraId="00F20DFA">
            <w:pPr>
              <w:pStyle w:val="21"/>
              <w:jc w:val="center"/>
              <w:rPr>
                <w:rFonts w:hint="eastAsia" w:ascii="仿宋" w:hAnsi="仿宋" w:eastAsia="仿宋" w:cs="仿宋"/>
                <w:highlight w:val="none"/>
                <w:vertAlign w:val="baseline"/>
                <w:lang w:val="en-US" w:eastAsia="zh-CN"/>
              </w:rPr>
            </w:pPr>
          </w:p>
        </w:tc>
        <w:tc>
          <w:tcPr>
            <w:tcW w:w="2131" w:type="dxa"/>
            <w:vAlign w:val="center"/>
          </w:tcPr>
          <w:p w14:paraId="450FABBB">
            <w:pPr>
              <w:pStyle w:val="21"/>
              <w:jc w:val="center"/>
              <w:rPr>
                <w:rFonts w:hint="eastAsia" w:ascii="仿宋" w:hAnsi="仿宋" w:eastAsia="仿宋" w:cs="仿宋"/>
                <w:highlight w:val="none"/>
                <w:vertAlign w:val="baseline"/>
                <w:lang w:val="en-US" w:eastAsia="zh-CN"/>
              </w:rPr>
            </w:pPr>
          </w:p>
        </w:tc>
        <w:tc>
          <w:tcPr>
            <w:tcW w:w="2131" w:type="dxa"/>
            <w:vAlign w:val="center"/>
          </w:tcPr>
          <w:p w14:paraId="13277AF6">
            <w:pPr>
              <w:pStyle w:val="21"/>
              <w:jc w:val="center"/>
              <w:rPr>
                <w:rFonts w:hint="eastAsia" w:ascii="仿宋" w:hAnsi="仿宋" w:eastAsia="仿宋" w:cs="仿宋"/>
                <w:highlight w:val="none"/>
                <w:vertAlign w:val="baseline"/>
                <w:lang w:val="en-US" w:eastAsia="zh-CN"/>
              </w:rPr>
            </w:pPr>
          </w:p>
        </w:tc>
      </w:tr>
      <w:tr w14:paraId="0477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8522" w:type="dxa"/>
            <w:gridSpan w:val="4"/>
            <w:vAlign w:val="center"/>
          </w:tcPr>
          <w:p w14:paraId="23934FE3">
            <w:pPr>
              <w:pStyle w:val="21"/>
              <w:ind w:left="0" w:leftChars="0" w:firstLine="0" w:firstLineChars="0"/>
              <w:jc w:val="both"/>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备注：</w:t>
            </w:r>
          </w:p>
        </w:tc>
      </w:tr>
    </w:tbl>
    <w:p w14:paraId="7C4F842B">
      <w:pPr>
        <w:pStyle w:val="21"/>
        <w:ind w:left="0" w:leftChars="0" w:firstLine="0" w:firstLineChars="0"/>
        <w:rPr>
          <w:rFonts w:hint="eastAsia" w:ascii="仿宋" w:hAnsi="仿宋" w:eastAsia="仿宋" w:cs="仿宋"/>
          <w:highlight w:val="none"/>
          <w:lang w:val="en-US" w:eastAsia="zh-CN"/>
        </w:rPr>
      </w:pPr>
    </w:p>
    <w:p w14:paraId="2D7268A4">
      <w:pPr>
        <w:pStyle w:val="10"/>
        <w:outlineLvl w:val="1"/>
        <w:rPr>
          <w:rFonts w:hint="eastAsia" w:ascii="仿宋" w:hAnsi="仿宋" w:eastAsia="仿宋" w:cs="仿宋"/>
          <w:highlight w:val="none"/>
          <w:lang w:val="en-US" w:eastAsia="zh-CN"/>
        </w:rPr>
      </w:pPr>
      <w:r>
        <w:rPr>
          <w:rFonts w:hint="eastAsia" w:ascii="仿宋" w:hAnsi="仿宋" w:eastAsia="仿宋" w:cs="仿宋"/>
          <w:highlight w:val="none"/>
          <w:lang w:val="en-US" w:eastAsia="zh-CN"/>
        </w:rPr>
        <w:t>注：1</w:t>
      </w:r>
      <w:bookmarkStart w:id="36" w:name="_Toc31128"/>
      <w:r>
        <w:rPr>
          <w:rFonts w:hint="eastAsia" w:ascii="仿宋" w:hAnsi="仿宋" w:eastAsia="仿宋" w:cs="仿宋"/>
          <w:highlight w:val="none"/>
          <w:lang w:val="en-US" w:eastAsia="zh-CN"/>
        </w:rPr>
        <w:t>.本表必须按包（标项）分别填写。</w:t>
      </w:r>
      <w:bookmarkEnd w:id="36"/>
    </w:p>
    <w:p w14:paraId="30BF7951">
      <w:pPr>
        <w:pStyle w:val="10"/>
        <w:rPr>
          <w:rFonts w:hint="eastAsia" w:ascii="仿宋" w:hAnsi="仿宋" w:eastAsia="仿宋" w:cs="仿宋"/>
          <w:highlight w:val="none"/>
          <w:lang w:val="en-US" w:eastAsia="zh-CN"/>
        </w:rPr>
      </w:pPr>
    </w:p>
    <w:p w14:paraId="2BE6F39B">
      <w:pPr>
        <w:pStyle w:val="10"/>
        <w:rPr>
          <w:rFonts w:hint="eastAsia" w:ascii="仿宋" w:hAnsi="仿宋" w:eastAsia="仿宋" w:cs="仿宋"/>
          <w:highlight w:val="none"/>
          <w:lang w:val="en-US" w:eastAsia="zh-CN"/>
        </w:rPr>
      </w:pPr>
    </w:p>
    <w:p w14:paraId="1D8F4B94">
      <w:pPr>
        <w:pStyle w:val="1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投标人名称（加盖公章）：</w:t>
      </w:r>
      <w:r>
        <w:rPr>
          <w:rFonts w:hint="eastAsia" w:ascii="仿宋" w:hAnsi="仿宋" w:eastAsia="仿宋" w:cs="仿宋"/>
          <w:sz w:val="24"/>
          <w:szCs w:val="24"/>
          <w:highlight w:val="none"/>
          <w:u w:val="single"/>
          <w:lang w:val="en-US" w:eastAsia="zh-CN"/>
        </w:rPr>
        <w:t xml:space="preserve">             </w:t>
      </w:r>
    </w:p>
    <w:p w14:paraId="77C3DF47">
      <w:pPr>
        <w:pStyle w:val="1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日</w:t>
      </w:r>
    </w:p>
    <w:p w14:paraId="06A84113">
      <w:pPr>
        <w:pStyle w:val="11"/>
        <w:rPr>
          <w:rFonts w:hint="eastAsia" w:ascii="仿宋" w:hAnsi="仿宋" w:eastAsia="仿宋" w:cs="仿宋"/>
          <w:highlight w:val="none"/>
          <w:lang w:val="en-US" w:eastAsia="zh-CN"/>
        </w:rPr>
      </w:pPr>
    </w:p>
    <w:p w14:paraId="528DEFCD">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AE87CB8">
      <w:pPr>
        <w:pStyle w:val="11"/>
        <w:ind w:left="0" w:leftChars="0" w:firstLine="0" w:firstLineChars="0"/>
        <w:jc w:val="left"/>
        <w:outlineLvl w:val="1"/>
        <w:rPr>
          <w:rFonts w:hint="eastAsia" w:ascii="仿宋" w:hAnsi="仿宋" w:eastAsia="仿宋" w:cs="仿宋"/>
          <w:sz w:val="24"/>
          <w:szCs w:val="24"/>
          <w:highlight w:val="none"/>
          <w:lang w:val="en-US" w:eastAsia="zh-CN"/>
        </w:rPr>
      </w:pPr>
      <w:bookmarkStart w:id="37" w:name="_Toc6119"/>
      <w:r>
        <w:rPr>
          <w:rFonts w:hint="eastAsia" w:ascii="仿宋" w:hAnsi="仿宋" w:eastAsia="仿宋" w:cs="仿宋"/>
          <w:sz w:val="24"/>
          <w:szCs w:val="24"/>
          <w:highlight w:val="none"/>
          <w:lang w:val="en-US" w:eastAsia="zh-CN"/>
        </w:rPr>
        <w:t>8  合同条款偏离表</w:t>
      </w:r>
      <w:bookmarkEnd w:id="37"/>
    </w:p>
    <w:p w14:paraId="3E1CB0DE">
      <w:pPr>
        <w:pStyle w:val="11"/>
        <w:ind w:left="0" w:leftChars="0" w:firstLine="0" w:firstLineChars="0"/>
        <w:jc w:val="center"/>
        <w:rPr>
          <w:rFonts w:hint="eastAsia" w:ascii="仿宋" w:hAnsi="仿宋" w:eastAsia="仿宋" w:cs="仿宋"/>
          <w:sz w:val="32"/>
          <w:szCs w:val="32"/>
          <w:highlight w:val="none"/>
          <w:lang w:val="en-US" w:eastAsia="zh-CN"/>
        </w:rPr>
      </w:pPr>
    </w:p>
    <w:p w14:paraId="687DBAEB">
      <w:pPr>
        <w:jc w:val="center"/>
        <w:rPr>
          <w:rFonts w:hint="eastAsia" w:ascii="仿宋" w:hAnsi="仿宋" w:eastAsia="仿宋" w:cs="仿宋"/>
          <w:b/>
          <w:bCs/>
          <w:i w:val="0"/>
          <w:iCs w:val="0"/>
          <w:sz w:val="32"/>
          <w:szCs w:val="32"/>
          <w:highlight w:val="none"/>
          <w:lang w:val="en-US" w:eastAsia="zh-CN"/>
        </w:rPr>
      </w:pPr>
      <w:r>
        <w:rPr>
          <w:rFonts w:hint="eastAsia" w:ascii="仿宋" w:hAnsi="仿宋" w:eastAsia="仿宋" w:cs="仿宋"/>
          <w:b/>
          <w:bCs/>
          <w:i w:val="0"/>
          <w:iCs w:val="0"/>
          <w:sz w:val="32"/>
          <w:szCs w:val="32"/>
          <w:highlight w:val="none"/>
          <w:lang w:val="en-US" w:eastAsia="zh-CN"/>
        </w:rPr>
        <w:t>合同条款偏离表</w:t>
      </w:r>
    </w:p>
    <w:p w14:paraId="39F6FF03">
      <w:pPr>
        <w:pStyle w:val="21"/>
        <w:ind w:left="0" w:leftChars="0" w:firstLine="0" w:firstLineChars="0"/>
        <w:rPr>
          <w:rFonts w:hint="eastAsia" w:ascii="仿宋" w:hAnsi="仿宋" w:eastAsia="仿宋" w:cs="仿宋"/>
          <w:highlight w:val="none"/>
          <w:lang w:val="en-US" w:eastAsia="zh-CN"/>
        </w:rPr>
      </w:pPr>
    </w:p>
    <w:p w14:paraId="2BE9C30A">
      <w:pPr>
        <w:pStyle w:val="11"/>
        <w:ind w:left="0" w:leftChars="0" w:firstLine="0" w:firstLineChars="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项目编号/包（标项）号：</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lang w:val="en-US" w:eastAsia="zh-CN"/>
        </w:rPr>
        <w:t xml:space="preserve">            项目名称：</w:t>
      </w:r>
      <w:r>
        <w:rPr>
          <w:rFonts w:hint="eastAsia" w:ascii="仿宋" w:hAnsi="仿宋" w:eastAsia="仿宋" w:cs="仿宋"/>
          <w:highlight w:val="none"/>
          <w:u w:val="single"/>
          <w:lang w:val="en-US" w:eastAsia="zh-CN"/>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11A7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646D367A">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对本项目合同条款的偏离情况（请进行勾选）：</w:t>
            </w:r>
          </w:p>
          <w:p w14:paraId="692A5918">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无偏离</w:t>
            </w:r>
            <w:r>
              <w:rPr>
                <w:rFonts w:hint="eastAsia" w:ascii="仿宋" w:hAnsi="仿宋" w:eastAsia="仿宋" w:cs="仿宋"/>
                <w:sz w:val="24"/>
                <w:szCs w:val="24"/>
                <w:highlight w:val="none"/>
                <w:vertAlign w:val="baseline"/>
                <w:lang w:val="en-US" w:eastAsia="zh-CN"/>
              </w:rPr>
              <w:t>（如无偏离，仅选择无偏离即可；无偏离即为对合同条款中的所有要求，均视作供应商已对之理解和响应。）</w:t>
            </w:r>
          </w:p>
          <w:p w14:paraId="6659E4DB">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有偏离</w:t>
            </w:r>
            <w:r>
              <w:rPr>
                <w:rFonts w:hint="eastAsia" w:ascii="仿宋" w:hAnsi="仿宋" w:eastAsia="仿宋" w:cs="仿宋"/>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4461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54EDC3EC">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21" w:type="dxa"/>
            <w:vAlign w:val="center"/>
          </w:tcPr>
          <w:p w14:paraId="421C1047">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采购文件</w:t>
            </w:r>
          </w:p>
          <w:p w14:paraId="7CB22BD7">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条目号</w:t>
            </w:r>
          </w:p>
          <w:p w14:paraId="1CE33515">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（页码）</w:t>
            </w:r>
          </w:p>
        </w:tc>
        <w:tc>
          <w:tcPr>
            <w:tcW w:w="1901" w:type="dxa"/>
            <w:vAlign w:val="center"/>
          </w:tcPr>
          <w:p w14:paraId="1162B5DF">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采购文件要求</w:t>
            </w:r>
          </w:p>
        </w:tc>
        <w:tc>
          <w:tcPr>
            <w:tcW w:w="1753" w:type="dxa"/>
            <w:vAlign w:val="center"/>
          </w:tcPr>
          <w:p w14:paraId="1E2993AE">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投标文件内容</w:t>
            </w:r>
          </w:p>
        </w:tc>
        <w:tc>
          <w:tcPr>
            <w:tcW w:w="1561" w:type="dxa"/>
            <w:vAlign w:val="center"/>
          </w:tcPr>
          <w:p w14:paraId="7E9C519F">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052" w:type="dxa"/>
            <w:vAlign w:val="center"/>
          </w:tcPr>
          <w:p w14:paraId="5B85E7B3">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说明</w:t>
            </w:r>
          </w:p>
        </w:tc>
      </w:tr>
      <w:tr w14:paraId="44C2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47A13608">
            <w:pPr>
              <w:rPr>
                <w:rFonts w:hint="eastAsia" w:ascii="仿宋" w:hAnsi="仿宋" w:eastAsia="仿宋" w:cs="仿宋"/>
                <w:sz w:val="24"/>
                <w:szCs w:val="24"/>
                <w:highlight w:val="none"/>
                <w:vertAlign w:val="baseline"/>
                <w:lang w:val="en-US" w:eastAsia="zh-CN"/>
              </w:rPr>
            </w:pPr>
          </w:p>
        </w:tc>
        <w:tc>
          <w:tcPr>
            <w:tcW w:w="1421" w:type="dxa"/>
          </w:tcPr>
          <w:p w14:paraId="3A292B06">
            <w:pPr>
              <w:rPr>
                <w:rFonts w:hint="eastAsia" w:ascii="仿宋" w:hAnsi="仿宋" w:eastAsia="仿宋" w:cs="仿宋"/>
                <w:sz w:val="24"/>
                <w:szCs w:val="24"/>
                <w:highlight w:val="none"/>
                <w:vertAlign w:val="baseline"/>
                <w:lang w:val="en-US" w:eastAsia="zh-CN"/>
              </w:rPr>
            </w:pPr>
          </w:p>
        </w:tc>
        <w:tc>
          <w:tcPr>
            <w:tcW w:w="1901" w:type="dxa"/>
          </w:tcPr>
          <w:p w14:paraId="3D3365D1">
            <w:pPr>
              <w:rPr>
                <w:rFonts w:hint="eastAsia" w:ascii="仿宋" w:hAnsi="仿宋" w:eastAsia="仿宋" w:cs="仿宋"/>
                <w:sz w:val="24"/>
                <w:szCs w:val="24"/>
                <w:highlight w:val="none"/>
                <w:vertAlign w:val="baseline"/>
                <w:lang w:val="en-US" w:eastAsia="zh-CN"/>
              </w:rPr>
            </w:pPr>
          </w:p>
        </w:tc>
        <w:tc>
          <w:tcPr>
            <w:tcW w:w="1753" w:type="dxa"/>
          </w:tcPr>
          <w:p w14:paraId="34E0AB8F">
            <w:pPr>
              <w:rPr>
                <w:rFonts w:hint="eastAsia" w:ascii="仿宋" w:hAnsi="仿宋" w:eastAsia="仿宋" w:cs="仿宋"/>
                <w:sz w:val="24"/>
                <w:szCs w:val="24"/>
                <w:highlight w:val="none"/>
                <w:vertAlign w:val="baseline"/>
                <w:lang w:val="en-US" w:eastAsia="zh-CN"/>
              </w:rPr>
            </w:pPr>
          </w:p>
        </w:tc>
        <w:tc>
          <w:tcPr>
            <w:tcW w:w="1561" w:type="dxa"/>
          </w:tcPr>
          <w:p w14:paraId="77017674">
            <w:pPr>
              <w:rPr>
                <w:rFonts w:hint="eastAsia" w:ascii="仿宋" w:hAnsi="仿宋" w:eastAsia="仿宋" w:cs="仿宋"/>
                <w:sz w:val="24"/>
                <w:szCs w:val="24"/>
                <w:highlight w:val="none"/>
                <w:vertAlign w:val="baseline"/>
                <w:lang w:val="en-US" w:eastAsia="zh-CN"/>
              </w:rPr>
            </w:pPr>
          </w:p>
        </w:tc>
        <w:tc>
          <w:tcPr>
            <w:tcW w:w="1052" w:type="dxa"/>
          </w:tcPr>
          <w:p w14:paraId="5E3D25AF">
            <w:pPr>
              <w:rPr>
                <w:rFonts w:hint="eastAsia" w:ascii="仿宋" w:hAnsi="仿宋" w:eastAsia="仿宋" w:cs="仿宋"/>
                <w:sz w:val="24"/>
                <w:szCs w:val="24"/>
                <w:highlight w:val="none"/>
                <w:vertAlign w:val="baseline"/>
                <w:lang w:val="en-US" w:eastAsia="zh-CN"/>
              </w:rPr>
            </w:pPr>
          </w:p>
        </w:tc>
      </w:tr>
      <w:tr w14:paraId="1B69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46F4388C">
            <w:pPr>
              <w:rPr>
                <w:rFonts w:hint="eastAsia" w:ascii="仿宋" w:hAnsi="仿宋" w:eastAsia="仿宋" w:cs="仿宋"/>
                <w:sz w:val="24"/>
                <w:szCs w:val="24"/>
                <w:highlight w:val="none"/>
                <w:vertAlign w:val="baseline"/>
                <w:lang w:val="en-US" w:eastAsia="zh-CN"/>
              </w:rPr>
            </w:pPr>
          </w:p>
        </w:tc>
        <w:tc>
          <w:tcPr>
            <w:tcW w:w="1421" w:type="dxa"/>
          </w:tcPr>
          <w:p w14:paraId="5AD72C35">
            <w:pPr>
              <w:rPr>
                <w:rFonts w:hint="eastAsia" w:ascii="仿宋" w:hAnsi="仿宋" w:eastAsia="仿宋" w:cs="仿宋"/>
                <w:sz w:val="24"/>
                <w:szCs w:val="24"/>
                <w:highlight w:val="none"/>
                <w:vertAlign w:val="baseline"/>
                <w:lang w:val="en-US" w:eastAsia="zh-CN"/>
              </w:rPr>
            </w:pPr>
          </w:p>
        </w:tc>
        <w:tc>
          <w:tcPr>
            <w:tcW w:w="1901" w:type="dxa"/>
          </w:tcPr>
          <w:p w14:paraId="4215FB73">
            <w:pPr>
              <w:rPr>
                <w:rFonts w:hint="eastAsia" w:ascii="仿宋" w:hAnsi="仿宋" w:eastAsia="仿宋" w:cs="仿宋"/>
                <w:sz w:val="24"/>
                <w:szCs w:val="24"/>
                <w:highlight w:val="none"/>
                <w:vertAlign w:val="baseline"/>
                <w:lang w:val="en-US" w:eastAsia="zh-CN"/>
              </w:rPr>
            </w:pPr>
          </w:p>
        </w:tc>
        <w:tc>
          <w:tcPr>
            <w:tcW w:w="1753" w:type="dxa"/>
          </w:tcPr>
          <w:p w14:paraId="6EB7F74B">
            <w:pPr>
              <w:rPr>
                <w:rFonts w:hint="eastAsia" w:ascii="仿宋" w:hAnsi="仿宋" w:eastAsia="仿宋" w:cs="仿宋"/>
                <w:sz w:val="24"/>
                <w:szCs w:val="24"/>
                <w:highlight w:val="none"/>
                <w:vertAlign w:val="baseline"/>
                <w:lang w:val="en-US" w:eastAsia="zh-CN"/>
              </w:rPr>
            </w:pPr>
          </w:p>
        </w:tc>
        <w:tc>
          <w:tcPr>
            <w:tcW w:w="1561" w:type="dxa"/>
          </w:tcPr>
          <w:p w14:paraId="7B400928">
            <w:pPr>
              <w:rPr>
                <w:rFonts w:hint="eastAsia" w:ascii="仿宋" w:hAnsi="仿宋" w:eastAsia="仿宋" w:cs="仿宋"/>
                <w:sz w:val="24"/>
                <w:szCs w:val="24"/>
                <w:highlight w:val="none"/>
                <w:vertAlign w:val="baseline"/>
                <w:lang w:val="en-US" w:eastAsia="zh-CN"/>
              </w:rPr>
            </w:pPr>
          </w:p>
        </w:tc>
        <w:tc>
          <w:tcPr>
            <w:tcW w:w="1052" w:type="dxa"/>
          </w:tcPr>
          <w:p w14:paraId="2815B04F">
            <w:pPr>
              <w:rPr>
                <w:rFonts w:hint="eastAsia" w:ascii="仿宋" w:hAnsi="仿宋" w:eastAsia="仿宋" w:cs="仿宋"/>
                <w:sz w:val="24"/>
                <w:szCs w:val="24"/>
                <w:highlight w:val="none"/>
                <w:vertAlign w:val="baseline"/>
                <w:lang w:val="en-US" w:eastAsia="zh-CN"/>
              </w:rPr>
            </w:pPr>
          </w:p>
        </w:tc>
      </w:tr>
      <w:tr w14:paraId="186F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21601AD5">
            <w:pPr>
              <w:rPr>
                <w:rFonts w:hint="eastAsia" w:ascii="仿宋" w:hAnsi="仿宋" w:eastAsia="仿宋" w:cs="仿宋"/>
                <w:sz w:val="24"/>
                <w:szCs w:val="24"/>
                <w:highlight w:val="none"/>
                <w:vertAlign w:val="baseline"/>
                <w:lang w:val="en-US" w:eastAsia="zh-CN"/>
              </w:rPr>
            </w:pPr>
          </w:p>
        </w:tc>
        <w:tc>
          <w:tcPr>
            <w:tcW w:w="1421" w:type="dxa"/>
          </w:tcPr>
          <w:p w14:paraId="0168F236">
            <w:pPr>
              <w:rPr>
                <w:rFonts w:hint="eastAsia" w:ascii="仿宋" w:hAnsi="仿宋" w:eastAsia="仿宋" w:cs="仿宋"/>
                <w:sz w:val="24"/>
                <w:szCs w:val="24"/>
                <w:highlight w:val="none"/>
                <w:vertAlign w:val="baseline"/>
                <w:lang w:val="en-US" w:eastAsia="zh-CN"/>
              </w:rPr>
            </w:pPr>
          </w:p>
        </w:tc>
        <w:tc>
          <w:tcPr>
            <w:tcW w:w="1901" w:type="dxa"/>
          </w:tcPr>
          <w:p w14:paraId="122D6B7C">
            <w:pPr>
              <w:rPr>
                <w:rFonts w:hint="eastAsia" w:ascii="仿宋" w:hAnsi="仿宋" w:eastAsia="仿宋" w:cs="仿宋"/>
                <w:sz w:val="24"/>
                <w:szCs w:val="24"/>
                <w:highlight w:val="none"/>
                <w:vertAlign w:val="baseline"/>
                <w:lang w:val="en-US" w:eastAsia="zh-CN"/>
              </w:rPr>
            </w:pPr>
          </w:p>
        </w:tc>
        <w:tc>
          <w:tcPr>
            <w:tcW w:w="1753" w:type="dxa"/>
          </w:tcPr>
          <w:p w14:paraId="04C470B7">
            <w:pPr>
              <w:rPr>
                <w:rFonts w:hint="eastAsia" w:ascii="仿宋" w:hAnsi="仿宋" w:eastAsia="仿宋" w:cs="仿宋"/>
                <w:sz w:val="24"/>
                <w:szCs w:val="24"/>
                <w:highlight w:val="none"/>
                <w:vertAlign w:val="baseline"/>
                <w:lang w:val="en-US" w:eastAsia="zh-CN"/>
              </w:rPr>
            </w:pPr>
          </w:p>
        </w:tc>
        <w:tc>
          <w:tcPr>
            <w:tcW w:w="1561" w:type="dxa"/>
          </w:tcPr>
          <w:p w14:paraId="5336202D">
            <w:pPr>
              <w:rPr>
                <w:rFonts w:hint="eastAsia" w:ascii="仿宋" w:hAnsi="仿宋" w:eastAsia="仿宋" w:cs="仿宋"/>
                <w:sz w:val="24"/>
                <w:szCs w:val="24"/>
                <w:highlight w:val="none"/>
                <w:vertAlign w:val="baseline"/>
                <w:lang w:val="en-US" w:eastAsia="zh-CN"/>
              </w:rPr>
            </w:pPr>
          </w:p>
        </w:tc>
        <w:tc>
          <w:tcPr>
            <w:tcW w:w="1052" w:type="dxa"/>
          </w:tcPr>
          <w:p w14:paraId="059CDD2C">
            <w:pPr>
              <w:rPr>
                <w:rFonts w:hint="eastAsia" w:ascii="仿宋" w:hAnsi="仿宋" w:eastAsia="仿宋" w:cs="仿宋"/>
                <w:sz w:val="24"/>
                <w:szCs w:val="24"/>
                <w:highlight w:val="none"/>
                <w:vertAlign w:val="baseline"/>
                <w:lang w:val="en-US" w:eastAsia="zh-CN"/>
              </w:rPr>
            </w:pPr>
          </w:p>
        </w:tc>
      </w:tr>
      <w:tr w14:paraId="2A8C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2EAA521E">
            <w:pPr>
              <w:rPr>
                <w:rFonts w:hint="eastAsia" w:ascii="仿宋" w:hAnsi="仿宋" w:eastAsia="仿宋" w:cs="仿宋"/>
                <w:sz w:val="24"/>
                <w:szCs w:val="24"/>
                <w:highlight w:val="none"/>
                <w:vertAlign w:val="baseline"/>
                <w:lang w:val="en-US" w:eastAsia="zh-CN"/>
              </w:rPr>
            </w:pPr>
          </w:p>
        </w:tc>
        <w:tc>
          <w:tcPr>
            <w:tcW w:w="1421" w:type="dxa"/>
          </w:tcPr>
          <w:p w14:paraId="07171E2B">
            <w:pPr>
              <w:rPr>
                <w:rFonts w:hint="eastAsia" w:ascii="仿宋" w:hAnsi="仿宋" w:eastAsia="仿宋" w:cs="仿宋"/>
                <w:sz w:val="24"/>
                <w:szCs w:val="24"/>
                <w:highlight w:val="none"/>
                <w:vertAlign w:val="baseline"/>
                <w:lang w:val="en-US" w:eastAsia="zh-CN"/>
              </w:rPr>
            </w:pPr>
          </w:p>
        </w:tc>
        <w:tc>
          <w:tcPr>
            <w:tcW w:w="1901" w:type="dxa"/>
          </w:tcPr>
          <w:p w14:paraId="62745563">
            <w:pPr>
              <w:rPr>
                <w:rFonts w:hint="eastAsia" w:ascii="仿宋" w:hAnsi="仿宋" w:eastAsia="仿宋" w:cs="仿宋"/>
                <w:sz w:val="24"/>
                <w:szCs w:val="24"/>
                <w:highlight w:val="none"/>
                <w:vertAlign w:val="baseline"/>
                <w:lang w:val="en-US" w:eastAsia="zh-CN"/>
              </w:rPr>
            </w:pPr>
          </w:p>
        </w:tc>
        <w:tc>
          <w:tcPr>
            <w:tcW w:w="1753" w:type="dxa"/>
          </w:tcPr>
          <w:p w14:paraId="42EA5368">
            <w:pPr>
              <w:rPr>
                <w:rFonts w:hint="eastAsia" w:ascii="仿宋" w:hAnsi="仿宋" w:eastAsia="仿宋" w:cs="仿宋"/>
                <w:sz w:val="24"/>
                <w:szCs w:val="24"/>
                <w:highlight w:val="none"/>
                <w:vertAlign w:val="baseline"/>
                <w:lang w:val="en-US" w:eastAsia="zh-CN"/>
              </w:rPr>
            </w:pPr>
          </w:p>
        </w:tc>
        <w:tc>
          <w:tcPr>
            <w:tcW w:w="1561" w:type="dxa"/>
          </w:tcPr>
          <w:p w14:paraId="1247FEEB">
            <w:pPr>
              <w:rPr>
                <w:rFonts w:hint="eastAsia" w:ascii="仿宋" w:hAnsi="仿宋" w:eastAsia="仿宋" w:cs="仿宋"/>
                <w:sz w:val="24"/>
                <w:szCs w:val="24"/>
                <w:highlight w:val="none"/>
                <w:vertAlign w:val="baseline"/>
                <w:lang w:val="en-US" w:eastAsia="zh-CN"/>
              </w:rPr>
            </w:pPr>
          </w:p>
        </w:tc>
        <w:tc>
          <w:tcPr>
            <w:tcW w:w="1052" w:type="dxa"/>
          </w:tcPr>
          <w:p w14:paraId="0F93ACD0">
            <w:pPr>
              <w:rPr>
                <w:rFonts w:hint="eastAsia" w:ascii="仿宋" w:hAnsi="仿宋" w:eastAsia="仿宋" w:cs="仿宋"/>
                <w:sz w:val="24"/>
                <w:szCs w:val="24"/>
                <w:highlight w:val="none"/>
                <w:vertAlign w:val="baseline"/>
                <w:lang w:val="en-US" w:eastAsia="zh-CN"/>
              </w:rPr>
            </w:pPr>
          </w:p>
        </w:tc>
      </w:tr>
      <w:tr w14:paraId="3F66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834" w:type="dxa"/>
          </w:tcPr>
          <w:p w14:paraId="647A332D">
            <w:pPr>
              <w:rPr>
                <w:rFonts w:hint="eastAsia" w:ascii="仿宋" w:hAnsi="仿宋" w:eastAsia="仿宋" w:cs="仿宋"/>
                <w:sz w:val="24"/>
                <w:szCs w:val="24"/>
                <w:highlight w:val="none"/>
                <w:vertAlign w:val="baseline"/>
                <w:lang w:val="en-US" w:eastAsia="zh-CN"/>
              </w:rPr>
            </w:pPr>
          </w:p>
        </w:tc>
        <w:tc>
          <w:tcPr>
            <w:tcW w:w="1421" w:type="dxa"/>
          </w:tcPr>
          <w:p w14:paraId="0DB04893">
            <w:pPr>
              <w:rPr>
                <w:rFonts w:hint="eastAsia" w:ascii="仿宋" w:hAnsi="仿宋" w:eastAsia="仿宋" w:cs="仿宋"/>
                <w:sz w:val="24"/>
                <w:szCs w:val="24"/>
                <w:highlight w:val="none"/>
                <w:vertAlign w:val="baseline"/>
                <w:lang w:val="en-US" w:eastAsia="zh-CN"/>
              </w:rPr>
            </w:pPr>
          </w:p>
        </w:tc>
        <w:tc>
          <w:tcPr>
            <w:tcW w:w="1901" w:type="dxa"/>
          </w:tcPr>
          <w:p w14:paraId="18E6B801">
            <w:pPr>
              <w:rPr>
                <w:rFonts w:hint="eastAsia" w:ascii="仿宋" w:hAnsi="仿宋" w:eastAsia="仿宋" w:cs="仿宋"/>
                <w:sz w:val="24"/>
                <w:szCs w:val="24"/>
                <w:highlight w:val="none"/>
                <w:vertAlign w:val="baseline"/>
                <w:lang w:val="en-US" w:eastAsia="zh-CN"/>
              </w:rPr>
            </w:pPr>
          </w:p>
        </w:tc>
        <w:tc>
          <w:tcPr>
            <w:tcW w:w="1753" w:type="dxa"/>
          </w:tcPr>
          <w:p w14:paraId="016DC5C9">
            <w:pPr>
              <w:rPr>
                <w:rFonts w:hint="eastAsia" w:ascii="仿宋" w:hAnsi="仿宋" w:eastAsia="仿宋" w:cs="仿宋"/>
                <w:sz w:val="24"/>
                <w:szCs w:val="24"/>
                <w:highlight w:val="none"/>
                <w:vertAlign w:val="baseline"/>
                <w:lang w:val="en-US" w:eastAsia="zh-CN"/>
              </w:rPr>
            </w:pPr>
          </w:p>
        </w:tc>
        <w:tc>
          <w:tcPr>
            <w:tcW w:w="1561" w:type="dxa"/>
          </w:tcPr>
          <w:p w14:paraId="7120F773">
            <w:pPr>
              <w:rPr>
                <w:rFonts w:hint="eastAsia" w:ascii="仿宋" w:hAnsi="仿宋" w:eastAsia="仿宋" w:cs="仿宋"/>
                <w:sz w:val="24"/>
                <w:szCs w:val="24"/>
                <w:highlight w:val="none"/>
                <w:vertAlign w:val="baseline"/>
                <w:lang w:val="en-US" w:eastAsia="zh-CN"/>
              </w:rPr>
            </w:pPr>
          </w:p>
        </w:tc>
        <w:tc>
          <w:tcPr>
            <w:tcW w:w="1052" w:type="dxa"/>
          </w:tcPr>
          <w:p w14:paraId="44464089">
            <w:pPr>
              <w:rPr>
                <w:rFonts w:hint="eastAsia" w:ascii="仿宋" w:hAnsi="仿宋" w:eastAsia="仿宋" w:cs="仿宋"/>
                <w:sz w:val="24"/>
                <w:szCs w:val="24"/>
                <w:highlight w:val="none"/>
                <w:vertAlign w:val="baseline"/>
                <w:lang w:val="en-US" w:eastAsia="zh-CN"/>
              </w:rPr>
            </w:pPr>
          </w:p>
        </w:tc>
      </w:tr>
    </w:tbl>
    <w:p w14:paraId="576432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25732C7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对合同条款中的所有要求，除本表所列明的所有偏离外，均视作供应商已对之理解和响应。</w:t>
      </w:r>
    </w:p>
    <w:p w14:paraId="23A4E0A1">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sz w:val="24"/>
          <w:szCs w:val="24"/>
          <w:highlight w:val="none"/>
          <w:lang w:val="en-US" w:eastAsia="zh-CN"/>
        </w:rPr>
      </w:pPr>
      <w:bookmarkStart w:id="38" w:name="_Toc6441"/>
      <w:r>
        <w:rPr>
          <w:rFonts w:hint="eastAsia" w:ascii="仿宋" w:hAnsi="仿宋" w:eastAsia="仿宋" w:cs="仿宋"/>
          <w:sz w:val="24"/>
          <w:szCs w:val="24"/>
          <w:highlight w:val="none"/>
          <w:lang w:val="en-US" w:eastAsia="zh-CN"/>
        </w:rPr>
        <w:t>2. “偏离情况”列应据实填写“正偏离”或“负偏离”。</w:t>
      </w:r>
      <w:bookmarkEnd w:id="38"/>
    </w:p>
    <w:p w14:paraId="40063B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68DFC2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76DD66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投标人名称（加盖公章）： </w:t>
      </w:r>
    </w:p>
    <w:p w14:paraId="19D654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    年   月   日</w:t>
      </w:r>
    </w:p>
    <w:p w14:paraId="017A4C6D">
      <w:pPr>
        <w:pStyle w:val="21"/>
        <w:rPr>
          <w:rFonts w:hint="eastAsia" w:ascii="仿宋" w:hAnsi="仿宋" w:eastAsia="仿宋" w:cs="仿宋"/>
          <w:sz w:val="24"/>
          <w:szCs w:val="24"/>
          <w:highlight w:val="none"/>
          <w:lang w:val="en-US" w:eastAsia="zh-CN"/>
        </w:rPr>
      </w:pPr>
    </w:p>
    <w:p w14:paraId="11B6C850">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356C6270">
      <w:pPr>
        <w:pStyle w:val="11"/>
        <w:ind w:left="0" w:leftChars="0" w:firstLine="0" w:firstLineChars="0"/>
        <w:outlineLvl w:val="1"/>
        <w:rPr>
          <w:rFonts w:hint="eastAsia" w:ascii="仿宋" w:hAnsi="仿宋" w:eastAsia="仿宋" w:cs="仿宋"/>
          <w:sz w:val="24"/>
          <w:szCs w:val="24"/>
          <w:highlight w:val="none"/>
          <w:lang w:val="en-US" w:eastAsia="zh-CN"/>
        </w:rPr>
      </w:pPr>
      <w:bookmarkStart w:id="39" w:name="_Toc7042"/>
      <w:r>
        <w:rPr>
          <w:rFonts w:hint="eastAsia" w:ascii="仿宋" w:hAnsi="仿宋" w:eastAsia="仿宋" w:cs="仿宋"/>
          <w:sz w:val="24"/>
          <w:szCs w:val="24"/>
          <w:highlight w:val="none"/>
          <w:lang w:val="en-US" w:eastAsia="zh-CN"/>
        </w:rPr>
        <w:t xml:space="preserve">9  </w:t>
      </w:r>
      <w:bookmarkEnd w:id="39"/>
      <w:r>
        <w:rPr>
          <w:rFonts w:hint="eastAsia" w:ascii="仿宋" w:hAnsi="仿宋" w:eastAsia="仿宋" w:cs="仿宋"/>
          <w:sz w:val="24"/>
          <w:szCs w:val="24"/>
          <w:highlight w:val="none"/>
          <w:lang w:val="en-US" w:eastAsia="zh-CN"/>
        </w:rPr>
        <w:t>采购需求偏离表</w:t>
      </w:r>
    </w:p>
    <w:p w14:paraId="620FC57B">
      <w:pPr>
        <w:pStyle w:val="11"/>
        <w:ind w:left="0" w:leftChars="0" w:firstLine="0" w:firstLineChars="0"/>
        <w:rPr>
          <w:rFonts w:hint="eastAsia" w:ascii="仿宋" w:hAnsi="仿宋" w:eastAsia="仿宋" w:cs="仿宋"/>
          <w:sz w:val="24"/>
          <w:szCs w:val="24"/>
          <w:highlight w:val="none"/>
          <w:lang w:val="en-US" w:eastAsia="zh-CN"/>
        </w:rPr>
      </w:pPr>
    </w:p>
    <w:p w14:paraId="39276B05">
      <w:pPr>
        <w:pStyle w:val="11"/>
        <w:ind w:left="0" w:leftChars="0" w:firstLine="0" w:firstLine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采购需求偏离表</w:t>
      </w:r>
    </w:p>
    <w:p w14:paraId="394CD4DB">
      <w:pPr>
        <w:pStyle w:val="11"/>
        <w:ind w:left="0" w:leftChars="0" w:firstLine="0" w:firstLineChars="0"/>
        <w:rPr>
          <w:rFonts w:hint="eastAsia" w:ascii="仿宋" w:hAnsi="仿宋" w:eastAsia="仿宋" w:cs="仿宋"/>
          <w:sz w:val="24"/>
          <w:szCs w:val="24"/>
          <w:highlight w:val="none"/>
          <w:lang w:val="en-US" w:eastAsia="zh-CN"/>
        </w:rPr>
      </w:pPr>
    </w:p>
    <w:p w14:paraId="0E78519C">
      <w:pPr>
        <w:pStyle w:val="11"/>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项目编号/包（标项）号：                 项目名称：           </w:t>
      </w:r>
    </w:p>
    <w:tbl>
      <w:tblPr>
        <w:tblStyle w:val="23"/>
        <w:tblW w:w="0" w:type="auto"/>
        <w:tblInd w:w="-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621"/>
        <w:gridCol w:w="1177"/>
        <w:gridCol w:w="1386"/>
        <w:gridCol w:w="1324"/>
        <w:gridCol w:w="1527"/>
        <w:gridCol w:w="1217"/>
      </w:tblGrid>
      <w:tr w14:paraId="0F25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5A916D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621" w:type="dxa"/>
            <w:vAlign w:val="center"/>
          </w:tcPr>
          <w:p w14:paraId="2C3CD0B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采购文件条</w:t>
            </w:r>
          </w:p>
          <w:p w14:paraId="671D47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目号(页码)</w:t>
            </w:r>
          </w:p>
        </w:tc>
        <w:tc>
          <w:tcPr>
            <w:tcW w:w="1177" w:type="dxa"/>
            <w:vAlign w:val="center"/>
          </w:tcPr>
          <w:p w14:paraId="1B3781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采购文件要求</w:t>
            </w:r>
          </w:p>
        </w:tc>
        <w:tc>
          <w:tcPr>
            <w:tcW w:w="1386" w:type="dxa"/>
            <w:vAlign w:val="center"/>
          </w:tcPr>
          <w:p w14:paraId="26E368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投标响应内容</w:t>
            </w:r>
          </w:p>
        </w:tc>
        <w:tc>
          <w:tcPr>
            <w:tcW w:w="1324" w:type="dxa"/>
            <w:vAlign w:val="center"/>
          </w:tcPr>
          <w:p w14:paraId="44038C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527" w:type="dxa"/>
            <w:vAlign w:val="center"/>
          </w:tcPr>
          <w:p w14:paraId="52BF7C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证明文件所在位置</w:t>
            </w:r>
          </w:p>
        </w:tc>
        <w:tc>
          <w:tcPr>
            <w:tcW w:w="1217" w:type="dxa"/>
            <w:vAlign w:val="center"/>
          </w:tcPr>
          <w:p w14:paraId="6292BB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备注</w:t>
            </w:r>
          </w:p>
        </w:tc>
      </w:tr>
      <w:tr w14:paraId="7C48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6B69A8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21" w:type="dxa"/>
          </w:tcPr>
          <w:p w14:paraId="495B47D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177" w:type="dxa"/>
          </w:tcPr>
          <w:p w14:paraId="0713DF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386" w:type="dxa"/>
          </w:tcPr>
          <w:p w14:paraId="47977E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324" w:type="dxa"/>
          </w:tcPr>
          <w:p w14:paraId="44F44AE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527" w:type="dxa"/>
          </w:tcPr>
          <w:p w14:paraId="48431D5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217" w:type="dxa"/>
          </w:tcPr>
          <w:p w14:paraId="7A631AD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14:paraId="4BB4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48EA802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21" w:type="dxa"/>
          </w:tcPr>
          <w:p w14:paraId="770BF32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177" w:type="dxa"/>
          </w:tcPr>
          <w:p w14:paraId="3D42E0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386" w:type="dxa"/>
          </w:tcPr>
          <w:p w14:paraId="08CA77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324" w:type="dxa"/>
          </w:tcPr>
          <w:p w14:paraId="46584C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527" w:type="dxa"/>
          </w:tcPr>
          <w:p w14:paraId="563BC4A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217" w:type="dxa"/>
          </w:tcPr>
          <w:p w14:paraId="4C9443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14:paraId="71DF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19FE47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21" w:type="dxa"/>
          </w:tcPr>
          <w:p w14:paraId="04AD2B2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177" w:type="dxa"/>
          </w:tcPr>
          <w:p w14:paraId="0FD2A45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386" w:type="dxa"/>
          </w:tcPr>
          <w:p w14:paraId="5A238D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324" w:type="dxa"/>
          </w:tcPr>
          <w:p w14:paraId="795955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527" w:type="dxa"/>
          </w:tcPr>
          <w:p w14:paraId="5D1CBB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217" w:type="dxa"/>
          </w:tcPr>
          <w:p w14:paraId="20680C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14:paraId="51A0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6F9AF33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21" w:type="dxa"/>
          </w:tcPr>
          <w:p w14:paraId="302B230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177" w:type="dxa"/>
          </w:tcPr>
          <w:p w14:paraId="5510AE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386" w:type="dxa"/>
          </w:tcPr>
          <w:p w14:paraId="4DD9D87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324" w:type="dxa"/>
          </w:tcPr>
          <w:p w14:paraId="04B774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527" w:type="dxa"/>
          </w:tcPr>
          <w:p w14:paraId="138200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217" w:type="dxa"/>
          </w:tcPr>
          <w:p w14:paraId="3FDF54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bl>
    <w:p w14:paraId="0C9242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7D9854BA">
      <w:pPr>
        <w:keepNext w:val="0"/>
        <w:keepLines w:val="0"/>
        <w:pageBreakBefore w:val="0"/>
        <w:widowControl w:val="0"/>
        <w:numPr>
          <w:ilvl w:val="0"/>
          <w:numId w:val="11"/>
        </w:numPr>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应对采购文件第五章采购需求的内容给予逐条响应，以投标产品和服务所能达到的内容予以填写，而不得复制招标的技术要求作为响应内容。有具体参数的应填写具体参数，只注明符合、满足等无具体内容表述的，将视为未实质性满足采购文件要求。投标人需要说明的内容若需特殊表达，应先在本表中进行相应说明，再另页应答，否则投标无效。</w:t>
      </w:r>
    </w:p>
    <w:p w14:paraId="760FD1E1">
      <w:pPr>
        <w:keepNext w:val="0"/>
        <w:keepLines w:val="0"/>
        <w:pageBreakBefore w:val="0"/>
        <w:widowControl w:val="0"/>
        <w:numPr>
          <w:ilvl w:val="0"/>
          <w:numId w:val="11"/>
        </w:numPr>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在本表中未对采购文件第五章采购需求的内容给予逐条响应的视为没有实质上响应采购文件的要求，投标无效。 此表中仅标注“全部满足”、“全部响应”等，无法体现投标人实质性响应或者偏离技术要求的；或无任何文字说明，内容为空白的，其投标无效。</w:t>
      </w:r>
    </w:p>
    <w:p w14:paraId="6E000E62">
      <w:pPr>
        <w:keepNext w:val="0"/>
        <w:keepLines w:val="0"/>
        <w:pageBreakBefore w:val="0"/>
        <w:widowControl w:val="0"/>
        <w:numPr>
          <w:ilvl w:val="0"/>
          <w:numId w:val="11"/>
        </w:numPr>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投标人应按照采购文件第五章采购需求中要求提供投标产品技术支持资料（或证明材料），并在采购需求响应及偏离表中给予文件名称、所处投标文件页码或位置等必要说明。</w:t>
      </w:r>
    </w:p>
    <w:p w14:paraId="4AC1A589">
      <w:pPr>
        <w:keepNext w:val="0"/>
        <w:keepLines w:val="0"/>
        <w:pageBreakBefore w:val="0"/>
        <w:widowControl w:val="0"/>
        <w:numPr>
          <w:ilvl w:val="0"/>
          <w:numId w:val="11"/>
        </w:numPr>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“偏离情况”项下应按下列规定填写：优于的，填写“正偏离”；符合的，填写“无偏离”；低于的，填写“负偏离”。</w:t>
      </w:r>
    </w:p>
    <w:p w14:paraId="794F416A">
      <w:pPr>
        <w:keepNext w:val="0"/>
        <w:keepLines w:val="0"/>
        <w:pageBreakBefore w:val="0"/>
        <w:widowControl w:val="0"/>
        <w:numPr>
          <w:ilvl w:val="0"/>
          <w:numId w:val="11"/>
        </w:numPr>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“备注”处可填写偏离情况的说明。</w:t>
      </w:r>
    </w:p>
    <w:p w14:paraId="1D2417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13EE65B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投标人名称（加盖公章）： ____________</w:t>
      </w:r>
    </w:p>
    <w:p w14:paraId="26A6D92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14:paraId="5FB38EAA">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34FF7E07">
      <w:pPr>
        <w:pStyle w:val="10"/>
        <w:numPr>
          <w:ilvl w:val="0"/>
          <w:numId w:val="0"/>
        </w:numPr>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zh-CN"/>
        </w:rPr>
        <w:t>10、</w:t>
      </w:r>
      <w:r>
        <w:rPr>
          <w:rFonts w:hint="eastAsia" w:ascii="仿宋" w:hAnsi="仿宋" w:eastAsia="仿宋" w:cs="仿宋"/>
          <w:sz w:val="24"/>
          <w:szCs w:val="24"/>
          <w:highlight w:val="none"/>
          <w:lang w:val="en-US" w:eastAsia="zh-CN"/>
        </w:rPr>
        <w:t>业绩一览表（格式）</w:t>
      </w:r>
    </w:p>
    <w:p w14:paraId="792E2A1C">
      <w:pPr>
        <w:pStyle w:val="10"/>
        <w:numPr>
          <w:ilvl w:val="0"/>
          <w:numId w:val="0"/>
        </w:numPr>
        <w:ind w:leftChars="0"/>
        <w:rPr>
          <w:rFonts w:hint="eastAsia" w:ascii="仿宋" w:hAnsi="仿宋" w:eastAsia="仿宋" w:cs="仿宋"/>
          <w:sz w:val="24"/>
          <w:szCs w:val="24"/>
          <w:highlight w:val="none"/>
          <w:vertAlign w:val="baseline"/>
          <w:lang w:val="en-US" w:eastAsia="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656"/>
        <w:gridCol w:w="1645"/>
        <w:gridCol w:w="1219"/>
        <w:gridCol w:w="1824"/>
        <w:gridCol w:w="1117"/>
      </w:tblGrid>
      <w:tr w14:paraId="1E7D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57" w:type="dxa"/>
            <w:vAlign w:val="center"/>
          </w:tcPr>
          <w:p w14:paraId="123F56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序号</w:t>
            </w:r>
          </w:p>
        </w:tc>
        <w:tc>
          <w:tcPr>
            <w:tcW w:w="1656" w:type="dxa"/>
            <w:vAlign w:val="center"/>
          </w:tcPr>
          <w:p w14:paraId="367D2B2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合同签订时间</w:t>
            </w:r>
          </w:p>
        </w:tc>
        <w:tc>
          <w:tcPr>
            <w:tcW w:w="1645" w:type="dxa"/>
            <w:vAlign w:val="center"/>
          </w:tcPr>
          <w:p w14:paraId="79B499C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服务主要内容</w:t>
            </w:r>
          </w:p>
        </w:tc>
        <w:tc>
          <w:tcPr>
            <w:tcW w:w="1219" w:type="dxa"/>
            <w:vAlign w:val="center"/>
          </w:tcPr>
          <w:p w14:paraId="62FC68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采购单位</w:t>
            </w:r>
          </w:p>
        </w:tc>
        <w:tc>
          <w:tcPr>
            <w:tcW w:w="1824" w:type="dxa"/>
            <w:vAlign w:val="center"/>
          </w:tcPr>
          <w:p w14:paraId="1059D38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联系人及电话</w:t>
            </w:r>
          </w:p>
        </w:tc>
        <w:tc>
          <w:tcPr>
            <w:tcW w:w="1117" w:type="dxa"/>
            <w:vAlign w:val="center"/>
          </w:tcPr>
          <w:p w14:paraId="1E79B81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履约情况</w:t>
            </w:r>
          </w:p>
        </w:tc>
      </w:tr>
      <w:tr w14:paraId="4A0F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7" w:type="dxa"/>
          </w:tcPr>
          <w:p w14:paraId="604F6F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56" w:type="dxa"/>
          </w:tcPr>
          <w:p w14:paraId="73C2FF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45" w:type="dxa"/>
          </w:tcPr>
          <w:p w14:paraId="0797D3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219" w:type="dxa"/>
          </w:tcPr>
          <w:p w14:paraId="2C52C8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824" w:type="dxa"/>
          </w:tcPr>
          <w:p w14:paraId="54AE17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7" w:type="dxa"/>
          </w:tcPr>
          <w:p w14:paraId="5625B4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r w14:paraId="4C0C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7" w:type="dxa"/>
          </w:tcPr>
          <w:p w14:paraId="2C1E9E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56" w:type="dxa"/>
          </w:tcPr>
          <w:p w14:paraId="3EFEE6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45" w:type="dxa"/>
          </w:tcPr>
          <w:p w14:paraId="5102E8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219" w:type="dxa"/>
          </w:tcPr>
          <w:p w14:paraId="42E11D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824" w:type="dxa"/>
          </w:tcPr>
          <w:p w14:paraId="59E1CE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7" w:type="dxa"/>
          </w:tcPr>
          <w:p w14:paraId="36A1FD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r w14:paraId="42B1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57" w:type="dxa"/>
          </w:tcPr>
          <w:p w14:paraId="3B72E9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56" w:type="dxa"/>
          </w:tcPr>
          <w:p w14:paraId="1FF376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45" w:type="dxa"/>
          </w:tcPr>
          <w:p w14:paraId="283D55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219" w:type="dxa"/>
          </w:tcPr>
          <w:p w14:paraId="167186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824" w:type="dxa"/>
          </w:tcPr>
          <w:p w14:paraId="3DA8D2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7" w:type="dxa"/>
          </w:tcPr>
          <w:p w14:paraId="6CF437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bl>
    <w:p w14:paraId="0AEC0345">
      <w:pPr>
        <w:pStyle w:val="10"/>
        <w:numPr>
          <w:ilvl w:val="0"/>
          <w:numId w:val="0"/>
        </w:numPr>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34D45188">
      <w:pPr>
        <w:pStyle w:val="10"/>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注： </w:t>
      </w:r>
    </w:p>
    <w:p w14:paraId="5BB0FB08">
      <w:pPr>
        <w:pStyle w:val="10"/>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1.投标人应如实列出以上情况，如有虚假，一经查实将导致其</w:t>
      </w:r>
      <w:r>
        <w:rPr>
          <w:rFonts w:hint="eastAsia" w:ascii="仿宋" w:hAnsi="仿宋" w:eastAsia="仿宋" w:cs="仿宋"/>
          <w:b/>
          <w:bCs/>
          <w:kern w:val="2"/>
          <w:sz w:val="24"/>
          <w:szCs w:val="24"/>
          <w:highlight w:val="none"/>
          <w:lang w:val="en-US" w:eastAsia="zh-CN" w:bidi="ar-SA"/>
        </w:rPr>
        <w:t>投标无效</w:t>
      </w:r>
      <w:r>
        <w:rPr>
          <w:rFonts w:hint="eastAsia" w:ascii="仿宋" w:hAnsi="仿宋" w:eastAsia="仿宋" w:cs="仿宋"/>
          <w:kern w:val="2"/>
          <w:sz w:val="24"/>
          <w:szCs w:val="24"/>
          <w:highlight w:val="none"/>
          <w:lang w:val="en-US" w:eastAsia="zh-CN" w:bidi="ar-SA"/>
        </w:rPr>
        <w:t>并被拒绝。 2.投标人应按照采购文件第六章评标程序、评标方法和评标标准中的要求提供业绩证明材料。</w:t>
      </w:r>
    </w:p>
    <w:p w14:paraId="05C1E43F">
      <w:pPr>
        <w:pStyle w:val="10"/>
        <w:ind w:left="0" w:leftChars="0" w:firstLine="0" w:firstLineChars="0"/>
        <w:rPr>
          <w:rFonts w:hint="eastAsia" w:ascii="仿宋" w:hAnsi="仿宋" w:eastAsia="仿宋" w:cs="仿宋"/>
          <w:sz w:val="24"/>
          <w:szCs w:val="24"/>
          <w:highlight w:val="none"/>
          <w:lang w:val="en-US" w:eastAsia="zh-CN"/>
        </w:rPr>
      </w:pPr>
    </w:p>
    <w:p w14:paraId="53D1485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szCs w:val="24"/>
          <w:highlight w:val="none"/>
          <w:u w:val="none"/>
          <w:lang w:val="en-US" w:eastAsia="zh-CN"/>
        </w:rPr>
        <w:t>：</w:t>
      </w:r>
      <w:r>
        <w:rPr>
          <w:rFonts w:hint="eastAsia" w:ascii="仿宋" w:hAnsi="仿宋" w:eastAsia="仿宋" w:cs="仿宋"/>
          <w:sz w:val="24"/>
          <w:szCs w:val="24"/>
          <w:highlight w:val="none"/>
          <w:u w:val="single"/>
          <w:lang w:val="en-US" w:eastAsia="zh-CN"/>
        </w:rPr>
        <w:t xml:space="preserve">                    （加盖单位公章）</w:t>
      </w:r>
    </w:p>
    <w:p w14:paraId="76179D8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（签字或签章）</w:t>
      </w:r>
    </w:p>
    <w:p w14:paraId="3549DAE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p>
    <w:p w14:paraId="31F6D820">
      <w:pPr>
        <w:pStyle w:val="21"/>
        <w:rPr>
          <w:rFonts w:hint="eastAsia" w:ascii="仿宋" w:hAnsi="仿宋" w:eastAsia="仿宋" w:cs="仿宋"/>
          <w:highlight w:val="none"/>
          <w:lang w:val="en-US" w:eastAsia="zh-CN"/>
        </w:rPr>
      </w:pPr>
    </w:p>
    <w:p w14:paraId="53720021">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44579139">
      <w:pPr>
        <w:pStyle w:val="10"/>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11、采购文件要求提供或投标人认为应附的其他材料</w:t>
      </w:r>
    </w:p>
    <w:p w14:paraId="23CEED03">
      <w:pPr>
        <w:pStyle w:val="11"/>
        <w:rPr>
          <w:rFonts w:hint="eastAsia" w:ascii="仿宋" w:hAnsi="仿宋" w:eastAsia="仿宋" w:cs="仿宋"/>
          <w:highlight w:val="none"/>
          <w:lang w:val="en-US" w:eastAsia="zh-CN"/>
        </w:rPr>
      </w:pPr>
    </w:p>
    <w:p w14:paraId="59C02134">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20EC0B4C">
      <w:pPr>
        <w:keepNext/>
        <w:keepLines/>
        <w:widowControl w:val="0"/>
        <w:spacing w:before="0" w:after="260" w:line="240" w:lineRule="atLeast"/>
        <w:jc w:val="both"/>
        <w:outlineLvl w:val="1"/>
        <w:rPr>
          <w:rFonts w:hint="eastAsia" w:ascii="仿宋" w:hAnsi="仿宋" w:eastAsia="仿宋" w:cs="仿宋"/>
          <w:b w:val="0"/>
          <w:bCs/>
          <w:kern w:val="2"/>
          <w:sz w:val="24"/>
          <w:szCs w:val="32"/>
          <w:highlight w:val="none"/>
          <w:lang w:val="en-US" w:eastAsia="zh-CN" w:bidi="ar-SA"/>
        </w:rPr>
      </w:pPr>
      <w:bookmarkStart w:id="40" w:name="_Toc216582819"/>
      <w:bookmarkStart w:id="41" w:name="_Ref467988543"/>
      <w:bookmarkStart w:id="42" w:name="_Toc520356224"/>
      <w:bookmarkStart w:id="43" w:name="_Toc480942355"/>
      <w:bookmarkStart w:id="44" w:name="_Toc15963"/>
      <w:bookmarkStart w:id="45" w:name="_Toc20238"/>
      <w:bookmarkStart w:id="46" w:name="_Toc507399535"/>
      <w:bookmarkStart w:id="47" w:name="_Toc4183"/>
      <w:bookmarkStart w:id="48" w:name="_Toc21320"/>
      <w:bookmarkStart w:id="49" w:name="_Toc9592"/>
      <w:bookmarkStart w:id="50" w:name="_Toc522"/>
      <w:bookmarkStart w:id="51" w:name="_Toc17143"/>
      <w:bookmarkStart w:id="52" w:name="_Toc3420"/>
      <w:bookmarkStart w:id="53" w:name="_Toc8281"/>
      <w:r>
        <w:rPr>
          <w:rFonts w:hint="eastAsia" w:ascii="仿宋" w:hAnsi="仿宋" w:eastAsia="仿宋" w:cs="仿宋"/>
          <w:b/>
          <w:bCs/>
          <w:kern w:val="2"/>
          <w:sz w:val="24"/>
          <w:szCs w:val="32"/>
          <w:highlight w:val="none"/>
          <w:lang w:val="en-US" w:eastAsia="zh-CN" w:bidi="ar-SA"/>
        </w:rPr>
        <w:t xml:space="preserve">12   </w:t>
      </w:r>
      <w:bookmarkEnd w:id="40"/>
      <w:bookmarkEnd w:id="41"/>
      <w:bookmarkEnd w:id="42"/>
      <w:bookmarkEnd w:id="43"/>
      <w:bookmarkStart w:id="54" w:name="_Hlt520273711"/>
      <w:bookmarkEnd w:id="54"/>
      <w:bookmarkStart w:id="55" w:name="_Hlt520350918"/>
      <w:bookmarkEnd w:id="55"/>
      <w:bookmarkStart w:id="56" w:name="_Hlt520274393"/>
      <w:bookmarkEnd w:id="56"/>
      <w:bookmarkStart w:id="57" w:name="_Hlt520350957"/>
      <w:bookmarkEnd w:id="57"/>
      <w:bookmarkStart w:id="58" w:name="_Hlt520274407"/>
      <w:bookmarkEnd w:id="58"/>
      <w:bookmarkStart w:id="59" w:name="_Hlt520343392"/>
      <w:bookmarkEnd w:id="59"/>
      <w:bookmarkStart w:id="60" w:name="_Hlt520273973"/>
      <w:bookmarkEnd w:id="60"/>
      <w:bookmarkStart w:id="61" w:name="_Hlt520274065"/>
      <w:bookmarkEnd w:id="61"/>
      <w:bookmarkStart w:id="62" w:name="_Hlt520343000"/>
      <w:bookmarkEnd w:id="62"/>
      <w:bookmarkStart w:id="63" w:name="_Hlt520274911"/>
      <w:bookmarkEnd w:id="63"/>
      <w:bookmarkStart w:id="64" w:name="_Hlt520271212"/>
      <w:bookmarkEnd w:id="64"/>
      <w:bookmarkStart w:id="65" w:name="_Toc216582821"/>
      <w:bookmarkStart w:id="66" w:name="_Toc216513801"/>
      <w:r>
        <w:rPr>
          <w:rFonts w:hint="eastAsia" w:ascii="仿宋" w:hAnsi="仿宋" w:eastAsia="仿宋" w:cs="仿宋"/>
          <w:b/>
          <w:bCs/>
          <w:kern w:val="2"/>
          <w:sz w:val="24"/>
          <w:szCs w:val="32"/>
          <w:highlight w:val="none"/>
          <w:lang w:val="en-US" w:eastAsia="zh-CN" w:bidi="ar-SA"/>
        </w:rPr>
        <w:t>中标服务费承诺书</w:t>
      </w:r>
      <w:bookmarkEnd w:id="44"/>
      <w:bookmarkEnd w:id="45"/>
      <w:bookmarkEnd w:id="46"/>
      <w:bookmarkEnd w:id="47"/>
      <w:bookmarkEnd w:id="48"/>
      <w:bookmarkEnd w:id="49"/>
      <w:bookmarkEnd w:id="50"/>
      <w:bookmarkEnd w:id="51"/>
    </w:p>
    <w:p w14:paraId="61AF1A24">
      <w:pPr>
        <w:spacing w:line="240" w:lineRule="atLeast"/>
        <w:ind w:left="1080" w:leftChars="257" w:hanging="540"/>
        <w:rPr>
          <w:rFonts w:hint="eastAsia" w:ascii="仿宋" w:hAnsi="仿宋" w:eastAsia="仿宋" w:cs="仿宋"/>
          <w:b/>
          <w:sz w:val="24"/>
          <w:highlight w:val="none"/>
        </w:rPr>
      </w:pPr>
    </w:p>
    <w:p w14:paraId="4FADE7A9">
      <w:pPr>
        <w:spacing w:line="240" w:lineRule="atLeast"/>
        <w:ind w:left="1080"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rPr>
        <w:t>中标服务费承诺书</w:t>
      </w:r>
    </w:p>
    <w:p w14:paraId="1AFA8B1F">
      <w:pPr>
        <w:spacing w:line="440" w:lineRule="exact"/>
        <w:ind w:left="1080" w:hanging="1080"/>
        <w:rPr>
          <w:rFonts w:hint="eastAsia" w:ascii="仿宋" w:hAnsi="仿宋" w:eastAsia="仿宋" w:cs="仿宋"/>
          <w:sz w:val="24"/>
          <w:highlight w:val="none"/>
        </w:rPr>
      </w:pPr>
    </w:p>
    <w:p w14:paraId="7576EDB4">
      <w:pPr>
        <w:spacing w:line="440" w:lineRule="exact"/>
        <w:ind w:left="1080" w:hanging="108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致：</w:t>
      </w:r>
      <w:r>
        <w:rPr>
          <w:rFonts w:hint="eastAsia" w:ascii="仿宋" w:hAnsi="仿宋" w:eastAsia="仿宋" w:cs="仿宋"/>
          <w:sz w:val="24"/>
          <w:highlight w:val="none"/>
          <w:lang w:val="en-US" w:eastAsia="zh-CN"/>
        </w:rPr>
        <w:t>新疆世纪星工程咨询有限公司</w:t>
      </w:r>
    </w:p>
    <w:p w14:paraId="358CD47B">
      <w:pPr>
        <w:spacing w:line="440" w:lineRule="exact"/>
        <w:ind w:left="1080" w:leftChars="257" w:hanging="540"/>
        <w:rPr>
          <w:rFonts w:hint="eastAsia" w:ascii="仿宋" w:hAnsi="仿宋" w:eastAsia="仿宋" w:cs="仿宋"/>
          <w:sz w:val="24"/>
          <w:highlight w:val="none"/>
        </w:rPr>
      </w:pPr>
    </w:p>
    <w:p w14:paraId="3647BA13">
      <w:pPr>
        <w:spacing w:line="440" w:lineRule="exact"/>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我们在贵公司组织的</w:t>
      </w:r>
      <w:r>
        <w:rPr>
          <w:rFonts w:hint="eastAsia" w:ascii="仿宋" w:hAnsi="仿宋" w:eastAsia="仿宋" w:cs="仿宋"/>
          <w:sz w:val="24"/>
          <w:highlight w:val="none"/>
          <w:u w:val="single"/>
        </w:rPr>
        <w:tab/>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项目名称、项目编号</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rPr>
        <w:tab/>
      </w:r>
      <w:r>
        <w:rPr>
          <w:rFonts w:hint="eastAsia" w:ascii="仿宋" w:hAnsi="仿宋" w:eastAsia="仿宋" w:cs="仿宋"/>
          <w:sz w:val="24"/>
          <w:highlight w:val="none"/>
        </w:rPr>
        <w:t>项目招标中若获得中标资格，我们保证在领取中标通知书的同时按</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的规定，按</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对代理服务费支付方式的约定，承担本项目代理服务费。</w:t>
      </w:r>
    </w:p>
    <w:p w14:paraId="572DD2CA">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新疆世纪星工程咨询有限公司的要求办理支付手续。</w:t>
      </w:r>
    </w:p>
    <w:p w14:paraId="3EFD6E04">
      <w:pPr>
        <w:spacing w:line="440" w:lineRule="exact"/>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特此承诺！</w:t>
      </w:r>
    </w:p>
    <w:p w14:paraId="11E5E6A0">
      <w:pPr>
        <w:spacing w:line="440" w:lineRule="exact"/>
        <w:ind w:left="1080" w:leftChars="257" w:hanging="540"/>
        <w:rPr>
          <w:rFonts w:hint="eastAsia" w:ascii="仿宋" w:hAnsi="仿宋" w:eastAsia="仿宋" w:cs="仿宋"/>
          <w:sz w:val="24"/>
          <w:highlight w:val="none"/>
        </w:rPr>
      </w:pPr>
    </w:p>
    <w:p w14:paraId="49ED5F45">
      <w:pPr>
        <w:spacing w:line="440" w:lineRule="exact"/>
        <w:ind w:left="1080" w:leftChars="257" w:hanging="540"/>
        <w:rPr>
          <w:rFonts w:hint="eastAsia" w:ascii="仿宋" w:hAnsi="仿宋" w:eastAsia="仿宋" w:cs="仿宋"/>
          <w:sz w:val="24"/>
          <w:highlight w:val="none"/>
        </w:rPr>
      </w:pPr>
    </w:p>
    <w:p w14:paraId="7616777D">
      <w:pPr>
        <w:spacing w:line="440" w:lineRule="exact"/>
        <w:ind w:left="1080" w:leftChars="257" w:hanging="540"/>
        <w:rPr>
          <w:rFonts w:hint="eastAsia" w:ascii="仿宋" w:hAnsi="仿宋" w:eastAsia="仿宋" w:cs="仿宋"/>
          <w:sz w:val="24"/>
          <w:highlight w:val="none"/>
        </w:rPr>
      </w:pPr>
    </w:p>
    <w:p w14:paraId="22CD5A6E">
      <w:pPr>
        <w:spacing w:line="440" w:lineRule="exact"/>
        <w:ind w:left="1080" w:leftChars="257" w:hanging="540"/>
        <w:rPr>
          <w:rFonts w:hint="eastAsia" w:ascii="仿宋" w:hAnsi="仿宋" w:eastAsia="仿宋" w:cs="仿宋"/>
          <w:sz w:val="24"/>
          <w:highlight w:val="none"/>
        </w:rPr>
      </w:pPr>
    </w:p>
    <w:p w14:paraId="53028D88">
      <w:pPr>
        <w:spacing w:line="440" w:lineRule="exact"/>
        <w:ind w:left="1080" w:hanging="1080"/>
        <w:rPr>
          <w:rFonts w:hint="eastAsia" w:ascii="仿宋" w:hAnsi="仿宋" w:eastAsia="仿宋" w:cs="仿宋"/>
          <w:sz w:val="24"/>
          <w:highlight w:val="none"/>
        </w:rPr>
      </w:pPr>
    </w:p>
    <w:p w14:paraId="5F337CC7">
      <w:pPr>
        <w:spacing w:line="440" w:lineRule="exact"/>
        <w:ind w:left="1413" w:leftChars="273" w:hanging="840" w:hangingChars="350"/>
        <w:rPr>
          <w:rFonts w:hint="eastAsia" w:ascii="仿宋" w:hAnsi="仿宋" w:eastAsia="仿宋" w:cs="仿宋"/>
          <w:sz w:val="24"/>
          <w:highlight w:val="none"/>
        </w:rPr>
      </w:pPr>
      <w:r>
        <w:rPr>
          <w:rFonts w:hint="eastAsia" w:ascii="仿宋" w:hAnsi="仿宋" w:eastAsia="仿宋" w:cs="仿宋"/>
          <w:sz w:val="24"/>
          <w:highlight w:val="none"/>
        </w:rPr>
        <w:t>承诺方法定名称：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none"/>
        </w:rPr>
        <w:t>（承诺方盖章）</w:t>
      </w:r>
    </w:p>
    <w:p w14:paraId="31D51897">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2D29FB96">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传真：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3294AC1E">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邮编：</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7AFDC74C">
      <w:pPr>
        <w:spacing w:line="440" w:lineRule="exact"/>
        <w:ind w:left="1620"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bookmarkEnd w:id="65"/>
      <w:bookmarkEnd w:id="66"/>
    </w:p>
    <w:bookmarkEnd w:id="52"/>
    <w:bookmarkEnd w:id="53"/>
    <w:p w14:paraId="7CEF7166">
      <w:pPr>
        <w:rPr>
          <w:rFonts w:hint="eastAsia" w:ascii="仿宋" w:hAnsi="仿宋" w:eastAsia="仿宋" w:cs="仿宋"/>
          <w:b w:val="0"/>
          <w:bCs w:val="0"/>
          <w:color w:val="000000"/>
          <w:kern w:val="0"/>
          <w:sz w:val="24"/>
          <w:szCs w:val="24"/>
          <w:highlight w:val="none"/>
          <w:lang w:val="en-US" w:eastAsia="zh-CN" w:bidi="ar"/>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D73C30D3-0ABF-48E8-AECA-016B5B0AF702}"/>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D3FAA092-B061-40F6-9BA9-EE30B4858BFD}"/>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embedRegular r:id="rId3" w:fontKey="{63CE7751-5177-427E-8574-C5F27AC93B30}"/>
  </w:font>
  <w:font w:name="Microsoft JhengHei UI">
    <w:panose1 w:val="020B0604030504040204"/>
    <w:charset w:val="88"/>
    <w:family w:val="auto"/>
    <w:pitch w:val="default"/>
    <w:sig w:usb0="000002A7" w:usb1="28CF4400" w:usb2="00000016" w:usb3="00000000" w:csb0="00100009" w:csb1="00000000"/>
    <w:embedRegular r:id="rId4" w:fontKey="{B3BB1A13-DF87-44DD-B954-E3796169C42A}"/>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0C4C">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0E73E">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2470102F">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ascii="仿宋_GB2312" w:hAnsi="仿宋_GB2312" w:eastAsia="仿宋_GB2312" w:cs="仿宋_GB2312"/>
        <w:b w:val="0"/>
        <w:bCs w:val="0"/>
        <w:sz w:val="24"/>
        <w:szCs w:val="24"/>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CB60E306"/>
    <w:multiLevelType w:val="singleLevel"/>
    <w:tmpl w:val="CB60E306"/>
    <w:lvl w:ilvl="0" w:tentative="0">
      <w:start w:val="1"/>
      <w:numFmt w:val="decimal"/>
      <w:suff w:val="nothing"/>
      <w:lvlText w:val="（%1）"/>
      <w:lvlJc w:val="left"/>
    </w:lvl>
  </w:abstractNum>
  <w:abstractNum w:abstractNumId="4">
    <w:nsid w:val="05FE2DA7"/>
    <w:multiLevelType w:val="singleLevel"/>
    <w:tmpl w:val="05FE2DA7"/>
    <w:lvl w:ilvl="0" w:tentative="0">
      <w:start w:val="1"/>
      <w:numFmt w:val="chineseCounting"/>
      <w:suff w:val="space"/>
      <w:lvlText w:val="第%1章"/>
      <w:lvlJc w:val="left"/>
      <w:rPr>
        <w:rFonts w:hint="eastAsia"/>
      </w:rPr>
    </w:lvl>
  </w:abstractNum>
  <w:abstractNum w:abstractNumId="5">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ascii="仿宋_GB2312" w:hAnsi="仿宋_GB2312" w:eastAsia="仿宋_GB2312" w:cs="仿宋_GB2312"/>
        <w:sz w:val="24"/>
        <w:szCs w:val="24"/>
      </w:rPr>
    </w:lvl>
    <w:lvl w:ilvl="2" w:tentative="0">
      <w:start w:val="1"/>
      <w:numFmt w:val="decimal"/>
      <w:suff w:val="space"/>
      <w:lvlText w:val="%1.%2.%3"/>
      <w:lvlJc w:val="left"/>
      <w:pPr>
        <w:ind w:left="0" w:leftChars="0" w:firstLine="0" w:firstLineChars="0"/>
      </w:pPr>
      <w:rPr>
        <w:rFonts w:hint="default" w:ascii="仿宋_GB2312" w:hAnsi="仿宋_GB2312" w:eastAsia="仿宋_GB2312" w:cs="仿宋_GB2312"/>
        <w:sz w:val="24"/>
        <w:szCs w:val="24"/>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6">
    <w:nsid w:val="09E5A242"/>
    <w:multiLevelType w:val="singleLevel"/>
    <w:tmpl w:val="09E5A242"/>
    <w:lvl w:ilvl="0" w:tentative="0">
      <w:start w:val="2"/>
      <w:numFmt w:val="chineseCounting"/>
      <w:suff w:val="nothing"/>
      <w:lvlText w:val="%1、"/>
      <w:lvlJc w:val="left"/>
      <w:rPr>
        <w:rFonts w:hint="eastAsia"/>
      </w:rPr>
    </w:lvl>
  </w:abstractNum>
  <w:abstractNum w:abstractNumId="7">
    <w:nsid w:val="3BC6F39C"/>
    <w:multiLevelType w:val="singleLevel"/>
    <w:tmpl w:val="3BC6F39C"/>
    <w:lvl w:ilvl="0" w:tentative="0">
      <w:start w:val="1"/>
      <w:numFmt w:val="decimal"/>
      <w:suff w:val="space"/>
      <w:lvlText w:val="%1."/>
      <w:lvlJc w:val="left"/>
    </w:lvl>
  </w:abstractNum>
  <w:abstractNum w:abstractNumId="8">
    <w:nsid w:val="63862E25"/>
    <w:multiLevelType w:val="singleLevel"/>
    <w:tmpl w:val="63862E25"/>
    <w:lvl w:ilvl="0" w:tentative="0">
      <w:start w:val="1"/>
      <w:numFmt w:val="decimal"/>
      <w:suff w:val="space"/>
      <w:lvlText w:val="（%1）"/>
      <w:lvlJc w:val="left"/>
    </w:lvl>
  </w:abstractNum>
  <w:abstractNum w:abstractNumId="9">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ascii="仿宋_GB2312" w:hAnsi="仿宋_GB2312" w:eastAsia="仿宋_GB2312" w:cs="仿宋_GB2312"/>
        <w:sz w:val="24"/>
        <w:szCs w:val="24"/>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num w:numId="1">
    <w:abstractNumId w:val="4"/>
  </w:num>
  <w:num w:numId="2">
    <w:abstractNumId w:val="10"/>
  </w:num>
  <w:num w:numId="3">
    <w:abstractNumId w:val="5"/>
  </w:num>
  <w:num w:numId="4">
    <w:abstractNumId w:val="3"/>
  </w:num>
  <w:num w:numId="5">
    <w:abstractNumId w:val="8"/>
  </w:num>
  <w:num w:numId="6">
    <w:abstractNumId w:val="1"/>
  </w:num>
  <w:num w:numId="7">
    <w:abstractNumId w:val="6"/>
  </w:num>
  <w:num w:numId="8">
    <w:abstractNumId w:val="9"/>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OWU4Y2M4YzYxYjVjNTg1ZmZjZjViM2QwZmVlMjgifQ=="/>
  </w:docVars>
  <w:rsids>
    <w:rsidRoot w:val="00000000"/>
    <w:rsid w:val="0002117A"/>
    <w:rsid w:val="00633977"/>
    <w:rsid w:val="009444C8"/>
    <w:rsid w:val="00EF3C35"/>
    <w:rsid w:val="00EF7950"/>
    <w:rsid w:val="010827C0"/>
    <w:rsid w:val="0126598D"/>
    <w:rsid w:val="01616098"/>
    <w:rsid w:val="01B12E58"/>
    <w:rsid w:val="01B327A1"/>
    <w:rsid w:val="01D86637"/>
    <w:rsid w:val="01DD3C4D"/>
    <w:rsid w:val="01FF1E15"/>
    <w:rsid w:val="02D36DFE"/>
    <w:rsid w:val="034C72DC"/>
    <w:rsid w:val="03C2759E"/>
    <w:rsid w:val="03D03F34"/>
    <w:rsid w:val="040E43DE"/>
    <w:rsid w:val="041515B9"/>
    <w:rsid w:val="0422003D"/>
    <w:rsid w:val="04A22F2C"/>
    <w:rsid w:val="04CB54DC"/>
    <w:rsid w:val="04D836CC"/>
    <w:rsid w:val="04DF1A8A"/>
    <w:rsid w:val="04EF43C3"/>
    <w:rsid w:val="04FF3EDA"/>
    <w:rsid w:val="052E656D"/>
    <w:rsid w:val="055F4854"/>
    <w:rsid w:val="05775429"/>
    <w:rsid w:val="066252E1"/>
    <w:rsid w:val="068C3E93"/>
    <w:rsid w:val="06A64F55"/>
    <w:rsid w:val="06FC007C"/>
    <w:rsid w:val="07352DC2"/>
    <w:rsid w:val="07A74594"/>
    <w:rsid w:val="07AF3996"/>
    <w:rsid w:val="080D4B60"/>
    <w:rsid w:val="083500E3"/>
    <w:rsid w:val="085D1644"/>
    <w:rsid w:val="08A06841"/>
    <w:rsid w:val="08B374B6"/>
    <w:rsid w:val="08FE75D7"/>
    <w:rsid w:val="09322AD0"/>
    <w:rsid w:val="09563B8E"/>
    <w:rsid w:val="096174F4"/>
    <w:rsid w:val="097D1872"/>
    <w:rsid w:val="09EF36DF"/>
    <w:rsid w:val="09FE6BD3"/>
    <w:rsid w:val="0A3604C6"/>
    <w:rsid w:val="0A7D5FCD"/>
    <w:rsid w:val="0AA002AF"/>
    <w:rsid w:val="0ABD6A5D"/>
    <w:rsid w:val="0AC46D0C"/>
    <w:rsid w:val="0B230E75"/>
    <w:rsid w:val="0B2F5EE6"/>
    <w:rsid w:val="0B3A5C6C"/>
    <w:rsid w:val="0BA54947"/>
    <w:rsid w:val="0BD75BB1"/>
    <w:rsid w:val="0C8246C9"/>
    <w:rsid w:val="0CB97065"/>
    <w:rsid w:val="0D007375"/>
    <w:rsid w:val="0D166265"/>
    <w:rsid w:val="0D240982"/>
    <w:rsid w:val="0D2F0B75"/>
    <w:rsid w:val="0D3861DB"/>
    <w:rsid w:val="0D5D1B80"/>
    <w:rsid w:val="0D774F56"/>
    <w:rsid w:val="0DF201AC"/>
    <w:rsid w:val="0E08233E"/>
    <w:rsid w:val="0E340E7E"/>
    <w:rsid w:val="0E3D7B44"/>
    <w:rsid w:val="0EA24254"/>
    <w:rsid w:val="0EE7435D"/>
    <w:rsid w:val="0F026AA1"/>
    <w:rsid w:val="0F33766C"/>
    <w:rsid w:val="0F5D165B"/>
    <w:rsid w:val="0FAC4A5B"/>
    <w:rsid w:val="108571AB"/>
    <w:rsid w:val="10E70644"/>
    <w:rsid w:val="10EC6CF5"/>
    <w:rsid w:val="110F36F7"/>
    <w:rsid w:val="11463786"/>
    <w:rsid w:val="11ED63EA"/>
    <w:rsid w:val="121D3BF2"/>
    <w:rsid w:val="12371157"/>
    <w:rsid w:val="12753A67"/>
    <w:rsid w:val="12986F2D"/>
    <w:rsid w:val="130059ED"/>
    <w:rsid w:val="13415C47"/>
    <w:rsid w:val="13516249"/>
    <w:rsid w:val="13517FF7"/>
    <w:rsid w:val="136F66CF"/>
    <w:rsid w:val="139C2C55"/>
    <w:rsid w:val="13B30B50"/>
    <w:rsid w:val="141352AC"/>
    <w:rsid w:val="147C72F5"/>
    <w:rsid w:val="15673B02"/>
    <w:rsid w:val="15AE15FA"/>
    <w:rsid w:val="15E348F4"/>
    <w:rsid w:val="16192669"/>
    <w:rsid w:val="16201F02"/>
    <w:rsid w:val="1658169C"/>
    <w:rsid w:val="165B65E9"/>
    <w:rsid w:val="16651E05"/>
    <w:rsid w:val="169E7D63"/>
    <w:rsid w:val="17011D34"/>
    <w:rsid w:val="17737AB1"/>
    <w:rsid w:val="17E92EF4"/>
    <w:rsid w:val="17F83137"/>
    <w:rsid w:val="18095344"/>
    <w:rsid w:val="180C6E5D"/>
    <w:rsid w:val="1890336F"/>
    <w:rsid w:val="19105E10"/>
    <w:rsid w:val="19720CC7"/>
    <w:rsid w:val="197607B7"/>
    <w:rsid w:val="197C38F4"/>
    <w:rsid w:val="19B66E06"/>
    <w:rsid w:val="19E855E7"/>
    <w:rsid w:val="19F636A6"/>
    <w:rsid w:val="1A05721A"/>
    <w:rsid w:val="1A383CBF"/>
    <w:rsid w:val="1A7A6085"/>
    <w:rsid w:val="1AB53523"/>
    <w:rsid w:val="1AB66A5D"/>
    <w:rsid w:val="1AC00AF1"/>
    <w:rsid w:val="1ADD31AF"/>
    <w:rsid w:val="1B011FED"/>
    <w:rsid w:val="1B0562A3"/>
    <w:rsid w:val="1BED2887"/>
    <w:rsid w:val="1BEF4851"/>
    <w:rsid w:val="1C8F4B77"/>
    <w:rsid w:val="1CD02907"/>
    <w:rsid w:val="1D1327C1"/>
    <w:rsid w:val="1D331864"/>
    <w:rsid w:val="1D8B7ED2"/>
    <w:rsid w:val="1DD957B9"/>
    <w:rsid w:val="1DE91501"/>
    <w:rsid w:val="1DFB74DD"/>
    <w:rsid w:val="1E0565AE"/>
    <w:rsid w:val="1E1E28AB"/>
    <w:rsid w:val="1E4C7D38"/>
    <w:rsid w:val="1E88173F"/>
    <w:rsid w:val="1E94569F"/>
    <w:rsid w:val="1EA57449"/>
    <w:rsid w:val="1FC90991"/>
    <w:rsid w:val="20370574"/>
    <w:rsid w:val="207B66B3"/>
    <w:rsid w:val="20F85F56"/>
    <w:rsid w:val="211F1734"/>
    <w:rsid w:val="2151434A"/>
    <w:rsid w:val="218179E5"/>
    <w:rsid w:val="218B501C"/>
    <w:rsid w:val="21A8172A"/>
    <w:rsid w:val="21B53E47"/>
    <w:rsid w:val="22165170"/>
    <w:rsid w:val="22C96D6A"/>
    <w:rsid w:val="230C35B3"/>
    <w:rsid w:val="23574571"/>
    <w:rsid w:val="23E34C9B"/>
    <w:rsid w:val="23FF75FB"/>
    <w:rsid w:val="242D7C00"/>
    <w:rsid w:val="244D480A"/>
    <w:rsid w:val="24E96B72"/>
    <w:rsid w:val="2557014C"/>
    <w:rsid w:val="256E67E6"/>
    <w:rsid w:val="26143832"/>
    <w:rsid w:val="262319BC"/>
    <w:rsid w:val="26B446CD"/>
    <w:rsid w:val="26DB2065"/>
    <w:rsid w:val="28003E99"/>
    <w:rsid w:val="28292E99"/>
    <w:rsid w:val="28445F24"/>
    <w:rsid w:val="284B72B3"/>
    <w:rsid w:val="28560F12"/>
    <w:rsid w:val="28BE1833"/>
    <w:rsid w:val="29001E4B"/>
    <w:rsid w:val="29361D11"/>
    <w:rsid w:val="293715E5"/>
    <w:rsid w:val="29785E86"/>
    <w:rsid w:val="2A0911D4"/>
    <w:rsid w:val="2A331DAD"/>
    <w:rsid w:val="2A5D1834"/>
    <w:rsid w:val="2A9C76A8"/>
    <w:rsid w:val="2AF07C9E"/>
    <w:rsid w:val="2B1E1887"/>
    <w:rsid w:val="2B2D2CA0"/>
    <w:rsid w:val="2B5B5A0E"/>
    <w:rsid w:val="2B8C679F"/>
    <w:rsid w:val="2BB46F1D"/>
    <w:rsid w:val="2C583C14"/>
    <w:rsid w:val="2C993AEB"/>
    <w:rsid w:val="2CA945A8"/>
    <w:rsid w:val="2CAB441F"/>
    <w:rsid w:val="2CCB2770"/>
    <w:rsid w:val="2D30480E"/>
    <w:rsid w:val="2D430693"/>
    <w:rsid w:val="2DC45E34"/>
    <w:rsid w:val="2DD12008"/>
    <w:rsid w:val="2E393998"/>
    <w:rsid w:val="2E4072A5"/>
    <w:rsid w:val="2E5C3FC8"/>
    <w:rsid w:val="2EBF4F35"/>
    <w:rsid w:val="2EEF6CA3"/>
    <w:rsid w:val="2F5729E1"/>
    <w:rsid w:val="2F835584"/>
    <w:rsid w:val="2FD309CC"/>
    <w:rsid w:val="2FFD5337"/>
    <w:rsid w:val="2FFD70E5"/>
    <w:rsid w:val="30007685"/>
    <w:rsid w:val="300C37CC"/>
    <w:rsid w:val="30BC6FA0"/>
    <w:rsid w:val="30D27D05"/>
    <w:rsid w:val="31344D88"/>
    <w:rsid w:val="313D6184"/>
    <w:rsid w:val="317C672F"/>
    <w:rsid w:val="320A7897"/>
    <w:rsid w:val="321F508F"/>
    <w:rsid w:val="32393423"/>
    <w:rsid w:val="329B7A40"/>
    <w:rsid w:val="32C40CF3"/>
    <w:rsid w:val="32C71C2C"/>
    <w:rsid w:val="331D7A9E"/>
    <w:rsid w:val="33380434"/>
    <w:rsid w:val="33480806"/>
    <w:rsid w:val="337C0B48"/>
    <w:rsid w:val="33B01385"/>
    <w:rsid w:val="33C63C91"/>
    <w:rsid w:val="341A78AC"/>
    <w:rsid w:val="343926B5"/>
    <w:rsid w:val="346A6D13"/>
    <w:rsid w:val="347570F2"/>
    <w:rsid w:val="349F4C0E"/>
    <w:rsid w:val="358B178E"/>
    <w:rsid w:val="35BB7A8A"/>
    <w:rsid w:val="36347E04"/>
    <w:rsid w:val="3671332B"/>
    <w:rsid w:val="36BA5F23"/>
    <w:rsid w:val="375A4E1C"/>
    <w:rsid w:val="37BA3B0D"/>
    <w:rsid w:val="380A43CD"/>
    <w:rsid w:val="38C500B3"/>
    <w:rsid w:val="38C613AA"/>
    <w:rsid w:val="38DF6B1E"/>
    <w:rsid w:val="39317DFF"/>
    <w:rsid w:val="398B39B3"/>
    <w:rsid w:val="3A4678DA"/>
    <w:rsid w:val="3AE03859"/>
    <w:rsid w:val="3AEF1D20"/>
    <w:rsid w:val="3B05614B"/>
    <w:rsid w:val="3B64270E"/>
    <w:rsid w:val="3C0161AE"/>
    <w:rsid w:val="3C2E6878"/>
    <w:rsid w:val="3C406CD7"/>
    <w:rsid w:val="3C8727DF"/>
    <w:rsid w:val="3CFB4C5D"/>
    <w:rsid w:val="3D4C50EB"/>
    <w:rsid w:val="3DC56D68"/>
    <w:rsid w:val="3DDB0CD9"/>
    <w:rsid w:val="3E491747"/>
    <w:rsid w:val="3E502AD5"/>
    <w:rsid w:val="3E557779"/>
    <w:rsid w:val="3E613FFE"/>
    <w:rsid w:val="3E895FE7"/>
    <w:rsid w:val="3F450160"/>
    <w:rsid w:val="3F451BB4"/>
    <w:rsid w:val="3F7647BE"/>
    <w:rsid w:val="3F942E96"/>
    <w:rsid w:val="3FBE50D4"/>
    <w:rsid w:val="3FC82EE3"/>
    <w:rsid w:val="3FC90D91"/>
    <w:rsid w:val="3FE07E89"/>
    <w:rsid w:val="40022408"/>
    <w:rsid w:val="40636989"/>
    <w:rsid w:val="40A23390"/>
    <w:rsid w:val="40F2256A"/>
    <w:rsid w:val="40F86590"/>
    <w:rsid w:val="41004C87"/>
    <w:rsid w:val="412C782A"/>
    <w:rsid w:val="41680CFD"/>
    <w:rsid w:val="41760AA5"/>
    <w:rsid w:val="41E81277"/>
    <w:rsid w:val="41E910AE"/>
    <w:rsid w:val="4206121C"/>
    <w:rsid w:val="420F3A01"/>
    <w:rsid w:val="421D7172"/>
    <w:rsid w:val="421E2900"/>
    <w:rsid w:val="422A188F"/>
    <w:rsid w:val="4246491B"/>
    <w:rsid w:val="428E62C2"/>
    <w:rsid w:val="42AE426E"/>
    <w:rsid w:val="42B90842"/>
    <w:rsid w:val="42DE0FF8"/>
    <w:rsid w:val="43064193"/>
    <w:rsid w:val="432A7D99"/>
    <w:rsid w:val="432F53AF"/>
    <w:rsid w:val="4369289F"/>
    <w:rsid w:val="43A538C3"/>
    <w:rsid w:val="445D7CFA"/>
    <w:rsid w:val="447D65EE"/>
    <w:rsid w:val="44910D58"/>
    <w:rsid w:val="44CB05C6"/>
    <w:rsid w:val="44ED5522"/>
    <w:rsid w:val="44F3065E"/>
    <w:rsid w:val="456F23DB"/>
    <w:rsid w:val="4597548E"/>
    <w:rsid w:val="459C4852"/>
    <w:rsid w:val="45CF4C28"/>
    <w:rsid w:val="45D93CF8"/>
    <w:rsid w:val="45E71CAA"/>
    <w:rsid w:val="46095888"/>
    <w:rsid w:val="4685178A"/>
    <w:rsid w:val="46E26E42"/>
    <w:rsid w:val="47525B10"/>
    <w:rsid w:val="475573AE"/>
    <w:rsid w:val="476615BC"/>
    <w:rsid w:val="479E6FA7"/>
    <w:rsid w:val="48181044"/>
    <w:rsid w:val="4867383D"/>
    <w:rsid w:val="49771967"/>
    <w:rsid w:val="499E7A53"/>
    <w:rsid w:val="49C5081B"/>
    <w:rsid w:val="4A7712EA"/>
    <w:rsid w:val="4B1A5CD2"/>
    <w:rsid w:val="4BD71EB9"/>
    <w:rsid w:val="4C0E2F1B"/>
    <w:rsid w:val="4C8A3287"/>
    <w:rsid w:val="4CA87F80"/>
    <w:rsid w:val="4D150ABA"/>
    <w:rsid w:val="4D7E14B4"/>
    <w:rsid w:val="4DBA563F"/>
    <w:rsid w:val="4E6B74B7"/>
    <w:rsid w:val="4E74636C"/>
    <w:rsid w:val="4EA00240"/>
    <w:rsid w:val="4EC310A1"/>
    <w:rsid w:val="4ECB281C"/>
    <w:rsid w:val="4ED27537"/>
    <w:rsid w:val="4EE71C25"/>
    <w:rsid w:val="501C315F"/>
    <w:rsid w:val="50EC48E0"/>
    <w:rsid w:val="50EF781B"/>
    <w:rsid w:val="5101103A"/>
    <w:rsid w:val="51085492"/>
    <w:rsid w:val="51981FF4"/>
    <w:rsid w:val="5198458A"/>
    <w:rsid w:val="51F465F0"/>
    <w:rsid w:val="51F642DD"/>
    <w:rsid w:val="51FED7AB"/>
    <w:rsid w:val="522400A9"/>
    <w:rsid w:val="5233653E"/>
    <w:rsid w:val="52636696"/>
    <w:rsid w:val="52862DFA"/>
    <w:rsid w:val="52E53CDC"/>
    <w:rsid w:val="53172FF5"/>
    <w:rsid w:val="531B5950"/>
    <w:rsid w:val="535F4778"/>
    <w:rsid w:val="53654E1D"/>
    <w:rsid w:val="537D5CC3"/>
    <w:rsid w:val="5383297E"/>
    <w:rsid w:val="53F266B1"/>
    <w:rsid w:val="54143903"/>
    <w:rsid w:val="54A66186"/>
    <w:rsid w:val="54D8332D"/>
    <w:rsid w:val="54E35FFA"/>
    <w:rsid w:val="550C692B"/>
    <w:rsid w:val="551A773C"/>
    <w:rsid w:val="553A6FC3"/>
    <w:rsid w:val="553C5CE7"/>
    <w:rsid w:val="554F7B33"/>
    <w:rsid w:val="556F3D31"/>
    <w:rsid w:val="55A0038E"/>
    <w:rsid w:val="55B31E70"/>
    <w:rsid w:val="55D65293"/>
    <w:rsid w:val="569972B8"/>
    <w:rsid w:val="56AD4B11"/>
    <w:rsid w:val="56BF4844"/>
    <w:rsid w:val="56C703BD"/>
    <w:rsid w:val="56FC15F5"/>
    <w:rsid w:val="57807D09"/>
    <w:rsid w:val="57F86260"/>
    <w:rsid w:val="5804490E"/>
    <w:rsid w:val="587C7ECD"/>
    <w:rsid w:val="58A106A5"/>
    <w:rsid w:val="58A40196"/>
    <w:rsid w:val="58F85DEC"/>
    <w:rsid w:val="594B23BF"/>
    <w:rsid w:val="596671F9"/>
    <w:rsid w:val="59A93A45"/>
    <w:rsid w:val="59A95F7B"/>
    <w:rsid w:val="5AD54636"/>
    <w:rsid w:val="5B0311A3"/>
    <w:rsid w:val="5B4D241F"/>
    <w:rsid w:val="5B9B762E"/>
    <w:rsid w:val="5BD462C2"/>
    <w:rsid w:val="5C5A7F7F"/>
    <w:rsid w:val="5D5A2308"/>
    <w:rsid w:val="5DE35154"/>
    <w:rsid w:val="5EBF247D"/>
    <w:rsid w:val="5EFA7CCD"/>
    <w:rsid w:val="5F182D44"/>
    <w:rsid w:val="5F441D8B"/>
    <w:rsid w:val="5F8D1984"/>
    <w:rsid w:val="5FF83899"/>
    <w:rsid w:val="5FFA607C"/>
    <w:rsid w:val="607246D5"/>
    <w:rsid w:val="61170069"/>
    <w:rsid w:val="61F62764"/>
    <w:rsid w:val="62347F47"/>
    <w:rsid w:val="62774225"/>
    <w:rsid w:val="627C183B"/>
    <w:rsid w:val="627C4C03"/>
    <w:rsid w:val="62CF5E0F"/>
    <w:rsid w:val="62E9345B"/>
    <w:rsid w:val="62F31AFE"/>
    <w:rsid w:val="63293771"/>
    <w:rsid w:val="635B76A3"/>
    <w:rsid w:val="638C5AAE"/>
    <w:rsid w:val="63911317"/>
    <w:rsid w:val="63C33BC6"/>
    <w:rsid w:val="63C817C9"/>
    <w:rsid w:val="63C96D02"/>
    <w:rsid w:val="63F7386F"/>
    <w:rsid w:val="64320204"/>
    <w:rsid w:val="64833355"/>
    <w:rsid w:val="649B2971"/>
    <w:rsid w:val="64CD45D0"/>
    <w:rsid w:val="64E67245"/>
    <w:rsid w:val="64F16511"/>
    <w:rsid w:val="65085608"/>
    <w:rsid w:val="652341F0"/>
    <w:rsid w:val="65423A05"/>
    <w:rsid w:val="65501489"/>
    <w:rsid w:val="65536958"/>
    <w:rsid w:val="656B1E70"/>
    <w:rsid w:val="65866006"/>
    <w:rsid w:val="65907AD8"/>
    <w:rsid w:val="65A9656A"/>
    <w:rsid w:val="66196518"/>
    <w:rsid w:val="661E1587"/>
    <w:rsid w:val="669B097F"/>
    <w:rsid w:val="67087401"/>
    <w:rsid w:val="671E1113"/>
    <w:rsid w:val="672E75A8"/>
    <w:rsid w:val="67902011"/>
    <w:rsid w:val="67B65075"/>
    <w:rsid w:val="67BB4BB4"/>
    <w:rsid w:val="67ED07E2"/>
    <w:rsid w:val="68735867"/>
    <w:rsid w:val="68831E20"/>
    <w:rsid w:val="68832A45"/>
    <w:rsid w:val="68E819D9"/>
    <w:rsid w:val="693C6A86"/>
    <w:rsid w:val="69C74BE0"/>
    <w:rsid w:val="69FA10B6"/>
    <w:rsid w:val="69FF522C"/>
    <w:rsid w:val="6A07121D"/>
    <w:rsid w:val="6A325601"/>
    <w:rsid w:val="6AA819B9"/>
    <w:rsid w:val="6AB9187F"/>
    <w:rsid w:val="6B140CE2"/>
    <w:rsid w:val="6B471811"/>
    <w:rsid w:val="6B7E03D2"/>
    <w:rsid w:val="6BC507ED"/>
    <w:rsid w:val="6BD050D2"/>
    <w:rsid w:val="6C0B435C"/>
    <w:rsid w:val="6C163F72"/>
    <w:rsid w:val="6C6D0B73"/>
    <w:rsid w:val="6CCD1611"/>
    <w:rsid w:val="6CEC6AB0"/>
    <w:rsid w:val="6CFA1CDB"/>
    <w:rsid w:val="6D434711"/>
    <w:rsid w:val="6DD30EA9"/>
    <w:rsid w:val="6DE704B1"/>
    <w:rsid w:val="6DFE57FA"/>
    <w:rsid w:val="6E1E5238"/>
    <w:rsid w:val="6E524566"/>
    <w:rsid w:val="6E624984"/>
    <w:rsid w:val="6E6B346F"/>
    <w:rsid w:val="6E773303"/>
    <w:rsid w:val="6F0D0399"/>
    <w:rsid w:val="6F1928EC"/>
    <w:rsid w:val="6F1F7D65"/>
    <w:rsid w:val="6F9C5EB1"/>
    <w:rsid w:val="6FBB27F8"/>
    <w:rsid w:val="6FC54073"/>
    <w:rsid w:val="6FC62754"/>
    <w:rsid w:val="70093638"/>
    <w:rsid w:val="705E150A"/>
    <w:rsid w:val="7064403B"/>
    <w:rsid w:val="70816B5F"/>
    <w:rsid w:val="70904E30"/>
    <w:rsid w:val="70F16B3B"/>
    <w:rsid w:val="70F76C5D"/>
    <w:rsid w:val="711F61B4"/>
    <w:rsid w:val="71445C1A"/>
    <w:rsid w:val="71527F65"/>
    <w:rsid w:val="716A5681"/>
    <w:rsid w:val="71A465DA"/>
    <w:rsid w:val="71C51DA1"/>
    <w:rsid w:val="71DE7825"/>
    <w:rsid w:val="728118F5"/>
    <w:rsid w:val="729632F7"/>
    <w:rsid w:val="73084FC0"/>
    <w:rsid w:val="73880040"/>
    <w:rsid w:val="73BC5F3C"/>
    <w:rsid w:val="74275AAB"/>
    <w:rsid w:val="746B40D6"/>
    <w:rsid w:val="74806F69"/>
    <w:rsid w:val="74BB2697"/>
    <w:rsid w:val="74E8308A"/>
    <w:rsid w:val="752B5127"/>
    <w:rsid w:val="753D151B"/>
    <w:rsid w:val="757DE146"/>
    <w:rsid w:val="759E6B23"/>
    <w:rsid w:val="75F776FF"/>
    <w:rsid w:val="76742AFE"/>
    <w:rsid w:val="76A84CD5"/>
    <w:rsid w:val="76EC08E6"/>
    <w:rsid w:val="77D96BE1"/>
    <w:rsid w:val="77E06D61"/>
    <w:rsid w:val="77F772DB"/>
    <w:rsid w:val="782B2DC7"/>
    <w:rsid w:val="785E3A65"/>
    <w:rsid w:val="787D038F"/>
    <w:rsid w:val="788447A4"/>
    <w:rsid w:val="788B1CC4"/>
    <w:rsid w:val="78EC1071"/>
    <w:rsid w:val="790A14F7"/>
    <w:rsid w:val="79490272"/>
    <w:rsid w:val="79725E79"/>
    <w:rsid w:val="79747548"/>
    <w:rsid w:val="79A33E26"/>
    <w:rsid w:val="79A951B4"/>
    <w:rsid w:val="7A8C48BA"/>
    <w:rsid w:val="7A970B51"/>
    <w:rsid w:val="7ADC17EB"/>
    <w:rsid w:val="7AF95CC7"/>
    <w:rsid w:val="7B2014A6"/>
    <w:rsid w:val="7B810197"/>
    <w:rsid w:val="7BBA5457"/>
    <w:rsid w:val="7BEB5610"/>
    <w:rsid w:val="7C304928"/>
    <w:rsid w:val="7C4F2D62"/>
    <w:rsid w:val="7CB9284E"/>
    <w:rsid w:val="7CCC0F27"/>
    <w:rsid w:val="7CE0713F"/>
    <w:rsid w:val="7DB02CCB"/>
    <w:rsid w:val="7E394D59"/>
    <w:rsid w:val="7E665422"/>
    <w:rsid w:val="7EB55151"/>
    <w:rsid w:val="7EF6482C"/>
    <w:rsid w:val="7F052E8D"/>
    <w:rsid w:val="7F0F5AB9"/>
    <w:rsid w:val="7F222F3F"/>
    <w:rsid w:val="7F7D58EC"/>
    <w:rsid w:val="7FCE732A"/>
    <w:rsid w:val="7FDE0567"/>
    <w:rsid w:val="9D4B5CFF"/>
    <w:rsid w:val="BA7B23C6"/>
    <w:rsid w:val="D23AB2F1"/>
    <w:rsid w:val="DFF7E9E8"/>
    <w:rsid w:val="E9F71EFB"/>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autoSpaceDE w:val="0"/>
      <w:autoSpaceDN w:val="0"/>
      <w:adjustRightInd w:val="0"/>
      <w:spacing w:before="0" w:after="0" w:line="240" w:lineRule="auto"/>
      <w:ind w:left="0" w:right="0" w:firstLine="420"/>
      <w:jc w:val="left"/>
    </w:pPr>
    <w:rPr>
      <w:rFonts w:ascii="宋体" w:hAnsi="楷体" w:eastAsia="仿宋_GB2312" w:cs="楷体"/>
      <w:kern w:val="0"/>
      <w:sz w:val="24"/>
      <w:szCs w:val="20"/>
      <w:lang w:val="zh-CN" w:eastAsia="zh-CN" w:bidi="zh-CN"/>
    </w:rPr>
  </w:style>
  <w:style w:type="paragraph" w:styleId="7">
    <w:name w:val="annotation text"/>
    <w:basedOn w:val="1"/>
    <w:qFormat/>
    <w:uiPriority w:val="0"/>
    <w:pPr>
      <w:jc w:val="left"/>
    </w:pPr>
  </w:style>
  <w:style w:type="paragraph" w:styleId="8">
    <w:name w:val="index 6"/>
    <w:next w:val="1"/>
    <w:qFormat/>
    <w:uiPriority w:val="0"/>
    <w:pPr>
      <w:widowControl w:val="0"/>
      <w:ind w:left="2100"/>
      <w:jc w:val="both"/>
    </w:pPr>
    <w:rPr>
      <w:rFonts w:ascii="Calibri" w:hAnsi="Calibri" w:eastAsia="宋体" w:cs="Times New Roman"/>
      <w:kern w:val="2"/>
      <w:sz w:val="21"/>
      <w:lang w:val="en-US" w:eastAsia="zh-CN" w:bidi="ar-SA"/>
    </w:rPr>
  </w:style>
  <w:style w:type="paragraph" w:styleId="9">
    <w:name w:val="Body Text"/>
    <w:basedOn w:val="1"/>
    <w:next w:val="10"/>
    <w:qFormat/>
    <w:uiPriority w:val="1"/>
    <w:pPr>
      <w:widowControl w:val="0"/>
      <w:jc w:val="both"/>
    </w:pPr>
    <w:rPr>
      <w:rFonts w:ascii="楷体" w:hAnsi="楷体" w:eastAsia="楷体" w:cs="楷体"/>
      <w:kern w:val="2"/>
      <w:sz w:val="24"/>
      <w:szCs w:val="24"/>
      <w:lang w:val="zh-CN" w:eastAsia="zh-CN" w:bidi="zh-CN"/>
    </w:rPr>
  </w:style>
  <w:style w:type="paragraph" w:styleId="10">
    <w:name w:val="Body Text First Indent"/>
    <w:basedOn w:val="9"/>
    <w:next w:val="11"/>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1">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12">
    <w:name w:val="Body Text Indent"/>
    <w:next w:val="13"/>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toc 5"/>
    <w:next w:val="1"/>
    <w:unhideWhenUsed/>
    <w:qFormat/>
    <w:uiPriority w:val="39"/>
    <w:pPr>
      <w:widowControl w:val="0"/>
      <w:ind w:left="1680" w:leftChars="800"/>
      <w:jc w:val="both"/>
    </w:pPr>
    <w:rPr>
      <w:rFonts w:ascii="Calibri" w:hAnsi="Calibri" w:eastAsiaTheme="minorEastAsia" w:cstheme="minorBidi"/>
      <w:kern w:val="2"/>
      <w:sz w:val="21"/>
      <w:szCs w:val="22"/>
      <w:lang w:val="en-US" w:eastAsia="zh-CN" w:bidi="ar-SA"/>
    </w:rPr>
  </w:style>
  <w:style w:type="paragraph" w:styleId="14">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15">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2"/>
    <w:next w:val="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Emphasis"/>
    <w:basedOn w:val="24"/>
    <w:qFormat/>
    <w:uiPriority w:val="0"/>
    <w:rPr>
      <w:i/>
    </w:rPr>
  </w:style>
  <w:style w:type="paragraph" w:customStyle="1" w:styleId="27">
    <w:name w:val="表格文字2"/>
    <w:basedOn w:val="28"/>
    <w:qFormat/>
    <w:uiPriority w:val="99"/>
    <w:pPr>
      <w:spacing w:before="25" w:after="25"/>
      <w:jc w:val="left"/>
    </w:pPr>
    <w:rPr>
      <w:bCs/>
      <w:spacing w:val="10"/>
      <w:kern w:val="0"/>
    </w:rPr>
  </w:style>
  <w:style w:type="paragraph" w:customStyle="1" w:styleId="28">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9">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 w:type="paragraph" w:customStyle="1" w:styleId="32">
    <w:name w:val="null3"/>
    <w:hidden/>
    <w:qFormat/>
    <w:uiPriority w:val="0"/>
    <w:rPr>
      <w:rFonts w:hint="eastAsia" w:asciiTheme="minorHAnsi" w:hAnsiTheme="minorHAnsi" w:eastAsiaTheme="minorEastAsia" w:cstheme="minorBidi"/>
      <w:lang w:val="en-US" w:eastAsia="zh-Hans"/>
    </w:rPr>
  </w:style>
  <w:style w:type="paragraph" w:customStyle="1" w:styleId="33">
    <w:name w:val="Char"/>
    <w:qFormat/>
    <w:uiPriority w:val="0"/>
    <w:pPr>
      <w:widowControl/>
      <w:spacing w:after="160" w:line="240" w:lineRule="exact"/>
      <w:jc w:val="left"/>
    </w:pPr>
    <w:rPr>
      <w:rFonts w:ascii="Arial" w:hAnsi="Arial" w:eastAsia="Times New Roman" w:cs="Verdana"/>
      <w:b/>
      <w:kern w:val="0"/>
      <w:sz w:val="24"/>
      <w:szCs w:val="24"/>
      <w:lang w:val="en-US" w:eastAsia="en-US" w:bidi="ar-SA"/>
    </w:rPr>
  </w:style>
  <w:style w:type="paragraph" w:customStyle="1" w:styleId="34">
    <w:name w:val="正文缩进1"/>
    <w:next w:val="12"/>
    <w:qFormat/>
    <w:uiPriority w:val="0"/>
    <w:pPr>
      <w:autoSpaceDE w:val="0"/>
      <w:autoSpaceDN w:val="0"/>
      <w:adjustRightInd w:val="0"/>
      <w:ind w:firstLine="420"/>
      <w:jc w:val="left"/>
    </w:pPr>
    <w:rPr>
      <w:rFonts w:ascii="宋体" w:hAnsi="宋体" w:eastAsia="宋体" w:cs="Times New Roman"/>
      <w:kern w:val="0"/>
      <w:sz w:val="24"/>
      <w:szCs w:val="20"/>
      <w:lang w:val="en-US" w:eastAsia="zh-CN" w:bidi="ar-SA"/>
    </w:rPr>
  </w:style>
  <w:style w:type="paragraph" w:customStyle="1" w:styleId="35">
    <w:name w:val="正文2"/>
    <w:next w:val="1"/>
    <w:qFormat/>
    <w:uiPriority w:val="0"/>
    <w:rPr>
      <w:rFonts w:ascii="Times New Roman" w:hAnsi="Times New Roman" w:eastAsia="Times New Roman" w:cs="Times New Roman"/>
      <w:sz w:val="24"/>
      <w:szCs w:val="24"/>
      <w:lang w:val="en-US" w:eastAsia="zh-CN" w:bidi="ar-SA"/>
    </w:rPr>
  </w:style>
  <w:style w:type="paragraph" w:customStyle="1" w:styleId="36">
    <w:name w:val="zhang"/>
    <w:qFormat/>
    <w:uiPriority w:val="0"/>
    <w:pPr>
      <w:widowControl/>
      <w:autoSpaceDE w:val="0"/>
      <w:autoSpaceDN w:val="0"/>
      <w:spacing w:before="100" w:beforeAutospacing="1" w:after="100" w:afterAutospacing="1"/>
      <w:jc w:val="left"/>
    </w:pPr>
    <w:rPr>
      <w:rFonts w:ascii="宋体" w:hAnsi="宋体" w:eastAsia="宋体" w:cs="宋体"/>
      <w:b/>
      <w:bCs/>
      <w:smallCaps/>
      <w:color w:val="000000"/>
      <w:kern w:val="0"/>
      <w:sz w:val="20"/>
      <w:szCs w:val="2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1957</Words>
  <Characters>2370</Characters>
  <Lines>0</Lines>
  <Paragraphs>0</Paragraphs>
  <TotalTime>67</TotalTime>
  <ScaleCrop>false</ScaleCrop>
  <LinksUpToDate>false</LinksUpToDate>
  <CharactersWithSpaces>2435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2023-03-22T01:51:00Z</dcterms:created>
  <dc:creator>lihang</dc:creator>
  <cp:lastModifiedBy>啦啦啦小葡萄</cp:lastModifiedBy>
  <dcterms:modified xsi:type="dcterms:W3CDTF">2026-05-18T09:17:28Z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F24A041B8EDA48288ADBD96ED9D3C1D8_13</vt:lpwstr>
  </property>
  <property fmtid="{D5CDD505-2E9C-101B-9397-08002B2CF9AE}" pid="4" name="KSOTemplateDocerSaveRecord">
    <vt:lpwstr>eyJoZGlkIjoiZjVlOGZiMmIzZGVmZjc5ZjUxZDc2NTQxNThiZDU0NWMiLCJ1c2VySWQiOiI1MTk0NjIwNjIifQ==</vt:lpwstr>
  </property>
</Properties>
</file>