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C0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lang w:eastAsia="zh-CN"/>
        </w:rPr>
      </w:pPr>
      <w:r>
        <w:rPr>
          <w:rFonts w:hint="default" w:ascii="宋体" w:hAnsi="宋体" w:eastAsia="宋体" w:cs="宋体"/>
          <w:sz w:val="24"/>
          <w:szCs w:val="24"/>
          <w:highlight w:val="none"/>
          <w:lang w:eastAsia="zh-CN"/>
        </w:rPr>
        <w:drawing>
          <wp:inline distT="0" distB="0" distL="114300" distR="114300">
            <wp:extent cx="2914650" cy="368300"/>
            <wp:effectExtent l="0" t="0" r="0" b="12700"/>
            <wp:docPr id="1" name="图片 1" descr="云南建协招标logo（文件使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云南建协招标logo（文件使用)"/>
                    <pic:cNvPicPr>
                      <a:picLocks noChangeAspect="1"/>
                    </pic:cNvPicPr>
                  </pic:nvPicPr>
                  <pic:blipFill>
                    <a:blip r:embed="rId7"/>
                    <a:stretch>
                      <a:fillRect/>
                    </a:stretch>
                  </pic:blipFill>
                  <pic:spPr>
                    <a:xfrm>
                      <a:off x="0" y="0"/>
                      <a:ext cx="2914650" cy="368300"/>
                    </a:xfrm>
                    <a:prstGeom prst="rect">
                      <a:avLst/>
                    </a:prstGeom>
                  </pic:spPr>
                </pic:pic>
              </a:graphicData>
            </a:graphic>
          </wp:inline>
        </w:drawing>
      </w:r>
    </w:p>
    <w:p w14:paraId="48CE12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73F6DD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21C8AC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078B37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昆明市外国语学校集团校</w:t>
      </w:r>
    </w:p>
    <w:p w14:paraId="0C82F1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交流拓展区暨集团文化</w:t>
      </w:r>
    </w:p>
    <w:p w14:paraId="2D2217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72"/>
          <w:szCs w:val="72"/>
          <w:highlight w:val="none"/>
          <w:lang w:val="en-US" w:eastAsia="zh-CN"/>
        </w:rPr>
        <w:t>宣传栏建设项目</w:t>
      </w:r>
    </w:p>
    <w:p w14:paraId="74E5AB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4070D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45096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竞争性磋商</w:t>
      </w:r>
      <w:r>
        <w:rPr>
          <w:rFonts w:hint="eastAsia" w:ascii="宋体" w:hAnsi="宋体" w:eastAsia="宋体" w:cs="宋体"/>
          <w:b/>
          <w:bCs/>
          <w:sz w:val="52"/>
          <w:szCs w:val="52"/>
          <w:highlight w:val="none"/>
        </w:rPr>
        <w:t>文件</w:t>
      </w:r>
    </w:p>
    <w:p w14:paraId="33B652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298311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项目编号：KMZC2026-C2-00785-YNJX-0010</w:t>
      </w:r>
    </w:p>
    <w:p w14:paraId="1FDF60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3A555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F9175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46FA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185F8EC">
      <w:pPr>
        <w:keepNext w:val="0"/>
        <w:keepLines w:val="0"/>
        <w:pageBreakBefore w:val="0"/>
        <w:widowControl w:val="0"/>
        <w:kinsoku/>
        <w:wordWrap/>
        <w:overflowPunct/>
        <w:topLinePunct w:val="0"/>
        <w:autoSpaceDE/>
        <w:autoSpaceDN/>
        <w:bidi w:val="0"/>
        <w:adjustRightInd/>
        <w:snapToGrid/>
        <w:spacing w:line="360" w:lineRule="auto"/>
        <w:ind w:firstLine="1506" w:firstLineChars="500"/>
        <w:textAlignment w:val="auto"/>
        <w:rPr>
          <w:rFonts w:hint="eastAsia" w:ascii="宋体" w:hAnsi="宋体" w:eastAsia="宋体" w:cs="宋体"/>
          <w:sz w:val="30"/>
          <w:szCs w:val="30"/>
          <w:highlight w:val="none"/>
        </w:rPr>
      </w:pPr>
      <w:r>
        <w:rPr>
          <w:rFonts w:hint="eastAsia" w:ascii="宋体" w:hAnsi="宋体" w:eastAsia="宋体" w:cs="宋体"/>
          <w:b/>
          <w:bCs/>
          <w:sz w:val="30"/>
          <w:szCs w:val="30"/>
          <w:highlight w:val="none"/>
        </w:rPr>
        <w:t>采</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购</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人：</w:t>
      </w:r>
      <w:r>
        <w:rPr>
          <w:rFonts w:hint="eastAsia" w:ascii="宋体" w:hAnsi="宋体" w:eastAsia="宋体" w:cs="宋体"/>
          <w:sz w:val="30"/>
          <w:szCs w:val="30"/>
          <w:highlight w:val="none"/>
          <w:lang w:val="en-US" w:eastAsia="zh-CN"/>
        </w:rPr>
        <w:t>昆明市外国语学校</w:t>
      </w:r>
    </w:p>
    <w:p w14:paraId="1D12AB2F">
      <w:pPr>
        <w:keepNext w:val="0"/>
        <w:keepLines w:val="0"/>
        <w:pageBreakBefore w:val="0"/>
        <w:widowControl w:val="0"/>
        <w:kinsoku/>
        <w:wordWrap/>
        <w:overflowPunct/>
        <w:topLinePunct w:val="0"/>
        <w:autoSpaceDE/>
        <w:autoSpaceDN/>
        <w:bidi w:val="0"/>
        <w:adjustRightInd/>
        <w:snapToGrid/>
        <w:spacing w:line="360" w:lineRule="auto"/>
        <w:ind w:firstLine="1506" w:firstLineChars="500"/>
        <w:jc w:val="both"/>
        <w:textAlignment w:val="auto"/>
        <w:rPr>
          <w:rFonts w:hint="eastAsia" w:ascii="宋体" w:hAnsi="宋体" w:eastAsia="宋体" w:cs="宋体"/>
          <w:sz w:val="30"/>
          <w:szCs w:val="30"/>
          <w:highlight w:val="none"/>
        </w:rPr>
      </w:pPr>
      <w:r>
        <w:rPr>
          <w:rFonts w:hint="eastAsia" w:ascii="宋体" w:hAnsi="宋体" w:eastAsia="宋体" w:cs="宋体"/>
          <w:b/>
          <w:bCs/>
          <w:sz w:val="30"/>
          <w:szCs w:val="30"/>
          <w:highlight w:val="none"/>
        </w:rPr>
        <w:t>采购代理机构：</w:t>
      </w:r>
      <w:r>
        <w:rPr>
          <w:rFonts w:hint="eastAsia" w:ascii="宋体" w:hAnsi="宋体" w:eastAsia="宋体" w:cs="宋体"/>
          <w:sz w:val="30"/>
          <w:szCs w:val="30"/>
          <w:highlight w:val="none"/>
        </w:rPr>
        <w:t>云南建协招标有限责任公司</w:t>
      </w:r>
    </w:p>
    <w:p w14:paraId="0EA501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highlight w:val="none"/>
        </w:rPr>
      </w:pPr>
    </w:p>
    <w:p w14:paraId="648062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highlight w:val="none"/>
        </w:rPr>
      </w:pPr>
    </w:p>
    <w:p w14:paraId="08136C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202</w:t>
      </w:r>
      <w:r>
        <w:rPr>
          <w:rFonts w:hint="eastAsia" w:ascii="宋体" w:hAnsi="宋体" w:eastAsia="宋体" w:cs="宋体"/>
          <w:b/>
          <w:bCs/>
          <w:sz w:val="30"/>
          <w:szCs w:val="30"/>
          <w:highlight w:val="none"/>
          <w:lang w:val="en-US" w:eastAsia="zh-CN"/>
        </w:rPr>
        <w:t>6</w:t>
      </w:r>
      <w:r>
        <w:rPr>
          <w:rFonts w:hint="eastAsia" w:ascii="宋体" w:hAnsi="宋体" w:eastAsia="宋体" w:cs="宋体"/>
          <w:b/>
          <w:bCs/>
          <w:sz w:val="30"/>
          <w:szCs w:val="30"/>
          <w:highlight w:val="none"/>
        </w:rPr>
        <w:t>年0</w:t>
      </w:r>
      <w:r>
        <w:rPr>
          <w:rFonts w:hint="eastAsia" w:ascii="宋体" w:hAnsi="宋体" w:eastAsia="宋体" w:cs="宋体"/>
          <w:b/>
          <w:bCs/>
          <w:sz w:val="30"/>
          <w:szCs w:val="30"/>
          <w:highlight w:val="none"/>
          <w:lang w:val="en-US" w:eastAsia="zh-CN"/>
        </w:rPr>
        <w:t>5</w:t>
      </w:r>
      <w:r>
        <w:rPr>
          <w:rFonts w:hint="eastAsia" w:ascii="宋体" w:hAnsi="宋体" w:eastAsia="宋体" w:cs="宋体"/>
          <w:b/>
          <w:bCs/>
          <w:sz w:val="30"/>
          <w:szCs w:val="30"/>
          <w:highlight w:val="none"/>
        </w:rPr>
        <w:t>月</w:t>
      </w:r>
    </w:p>
    <w:p w14:paraId="7B5C3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4658B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8"/>
          <w:szCs w:val="28"/>
          <w:highlight w:val="none"/>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21D2F75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录</w:t>
      </w:r>
    </w:p>
    <w:p w14:paraId="2F0375FE">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jc w:val="both"/>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bCs/>
          <w:sz w:val="24"/>
          <w:szCs w:val="24"/>
          <w:highlight w:val="none"/>
        </w:rPr>
        <w:t xml:space="preserve">第一章 </w:t>
      </w:r>
      <w:r>
        <w:rPr>
          <w:rFonts w:hint="eastAsia" w:ascii="宋体" w:hAnsi="宋体" w:eastAsia="宋体" w:cs="宋体"/>
          <w:b/>
          <w:bCs/>
          <w:sz w:val="24"/>
          <w:szCs w:val="24"/>
          <w:highlight w:val="none"/>
          <w:lang w:val="en-US" w:eastAsia="zh-CN"/>
        </w:rPr>
        <w:t>竞争性磋商</w:t>
      </w:r>
      <w:r>
        <w:rPr>
          <w:rFonts w:hint="eastAsia" w:ascii="宋体" w:hAnsi="宋体" w:eastAsia="宋体" w:cs="宋体"/>
          <w:b/>
          <w:bCs/>
          <w:sz w:val="24"/>
          <w:szCs w:val="24"/>
          <w:highlight w:val="none"/>
        </w:rPr>
        <w:t>公告</w:t>
      </w:r>
      <w:r>
        <w:rPr>
          <w:rFonts w:hint="eastAsia" w:ascii="宋体" w:hAnsi="宋体" w:eastAsia="宋体" w:cs="宋体"/>
          <w:b w:val="0"/>
          <w:bCs w:val="0"/>
          <w:sz w:val="24"/>
          <w:szCs w:val="24"/>
          <w:highlight w:val="none"/>
          <w:lang w:val="en-US" w:eastAsia="zh-CN"/>
        </w:rPr>
        <w:tab/>
      </w:r>
      <w:r>
        <w:rPr>
          <w:rFonts w:hint="eastAsia" w:ascii="宋体" w:hAnsi="宋体" w:eastAsia="宋体" w:cs="宋体"/>
          <w:sz w:val="24"/>
          <w:szCs w:val="24"/>
          <w:highlight w:val="none"/>
          <w:lang w:val="en-US" w:eastAsia="zh-CN"/>
        </w:rPr>
        <w:t>1</w:t>
      </w:r>
    </w:p>
    <w:p w14:paraId="4FD5C6C0">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 xml:space="preserve">第二章 </w:t>
      </w:r>
      <w:r>
        <w:rPr>
          <w:rFonts w:hint="eastAsia" w:ascii="宋体" w:hAnsi="宋体" w:eastAsia="宋体" w:cs="宋体"/>
          <w:b/>
          <w:bCs/>
          <w:sz w:val="24"/>
          <w:szCs w:val="24"/>
          <w:highlight w:val="none"/>
          <w:lang w:val="en-US" w:eastAsia="zh-CN"/>
        </w:rPr>
        <w:t>申请</w:t>
      </w:r>
      <w:r>
        <w:rPr>
          <w:rFonts w:hint="eastAsia" w:ascii="宋体" w:hAnsi="宋体" w:eastAsia="宋体" w:cs="宋体"/>
          <w:b/>
          <w:bCs/>
          <w:sz w:val="24"/>
          <w:szCs w:val="24"/>
          <w:highlight w:val="none"/>
        </w:rPr>
        <w:t>人须知</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5</w:t>
      </w:r>
    </w:p>
    <w:p w14:paraId="1DF8020D">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人须知前附表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5</w:t>
      </w:r>
    </w:p>
    <w:p w14:paraId="6E33B741">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申请人须知正文</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11</w:t>
      </w:r>
    </w:p>
    <w:p w14:paraId="3E5D7C32">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总则</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11</w:t>
      </w:r>
    </w:p>
    <w:p w14:paraId="49CC781A">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二、竞争性磋商</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13</w:t>
      </w:r>
    </w:p>
    <w:p w14:paraId="2F1C2A14">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三、响应文件编制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14</w:t>
      </w:r>
    </w:p>
    <w:p w14:paraId="7E91DA47">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四、响应文件递交</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15</w:t>
      </w:r>
    </w:p>
    <w:p w14:paraId="22E3875C">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五、磋商</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17</w:t>
      </w:r>
    </w:p>
    <w:p w14:paraId="410689C2">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六、评审</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18</w:t>
      </w:r>
    </w:p>
    <w:p w14:paraId="2EF1BAB5">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七、合同授予</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18</w:t>
      </w:r>
    </w:p>
    <w:p w14:paraId="059E90F2">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纪律</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rPr>
        <w:t>监督</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19</w:t>
      </w:r>
    </w:p>
    <w:p w14:paraId="13AC0611">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rPr>
        <w:t>质疑</w:t>
      </w:r>
      <w:r>
        <w:rPr>
          <w:rFonts w:hint="eastAsia" w:ascii="宋体" w:hAnsi="宋体" w:eastAsia="宋体" w:cs="宋体"/>
          <w:sz w:val="24"/>
          <w:szCs w:val="24"/>
          <w:highlight w:val="none"/>
          <w:lang w:val="en-US" w:eastAsia="zh-CN"/>
        </w:rPr>
        <w:t>与</w:t>
      </w:r>
      <w:r>
        <w:rPr>
          <w:rFonts w:hint="eastAsia" w:ascii="宋体" w:hAnsi="宋体" w:eastAsia="宋体" w:cs="宋体"/>
          <w:sz w:val="24"/>
          <w:szCs w:val="24"/>
          <w:highlight w:val="none"/>
        </w:rPr>
        <w:t>投诉</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20</w:t>
      </w:r>
    </w:p>
    <w:p w14:paraId="1076427F">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十、政府采购需落实的政策</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21</w:t>
      </w:r>
    </w:p>
    <w:p w14:paraId="45A0FB08">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lang w:val="en-US" w:eastAsia="zh-CN"/>
        </w:rPr>
        <w:t>十一、</w:t>
      </w:r>
      <w:r>
        <w:rPr>
          <w:rFonts w:hint="eastAsia" w:ascii="宋体" w:hAnsi="宋体" w:eastAsia="宋体" w:cs="宋体"/>
          <w:sz w:val="24"/>
          <w:szCs w:val="24"/>
          <w:highlight w:val="none"/>
        </w:rPr>
        <w:t>需要补充的其他内容</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21</w:t>
      </w:r>
    </w:p>
    <w:p w14:paraId="6F2AE398">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 xml:space="preserve">章 </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办法</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22</w:t>
      </w:r>
    </w:p>
    <w:p w14:paraId="420E4247">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一、磋商小组</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22</w:t>
      </w:r>
    </w:p>
    <w:p w14:paraId="6821920A">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二、采购人或者采购代理机构职责</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22</w:t>
      </w:r>
    </w:p>
    <w:p w14:paraId="1F9F912E">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三、磋商小组职责</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22</w:t>
      </w:r>
    </w:p>
    <w:p w14:paraId="6BCB8AC9">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四、磋商纪律</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22</w:t>
      </w:r>
    </w:p>
    <w:p w14:paraId="79849FED">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五、评审原则</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23</w:t>
      </w:r>
    </w:p>
    <w:p w14:paraId="08C3FF8A">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六、评审程序</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23</w:t>
      </w:r>
    </w:p>
    <w:p w14:paraId="6B89ED90">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七、评审方法</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23</w:t>
      </w:r>
    </w:p>
    <w:p w14:paraId="0CAF16DF">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lang w:val="en-US" w:eastAsia="zh-CN"/>
        </w:rPr>
        <w:t xml:space="preserve">    评审方法前附表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24</w:t>
      </w:r>
    </w:p>
    <w:p w14:paraId="310F75B5">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章 合同</w:t>
      </w:r>
      <w:r>
        <w:rPr>
          <w:rFonts w:hint="eastAsia" w:ascii="宋体" w:hAnsi="宋体" w:eastAsia="宋体" w:cs="宋体"/>
          <w:b/>
          <w:bCs/>
          <w:sz w:val="24"/>
          <w:szCs w:val="24"/>
          <w:highlight w:val="none"/>
          <w:lang w:val="en-US" w:eastAsia="zh-CN"/>
        </w:rPr>
        <w:t>主要</w:t>
      </w:r>
      <w:r>
        <w:rPr>
          <w:rFonts w:hint="eastAsia" w:ascii="宋体" w:hAnsi="宋体" w:eastAsia="宋体" w:cs="宋体"/>
          <w:b/>
          <w:bCs/>
          <w:sz w:val="24"/>
          <w:szCs w:val="24"/>
          <w:highlight w:val="none"/>
        </w:rPr>
        <w:t>条款及格式</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33</w:t>
      </w:r>
    </w:p>
    <w:p w14:paraId="32EC94D2">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章 采购需求</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40</w:t>
      </w:r>
    </w:p>
    <w:p w14:paraId="07CC48A4">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b/>
          <w:bCs/>
          <w:sz w:val="24"/>
          <w:szCs w:val="24"/>
          <w:highlight w:val="none"/>
        </w:rPr>
        <w:t xml:space="preserve">第六章 </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文件格式</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48</w:t>
      </w:r>
    </w:p>
    <w:p w14:paraId="2008C472">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480" w:firstLineChars="2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磋商报价（首轮）一览表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49</w:t>
      </w:r>
    </w:p>
    <w:p w14:paraId="36E128F5">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一、资格证明文件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51</w:t>
      </w:r>
    </w:p>
    <w:p w14:paraId="706B7345">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二、技术文件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56</w:t>
      </w:r>
    </w:p>
    <w:p w14:paraId="2A98C9E4">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240" w:firstLineChars="1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三、商务文件</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62</w:t>
      </w:r>
    </w:p>
    <w:p w14:paraId="01A25093">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720" w:firstLineChars="3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lang w:val="en-US" w:eastAsia="zh-CN"/>
        </w:rPr>
        <w:t>竞争性磋商</w:t>
      </w:r>
      <w:r>
        <w:rPr>
          <w:rFonts w:hint="eastAsia" w:ascii="宋体" w:hAnsi="宋体" w:eastAsia="宋体" w:cs="宋体"/>
          <w:sz w:val="24"/>
          <w:szCs w:val="24"/>
          <w:highlight w:val="none"/>
        </w:rPr>
        <w:t>申请函</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62</w:t>
      </w:r>
    </w:p>
    <w:p w14:paraId="7F7482AA">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480" w:firstLineChars="2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★法定代表人身份证明书</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64</w:t>
      </w:r>
    </w:p>
    <w:p w14:paraId="60BC6F92">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720" w:firstLineChars="3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法定代表人授权委托书</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65</w:t>
      </w:r>
    </w:p>
    <w:p w14:paraId="5B0F60E9">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720" w:firstLineChars="3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保证金说明</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66</w:t>
      </w:r>
    </w:p>
    <w:p w14:paraId="194C40A9">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720" w:firstLineChars="3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lang w:val="en-US" w:eastAsia="zh-CN"/>
        </w:rPr>
        <w:t>申请人承诺书</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69</w:t>
      </w:r>
    </w:p>
    <w:p w14:paraId="6F1AE296">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720" w:firstLineChars="3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其他资料</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73</w:t>
      </w:r>
    </w:p>
    <w:p w14:paraId="612A67EF">
      <w:pPr>
        <w:keepNext w:val="0"/>
        <w:keepLines w:val="0"/>
        <w:pageBreakBefore w:val="0"/>
        <w:widowControl w:val="0"/>
        <w:tabs>
          <w:tab w:val="right" w:leader="dot" w:pos="8715"/>
        </w:tabs>
        <w:kinsoku/>
        <w:wordWrap/>
        <w:overflowPunct/>
        <w:topLinePunct w:val="0"/>
        <w:autoSpaceDE/>
        <w:autoSpaceDN/>
        <w:bidi w:val="0"/>
        <w:adjustRightInd/>
        <w:snapToGrid/>
        <w:spacing w:line="320" w:lineRule="exact"/>
        <w:ind w:firstLine="480" w:firstLineChars="20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磋商报价（最终）一览表</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74</w:t>
      </w:r>
    </w:p>
    <w:p w14:paraId="3383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FB2B53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highlight w:val="none"/>
        </w:rPr>
        <w:sectPr>
          <w:footerReference r:id="rId4"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14:paraId="0D3D02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第一章</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竞争性磋商公告</w:t>
      </w:r>
    </w:p>
    <w:p w14:paraId="497513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39CE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9288" w:type="dxa"/>
            <w:vAlign w:val="center"/>
          </w:tcPr>
          <w:p w14:paraId="7EF46A75">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14:paraId="769829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u w:val="single"/>
              </w:rPr>
              <w:t>昆明市外国语学校集团校交流拓展区暨集团文化宣传栏建设项目</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的潜在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u w:val="single"/>
              </w:rPr>
              <w:t>“政采云”平台（http://www.zcygov.cn）</w:t>
            </w:r>
            <w:r>
              <w:rPr>
                <w:rFonts w:hint="eastAsia" w:ascii="宋体" w:hAnsi="宋体" w:eastAsia="宋体" w:cs="宋体"/>
                <w:sz w:val="24"/>
                <w:szCs w:val="24"/>
                <w:highlight w:val="none"/>
              </w:rPr>
              <w:t>获取</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文件，并于</w:t>
            </w:r>
            <w:r>
              <w:rPr>
                <w:rFonts w:hint="eastAsia" w:ascii="宋体" w:hAnsi="宋体" w:eastAsia="宋体" w:cs="宋体"/>
                <w:sz w:val="24"/>
                <w:szCs w:val="24"/>
                <w:highlight w:val="none"/>
                <w:u w:val="single"/>
              </w:rPr>
              <w:t>2026年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29</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（北京时间）前提交响应文件。</w:t>
            </w:r>
          </w:p>
        </w:tc>
      </w:tr>
    </w:tbl>
    <w:p w14:paraId="0BE000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30CF1A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08058F5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项目编号：</w:t>
      </w:r>
      <w:r>
        <w:rPr>
          <w:rFonts w:hint="eastAsia" w:ascii="宋体" w:hAnsi="宋体" w:eastAsia="宋体" w:cs="宋体"/>
          <w:b w:val="0"/>
          <w:bCs w:val="0"/>
          <w:sz w:val="24"/>
          <w:szCs w:val="24"/>
          <w:highlight w:val="none"/>
        </w:rPr>
        <w:t>KMZC2026-C2-00785-YNJX-0010</w:t>
      </w:r>
    </w:p>
    <w:p w14:paraId="255AAB1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sz w:val="24"/>
          <w:szCs w:val="24"/>
          <w:highlight w:val="none"/>
        </w:rPr>
        <w:t>昆明市外国语学校集团校交流拓展区暨集团文化宣传栏建设项目</w:t>
      </w:r>
    </w:p>
    <w:p w14:paraId="6027F54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采购方式：</w:t>
      </w:r>
      <w:r>
        <w:rPr>
          <w:rFonts w:hint="eastAsia" w:ascii="宋体" w:hAnsi="宋体" w:eastAsia="宋体" w:cs="宋体"/>
          <w:sz w:val="24"/>
          <w:szCs w:val="24"/>
          <w:highlight w:val="none"/>
        </w:rPr>
        <w:t>竞争性磋商</w:t>
      </w:r>
    </w:p>
    <w:p w14:paraId="0EA5466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预算金额</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val="en-US" w:eastAsia="zh-CN"/>
        </w:rPr>
        <w:t>人民币748900.00元</w:t>
      </w:r>
    </w:p>
    <w:p w14:paraId="1C92F87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最高限价</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lang w:val="en-US" w:eastAsia="zh-CN"/>
        </w:rPr>
        <w:t>人民币748900.00元</w:t>
      </w:r>
    </w:p>
    <w:p w14:paraId="650C418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采购需求：</w:t>
      </w:r>
      <w:r>
        <w:rPr>
          <w:rFonts w:hint="eastAsia" w:ascii="宋体" w:hAnsi="宋体" w:eastAsia="宋体" w:cs="宋体"/>
          <w:sz w:val="24"/>
          <w:szCs w:val="24"/>
          <w:highlight w:val="none"/>
          <w:lang w:val="en-US" w:eastAsia="zh-CN"/>
        </w:rPr>
        <w:t>开展集团校交流拓展区建设，包括</w:t>
      </w:r>
      <w:r>
        <w:rPr>
          <w:rFonts w:hint="eastAsia" w:ascii="宋体" w:hAnsi="宋体" w:eastAsia="宋体" w:cs="宋体"/>
          <w:sz w:val="24"/>
          <w:szCs w:val="24"/>
          <w:highlight w:val="none"/>
        </w:rPr>
        <w:t>体能拓展训练区建设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攀岩墙建设、健身拉杆</w:t>
      </w:r>
      <w:r>
        <w:rPr>
          <w:rFonts w:hint="eastAsia" w:ascii="宋体" w:hAnsi="宋体" w:eastAsia="宋体" w:cs="宋体"/>
          <w:sz w:val="24"/>
          <w:szCs w:val="24"/>
          <w:highlight w:val="none"/>
          <w:lang w:val="en-US" w:eastAsia="zh-CN"/>
        </w:rPr>
        <w:t>配置</w:t>
      </w:r>
      <w:r>
        <w:rPr>
          <w:rFonts w:hint="eastAsia" w:ascii="宋体" w:hAnsi="宋体" w:eastAsia="宋体" w:cs="宋体"/>
          <w:sz w:val="24"/>
          <w:szCs w:val="24"/>
          <w:highlight w:val="none"/>
        </w:rPr>
        <w:t>等，满足集团校交流区域</w:t>
      </w:r>
      <w:r>
        <w:rPr>
          <w:rFonts w:hint="eastAsia" w:ascii="宋体" w:hAnsi="宋体" w:eastAsia="宋体" w:cs="宋体"/>
          <w:sz w:val="24"/>
          <w:szCs w:val="24"/>
          <w:highlight w:val="none"/>
          <w:lang w:val="en-US" w:eastAsia="zh-CN"/>
        </w:rPr>
        <w:t>功能</w:t>
      </w:r>
      <w:r>
        <w:rPr>
          <w:rFonts w:hint="eastAsia" w:ascii="宋体" w:hAnsi="宋体" w:eastAsia="宋体" w:cs="宋体"/>
          <w:sz w:val="24"/>
          <w:szCs w:val="24"/>
          <w:highlight w:val="none"/>
        </w:rPr>
        <w:t>需求，为集团校交流活动提供多样化的体能锻炼与互动空间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开展集团文化宣传栏制作</w:t>
      </w:r>
      <w:r>
        <w:rPr>
          <w:rFonts w:hint="eastAsia" w:ascii="宋体" w:hAnsi="宋体" w:eastAsia="宋体" w:cs="宋体"/>
          <w:sz w:val="24"/>
          <w:szCs w:val="24"/>
          <w:highlight w:val="none"/>
          <w:lang w:val="en-US" w:eastAsia="zh-CN"/>
        </w:rPr>
        <w:t>安装</w:t>
      </w:r>
      <w:r>
        <w:rPr>
          <w:rFonts w:hint="eastAsia" w:ascii="宋体" w:hAnsi="宋体" w:eastAsia="宋体" w:cs="宋体"/>
          <w:sz w:val="24"/>
          <w:szCs w:val="24"/>
          <w:highlight w:val="none"/>
        </w:rPr>
        <w:t>，满足集团文化展示长期使用需求。</w:t>
      </w:r>
    </w:p>
    <w:p w14:paraId="22123A0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合同履行期限（工期）：</w:t>
      </w:r>
      <w:r>
        <w:rPr>
          <w:rFonts w:hint="eastAsia" w:ascii="宋体" w:hAnsi="宋体" w:eastAsia="宋体" w:cs="宋体"/>
          <w:sz w:val="24"/>
          <w:szCs w:val="24"/>
          <w:highlight w:val="none"/>
          <w:lang w:val="en-US" w:eastAsia="zh-CN"/>
        </w:rPr>
        <w:t>60日历天（具体以采购人通知的开工时间为准）</w:t>
      </w:r>
    </w:p>
    <w:p w14:paraId="115911A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项目地点：</w:t>
      </w:r>
      <w:r>
        <w:rPr>
          <w:rFonts w:hint="eastAsia" w:ascii="宋体" w:hAnsi="宋体" w:eastAsia="宋体" w:cs="宋体"/>
          <w:sz w:val="24"/>
          <w:szCs w:val="24"/>
          <w:highlight w:val="none"/>
          <w:lang w:val="en-US" w:eastAsia="zh-CN"/>
        </w:rPr>
        <w:t>昆明市外国语学校，采购人指定地点。</w:t>
      </w:r>
    </w:p>
    <w:p w14:paraId="3B8B7C1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质量要求：</w:t>
      </w:r>
      <w:r>
        <w:rPr>
          <w:rFonts w:hint="eastAsia" w:ascii="宋体" w:hAnsi="宋体" w:eastAsia="宋体" w:cs="宋体"/>
          <w:sz w:val="24"/>
          <w:szCs w:val="24"/>
          <w:highlight w:val="none"/>
          <w:lang w:val="en-US" w:eastAsia="zh-CN"/>
        </w:rPr>
        <w:t>施工质量</w:t>
      </w:r>
      <w:r>
        <w:rPr>
          <w:rFonts w:hint="eastAsia" w:ascii="宋体" w:hAnsi="宋体" w:eastAsia="宋体" w:cs="宋体"/>
          <w:sz w:val="24"/>
          <w:szCs w:val="24"/>
          <w:highlight w:val="none"/>
        </w:rPr>
        <w:t>符合国家相关质量验收标准，一次性验收合格。</w:t>
      </w:r>
    </w:p>
    <w:p w14:paraId="011283A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本项目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是/否</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接受</w:t>
      </w:r>
      <w:r>
        <w:rPr>
          <w:rFonts w:hint="eastAsia" w:ascii="宋体" w:hAnsi="宋体" w:eastAsia="宋体" w:cs="宋体"/>
          <w:b/>
          <w:bCs/>
          <w:sz w:val="24"/>
          <w:szCs w:val="24"/>
          <w:highlight w:val="none"/>
        </w:rPr>
        <w:t>联合体</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不接受</w:t>
      </w:r>
    </w:p>
    <w:p w14:paraId="3B4D42D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6D2E36A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1.满足《中华人民共和国政府采购法》第二十二条规定</w:t>
      </w:r>
      <w:r>
        <w:rPr>
          <w:rFonts w:hint="eastAsia" w:ascii="宋体" w:hAnsi="宋体" w:eastAsia="宋体" w:cs="宋体"/>
          <w:b/>
          <w:bCs/>
          <w:sz w:val="24"/>
          <w:szCs w:val="24"/>
          <w:highlight w:val="none"/>
          <w:lang w:eastAsia="zh-CN"/>
        </w:rPr>
        <w:t>；</w:t>
      </w:r>
    </w:p>
    <w:p w14:paraId="48CC23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具有独立承担民事责任的能力：提供企业有效的法人营业执照、社团组织法人营业执照、事业单位法人证或自然人证明材料；</w:t>
      </w:r>
    </w:p>
    <w:p w14:paraId="2546F2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具有良好的商业信誉和健全的财务会计制度：提供202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年度至202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度任意一年经会计师事务所或审计机构审计的财务审计报告（至少包括资产负债表、利润表（损益表）、现金流量表）或提供其开户行出具的资信证明。若为新成立不满1年的公司，提供开户行资信证明或资金证明文件；事业单位提供财务报表；自然人提供承诺函；</w:t>
      </w:r>
    </w:p>
    <w:p w14:paraId="68104B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具有履行合同所必需的设备和专业技术能力：提供具备履行合同所必需的设备和专业技术能力的证明材料或提供书面承诺；</w:t>
      </w:r>
    </w:p>
    <w:p w14:paraId="4C8A34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 有依法缴纳税收和社会保障资金的良好记录：①提供2025年1月至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任意3个月的税务局税收通用缴款书或银行电子缴税（费）凭证或税务局出具的纳税情况相关证明，依法免税的，应提供依法免税的相关证明文件；若为新成立的公司，提供情况说明。②提供2025年1月至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任意3个月的社会保险费缴款书或银行电子缴税（费）凭证或社保管理部门出具的有效的缴款证明，依法免缴的，应提供依法免缴的相关证明文件）。若为新成立的公司，提供情况说明。</w:t>
      </w:r>
    </w:p>
    <w:p w14:paraId="166DBA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 参加政府采购活动前三年内，在经营活动中没有重大违法记录：提供参加本次</w:t>
      </w:r>
      <w:r>
        <w:rPr>
          <w:rFonts w:hint="eastAsia" w:ascii="宋体" w:hAnsi="宋体" w:eastAsia="宋体" w:cs="宋体"/>
          <w:sz w:val="24"/>
          <w:szCs w:val="24"/>
          <w:highlight w:val="none"/>
          <w:lang w:val="en-US" w:eastAsia="zh-CN"/>
        </w:rPr>
        <w:t>政府采购</w:t>
      </w:r>
      <w:r>
        <w:rPr>
          <w:rFonts w:hint="eastAsia" w:ascii="宋体" w:hAnsi="宋体" w:eastAsia="宋体" w:cs="宋体"/>
          <w:sz w:val="24"/>
          <w:szCs w:val="24"/>
          <w:highlight w:val="none"/>
        </w:rPr>
        <w:t>活动前三年内，在经营活动中没有重大违法记录（重大违法记录，是指供应商因违法经营受到刑事处罚或者责令停产停业、吊销许可证或者执照、较大数额罚款等行政处罚）的书面声明。</w:t>
      </w:r>
    </w:p>
    <w:p w14:paraId="1C9D9E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 法律、行政法规规定的其他条件：</w:t>
      </w:r>
    </w:p>
    <w:p w14:paraId="582C16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在本项目响应文件递交截止时间前，在信用中国网站（www.creditchina.gov.cn）信用服务查询栏查询的“失信被执行人（按网站要求链接到中国执行信息网（http://zxgk.court.gov.cn/shixin/）查询）、重大税收违法失信主体”未出现不良信用信息记录（查询结果以采购人或采购代理机构在开标当天资格审查开始前查询结果为准）；</w:t>
      </w:r>
    </w:p>
    <w:p w14:paraId="4876717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在本项目响应文件递交截止时间前在中国政府采购网（www.ccgp.gov.cn）政府采购严重违法失信行为记录中不得为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被财政部门禁止参加政府采购活动的</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并且处罚期限未满（查询结果以采购人或采购代理机构在开标当天资格审查开始前查询结果为准）；</w:t>
      </w:r>
    </w:p>
    <w:p w14:paraId="026A51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1.6.3 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人存在利害关系可能影响</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公正性的法人、其他组织或者个人，不得参加投标；单位负责人为同一人或者存在控股、管理关系的不同单位，不得参加同一标段投标或者未划分标段的同一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项目投标；</w:t>
      </w:r>
    </w:p>
    <w:p w14:paraId="6E5F7E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1.6.4 为本采购项目提供整体设计、规范编制或者项目管理、监理、检测等服务的</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人，不得再参加本采购项目的其他采购活动。</w:t>
      </w:r>
    </w:p>
    <w:p w14:paraId="00037B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val="en-US" w:eastAsia="zh-CN"/>
        </w:rPr>
        <w:t xml:space="preserve">5 </w:t>
      </w:r>
      <w:r>
        <w:rPr>
          <w:rFonts w:hint="eastAsia" w:ascii="宋体" w:hAnsi="宋体" w:eastAsia="宋体" w:cs="宋体"/>
          <w:sz w:val="24"/>
          <w:szCs w:val="24"/>
          <w:highlight w:val="none"/>
        </w:rPr>
        <w:t>如</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为满足</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资格要求提供虚假材料，一经查实，视为未实质性响应</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响应文件将按无效处理。</w:t>
      </w:r>
    </w:p>
    <w:p w14:paraId="19AFAA0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2.落实政府采购政策需满足的资格要求：</w:t>
      </w:r>
      <w:r>
        <w:rPr>
          <w:rFonts w:hint="eastAsia" w:ascii="宋体" w:hAnsi="宋体" w:eastAsia="宋体" w:cs="宋体"/>
          <w:sz w:val="24"/>
          <w:szCs w:val="24"/>
          <w:highlight w:val="none"/>
        </w:rPr>
        <w:t>本项目专门面向中小企业采购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非中小企业参加投标的，</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文件不会被否决但是不会</w:t>
      </w:r>
      <w:r>
        <w:rPr>
          <w:rFonts w:hint="eastAsia" w:ascii="宋体" w:hAnsi="宋体" w:eastAsia="宋体" w:cs="宋体"/>
          <w:sz w:val="24"/>
          <w:szCs w:val="24"/>
          <w:highlight w:val="none"/>
          <w:lang w:val="en-US" w:eastAsia="zh-CN"/>
        </w:rPr>
        <w:t>被</w:t>
      </w:r>
      <w:r>
        <w:rPr>
          <w:rFonts w:hint="eastAsia" w:ascii="宋体" w:hAnsi="宋体" w:eastAsia="宋体" w:cs="宋体"/>
          <w:sz w:val="24"/>
          <w:szCs w:val="24"/>
          <w:highlight w:val="none"/>
        </w:rPr>
        <w:t>推荐为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w:t>
      </w:r>
    </w:p>
    <w:p w14:paraId="35EE635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14:paraId="26B247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 xml:space="preserve">3.1 </w:t>
      </w:r>
      <w:r>
        <w:rPr>
          <w:rFonts w:hint="eastAsia" w:ascii="宋体" w:hAnsi="宋体" w:eastAsia="宋体" w:cs="宋体"/>
          <w:sz w:val="24"/>
          <w:szCs w:val="24"/>
          <w:highlight w:val="none"/>
          <w:lang w:eastAsia="zh-CN"/>
        </w:rPr>
        <w:t>营业执照经营范围中</w:t>
      </w:r>
      <w:r>
        <w:rPr>
          <w:rFonts w:hint="eastAsia" w:ascii="宋体" w:hAnsi="宋体" w:eastAsia="宋体" w:cs="宋体"/>
          <w:sz w:val="24"/>
          <w:szCs w:val="24"/>
          <w:highlight w:val="none"/>
          <w:lang w:val="en-US" w:eastAsia="zh-CN"/>
        </w:rPr>
        <w:t>须</w:t>
      </w:r>
      <w:r>
        <w:rPr>
          <w:rFonts w:hint="eastAsia" w:ascii="宋体" w:hAnsi="宋体" w:eastAsia="宋体" w:cs="宋体"/>
          <w:sz w:val="24"/>
          <w:szCs w:val="24"/>
          <w:highlight w:val="none"/>
          <w:lang w:eastAsia="zh-CN"/>
        </w:rPr>
        <w:t>包含“</w:t>
      </w:r>
      <w:r>
        <w:rPr>
          <w:rFonts w:hint="eastAsia" w:ascii="宋体" w:hAnsi="宋体" w:eastAsia="宋体" w:cs="宋体"/>
          <w:sz w:val="24"/>
          <w:szCs w:val="24"/>
          <w:highlight w:val="none"/>
          <w:lang w:val="en-US" w:eastAsia="zh-CN"/>
        </w:rPr>
        <w:t>体育场地设施工程施工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广告制作</w:t>
      </w:r>
      <w:r>
        <w:rPr>
          <w:rFonts w:hint="eastAsia" w:ascii="宋体" w:hAnsi="宋体" w:eastAsia="宋体" w:cs="宋体"/>
          <w:sz w:val="24"/>
          <w:szCs w:val="24"/>
          <w:highlight w:val="none"/>
          <w:lang w:eastAsia="zh-CN"/>
        </w:rPr>
        <w:t>”等相关项目。</w:t>
      </w:r>
    </w:p>
    <w:p w14:paraId="3D05C9D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文件</w:t>
      </w:r>
    </w:p>
    <w:p w14:paraId="279FC1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2026年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19</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2026年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single"/>
        </w:rPr>
        <w:t>时00分</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12时00分</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下午</w:t>
      </w:r>
      <w:r>
        <w:rPr>
          <w:rFonts w:hint="eastAsia" w:ascii="宋体" w:hAnsi="宋体" w:eastAsia="宋体" w:cs="宋体"/>
          <w:sz w:val="24"/>
          <w:szCs w:val="24"/>
          <w:highlight w:val="none"/>
          <w:u w:val="single"/>
          <w:lang w:eastAsia="zh-CN"/>
        </w:rPr>
        <w:t>1</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时00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23</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59</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（北京时间，法定节假日除外）</w:t>
      </w:r>
      <w:r>
        <w:rPr>
          <w:rFonts w:hint="eastAsia" w:ascii="宋体" w:hAnsi="宋体" w:eastAsia="宋体" w:cs="宋体"/>
          <w:sz w:val="24"/>
          <w:szCs w:val="24"/>
          <w:highlight w:val="none"/>
          <w:lang w:eastAsia="zh-CN"/>
        </w:rPr>
        <w:t>。</w:t>
      </w:r>
    </w:p>
    <w:p w14:paraId="2A1ACB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地点：政采云平台线上获取</w:t>
      </w:r>
      <w:r>
        <w:rPr>
          <w:rFonts w:hint="eastAsia" w:ascii="宋体" w:hAnsi="宋体" w:eastAsia="宋体" w:cs="宋体"/>
          <w:sz w:val="24"/>
          <w:szCs w:val="24"/>
          <w:highlight w:val="none"/>
          <w:lang w:eastAsia="zh-CN"/>
        </w:rPr>
        <w:t>。</w:t>
      </w:r>
    </w:p>
    <w:p w14:paraId="02FC76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方式：</w:t>
      </w:r>
    </w:p>
    <w:p w14:paraId="62C4C5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1.凡有意参加投标</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申请人</w:t>
      </w:r>
      <w:r>
        <w:rPr>
          <w:rFonts w:hint="eastAsia" w:ascii="宋体" w:hAnsi="宋体" w:eastAsia="宋体" w:cs="宋体"/>
          <w:sz w:val="24"/>
          <w:szCs w:val="24"/>
          <w:highlight w:val="none"/>
        </w:rPr>
        <w:t>，须在政采云平台办理数字证书（CA），CA申领链接：https://middle.zcygov.cn/ca/apply/list?_app_=zcy.sys，并在政采云</w:t>
      </w:r>
      <w:r>
        <w:rPr>
          <w:rFonts w:hint="eastAsia" w:ascii="宋体" w:hAnsi="宋体" w:eastAsia="宋体" w:cs="宋体"/>
          <w:sz w:val="24"/>
          <w:szCs w:val="24"/>
          <w:highlight w:val="none"/>
          <w:lang w:val="en-US" w:eastAsia="zh-CN"/>
        </w:rPr>
        <w:t>平台</w:t>
      </w:r>
      <w:r>
        <w:rPr>
          <w:rFonts w:hint="eastAsia" w:ascii="宋体" w:hAnsi="宋体" w:eastAsia="宋体" w:cs="宋体"/>
          <w:sz w:val="24"/>
          <w:szCs w:val="24"/>
          <w:highlight w:val="none"/>
        </w:rPr>
        <w:t>绑定数字证书（CA）后在网上获取采购文件及其它采购资料，数字证书（CA）详见其办理流程。</w:t>
      </w:r>
    </w:p>
    <w:p w14:paraId="72B840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云南本地申请人如之前已在云南CA在线数字证书办理网进行过注册并办理过企业数字证书（CA），直接绑定即可，无需重复办理（2022年1月1日前办理的云南CA需到云南CA办理处进行升级）。外省申请人在政采云平台办理的其他CA可直接使用，无需重复办理。</w:t>
      </w:r>
    </w:p>
    <w:p w14:paraId="3EE799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2.按上述要求获取文件的申请人</w:t>
      </w:r>
      <w:r>
        <w:rPr>
          <w:rFonts w:hint="eastAsia" w:ascii="宋体" w:hAnsi="宋体" w:eastAsia="宋体" w:cs="宋体"/>
          <w:sz w:val="24"/>
          <w:szCs w:val="24"/>
          <w:highlight w:val="none"/>
          <w:lang w:val="en-US" w:eastAsia="zh-CN"/>
        </w:rPr>
        <w:t>即</w:t>
      </w:r>
      <w:r>
        <w:rPr>
          <w:rFonts w:hint="eastAsia" w:ascii="宋体" w:hAnsi="宋体" w:eastAsia="宋体" w:cs="宋体"/>
          <w:sz w:val="24"/>
          <w:szCs w:val="24"/>
          <w:highlight w:val="none"/>
        </w:rPr>
        <w:t>视为合法获取了本项目采购文件，具备本项目的投标资格。</w:t>
      </w:r>
    </w:p>
    <w:p w14:paraId="76509F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售价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0.00</w:t>
      </w:r>
      <w:r>
        <w:rPr>
          <w:rFonts w:hint="eastAsia" w:ascii="宋体" w:hAnsi="宋体" w:eastAsia="宋体" w:cs="宋体"/>
          <w:sz w:val="24"/>
          <w:szCs w:val="24"/>
          <w:highlight w:val="none"/>
        </w:rPr>
        <w:t>元</w:t>
      </w:r>
    </w:p>
    <w:p w14:paraId="7028526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14:paraId="74B429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rPr>
        <w:t>2026年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29</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p>
    <w:p w14:paraId="583F5E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申请人应按照本项目采购文件和“政采云”平台的要求编制、加密后在响应文件提交截止时间前上传至“政采云”平台，响应文件提交截止时间前未完成响应文件上传的，视为撤回响应文件。申请人在“政采云”平台提交电子版响应文件时，请填写参加远程采购活动经办人联系方式。</w:t>
      </w:r>
    </w:p>
    <w:p w14:paraId="6AF45E2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14:paraId="25B72A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rPr>
        <w:t>2026年</w:t>
      </w:r>
      <w:r>
        <w:rPr>
          <w:rFonts w:hint="eastAsia" w:ascii="宋体" w:hAnsi="宋体" w:eastAsia="宋体" w:cs="宋体"/>
          <w:sz w:val="24"/>
          <w:szCs w:val="24"/>
          <w:highlight w:val="none"/>
          <w:u w:val="single"/>
          <w:lang w:val="en-US" w:eastAsia="zh-CN"/>
        </w:rPr>
        <w:t>05</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29</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val="en-US" w:eastAsia="zh-CN"/>
        </w:rPr>
        <w:t>09</w:t>
      </w:r>
      <w:r>
        <w:rPr>
          <w:rFonts w:hint="eastAsia" w:ascii="宋体" w:hAnsi="宋体" w:eastAsia="宋体" w:cs="宋体"/>
          <w:sz w:val="24"/>
          <w:szCs w:val="24"/>
          <w:highlight w:val="none"/>
          <w:u w:val="single"/>
        </w:rPr>
        <w:t>点</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（北京时间）；</w:t>
      </w:r>
    </w:p>
    <w:p w14:paraId="66F474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地点：政采云平台电子开标厅</w:t>
      </w:r>
      <w:r>
        <w:rPr>
          <w:rFonts w:hint="eastAsia" w:ascii="宋体" w:hAnsi="宋体" w:eastAsia="宋体" w:cs="宋体"/>
          <w:sz w:val="24"/>
          <w:szCs w:val="24"/>
          <w:highlight w:val="none"/>
          <w:lang w:eastAsia="zh-CN"/>
        </w:rPr>
        <w:t>。</w:t>
      </w:r>
    </w:p>
    <w:p w14:paraId="12809BD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14:paraId="6D1961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个工作日。</w:t>
      </w:r>
    </w:p>
    <w:p w14:paraId="1938934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14:paraId="107BA72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开标方式：</w:t>
      </w:r>
      <w:r>
        <w:rPr>
          <w:rFonts w:hint="eastAsia" w:ascii="宋体" w:hAnsi="宋体" w:eastAsia="宋体" w:cs="宋体"/>
          <w:sz w:val="24"/>
          <w:szCs w:val="24"/>
          <w:highlight w:val="none"/>
        </w:rPr>
        <w:t>网上开标</w:t>
      </w:r>
    </w:p>
    <w:p w14:paraId="54D14B4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是否需要缴纳磋商保证金：</w:t>
      </w:r>
      <w:r>
        <w:rPr>
          <w:rFonts w:hint="eastAsia" w:ascii="宋体" w:hAnsi="宋体" w:eastAsia="宋体" w:cs="宋体"/>
          <w:sz w:val="24"/>
          <w:szCs w:val="24"/>
          <w:highlight w:val="none"/>
        </w:rPr>
        <w:t>是</w:t>
      </w:r>
    </w:p>
    <w:p w14:paraId="4D756D3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w:t>
      </w:r>
    </w:p>
    <w:p w14:paraId="515F0F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1.本次采购公告在《云南省政府采购网》《政府采购云平台》上发布。采购人及采购代理机构对其他网站发布或转载的公告内容不承担任何责任。</w:t>
      </w:r>
    </w:p>
    <w:p w14:paraId="3E3CB7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2.本项目为不见面开标，投标单位无需到达现场；本项目实行网上投标，采用电子投标文件。</w:t>
      </w:r>
    </w:p>
    <w:p w14:paraId="0D4898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3.各申请人应确保在开标前成为政采云平台申请人，并完成CA数字证书申领。因未注册入库、未办理CA数字证书等原因造成无法投标或投标失败等后果由申请人自行承担。</w:t>
      </w:r>
    </w:p>
    <w:p w14:paraId="4B6A07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温馨提示</w:t>
      </w:r>
    </w:p>
    <w:p w14:paraId="02051F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为全流程电子化的政府采购项目，申请人应提前熟悉“政采云”相关投标程序，提前在自有场地配置可音视频通话（带摄像头及话筒的计算机）的稳定网络环境，并按“政采云”开标大厅中的提示完成磋商活动。</w:t>
      </w:r>
    </w:p>
    <w:p w14:paraId="15B4B4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2.请各申请人认真阅读本项目提供的关于“政采云”及“云南CA”的相关办理及操作流程，以免影响投标。</w:t>
      </w:r>
    </w:p>
    <w:p w14:paraId="66AAD8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3.投标期间，如有技术问题可致电“政采云”及“云南CA”进行咨询。</w:t>
      </w:r>
    </w:p>
    <w:p w14:paraId="3E4BC7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政采云技术支持电话：95763</w:t>
      </w:r>
    </w:p>
    <w:p w14:paraId="5FE75C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云南CA技术支持电话：400 6727 666</w:t>
      </w:r>
    </w:p>
    <w:p w14:paraId="3D4ACC7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八、凡对本次采购提出询问，请按以下方式联系</w:t>
      </w:r>
    </w:p>
    <w:p w14:paraId="6F69B8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1.采购人信息 </w:t>
      </w:r>
    </w:p>
    <w:p w14:paraId="2C9F73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昆明市</w:t>
      </w:r>
      <w:r>
        <w:rPr>
          <w:rFonts w:hint="eastAsia" w:ascii="宋体" w:hAnsi="宋体" w:eastAsia="宋体" w:cs="宋体"/>
          <w:sz w:val="24"/>
          <w:szCs w:val="24"/>
          <w:highlight w:val="none"/>
          <w:u w:val="single"/>
          <w:lang w:val="en-US" w:eastAsia="zh-CN"/>
        </w:rPr>
        <w:t>外国语学校</w:t>
      </w:r>
    </w:p>
    <w:p w14:paraId="2D2425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昆明市</w:t>
      </w:r>
      <w:r>
        <w:rPr>
          <w:rFonts w:hint="eastAsia" w:ascii="宋体" w:hAnsi="宋体" w:eastAsia="宋体" w:cs="宋体"/>
          <w:sz w:val="24"/>
          <w:szCs w:val="24"/>
          <w:highlight w:val="none"/>
          <w:u w:val="single"/>
          <w:lang w:val="en-US" w:eastAsia="zh-CN"/>
        </w:rPr>
        <w:t>呈贡区翔龙街</w:t>
      </w:r>
      <w:r>
        <w:rPr>
          <w:rFonts w:hint="eastAsia" w:ascii="宋体" w:hAnsi="宋体" w:eastAsia="宋体" w:cs="宋体"/>
          <w:sz w:val="24"/>
          <w:szCs w:val="24"/>
          <w:highlight w:val="none"/>
          <w:u w:val="single"/>
          <w:lang w:eastAsia="zh-CN"/>
        </w:rPr>
        <w:t>昆明市外国语学校</w:t>
      </w:r>
    </w:p>
    <w:p w14:paraId="7EC4A4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lang w:val="en-US" w:eastAsia="zh-CN"/>
        </w:rPr>
        <w:t>0871-63383312  杨老师</w:t>
      </w:r>
    </w:p>
    <w:p w14:paraId="0879CC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14:paraId="445F89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lang w:val="en-US" w:eastAsia="zh-CN"/>
        </w:rPr>
        <w:t>云南建协招标有限责任</w:t>
      </w:r>
      <w:r>
        <w:rPr>
          <w:rFonts w:hint="eastAsia" w:ascii="宋体" w:hAnsi="宋体" w:eastAsia="宋体" w:cs="宋体"/>
          <w:sz w:val="24"/>
          <w:szCs w:val="24"/>
          <w:highlight w:val="none"/>
          <w:u w:val="single"/>
        </w:rPr>
        <w:t>公司</w:t>
      </w:r>
    </w:p>
    <w:p w14:paraId="2A6CFD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昆明市官渡区星耀路滇池星晨15-6号</w:t>
      </w:r>
    </w:p>
    <w:p w14:paraId="644B5B6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0871-6</w:t>
      </w:r>
      <w:r>
        <w:rPr>
          <w:rFonts w:hint="eastAsia" w:ascii="宋体" w:hAnsi="宋体" w:eastAsia="宋体" w:cs="宋体"/>
          <w:sz w:val="24"/>
          <w:szCs w:val="24"/>
          <w:highlight w:val="none"/>
          <w:u w:val="single"/>
          <w:lang w:val="en-US" w:eastAsia="zh-CN"/>
        </w:rPr>
        <w:t>3827969</w:t>
      </w:r>
    </w:p>
    <w:p w14:paraId="0141CA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2B19D4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u w:val="single"/>
        </w:rPr>
        <w:t>张松、王寒、潘少祖、</w:t>
      </w:r>
      <w:r>
        <w:rPr>
          <w:rFonts w:hint="eastAsia" w:ascii="宋体" w:hAnsi="宋体" w:eastAsia="宋体" w:cs="宋体"/>
          <w:sz w:val="24"/>
          <w:szCs w:val="24"/>
          <w:highlight w:val="none"/>
          <w:u w:val="single"/>
          <w:lang w:val="en-US" w:eastAsia="zh-CN"/>
        </w:rPr>
        <w:t>曹体艳、</w:t>
      </w:r>
      <w:r>
        <w:rPr>
          <w:rFonts w:hint="eastAsia" w:ascii="宋体" w:hAnsi="宋体" w:eastAsia="宋体" w:cs="宋体"/>
          <w:sz w:val="24"/>
          <w:szCs w:val="24"/>
          <w:highlight w:val="none"/>
          <w:u w:val="single"/>
        </w:rPr>
        <w:t>李姝锐</w:t>
      </w:r>
    </w:p>
    <w:p w14:paraId="284A9E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0871-63827969/</w:t>
      </w:r>
      <w:r>
        <w:rPr>
          <w:rFonts w:hint="eastAsia" w:ascii="宋体" w:hAnsi="宋体" w:eastAsia="宋体" w:cs="宋体"/>
          <w:sz w:val="24"/>
          <w:szCs w:val="24"/>
          <w:highlight w:val="none"/>
          <w:u w:val="single"/>
          <w:lang w:val="en-US" w:eastAsia="zh-CN"/>
        </w:rPr>
        <w:t>18087756062</w:t>
      </w:r>
    </w:p>
    <w:p w14:paraId="19EB93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7E9CD93B">
      <w:pPr>
        <w:rPr>
          <w:highlight w:val="none"/>
        </w:rPr>
      </w:pPr>
      <w:r>
        <w:rPr>
          <w:highlight w:val="none"/>
        </w:rPr>
        <w:br w:type="page"/>
      </w:r>
    </w:p>
    <w:p w14:paraId="2F05C7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 xml:space="preserve">第二章  </w:t>
      </w:r>
      <w:r>
        <w:rPr>
          <w:rFonts w:hint="eastAsia" w:ascii="宋体" w:hAnsi="宋体" w:eastAsia="宋体" w:cs="宋体"/>
          <w:b/>
          <w:bCs/>
          <w:sz w:val="32"/>
          <w:szCs w:val="32"/>
          <w:highlight w:val="none"/>
          <w:lang w:val="en-US" w:eastAsia="zh-CN"/>
        </w:rPr>
        <w:t>申请</w:t>
      </w:r>
      <w:r>
        <w:rPr>
          <w:rFonts w:hint="eastAsia" w:ascii="宋体" w:hAnsi="宋体" w:eastAsia="宋体" w:cs="宋体"/>
          <w:b/>
          <w:bCs/>
          <w:sz w:val="32"/>
          <w:szCs w:val="32"/>
          <w:highlight w:val="none"/>
        </w:rPr>
        <w:t>人须知</w:t>
      </w:r>
    </w:p>
    <w:p w14:paraId="40F284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p w14:paraId="3E2323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申请</w:t>
      </w:r>
      <w:r>
        <w:rPr>
          <w:rFonts w:hint="eastAsia" w:ascii="宋体" w:hAnsi="宋体" w:eastAsia="宋体" w:cs="宋体"/>
          <w:b/>
          <w:bCs/>
          <w:sz w:val="30"/>
          <w:szCs w:val="30"/>
          <w:highlight w:val="none"/>
        </w:rPr>
        <w:t>人须知前附表</w:t>
      </w:r>
    </w:p>
    <w:tbl>
      <w:tblPr>
        <w:tblStyle w:val="6"/>
        <w:tblW w:w="8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50"/>
        <w:gridCol w:w="6433"/>
      </w:tblGrid>
      <w:tr w14:paraId="287A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61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2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2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5E85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40C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FE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采购人</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82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    称：昆明市外国语学校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地    址：昆明市呈贡区翔龙街昆明市外国语学校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联系方式：0871-63383312  杨老师</w:t>
            </w:r>
          </w:p>
        </w:tc>
      </w:tr>
      <w:tr w14:paraId="3F24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1460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FD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采购代理机构</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5F9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名    称：云南建协招标有限责任公司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地    址：昆明市官渡区星耀路滇池星晨15-6号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联 系 人：张松、王寒、潘少祖、曹体艳、李姝锐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    话：0871-63827969/18087756062</w:t>
            </w:r>
          </w:p>
        </w:tc>
      </w:tr>
      <w:tr w14:paraId="66F3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067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6E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昆明市外国语学校集团校交流拓展区暨集团文化宣传栏建设项目</w:t>
            </w:r>
          </w:p>
        </w:tc>
      </w:tr>
      <w:tr w14:paraId="0BFD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DF8B">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DF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项目地点</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3C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昆明市外国语学校，采购人指定地点。</w:t>
            </w:r>
          </w:p>
        </w:tc>
      </w:tr>
      <w:tr w14:paraId="6E395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3A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4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项目资金情况</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03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已落实</w:t>
            </w:r>
          </w:p>
        </w:tc>
      </w:tr>
      <w:tr w14:paraId="14F6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22A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EC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采购需求</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BEF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展集团校交流拓展区建设，包括体能拓展训练区建设、攀岩墙建设、健身拉杆配置等，满足集团校交流区域功能需求，为集团校交流活动提供多样化的体能锻炼与互动空间；开展集团文化宣传栏制作安装，满足集团文化展示长期使用需求。</w:t>
            </w:r>
          </w:p>
          <w:p w14:paraId="13FEB2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注：详见第五章《采购需求》。</w:t>
            </w:r>
          </w:p>
        </w:tc>
      </w:tr>
      <w:tr w14:paraId="50CDF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FB65">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B6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合同履行期限（工期）</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765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60日历天（具体以采购人通知的开工时间为准）</w:t>
            </w:r>
          </w:p>
        </w:tc>
      </w:tr>
      <w:tr w14:paraId="4A74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AB37">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C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质量要求</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F8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施工质量符合国家相关质量验收标准，一次性验收合格。</w:t>
            </w:r>
          </w:p>
        </w:tc>
      </w:tr>
      <w:tr w14:paraId="143C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4"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2E4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FD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申请人资格要求</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AA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详见第一章《竞争性磋商公告》</w:t>
            </w:r>
          </w:p>
        </w:tc>
      </w:tr>
      <w:tr w14:paraId="23A1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E92B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F2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是否接受联合体</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61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不接受。（提供承诺书）</w:t>
            </w:r>
          </w:p>
        </w:tc>
      </w:tr>
      <w:tr w14:paraId="59E8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6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9A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FE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011D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0E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94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采购代理服务费</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6DB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根据采购人与采购代理机构相关约定，参照《云南省建设工程及政府采购代理服务收费参考意见》（云建招协〔2026〕11号）规定的收费标准计算，由成交人在领取成交通知书的同时，一次性向采购代理机构缴纳。</w:t>
            </w:r>
          </w:p>
        </w:tc>
      </w:tr>
      <w:tr w14:paraId="278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85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9D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踏勘现场</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22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☑不组织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□组织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注：本项目不组织踏勘现场，申请人可自行踏勘，自行踏勘的申请人自行承担一切安全责任和相关费用。</w:t>
            </w:r>
          </w:p>
        </w:tc>
      </w:tr>
      <w:tr w14:paraId="46B1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2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52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磋商预备会</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0D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☑不召开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□召开</w:t>
            </w:r>
          </w:p>
        </w:tc>
      </w:tr>
      <w:tr w14:paraId="10FA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7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分包</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34B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允许分包，禁止转包。中标人按照合同约定或者经采购人同意，可以将中标项目的部分非主体、非关键性工作分包给他人完成。接受分包的人应当具备相应的资格条件，并不得再次分包。中标人应当就分包项目向采购人负责，接受分包的人就分包项目承担连带责任。</w:t>
            </w:r>
          </w:p>
        </w:tc>
      </w:tr>
      <w:tr w14:paraId="5556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2C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EA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偏离</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BA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□不允许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☑允许，</w:t>
            </w:r>
            <w:r>
              <w:rPr>
                <w:rFonts w:hint="eastAsia" w:ascii="宋体" w:hAnsi="宋体" w:eastAsia="宋体" w:cs="宋体"/>
                <w:i w:val="0"/>
                <w:iCs w:val="0"/>
                <w:color w:val="000000"/>
                <w:kern w:val="0"/>
                <w:sz w:val="24"/>
                <w:szCs w:val="24"/>
                <w:highlight w:val="none"/>
                <w:u w:val="single"/>
                <w:lang w:val="en-US" w:eastAsia="zh-CN" w:bidi="ar"/>
              </w:rPr>
              <w:t>允许正偏离。申请人可在竞争性磋商文件要求的条件上根据自身情况作出正偏离的承诺（如完成周期提前、质量要求提高，处罚额度增大等）</w:t>
            </w:r>
            <w:r>
              <w:rPr>
                <w:rFonts w:hint="eastAsia" w:ascii="宋体" w:hAnsi="宋体" w:eastAsia="宋体" w:cs="宋体"/>
                <w:i w:val="0"/>
                <w:iCs w:val="0"/>
                <w:color w:val="000000"/>
                <w:kern w:val="0"/>
                <w:sz w:val="24"/>
                <w:szCs w:val="24"/>
                <w:highlight w:val="none"/>
                <w:u w:val="none"/>
                <w:lang w:val="en-US" w:eastAsia="zh-CN" w:bidi="ar"/>
              </w:rPr>
              <w:t>（写明相关内容）。</w:t>
            </w:r>
          </w:p>
        </w:tc>
      </w:tr>
      <w:tr w14:paraId="3228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72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D7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构成竞争性磋商文件的其他材料</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E2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采购人以书面形式发出的答疑书、补遗书或通知等。</w:t>
            </w:r>
          </w:p>
        </w:tc>
      </w:tr>
      <w:tr w14:paraId="5ABE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4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13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对竞争性磋商文件进行澄清或修改的截止时间</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E46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递交响应文件截止时间5日前。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申请人应仔细阅读和检查竞争性磋商文件的全部内容。如发现缺页或附件不全，应及时向采购人提出，以便补齐。如有疑问，应在申请人须知前附表规定的时间前以在线不署名方式要求采购人对竞争性磋商文件予以澄清。</w:t>
            </w:r>
          </w:p>
        </w:tc>
      </w:tr>
      <w:tr w14:paraId="38D2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C3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CA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磋商报价</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8F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1.本项目最高限价：</w:t>
            </w:r>
            <w:r>
              <w:rPr>
                <w:rFonts w:hint="eastAsia" w:ascii="宋体" w:hAnsi="宋体" w:eastAsia="宋体" w:cs="宋体"/>
                <w:b/>
                <w:bCs/>
                <w:i w:val="0"/>
                <w:iCs w:val="0"/>
                <w:color w:val="000000"/>
                <w:kern w:val="0"/>
                <w:sz w:val="24"/>
                <w:szCs w:val="24"/>
                <w:highlight w:val="none"/>
                <w:u w:val="none"/>
                <w:lang w:val="en-US" w:eastAsia="zh-CN" w:bidi="ar"/>
              </w:rPr>
              <w:t>人民币748900.00元</w:t>
            </w:r>
            <w:r>
              <w:rPr>
                <w:rFonts w:hint="eastAsia" w:ascii="宋体" w:hAnsi="宋体" w:eastAsia="宋体" w:cs="宋体"/>
                <w:i w:val="0"/>
                <w:iCs w:val="0"/>
                <w:color w:val="000000"/>
                <w:kern w:val="0"/>
                <w:sz w:val="24"/>
                <w:szCs w:val="24"/>
                <w:highlight w:val="none"/>
                <w:u w:val="none"/>
                <w:lang w:val="en-US" w:eastAsia="zh-CN" w:bidi="ar"/>
              </w:rPr>
              <w:t>（大写：人民币柒拾肆万捌仟玖佰元整）。报价超过最高限价的响应文件将被否决。</w:t>
            </w:r>
          </w:p>
          <w:p w14:paraId="1F43AF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2.本项目报价采取</w:t>
            </w:r>
            <w:r>
              <w:rPr>
                <w:rFonts w:hint="eastAsia" w:ascii="宋体" w:hAnsi="宋体" w:eastAsia="宋体" w:cs="宋体"/>
                <w:b/>
                <w:bCs/>
                <w:i w:val="0"/>
                <w:iCs w:val="0"/>
                <w:color w:val="000000"/>
                <w:kern w:val="0"/>
                <w:sz w:val="24"/>
                <w:szCs w:val="24"/>
                <w:highlight w:val="none"/>
                <w:u w:val="none"/>
                <w:lang w:val="en-US" w:eastAsia="zh-CN" w:bidi="ar"/>
              </w:rPr>
              <w:t>总价包干</w:t>
            </w:r>
            <w:r>
              <w:rPr>
                <w:rFonts w:hint="eastAsia" w:ascii="宋体" w:hAnsi="宋体" w:eastAsia="宋体" w:cs="宋体"/>
                <w:i w:val="0"/>
                <w:iCs w:val="0"/>
                <w:color w:val="000000"/>
                <w:kern w:val="0"/>
                <w:sz w:val="24"/>
                <w:szCs w:val="24"/>
                <w:highlight w:val="none"/>
                <w:u w:val="none"/>
                <w:lang w:val="en-US" w:eastAsia="zh-CN" w:bidi="ar"/>
              </w:rPr>
              <w:t>方式，结算方式为据实结算。</w:t>
            </w:r>
          </w:p>
          <w:p w14:paraId="591945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3.本项目设有二次报价，通过符合性审查的申请人所提交的</w:t>
            </w:r>
            <w:r>
              <w:rPr>
                <w:rFonts w:hint="eastAsia" w:ascii="宋体" w:hAnsi="宋体" w:eastAsia="宋体" w:cs="宋体"/>
                <w:b/>
                <w:bCs/>
                <w:i w:val="0"/>
                <w:iCs w:val="0"/>
                <w:color w:val="000000"/>
                <w:kern w:val="0"/>
                <w:sz w:val="24"/>
                <w:szCs w:val="24"/>
                <w:highlight w:val="none"/>
                <w:u w:val="none"/>
                <w:lang w:val="en-US" w:eastAsia="zh-CN" w:bidi="ar"/>
              </w:rPr>
              <w:t>二次报价为最终报价</w:t>
            </w:r>
            <w:r>
              <w:rPr>
                <w:rFonts w:hint="eastAsia" w:ascii="宋体" w:hAnsi="宋体" w:eastAsia="宋体" w:cs="宋体"/>
                <w:b w:val="0"/>
                <w:bCs w:val="0"/>
                <w:i w:val="0"/>
                <w:iCs w:val="0"/>
                <w:color w:val="000000"/>
                <w:kern w:val="0"/>
                <w:sz w:val="24"/>
                <w:szCs w:val="24"/>
                <w:highlight w:val="none"/>
                <w:u w:val="none"/>
                <w:lang w:val="en-US" w:eastAsia="zh-CN" w:bidi="ar"/>
              </w:rPr>
              <w:t>。</w:t>
            </w:r>
          </w:p>
        </w:tc>
      </w:tr>
      <w:tr w14:paraId="4533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BB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8E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磋商有效期</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78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从提交响应文件截止之日起90日历天。</w:t>
            </w:r>
          </w:p>
        </w:tc>
      </w:tr>
      <w:tr w14:paraId="3A27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6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B7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2F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528F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D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C3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磋商保证金</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3C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□不要求递交磋商保证金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☑要求递交磋商保证金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磋商保证金金额：</w:t>
            </w:r>
            <w:r>
              <w:rPr>
                <w:rFonts w:hint="eastAsia" w:ascii="宋体" w:hAnsi="宋体" w:eastAsia="宋体" w:cs="宋体"/>
                <w:b/>
                <w:bCs/>
                <w:i w:val="0"/>
                <w:iCs w:val="0"/>
                <w:color w:val="000000"/>
                <w:kern w:val="0"/>
                <w:sz w:val="24"/>
                <w:szCs w:val="24"/>
                <w:highlight w:val="none"/>
                <w:u w:val="none"/>
                <w:lang w:val="en-US" w:eastAsia="zh-CN" w:bidi="ar"/>
              </w:rPr>
              <w:t>人民币10000.00元</w:t>
            </w:r>
            <w:r>
              <w:rPr>
                <w:rFonts w:hint="eastAsia" w:ascii="宋体" w:hAnsi="宋体" w:eastAsia="宋体" w:cs="宋体"/>
                <w:i w:val="0"/>
                <w:iCs w:val="0"/>
                <w:color w:val="000000"/>
                <w:kern w:val="0"/>
                <w:sz w:val="24"/>
                <w:szCs w:val="24"/>
                <w:highlight w:val="none"/>
                <w:u w:val="none"/>
                <w:lang w:val="en-US" w:eastAsia="zh-CN" w:bidi="ar"/>
              </w:rPr>
              <w:t>（大写：壹万元整）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提交方式：支票、汇票、本票、金融或担保机构出具的保函、银行转账、投标保证保险等非现金形式。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磋商保证金应当从其基本账户转出。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提交时间：以磋商保证金实际到账时间为准，到账截止时间为响应文件递交截止时间，未按时到账的保证金视为未提交。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账户信息：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开户名称：云南建协招标有限责任公司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开户行：中国工商银行股份有限公司昆明新亚洲体育城支行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银行帐号：2502046109100062660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注：1.保证金打款时注明用途、项目名称及申请人名称。</w:t>
            </w:r>
            <w:r>
              <w:rPr>
                <w:rFonts w:hint="eastAsia" w:ascii="宋体" w:hAnsi="宋体" w:eastAsia="宋体" w:cs="宋体"/>
                <w:b/>
                <w:bCs/>
                <w:i w:val="0"/>
                <w:iCs w:val="0"/>
                <w:color w:val="000000"/>
                <w:kern w:val="0"/>
                <w:sz w:val="24"/>
                <w:szCs w:val="24"/>
                <w:highlight w:val="none"/>
                <w:u w:val="none"/>
                <w:lang w:val="en-US" w:eastAsia="zh-CN" w:bidi="ar"/>
              </w:rPr>
              <w:br w:type="textWrapping"/>
            </w:r>
            <w:r>
              <w:rPr>
                <w:rFonts w:hint="eastAsia" w:ascii="宋体" w:hAnsi="宋体" w:eastAsia="宋体" w:cs="宋体"/>
                <w:b/>
                <w:bCs/>
                <w:i w:val="0"/>
                <w:iCs w:val="0"/>
                <w:color w:val="000000"/>
                <w:kern w:val="0"/>
                <w:sz w:val="24"/>
                <w:szCs w:val="24"/>
                <w:highlight w:val="none"/>
                <w:u w:val="none"/>
                <w:lang w:val="en-US" w:eastAsia="zh-CN" w:bidi="ar"/>
              </w:rPr>
              <w:t>2.磋商保证金缴纳凭证按磋商文件要求编制到响应文件中。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保证金退还：保证金退还时，不退现金。采购代理机构以网上银行的方式将保证金退还至申请人账户，请申请人准确提供账户信息。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磋商保证金有效期与磋商有效期一致。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磋商保证金无息退还：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（1）未成交的申请人在成交公告发出后由采购代理机构办理退还保证金手续；成交申请人在签订合同后由采购代理机构办理退还保证金手续。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未成交的申请人退还保证金时需将保证金缴纳汇款凭证复印件及开户行许可证复印件提交至代理机构（或将以上凭证扫描发至邮箱：m13529067170@163.com)，代理机构在收到相应资料后5个工作日内退还至申请人账户。</w:t>
            </w:r>
          </w:p>
          <w:p w14:paraId="012938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成交申请人与采购人签订合同后，将保证金缴纳汇款凭证复印件、开户行许可证复印件、与采购人签订合同原件提交至代理机构（或将以上凭证扫描发至邮箱：m13529067170@163.com)，代理机构在收到相应资料后5个工作日内退还至成交人账户。</w:t>
            </w:r>
          </w:p>
          <w:p w14:paraId="375385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（4）申请人在磋商截止时间前撤回已提交的磋商文件的，采购人或者采购代理机构应当自收到申请人书面撤回通知之日起5个工作日内，退还已收取的磋商保证金，申请人应按第（1）条要求提供资料。</w:t>
            </w:r>
          </w:p>
          <w:p w14:paraId="12DA92A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注：申请人应按上述要求提交资料退还磋商保证金，未及时提交资料导致保证金无法及时退还的，由申请人自行承担相应损失。</w:t>
            </w:r>
          </w:p>
        </w:tc>
      </w:tr>
      <w:tr w14:paraId="30C7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3F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EB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0FDB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B7A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A24">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响应文件编制要求</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836C">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1.电子投标（响应）文件应使用“政采云”平台（https://www.zcygov.cn/）中下载的政采云电子投标客户端制作，并进行电子签章及加密后上传至政采云平台。</w:t>
            </w:r>
          </w:p>
          <w:p w14:paraId="5192148B">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2.如投标人提交的电子标书不符合前项要求或开标时无法读取导入或解密，其投标（响应）文件将不予受理。</w:t>
            </w:r>
          </w:p>
        </w:tc>
      </w:tr>
      <w:tr w14:paraId="5FD5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90F1">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B6DC">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响应文件的签署</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66D">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按照投标文件格式，使用企业和法定代表人数字证书电子签章及电子签名。</w:t>
            </w:r>
          </w:p>
          <w:p w14:paraId="4B552AB9">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注：在需要电子签章的地方进行电子签章，无需逐页电子签章。</w:t>
            </w:r>
          </w:p>
        </w:tc>
      </w:tr>
      <w:tr w14:paraId="3375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3F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8D4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响应文件的递交</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2E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网上递交网址为http://www.zcygov.cn（详见申请人政府采购电子交易平台操作指南），响应文件全部采用电子文档，电子响应文件必须使用“政采云投标客户端”编制并生成。按照响应文件格式，采用单位和个人电子签章及电子签名，包括企业和法定代表人（负责人）。磋商截止时间前未完成响应文件上传的，视为撤回响应文件。</w:t>
            </w:r>
          </w:p>
          <w:p w14:paraId="294D60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（1）首次响应文件提交截止时间（北京时间）：详见政府采购云平台本项目公告、“政采云”平台（https://www.zcygov.cn/）</w:t>
            </w:r>
          </w:p>
          <w:p w14:paraId="2AE299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（2）首次响应文件提交地点：</w:t>
            </w:r>
          </w:p>
          <w:p w14:paraId="6BD0CF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①响应文件提交方式：本项目为全流程电子化项目，通过“政采云”平台（https://www.zcygov.cn/）实行在线电子响应，投标人应先安装“政采云电子交易客户端”（请自行前往“政采云”平台进行下载），并按照本项目采购文件和“政采云”平台的要求编制、加密后在磋商截止时间前通过网络上传至“政采云”平台，投标人在“政采云”平台提交电子版响应文件时，请填写参加远程采购活动经办人联系方式；</w:t>
            </w:r>
          </w:p>
          <w:p w14:paraId="3D9932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②未进行网上注册并办理数字证书（CA认证）的投标人将无法参与本项目政府采购活动，潜在投标人应要尽早完成电子交易平台上的CA数字证书办理，并在首次响应文件提交截止时间前提交响应文件；</w:t>
            </w:r>
          </w:p>
          <w:p w14:paraId="5C0B94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③为确保网上操作合法、有效和安全，请投标人确保在电子响应过程中能够对相关数据电文进行加密和使用电子签章，妥善保管CA数字证书并使用有效的CA数字证书参与整个采购活动。</w:t>
            </w:r>
          </w:p>
          <w:p w14:paraId="36E127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 注：投标人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2A29AE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（3）CA证书在线解密：首次响应文件开启时，须要投标人登录“政采云”平台电子开标大厅按规定时间对加密的响应文件进行解密，否则后果自负。</w:t>
            </w:r>
          </w:p>
          <w:p w14:paraId="266FF8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（4）投标人需要在具备有摄像头及语音功能且互联网网络状况良好的电脑登录“政采云”平台远程开标大厅参与本次磋商，否则后果自负。</w:t>
            </w:r>
          </w:p>
        </w:tc>
      </w:tr>
      <w:tr w14:paraId="698D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D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02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80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669D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E5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7C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磋商时间和地点</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CE4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同响应文件递交截止时间和地点</w:t>
            </w:r>
          </w:p>
        </w:tc>
      </w:tr>
      <w:tr w14:paraId="008CC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02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F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磋商小组的组建</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0E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磋商小组成员构成：3人或3人以上单数，磋商小组由采购人代表和有关技术、经济等方面的专家组成，其中专家的人数不得少于成员总数的三分之二。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评标专家确定方式：在云南省政府采购评审专家库内相关专业的专家名单中随机抽取。</w:t>
            </w:r>
          </w:p>
        </w:tc>
      </w:tr>
      <w:tr w14:paraId="14902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009EE">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55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评审方法</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AE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综合评分法</w:t>
            </w:r>
          </w:p>
        </w:tc>
      </w:tr>
      <w:tr w14:paraId="60DD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5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7E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是否授权磋商小组确定成交人</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09B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否，由磋商小组根据第三章《磋商办法》的相关规定推荐不超过3名成交候选人。</w:t>
            </w:r>
          </w:p>
        </w:tc>
      </w:tr>
      <w:tr w14:paraId="243E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D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40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成交结果公告</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457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在成交通知书发出前，采购人将成交结果在本项目竞争性磋商公告发布的同一媒介予以公告，期限不少于1个工作日。</w:t>
            </w:r>
          </w:p>
        </w:tc>
      </w:tr>
      <w:tr w14:paraId="6C67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6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49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履约保证金</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31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shd w:val="clear"/>
                <w:lang w:val="en-US" w:eastAsia="zh-CN" w:bidi="ar"/>
              </w:rPr>
              <w:t>☑不要求缴纳履约保证金</w:t>
            </w:r>
            <w:r>
              <w:rPr>
                <w:rFonts w:hint="eastAsia" w:ascii="宋体" w:hAnsi="宋体" w:eastAsia="宋体" w:cs="宋体"/>
                <w:i w:val="0"/>
                <w:iCs w:val="0"/>
                <w:color w:val="000000"/>
                <w:kern w:val="0"/>
                <w:sz w:val="24"/>
                <w:szCs w:val="24"/>
                <w:highlight w:val="none"/>
                <w:u w:val="none"/>
                <w:shd w:val="clear"/>
                <w:lang w:val="en-US" w:eastAsia="zh-CN" w:bidi="ar"/>
              </w:rPr>
              <w:br w:type="textWrapping"/>
            </w:r>
            <w:r>
              <w:rPr>
                <w:rFonts w:hint="eastAsia" w:ascii="宋体" w:hAnsi="宋体" w:eastAsia="宋体" w:cs="宋体"/>
                <w:i w:val="0"/>
                <w:iCs w:val="0"/>
                <w:color w:val="000000"/>
                <w:kern w:val="0"/>
                <w:sz w:val="24"/>
                <w:szCs w:val="24"/>
                <w:highlight w:val="none"/>
                <w:u w:val="none"/>
                <w:shd w:val="clear"/>
                <w:lang w:val="en-US" w:eastAsia="zh-CN" w:bidi="ar"/>
              </w:rPr>
              <w:t>□要求缴纳履约保证金（具体缴纳时间、形式、金额等在合同签订中明确）</w:t>
            </w:r>
            <w:bookmarkStart w:id="14" w:name="_GoBack"/>
            <w:bookmarkEnd w:id="14"/>
          </w:p>
        </w:tc>
      </w:tr>
      <w:tr w14:paraId="44B6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1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0F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政府采购需要落实的政策</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B77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1.本项目专门面向中小企业采购。注：非中小微企业参加投标的，响应文件不会被否决但是不会被推荐为成交候选人。</w:t>
            </w:r>
          </w:p>
          <w:p w14:paraId="5D9A5BA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2.本项目专门面向中小企业采购，不再执行价格评审优惠的扶持政策。</w:t>
            </w:r>
          </w:p>
          <w:p w14:paraId="5042EFD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审查标准：</w:t>
            </w:r>
            <w:r>
              <w:rPr>
                <w:rFonts w:hint="eastAsia" w:ascii="宋体" w:hAnsi="宋体" w:eastAsia="宋体" w:cs="宋体"/>
                <w:i w:val="0"/>
                <w:iCs w:val="0"/>
                <w:color w:val="000000"/>
                <w:kern w:val="0"/>
                <w:sz w:val="24"/>
                <w:szCs w:val="24"/>
                <w:highlight w:val="none"/>
                <w:u w:val="none"/>
                <w:lang w:val="en-US" w:eastAsia="zh-CN" w:bidi="ar"/>
              </w:rPr>
              <w:t>本次采购将按照《中华人民共和国政府采购法》第九条的规定，保护环境，扶持不发达地区和少数民族地区，促进中小企业发展。按照《政府采购促进中小企业发展管理办法》（财库〔2020〕46号）《关于进一步加大政府采购支持中小企业力度的通知》（财库〔2022〕19号）《关于促进残疾人就业政府采购政策的通知》（财库〔2017〕141号）《关于政府采购支持监狱企业发展有关问题的通知》（财库〔2014〕68号）的规定，对中小微企业进行认定。按照《关于调整优化节能产品、环境标志产品政府采购执行机制的通知》（财库〔2019〕9号）的规定，对政府采购节能产品、环境标志产品实施品目清单内的产品依据品目清单和认证证书实施政府优先采购和强制采购。）</w:t>
            </w:r>
          </w:p>
        </w:tc>
      </w:tr>
      <w:tr w14:paraId="4EE44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A9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F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E2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编列内容</w:t>
            </w:r>
          </w:p>
        </w:tc>
      </w:tr>
      <w:tr w14:paraId="27AA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02293">
            <w:pPr>
              <w:keepNext w:val="0"/>
              <w:keepLines w:val="0"/>
              <w:pageBreakBefore w:val="0"/>
              <w:widowControl/>
              <w:kinsoku/>
              <w:wordWrap/>
              <w:overflowPunct/>
              <w:topLinePunct w:val="0"/>
              <w:autoSpaceDE/>
              <w:autoSpaceDN/>
              <w:bidi w:val="0"/>
              <w:adjustRightInd/>
              <w:snapToGrid/>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72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“暗标”投标</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0C2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不采用。</w:t>
            </w:r>
          </w:p>
        </w:tc>
      </w:tr>
      <w:tr w14:paraId="6D5C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A165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A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不良行为记录</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F01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指：1.以受让或者借用或者涂改或者盗用或者伪造资质证书、图章、签名以及其他弄虚作假的方式参与投标的；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2.申请人相互串通投标或者与采购人串通投标的；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3.行贿或者索贿或者受贿或者接受其他好处的；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4.将成交项目进行转包或者违法分包的；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5.无故放弃中标的；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6.不履行竞争性磋商文件承诺的；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7.法律、法规禁止的其他行为。</w:t>
            </w:r>
          </w:p>
        </w:tc>
      </w:tr>
      <w:tr w14:paraId="0FB6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5C4F1">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同义词语</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A5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构成竞争性磋商文件组成部分的“合同条款”等章节中出现的措辞“采购人”和“中标人”，在招标投标阶段应当分别按“采购人”和“申请人”进行理解；在项目实施阶段应当分别按“委托人”和“受托人”进行理解。</w:t>
            </w:r>
          </w:p>
        </w:tc>
      </w:tr>
      <w:tr w14:paraId="51D6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D4CBF">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D9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解释权</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BB3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构成本竞争性磋商文件的各个组成文件应互为解释，互为说明；除竞争性磋商文件中有特别规定外，仅适用于招标投标阶段的规定，按竞争性磋商公告、申请人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24E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6B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5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采购人补充的其他内容</w:t>
            </w:r>
          </w:p>
        </w:tc>
        <w:tc>
          <w:tcPr>
            <w:tcW w:w="6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CE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所有申请人的响应文件必须是在接受采购人竞争性磋商文件（含合同条款等）的基础上作出的投标承诺，若成交申请人对竞争性磋商文件（含合同条款等）提出修改要求，采购人可视为其不响应竞争性磋商文件的实质性条款，取消其成交资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2.成交申请人若因报价过低致使不与采购人签订合同的，或在合同签订中无故要求变更响应承诺和变更磋商报价的，采购人可取消其成交资格；给采购人造成损失的，成交申请人应予以赔偿。</w:t>
            </w:r>
          </w:p>
          <w:p w14:paraId="0F1CF3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本竞争性磋商文件中的所有条款，包括合同条款均是竞争性磋商文件的实质性组成部分，申请人的响应文件是在充分了解并理解了竞争性磋商文件（含合同条款）的所有条款后作出的响应决定，是对竞争性磋商文件的实质性响应，申请人成交后不得对竞争性磋商文件实质性内容进行修改或质询。若成交申请人对竞争性磋商文件（含合同条款）提出修改要求，采购人有权拒绝与之签订合同，取消其成交人资格，由此产生的一切后果全部由成交申请人承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4.申请人在成交后必须按照响应文件中拟派人员名单进行现场服务，如因特殊情况人员需要更换的,需报采购人审批同意后方可实施。</w:t>
            </w:r>
          </w:p>
        </w:tc>
      </w:tr>
    </w:tbl>
    <w:p w14:paraId="2AA896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申请人须知正文</w:t>
      </w:r>
    </w:p>
    <w:p w14:paraId="5472A5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p>
    <w:p w14:paraId="08082F7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总则</w:t>
      </w:r>
    </w:p>
    <w:p w14:paraId="78515F1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项目概况</w:t>
      </w:r>
    </w:p>
    <w:p w14:paraId="42CFB76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1.1.1</w:t>
      </w: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lang w:val="en-US" w:eastAsia="zh-CN"/>
        </w:rPr>
        <w:t>根据《中华人民共和国政府采购法》《中华人民共和国政府采购法实施条例》</w:t>
      </w:r>
      <w:r>
        <w:rPr>
          <w:rFonts w:hint="eastAsia" w:ascii="宋体" w:hAnsi="宋体" w:eastAsia="宋体" w:cs="宋体"/>
          <w:sz w:val="24"/>
          <w:szCs w:val="24"/>
          <w:highlight w:val="none"/>
        </w:rPr>
        <w:t>《政府采购竞争性磋商采购方式管理暂行办法》</w:t>
      </w:r>
      <w:r>
        <w:rPr>
          <w:rFonts w:hint="default" w:ascii="宋体" w:hAnsi="宋体" w:eastAsia="宋体" w:cs="宋体"/>
          <w:sz w:val="24"/>
          <w:szCs w:val="24"/>
          <w:highlight w:val="none"/>
          <w:lang w:val="en-US" w:eastAsia="zh-CN"/>
        </w:rPr>
        <w:t>等有关法律法规和规章的规定，本项目已具备</w:t>
      </w:r>
      <w:r>
        <w:rPr>
          <w:rFonts w:hint="eastAsia" w:ascii="宋体" w:hAnsi="宋体" w:eastAsia="宋体" w:cs="宋体"/>
          <w:sz w:val="24"/>
          <w:szCs w:val="24"/>
          <w:highlight w:val="none"/>
        </w:rPr>
        <w:t>采购条件，现对该项目进行竞争性磋商。</w:t>
      </w:r>
    </w:p>
    <w:p w14:paraId="62EAF2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 采购人：见申请人须知前附表。</w:t>
      </w:r>
    </w:p>
    <w:p w14:paraId="0E105D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 采购代理机构：见申请人须知前附表。</w:t>
      </w:r>
    </w:p>
    <w:p w14:paraId="2FECAE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 项目名称：见申请人须知前附表。</w:t>
      </w:r>
    </w:p>
    <w:p w14:paraId="7A01E6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 xml:space="preserve">1.1.5 </w:t>
      </w:r>
      <w:r>
        <w:rPr>
          <w:rFonts w:hint="eastAsia" w:ascii="宋体" w:hAnsi="宋体" w:eastAsia="宋体" w:cs="宋体"/>
          <w:sz w:val="24"/>
          <w:szCs w:val="24"/>
          <w:highlight w:val="none"/>
          <w:lang w:val="en-US" w:eastAsia="zh-CN"/>
        </w:rPr>
        <w:t>项目地点：</w:t>
      </w:r>
      <w:r>
        <w:rPr>
          <w:rFonts w:hint="eastAsia" w:ascii="宋体" w:hAnsi="宋体" w:eastAsia="宋体" w:cs="宋体"/>
          <w:sz w:val="24"/>
          <w:szCs w:val="24"/>
          <w:highlight w:val="none"/>
        </w:rPr>
        <w:t>见申请人须知前附表。</w:t>
      </w:r>
    </w:p>
    <w:p w14:paraId="06AC24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1.1.6 采购包</w:t>
      </w:r>
      <w:r>
        <w:rPr>
          <w:rFonts w:hint="default" w:ascii="宋体" w:hAnsi="宋体" w:eastAsia="宋体" w:cs="宋体"/>
          <w:sz w:val="24"/>
          <w:szCs w:val="24"/>
          <w:highlight w:val="none"/>
          <w:lang w:val="en-US" w:eastAsia="zh-CN"/>
        </w:rPr>
        <w:t>划分：</w:t>
      </w:r>
      <w:r>
        <w:rPr>
          <w:rFonts w:hint="eastAsia" w:ascii="宋体" w:hAnsi="宋体" w:eastAsia="宋体" w:cs="宋体"/>
          <w:sz w:val="24"/>
          <w:szCs w:val="24"/>
          <w:highlight w:val="none"/>
          <w:lang w:val="en-US" w:eastAsia="zh-CN"/>
        </w:rPr>
        <w:t>本项目不划分采购包</w:t>
      </w:r>
      <w:r>
        <w:rPr>
          <w:rFonts w:hint="default" w:ascii="宋体" w:hAnsi="宋体" w:eastAsia="宋体" w:cs="宋体"/>
          <w:sz w:val="24"/>
          <w:szCs w:val="24"/>
          <w:highlight w:val="none"/>
          <w:lang w:val="en-US" w:eastAsia="zh-CN"/>
        </w:rPr>
        <w:t>。</w:t>
      </w:r>
    </w:p>
    <w:p w14:paraId="54F45DD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项目资金情况</w:t>
      </w:r>
    </w:p>
    <w:p w14:paraId="35705E3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1.2.1 </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资金情况：见申请人须知前附表。</w:t>
      </w:r>
    </w:p>
    <w:p w14:paraId="1A32F9E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1.3 采购需求、合同履行期限和质量</w:t>
      </w:r>
      <w:r>
        <w:rPr>
          <w:rFonts w:hint="eastAsia" w:ascii="宋体" w:hAnsi="宋体" w:eastAsia="宋体" w:cs="宋体"/>
          <w:b/>
          <w:bCs/>
          <w:sz w:val="24"/>
          <w:szCs w:val="24"/>
          <w:highlight w:val="none"/>
          <w:lang w:val="en-US" w:eastAsia="zh-CN"/>
        </w:rPr>
        <w:t>要求</w:t>
      </w:r>
    </w:p>
    <w:p w14:paraId="3DCCD4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采购需求：见申请人须知前附表。</w:t>
      </w:r>
    </w:p>
    <w:p w14:paraId="37118C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合同履行期限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：见申请人须知前附表。</w:t>
      </w:r>
    </w:p>
    <w:p w14:paraId="70792F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质量要求：见申请人须知前附表。</w:t>
      </w:r>
    </w:p>
    <w:p w14:paraId="17EA668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申请人资格要求</w:t>
      </w:r>
    </w:p>
    <w:p w14:paraId="1EEB61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申请人资质条件、能力和信誉：见申请人须知前附表。</w:t>
      </w:r>
    </w:p>
    <w:p w14:paraId="1DF15D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是否接受联合体：见申请人须知前附表。</w:t>
      </w:r>
    </w:p>
    <w:p w14:paraId="23B234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存在下列情形之一，磋商无效：</w:t>
      </w:r>
    </w:p>
    <w:p w14:paraId="4B30AD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为采购人不具有独立法人资格的附属机构（单位）；</w:t>
      </w:r>
    </w:p>
    <w:p w14:paraId="7EBAF8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为本标段的监理人；</w:t>
      </w:r>
    </w:p>
    <w:p w14:paraId="08E579E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 为本标段的代建人；</w:t>
      </w:r>
    </w:p>
    <w:p w14:paraId="3F5F09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 为本标段提供采购代理服务的；</w:t>
      </w:r>
    </w:p>
    <w:p w14:paraId="63E840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 与本标段的监理人或代建人或采购代理机构同为一个法定代表人的；</w:t>
      </w:r>
    </w:p>
    <w:p w14:paraId="1265F6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 与本标段的监理人或代建人或采购代理机构相互控股或参股的；</w:t>
      </w:r>
    </w:p>
    <w:p w14:paraId="4BD676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 与本标段的监理人或代建人或采购代理机构相互任职或工作的；</w:t>
      </w:r>
    </w:p>
    <w:p w14:paraId="1CFAEB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 被责令停业的；</w:t>
      </w:r>
    </w:p>
    <w:p w14:paraId="2A6F17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 被暂停或取消竞争性磋商资格的；</w:t>
      </w:r>
    </w:p>
    <w:p w14:paraId="1D8D4D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(10)财产被接管或冻结的；</w:t>
      </w:r>
    </w:p>
    <w:p w14:paraId="4A30EF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(11)与采购人存在利害关系可能影响采购公正性的法人、其他组织或者个人，不得参加投标（磋商、谈判、询价）。</w:t>
      </w:r>
    </w:p>
    <w:p w14:paraId="6E80B0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（12）单位负责人为同一人或者存在控股、管理关系的不同单位，不得参加同一标段磋商或者未划分标段的同一采购项目磋商。</w:t>
      </w:r>
    </w:p>
    <w:p w14:paraId="3D22276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费用承担</w:t>
      </w:r>
    </w:p>
    <w:p w14:paraId="5B7B28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 申请人准备和参加竞争性磋商活动发生的费用自理。</w:t>
      </w:r>
    </w:p>
    <w:p w14:paraId="3048B9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1.5.2 </w:t>
      </w:r>
      <w:r>
        <w:rPr>
          <w:rFonts w:hint="eastAsia" w:ascii="宋体" w:hAnsi="宋体" w:eastAsia="宋体" w:cs="宋体"/>
          <w:sz w:val="24"/>
          <w:szCs w:val="24"/>
          <w:highlight w:val="none"/>
          <w:lang w:val="en-US" w:eastAsia="zh-CN"/>
        </w:rPr>
        <w:t>采购代理服务费：</w:t>
      </w:r>
      <w:r>
        <w:rPr>
          <w:rFonts w:hint="eastAsia" w:ascii="宋体" w:hAnsi="宋体" w:eastAsia="宋体" w:cs="宋体"/>
          <w:sz w:val="24"/>
          <w:szCs w:val="24"/>
          <w:highlight w:val="none"/>
        </w:rPr>
        <w:t>根据采购人与采购代理机构相关约定，</w:t>
      </w:r>
      <w:r>
        <w:rPr>
          <w:rFonts w:hint="default" w:ascii="宋体" w:hAnsi="宋体" w:eastAsia="宋体" w:cs="宋体"/>
          <w:sz w:val="24"/>
          <w:szCs w:val="24"/>
          <w:highlight w:val="none"/>
          <w:lang w:val="en-US" w:eastAsia="zh-CN"/>
        </w:rPr>
        <w:t>参照《云南省建设工程及政府采购代理服务收费参考意见》（云建招协〔2026〕11号）规定的收费标准计算，</w:t>
      </w:r>
      <w:r>
        <w:rPr>
          <w:rFonts w:hint="eastAsia" w:ascii="宋体" w:hAnsi="宋体" w:eastAsia="宋体" w:cs="宋体"/>
          <w:sz w:val="24"/>
          <w:szCs w:val="24"/>
          <w:highlight w:val="none"/>
        </w:rPr>
        <w:t>由成交人在领取成交通知书的同时，一次性向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代理机构缴纳</w:t>
      </w:r>
      <w:r>
        <w:rPr>
          <w:rFonts w:hint="eastAsia" w:ascii="宋体" w:hAnsi="宋体" w:eastAsia="宋体" w:cs="宋体"/>
          <w:sz w:val="24"/>
          <w:szCs w:val="24"/>
          <w:highlight w:val="none"/>
          <w:lang w:eastAsia="zh-CN"/>
        </w:rPr>
        <w:t>。</w:t>
      </w:r>
    </w:p>
    <w:p w14:paraId="65A5A8C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保密</w:t>
      </w:r>
    </w:p>
    <w:p w14:paraId="578062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参与竞争性磋商活动的各方应对竞争性磋商文件和响应文件中的商业和技术等秘密保密，否则应承担相应的法律责任。</w:t>
      </w:r>
    </w:p>
    <w:p w14:paraId="00ECDD1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语言文字</w:t>
      </w:r>
    </w:p>
    <w:p w14:paraId="035C2A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响应文件使用的语言文字为中文。专用术语使用外文的，应附有中文注释。</w:t>
      </w:r>
    </w:p>
    <w:p w14:paraId="183A947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1.8 计量单位</w:t>
      </w:r>
    </w:p>
    <w:p w14:paraId="778D29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所有计量均采用中华人民共和国法定计量单位。</w:t>
      </w:r>
    </w:p>
    <w:p w14:paraId="6AFCB42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1.9 踏勘现场</w:t>
      </w:r>
    </w:p>
    <w:p w14:paraId="6717FD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 申请人须知前附表规定组织踏勘现场的，采购人按申请人须知前附表规定的时间、地点组织申请人踏勘项目现场。</w:t>
      </w:r>
    </w:p>
    <w:p w14:paraId="55208B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 申请人踏勘现场发生的费用自理。</w:t>
      </w:r>
    </w:p>
    <w:p w14:paraId="42B678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除采购人的原因外，申请人自行负责在踏勘现场中所发生的人员伤亡和财产损失。</w:t>
      </w:r>
    </w:p>
    <w:p w14:paraId="30F3A5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1.9.4 采购人在踏勘现场中介绍的工程场地和相关的周边环境情况，仅供申请人在编制响应文件时参考，采购人不对申请人据此作出的判断和决策负责。</w:t>
      </w:r>
    </w:p>
    <w:p w14:paraId="3D2F7BE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1.10 磋商预备会</w:t>
      </w:r>
    </w:p>
    <w:p w14:paraId="7854BD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1.10.1 申请人须知前附表规定召开磋商预备会的，采购人按申请人须知前附表规定的时间和地点召开磋商预备会，澄清申请人提出的问题。</w:t>
      </w:r>
    </w:p>
    <w:p w14:paraId="1315D8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1.10.2 申请人应在申请人须知前附表规定的时间前，以书面形式将提出的问题送达采购人，以便采购人在会议期间澄清。</w:t>
      </w:r>
    </w:p>
    <w:p w14:paraId="2D49F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1.10.3 磋商预备会后，采购人在申请人须知前附表规定的时间内，将对申请人所提问题的澄清，以书面形式通知所有购买竞争性磋商文件的申请人。该澄清内容为竞争性磋商文件的组成部分。</w:t>
      </w:r>
    </w:p>
    <w:p w14:paraId="160030E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1.11 分包</w:t>
      </w:r>
    </w:p>
    <w:p w14:paraId="53B1B7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1.11.1</w:t>
      </w:r>
      <w:r>
        <w:rPr>
          <w:rFonts w:hint="eastAsia" w:ascii="宋体" w:hAnsi="宋体" w:eastAsia="宋体" w:cs="宋体"/>
          <w:sz w:val="24"/>
          <w:szCs w:val="24"/>
          <w:highlight w:val="none"/>
          <w:lang w:val="en-US" w:eastAsia="zh-CN"/>
        </w:rPr>
        <w:t>本项目不</w:t>
      </w:r>
      <w:r>
        <w:rPr>
          <w:rFonts w:hint="eastAsia" w:ascii="宋体" w:hAnsi="宋体" w:eastAsia="宋体" w:cs="宋体"/>
          <w:sz w:val="24"/>
          <w:szCs w:val="24"/>
          <w:highlight w:val="none"/>
        </w:rPr>
        <w:t>允许分包，禁止转包。</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人按照合同约定或者经采购人同意，可以将</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项目的部分非主体、非关键性工作分包给他人完成。接受分包的人应当具备相应的资格条件，并不得再次分包。</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人应当就分包项目向采购人负责，接受分包的人就分包项目承担连带责任。</w:t>
      </w:r>
    </w:p>
    <w:p w14:paraId="3457265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1.12 偏离</w:t>
      </w:r>
    </w:p>
    <w:p w14:paraId="611B1E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申请人须知前附表允许响应文件偏离竞争性磋商文件某些要求的，偏离应当符合竞争性磋商文件规定的偏离范围和幅度。</w:t>
      </w:r>
    </w:p>
    <w:p w14:paraId="60DBA7C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竞争性磋商文件</w:t>
      </w:r>
    </w:p>
    <w:p w14:paraId="79F161B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2.1 竞争性磋商文件的组成</w:t>
      </w:r>
    </w:p>
    <w:p w14:paraId="480416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2.1.1 </w:t>
      </w:r>
      <w:r>
        <w:rPr>
          <w:rFonts w:hint="eastAsia" w:ascii="宋体" w:hAnsi="宋体" w:eastAsia="宋体" w:cs="宋体"/>
          <w:sz w:val="24"/>
          <w:szCs w:val="24"/>
          <w:highlight w:val="none"/>
        </w:rPr>
        <w:t>本竞争性磋商文件包括：</w:t>
      </w:r>
    </w:p>
    <w:p w14:paraId="42DA8E6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（1）竞争性磋商公告；</w:t>
      </w:r>
    </w:p>
    <w:p w14:paraId="23033E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（2）申请人须知；</w:t>
      </w:r>
    </w:p>
    <w:p w14:paraId="276B8A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办法；</w:t>
      </w:r>
    </w:p>
    <w:p w14:paraId="3D1825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主要</w:t>
      </w:r>
      <w:r>
        <w:rPr>
          <w:rFonts w:hint="eastAsia" w:ascii="宋体" w:hAnsi="宋体" w:eastAsia="宋体" w:cs="宋体"/>
          <w:sz w:val="24"/>
          <w:szCs w:val="24"/>
          <w:highlight w:val="none"/>
        </w:rPr>
        <w:t>条款及格式；</w:t>
      </w:r>
    </w:p>
    <w:p w14:paraId="4398A9F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p>
    <w:p w14:paraId="4643F6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（6）响应文件格式。</w:t>
      </w:r>
    </w:p>
    <w:p w14:paraId="706413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2.1.2 </w:t>
      </w:r>
      <w:r>
        <w:rPr>
          <w:rFonts w:hint="eastAsia" w:ascii="宋体" w:hAnsi="宋体" w:eastAsia="宋体" w:cs="宋体"/>
          <w:sz w:val="24"/>
          <w:szCs w:val="24"/>
          <w:highlight w:val="none"/>
        </w:rPr>
        <w:t>根据本章第1.10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款对竞争性磋商文件所作的澄清、修改，构成竞争性磋商文件的组成部分。</w:t>
      </w:r>
    </w:p>
    <w:p w14:paraId="15D8D41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 xml:space="preserve"> 竞争性磋商文件的澄清与修改</w:t>
      </w:r>
    </w:p>
    <w:p w14:paraId="2DF2BB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申请人应认真阅读竞争性磋商文件，如发现缺页或附件不全，应及时向采购代理机构提出，以便补齐。如有疑问的，申请人可以在“申请人须知前附表”规定截止时间前以在线不署名形式要求采购代理机构澄清，截止时间后送达的澄清要求概不接受。所有获取了采购文件的潜在申请人凭企业数字证书（CA）登录“政采云”，通过在线方式进行不署名提问。采购人或者采购代理机构在接到询问后的3个工作日内对申请人依法提出的询问作出答复，但答复的内容不涉及商业秘密。</w:t>
      </w:r>
    </w:p>
    <w:p w14:paraId="6F2488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 采购代理机构将以书面形式答复所有获取竞争性磋商文件的申请人（答复中不包含问题的来源）要求澄清的问题，其他澄清方式无效。</w:t>
      </w:r>
    </w:p>
    <w:p w14:paraId="0AA6BF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提交响应文件截止之日前，采购人、采购代理机构可以对已发出的竞争性磋商文件进行必要的澄清或者修改，澄清或者修改的内容作为竞争性磋商文件的组成部分。澄清或者修改的内容可能影响响应文件编制的，采购人、采购代理机构应当在提交响应文件截止之日5日前，主要以“政采云”（https：//www.zcygov.cn/）、云南省政府采购网（http://www.yngp.com/）上以发布公告的形式通知。敬请所有获得竞争性磋商文件的申请人密切关注，作为竞争性磋商文件的完整组成部分。不足5日的，应当顺延提交响应文件截止之日。</w:t>
      </w:r>
    </w:p>
    <w:p w14:paraId="15492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竞争性磋商文件的澄清或修改同时还将在“政采云平台”（https：//www.zcygov.cn/）、云南省政府采购网（http://www.yngp.com/）上以发布公告的形式通知申请人。申请人自行登录收取修改内容，无须回复确认已收到该修改。</w:t>
      </w:r>
    </w:p>
    <w:p w14:paraId="79F848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代理机构和采购单位可以视采购具体情况，延长响应文件递交截止时间和磋商时间，但至少在竞争性磋商文件要求递交响应文件的截止时间5日前，将变更时间通知所有获取竞争性磋商文件的申请人，并在财政部门指定的政府采购信息发布媒体上发布变更公告。</w:t>
      </w:r>
    </w:p>
    <w:p w14:paraId="1BBCFC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申请人应在递交响应文件截止时间前及时登录“政府采购云平台”中查看有关该服务竞争性磋商文件的答疑、补遗内容。否则，后果自负。</w:t>
      </w:r>
    </w:p>
    <w:p w14:paraId="04060D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竞争性磋商文件澄清、竞争性磋商文件修改文件内容均以网上电子文件为准，当竞争性磋商文件、竞争性磋商文件澄清、竞争性磋商文件修改文件内容后前相互矛盾时，以最后发出的为准。</w:t>
      </w:r>
    </w:p>
    <w:p w14:paraId="451BC0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要求对竞争性磋商文件进行澄清的，应以书面形式送达采购代理机构。采购代理机构对收到的澄清要求通过书面形式答疑。若涉及到文件实质性内容的须以补遗书方式按程序报有关主管部门备案后，提交“政采云平台”（https：//www.zcygov.cn/）上以发布公告的形式，统一通过网络向潜在申请人发布，且申请人不须回函确认，所有获取了竞争性磋商文件的潜在申请人登录”政采云平台”（https：//www.zcygov.cn/）凭企业身份认证数字证书（CA）查看内容。澄清内容还将在云南省政府采购网（http://www.yngp.com/）同时发布。</w:t>
      </w:r>
    </w:p>
    <w:p w14:paraId="0A49D2D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响应文件编制</w:t>
      </w:r>
    </w:p>
    <w:p w14:paraId="2A1C2B2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3.1 响应文件的组成</w:t>
      </w:r>
    </w:p>
    <w:p w14:paraId="0C6C06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 xml:space="preserve">3.1.1 </w:t>
      </w:r>
      <w:r>
        <w:rPr>
          <w:rFonts w:hint="eastAsia" w:ascii="宋体" w:hAnsi="宋体" w:eastAsia="宋体" w:cs="宋体"/>
          <w:b w:val="0"/>
          <w:bCs w:val="0"/>
          <w:sz w:val="24"/>
          <w:szCs w:val="24"/>
          <w:highlight w:val="none"/>
        </w:rPr>
        <w:t>响应文件包括</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竞争性磋商文件第六章所列全部内容。</w:t>
      </w:r>
    </w:p>
    <w:p w14:paraId="22BB74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3.1.2 </w:t>
      </w:r>
      <w:r>
        <w:rPr>
          <w:rFonts w:hint="eastAsia" w:ascii="宋体" w:hAnsi="宋体" w:eastAsia="宋体" w:cs="宋体"/>
          <w:sz w:val="24"/>
          <w:szCs w:val="24"/>
          <w:highlight w:val="none"/>
        </w:rPr>
        <w:t>构成响应文件的其他材料：申请人认为需要提供的其他材料</w:t>
      </w:r>
      <w:r>
        <w:rPr>
          <w:rFonts w:hint="eastAsia" w:ascii="宋体" w:hAnsi="宋体" w:eastAsia="宋体" w:cs="宋体"/>
          <w:sz w:val="24"/>
          <w:szCs w:val="24"/>
          <w:highlight w:val="none"/>
          <w:lang w:eastAsia="zh-CN"/>
        </w:rPr>
        <w:t>。</w:t>
      </w:r>
    </w:p>
    <w:p w14:paraId="30CC575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3.2 磋商报价 </w:t>
      </w:r>
    </w:p>
    <w:p w14:paraId="30E941F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3.2.1 申请人应按第六章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响应文件格式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的要求填写。</w:t>
      </w:r>
    </w:p>
    <w:p w14:paraId="60D226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3.2.2 申请人应充分了解项目的各方面情况，并根据项目各方面的情况结合自身实力、市场行情、采购要求、技术要求、其他各方面因素等条件自行核算，作出合理报价。一旦成交，成交价即作为合同价款签订合同，合同履行过程中，合同价款将不作调整，采购人将不再支付其他任何费用。</w:t>
      </w:r>
    </w:p>
    <w:p w14:paraId="205901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3.2.3 </w:t>
      </w:r>
      <w:r>
        <w:rPr>
          <w:rFonts w:hint="eastAsia" w:ascii="宋体" w:hAnsi="宋体" w:eastAsia="宋体" w:cs="宋体"/>
          <w:sz w:val="24"/>
          <w:szCs w:val="24"/>
          <w:highlight w:val="none"/>
        </w:rPr>
        <w:t>申请人的报价不得出现恶意竞争的情况（如：哄抬报价或低于市场报价或低于成本价的报价）。在评审时，对于明显低于其他申请人报价的，磋商小组将要求申请人在规定的时间内作出相关报价的情况说明，必要时提供相应证明材料，申请人不能按时作出相关报价说明的将作为无效报价处理（即废标）。</w:t>
      </w:r>
    </w:p>
    <w:p w14:paraId="346FBB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磋商报价的其他要求见申请人须知前附表。</w:t>
      </w:r>
    </w:p>
    <w:p w14:paraId="61A142C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3.3 磋商有效期</w:t>
      </w:r>
    </w:p>
    <w:p w14:paraId="7A57EA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磋商有效期详见申请人须知前附表。</w:t>
      </w:r>
    </w:p>
    <w:p w14:paraId="2B2E6E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在磋商有效期内，申请人撤销或修改其响应文件的，应承担竞争性磋商文件和法律规定的责任。</w:t>
      </w:r>
    </w:p>
    <w:p w14:paraId="1A7A2F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3.3.3 出现特殊情况需要延长磋商有效期的，采购人以书面形式通知所有申请人延长磋商有效期。申请人同意延长的，应相应延长其磋商保证金的有效期，但不得要求或被允许修改或撤销其响应文件；申请人拒绝延长的，其响应文件失效，但申请人有权收回其磋商保证金。</w:t>
      </w:r>
    </w:p>
    <w:p w14:paraId="028CD63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3.4 磋商保证金</w:t>
      </w:r>
    </w:p>
    <w:p w14:paraId="63A416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 申请人应提供不少于</w:t>
      </w:r>
      <w:r>
        <w:rPr>
          <w:rFonts w:hint="eastAsia" w:ascii="宋体" w:hAnsi="宋体" w:eastAsia="宋体" w:cs="宋体"/>
          <w:sz w:val="24"/>
          <w:szCs w:val="24"/>
          <w:highlight w:val="none"/>
          <w:lang w:val="en-US" w:eastAsia="zh-CN"/>
        </w:rPr>
        <w:t>申请人</w:t>
      </w:r>
      <w:r>
        <w:rPr>
          <w:rFonts w:hint="eastAsia" w:ascii="宋体" w:hAnsi="宋体" w:eastAsia="宋体" w:cs="宋体"/>
          <w:sz w:val="24"/>
          <w:szCs w:val="24"/>
          <w:highlight w:val="none"/>
        </w:rPr>
        <w:t>须知前附表规定数额的磋商保证金，此磋商保证金是响应文件的一个组成部分。</w:t>
      </w:r>
    </w:p>
    <w:p w14:paraId="62E93C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 对于未能按要求提交磋商保证金的响应文件，采购人将视为不响应竞争性磋商文件，而予以拒绝。</w:t>
      </w:r>
    </w:p>
    <w:p w14:paraId="4B7E7B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 申请人如发生下列情况之一者，将被扣罚全部磋商保证金：</w:t>
      </w:r>
    </w:p>
    <w:p w14:paraId="29286F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申请人在磋商有效期内撤回其响应文件；</w:t>
      </w:r>
    </w:p>
    <w:p w14:paraId="5EE98B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成交人在规定的时间内若因自身的原因未能在收到成交通知后提交合同履约保证</w:t>
      </w:r>
      <w:r>
        <w:rPr>
          <w:rFonts w:hint="eastAsia" w:ascii="宋体" w:hAnsi="宋体" w:eastAsia="宋体" w:cs="宋体"/>
          <w:sz w:val="24"/>
          <w:szCs w:val="24"/>
          <w:highlight w:val="none"/>
          <w:lang w:val="en-US" w:eastAsia="zh-CN"/>
        </w:rPr>
        <w:t>金</w:t>
      </w:r>
      <w:r>
        <w:rPr>
          <w:rFonts w:hint="eastAsia" w:ascii="宋体" w:hAnsi="宋体" w:eastAsia="宋体" w:cs="宋体"/>
          <w:sz w:val="24"/>
          <w:szCs w:val="24"/>
          <w:highlight w:val="none"/>
        </w:rPr>
        <w:t>或签订合同协议。</w:t>
      </w:r>
    </w:p>
    <w:p w14:paraId="4027055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3.5 资格审查资料</w:t>
      </w:r>
    </w:p>
    <w:p w14:paraId="388050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符合竞争性磋商文件关于本采购项目申请人资格要求的规定。</w:t>
      </w:r>
    </w:p>
    <w:p w14:paraId="4CEB7E7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3.6 备选磋商方案</w:t>
      </w:r>
    </w:p>
    <w:p w14:paraId="2642A4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除申请人须知前附表另有规定外，申请人不得递交备选磋商方案。</w:t>
      </w:r>
      <w:r>
        <w:rPr>
          <w:rFonts w:hint="eastAsia" w:ascii="宋体" w:hAnsi="宋体" w:eastAsia="宋体" w:cs="宋体"/>
          <w:sz w:val="24"/>
          <w:szCs w:val="24"/>
          <w:highlight w:val="none"/>
        </w:rPr>
        <w:tab/>
      </w:r>
    </w:p>
    <w:p w14:paraId="42FD4C8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3.7 响应文件的编制</w:t>
      </w:r>
    </w:p>
    <w:p w14:paraId="1D7257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3.7.1 响应文件应按第六章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响应文件格式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进行编写，如有必要，可以增加附页，作为响应文件的组成部分。其中，报价函在满足竞争性磋商文件实质性要求的基础上，可以提出比竞争性磋商文件要求更有利于采购人的承诺。</w:t>
      </w:r>
    </w:p>
    <w:p w14:paraId="771664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3.7.2 响应文件应当对竞争性磋商文件有关采购需求、磋商有效期、工期、质量标准、采购人要求等实质性内容作出响应。</w:t>
      </w:r>
    </w:p>
    <w:p w14:paraId="41DAB1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3.7.3 响应文件</w:t>
      </w:r>
      <w:r>
        <w:rPr>
          <w:rFonts w:hint="eastAsia" w:ascii="宋体" w:hAnsi="宋体" w:eastAsia="宋体" w:cs="宋体"/>
          <w:sz w:val="24"/>
          <w:szCs w:val="24"/>
          <w:highlight w:val="none"/>
          <w:lang w:val="en-US" w:eastAsia="zh-CN"/>
        </w:rPr>
        <w:t>编制的其他要求</w:t>
      </w:r>
      <w:r>
        <w:rPr>
          <w:rFonts w:hint="eastAsia" w:ascii="宋体" w:hAnsi="宋体" w:eastAsia="宋体" w:cs="宋体"/>
          <w:sz w:val="24"/>
          <w:szCs w:val="24"/>
          <w:highlight w:val="none"/>
        </w:rPr>
        <w:t>：见申请人须知前附表。</w:t>
      </w:r>
    </w:p>
    <w:p w14:paraId="3E83169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响应文件递交</w:t>
      </w:r>
    </w:p>
    <w:p w14:paraId="1C343A5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4.1 响应文件的密封和标记</w:t>
      </w:r>
    </w:p>
    <w:p w14:paraId="579AB1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4.1.1 本项目为全流程电子化项目，通过“政采云平台”（https：//www.zcygov.cn/）实行在线电子竞争性磋商。申请人进行电子交易应安装客户端软件—“政采云电子交易客户端”，并按照竞争性磋商文件和电子交易平台的要求编制并加密响应文件。申请人未按规定加密的响应文件，电子交易平台将拒收并提示。</w:t>
      </w:r>
    </w:p>
    <w:p w14:paraId="2124BD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4.1.2 使用“政采云电子交易客户端”需要提前申领 CA 数字证书，申领流程见该项目采购公告。</w:t>
      </w:r>
    </w:p>
    <w:p w14:paraId="11EDCB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4.1.3 为确保网上操作合法、有效和安全，申请人应当在响应文件提交截止时间前完成在“政府采购云平台”的身份认证，确保在电子交易过程中能够对相关数据电文进行加密和使用电子签名。</w:t>
      </w:r>
    </w:p>
    <w:p w14:paraId="0B07A34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4.2 响应文件的递交</w:t>
      </w:r>
    </w:p>
    <w:p w14:paraId="2E84AB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响应文件提交截止时间、提交响应文件的地点：详见《申请人须知前附表》</w:t>
      </w:r>
    </w:p>
    <w:p w14:paraId="09D1F6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 xml:space="preserve">2 </w:t>
      </w:r>
      <w:r>
        <w:rPr>
          <w:rFonts w:hint="eastAsia" w:ascii="宋体" w:hAnsi="宋体" w:eastAsia="宋体" w:cs="宋体"/>
          <w:sz w:val="24"/>
          <w:szCs w:val="24"/>
          <w:highlight w:val="none"/>
        </w:rPr>
        <w:t>响应文件提交：</w:t>
      </w:r>
    </w:p>
    <w:p w14:paraId="29D94E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提交方式：本项目为全流程电子化项目，通过“政采云”平台（http：//www.zcygov.cn/）实行在线电子响应，申请人应先安装“政采云电子交易客户端”（请自行前往“政采云”平台进行下载），并按照本项目采购文件和“政采云”平台的要求编制、加密后在磋商截止时间前通过网络上传至”政采云”平台，申请人在“政采云”平台提交电子版响应文件时，请填写参加远程采购活动经办人联系方式。</w:t>
      </w:r>
    </w:p>
    <w:p w14:paraId="51E9F7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（2）未进行网上注册并办理数字证书（CA 认证）的申请人将无法参与本项目政府采购活动，潜在申请人应要尽早完成电子交易平台上的 CA 数字证书办理，并在响应文件提交截止时间前提交响应文件。</w:t>
      </w:r>
    </w:p>
    <w:p w14:paraId="2A4C76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（3）为确保网上操作合法、有效和安全，请申请人确保在电子响应过程中能够对相关数据电文进行加密和使用电子签章，妥善保管 CA 数字证书并使用有效的 CA 数字证书参与整个采购活动。</w:t>
      </w:r>
    </w:p>
    <w:p w14:paraId="49698E8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sz w:val="24"/>
          <w:szCs w:val="24"/>
          <w:highlight w:val="none"/>
        </w:rPr>
        <w:t>申请人应当在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14:paraId="43514D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 xml:space="preserve"> CA证书在线解密：响应文件开启时，须要申请人登录“政采云”平台电子开标大厅按规定时间对加密的响应文件进行解密，否则后果自负。采购代理机构将在“申请人须知前附表”规定的磋商时间通过电子交易平台组织响应文件开启，采购代理机构将依托电子交易平台发起开始解密指令，申请人的法定代表人或其委托代理人须携带加密时所用的 CA 锁按平台提示和采购文件的规定登录到“政采云”平台电子开标大厅签到，并在发起解密指令之时起30 分钟内完成对电子响应文件在线解密。发起解密指令之时起 10 分钟内申请人还未进行解密的，代理机构可通知申请人，申请人没预留联系方式或预留联系方式无效，导致代理机构无法联系到申请人进行解密的，视为撤回响应文件。如申请人成功解密响应文件，但未在“政采云”电子开标大厅参加磋商的，视同认可磋商过程和结果，由此产生的后果由申请人自行负责。</w:t>
      </w:r>
    </w:p>
    <w:p w14:paraId="3F330BC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申请人需要在具备有摄像头及语音功能且互联网网络状况良好的电脑登录“政采云”平台远程开标大厅参与本次磋商，否则后果自负。</w:t>
      </w:r>
    </w:p>
    <w:p w14:paraId="495EDCB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4.3 响应文件的修改与撤回</w:t>
      </w:r>
    </w:p>
    <w:p w14:paraId="55804C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4.3.1 在竞争性磋商文件规定的磋商截止时间前，申请人可以修改或撤回已递交的响应文件。</w:t>
      </w:r>
    </w:p>
    <w:p w14:paraId="02EFE63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4.3.2 申请人修改或撤回已递交响应文件的书面通知应按照本章第</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项的要求签章。</w:t>
      </w:r>
    </w:p>
    <w:p w14:paraId="5A4A19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4.3.3 申请人撤回响应文件的，采购代理机构自收到申请人书面撤回通知之日起5日内退还已收取的磋商保证金。</w:t>
      </w:r>
    </w:p>
    <w:p w14:paraId="67C00B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4.3.4 修改的内容为响应文件的组成部分。修改的响应文件应按照本章第3条、第4条规定进行编制、密封、标记和递交。</w:t>
      </w:r>
    </w:p>
    <w:p w14:paraId="50DB758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磋商</w:t>
      </w:r>
    </w:p>
    <w:p w14:paraId="4788987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5.1</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磋商时间和地点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详见申请人须知前附表。</w:t>
      </w:r>
    </w:p>
    <w:p w14:paraId="05E8A12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5.2</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磋商小组及评审方法</w:t>
      </w:r>
    </w:p>
    <w:p w14:paraId="5EBECC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磋商由磋商小组负责。磋商小组</w:t>
      </w:r>
      <w:r>
        <w:rPr>
          <w:rFonts w:hint="default" w:ascii="宋体" w:hAnsi="宋体" w:eastAsia="宋体" w:cs="宋体"/>
          <w:sz w:val="24"/>
          <w:szCs w:val="24"/>
          <w:highlight w:val="none"/>
          <w:lang w:val="en-US" w:eastAsia="zh-CN"/>
        </w:rPr>
        <w:t>由采购人代表和评审专家</w:t>
      </w:r>
      <w:r>
        <w:rPr>
          <w:rFonts w:hint="eastAsia" w:ascii="宋体" w:hAnsi="宋体" w:eastAsia="宋体" w:cs="宋体"/>
          <w:sz w:val="24"/>
          <w:szCs w:val="24"/>
          <w:highlight w:val="none"/>
          <w:lang w:val="en-US" w:eastAsia="zh-CN"/>
        </w:rPr>
        <w:t>共3人</w:t>
      </w:r>
      <w:r>
        <w:rPr>
          <w:rFonts w:hint="default" w:ascii="宋体" w:hAnsi="宋体" w:eastAsia="宋体" w:cs="宋体"/>
          <w:sz w:val="24"/>
          <w:szCs w:val="24"/>
          <w:highlight w:val="none"/>
          <w:lang w:val="en-US" w:eastAsia="zh-CN"/>
        </w:rPr>
        <w:t>以上单数组成，其中评审专家</w:t>
      </w:r>
      <w:r>
        <w:rPr>
          <w:rFonts w:hint="eastAsia" w:ascii="宋体" w:hAnsi="宋体" w:eastAsia="宋体" w:cs="宋体"/>
          <w:sz w:val="24"/>
          <w:szCs w:val="24"/>
          <w:highlight w:val="none"/>
          <w:lang w:val="en-US" w:eastAsia="zh-CN"/>
        </w:rPr>
        <w:t>人数</w:t>
      </w:r>
      <w:r>
        <w:rPr>
          <w:rFonts w:hint="default" w:ascii="宋体" w:hAnsi="宋体" w:eastAsia="宋体" w:cs="宋体"/>
          <w:sz w:val="24"/>
          <w:szCs w:val="24"/>
          <w:highlight w:val="none"/>
          <w:lang w:val="en-US" w:eastAsia="zh-CN"/>
        </w:rPr>
        <w:t>不得少于成员总数的三分之二。</w:t>
      </w:r>
      <w:r>
        <w:rPr>
          <w:rFonts w:hint="eastAsia" w:ascii="宋体" w:hAnsi="宋体" w:eastAsia="宋体" w:cs="宋体"/>
          <w:sz w:val="24"/>
          <w:szCs w:val="24"/>
          <w:highlight w:val="none"/>
        </w:rPr>
        <w:t>磋商小组将在规定的时间和地点进行磋商，除授权代表外，采购人可以委派纪检监察等相关人员进入磋商现场，对磋商工作实施监督，但不得超过2人。</w:t>
      </w:r>
    </w:p>
    <w:p w14:paraId="71D33A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评审方法：综合评分法，是指响应文件满足磋商文件全部实质性要求且按评审因素的量化指标评审得分最高的申请人为成交候选申请人的评审方法。</w:t>
      </w:r>
    </w:p>
    <w:p w14:paraId="15B99D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小组在对响应文件的有效性、完整性和响应程度进行审查时，可以要求申请人对响应文件中含义不明确、同类问题表述不一致或者有明显文字和计算错误的内容等作出必要的澄清、说明或者更正。申请人的澄清、说明或者更正不得超出响应文件的范围或者改变响应文件的实质性内容。</w:t>
      </w:r>
    </w:p>
    <w:p w14:paraId="470503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磋商小组要求申请人澄清、说明或者更正响应文件应当以书面形式作出。</w:t>
      </w:r>
    </w:p>
    <w:p w14:paraId="204CA0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通过实质性审查的申请人才能进入磋商程序并进行第二轮报价，第二轮报价为最终报价，最终报价是申请人响应文件的有效组成部分。</w:t>
      </w:r>
    </w:p>
    <w:p w14:paraId="0EFA2D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申请人不能提供任何有选择性或可调整的最后报价（竞争性磋商文件另有规定的除外），否则其响应无效。</w:t>
      </w:r>
    </w:p>
    <w:p w14:paraId="749ED8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磋商中，磋商的任何一方不得透露与磋商有关的其他申请人的技术资料、价格和其他信息。评审结束后，至确定成交申请人与采购人签订合同后止，凡与审查、澄清、评价、比较、推荐成交候选申请人意见有关的内容，任何人均不得向申请人及与磋商无关的其他人透露。</w:t>
      </w:r>
    </w:p>
    <w:p w14:paraId="4757C2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从响应文件提交截止日起到确定成交申请人之日止，申请人不得与参加磋商的有关人员私下接触。在磋商过程中，如果申请人试图在响应文件审查、澄清、比较及推荐方面向参与磋商的有关人员施加任何影响，其响应文件按无效响应处理。</w:t>
      </w:r>
    </w:p>
    <w:p w14:paraId="3D400F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小组根据竞争性磋商文件规定的磋商程序和方法对各申请人的响应文件进行综合评分，按照评审得分由高到低顺序推荐3名成交候选申请人，评审得分相同的，按照最后报价由低到高的顺序推荐。评审得分且最后报价相同的，按照技术指标优劣顺序推荐。</w:t>
      </w:r>
    </w:p>
    <w:p w14:paraId="256371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5.2.10</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磋商小组发现磋商文件存在歧义、重大缺陷导致评审工作无法进行，或者磋商文件内容违反国家有关规定的，要停止评审工作并向采购人或采购代理机构书面说明情况，采购人或采购代理机构应当修改磋商文件后重新组织采购活动；发现申请人提供虚假材料、串通等违法违规行为的，要及时向采购人或采购代理机构报告。</w:t>
      </w:r>
    </w:p>
    <w:p w14:paraId="62014C8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5.3</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磋商的顺序</w:t>
      </w:r>
    </w:p>
    <w:p w14:paraId="3D45280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按“政采云”系统的编号顺序。</w:t>
      </w:r>
    </w:p>
    <w:p w14:paraId="2346C6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符合磋商资格的申请人必须在接到磋商通知后规定时间内参加磋商，未在规定时间（30分钟）内参加磋商的视同放弃参加磋商权利，其响应文件按无效响应处理。</w:t>
      </w:r>
    </w:p>
    <w:p w14:paraId="3DAF2F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电子交易活动的中止。采购过程中出现以下情形，导致电子交易平台无法正常运行，或者无法保证电子交易的公平、公正和安全时，采购机构可中止电子交易活动：</w:t>
      </w:r>
    </w:p>
    <w:p w14:paraId="20A28D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（1）电子交易平台发生故障而无法登录访问的；</w:t>
      </w:r>
    </w:p>
    <w:p w14:paraId="404BBD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（2）电子交易平台应用或数据库出现错误，不能进行正常操作的；</w:t>
      </w:r>
    </w:p>
    <w:p w14:paraId="276FB8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（3）电子交易平台发现严重安全漏洞，有潜在泄密危险的；</w:t>
      </w:r>
    </w:p>
    <w:p w14:paraId="2C8485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（4）病毒发作导致不能进行正常操作的；</w:t>
      </w:r>
    </w:p>
    <w:p w14:paraId="147E66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（5）其他无法保证电子交易的公平、公正和安全的情况。</w:t>
      </w:r>
    </w:p>
    <w:p w14:paraId="7487AB7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r>
        <w:rPr>
          <w:rFonts w:hint="eastAsia" w:ascii="宋体" w:hAnsi="宋体" w:eastAsia="宋体" w:cs="宋体"/>
          <w:b/>
          <w:bCs/>
          <w:sz w:val="24"/>
          <w:szCs w:val="24"/>
          <w:highlight w:val="none"/>
          <w:lang w:val="en-US" w:eastAsia="zh-CN"/>
        </w:rPr>
        <w:t xml:space="preserve">4 </w:t>
      </w:r>
      <w:r>
        <w:rPr>
          <w:rFonts w:hint="eastAsia" w:ascii="宋体" w:hAnsi="宋体" w:eastAsia="宋体" w:cs="宋体"/>
          <w:b/>
          <w:bCs/>
          <w:sz w:val="24"/>
          <w:szCs w:val="24"/>
          <w:highlight w:val="none"/>
        </w:rPr>
        <w:t>响应文件不予受理情形</w:t>
      </w:r>
    </w:p>
    <w:p w14:paraId="50533D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5.4.1 </w:t>
      </w:r>
      <w:r>
        <w:rPr>
          <w:rFonts w:hint="eastAsia" w:ascii="宋体" w:hAnsi="宋体" w:eastAsia="宋体" w:cs="宋体"/>
          <w:sz w:val="24"/>
          <w:szCs w:val="24"/>
          <w:highlight w:val="none"/>
        </w:rPr>
        <w:t>响应文件有下列情形之一的，</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不予受理：</w:t>
      </w:r>
    </w:p>
    <w:p w14:paraId="2CB7EA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(1)在申请人须知前附</w:t>
      </w:r>
      <w:r>
        <w:rPr>
          <w:rFonts w:hint="eastAsia" w:ascii="宋体" w:hAnsi="宋体" w:eastAsia="宋体" w:cs="宋体"/>
          <w:sz w:val="24"/>
          <w:szCs w:val="24"/>
          <w:highlight w:val="none"/>
          <w:lang w:val="en-US" w:eastAsia="zh-CN"/>
        </w:rPr>
        <w:t>表</w:t>
      </w:r>
      <w:r>
        <w:rPr>
          <w:rFonts w:hint="eastAsia" w:ascii="宋体" w:hAnsi="宋体" w:eastAsia="宋体" w:cs="宋体"/>
          <w:sz w:val="24"/>
          <w:szCs w:val="24"/>
          <w:highlight w:val="none"/>
        </w:rPr>
        <w:t>规定的“磋商截止时间”以后逾期网上上传或现场送达的；</w:t>
      </w:r>
    </w:p>
    <w:p w14:paraId="192EC9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(2)申请人提交的电子</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rPr>
        <w:t>格式不符合第六章响应文件格式要求或开启响应文件后无法读取导入的。</w:t>
      </w:r>
    </w:p>
    <w:p w14:paraId="004C6A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5.4.2 </w:t>
      </w:r>
      <w:r>
        <w:rPr>
          <w:rFonts w:hint="eastAsia" w:ascii="宋体" w:hAnsi="宋体" w:eastAsia="宋体" w:cs="宋体"/>
          <w:sz w:val="24"/>
          <w:szCs w:val="24"/>
          <w:highlight w:val="none"/>
        </w:rPr>
        <w:t>开启响应文件结束后，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将根据竞争性磋商文件规定，依法对申请人的资格进行审查。合格申请人不足3家的，不得评审。</w:t>
      </w:r>
    </w:p>
    <w:p w14:paraId="386183D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评审</w:t>
      </w:r>
    </w:p>
    <w:p w14:paraId="42120E9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6.1 评审原则</w:t>
      </w:r>
    </w:p>
    <w:p w14:paraId="12ED89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评审活动遵循公平、公正、科学和择优的原则。</w:t>
      </w:r>
    </w:p>
    <w:p w14:paraId="1D9E32B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6.2 评审</w:t>
      </w:r>
    </w:p>
    <w:p w14:paraId="5526D8B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规定的方法、评审因素、标准和程序对响应文件进行评审。第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没有规定的方法、评审因素和标准，不得作为评审依据。</w:t>
      </w:r>
    </w:p>
    <w:p w14:paraId="7FCBAC3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合同授予</w:t>
      </w:r>
    </w:p>
    <w:p w14:paraId="497FD99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7.1 确定评审结果方式</w:t>
      </w:r>
    </w:p>
    <w:p w14:paraId="5B34EC1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除申请人须知前附表规定磋商小组直接确定成交人外，采购人依据磋商小组推荐的成交候选人确定成交人，磋商小组推荐成交候选人的人数见申请人须知前附表。</w:t>
      </w:r>
    </w:p>
    <w:p w14:paraId="6CC3D65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7.2 成交结果公告</w:t>
      </w:r>
    </w:p>
    <w:p w14:paraId="033AE7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采购人在申请人须知前附表规定的媒介公示成交候选人，公示期不少于1个工作日。</w:t>
      </w:r>
    </w:p>
    <w:p w14:paraId="4D45918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7.3 成交通知</w:t>
      </w:r>
    </w:p>
    <w:p w14:paraId="36CCE3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在本章第3.3款规定的磋商有效期内，采购人以书面形式向成交人发出成交通知书，同时将成交结果通知未成交的申请人。</w:t>
      </w:r>
    </w:p>
    <w:p w14:paraId="7D9061C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r>
        <w:rPr>
          <w:rFonts w:hint="default" w:ascii="宋体" w:hAnsi="宋体" w:eastAsia="宋体" w:cs="宋体"/>
          <w:b/>
          <w:bCs/>
          <w:sz w:val="24"/>
          <w:szCs w:val="24"/>
          <w:highlight w:val="none"/>
          <w:lang w:val="en-US" w:eastAsia="zh-CN"/>
        </w:rPr>
        <w:t>.4 履约保证金</w:t>
      </w:r>
    </w:p>
    <w:p w14:paraId="426EF5E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.4.1 在签订合同前，</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人应按</w:t>
      </w:r>
      <w:r>
        <w:rPr>
          <w:rFonts w:hint="eastAsia" w:ascii="宋体" w:hAnsi="宋体" w:eastAsia="宋体" w:cs="宋体"/>
          <w:sz w:val="24"/>
          <w:szCs w:val="24"/>
          <w:highlight w:val="none"/>
          <w:lang w:val="en-US" w:eastAsia="zh-CN"/>
        </w:rPr>
        <w:t>申请</w:t>
      </w:r>
      <w:r>
        <w:rPr>
          <w:rFonts w:hint="default" w:ascii="宋体" w:hAnsi="宋体" w:eastAsia="宋体" w:cs="宋体"/>
          <w:sz w:val="24"/>
          <w:szCs w:val="24"/>
          <w:highlight w:val="none"/>
          <w:lang w:val="en-US" w:eastAsia="zh-CN"/>
        </w:rPr>
        <w:t>人须知前附表规定的</w:t>
      </w:r>
      <w:r>
        <w:rPr>
          <w:rFonts w:hint="eastAsia" w:ascii="宋体" w:hAnsi="宋体" w:eastAsia="宋体" w:cs="宋体"/>
          <w:sz w:val="24"/>
          <w:szCs w:val="24"/>
          <w:highlight w:val="none"/>
          <w:lang w:val="en-US" w:eastAsia="zh-CN"/>
        </w:rPr>
        <w:t>时间、</w:t>
      </w:r>
      <w:r>
        <w:rPr>
          <w:rFonts w:hint="default" w:ascii="宋体" w:hAnsi="宋体" w:eastAsia="宋体" w:cs="宋体"/>
          <w:sz w:val="24"/>
          <w:szCs w:val="24"/>
          <w:highlight w:val="none"/>
          <w:lang w:val="en-US" w:eastAsia="zh-CN"/>
        </w:rPr>
        <w:t>形式、金额向采购人</w:t>
      </w:r>
      <w:r>
        <w:rPr>
          <w:rFonts w:hint="eastAsia" w:ascii="宋体" w:hAnsi="宋体" w:eastAsia="宋体" w:cs="宋体"/>
          <w:sz w:val="24"/>
          <w:szCs w:val="24"/>
          <w:highlight w:val="none"/>
          <w:lang w:val="en-US" w:eastAsia="zh-CN"/>
        </w:rPr>
        <w:t>缴纳</w:t>
      </w:r>
      <w:r>
        <w:rPr>
          <w:rFonts w:hint="default" w:ascii="宋体" w:hAnsi="宋体" w:eastAsia="宋体" w:cs="宋体"/>
          <w:sz w:val="24"/>
          <w:szCs w:val="24"/>
          <w:highlight w:val="none"/>
          <w:lang w:val="en-US" w:eastAsia="zh-CN"/>
        </w:rPr>
        <w:t>履约保证金。</w:t>
      </w:r>
    </w:p>
    <w:p w14:paraId="64CC6E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 xml:space="preserve">.4.2 </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人不能按本章第</w:t>
      </w:r>
      <w:r>
        <w:rPr>
          <w:rFonts w:hint="eastAsia" w:ascii="宋体" w:hAnsi="宋体" w:eastAsia="宋体" w:cs="宋体"/>
          <w:sz w:val="24"/>
          <w:szCs w:val="24"/>
          <w:highlight w:val="none"/>
          <w:lang w:val="en-US" w:eastAsia="zh-CN"/>
        </w:rPr>
        <w:t>7</w:t>
      </w:r>
      <w:r>
        <w:rPr>
          <w:rFonts w:hint="default" w:ascii="宋体" w:hAnsi="宋体" w:eastAsia="宋体" w:cs="宋体"/>
          <w:sz w:val="24"/>
          <w:szCs w:val="24"/>
          <w:highlight w:val="none"/>
          <w:lang w:val="en-US" w:eastAsia="zh-CN"/>
        </w:rPr>
        <w:t>.4.1项要求</w:t>
      </w:r>
      <w:r>
        <w:rPr>
          <w:rFonts w:hint="eastAsia" w:ascii="宋体" w:hAnsi="宋体" w:eastAsia="宋体" w:cs="宋体"/>
          <w:sz w:val="24"/>
          <w:szCs w:val="24"/>
          <w:highlight w:val="none"/>
          <w:lang w:val="en-US" w:eastAsia="zh-CN"/>
        </w:rPr>
        <w:t>缴纳</w:t>
      </w:r>
      <w:r>
        <w:rPr>
          <w:rFonts w:hint="default" w:ascii="宋体" w:hAnsi="宋体" w:eastAsia="宋体" w:cs="宋体"/>
          <w:sz w:val="24"/>
          <w:szCs w:val="24"/>
          <w:highlight w:val="none"/>
          <w:lang w:val="en-US" w:eastAsia="zh-CN"/>
        </w:rPr>
        <w:t>履约保证金的，视为放弃</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，其</w:t>
      </w:r>
      <w:r>
        <w:rPr>
          <w:rFonts w:hint="eastAsia" w:ascii="宋体" w:hAnsi="宋体" w:eastAsia="宋体" w:cs="宋体"/>
          <w:sz w:val="24"/>
          <w:szCs w:val="24"/>
          <w:highlight w:val="none"/>
          <w:lang w:val="en-US" w:eastAsia="zh-CN"/>
        </w:rPr>
        <w:t>磋商</w:t>
      </w:r>
      <w:r>
        <w:rPr>
          <w:rFonts w:hint="default" w:ascii="宋体" w:hAnsi="宋体" w:eastAsia="宋体" w:cs="宋体"/>
          <w:sz w:val="24"/>
          <w:szCs w:val="24"/>
          <w:highlight w:val="none"/>
          <w:lang w:val="en-US" w:eastAsia="zh-CN"/>
        </w:rPr>
        <w:t>保证金不予退还，给采购人造成的损失超过</w:t>
      </w:r>
      <w:r>
        <w:rPr>
          <w:rFonts w:hint="eastAsia" w:ascii="宋体" w:hAnsi="宋体" w:eastAsia="宋体" w:cs="宋体"/>
          <w:sz w:val="24"/>
          <w:szCs w:val="24"/>
          <w:highlight w:val="none"/>
          <w:lang w:val="en-US" w:eastAsia="zh-CN"/>
        </w:rPr>
        <w:t>磋商</w:t>
      </w:r>
      <w:r>
        <w:rPr>
          <w:rFonts w:hint="default" w:ascii="宋体" w:hAnsi="宋体" w:eastAsia="宋体" w:cs="宋体"/>
          <w:sz w:val="24"/>
          <w:szCs w:val="24"/>
          <w:highlight w:val="none"/>
          <w:lang w:val="en-US" w:eastAsia="zh-CN"/>
        </w:rPr>
        <w:t>保证金数额的，</w:t>
      </w:r>
      <w:r>
        <w:rPr>
          <w:rFonts w:hint="eastAsia" w:ascii="宋体" w:hAnsi="宋体" w:eastAsia="宋体" w:cs="宋体"/>
          <w:sz w:val="24"/>
          <w:szCs w:val="24"/>
          <w:highlight w:val="none"/>
          <w:lang w:val="en-US" w:eastAsia="zh-CN"/>
        </w:rPr>
        <w:t>成交</w:t>
      </w:r>
      <w:r>
        <w:rPr>
          <w:rFonts w:hint="default" w:ascii="宋体" w:hAnsi="宋体" w:eastAsia="宋体" w:cs="宋体"/>
          <w:sz w:val="24"/>
          <w:szCs w:val="24"/>
          <w:highlight w:val="none"/>
          <w:lang w:val="en-US" w:eastAsia="zh-CN"/>
        </w:rPr>
        <w:t>人还应当对超过部分予以赔偿。</w:t>
      </w:r>
    </w:p>
    <w:p w14:paraId="77B71C6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w:t>
      </w:r>
      <w:r>
        <w:rPr>
          <w:rFonts w:hint="eastAsia" w:ascii="宋体" w:hAnsi="宋体" w:eastAsia="宋体" w:cs="宋体"/>
          <w:b/>
          <w:bCs/>
          <w:sz w:val="24"/>
          <w:szCs w:val="24"/>
          <w:highlight w:val="none"/>
          <w:lang w:val="en-US" w:eastAsia="zh-CN"/>
        </w:rPr>
        <w:t>5</w:t>
      </w:r>
      <w:r>
        <w:rPr>
          <w:rFonts w:hint="eastAsia" w:ascii="宋体" w:hAnsi="宋体" w:eastAsia="宋体" w:cs="宋体"/>
          <w:b/>
          <w:bCs/>
          <w:sz w:val="24"/>
          <w:szCs w:val="24"/>
          <w:highlight w:val="none"/>
        </w:rPr>
        <w:t xml:space="preserve"> 签订合同</w:t>
      </w:r>
    </w:p>
    <w:p w14:paraId="32D513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 采购人和成交人应当自成交通知书发出之日起30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7783738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八、</w:t>
      </w:r>
      <w:r>
        <w:rPr>
          <w:rFonts w:hint="eastAsia" w:ascii="宋体" w:hAnsi="宋体" w:eastAsia="宋体" w:cs="宋体"/>
          <w:b/>
          <w:bCs/>
          <w:sz w:val="24"/>
          <w:szCs w:val="24"/>
          <w:highlight w:val="none"/>
        </w:rPr>
        <w:t>纪律与监督</w:t>
      </w:r>
    </w:p>
    <w:p w14:paraId="16DC551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8.1对采购人的纪律要求</w:t>
      </w:r>
    </w:p>
    <w:p w14:paraId="36E19A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采购人不得泄漏竞争性磋商活动中应当保密的情况和资料，不得与申请人串通损害国家利益、社会公共利益或者他人合法权益。</w:t>
      </w:r>
    </w:p>
    <w:p w14:paraId="7F81D99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下列行为均属采购人与申请人串通投标（磋商、谈判、询价）：</w:t>
      </w:r>
    </w:p>
    <w:p w14:paraId="236438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（1）采购人在截止前开启响应文件，并将情况告知其他申请人，或者协助申请人撤换响应文件，更改报价；</w:t>
      </w:r>
    </w:p>
    <w:p w14:paraId="670075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（2）采购人与申请人商定，报价时压低或抬高价格，成交后再给申请人或采购人额外补偿；</w:t>
      </w:r>
    </w:p>
    <w:p w14:paraId="50BD0D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（3）采购人预先内定成交人；</w:t>
      </w:r>
    </w:p>
    <w:p w14:paraId="3457A01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（4）其他串通投标（磋商、谈判、询价）行为。</w:t>
      </w:r>
    </w:p>
    <w:p w14:paraId="0518D50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8.2对申请人的纪律要求</w:t>
      </w:r>
    </w:p>
    <w:p w14:paraId="72535F5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不得相互串通投标（磋商、谈判、询价）或者与采购人串通投标（磋商、谈判、询价），不得向采购人或者磋商小组成员行贿谋取成交，不得以他人名义投标（磋商、谈判、询价）、不得允许他人以本单位名义承揽项目或者以其他方式弄虚作假骗取成交；申请人不得以任何方式干扰、影响评审工作。</w:t>
      </w:r>
    </w:p>
    <w:p w14:paraId="624EB00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8.2.1下列行为均属以他人名义投标（磋商、谈判、询价）：</w:t>
      </w:r>
    </w:p>
    <w:p w14:paraId="5056D1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（1）申请人挂靠其他投标（磋商、谈判、询价）单位；</w:t>
      </w:r>
    </w:p>
    <w:p w14:paraId="064BF9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（2）申请人从其他投标（磋商、谈判、询价）单位通过转让或租借的方式获取资格或资质证书；</w:t>
      </w:r>
    </w:p>
    <w:p w14:paraId="13C673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（3）由其他单位及法定代表人在自己编制的响应文件上加盖印章和签字的行为。</w:t>
      </w:r>
    </w:p>
    <w:p w14:paraId="293F8CB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8.2.2下列行为，视为允许他人以本单位名义承揽项目：</w:t>
      </w:r>
    </w:p>
    <w:p w14:paraId="6A4567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（1）申请人的法定代表人的委托代理人不是申请人本单位人员；</w:t>
      </w:r>
    </w:p>
    <w:p w14:paraId="52CABB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（2）申请人项目管理机构中的项目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、技术负责人、团队组成人员不是本单位人员。</w:t>
      </w:r>
    </w:p>
    <w:p w14:paraId="72DBE7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（3）申请人成交后未经采购人同意私自采用其他人员替换投标（磋商、谈判、询价）时所拟定的本项目</w:t>
      </w:r>
      <w:r>
        <w:rPr>
          <w:rFonts w:hint="eastAsia" w:ascii="宋体" w:hAnsi="宋体" w:eastAsia="宋体" w:cs="宋体"/>
          <w:sz w:val="24"/>
          <w:szCs w:val="24"/>
          <w:highlight w:val="none"/>
          <w:lang w:val="en-US" w:eastAsia="zh-CN"/>
        </w:rPr>
        <w:t>团队</w:t>
      </w:r>
      <w:r>
        <w:rPr>
          <w:rFonts w:hint="eastAsia" w:ascii="宋体" w:hAnsi="宋体" w:eastAsia="宋体" w:cs="宋体"/>
          <w:sz w:val="24"/>
          <w:szCs w:val="24"/>
          <w:highlight w:val="none"/>
        </w:rPr>
        <w:t>人员且无法提供隶属本单位证明材料的。</w:t>
      </w:r>
    </w:p>
    <w:p w14:paraId="55D8DE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申请人本单位人员，必须同时满足以下条件：</w:t>
      </w:r>
    </w:p>
    <w:p w14:paraId="5F02BC5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（1）劳动合同必须由申请人单位与之签订；</w:t>
      </w:r>
    </w:p>
    <w:p w14:paraId="2A88E1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（2）申请人单位为其办理社会保险关系。</w:t>
      </w:r>
    </w:p>
    <w:p w14:paraId="405E55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8.2.3下列行为均属申请人串通磋商报价：</w:t>
      </w:r>
    </w:p>
    <w:p w14:paraId="36CB7E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（1）申请人之间相互约定抬高或压低磋商报价；</w:t>
      </w:r>
    </w:p>
    <w:p w14:paraId="136CB2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（2）申请人之间相互约定，在采购项目中分别以高、中、低价位报价；</w:t>
      </w:r>
    </w:p>
    <w:p w14:paraId="1BD5BE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（3）申请人之间先进行内部竞价，内定成交人，然后再参加投标（磋商、谈判、询价）；</w:t>
      </w:r>
    </w:p>
    <w:p w14:paraId="6021B0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（4）不同申请人的响应文件由同一单位或者个人编制；</w:t>
      </w:r>
    </w:p>
    <w:p w14:paraId="2562FA5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（5）不同申请人委托同一单位或者个人办理投标（磋商、谈判、询价）事宜；</w:t>
      </w:r>
    </w:p>
    <w:p w14:paraId="03ABAA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（6）不同申请人的响应文件载明的项目管理成员为同一人；</w:t>
      </w:r>
    </w:p>
    <w:p w14:paraId="126B6D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（7）不同申请人的响应文件异常一致或者磋商报价呈规律性差异；</w:t>
      </w:r>
    </w:p>
    <w:p w14:paraId="1E455A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（8）不同申请人的响应文件相互混装；</w:t>
      </w:r>
    </w:p>
    <w:p w14:paraId="052073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（9）不同申请人的磋商保证金从同一单位或者个人的账户转出；</w:t>
      </w:r>
    </w:p>
    <w:p w14:paraId="02B9F2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（10）国家法律法规规定属于申请人串通投标（磋商、谈判、询价）的其他情形。</w:t>
      </w:r>
    </w:p>
    <w:p w14:paraId="509F323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8.3</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对磋商小组成员的纪律要求</w:t>
      </w:r>
    </w:p>
    <w:p w14:paraId="4EC341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磋商办法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没有规定的评审因素和标准进行评审。</w:t>
      </w:r>
    </w:p>
    <w:p w14:paraId="6A1733C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8.4</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对与评审活动有关的工作人员的纪律要求</w:t>
      </w:r>
    </w:p>
    <w:p w14:paraId="601B44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88D635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九、</w:t>
      </w:r>
      <w:r>
        <w:rPr>
          <w:rFonts w:hint="eastAsia" w:ascii="宋体" w:hAnsi="宋体" w:eastAsia="宋体" w:cs="宋体"/>
          <w:b/>
          <w:bCs/>
          <w:sz w:val="24"/>
          <w:szCs w:val="24"/>
          <w:highlight w:val="none"/>
        </w:rPr>
        <w:t>质疑与投诉</w:t>
      </w:r>
    </w:p>
    <w:p w14:paraId="5F01781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9.1</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质疑</w:t>
      </w:r>
    </w:p>
    <w:p w14:paraId="451BBB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9.1.1申请人认为竞争性磋商文件、采购过程、成交结果使自己的权益受到损害的，可以在知道或者应知其权益受到损害之日起7个工作日内，以书面形式向采购人、采购代理机构提出质疑。申请人应在法定质疑期内一次性提出针对同一采购程序环节的质疑，否则采购人、采购代理机构有权拒收。</w:t>
      </w:r>
    </w:p>
    <w:p w14:paraId="3CB7A91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9.1.2</w:t>
      </w:r>
      <w:r>
        <w:rPr>
          <w:rFonts w:hint="eastAsia" w:ascii="宋体" w:hAnsi="宋体" w:eastAsia="宋体" w:cs="宋体"/>
          <w:sz w:val="24"/>
          <w:szCs w:val="24"/>
          <w:highlight w:val="none"/>
          <w:lang w:val="en-US" w:eastAsia="zh-CN"/>
        </w:rPr>
        <w:t xml:space="preserve"> 本章第</w:t>
      </w:r>
      <w:r>
        <w:rPr>
          <w:rFonts w:hint="eastAsia" w:ascii="宋体" w:hAnsi="宋体" w:eastAsia="宋体" w:cs="宋体"/>
          <w:sz w:val="24"/>
          <w:szCs w:val="24"/>
          <w:highlight w:val="none"/>
        </w:rPr>
        <w:t>9.1.1</w:t>
      </w:r>
      <w:r>
        <w:rPr>
          <w:rFonts w:hint="eastAsia" w:ascii="宋体" w:hAnsi="宋体" w:eastAsia="宋体" w:cs="宋体"/>
          <w:sz w:val="24"/>
          <w:szCs w:val="24"/>
          <w:highlight w:val="none"/>
          <w:lang w:val="en-US" w:eastAsia="zh-CN"/>
        </w:rPr>
        <w:t>项</w:t>
      </w:r>
      <w:r>
        <w:rPr>
          <w:rFonts w:hint="eastAsia" w:ascii="宋体" w:hAnsi="宋体" w:eastAsia="宋体" w:cs="宋体"/>
          <w:sz w:val="24"/>
          <w:szCs w:val="24"/>
          <w:highlight w:val="none"/>
        </w:rPr>
        <w:t>中“知道或者应知其权益受到损害之日”是指：</w:t>
      </w:r>
    </w:p>
    <w:p w14:paraId="2F5D38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）对可以质疑的采购文件提出质疑的，为收到采购文件之日或者采购文件公告期限届满之日；</w:t>
      </w:r>
    </w:p>
    <w:p w14:paraId="7B97A4D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）对采购过程提出质疑的，为各采购程序环节结束之日；</w:t>
      </w:r>
    </w:p>
    <w:p w14:paraId="4CDC5C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）对成交或者成交结果提出质疑的，为成交或者成交结果公告期限届满之日。</w:t>
      </w:r>
    </w:p>
    <w:p w14:paraId="0339E5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可以委托代理人进行质疑。其授权委托书应当载明代理人的姓名或者名称、代理事项、具体权限、期限和相关事项。申请人为自然人的，应当由本人签字；申请人为法人或者其他组织的，应当由法定代表人、主要负责人签字或者盖章，并加盖公章。代理人提出质疑，应当提交申请人签署的授权委托书。</w:t>
      </w:r>
    </w:p>
    <w:p w14:paraId="28C57C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提出质疑的申请人应当是参与所质疑项目采购活动的申请人。</w:t>
      </w:r>
    </w:p>
    <w:p w14:paraId="0CA103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提出质疑应符合《政府采购质疑和投诉办法》（中华人民共和国财政部令第94号）和财政部《政府采购申请人质疑函范本》的规定。申请人提出质疑应当提交质疑函和必要的证明材料。质疑函应当包括下列内容：</w:t>
      </w:r>
    </w:p>
    <w:p w14:paraId="11812E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）申请人的姓名或者名称、地址、邮编、联系人及联系电话；</w:t>
      </w:r>
    </w:p>
    <w:p w14:paraId="54B4AF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）质疑项目的名称、编号；</w:t>
      </w:r>
    </w:p>
    <w:p w14:paraId="61F885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）具体、明确的质疑事项和与质疑事项相关的请求；</w:t>
      </w:r>
    </w:p>
    <w:p w14:paraId="468A00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）事实依据；</w:t>
      </w:r>
    </w:p>
    <w:p w14:paraId="79DE1D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）必要的法律依据；</w:t>
      </w:r>
    </w:p>
    <w:p w14:paraId="2CDF14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）提出质疑的日期。</w:t>
      </w:r>
    </w:p>
    <w:p w14:paraId="79C88D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申请人为自然人的，应当由本人签字；申请人为法人或者其他组织的，应当由法定代表人、主要负责人，或者其授权代表签字或者盖章，并加盖公章。</w:t>
      </w:r>
    </w:p>
    <w:p w14:paraId="4BD669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申请人不得捏造事实、提供虚假材料或者以非法手段取得证明材料。</w:t>
      </w:r>
    </w:p>
    <w:p w14:paraId="4231EA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质疑函应当使用中文。相关当事人提供外文书证或者外国语视听资料的，应当附有中文译本，由翻译机构盖章或者翻译人员签名。</w:t>
      </w:r>
    </w:p>
    <w:p w14:paraId="396A07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采购人、采购代理机构将在收到申请人质疑函后七个工作日内作出答复，但质疑答复的内容不涉及商业秘密。</w:t>
      </w:r>
    </w:p>
    <w:p w14:paraId="768772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申请人对评审过程、成交结果提出质疑的，采购人、采购代理机构可以组织原磋商小组协助答复质疑。质疑答复导致成交结果改变的，采购人或者采购代理机构会将有关情况书面报告本级财政部门。</w:t>
      </w:r>
    </w:p>
    <w:p w14:paraId="32AA17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接收质疑函的方式：书面方式；</w:t>
      </w:r>
    </w:p>
    <w:p w14:paraId="68A2D7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9.1.10 </w:t>
      </w:r>
      <w:r>
        <w:rPr>
          <w:rFonts w:hint="eastAsia" w:ascii="宋体" w:hAnsi="宋体" w:eastAsia="宋体" w:cs="宋体"/>
          <w:sz w:val="24"/>
          <w:szCs w:val="24"/>
          <w:highlight w:val="none"/>
        </w:rPr>
        <w:t>接收质疑函的</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：云南建协招标有限责任公司；联系电话：0871-63827969；通讯地址：昆明市官渡区星耀路滇池星晨15-6号。</w:t>
      </w:r>
    </w:p>
    <w:p w14:paraId="6DBC4E5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9.2</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投诉</w:t>
      </w:r>
    </w:p>
    <w:p w14:paraId="1BC44A4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投诉必须首先经过质疑程序。质疑人对采购人、采购代理机构的答复不满意，或者采购人、采购代理机构未在规定的时间内做出答复的，可以在答复期满后十五个工作日内书面向同级财政部门提出投诉。</w:t>
      </w:r>
    </w:p>
    <w:p w14:paraId="0831D31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十、</w:t>
      </w:r>
      <w:r>
        <w:rPr>
          <w:rFonts w:hint="eastAsia" w:ascii="宋体" w:hAnsi="宋体" w:eastAsia="宋体" w:cs="宋体"/>
          <w:b/>
          <w:bCs/>
          <w:sz w:val="24"/>
          <w:szCs w:val="24"/>
          <w:highlight w:val="none"/>
        </w:rPr>
        <w:t>政府采购需要落实的政策：</w:t>
      </w:r>
      <w:r>
        <w:rPr>
          <w:rFonts w:hint="eastAsia" w:ascii="宋体" w:hAnsi="宋体" w:eastAsia="宋体" w:cs="宋体"/>
          <w:sz w:val="24"/>
          <w:szCs w:val="24"/>
          <w:highlight w:val="none"/>
        </w:rPr>
        <w:t>见申请人须知前附表。</w:t>
      </w:r>
    </w:p>
    <w:p w14:paraId="017E3D2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十一、</w:t>
      </w:r>
      <w:r>
        <w:rPr>
          <w:rFonts w:hint="eastAsia" w:ascii="宋体" w:hAnsi="宋体" w:eastAsia="宋体" w:cs="宋体"/>
          <w:b/>
          <w:bCs/>
          <w:sz w:val="24"/>
          <w:szCs w:val="24"/>
          <w:highlight w:val="none"/>
        </w:rPr>
        <w:t>需要补充的其他内容</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见申请人须知前附表。</w:t>
      </w:r>
    </w:p>
    <w:p w14:paraId="0F70CA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7ED72C89">
      <w:pPr>
        <w:rPr>
          <w:highlight w:val="none"/>
        </w:rPr>
      </w:pPr>
      <w:r>
        <w:rPr>
          <w:highlight w:val="none"/>
        </w:rPr>
        <w:br w:type="page"/>
      </w:r>
    </w:p>
    <w:p w14:paraId="28CBCC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 xml:space="preserve">章 </w:t>
      </w:r>
      <w:r>
        <w:rPr>
          <w:rFonts w:hint="eastAsia" w:ascii="宋体" w:hAnsi="宋体" w:eastAsia="宋体" w:cs="宋体"/>
          <w:b/>
          <w:bCs/>
          <w:sz w:val="32"/>
          <w:szCs w:val="32"/>
          <w:highlight w:val="none"/>
          <w:lang w:val="en-US" w:eastAsia="zh-CN"/>
        </w:rPr>
        <w:t>磋商</w:t>
      </w:r>
      <w:r>
        <w:rPr>
          <w:rFonts w:hint="eastAsia" w:ascii="宋体" w:hAnsi="宋体" w:eastAsia="宋体" w:cs="宋体"/>
          <w:b/>
          <w:bCs/>
          <w:sz w:val="32"/>
          <w:szCs w:val="32"/>
          <w:highlight w:val="none"/>
        </w:rPr>
        <w:t>办法</w:t>
      </w:r>
    </w:p>
    <w:p w14:paraId="797AB9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2B34F6C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一、磋商小组</w:t>
      </w:r>
    </w:p>
    <w:p w14:paraId="562A6E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磋商小组的组成见第二章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申请人须知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的规定。</w:t>
      </w:r>
    </w:p>
    <w:p w14:paraId="1739C52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二、采购人或者采购代理机构职责</w:t>
      </w:r>
    </w:p>
    <w:p w14:paraId="239FE4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采购人或者采购代理机构负责组织磋商工作，并履行下列职责：</w:t>
      </w:r>
    </w:p>
    <w:p w14:paraId="16FBB1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（一）核对磋商专家身份和采购人代表授权函，对磋商专家在招标活动中的职责履行情况予以记录，并及时将有关违法违规行为向相关部门报告；</w:t>
      </w:r>
    </w:p>
    <w:p w14:paraId="455483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（二）宣布磋商纪律；</w:t>
      </w:r>
    </w:p>
    <w:p w14:paraId="2A6E50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（三）公布申请人名单，告知磋商专家应当回避的情形；</w:t>
      </w:r>
    </w:p>
    <w:p w14:paraId="4D0451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（四）组织磋商小组推选磋商组长，采购人代表不得担任组长；</w:t>
      </w:r>
    </w:p>
    <w:p w14:paraId="64DF9F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（五）在磋商期间采取必要的通讯管理措施，保证磋商活动不受外界干扰；</w:t>
      </w:r>
    </w:p>
    <w:p w14:paraId="127745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（六）根据磋商小组的要求介绍相关政策法规、竞争性磋商文件；</w:t>
      </w:r>
    </w:p>
    <w:p w14:paraId="0A6B3D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（七）维护磋商秩序，监督磋商小组依照竞争性磋商文件规定的磋商程序、方法和标准进行独立磋商，及时制止和纠正采购人代表、磋商专家的倾向性言论或者违法违规行为；</w:t>
      </w:r>
    </w:p>
    <w:p w14:paraId="4A2BFF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（八）核对磋商结果；</w:t>
      </w:r>
    </w:p>
    <w:p w14:paraId="3F8897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（九）磋商工作完成后，按照规定向磋商专家支付劳务报酬，不得向磋商专家以外的其他人员支付磋商劳务报酬；</w:t>
      </w:r>
    </w:p>
    <w:p w14:paraId="35ED88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（十）处理与磋商有关的其他事项。</w:t>
      </w:r>
    </w:p>
    <w:p w14:paraId="1DB25E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采购人可以在磋商前说明项目背景和采购要求，说明内容不得含有歧视性、倾向性意见，不得超出竞争性磋商文件所述范围。说明应当提交书面材料，并随竞争性磋商文件一并存档。</w:t>
      </w:r>
    </w:p>
    <w:p w14:paraId="6B64F8D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三、磋商小组职责</w:t>
      </w:r>
    </w:p>
    <w:p w14:paraId="466947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磋商小组负责具体磋商事务，并独立履行下列职责：</w:t>
      </w:r>
    </w:p>
    <w:p w14:paraId="7D9A2B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（一）审查、评价响应文件是否符合竞争性磋商文件的商务、技术等实质性要求；</w:t>
      </w:r>
    </w:p>
    <w:p w14:paraId="7D1E7D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（二）要求申请人对响应文件有关事项作出澄清或者说明；</w:t>
      </w:r>
    </w:p>
    <w:p w14:paraId="32E86B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（三）对响应文件进行比较和评价；</w:t>
      </w:r>
    </w:p>
    <w:p w14:paraId="724E32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（四）确定</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候选申请人名单，以及根据采购人委托直接确定</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申请人；</w:t>
      </w:r>
    </w:p>
    <w:p w14:paraId="55EB030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（五）向采购人、采购代理机构或者有关部门报告磋商中发现的违法行为。</w:t>
      </w:r>
    </w:p>
    <w:p w14:paraId="10A20F8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四、磋商纪律</w:t>
      </w:r>
    </w:p>
    <w:p w14:paraId="11142D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（一）对磋商内容和磋商过程要严格保密，不得向申请人或与该过程无关的其它人员泄露。</w:t>
      </w:r>
    </w:p>
    <w:p w14:paraId="7C842F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（二）磋商期间的一切资料，包括磋商意见、磋商记录和磋商结论，一律不得外传和泄露。</w:t>
      </w:r>
    </w:p>
    <w:p w14:paraId="553606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（三）任何属于响应文件审查、澄清、评价和比较的资料，不得向申请人或与该过程无关的其它人员泄露。</w:t>
      </w:r>
    </w:p>
    <w:p w14:paraId="3A99C8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（四）所有资料（包括竞争性磋商文件、响应文件、磋商表格及各种文字记录）在磋商结束后均应分别整理、存档备查，任何人不得复制和保留。</w:t>
      </w:r>
    </w:p>
    <w:p w14:paraId="235EEA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（五）磋商期间，未经允许磋商小组以外的任何单位或部门不得参加磋商和采访磋商工作。</w:t>
      </w:r>
    </w:p>
    <w:p w14:paraId="1DEC5B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（六）磋商期间，磋商人员不得外出，确需外出时应事先请假。</w:t>
      </w:r>
    </w:p>
    <w:p w14:paraId="3E54F6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（七）磋商期间，所有与会人员均不得私自以任何方式和申请人进行联系，需询问、澄清的问题由评委会统一组织办理。</w:t>
      </w:r>
    </w:p>
    <w:p w14:paraId="72B36A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（八）磋商结束后，与会人员不得向外界透露磋商人员的磋商意见，如因此造成的后果由责任者承担。</w:t>
      </w:r>
    </w:p>
    <w:p w14:paraId="0DC47DC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w:t>
      </w: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原则</w:t>
      </w:r>
    </w:p>
    <w:p w14:paraId="59DFEE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磋商小组成员应当按照客观、公正、审慎的原则，根据磋商文件规定的</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程序、</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方法和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标准进行独立</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。未实质性响应磋商文件的响应文件按无效响应处理，磋商小组应当告知提交响应文件的申请人。</w:t>
      </w:r>
    </w:p>
    <w:p w14:paraId="336B8D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w:t>
      </w: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程序</w:t>
      </w:r>
    </w:p>
    <w:p w14:paraId="3C04E2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磋商小组对所有响应文件进行</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按：资格审查→符合性审查→磋商小组分别与通过符合性审查的各申请人就竞争性磋商内容进行磋商（磋商顺序按申请人随机抽取的顺序进行）→磋商结束后，磋商小组应当要求所有实质性响应的申请人在规定时间内提交最终报价及承诺→经磋商确定提交最终报价的申请人后，由磋商小组采用综合评分法对提交最终报价的申请人的响应文件和最终报价进行综合评分→磋商小组应当根据综合评分情况，按照由高到低</w:t>
      </w:r>
      <w:r>
        <w:rPr>
          <w:rFonts w:hint="eastAsia" w:ascii="宋体" w:hAnsi="宋体" w:eastAsia="宋体" w:cs="宋体"/>
          <w:sz w:val="24"/>
          <w:szCs w:val="24"/>
          <w:highlight w:val="none"/>
          <w:lang w:val="en-US" w:eastAsia="zh-CN"/>
        </w:rPr>
        <w:t>顺序</w:t>
      </w:r>
      <w:r>
        <w:rPr>
          <w:rFonts w:hint="eastAsia" w:ascii="宋体" w:hAnsi="宋体" w:eastAsia="宋体" w:cs="宋体"/>
          <w:sz w:val="24"/>
          <w:szCs w:val="24"/>
          <w:highlight w:val="none"/>
        </w:rPr>
        <w:t>推荐3名成交</w:t>
      </w:r>
      <w:r>
        <w:rPr>
          <w:rFonts w:hint="eastAsia" w:ascii="宋体" w:hAnsi="宋体" w:eastAsia="宋体" w:cs="宋体"/>
          <w:sz w:val="24"/>
          <w:szCs w:val="24"/>
          <w:highlight w:val="none"/>
          <w:lang w:val="en-US" w:eastAsia="zh-CN"/>
        </w:rPr>
        <w:t>候选</w:t>
      </w:r>
      <w:r>
        <w:rPr>
          <w:rFonts w:hint="eastAsia" w:ascii="宋体" w:hAnsi="宋体" w:eastAsia="宋体" w:cs="宋体"/>
          <w:sz w:val="24"/>
          <w:szCs w:val="24"/>
          <w:highlight w:val="none"/>
        </w:rPr>
        <w:t>人，并编写</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报告。</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得分相同的，按</w:t>
      </w:r>
      <w:r>
        <w:rPr>
          <w:rFonts w:hint="eastAsia" w:ascii="宋体" w:hAnsi="宋体" w:eastAsia="宋体" w:cs="宋体"/>
          <w:sz w:val="24"/>
          <w:szCs w:val="24"/>
          <w:highlight w:val="none"/>
          <w:lang w:val="en-US" w:eastAsia="zh-CN"/>
        </w:rPr>
        <w:t>最后</w:t>
      </w:r>
      <w:r>
        <w:rPr>
          <w:rFonts w:hint="eastAsia" w:ascii="宋体" w:hAnsi="宋体" w:eastAsia="宋体" w:cs="宋体"/>
          <w:sz w:val="24"/>
          <w:szCs w:val="24"/>
          <w:highlight w:val="none"/>
        </w:rPr>
        <w:t>报价由</w:t>
      </w:r>
      <w:r>
        <w:rPr>
          <w:rFonts w:hint="eastAsia" w:ascii="宋体" w:hAnsi="宋体" w:eastAsia="宋体" w:cs="宋体"/>
          <w:sz w:val="24"/>
          <w:szCs w:val="24"/>
          <w:highlight w:val="none"/>
          <w:lang w:val="en-US" w:eastAsia="zh-CN"/>
        </w:rPr>
        <w:t>低到</w:t>
      </w:r>
      <w:r>
        <w:rPr>
          <w:rFonts w:hint="eastAsia" w:ascii="宋体" w:hAnsi="宋体" w:eastAsia="宋体" w:cs="宋体"/>
          <w:sz w:val="24"/>
          <w:szCs w:val="24"/>
          <w:highlight w:val="none"/>
        </w:rPr>
        <w:t>高顺序排列；</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得分且</w:t>
      </w:r>
      <w:r>
        <w:rPr>
          <w:rFonts w:hint="eastAsia" w:ascii="宋体" w:hAnsi="宋体" w:eastAsia="宋体" w:cs="宋体"/>
          <w:sz w:val="24"/>
          <w:szCs w:val="24"/>
          <w:highlight w:val="none"/>
          <w:lang w:val="en-US" w:eastAsia="zh-CN"/>
        </w:rPr>
        <w:t>最后</w:t>
      </w:r>
      <w:r>
        <w:rPr>
          <w:rFonts w:hint="eastAsia" w:ascii="宋体" w:hAnsi="宋体" w:eastAsia="宋体" w:cs="宋体"/>
          <w:sz w:val="24"/>
          <w:szCs w:val="24"/>
          <w:highlight w:val="none"/>
        </w:rPr>
        <w:t>报价相同的，按技术</w:t>
      </w:r>
      <w:r>
        <w:rPr>
          <w:rFonts w:hint="eastAsia" w:ascii="宋体" w:hAnsi="宋体" w:eastAsia="宋体" w:cs="宋体"/>
          <w:sz w:val="24"/>
          <w:szCs w:val="24"/>
          <w:highlight w:val="none"/>
          <w:lang w:val="en-US" w:eastAsia="zh-CN"/>
        </w:rPr>
        <w:t>指标优劣顺序推荐</w:t>
      </w:r>
      <w:r>
        <w:rPr>
          <w:rFonts w:hint="eastAsia" w:ascii="宋体" w:hAnsi="宋体" w:eastAsia="宋体" w:cs="宋体"/>
          <w:sz w:val="24"/>
          <w:szCs w:val="24"/>
          <w:highlight w:val="none"/>
        </w:rPr>
        <w:t>。</w:t>
      </w:r>
    </w:p>
    <w:p w14:paraId="7513540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w:t>
      </w: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方法</w:t>
      </w:r>
    </w:p>
    <w:p w14:paraId="2E5FBE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本项目所采用的</w:t>
      </w:r>
      <w:r>
        <w:rPr>
          <w:rFonts w:hint="eastAsia" w:ascii="宋体" w:hAnsi="宋体" w:eastAsia="宋体" w:cs="宋体"/>
          <w:b w:val="0"/>
          <w:bCs w:val="0"/>
          <w:sz w:val="24"/>
          <w:szCs w:val="24"/>
          <w:highlight w:val="none"/>
          <w:lang w:val="en-US" w:eastAsia="zh-CN"/>
        </w:rPr>
        <w:t>评审</w:t>
      </w:r>
      <w:r>
        <w:rPr>
          <w:rFonts w:hint="eastAsia" w:ascii="宋体" w:hAnsi="宋体" w:eastAsia="宋体" w:cs="宋体"/>
          <w:b w:val="0"/>
          <w:bCs w:val="0"/>
          <w:sz w:val="24"/>
          <w:szCs w:val="24"/>
          <w:highlight w:val="none"/>
        </w:rPr>
        <w:t>方法为《政府采购竞争性磋商采购方式管理暂行办法》（财库</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2014</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214号）第二十三条规定的“综合评分法”，即：是指响应文件满足磋商文件全部实质性要求且按</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因素的量化指标</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得分最高的申请人为</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候选人的</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方法。</w:t>
      </w:r>
    </w:p>
    <w:p w14:paraId="07F2028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18D504F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4D00E2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评审方法前附表</w:t>
      </w:r>
    </w:p>
    <w:tbl>
      <w:tblPr>
        <w:tblStyle w:val="6"/>
        <w:tblW w:w="907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5"/>
        <w:gridCol w:w="1515"/>
        <w:gridCol w:w="1698"/>
        <w:gridCol w:w="3474"/>
        <w:gridCol w:w="1738"/>
      </w:tblGrid>
      <w:tr w14:paraId="45617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2" w:hRule="atLeast"/>
        </w:trPr>
        <w:tc>
          <w:tcPr>
            <w:tcW w:w="2160" w:type="dxa"/>
            <w:gridSpan w:val="2"/>
            <w:tcBorders>
              <w:tl2br w:val="nil"/>
              <w:tr2bl w:val="nil"/>
            </w:tcBorders>
            <w:shd w:val="clear" w:color="auto" w:fill="auto"/>
            <w:vAlign w:val="center"/>
          </w:tcPr>
          <w:p w14:paraId="4A9B43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698" w:type="dxa"/>
            <w:tcBorders>
              <w:tl2br w:val="nil"/>
              <w:tr2bl w:val="nil"/>
            </w:tcBorders>
            <w:shd w:val="clear" w:color="auto" w:fill="auto"/>
            <w:vAlign w:val="center"/>
          </w:tcPr>
          <w:p w14:paraId="3E4175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5212" w:type="dxa"/>
            <w:gridSpan w:val="2"/>
            <w:tcBorders>
              <w:tl2br w:val="nil"/>
              <w:tr2bl w:val="nil"/>
            </w:tcBorders>
            <w:shd w:val="clear" w:color="auto" w:fill="auto"/>
            <w:vAlign w:val="center"/>
          </w:tcPr>
          <w:p w14:paraId="4E2AA7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编制内容</w:t>
            </w:r>
          </w:p>
        </w:tc>
      </w:tr>
      <w:tr w14:paraId="462E2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21" w:hRule="atLeast"/>
        </w:trPr>
        <w:tc>
          <w:tcPr>
            <w:tcW w:w="2160" w:type="dxa"/>
            <w:gridSpan w:val="2"/>
            <w:tcBorders>
              <w:tl2br w:val="nil"/>
              <w:tr2bl w:val="nil"/>
            </w:tcBorders>
            <w:shd w:val="clear" w:color="auto" w:fill="auto"/>
            <w:vAlign w:val="center"/>
          </w:tcPr>
          <w:p w14:paraId="7A8CB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98" w:type="dxa"/>
            <w:tcBorders>
              <w:tl2br w:val="nil"/>
              <w:tr2bl w:val="nil"/>
            </w:tcBorders>
            <w:shd w:val="clear" w:color="auto" w:fill="auto"/>
            <w:vAlign w:val="center"/>
          </w:tcPr>
          <w:p w14:paraId="5BFB47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评审程序</w:t>
            </w:r>
          </w:p>
        </w:tc>
        <w:tc>
          <w:tcPr>
            <w:tcW w:w="5212" w:type="dxa"/>
            <w:gridSpan w:val="2"/>
            <w:tcBorders>
              <w:tl2br w:val="nil"/>
              <w:tr2bl w:val="nil"/>
            </w:tcBorders>
            <w:shd w:val="clear" w:color="auto" w:fill="auto"/>
            <w:vAlign w:val="center"/>
          </w:tcPr>
          <w:p w14:paraId="0BEB5FD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1.宣布磋商小组组成；</w:t>
            </w:r>
          </w:p>
          <w:p w14:paraId="7339C9D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2.推选磋商小组组长；</w:t>
            </w:r>
          </w:p>
          <w:p w14:paraId="306FC02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3.资格审查（经审查合格的申请人，才能进行符合性评审）；</w:t>
            </w:r>
          </w:p>
          <w:p w14:paraId="688FB4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4.符合性审查（经符合性审查合格的申请人，才能进行详细评审）；</w:t>
            </w:r>
          </w:p>
          <w:p w14:paraId="4F06C06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5.详细评审；</w:t>
            </w:r>
          </w:p>
          <w:p w14:paraId="31565AD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6.提出评审意见，推荐成交候选人；</w:t>
            </w:r>
          </w:p>
          <w:p w14:paraId="408D7F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7.提交书面评审报告。</w:t>
            </w:r>
          </w:p>
        </w:tc>
      </w:tr>
      <w:tr w14:paraId="5E35E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trPr>
        <w:tc>
          <w:tcPr>
            <w:tcW w:w="2160" w:type="dxa"/>
            <w:gridSpan w:val="2"/>
            <w:tcBorders>
              <w:tl2br w:val="nil"/>
              <w:tr2bl w:val="nil"/>
            </w:tcBorders>
            <w:shd w:val="clear" w:color="auto" w:fill="auto"/>
            <w:vAlign w:val="center"/>
          </w:tcPr>
          <w:p w14:paraId="154DDB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698" w:type="dxa"/>
            <w:tcBorders>
              <w:tl2br w:val="nil"/>
              <w:tr2bl w:val="nil"/>
            </w:tcBorders>
            <w:shd w:val="clear" w:color="auto" w:fill="auto"/>
            <w:vAlign w:val="center"/>
          </w:tcPr>
          <w:p w14:paraId="1AA27E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评审因素</w:t>
            </w:r>
          </w:p>
        </w:tc>
        <w:tc>
          <w:tcPr>
            <w:tcW w:w="3474" w:type="dxa"/>
            <w:tcBorders>
              <w:tl2br w:val="nil"/>
              <w:tr2bl w:val="nil"/>
            </w:tcBorders>
            <w:shd w:val="clear" w:color="auto" w:fill="auto"/>
            <w:vAlign w:val="center"/>
          </w:tcPr>
          <w:p w14:paraId="24EB2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评审标准</w:t>
            </w:r>
          </w:p>
        </w:tc>
        <w:tc>
          <w:tcPr>
            <w:tcW w:w="1738" w:type="dxa"/>
            <w:tcBorders>
              <w:tl2br w:val="nil"/>
              <w:tr2bl w:val="nil"/>
            </w:tcBorders>
            <w:shd w:val="clear" w:color="auto" w:fill="auto"/>
            <w:vAlign w:val="center"/>
          </w:tcPr>
          <w:p w14:paraId="33C772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0A200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4" w:hRule="atLeast"/>
        </w:trPr>
        <w:tc>
          <w:tcPr>
            <w:tcW w:w="645" w:type="dxa"/>
            <w:vMerge w:val="restart"/>
            <w:tcBorders>
              <w:tl2br w:val="nil"/>
              <w:tr2bl w:val="nil"/>
            </w:tcBorders>
            <w:shd w:val="clear" w:color="auto" w:fill="auto"/>
            <w:vAlign w:val="center"/>
          </w:tcPr>
          <w:p w14:paraId="4DB7BD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1</w:t>
            </w:r>
          </w:p>
        </w:tc>
        <w:tc>
          <w:tcPr>
            <w:tcW w:w="1515" w:type="dxa"/>
            <w:vMerge w:val="restart"/>
            <w:tcBorders>
              <w:tl2br w:val="nil"/>
              <w:tr2bl w:val="nil"/>
            </w:tcBorders>
            <w:shd w:val="clear" w:color="auto" w:fill="auto"/>
            <w:vAlign w:val="center"/>
          </w:tcPr>
          <w:p w14:paraId="7E6ECC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资</w:t>
            </w:r>
          </w:p>
          <w:p w14:paraId="642250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格</w:t>
            </w:r>
          </w:p>
          <w:p w14:paraId="3ACC6B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审</w:t>
            </w:r>
          </w:p>
          <w:p w14:paraId="5B8839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查</w:t>
            </w:r>
          </w:p>
          <w:p w14:paraId="3FFE3F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标</w:t>
            </w:r>
          </w:p>
          <w:p w14:paraId="579EBB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准</w:t>
            </w:r>
          </w:p>
        </w:tc>
        <w:tc>
          <w:tcPr>
            <w:tcW w:w="6910" w:type="dxa"/>
            <w:gridSpan w:val="3"/>
            <w:tcBorders>
              <w:tl2br w:val="nil"/>
              <w:tr2bl w:val="nil"/>
            </w:tcBorders>
            <w:shd w:val="clear" w:color="auto" w:fill="auto"/>
            <w:vAlign w:val="center"/>
          </w:tcPr>
          <w:p w14:paraId="2EFBB8C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首先对申请人进行资格审查，审查中发现不符合下列情况之一者，其响应文件无效，不得进入初步评审。</w:t>
            </w:r>
          </w:p>
        </w:tc>
      </w:tr>
      <w:tr w14:paraId="2F038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9" w:hRule="atLeast"/>
        </w:trPr>
        <w:tc>
          <w:tcPr>
            <w:tcW w:w="645" w:type="dxa"/>
            <w:vMerge w:val="continue"/>
            <w:tcBorders>
              <w:tl2br w:val="nil"/>
              <w:tr2bl w:val="nil"/>
            </w:tcBorders>
            <w:shd w:val="clear" w:color="auto" w:fill="auto"/>
            <w:vAlign w:val="center"/>
          </w:tcPr>
          <w:p w14:paraId="3327DBB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436C25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6EEE16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资格要求</w:t>
            </w:r>
          </w:p>
        </w:tc>
        <w:tc>
          <w:tcPr>
            <w:tcW w:w="5212" w:type="dxa"/>
            <w:gridSpan w:val="2"/>
            <w:tcBorders>
              <w:tl2br w:val="nil"/>
              <w:tr2bl w:val="nil"/>
            </w:tcBorders>
            <w:shd w:val="clear" w:color="auto" w:fill="auto"/>
            <w:vAlign w:val="center"/>
          </w:tcPr>
          <w:p w14:paraId="53CBC6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满足竞争性磋商文件第二章申请人须知前附表第“1.4”项要求。</w:t>
            </w:r>
          </w:p>
        </w:tc>
      </w:tr>
      <w:tr w14:paraId="3788B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4" w:hRule="atLeast"/>
        </w:trPr>
        <w:tc>
          <w:tcPr>
            <w:tcW w:w="645" w:type="dxa"/>
            <w:vMerge w:val="continue"/>
            <w:tcBorders>
              <w:tl2br w:val="nil"/>
              <w:tr2bl w:val="nil"/>
            </w:tcBorders>
            <w:shd w:val="clear" w:color="auto" w:fill="auto"/>
            <w:vAlign w:val="center"/>
          </w:tcPr>
          <w:p w14:paraId="70926F3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7E3712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665304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联合体</w:t>
            </w:r>
          </w:p>
        </w:tc>
        <w:tc>
          <w:tcPr>
            <w:tcW w:w="5212" w:type="dxa"/>
            <w:gridSpan w:val="2"/>
            <w:tcBorders>
              <w:tl2br w:val="nil"/>
              <w:tr2bl w:val="nil"/>
            </w:tcBorders>
            <w:shd w:val="clear" w:color="auto" w:fill="auto"/>
            <w:vAlign w:val="center"/>
          </w:tcPr>
          <w:p w14:paraId="4CC6C63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本项目不接受联合体。（提供承诺书）</w:t>
            </w:r>
          </w:p>
        </w:tc>
      </w:tr>
      <w:tr w14:paraId="64F74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8" w:hRule="atLeast"/>
        </w:trPr>
        <w:tc>
          <w:tcPr>
            <w:tcW w:w="2160" w:type="dxa"/>
            <w:gridSpan w:val="2"/>
            <w:tcBorders>
              <w:tl2br w:val="nil"/>
              <w:tr2bl w:val="nil"/>
            </w:tcBorders>
            <w:shd w:val="clear" w:color="auto" w:fill="auto"/>
            <w:vAlign w:val="center"/>
          </w:tcPr>
          <w:p w14:paraId="62C30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698" w:type="dxa"/>
            <w:tcBorders>
              <w:tl2br w:val="nil"/>
              <w:tr2bl w:val="nil"/>
            </w:tcBorders>
            <w:shd w:val="clear" w:color="auto" w:fill="auto"/>
            <w:vAlign w:val="center"/>
          </w:tcPr>
          <w:p w14:paraId="0110BC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5212" w:type="dxa"/>
            <w:gridSpan w:val="2"/>
            <w:tcBorders>
              <w:tl2br w:val="nil"/>
              <w:tr2bl w:val="nil"/>
            </w:tcBorders>
            <w:shd w:val="clear" w:color="auto" w:fill="auto"/>
            <w:vAlign w:val="center"/>
          </w:tcPr>
          <w:p w14:paraId="107A6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评审标准</w:t>
            </w:r>
          </w:p>
        </w:tc>
      </w:tr>
      <w:tr w14:paraId="7EED4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2" w:hRule="atLeast"/>
        </w:trPr>
        <w:tc>
          <w:tcPr>
            <w:tcW w:w="645" w:type="dxa"/>
            <w:vMerge w:val="restart"/>
            <w:tcBorders>
              <w:tl2br w:val="nil"/>
              <w:tr2bl w:val="nil"/>
            </w:tcBorders>
            <w:shd w:val="clear" w:color="auto" w:fill="auto"/>
            <w:vAlign w:val="center"/>
          </w:tcPr>
          <w:p w14:paraId="238CF3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w:t>
            </w:r>
          </w:p>
        </w:tc>
        <w:tc>
          <w:tcPr>
            <w:tcW w:w="1515" w:type="dxa"/>
            <w:vMerge w:val="restart"/>
            <w:tcBorders>
              <w:tl2br w:val="nil"/>
              <w:tr2bl w:val="nil"/>
            </w:tcBorders>
            <w:shd w:val="clear" w:color="auto" w:fill="auto"/>
            <w:vAlign w:val="center"/>
          </w:tcPr>
          <w:p w14:paraId="050B54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符</w:t>
            </w:r>
          </w:p>
          <w:p w14:paraId="29270A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合</w:t>
            </w:r>
          </w:p>
          <w:p w14:paraId="57A4B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性</w:t>
            </w:r>
          </w:p>
          <w:p w14:paraId="7740BD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审</w:t>
            </w:r>
          </w:p>
          <w:p w14:paraId="61C36B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查</w:t>
            </w:r>
          </w:p>
          <w:p w14:paraId="736409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w:t>
            </w:r>
          </w:p>
          <w:p w14:paraId="0A5539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准</w:t>
            </w:r>
          </w:p>
        </w:tc>
        <w:tc>
          <w:tcPr>
            <w:tcW w:w="1698" w:type="dxa"/>
            <w:tcBorders>
              <w:tl2br w:val="nil"/>
              <w:tr2bl w:val="nil"/>
            </w:tcBorders>
            <w:shd w:val="clear" w:color="auto" w:fill="auto"/>
            <w:vAlign w:val="center"/>
          </w:tcPr>
          <w:p w14:paraId="4E5AC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签字盖章</w:t>
            </w:r>
          </w:p>
        </w:tc>
        <w:tc>
          <w:tcPr>
            <w:tcW w:w="5212" w:type="dxa"/>
            <w:gridSpan w:val="2"/>
            <w:tcBorders>
              <w:tl2br w:val="nil"/>
              <w:tr2bl w:val="nil"/>
            </w:tcBorders>
            <w:shd w:val="clear" w:color="auto" w:fill="auto"/>
            <w:vAlign w:val="center"/>
          </w:tcPr>
          <w:p w14:paraId="287FA40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响应文件签字盖章满足竞争性磋商文件要求。</w:t>
            </w:r>
          </w:p>
        </w:tc>
      </w:tr>
      <w:tr w14:paraId="338C3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4" w:hRule="atLeast"/>
        </w:trPr>
        <w:tc>
          <w:tcPr>
            <w:tcW w:w="645" w:type="dxa"/>
            <w:vMerge w:val="continue"/>
            <w:tcBorders>
              <w:tl2br w:val="nil"/>
              <w:tr2bl w:val="nil"/>
            </w:tcBorders>
            <w:shd w:val="clear" w:color="auto" w:fill="auto"/>
            <w:vAlign w:val="center"/>
          </w:tcPr>
          <w:p w14:paraId="16DBFEE0">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2FB0C8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304569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合同履行期限（工期）</w:t>
            </w:r>
          </w:p>
        </w:tc>
        <w:tc>
          <w:tcPr>
            <w:tcW w:w="5212" w:type="dxa"/>
            <w:gridSpan w:val="2"/>
            <w:tcBorders>
              <w:tl2br w:val="nil"/>
              <w:tr2bl w:val="nil"/>
            </w:tcBorders>
            <w:shd w:val="clear" w:color="auto" w:fill="auto"/>
            <w:vAlign w:val="center"/>
          </w:tcPr>
          <w:p w14:paraId="5E6C08D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响应文件载明的工期不超过竞争性磋商文件规定的期限。</w:t>
            </w:r>
          </w:p>
        </w:tc>
      </w:tr>
      <w:tr w14:paraId="5F78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4" w:hRule="atLeast"/>
        </w:trPr>
        <w:tc>
          <w:tcPr>
            <w:tcW w:w="645" w:type="dxa"/>
            <w:vMerge w:val="continue"/>
            <w:tcBorders>
              <w:tl2br w:val="nil"/>
              <w:tr2bl w:val="nil"/>
            </w:tcBorders>
            <w:shd w:val="clear" w:color="auto" w:fill="auto"/>
            <w:vAlign w:val="center"/>
          </w:tcPr>
          <w:p w14:paraId="39A1A4FC">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2B4E28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340AAE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串标情况</w:t>
            </w:r>
          </w:p>
        </w:tc>
        <w:tc>
          <w:tcPr>
            <w:tcW w:w="5212" w:type="dxa"/>
            <w:gridSpan w:val="2"/>
            <w:tcBorders>
              <w:tl2br w:val="nil"/>
              <w:tr2bl w:val="nil"/>
            </w:tcBorders>
            <w:shd w:val="clear" w:color="auto" w:fill="auto"/>
            <w:vAlign w:val="center"/>
          </w:tcPr>
          <w:p w14:paraId="66ED36D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不同申请人之间的响应文件资料不存在相互混用。</w:t>
            </w:r>
          </w:p>
        </w:tc>
      </w:tr>
      <w:tr w14:paraId="2D469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645" w:type="dxa"/>
            <w:vMerge w:val="continue"/>
            <w:tcBorders>
              <w:tl2br w:val="nil"/>
              <w:tr2bl w:val="nil"/>
            </w:tcBorders>
            <w:shd w:val="clear" w:color="auto" w:fill="auto"/>
            <w:vAlign w:val="center"/>
          </w:tcPr>
          <w:p w14:paraId="3AF2FCE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2F6A16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5A0FDD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响应文件格式、内容及关键字</w:t>
            </w:r>
          </w:p>
        </w:tc>
        <w:tc>
          <w:tcPr>
            <w:tcW w:w="5212" w:type="dxa"/>
            <w:gridSpan w:val="2"/>
            <w:tcBorders>
              <w:tl2br w:val="nil"/>
              <w:tr2bl w:val="nil"/>
            </w:tcBorders>
            <w:shd w:val="clear" w:color="auto" w:fill="auto"/>
            <w:vAlign w:val="center"/>
          </w:tcPr>
          <w:p w14:paraId="274EF70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按竞争性磋商文件规定的格式填写，不存在内容不全或关键字迹模糊无法辨认。</w:t>
            </w:r>
          </w:p>
        </w:tc>
      </w:tr>
      <w:tr w14:paraId="6832C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7" w:hRule="atLeast"/>
        </w:trPr>
        <w:tc>
          <w:tcPr>
            <w:tcW w:w="645" w:type="dxa"/>
            <w:vMerge w:val="continue"/>
            <w:tcBorders>
              <w:tl2br w:val="nil"/>
              <w:tr2bl w:val="nil"/>
            </w:tcBorders>
            <w:shd w:val="clear" w:color="auto" w:fill="auto"/>
            <w:vAlign w:val="center"/>
          </w:tcPr>
          <w:p w14:paraId="5AAD483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180918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73B7DF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磋商报价</w:t>
            </w:r>
          </w:p>
        </w:tc>
        <w:tc>
          <w:tcPr>
            <w:tcW w:w="5212" w:type="dxa"/>
            <w:gridSpan w:val="2"/>
            <w:tcBorders>
              <w:tl2br w:val="nil"/>
              <w:tr2bl w:val="nil"/>
            </w:tcBorders>
            <w:shd w:val="clear" w:color="auto" w:fill="auto"/>
            <w:vAlign w:val="center"/>
          </w:tcPr>
          <w:p w14:paraId="686127B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磋商报价符合竞争性磋商文件要求。</w:t>
            </w:r>
          </w:p>
        </w:tc>
      </w:tr>
      <w:tr w14:paraId="52504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7" w:hRule="atLeast"/>
        </w:trPr>
        <w:tc>
          <w:tcPr>
            <w:tcW w:w="645" w:type="dxa"/>
            <w:vMerge w:val="continue"/>
            <w:tcBorders>
              <w:tl2br w:val="nil"/>
              <w:tr2bl w:val="nil"/>
            </w:tcBorders>
            <w:shd w:val="clear" w:color="auto" w:fill="auto"/>
            <w:vAlign w:val="center"/>
          </w:tcPr>
          <w:p w14:paraId="763F8595">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441EB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673B8A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质量要求</w:t>
            </w:r>
          </w:p>
        </w:tc>
        <w:tc>
          <w:tcPr>
            <w:tcW w:w="5212" w:type="dxa"/>
            <w:gridSpan w:val="2"/>
            <w:tcBorders>
              <w:tl2br w:val="nil"/>
              <w:tr2bl w:val="nil"/>
            </w:tcBorders>
            <w:shd w:val="clear" w:color="auto" w:fill="auto"/>
            <w:vAlign w:val="center"/>
          </w:tcPr>
          <w:p w14:paraId="3B04180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质量要求承诺符合竞争性磋商文件要求。</w:t>
            </w:r>
          </w:p>
        </w:tc>
      </w:tr>
      <w:tr w14:paraId="0ACE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7" w:hRule="atLeast"/>
        </w:trPr>
        <w:tc>
          <w:tcPr>
            <w:tcW w:w="645" w:type="dxa"/>
            <w:vMerge w:val="continue"/>
            <w:tcBorders>
              <w:tl2br w:val="nil"/>
              <w:tr2bl w:val="nil"/>
            </w:tcBorders>
            <w:shd w:val="clear" w:color="auto" w:fill="auto"/>
            <w:vAlign w:val="center"/>
          </w:tcPr>
          <w:p w14:paraId="45607271">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6DF28B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1A568F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磋商有效期</w:t>
            </w:r>
          </w:p>
        </w:tc>
        <w:tc>
          <w:tcPr>
            <w:tcW w:w="5212" w:type="dxa"/>
            <w:gridSpan w:val="2"/>
            <w:tcBorders>
              <w:tl2br w:val="nil"/>
              <w:tr2bl w:val="nil"/>
            </w:tcBorders>
            <w:shd w:val="clear" w:color="auto" w:fill="auto"/>
            <w:vAlign w:val="center"/>
          </w:tcPr>
          <w:p w14:paraId="403EE1F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磋商有效期满足竞争性磋商文件要求。</w:t>
            </w:r>
          </w:p>
        </w:tc>
      </w:tr>
      <w:tr w14:paraId="6F380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73" w:hRule="atLeast"/>
        </w:trPr>
        <w:tc>
          <w:tcPr>
            <w:tcW w:w="645" w:type="dxa"/>
            <w:vMerge w:val="continue"/>
            <w:tcBorders>
              <w:tl2br w:val="nil"/>
              <w:tr2bl w:val="nil"/>
            </w:tcBorders>
            <w:shd w:val="clear" w:color="auto" w:fill="auto"/>
            <w:vAlign w:val="center"/>
          </w:tcPr>
          <w:p w14:paraId="64A13B1B">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noWrap/>
            <w:vAlign w:val="center"/>
          </w:tcPr>
          <w:p w14:paraId="68A68AE8">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70805D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其它实质性条件</w:t>
            </w:r>
          </w:p>
        </w:tc>
        <w:tc>
          <w:tcPr>
            <w:tcW w:w="5212" w:type="dxa"/>
            <w:gridSpan w:val="2"/>
            <w:tcBorders>
              <w:tl2br w:val="nil"/>
              <w:tr2bl w:val="nil"/>
            </w:tcBorders>
            <w:shd w:val="clear" w:color="auto" w:fill="auto"/>
            <w:vAlign w:val="center"/>
          </w:tcPr>
          <w:p w14:paraId="2920A7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响应竞争性磋商文件中规定的其他要求。</w:t>
            </w:r>
          </w:p>
        </w:tc>
      </w:tr>
      <w:tr w14:paraId="658D5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2160" w:type="dxa"/>
            <w:gridSpan w:val="2"/>
            <w:tcBorders>
              <w:tl2br w:val="nil"/>
              <w:tr2bl w:val="nil"/>
            </w:tcBorders>
            <w:shd w:val="clear" w:color="auto" w:fill="auto"/>
            <w:vAlign w:val="center"/>
          </w:tcPr>
          <w:p w14:paraId="43ABDA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条款号</w:t>
            </w:r>
          </w:p>
        </w:tc>
        <w:tc>
          <w:tcPr>
            <w:tcW w:w="1698" w:type="dxa"/>
            <w:tcBorders>
              <w:tl2br w:val="nil"/>
              <w:tr2bl w:val="nil"/>
            </w:tcBorders>
            <w:shd w:val="clear" w:color="auto" w:fill="auto"/>
            <w:vAlign w:val="center"/>
          </w:tcPr>
          <w:p w14:paraId="39CD90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条款名称</w:t>
            </w:r>
          </w:p>
        </w:tc>
        <w:tc>
          <w:tcPr>
            <w:tcW w:w="5212" w:type="dxa"/>
            <w:gridSpan w:val="2"/>
            <w:tcBorders>
              <w:tl2br w:val="nil"/>
              <w:tr2bl w:val="nil"/>
            </w:tcBorders>
            <w:shd w:val="clear" w:color="auto" w:fill="auto"/>
            <w:vAlign w:val="center"/>
          </w:tcPr>
          <w:p w14:paraId="74DE10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评分标准及分项分值</w:t>
            </w:r>
          </w:p>
        </w:tc>
      </w:tr>
      <w:tr w14:paraId="4E28F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8" w:hRule="atLeast"/>
        </w:trPr>
        <w:tc>
          <w:tcPr>
            <w:tcW w:w="645" w:type="dxa"/>
            <w:vMerge w:val="restart"/>
            <w:tcBorders>
              <w:tl2br w:val="nil"/>
              <w:tr2bl w:val="nil"/>
            </w:tcBorders>
            <w:shd w:val="clear" w:color="auto" w:fill="auto"/>
            <w:vAlign w:val="center"/>
          </w:tcPr>
          <w:p w14:paraId="03B5E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15" w:type="dxa"/>
            <w:vMerge w:val="restart"/>
            <w:tcBorders>
              <w:tl2br w:val="nil"/>
              <w:tr2bl w:val="nil"/>
            </w:tcBorders>
            <w:shd w:val="clear" w:color="auto" w:fill="auto"/>
            <w:vAlign w:val="center"/>
          </w:tcPr>
          <w:p w14:paraId="0F10B8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详</w:t>
            </w:r>
          </w:p>
          <w:p w14:paraId="692168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细</w:t>
            </w:r>
          </w:p>
          <w:p w14:paraId="3F7380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评</w:t>
            </w:r>
          </w:p>
          <w:p w14:paraId="3E1D7A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审</w:t>
            </w:r>
          </w:p>
        </w:tc>
        <w:tc>
          <w:tcPr>
            <w:tcW w:w="1698" w:type="dxa"/>
            <w:vMerge w:val="restart"/>
            <w:tcBorders>
              <w:tl2br w:val="nil"/>
              <w:tr2bl w:val="nil"/>
            </w:tcBorders>
            <w:shd w:val="clear" w:color="auto" w:fill="auto"/>
            <w:vAlign w:val="center"/>
          </w:tcPr>
          <w:p w14:paraId="149F6C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磋商报价部分及技术、商务部分</w:t>
            </w:r>
          </w:p>
        </w:tc>
        <w:tc>
          <w:tcPr>
            <w:tcW w:w="5212" w:type="dxa"/>
            <w:gridSpan w:val="2"/>
            <w:tcBorders>
              <w:tl2br w:val="nil"/>
              <w:tr2bl w:val="nil"/>
            </w:tcBorders>
            <w:shd w:val="clear" w:color="auto" w:fill="auto"/>
            <w:vAlign w:val="center"/>
          </w:tcPr>
          <w:p w14:paraId="74AC0A6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评审因素权重</w:t>
            </w:r>
          </w:p>
          <w:p w14:paraId="46A879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F1：磋商报价：20分</w:t>
            </w:r>
          </w:p>
          <w:p w14:paraId="19D8A98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F2：技术部分：70分</w:t>
            </w:r>
          </w:p>
          <w:p w14:paraId="75BE1B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F3：商务部分：10分</w:t>
            </w:r>
          </w:p>
          <w:p w14:paraId="54B0830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最终得分=F1+F2+F3</w:t>
            </w:r>
          </w:p>
        </w:tc>
      </w:tr>
      <w:tr w14:paraId="76737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9" w:hRule="atLeast"/>
        </w:trPr>
        <w:tc>
          <w:tcPr>
            <w:tcW w:w="645" w:type="dxa"/>
            <w:vMerge w:val="continue"/>
            <w:tcBorders>
              <w:tl2br w:val="nil"/>
              <w:tr2bl w:val="nil"/>
            </w:tcBorders>
            <w:shd w:val="clear" w:color="auto" w:fill="auto"/>
            <w:vAlign w:val="center"/>
          </w:tcPr>
          <w:p w14:paraId="0FD0D4B3">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restart"/>
            <w:tcBorders>
              <w:tl2br w:val="nil"/>
              <w:tr2bl w:val="nil"/>
            </w:tcBorders>
            <w:shd w:val="clear" w:color="auto" w:fill="auto"/>
            <w:vAlign w:val="center"/>
          </w:tcPr>
          <w:p w14:paraId="3402E3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F1：磋商报价：20分</w:t>
            </w:r>
          </w:p>
        </w:tc>
        <w:tc>
          <w:tcPr>
            <w:tcW w:w="1698" w:type="dxa"/>
            <w:vMerge w:val="restart"/>
            <w:tcBorders>
              <w:tl2br w:val="nil"/>
              <w:tr2bl w:val="nil"/>
            </w:tcBorders>
            <w:shd w:val="clear" w:color="auto" w:fill="auto"/>
            <w:vAlign w:val="center"/>
          </w:tcPr>
          <w:p w14:paraId="26BE7A1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磋商报价（满分20分）</w:t>
            </w:r>
          </w:p>
        </w:tc>
        <w:tc>
          <w:tcPr>
            <w:tcW w:w="5212" w:type="dxa"/>
            <w:gridSpan w:val="2"/>
            <w:tcBorders>
              <w:tl2br w:val="nil"/>
              <w:tr2bl w:val="nil"/>
            </w:tcBorders>
            <w:shd w:val="clear" w:color="auto" w:fill="auto"/>
            <w:vAlign w:val="center"/>
          </w:tcPr>
          <w:p w14:paraId="6260677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报价得分采用低价优先法计算。</w:t>
            </w:r>
          </w:p>
          <w:p w14:paraId="7DD8F6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1.磋商基准价=满足磋商文件要求且最后报价最低的磋商报价，其报价分为满分。</w:t>
            </w:r>
          </w:p>
          <w:p w14:paraId="034087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2.其他申请人的报价得分统一按照下列公式计算：磋商报价得分=(磋商基准价／最后磋商报价)×20。得分取小数点后二位，小数点后第三位四舍五入取。</w:t>
            </w:r>
          </w:p>
          <w:p w14:paraId="54C8769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注：本项目专门面向中小企业采购，不再执行价格评审优惠的扶持政策。</w:t>
            </w:r>
          </w:p>
        </w:tc>
      </w:tr>
      <w:tr w14:paraId="10C6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37" w:hRule="atLeast"/>
        </w:trPr>
        <w:tc>
          <w:tcPr>
            <w:tcW w:w="645" w:type="dxa"/>
            <w:vMerge w:val="continue"/>
            <w:tcBorders>
              <w:tl2br w:val="nil"/>
              <w:tr2bl w:val="nil"/>
            </w:tcBorders>
            <w:shd w:val="clear" w:color="auto" w:fill="auto"/>
            <w:vAlign w:val="center"/>
          </w:tcPr>
          <w:p w14:paraId="47E65600">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restart"/>
            <w:tcBorders>
              <w:tl2br w:val="nil"/>
              <w:tr2bl w:val="nil"/>
            </w:tcBorders>
            <w:shd w:val="clear" w:color="auto" w:fill="auto"/>
            <w:vAlign w:val="center"/>
          </w:tcPr>
          <w:p w14:paraId="625B8A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F2：技术部分：70分</w:t>
            </w:r>
          </w:p>
        </w:tc>
        <w:tc>
          <w:tcPr>
            <w:tcW w:w="1698" w:type="dxa"/>
            <w:vMerge w:val="restart"/>
            <w:tcBorders>
              <w:tl2br w:val="nil"/>
              <w:tr2bl w:val="nil"/>
            </w:tcBorders>
            <w:shd w:val="clear" w:color="auto" w:fill="auto"/>
            <w:vAlign w:val="center"/>
          </w:tcPr>
          <w:p w14:paraId="4D9FB9B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施工技术方案</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满分</w:t>
            </w:r>
            <w:r>
              <w:rPr>
                <w:rFonts w:hint="eastAsia" w:ascii="宋体" w:hAnsi="宋体" w:eastAsia="宋体" w:cs="宋体"/>
                <w:b w:val="0"/>
                <w:bCs w:val="0"/>
                <w:sz w:val="24"/>
                <w:szCs w:val="24"/>
                <w:highlight w:val="none"/>
              </w:rPr>
              <w:t>20</w:t>
            </w:r>
            <w:r>
              <w:rPr>
                <w:rFonts w:hint="eastAsia" w:ascii="宋体" w:hAnsi="宋体" w:eastAsia="宋体" w:cs="宋体"/>
                <w:b w:val="0"/>
                <w:bCs w:val="0"/>
                <w:sz w:val="24"/>
                <w:szCs w:val="24"/>
                <w:highlight w:val="none"/>
                <w:lang w:val="en-US" w:eastAsia="zh-CN"/>
              </w:rPr>
              <w:t>分</w:t>
            </w:r>
            <w:r>
              <w:rPr>
                <w:rFonts w:hint="eastAsia" w:ascii="宋体" w:hAnsi="宋体" w:eastAsia="宋体" w:cs="宋体"/>
                <w:b w:val="0"/>
                <w:bCs w:val="0"/>
                <w:sz w:val="24"/>
                <w:szCs w:val="24"/>
                <w:highlight w:val="none"/>
                <w:lang w:eastAsia="zh-CN"/>
              </w:rPr>
              <w:t>）</w:t>
            </w:r>
          </w:p>
          <w:p w14:paraId="3C8D1D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val="0"/>
                <w:bCs w:val="0"/>
                <w:i w:val="0"/>
                <w:iCs w:val="0"/>
                <w:color w:val="000000"/>
                <w:sz w:val="24"/>
                <w:szCs w:val="24"/>
                <w:highlight w:val="none"/>
                <w:u w:val="none"/>
              </w:rPr>
            </w:pPr>
          </w:p>
        </w:tc>
        <w:tc>
          <w:tcPr>
            <w:tcW w:w="5212" w:type="dxa"/>
            <w:gridSpan w:val="2"/>
            <w:tcBorders>
              <w:tl2br w:val="nil"/>
              <w:tr2bl w:val="nil"/>
            </w:tcBorders>
            <w:shd w:val="clear" w:color="auto" w:fill="auto"/>
            <w:vAlign w:val="center"/>
          </w:tcPr>
          <w:p w14:paraId="268DC2E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根据施工技术方案进行评分，内容主要包括：</w:t>
            </w:r>
          </w:p>
          <w:p w14:paraId="2EF0C94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①施工总体概况表述；</w:t>
            </w:r>
          </w:p>
          <w:p w14:paraId="74C24A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②施工技术方案及大纲；</w:t>
            </w:r>
          </w:p>
          <w:p w14:paraId="19DBBA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③施工部署安排；</w:t>
            </w:r>
          </w:p>
          <w:p w14:paraId="0D8C09D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④施工方法及主要工序；</w:t>
            </w:r>
          </w:p>
          <w:p w14:paraId="17C03D5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⑤施工技术措施。</w:t>
            </w:r>
          </w:p>
          <w:p w14:paraId="0346CC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以上5项内容每项4分，无漏项、无缺陷得20分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每缺少一项扣4分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每有一项内容存在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合理性不足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专业性不足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、有</w:t>
            </w:r>
            <w:r>
              <w:rPr>
                <w:rFonts w:hint="eastAsia" w:ascii="宋体" w:hAnsi="宋体" w:eastAsia="宋体" w:cs="宋体"/>
                <w:sz w:val="24"/>
                <w:szCs w:val="24"/>
                <w:highlight w:val="none"/>
              </w:rPr>
              <w:t>瑕疵或有明显错误</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扣1分，扣完为止。</w:t>
            </w:r>
          </w:p>
        </w:tc>
      </w:tr>
      <w:tr w14:paraId="0791D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47" w:hRule="atLeast"/>
        </w:trPr>
        <w:tc>
          <w:tcPr>
            <w:tcW w:w="645" w:type="dxa"/>
            <w:vMerge w:val="continue"/>
            <w:tcBorders>
              <w:tl2br w:val="nil"/>
              <w:tr2bl w:val="nil"/>
            </w:tcBorders>
            <w:shd w:val="clear" w:color="auto" w:fill="auto"/>
            <w:vAlign w:val="center"/>
          </w:tcPr>
          <w:p w14:paraId="7E673F9F">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088F459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18BF14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rPr>
              <w:t>质量承诺及保证措施（满分1</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分）</w:t>
            </w:r>
          </w:p>
        </w:tc>
        <w:tc>
          <w:tcPr>
            <w:tcW w:w="5212" w:type="dxa"/>
            <w:gridSpan w:val="2"/>
            <w:tcBorders>
              <w:tl2br w:val="nil"/>
              <w:tr2bl w:val="nil"/>
            </w:tcBorders>
            <w:shd w:val="clear" w:color="auto" w:fill="auto"/>
            <w:vAlign w:val="center"/>
          </w:tcPr>
          <w:p w14:paraId="6668B12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根据质量承诺及保证措施进行评分，内容主要包括：</w:t>
            </w:r>
          </w:p>
          <w:p w14:paraId="05183B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①质量承诺；</w:t>
            </w:r>
          </w:p>
          <w:p w14:paraId="1B599E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②质量管理机构；</w:t>
            </w:r>
          </w:p>
          <w:p w14:paraId="438CCF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③质量管理制度；</w:t>
            </w:r>
          </w:p>
          <w:p w14:paraId="2E4C2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④实施与监控措施；</w:t>
            </w:r>
          </w:p>
          <w:p w14:paraId="19B5B8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⑤质量违约责任。</w:t>
            </w:r>
          </w:p>
          <w:p w14:paraId="42AAB8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以上5项内容每项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分，无漏项、无缺陷得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每缺少一项扣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每有一项内容存在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合理性不足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专业性不足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扣1分，扣完为止。</w:t>
            </w:r>
          </w:p>
        </w:tc>
      </w:tr>
      <w:tr w14:paraId="7288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65" w:hRule="atLeast"/>
        </w:trPr>
        <w:tc>
          <w:tcPr>
            <w:tcW w:w="645" w:type="dxa"/>
            <w:vMerge w:val="continue"/>
            <w:tcBorders>
              <w:tl2br w:val="nil"/>
              <w:tr2bl w:val="nil"/>
            </w:tcBorders>
            <w:shd w:val="clear" w:color="auto" w:fill="auto"/>
            <w:vAlign w:val="center"/>
          </w:tcPr>
          <w:p w14:paraId="18DEBC91">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7B8BCD42">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14D2A0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安全文明施工保证措施</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满分15分</w:t>
            </w:r>
            <w:r>
              <w:rPr>
                <w:rFonts w:hint="eastAsia" w:ascii="宋体" w:hAnsi="宋体" w:eastAsia="宋体" w:cs="宋体"/>
                <w:b w:val="0"/>
                <w:bCs w:val="0"/>
                <w:sz w:val="24"/>
                <w:szCs w:val="24"/>
                <w:highlight w:val="none"/>
                <w:lang w:eastAsia="zh-CN"/>
              </w:rPr>
              <w:t>）</w:t>
            </w:r>
          </w:p>
          <w:p w14:paraId="3C0869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4"/>
                <w:szCs w:val="24"/>
                <w:highlight w:val="none"/>
                <w:u w:val="none"/>
              </w:rPr>
            </w:pPr>
          </w:p>
        </w:tc>
        <w:tc>
          <w:tcPr>
            <w:tcW w:w="5212" w:type="dxa"/>
            <w:gridSpan w:val="2"/>
            <w:tcBorders>
              <w:tl2br w:val="nil"/>
              <w:tr2bl w:val="nil"/>
            </w:tcBorders>
            <w:shd w:val="clear" w:color="auto" w:fill="auto"/>
            <w:vAlign w:val="center"/>
          </w:tcPr>
          <w:p w14:paraId="24668C1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根据安全文明施工保证措施进行评分，内容主要包括：</w:t>
            </w:r>
          </w:p>
          <w:p w14:paraId="2436A0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①安全施工目标及方针；</w:t>
            </w:r>
          </w:p>
          <w:p w14:paraId="0081CA7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②安全保证措施；</w:t>
            </w:r>
          </w:p>
          <w:p w14:paraId="72CA46A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③工程应急预案；</w:t>
            </w:r>
          </w:p>
          <w:p w14:paraId="202665E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④安全文明管理制度；</w:t>
            </w:r>
          </w:p>
          <w:p w14:paraId="39C54BE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⑤违约</w:t>
            </w:r>
            <w:r>
              <w:rPr>
                <w:rFonts w:hint="eastAsia" w:ascii="宋体" w:hAnsi="宋体" w:eastAsia="宋体" w:cs="宋体"/>
                <w:sz w:val="24"/>
                <w:szCs w:val="24"/>
                <w:highlight w:val="none"/>
                <w:lang w:val="en-US" w:eastAsia="zh-CN"/>
              </w:rPr>
              <w:t>责任</w:t>
            </w:r>
            <w:r>
              <w:rPr>
                <w:rFonts w:hint="eastAsia" w:ascii="宋体" w:hAnsi="宋体" w:eastAsia="宋体" w:cs="宋体"/>
                <w:sz w:val="24"/>
                <w:szCs w:val="24"/>
                <w:highlight w:val="none"/>
              </w:rPr>
              <w:t>。</w:t>
            </w:r>
          </w:p>
          <w:p w14:paraId="64CDD5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以上5项内容每项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分，无漏项、无缺陷得</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每缺少一项扣</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每有一项内容存在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合理性不足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专业性不足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扣1分，扣完为止。</w:t>
            </w:r>
          </w:p>
        </w:tc>
      </w:tr>
      <w:tr w14:paraId="70145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95" w:hRule="atLeast"/>
        </w:trPr>
        <w:tc>
          <w:tcPr>
            <w:tcW w:w="645" w:type="dxa"/>
            <w:vMerge w:val="continue"/>
            <w:tcBorders>
              <w:tl2br w:val="nil"/>
              <w:tr2bl w:val="nil"/>
            </w:tcBorders>
            <w:shd w:val="clear" w:color="auto" w:fill="auto"/>
            <w:vAlign w:val="center"/>
          </w:tcPr>
          <w:p w14:paraId="3E114DAE">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711E10F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6A0B9A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4"/>
                <w:szCs w:val="24"/>
                <w:highlight w:val="none"/>
                <w:u w:val="none"/>
              </w:rPr>
            </w:pPr>
            <w:r>
              <w:rPr>
                <w:rFonts w:hint="eastAsia" w:ascii="宋体" w:hAnsi="宋体" w:eastAsia="宋体" w:cs="宋体"/>
                <w:b w:val="0"/>
                <w:bCs w:val="0"/>
                <w:sz w:val="24"/>
                <w:szCs w:val="24"/>
                <w:highlight w:val="none"/>
              </w:rPr>
              <w:t>施工进度计划及工期保证措施（满分8分）</w:t>
            </w:r>
          </w:p>
        </w:tc>
        <w:tc>
          <w:tcPr>
            <w:tcW w:w="5212" w:type="dxa"/>
            <w:gridSpan w:val="2"/>
            <w:tcBorders>
              <w:tl2br w:val="nil"/>
              <w:tr2bl w:val="nil"/>
            </w:tcBorders>
            <w:shd w:val="clear" w:color="auto" w:fill="auto"/>
            <w:vAlign w:val="center"/>
          </w:tcPr>
          <w:p w14:paraId="0F7C7E9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根据施工进度计划及工期保证措施进行评分，内容主要包括：</w:t>
            </w:r>
          </w:p>
          <w:p w14:paraId="5F4706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①工期承诺；</w:t>
            </w:r>
          </w:p>
          <w:p w14:paraId="6DC2B16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②施工进度计划；</w:t>
            </w:r>
          </w:p>
          <w:p w14:paraId="0091078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③保证施工工期的措施；</w:t>
            </w:r>
          </w:p>
          <w:p w14:paraId="76198E4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④工期违约责任。</w:t>
            </w:r>
          </w:p>
          <w:p w14:paraId="1E8ED4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项内容每项</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分，无漏项、无缺陷得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每缺少一项扣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每有一项内容存在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合理性不足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扣1分，扣完为止。</w:t>
            </w:r>
          </w:p>
        </w:tc>
      </w:tr>
      <w:tr w14:paraId="0DBB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13" w:hRule="atLeast"/>
        </w:trPr>
        <w:tc>
          <w:tcPr>
            <w:tcW w:w="645" w:type="dxa"/>
            <w:vMerge w:val="continue"/>
            <w:tcBorders>
              <w:tl2br w:val="nil"/>
              <w:tr2bl w:val="nil"/>
            </w:tcBorders>
            <w:shd w:val="clear" w:color="auto" w:fill="auto"/>
            <w:vAlign w:val="center"/>
          </w:tcPr>
          <w:p w14:paraId="573391E6">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5D8101E9">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735EB3E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施工机械及材料投入计划</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满分8分</w:t>
            </w:r>
            <w:r>
              <w:rPr>
                <w:rFonts w:hint="eastAsia" w:ascii="宋体" w:hAnsi="宋体" w:eastAsia="宋体" w:cs="宋体"/>
                <w:b w:val="0"/>
                <w:bCs w:val="0"/>
                <w:sz w:val="24"/>
                <w:szCs w:val="24"/>
                <w:highlight w:val="none"/>
                <w:lang w:eastAsia="zh-CN"/>
              </w:rPr>
              <w:t>）</w:t>
            </w:r>
          </w:p>
          <w:p w14:paraId="144E1A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4"/>
                <w:szCs w:val="24"/>
                <w:highlight w:val="none"/>
                <w:u w:val="none"/>
              </w:rPr>
            </w:pPr>
          </w:p>
        </w:tc>
        <w:tc>
          <w:tcPr>
            <w:tcW w:w="5212" w:type="dxa"/>
            <w:gridSpan w:val="2"/>
            <w:tcBorders>
              <w:tl2br w:val="nil"/>
              <w:tr2bl w:val="nil"/>
            </w:tcBorders>
            <w:shd w:val="clear" w:color="auto" w:fill="auto"/>
            <w:vAlign w:val="center"/>
          </w:tcPr>
          <w:p w14:paraId="53CFB2D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根据施工机械及材料投入计划进行评分，内容主要包括：</w:t>
            </w:r>
          </w:p>
          <w:p w14:paraId="130BEC8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①施工机械投入明细及机械配置原则；</w:t>
            </w:r>
          </w:p>
          <w:p w14:paraId="0A035CB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②施工机械进场安排及管理措施；</w:t>
            </w:r>
          </w:p>
          <w:p w14:paraId="2D29FF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③采购计划及材料检测；</w:t>
            </w:r>
          </w:p>
          <w:p w14:paraId="7643F0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④周转料具投入保障措施。</w:t>
            </w:r>
          </w:p>
          <w:p w14:paraId="673F6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i w:val="0"/>
                <w:iCs w:val="0"/>
                <w:color w:val="000000"/>
                <w:sz w:val="21"/>
                <w:szCs w:val="21"/>
                <w:highlight w:val="none"/>
                <w:u w:val="none"/>
              </w:rPr>
            </w:pPr>
            <w:r>
              <w:rPr>
                <w:rFonts w:hint="eastAsia" w:ascii="宋体" w:hAnsi="宋体" w:eastAsia="宋体" w:cs="宋体"/>
                <w:sz w:val="24"/>
                <w:szCs w:val="24"/>
                <w:highlight w:val="none"/>
              </w:rPr>
              <w:t>以上</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项内容每项</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分，无漏项、无缺陷得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每缺少一项扣</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每有一项内容存在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针对性不足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合理性不足</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扣1分，扣完为止。</w:t>
            </w:r>
          </w:p>
        </w:tc>
      </w:tr>
      <w:tr w14:paraId="04794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7" w:hRule="atLeast"/>
        </w:trPr>
        <w:tc>
          <w:tcPr>
            <w:tcW w:w="645" w:type="dxa"/>
            <w:vMerge w:val="continue"/>
            <w:tcBorders>
              <w:tl2br w:val="nil"/>
              <w:tr2bl w:val="nil"/>
            </w:tcBorders>
            <w:shd w:val="clear" w:color="auto" w:fill="auto"/>
            <w:vAlign w:val="center"/>
          </w:tcPr>
          <w:p w14:paraId="1D9FAFB4">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515" w:type="dxa"/>
            <w:vMerge w:val="continue"/>
            <w:tcBorders>
              <w:tl2br w:val="nil"/>
              <w:tr2bl w:val="nil"/>
            </w:tcBorders>
            <w:shd w:val="clear" w:color="auto" w:fill="auto"/>
            <w:vAlign w:val="center"/>
          </w:tcPr>
          <w:p w14:paraId="0ADC3025">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rPr>
            </w:pPr>
          </w:p>
        </w:tc>
        <w:tc>
          <w:tcPr>
            <w:tcW w:w="1698" w:type="dxa"/>
            <w:tcBorders>
              <w:tl2br w:val="nil"/>
              <w:tr2bl w:val="nil"/>
            </w:tcBorders>
            <w:shd w:val="clear" w:color="auto" w:fill="auto"/>
            <w:vAlign w:val="center"/>
          </w:tcPr>
          <w:p w14:paraId="44D9DD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劳动力安排</w:t>
            </w:r>
            <w:r>
              <w:rPr>
                <w:rFonts w:hint="eastAsia" w:ascii="宋体" w:hAnsi="宋体" w:eastAsia="宋体" w:cs="宋体"/>
                <w:b w:val="0"/>
                <w:bCs w:val="0"/>
                <w:sz w:val="24"/>
                <w:szCs w:val="24"/>
                <w:highlight w:val="none"/>
                <w:lang w:val="en-US" w:eastAsia="zh-CN"/>
              </w:rPr>
              <w:t>计划</w:t>
            </w:r>
            <w:r>
              <w:rPr>
                <w:rFonts w:hint="eastAsia" w:ascii="宋体" w:hAnsi="宋体" w:eastAsia="宋体" w:cs="宋体"/>
                <w:b w:val="0"/>
                <w:bCs w:val="0"/>
                <w:sz w:val="24"/>
                <w:szCs w:val="24"/>
                <w:highlight w:val="none"/>
              </w:rPr>
              <w:t>（满分</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分）</w:t>
            </w:r>
          </w:p>
          <w:p w14:paraId="64AE0B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4"/>
                <w:szCs w:val="24"/>
                <w:highlight w:val="none"/>
                <w:u w:val="none"/>
              </w:rPr>
            </w:pPr>
          </w:p>
        </w:tc>
        <w:tc>
          <w:tcPr>
            <w:tcW w:w="5212" w:type="dxa"/>
            <w:gridSpan w:val="2"/>
            <w:tcBorders>
              <w:tl2br w:val="nil"/>
              <w:tr2bl w:val="nil"/>
            </w:tcBorders>
            <w:shd w:val="clear" w:color="auto" w:fill="auto"/>
            <w:vAlign w:val="center"/>
          </w:tcPr>
          <w:p w14:paraId="27AABA5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根据劳动力安排</w:t>
            </w:r>
            <w:r>
              <w:rPr>
                <w:rFonts w:hint="eastAsia" w:ascii="宋体" w:hAnsi="宋体" w:eastAsia="宋体" w:cs="宋体"/>
                <w:b w:val="0"/>
                <w:bCs w:val="0"/>
                <w:sz w:val="24"/>
                <w:szCs w:val="24"/>
                <w:highlight w:val="none"/>
                <w:lang w:val="en-US" w:eastAsia="zh-CN"/>
              </w:rPr>
              <w:t>计划</w:t>
            </w:r>
            <w:r>
              <w:rPr>
                <w:rFonts w:hint="eastAsia" w:ascii="宋体" w:hAnsi="宋体" w:eastAsia="宋体" w:cs="宋体"/>
                <w:b w:val="0"/>
                <w:bCs w:val="0"/>
                <w:sz w:val="24"/>
                <w:szCs w:val="24"/>
                <w:highlight w:val="none"/>
              </w:rPr>
              <w:t>进行评分，内容主要包括：</w:t>
            </w:r>
          </w:p>
          <w:p w14:paraId="0A06AE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①劳动力安排与调配计划</w:t>
            </w:r>
            <w:r>
              <w:rPr>
                <w:rFonts w:hint="eastAsia" w:ascii="宋体" w:hAnsi="宋体" w:eastAsia="宋体" w:cs="宋体"/>
                <w:sz w:val="24"/>
                <w:szCs w:val="24"/>
                <w:highlight w:val="none"/>
                <w:lang w:eastAsia="zh-CN"/>
              </w:rPr>
              <w:t>；</w:t>
            </w:r>
          </w:p>
          <w:p w14:paraId="5CF338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②施工应急措施</w:t>
            </w:r>
            <w:r>
              <w:rPr>
                <w:rFonts w:hint="eastAsia" w:ascii="宋体" w:hAnsi="宋体" w:eastAsia="宋体" w:cs="宋体"/>
                <w:sz w:val="24"/>
                <w:szCs w:val="24"/>
                <w:highlight w:val="none"/>
                <w:lang w:eastAsia="zh-CN"/>
              </w:rPr>
              <w:t>。</w:t>
            </w:r>
          </w:p>
          <w:p w14:paraId="666FDB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i w:val="0"/>
                <w:iCs w:val="0"/>
                <w:color w:val="000000"/>
                <w:sz w:val="24"/>
                <w:szCs w:val="24"/>
                <w:highlight w:val="none"/>
                <w:u w:val="none"/>
              </w:rPr>
            </w:pPr>
            <w:r>
              <w:rPr>
                <w:rFonts w:hint="eastAsia" w:ascii="宋体" w:hAnsi="宋体" w:eastAsia="宋体" w:cs="宋体"/>
                <w:sz w:val="24"/>
                <w:szCs w:val="24"/>
                <w:highlight w:val="none"/>
              </w:rPr>
              <w:t>以上内容每有1项未提供或不能满足要求的得0分、基本满足要求的得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分、完全满足要求的得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r>
      <w:tr w14:paraId="5813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5" w:hRule="atLeast"/>
        </w:trPr>
        <w:tc>
          <w:tcPr>
            <w:tcW w:w="645" w:type="dxa"/>
            <w:vMerge w:val="restart"/>
            <w:tcBorders>
              <w:tl2br w:val="nil"/>
              <w:tr2bl w:val="nil"/>
            </w:tcBorders>
            <w:shd w:val="clear" w:color="auto" w:fill="auto"/>
            <w:vAlign w:val="center"/>
          </w:tcPr>
          <w:p w14:paraId="2E8F127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3</w:t>
            </w:r>
          </w:p>
        </w:tc>
        <w:tc>
          <w:tcPr>
            <w:tcW w:w="1515" w:type="dxa"/>
            <w:tcBorders>
              <w:tl2br w:val="nil"/>
              <w:tr2bl w:val="nil"/>
            </w:tcBorders>
            <w:shd w:val="clear" w:color="auto" w:fill="auto"/>
            <w:vAlign w:val="center"/>
          </w:tcPr>
          <w:p w14:paraId="71B870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F3：商务部分：10分</w:t>
            </w:r>
          </w:p>
        </w:tc>
        <w:tc>
          <w:tcPr>
            <w:tcW w:w="1698" w:type="dxa"/>
            <w:tcBorders>
              <w:tl2br w:val="nil"/>
              <w:tr2bl w:val="nil"/>
            </w:tcBorders>
            <w:shd w:val="clear" w:color="auto" w:fill="auto"/>
            <w:vAlign w:val="center"/>
          </w:tcPr>
          <w:p w14:paraId="5877856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业绩（满分</w:t>
            </w:r>
            <w:r>
              <w:rPr>
                <w:rFonts w:hint="eastAsia" w:ascii="宋体" w:hAnsi="宋体" w:eastAsia="宋体" w:cs="宋体"/>
                <w:b w:val="0"/>
                <w:bCs w:val="0"/>
                <w:sz w:val="24"/>
                <w:szCs w:val="24"/>
                <w:highlight w:val="none"/>
                <w:lang w:val="en-US" w:eastAsia="zh-CN"/>
              </w:rPr>
              <w:t>10</w:t>
            </w:r>
            <w:r>
              <w:rPr>
                <w:rFonts w:hint="eastAsia" w:ascii="宋体" w:hAnsi="宋体" w:eastAsia="宋体" w:cs="宋体"/>
                <w:b w:val="0"/>
                <w:bCs w:val="0"/>
                <w:sz w:val="24"/>
                <w:szCs w:val="24"/>
                <w:highlight w:val="none"/>
              </w:rPr>
              <w:t>分）</w:t>
            </w:r>
          </w:p>
          <w:p w14:paraId="53153C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val="0"/>
                <w:bCs w:val="0"/>
                <w:i w:val="0"/>
                <w:iCs w:val="0"/>
                <w:color w:val="000000"/>
                <w:sz w:val="24"/>
                <w:szCs w:val="24"/>
                <w:highlight w:val="none"/>
                <w:u w:val="none"/>
              </w:rPr>
            </w:pPr>
          </w:p>
        </w:tc>
        <w:tc>
          <w:tcPr>
            <w:tcW w:w="5212" w:type="dxa"/>
            <w:gridSpan w:val="2"/>
            <w:tcBorders>
              <w:tl2br w:val="nil"/>
              <w:tr2bl w:val="nil"/>
            </w:tcBorders>
            <w:shd w:val="clear" w:color="auto" w:fill="auto"/>
            <w:vAlign w:val="center"/>
          </w:tcPr>
          <w:p w14:paraId="1F6A64B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提供近三年（2023年1月至今）与本项目类似的项目业绩，每提供一项证明材料齐全的得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753D0C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i w:val="0"/>
                <w:iCs w:val="0"/>
                <w:color w:val="000000"/>
                <w:sz w:val="24"/>
                <w:szCs w:val="24"/>
                <w:highlight w:val="none"/>
                <w:u w:val="none"/>
              </w:rPr>
            </w:pPr>
            <w:r>
              <w:rPr>
                <w:rFonts w:hint="eastAsia" w:ascii="宋体" w:hAnsi="宋体" w:eastAsia="宋体" w:cs="宋体"/>
                <w:sz w:val="24"/>
                <w:szCs w:val="24"/>
                <w:highlight w:val="none"/>
              </w:rPr>
              <w:t>注：提供投标人类似项目业绩并出具有效业绩证明材料，有效业绩证明材料为合同（合同首页、标的及金额所在页及合同签字盖章页的扫描件加盖公章）。无证明材料或证明材料不明确、无法体现业绩内容的，不予认可。</w:t>
            </w:r>
          </w:p>
        </w:tc>
      </w:tr>
      <w:tr w14:paraId="2BB0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7" w:hRule="atLeast"/>
        </w:trPr>
        <w:tc>
          <w:tcPr>
            <w:tcW w:w="645" w:type="dxa"/>
            <w:vMerge w:val="continue"/>
            <w:tcBorders>
              <w:tl2br w:val="nil"/>
              <w:tr2bl w:val="nil"/>
            </w:tcBorders>
            <w:shd w:val="clear" w:color="auto" w:fill="auto"/>
            <w:vAlign w:val="center"/>
          </w:tcPr>
          <w:p w14:paraId="4075B187">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000000"/>
                <w:sz w:val="24"/>
                <w:szCs w:val="24"/>
                <w:highlight w:val="none"/>
                <w:u w:val="none"/>
                <w:lang w:val="en-US" w:eastAsia="zh-CN"/>
              </w:rPr>
            </w:pPr>
          </w:p>
        </w:tc>
        <w:tc>
          <w:tcPr>
            <w:tcW w:w="1515" w:type="dxa"/>
            <w:tcBorders>
              <w:tl2br w:val="nil"/>
              <w:tr2bl w:val="nil"/>
            </w:tcBorders>
            <w:shd w:val="clear" w:color="auto" w:fill="auto"/>
            <w:vAlign w:val="center"/>
          </w:tcPr>
          <w:p w14:paraId="2215DB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 注</w:t>
            </w:r>
          </w:p>
        </w:tc>
        <w:tc>
          <w:tcPr>
            <w:tcW w:w="6910" w:type="dxa"/>
            <w:gridSpan w:val="3"/>
            <w:tcBorders>
              <w:tl2br w:val="nil"/>
              <w:tr2bl w:val="nil"/>
            </w:tcBorders>
            <w:shd w:val="clear" w:color="auto" w:fill="auto"/>
            <w:vAlign w:val="center"/>
          </w:tcPr>
          <w:p w14:paraId="11E6B16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以上内容完全满足要求是指：</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①内容完全满足或超出采购人（项目）需求，有具体详细的阐述；②阐述从实际出发，切合项目背景、项目需求以及市场供应情况发现问题并提出合理化专业技术建议或者解决方案；③内容符合国家、地方、行业需求及项目特点、能有效落地执行和操作，保障项目高质量履约，实现采购目标。④内容清楚明了、表述规范、含义准确。</w:t>
            </w:r>
          </w:p>
          <w:p w14:paraId="746748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基本满足要求是指：达不到完全满足要求的条件，但核心指标满足，依然能保障项目推进。</w:t>
            </w:r>
          </w:p>
          <w:p w14:paraId="451785C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p>
          <w:p w14:paraId="66EBDAB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（1）针对性不足是指：与项目实际情况不匹配、不符合项目特点、不适用于本项目或与本项目采购要求不相符；</w:t>
            </w:r>
          </w:p>
          <w:p w14:paraId="77D3CF5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（2）合理性不足是指：忽略重要因素，可能在实际操作中难以完全实现，存在不合理的情况。</w:t>
            </w:r>
          </w:p>
          <w:p w14:paraId="643C308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（3）专业性不足是指：对专业知识的掌握不够全面、知识体系不完整，缺乏专业理论支撑以及应用专业能力解决实际问题的能力不足。</w:t>
            </w:r>
          </w:p>
          <w:p w14:paraId="147FB6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（4）过于简略是指：内容过于简单而不能对采购需求作出足够响应；</w:t>
            </w:r>
          </w:p>
          <w:p w14:paraId="36A9A94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i w:val="0"/>
                <w:iCs w:val="0"/>
                <w:color w:val="000000"/>
                <w:sz w:val="21"/>
                <w:szCs w:val="21"/>
                <w:highlight w:val="none"/>
                <w:u w:val="none"/>
              </w:rPr>
            </w:pPr>
            <w:r>
              <w:rPr>
                <w:rFonts w:hint="eastAsia" w:ascii="宋体" w:hAnsi="宋体" w:eastAsia="宋体" w:cs="宋体"/>
                <w:sz w:val="21"/>
                <w:szCs w:val="21"/>
                <w:highlight w:val="none"/>
              </w:rPr>
              <w:t>（5）有瑕疵或有明显错误是指：文字表述、技术描述、引用、图表制作有明显错误。</w:t>
            </w:r>
          </w:p>
        </w:tc>
      </w:tr>
      <w:tr w14:paraId="24925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0" w:hRule="atLeast"/>
        </w:trPr>
        <w:tc>
          <w:tcPr>
            <w:tcW w:w="645" w:type="dxa"/>
            <w:tcBorders>
              <w:tl2br w:val="nil"/>
              <w:tr2bl w:val="nil"/>
            </w:tcBorders>
            <w:shd w:val="clear" w:color="auto" w:fill="auto"/>
            <w:vAlign w:val="center"/>
          </w:tcPr>
          <w:p w14:paraId="00ADBB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15" w:type="dxa"/>
            <w:tcBorders>
              <w:tl2br w:val="nil"/>
              <w:tr2bl w:val="nil"/>
            </w:tcBorders>
            <w:shd w:val="clear" w:color="auto" w:fill="auto"/>
            <w:vAlign w:val="center"/>
          </w:tcPr>
          <w:p w14:paraId="238193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推荐成交候选人</w:t>
            </w:r>
          </w:p>
        </w:tc>
        <w:tc>
          <w:tcPr>
            <w:tcW w:w="6910" w:type="dxa"/>
            <w:gridSpan w:val="3"/>
            <w:tcBorders>
              <w:tl2br w:val="nil"/>
              <w:tr2bl w:val="nil"/>
            </w:tcBorders>
            <w:shd w:val="clear" w:color="auto" w:fill="auto"/>
            <w:vAlign w:val="center"/>
          </w:tcPr>
          <w:p w14:paraId="50A7AA1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磋商小组按响应文件满足竞争性磋商文件全部实质性要求且综合评分得分由高到低的顺序推荐成交候选人。</w:t>
            </w:r>
          </w:p>
        </w:tc>
      </w:tr>
    </w:tbl>
    <w:p w14:paraId="47F5FE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74D9F68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（二）磋商小组所有成员应当与通过符合性</w:t>
      </w: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的申请人分别进行磋商，申请人在规定时间内以</w:t>
      </w:r>
      <w:r>
        <w:rPr>
          <w:rFonts w:hint="eastAsia" w:ascii="宋体" w:hAnsi="宋体" w:eastAsia="宋体" w:cs="宋体"/>
          <w:b/>
          <w:bCs/>
          <w:sz w:val="24"/>
          <w:szCs w:val="24"/>
          <w:highlight w:val="none"/>
          <w:lang w:val="en-US" w:eastAsia="zh-CN"/>
        </w:rPr>
        <w:t>电子文件上传</w:t>
      </w:r>
      <w:r>
        <w:rPr>
          <w:rFonts w:hint="eastAsia" w:ascii="宋体" w:hAnsi="宋体" w:eastAsia="宋体" w:cs="宋体"/>
          <w:b/>
          <w:bCs/>
          <w:sz w:val="24"/>
          <w:szCs w:val="24"/>
          <w:highlight w:val="none"/>
        </w:rPr>
        <w:t>形式递交竞争性磋商承诺及最终报价。</w:t>
      </w:r>
    </w:p>
    <w:p w14:paraId="7D54036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（三）澄清有关问题</w:t>
      </w:r>
    </w:p>
    <w:p w14:paraId="1A8939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1.响应文件内容澄清</w:t>
      </w:r>
    </w:p>
    <w:p w14:paraId="4A044B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在对响应文件的有效性、完整性和响应程度进行审查时，可以要求申请人对响应文件中含义不明确、同类问题表述不一致或者有明显文字和计算错误的内容等作出必要的澄清、说明或者更正。申请人的澄清、说明或者更正不得超出响应文件的范围或者改变响应文件的实质性内容。</w:t>
      </w:r>
    </w:p>
    <w:p w14:paraId="63E48EF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要求申请人澄清、说明或者更正响应文件应当以书面形式作出。申请人的澄清、说明或者更正应当由法定代表人或其授权代表签字或者加盖公章。由授权代表签字的，应当附法定代表人授权书。申请人为自然人的，应当由本人签字并附身份证明。</w:t>
      </w:r>
    </w:p>
    <w:p w14:paraId="5D37DA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报价不一致情形澄清</w:t>
      </w:r>
    </w:p>
    <w:p w14:paraId="756FAB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响应文件报价出现前后不一致的，除竞争性磋商文件另有规定外，按照下列规定修正：</w:t>
      </w:r>
    </w:p>
    <w:p w14:paraId="7B70DB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（1）响应文件中《磋商报价一览表》内容与响应文件中相应内容不一致的，以《磋商报价一览表》为准；</w:t>
      </w:r>
    </w:p>
    <w:p w14:paraId="6872AB8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5E081E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（3）单价金额小数点或者百分比有明显错位的，以初次报价表的总价为准，并修改单价；</w:t>
      </w:r>
    </w:p>
    <w:p w14:paraId="12A8D1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1EAEC8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同时出现两种以上不一致的，按照前款规定的顺序修正。修正后的报价经申请人确认后产生约束力，申请人不确认的，其磋商无效。</w:t>
      </w:r>
    </w:p>
    <w:p w14:paraId="64FB3F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报价合理性说明</w:t>
      </w:r>
    </w:p>
    <w:p w14:paraId="5EDC17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认为申请人的报价明显低于其他通过符合性审查申请人的报价，有可能影响产品质量或者不能诚信履约的，应当要求其在磋商现场合理的时间内提供书面说明，必要时提交相关证明材料；申请人不能证明其报价合理性的，磋商小组应当将其作为无效磋商处理。</w:t>
      </w:r>
    </w:p>
    <w:p w14:paraId="7FDF607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val="en-US" w:eastAsia="zh-CN"/>
        </w:rPr>
        <w:t>评审</w:t>
      </w:r>
      <w:r>
        <w:rPr>
          <w:rFonts w:hint="eastAsia" w:ascii="宋体" w:hAnsi="宋体" w:eastAsia="宋体" w:cs="宋体"/>
          <w:b/>
          <w:bCs/>
          <w:sz w:val="24"/>
          <w:szCs w:val="24"/>
          <w:highlight w:val="none"/>
        </w:rPr>
        <w:t>结果的汇总</w:t>
      </w:r>
    </w:p>
    <w:p w14:paraId="1695A7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结果汇总完成后，除下列情形外，任何人不得修改</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结果：</w:t>
      </w:r>
    </w:p>
    <w:p w14:paraId="314A82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分值汇总计算错误的。</w:t>
      </w:r>
    </w:p>
    <w:p w14:paraId="539925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分项评分超出评分标准范围的。</w:t>
      </w:r>
    </w:p>
    <w:p w14:paraId="1964B0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磋商小组成员对客观磋商因素评分不一致的。</w:t>
      </w:r>
    </w:p>
    <w:p w14:paraId="71B55D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经磋商小组认定评分畸高、畸低的。</w:t>
      </w:r>
    </w:p>
    <w:p w14:paraId="3BC399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报告签署前，经复核发现存在以上情形之一的，磋商小组应当当场修改</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结果，并在</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报告中记载；</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报告签署后，采购人或者采购代理机构发现存在以上情形之一的，应当组织原磋商小组进行重新磋商。</w:t>
      </w:r>
    </w:p>
    <w:p w14:paraId="7B34E2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申请人对本条第一款情形提出质疑的，采购人或者采购代理机构可以组织原磋商小组进行重新磋商，重新磋商改变</w:t>
      </w:r>
      <w:r>
        <w:rPr>
          <w:rFonts w:hint="eastAsia" w:ascii="宋体" w:hAnsi="宋体" w:eastAsia="宋体" w:cs="宋体"/>
          <w:sz w:val="24"/>
          <w:szCs w:val="24"/>
          <w:highlight w:val="none"/>
          <w:lang w:val="en-US" w:eastAsia="zh-CN"/>
        </w:rPr>
        <w:t>评审</w:t>
      </w:r>
      <w:r>
        <w:rPr>
          <w:rFonts w:hint="eastAsia" w:ascii="宋体" w:hAnsi="宋体" w:eastAsia="宋体" w:cs="宋体"/>
          <w:sz w:val="24"/>
          <w:szCs w:val="24"/>
          <w:highlight w:val="none"/>
        </w:rPr>
        <w:t>结果的，应当书面报告有关部门。</w:t>
      </w:r>
    </w:p>
    <w:p w14:paraId="285DB8C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（五）评审打分</w:t>
      </w:r>
    </w:p>
    <w:p w14:paraId="16AC90F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评审时，磋商小组各成员应当独立对每个有效响应的文件进行评价、打分，然后汇总每个</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人每项评分因素的得分。</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人各项评分因素得分为该项因素各磋商小组成员评分的平均值（保留小数点后两位，不得去掉评委评分中的最高评分和最低评分），小数点后第三位“四舍五入”。</w:t>
      </w:r>
    </w:p>
    <w:p w14:paraId="5075CF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磋商小组将根据评审后的评审总得分由高到低顺序推荐</w:t>
      </w:r>
      <w:r>
        <w:rPr>
          <w:rFonts w:hint="eastAsia" w:ascii="宋体" w:hAnsi="宋体" w:eastAsia="宋体" w:cs="宋体"/>
          <w:sz w:val="24"/>
          <w:szCs w:val="24"/>
          <w:highlight w:val="none"/>
          <w:lang w:val="en-US" w:eastAsia="zh-CN"/>
        </w:rPr>
        <w:t>不少于3名</w:t>
      </w:r>
      <w:r>
        <w:rPr>
          <w:rFonts w:hint="eastAsia" w:ascii="宋体" w:hAnsi="宋体" w:eastAsia="宋体" w:cs="宋体"/>
          <w:sz w:val="24"/>
          <w:szCs w:val="24"/>
          <w:highlight w:val="none"/>
        </w:rPr>
        <w:t>成交候选人。</w:t>
      </w:r>
    </w:p>
    <w:p w14:paraId="4E461EB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（六）评审报告</w:t>
      </w:r>
    </w:p>
    <w:p w14:paraId="3A8D9B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磋商小组根据评审情况和建议推荐成交</w:t>
      </w:r>
      <w:r>
        <w:rPr>
          <w:rFonts w:hint="eastAsia" w:ascii="宋体" w:hAnsi="宋体" w:eastAsia="宋体" w:cs="宋体"/>
          <w:sz w:val="24"/>
          <w:szCs w:val="24"/>
          <w:highlight w:val="none"/>
          <w:lang w:val="en-US" w:eastAsia="zh-CN"/>
        </w:rPr>
        <w:t>候选</w:t>
      </w:r>
      <w:r>
        <w:rPr>
          <w:rFonts w:hint="eastAsia" w:ascii="宋体" w:hAnsi="宋体" w:eastAsia="宋体" w:cs="宋体"/>
          <w:sz w:val="24"/>
          <w:szCs w:val="24"/>
          <w:highlight w:val="none"/>
        </w:rPr>
        <w:t>人名单</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提</w:t>
      </w:r>
      <w:r>
        <w:rPr>
          <w:rFonts w:hint="eastAsia" w:ascii="宋体" w:hAnsi="宋体" w:eastAsia="宋体" w:cs="宋体"/>
          <w:sz w:val="24"/>
          <w:szCs w:val="24"/>
          <w:highlight w:val="none"/>
          <w:lang w:val="en-US" w:eastAsia="zh-CN"/>
        </w:rPr>
        <w:t>交</w:t>
      </w:r>
      <w:r>
        <w:rPr>
          <w:rFonts w:hint="eastAsia" w:ascii="宋体" w:hAnsi="宋体" w:eastAsia="宋体" w:cs="宋体"/>
          <w:sz w:val="24"/>
          <w:szCs w:val="24"/>
          <w:highlight w:val="none"/>
        </w:rPr>
        <w:t>书面评审报告。</w:t>
      </w:r>
    </w:p>
    <w:p w14:paraId="775D0CC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（七）其它</w:t>
      </w:r>
    </w:p>
    <w:p w14:paraId="1C58A58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关于中小企业</w:t>
      </w:r>
    </w:p>
    <w:p w14:paraId="264FCE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根据《财政部关于进一步加大政府采购支持中小企业力度的通知》（财库〔2022〕19号）规定，在政府采购活动中，投标人提供的货物、工程或者服务符合下列情形的，享受中小企业扶持政策：</w:t>
      </w:r>
    </w:p>
    <w:p w14:paraId="7D8F46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办法所称中小企业划分标准，是指中华人民共和国境内依法设立，依据国务院批准的中小企业划分标准确定的中型企业、小型企业和微型企业，但与大企业的负责人为同一人，或者与大企业存在直接控股、管理关系的除外。</w:t>
      </w:r>
    </w:p>
    <w:p w14:paraId="786111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关于</w:t>
      </w:r>
      <w:r>
        <w:rPr>
          <w:rFonts w:hint="eastAsia" w:ascii="宋体" w:hAnsi="宋体" w:eastAsia="宋体" w:cs="宋体"/>
          <w:sz w:val="24"/>
          <w:szCs w:val="24"/>
          <w:highlight w:val="none"/>
        </w:rPr>
        <w:t>提供货物、工程或者服务</w:t>
      </w:r>
      <w:r>
        <w:rPr>
          <w:rFonts w:hint="eastAsia" w:ascii="宋体" w:hAnsi="宋体" w:eastAsia="宋体" w:cs="宋体"/>
          <w:sz w:val="24"/>
          <w:szCs w:val="24"/>
          <w:highlight w:val="none"/>
          <w:lang w:val="en-US" w:eastAsia="zh-CN"/>
        </w:rPr>
        <w:t>及参加形式的具体情形：</w:t>
      </w:r>
    </w:p>
    <w:p w14:paraId="22C22CB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①</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none"/>
        </w:rPr>
        <w:t>货物采购项目中，货物由中小企业制造，即货物由中小企业生产且使用该中小企业商号或者注册商标；</w:t>
      </w:r>
    </w:p>
    <w:p w14:paraId="0DD23D7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②</w:t>
      </w:r>
      <w:r>
        <w:rPr>
          <w:rFonts w:hint="eastAsia" w:ascii="宋体" w:hAnsi="宋体" w:eastAsia="宋体" w:cs="宋体"/>
          <w:sz w:val="24"/>
          <w:szCs w:val="24"/>
          <w:highlight w:val="none"/>
        </w:rPr>
        <w:t xml:space="preserve">在工程采购项目中，工程由中小企业承建，即工程施工单位为中小企业； </w:t>
      </w:r>
    </w:p>
    <w:p w14:paraId="1EF1F6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③</w:t>
      </w:r>
      <w:r>
        <w:rPr>
          <w:rFonts w:hint="eastAsia" w:ascii="宋体" w:hAnsi="宋体" w:eastAsia="宋体" w:cs="宋体"/>
          <w:sz w:val="24"/>
          <w:szCs w:val="24"/>
          <w:highlight w:val="none"/>
        </w:rPr>
        <w:t xml:space="preserve">在服务采购项目中，服务由中小企业承接，即提供服务的人员为中小企业依照《中华人民共和国劳动合同法》订立劳动合同的从业人员。 </w:t>
      </w:r>
    </w:p>
    <w:p w14:paraId="67EC71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14ED1E0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中小企业参加政府采购活动，应当出具《中小企业声明函》，否则不得享受相关中小企业扶持政策。任何单位和个人不得要求投标人提供《中小企业声明函》之外的中小企业身份证明文件。 </w:t>
      </w:r>
    </w:p>
    <w:p w14:paraId="2A0DB83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本项目对应的中小企业划分标准所属行业为：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5024"/>
        <w:gridCol w:w="3096"/>
      </w:tblGrid>
      <w:tr w14:paraId="0AFC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shd w:val="clear" w:color="auto" w:fill="BEBEBE" w:themeFill="background1" w:themeFillShade="BF"/>
            <w:vAlign w:val="center"/>
          </w:tcPr>
          <w:p w14:paraId="6962A6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rPr>
            </w:pPr>
            <w:r>
              <w:rPr>
                <w:rFonts w:hint="eastAsia" w:ascii="宋体" w:hAnsi="宋体" w:eastAsia="宋体" w:cs="宋体"/>
                <w:sz w:val="24"/>
                <w:szCs w:val="24"/>
                <w:highlight w:val="none"/>
              </w:rPr>
              <w:t>序号</w:t>
            </w:r>
          </w:p>
        </w:tc>
        <w:tc>
          <w:tcPr>
            <w:tcW w:w="5024" w:type="dxa"/>
            <w:shd w:val="clear" w:color="auto" w:fill="BEBEBE" w:themeFill="background1" w:themeFillShade="BF"/>
            <w:vAlign w:val="center"/>
          </w:tcPr>
          <w:p w14:paraId="2838E6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rPr>
            </w:pPr>
            <w:r>
              <w:rPr>
                <w:rFonts w:hint="eastAsia" w:ascii="宋体" w:hAnsi="宋体" w:eastAsia="宋体" w:cs="宋体"/>
                <w:sz w:val="24"/>
                <w:szCs w:val="24"/>
                <w:highlight w:val="none"/>
              </w:rPr>
              <w:t>标的名称</w:t>
            </w:r>
          </w:p>
        </w:tc>
        <w:tc>
          <w:tcPr>
            <w:tcW w:w="3096" w:type="dxa"/>
            <w:shd w:val="clear" w:color="auto" w:fill="BEBEBE" w:themeFill="background1" w:themeFillShade="BF"/>
            <w:vAlign w:val="center"/>
          </w:tcPr>
          <w:p w14:paraId="699CF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rPr>
            </w:pPr>
            <w:r>
              <w:rPr>
                <w:rFonts w:hint="eastAsia" w:ascii="宋体" w:hAnsi="宋体" w:eastAsia="宋体" w:cs="宋体"/>
                <w:sz w:val="24"/>
                <w:szCs w:val="24"/>
                <w:highlight w:val="none"/>
              </w:rPr>
              <w:t>所属行业</w:t>
            </w:r>
          </w:p>
        </w:tc>
      </w:tr>
      <w:tr w14:paraId="6983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168" w:type="dxa"/>
            <w:vAlign w:val="center"/>
          </w:tcPr>
          <w:p w14:paraId="42262D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rPr>
            </w:pPr>
            <w:r>
              <w:rPr>
                <w:rFonts w:hint="eastAsia" w:ascii="宋体" w:hAnsi="宋体" w:eastAsia="宋体" w:cs="宋体"/>
                <w:sz w:val="24"/>
                <w:szCs w:val="24"/>
                <w:highlight w:val="none"/>
              </w:rPr>
              <w:t>1</w:t>
            </w:r>
          </w:p>
        </w:tc>
        <w:tc>
          <w:tcPr>
            <w:tcW w:w="5024" w:type="dxa"/>
            <w:vAlign w:val="center"/>
          </w:tcPr>
          <w:p w14:paraId="56E252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rPr>
            </w:pPr>
            <w:r>
              <w:rPr>
                <w:rFonts w:hint="eastAsia" w:ascii="宋体" w:hAnsi="宋体" w:eastAsia="宋体" w:cs="宋体"/>
                <w:sz w:val="24"/>
                <w:szCs w:val="24"/>
                <w:highlight w:val="none"/>
              </w:rPr>
              <w:t>昆明市外国语学校集团校交流拓展区暨集团文化宣传栏建设项目</w:t>
            </w:r>
          </w:p>
        </w:tc>
        <w:tc>
          <w:tcPr>
            <w:tcW w:w="3096" w:type="dxa"/>
            <w:vAlign w:val="center"/>
          </w:tcPr>
          <w:p w14:paraId="5F64A7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highlight w:val="none"/>
                <w:lang w:eastAsia="zh-CN"/>
              </w:rPr>
            </w:pPr>
            <w:r>
              <w:rPr>
                <w:rFonts w:hint="eastAsia" w:ascii="宋体" w:hAnsi="宋体" w:eastAsia="宋体" w:cs="宋体"/>
                <w:sz w:val="24"/>
                <w:szCs w:val="24"/>
                <w:highlight w:val="none"/>
                <w:lang w:val="en-US" w:eastAsia="zh-CN"/>
              </w:rPr>
              <w:t>建筑业</w:t>
            </w:r>
          </w:p>
        </w:tc>
      </w:tr>
    </w:tbl>
    <w:p w14:paraId="12C254A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1.4大中小企业划分标准</w:t>
      </w:r>
    </w:p>
    <w:p w14:paraId="5B664D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统计上大中小微型企业划分标准</w:t>
      </w:r>
    </w:p>
    <w:tbl>
      <w:tblPr>
        <w:tblStyle w:val="6"/>
        <w:tblW w:w="92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0"/>
        <w:gridCol w:w="1338"/>
        <w:gridCol w:w="1000"/>
        <w:gridCol w:w="1162"/>
        <w:gridCol w:w="1625"/>
        <w:gridCol w:w="1475"/>
        <w:gridCol w:w="888"/>
      </w:tblGrid>
      <w:tr w14:paraId="28F1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2E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行业名称</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B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指标名称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9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计量单位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大型</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中型</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9F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小型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2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微型</w:t>
            </w:r>
          </w:p>
        </w:tc>
      </w:tr>
      <w:tr w14:paraId="4AEB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6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农、林、牧、渔业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15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D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41E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07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500≤Y＜20000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26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50≤Y＜500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0CF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Y＜50</w:t>
            </w:r>
          </w:p>
        </w:tc>
      </w:tr>
      <w:tr w14:paraId="11EE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CB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工业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4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4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8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52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300≤X＜1000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83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20≤X＜300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344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w:t>
            </w:r>
          </w:p>
        </w:tc>
      </w:tr>
      <w:tr w14:paraId="6FF1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4522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D0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1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197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99C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2000≤Y＜40000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9B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300≤Y＜2000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9A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Y＜300</w:t>
            </w:r>
          </w:p>
        </w:tc>
      </w:tr>
      <w:tr w14:paraId="6A1D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FC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建筑业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55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5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2C9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25A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6000≤Y＜80000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E7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300≤Y＜6000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CF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Y＜300</w:t>
            </w:r>
          </w:p>
        </w:tc>
      </w:tr>
      <w:tr w14:paraId="16F01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8D67">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9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资产总额（Z）</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7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103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Z≥80000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A5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5000≤Z＜80000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F2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300≤Z＜5000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ED7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Z＜300</w:t>
            </w:r>
          </w:p>
        </w:tc>
      </w:tr>
      <w:tr w14:paraId="3721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8E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批发业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FC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6B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35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20≤X＜200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23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5≤X＜20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28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X＜5</w:t>
            </w:r>
          </w:p>
        </w:tc>
      </w:tr>
      <w:tr w14:paraId="6AD2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759F">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7E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CE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81D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Y≥40000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24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5000≤Y＜40000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AA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1000≤Y＜5000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85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Y＜1000</w:t>
            </w:r>
          </w:p>
        </w:tc>
      </w:tr>
      <w:tr w14:paraId="00F6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4D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零售业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9BB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0D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X≥300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A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50≤X＜300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DF5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10≤X＜50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74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r w14:paraId="239D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2B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7F7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C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077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4EA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500≤Y＜20000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639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C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7497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98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交通运输业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F63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E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52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1CD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300≤X＜1000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F4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20≤X＜300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5C7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w:t>
            </w:r>
          </w:p>
        </w:tc>
      </w:tr>
      <w:tr w14:paraId="26FF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D09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D12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1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99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D9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3000≤Y＜30000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DF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200≤Y＜3000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709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Y＜200</w:t>
            </w:r>
          </w:p>
        </w:tc>
      </w:tr>
      <w:tr w14:paraId="3F37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20F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仓储业*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982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A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A17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15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100≤X＜200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692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81A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w:t>
            </w:r>
          </w:p>
        </w:tc>
      </w:tr>
      <w:tr w14:paraId="0ACE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13C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4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1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CE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4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1000≤Y＜30000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04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5D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6E31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3C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邮政业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AA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8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41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73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300≤X＜1000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41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20≤X＜300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FC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w:t>
            </w:r>
          </w:p>
        </w:tc>
      </w:tr>
      <w:tr w14:paraId="5258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04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A9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5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79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Y≥30000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0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2000≤Y＜30000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577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6D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7ADE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82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住宿业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1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C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B4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X≥300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315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293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E8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r w14:paraId="152BE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14CA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9A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7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49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0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2000≤Y＜10000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ED1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36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2CA5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07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餐饮业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0B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4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B0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X≥300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63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05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407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r w14:paraId="1230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402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A58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C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5E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6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2000≤Y＜10000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C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8D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11E2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8D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信息传输业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44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7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677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X≥2000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F1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100≤X＜2000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3E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5C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r w14:paraId="2357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16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6C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8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9F0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454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1000≤Y＜100000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8C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42F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1A81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7E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软件和信息技术服务业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27C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B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C9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X≥300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F8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2BF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03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r w14:paraId="2881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1FF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65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9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1A3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DE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1000≤Y＜10000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5B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50≤Y＜1000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50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Y＜50</w:t>
            </w:r>
          </w:p>
        </w:tc>
      </w:tr>
      <w:tr w14:paraId="2BA6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59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房地产开发经营</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6F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6A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372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Y≥200000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962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1000≤Y＜200000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ED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100≤Y＜1000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5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Y＜100</w:t>
            </w:r>
          </w:p>
        </w:tc>
      </w:tr>
      <w:tr w14:paraId="6CF2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977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B5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资产总额（Z）</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46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Z≥10000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F4C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5000≤Z＜10000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91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2000≤Z＜5000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343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Z＜2000</w:t>
            </w:r>
          </w:p>
        </w:tc>
      </w:tr>
      <w:tr w14:paraId="505F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1D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物业管理</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65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73D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81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300≤X＜1000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924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31C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X＜100</w:t>
            </w:r>
          </w:p>
        </w:tc>
      </w:tr>
      <w:tr w14:paraId="6A19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C7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EF5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营业收入（Y）</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6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9E9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Y≥5000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334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1000≤Y＜5000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432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500≤Y＜1000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16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Y＜500</w:t>
            </w:r>
          </w:p>
        </w:tc>
      </w:tr>
      <w:tr w14:paraId="3F215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25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租赁和商务服务业</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E2E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F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8CA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X≥300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3D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80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69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r w14:paraId="7543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33C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18"/>
                <w:szCs w:val="18"/>
                <w:highlight w:val="none"/>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16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资产总额（Z）</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5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A9C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Z≥120000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78D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8000≤Z＜120000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34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100≤Z＜8000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78C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Z＜100</w:t>
            </w:r>
          </w:p>
        </w:tc>
      </w:tr>
      <w:tr w14:paraId="7164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4B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其他未列明行业 *</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9C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从业人员（X）</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D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619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X≥300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77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100≤X＜300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A4A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10≤X＜100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52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X＜10</w:t>
            </w:r>
          </w:p>
        </w:tc>
      </w:tr>
    </w:tbl>
    <w:p w14:paraId="4B1DECC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p w14:paraId="7FA04F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（1）大型、中型和小型企业须同时满足所列指标的下限，否则下划一档；微型企业只需满足所列指标中的一项即可。</w:t>
      </w:r>
    </w:p>
    <w:p w14:paraId="0233A4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F686D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（3）企业划分指标以现行统计制度为准。</w:t>
      </w:r>
    </w:p>
    <w:p w14:paraId="557D23A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①</w:t>
      </w:r>
      <w:r>
        <w:rPr>
          <w:rFonts w:hint="eastAsia" w:ascii="宋体" w:hAnsi="宋体" w:eastAsia="宋体" w:cs="宋体"/>
          <w:sz w:val="24"/>
          <w:szCs w:val="24"/>
          <w:highlight w:val="none"/>
        </w:rPr>
        <w:t>从业人员，是指期末从业人员数，没有期末从业人员数的，采用全年平均人员数代替。</w:t>
      </w:r>
    </w:p>
    <w:p w14:paraId="182A7D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②</w:t>
      </w:r>
      <w:r>
        <w:rPr>
          <w:rFonts w:hint="eastAsia" w:ascii="宋体" w:hAnsi="宋体" w:eastAsia="宋体" w:cs="宋体"/>
          <w:sz w:val="24"/>
          <w:szCs w:val="24"/>
          <w:highlight w: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6D1C7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③</w:t>
      </w:r>
      <w:r>
        <w:rPr>
          <w:rFonts w:hint="eastAsia" w:ascii="宋体" w:hAnsi="宋体" w:eastAsia="宋体" w:cs="宋体"/>
          <w:sz w:val="24"/>
          <w:szCs w:val="24"/>
          <w:highlight w:val="none"/>
        </w:rPr>
        <w:t>资产总额，采用资产总计代替。</w:t>
      </w:r>
    </w:p>
    <w:p w14:paraId="1ACE944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关于监狱企业</w:t>
      </w:r>
    </w:p>
    <w:p w14:paraId="1ACF1D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D8479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监狱企业参加政府采购活动时，应当提供由省级以上监狱管理局、戒毒管理局（含新疆生产建设兵团）出具的属于监狱企业的证明文件。</w:t>
      </w:r>
    </w:p>
    <w:p w14:paraId="09E28E5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关于残疾人福利性单位</w:t>
      </w:r>
    </w:p>
    <w:p w14:paraId="2AC03DD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根据《关于促进残疾人就业政府采购政策的通知》（财库〔2017〕141号）的规定，享受政府采购支持政策的残疾人福利性单位应当同时满足以下条件：</w:t>
      </w:r>
    </w:p>
    <w:p w14:paraId="4948EE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1 \* GB2 \* MERGEFORMAT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t>⑴</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安置的残疾人占本单位在职职工人数的比例不低于25%（含25%），并且安置的残疾人人数不少于10人（含10人）；</w:t>
      </w:r>
    </w:p>
    <w:p w14:paraId="055CCCF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2 \* GB2 \* MERGEFORMAT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t>⑵</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依法与安置的每位残疾人签订了一年以上（含一年）的劳动合同或服务协议；</w:t>
      </w:r>
    </w:p>
    <w:p w14:paraId="6A4805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3 \* GB2 \* MERGEFORMAT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t>⑶</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为安置的每位残疾人按月足额缴纳了基本养老保险、基本医疗保险、失业保险、工伤保险和生育保险等社会保险费；</w:t>
      </w:r>
    </w:p>
    <w:p w14:paraId="3BB4773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4 \* GB2 \* MERGEFORMAT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t>⑷</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通过银行等金融机构向安置的每位残疾人，按月支付了不低于单位所在区县适用的经省级人民政府批准的月最低工资标准的工资；</w:t>
      </w:r>
    </w:p>
    <w:p w14:paraId="4CE75B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 5 \* GB2 \* MERGEFORMAT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t>⑸</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提供本单位制造的货物、承担的工程或者服务（以下简称产品），或者提供其他残疾人福利性单位制造的货物（不包括使用非残疾人福利性单位注册商标的货物）。</w:t>
      </w:r>
    </w:p>
    <w:p w14:paraId="778F36B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04DED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符合条件的残疾人福利性单位在参加政府采购活动时，应当按《关于促进残疾人就业政府采购政策的通知》（财库〔2017〕141号）提供规定的《残疾人福利性单位声明函》，并对声明的真实性负责。</w:t>
      </w:r>
    </w:p>
    <w:p w14:paraId="3BF1E44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其他</w:t>
      </w:r>
    </w:p>
    <w:p w14:paraId="77D431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发现采购文件存在歧义、重大缺陷导致评审工作无法进行，或者采购文件内容违反国家有关规定的，要停止磋商工作并向采购人或采购代理机构书面说明情况，采购人或采购代理机构应当修改采购文件后重新组织采购活动；发现投标人提供虚假材料、串通等违法违规行为的，要及时向采购人或采购代理机构报告。</w:t>
      </w:r>
    </w:p>
    <w:p w14:paraId="43B4F4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3D286396">
      <w:pPr>
        <w:rPr>
          <w:highlight w:val="none"/>
        </w:rPr>
      </w:pPr>
      <w:r>
        <w:rPr>
          <w:highlight w:val="none"/>
        </w:rPr>
        <w:br w:type="page"/>
      </w:r>
    </w:p>
    <w:p w14:paraId="12F408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u w:val="none"/>
          <w:lang w:eastAsia="zh-CN"/>
        </w:rPr>
      </w:pPr>
      <w:r>
        <w:rPr>
          <w:rFonts w:hint="eastAsia" w:ascii="宋体" w:hAnsi="宋体" w:eastAsia="宋体" w:cs="宋体"/>
          <w:b/>
          <w:bCs/>
          <w:sz w:val="32"/>
          <w:szCs w:val="32"/>
          <w:highlight w:val="none"/>
          <w:u w:val="none"/>
          <w:lang w:eastAsia="zh-CN"/>
        </w:rPr>
        <w:t>第四章 合同主要条款及格式</w:t>
      </w:r>
    </w:p>
    <w:p w14:paraId="2CF828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none"/>
          <w:lang w:eastAsia="zh-CN"/>
        </w:rPr>
      </w:pPr>
    </w:p>
    <w:p w14:paraId="05D2FA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u w:val="none"/>
          <w:lang w:eastAsia="zh-CN"/>
        </w:rPr>
        <w:t>（本合同为参考模板，在实际签订过程中经双方协商确定后，做相应的完善、调整、补充或修改）</w:t>
      </w:r>
    </w:p>
    <w:p w14:paraId="1CF8E3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none"/>
          <w:lang w:eastAsia="zh-CN"/>
        </w:rPr>
      </w:pPr>
    </w:p>
    <w:p w14:paraId="043D60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合同编号：</w:t>
      </w:r>
    </w:p>
    <w:p w14:paraId="4F66D7FF">
      <w:pPr>
        <w:rPr>
          <w:highlight w:val="none"/>
        </w:rPr>
      </w:pPr>
    </w:p>
    <w:p w14:paraId="67BD4544">
      <w:pPr>
        <w:rPr>
          <w:highlight w:val="none"/>
        </w:rPr>
      </w:pPr>
    </w:p>
    <w:p w14:paraId="0D228C09">
      <w:pPr>
        <w:jc w:val="left"/>
        <w:rPr>
          <w:rFonts w:ascii="Times New Roman" w:hAnsi="Times New Roman" w:eastAsia="仿宋_GB2312"/>
          <w:bCs/>
          <w:color w:val="000000"/>
          <w:sz w:val="32"/>
          <w:szCs w:val="32"/>
          <w:highlight w:val="none"/>
        </w:rPr>
      </w:pPr>
      <w:r>
        <w:rPr>
          <w:rFonts w:ascii="Times New Roman" w:hAnsi="Times New Roman" w:eastAsia="仿宋_GB2312"/>
          <w:bCs/>
          <w:color w:val="000000"/>
          <w:sz w:val="32"/>
          <w:szCs w:val="32"/>
          <w:highlight w:val="none"/>
        </w:rPr>
        <w:t>（GF—201</w:t>
      </w:r>
      <w:r>
        <w:rPr>
          <w:rFonts w:hint="eastAsia" w:ascii="Times New Roman" w:hAnsi="Times New Roman" w:eastAsia="仿宋_GB2312"/>
          <w:bCs/>
          <w:color w:val="000000"/>
          <w:sz w:val="32"/>
          <w:szCs w:val="32"/>
          <w:highlight w:val="none"/>
          <w:lang w:val="en-US" w:eastAsia="zh-CN"/>
        </w:rPr>
        <w:t>7</w:t>
      </w:r>
      <w:r>
        <w:rPr>
          <w:rFonts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0201</w:t>
      </w:r>
      <w:r>
        <w:rPr>
          <w:rFonts w:hint="eastAsia" w:ascii="Times New Roman" w:hAnsi="Times New Roman" w:eastAsia="仿宋_GB2312"/>
          <w:bCs/>
          <w:color w:val="000000"/>
          <w:sz w:val="32"/>
          <w:szCs w:val="32"/>
          <w:highlight w:val="none"/>
        </w:rPr>
        <w:t>）</w:t>
      </w:r>
    </w:p>
    <w:p w14:paraId="7CF1E5DD">
      <w:pPr>
        <w:jc w:val="center"/>
        <w:rPr>
          <w:rFonts w:ascii="Times New Roman" w:hAnsi="Times New Roman" w:eastAsia="华文中宋"/>
          <w:b/>
          <w:color w:val="000000"/>
          <w:sz w:val="52"/>
          <w:szCs w:val="52"/>
          <w:highlight w:val="none"/>
        </w:rPr>
      </w:pPr>
    </w:p>
    <w:p w14:paraId="02EC0C1D">
      <w:pPr>
        <w:jc w:val="center"/>
        <w:rPr>
          <w:rFonts w:ascii="Times New Roman" w:hAnsi="Times New Roman" w:eastAsia="华文中宋"/>
          <w:b/>
          <w:color w:val="000000"/>
          <w:sz w:val="52"/>
          <w:szCs w:val="52"/>
          <w:highlight w:val="none"/>
        </w:rPr>
      </w:pPr>
    </w:p>
    <w:p w14:paraId="1C9566CA">
      <w:pPr>
        <w:jc w:val="center"/>
        <w:rPr>
          <w:rFonts w:ascii="Times New Roman" w:hAnsi="Times New Roman" w:eastAsia="华文中宋"/>
          <w:b/>
          <w:color w:val="000000"/>
          <w:sz w:val="52"/>
          <w:szCs w:val="52"/>
          <w:highlight w:val="none"/>
        </w:rPr>
      </w:pPr>
      <w:r>
        <w:rPr>
          <w:rFonts w:ascii="Times New Roman" w:hAnsi="Times New Roman" w:eastAsia="华文中宋"/>
          <w:b/>
          <w:color w:val="000000"/>
          <w:sz w:val="72"/>
          <w:szCs w:val="52"/>
          <w:highlight w:val="none"/>
        </w:rPr>
        <w:t>建设工程施工合同</w:t>
      </w:r>
      <w:r>
        <w:rPr>
          <w:rFonts w:ascii="Times New Roman" w:hAnsi="Times New Roman" w:eastAsia="华文中宋"/>
          <w:b/>
          <w:color w:val="000000"/>
          <w:sz w:val="52"/>
          <w:szCs w:val="52"/>
          <w:highlight w:val="none"/>
        </w:rPr>
        <w:br w:type="textWrapping"/>
      </w:r>
      <w:r>
        <w:rPr>
          <w:rFonts w:ascii="Times New Roman" w:hAnsi="Times New Roman" w:eastAsia="华文中宋"/>
          <w:b/>
          <w:color w:val="000000"/>
          <w:sz w:val="52"/>
          <w:szCs w:val="52"/>
          <w:highlight w:val="none"/>
        </w:rPr>
        <w:t>（示范文本）</w:t>
      </w:r>
    </w:p>
    <w:p w14:paraId="2F15103D">
      <w:pPr>
        <w:jc w:val="center"/>
        <w:rPr>
          <w:rFonts w:ascii="Times New Roman" w:hAnsi="Times New Roman" w:eastAsia="华文中宋"/>
          <w:b/>
          <w:color w:val="000000"/>
          <w:sz w:val="52"/>
          <w:szCs w:val="52"/>
          <w:highlight w:val="none"/>
        </w:rPr>
      </w:pPr>
    </w:p>
    <w:p w14:paraId="1F8F88C8">
      <w:pPr>
        <w:rPr>
          <w:rFonts w:ascii="Times New Roman" w:hAnsi="Times New Roman"/>
          <w:b/>
          <w:color w:val="000000"/>
          <w:sz w:val="28"/>
          <w:szCs w:val="28"/>
          <w:highlight w:val="none"/>
        </w:rPr>
      </w:pPr>
    </w:p>
    <w:p w14:paraId="66608DF6">
      <w:pPr>
        <w:rPr>
          <w:rFonts w:ascii="Times New Roman" w:hAnsi="Times New Roman"/>
          <w:b/>
          <w:color w:val="000000"/>
          <w:sz w:val="28"/>
          <w:szCs w:val="28"/>
          <w:highlight w:val="none"/>
        </w:rPr>
      </w:pPr>
    </w:p>
    <w:p w14:paraId="18510F4E">
      <w:pPr>
        <w:rPr>
          <w:rFonts w:ascii="Times New Roman" w:hAnsi="Times New Roman"/>
          <w:b/>
          <w:color w:val="000000"/>
          <w:sz w:val="28"/>
          <w:szCs w:val="28"/>
          <w:highlight w:val="none"/>
        </w:rPr>
      </w:pPr>
    </w:p>
    <w:p w14:paraId="74DDEDA7">
      <w:pPr>
        <w:rPr>
          <w:rFonts w:ascii="Times New Roman" w:hAnsi="Times New Roman"/>
          <w:b/>
          <w:color w:val="000000"/>
          <w:sz w:val="28"/>
          <w:szCs w:val="28"/>
          <w:highlight w:val="none"/>
        </w:rPr>
      </w:pPr>
    </w:p>
    <w:p w14:paraId="0D92E321">
      <w:pPr>
        <w:rPr>
          <w:rFonts w:ascii="Times New Roman" w:hAnsi="Times New Roman"/>
          <w:b/>
          <w:color w:val="000000"/>
          <w:sz w:val="28"/>
          <w:szCs w:val="28"/>
          <w:highlight w:val="none"/>
        </w:rPr>
      </w:pPr>
    </w:p>
    <w:p w14:paraId="2C125A91">
      <w:pPr>
        <w:rPr>
          <w:rFonts w:ascii="Times New Roman" w:hAnsi="Times New Roman"/>
          <w:b/>
          <w:color w:val="000000"/>
          <w:sz w:val="28"/>
          <w:szCs w:val="28"/>
          <w:highlight w:val="none"/>
        </w:rPr>
      </w:pPr>
    </w:p>
    <w:p w14:paraId="77BD44EC">
      <w:pPr>
        <w:ind w:right="2719" w:rightChars="1295" w:firstLine="2738" w:firstLineChars="1304"/>
        <w:jc w:val="distribute"/>
        <w:rPr>
          <w:rFonts w:ascii="Times New Roman" w:hAnsi="Times New Roman"/>
          <w:b/>
          <w:color w:val="000000"/>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4057015</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FBD3AAB">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9.45pt;margin-top:9.45pt;height:36pt;width:57pt;z-index:251659264;mso-width-relative:page;mso-height-relative:page;" filled="f" stroked="t" coordsize="21600,21600" o:gfxdata="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0RS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14:paraId="3FBD3AAB">
                      <w:pPr>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highlight w:val="none"/>
        </w:rPr>
        <w:t>住房城乡建设部</w:t>
      </w:r>
    </w:p>
    <w:p w14:paraId="4F4BA5EF">
      <w:pPr>
        <w:ind w:right="2719" w:rightChars="1295" w:firstLine="2750" w:firstLineChars="856"/>
        <w:jc w:val="distribute"/>
        <w:rPr>
          <w:rFonts w:ascii="Times New Roman" w:hAnsi="Times New Roman"/>
          <w:b/>
          <w:color w:val="000000"/>
          <w:sz w:val="32"/>
          <w:szCs w:val="28"/>
          <w:highlight w:val="none"/>
        </w:rPr>
      </w:pPr>
      <w:r>
        <w:rPr>
          <w:rFonts w:ascii="Times New Roman" w:hAnsi="Times New Roman"/>
          <w:b/>
          <w:color w:val="000000"/>
          <w:sz w:val="32"/>
          <w:szCs w:val="28"/>
          <w:highlight w:val="none"/>
        </w:rPr>
        <w:t>国家工商行政管理总局</w:t>
      </w:r>
    </w:p>
    <w:p w14:paraId="2595325D">
      <w:pPr>
        <w:rPr>
          <w:rFonts w:ascii="Times New Roman" w:hAnsi="Times New Roman"/>
          <w:b/>
          <w:color w:val="000000"/>
          <w:highlight w:val="none"/>
        </w:rPr>
      </w:pPr>
    </w:p>
    <w:p w14:paraId="531349B7">
      <w:pPr>
        <w:pStyle w:val="2"/>
        <w:jc w:val="center"/>
        <w:rPr>
          <w:rFonts w:ascii="Times New Roman" w:hAnsi="Times New Roman" w:eastAsia="华文中宋"/>
          <w:b w:val="0"/>
          <w:color w:val="000000"/>
          <w:sz w:val="44"/>
          <w:szCs w:val="44"/>
          <w:highlight w:val="none"/>
        </w:rPr>
      </w:pPr>
      <w:r>
        <w:rPr>
          <w:rFonts w:ascii="Times New Roman" w:hAnsi="Times New Roman"/>
          <w:b w:val="0"/>
          <w:color w:val="000000"/>
          <w:highlight w:val="none"/>
        </w:rPr>
        <w:br w:type="page"/>
      </w:r>
      <w:r>
        <w:rPr>
          <w:rFonts w:ascii="华文中宋" w:hAnsi="华文中宋" w:eastAsia="华文中宋"/>
          <w:sz w:val="44"/>
          <w:szCs w:val="44"/>
          <w:highlight w:val="none"/>
        </w:rPr>
        <w:t>第一部分 合同协议书</w:t>
      </w:r>
    </w:p>
    <w:p w14:paraId="6B4D992F">
      <w:pPr>
        <w:spacing w:line="360" w:lineRule="auto"/>
        <w:rPr>
          <w:rFonts w:ascii="Times New Roman" w:hAnsi="Times New Roman" w:eastAsia="仿宋_GB2312"/>
          <w:b/>
          <w:color w:val="000000"/>
          <w:sz w:val="30"/>
          <w:szCs w:val="30"/>
          <w:highlight w:val="none"/>
          <w:u w:val="single"/>
        </w:rPr>
      </w:pPr>
      <w:r>
        <w:rPr>
          <w:rFonts w:ascii="Times New Roman" w:hAnsi="Times New Roman" w:eastAsia="仿宋_GB2312"/>
          <w:b/>
          <w:color w:val="000000"/>
          <w:sz w:val="30"/>
          <w:szCs w:val="30"/>
          <w:highlight w:val="none"/>
        </w:rPr>
        <w:t>发包人（全称）：</w:t>
      </w:r>
      <w:r>
        <w:rPr>
          <w:rFonts w:hint="eastAsia" w:ascii="Times New Roman" w:hAnsi="Times New Roman" w:eastAsia="仿宋_GB2312"/>
          <w:b/>
          <w:color w:val="000000"/>
          <w:sz w:val="30"/>
          <w:szCs w:val="30"/>
          <w:highlight w:val="none"/>
          <w:u w:val="single"/>
          <w:lang w:val="en-US" w:eastAsia="zh-CN"/>
        </w:rPr>
        <w:t>昆明市外国语学校</w:t>
      </w:r>
      <w:r>
        <w:rPr>
          <w:rFonts w:ascii="Times New Roman" w:hAnsi="Times New Roman" w:eastAsia="仿宋_GB2312"/>
          <w:b/>
          <w:color w:val="000000"/>
          <w:sz w:val="30"/>
          <w:szCs w:val="30"/>
          <w:highlight w:val="none"/>
          <w:u w:val="single"/>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p>
    <w:p w14:paraId="5F1C6E8D">
      <w:pPr>
        <w:spacing w:line="360" w:lineRule="auto"/>
        <w:rPr>
          <w:rFonts w:ascii="Times New Roman" w:hAnsi="Times New Roman" w:eastAsia="仿宋_GB2312"/>
          <w:b/>
          <w:color w:val="000000"/>
          <w:sz w:val="30"/>
          <w:szCs w:val="30"/>
          <w:highlight w:val="none"/>
          <w:u w:val="single"/>
        </w:rPr>
      </w:pPr>
      <w:r>
        <w:rPr>
          <w:rFonts w:ascii="Times New Roman" w:hAnsi="Times New Roman" w:eastAsia="仿宋_GB2312"/>
          <w:b/>
          <w:color w:val="000000"/>
          <w:sz w:val="30"/>
          <w:szCs w:val="30"/>
          <w:highlight w:val="none"/>
        </w:rPr>
        <w:t>承包人（全称）：</w:t>
      </w:r>
      <w:r>
        <w:rPr>
          <w:rFonts w:ascii="Times New Roman" w:hAnsi="Times New Roman" w:eastAsia="仿宋_GB2312"/>
          <w:b/>
          <w:color w:val="000000"/>
          <w:sz w:val="30"/>
          <w:szCs w:val="30"/>
          <w:highlight w:val="none"/>
          <w:u w:val="single"/>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 xml:space="preserve"> </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r>
        <w:rPr>
          <w:rFonts w:hint="eastAsia" w:ascii="Times New Roman" w:hAnsi="Times New Roman" w:eastAsia="仿宋_GB2312"/>
          <w:b/>
          <w:color w:val="000000"/>
          <w:sz w:val="30"/>
          <w:szCs w:val="30"/>
          <w:highlight w:val="none"/>
          <w:u w:val="single"/>
        </w:rPr>
        <w:t xml:space="preserve">  </w:t>
      </w:r>
      <w:r>
        <w:rPr>
          <w:rFonts w:ascii="Times New Roman" w:hAnsi="Times New Roman" w:eastAsia="仿宋_GB2312"/>
          <w:b/>
          <w:color w:val="000000"/>
          <w:sz w:val="30"/>
          <w:szCs w:val="30"/>
          <w:highlight w:val="none"/>
          <w:u w:val="single"/>
        </w:rPr>
        <w:t></w:t>
      </w:r>
    </w:p>
    <w:p w14:paraId="61A58828">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根据《中华人民共和国合同法》、《中华人民共和国建筑法》及有关法律规定，遵循平等、自愿、公平和诚实信用的原则，双方就</w:t>
      </w:r>
    </w:p>
    <w:p w14:paraId="6C0FF600">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昆明市外国语学校集团校交流拓展区暨集团文化宣传栏建设项目</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工程施工及有关事项协商一致</w:t>
      </w:r>
      <w:r>
        <w:rPr>
          <w:rFonts w:hint="eastAsia"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rPr>
        <w:t>共同达成如下协议：</w:t>
      </w:r>
    </w:p>
    <w:p w14:paraId="3B1EBA69">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0" w:name="_Toc351203481"/>
      <w:r>
        <w:rPr>
          <w:rFonts w:ascii="Times New Roman" w:hAnsi="Times New Roman" w:eastAsia="黑体"/>
          <w:b w:val="0"/>
          <w:color w:val="000000"/>
          <w:sz w:val="32"/>
          <w:szCs w:val="32"/>
          <w:highlight w:val="none"/>
        </w:rPr>
        <w:t>一、工程概况</w:t>
      </w:r>
      <w:bookmarkEnd w:id="0"/>
    </w:p>
    <w:p w14:paraId="3FE00DD7">
      <w:pPr>
        <w:spacing w:line="360" w:lineRule="auto"/>
        <w:ind w:firstLine="588" w:firstLineChars="196"/>
        <w:rPr>
          <w:rFonts w:ascii="Times New Roman" w:hAnsi="Times New Roman" w:eastAsia="仿宋_GB2312"/>
          <w:color w:val="000000"/>
          <w:sz w:val="30"/>
          <w:szCs w:val="30"/>
          <w:highlight w:val="none"/>
          <w:u w:val="single"/>
        </w:rPr>
      </w:pPr>
      <w:r>
        <w:rPr>
          <w:rFonts w:ascii="Times New Roman" w:hAnsi="Times New Roman" w:eastAsia="仿宋_GB2312"/>
          <w:bCs/>
          <w:color w:val="000000"/>
          <w:sz w:val="30"/>
          <w:szCs w:val="30"/>
          <w:highlight w:val="none"/>
        </w:rPr>
        <w:t>1.工程名称</w:t>
      </w:r>
      <w:r>
        <w:rPr>
          <w:rFonts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p>
    <w:p w14:paraId="1F9666D5">
      <w:pPr>
        <w:spacing w:line="360" w:lineRule="auto"/>
        <w:ind w:firstLine="588" w:firstLineChars="196"/>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2.工程地点：</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p>
    <w:p w14:paraId="78278C7E">
      <w:pPr>
        <w:spacing w:line="360" w:lineRule="auto"/>
        <w:ind w:firstLine="588" w:firstLineChars="196"/>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3.工程立项批准文号：</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bCs/>
          <w:color w:val="000000"/>
          <w:sz w:val="30"/>
          <w:szCs w:val="30"/>
          <w:highlight w:val="none"/>
        </w:rPr>
        <w:t>。</w:t>
      </w:r>
    </w:p>
    <w:p w14:paraId="384F1A76">
      <w:pPr>
        <w:spacing w:line="360" w:lineRule="auto"/>
        <w:ind w:firstLine="588" w:firstLineChars="196"/>
        <w:rPr>
          <w:rFonts w:hint="eastAsia"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4.资金来源：</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bCs/>
          <w:color w:val="000000"/>
          <w:sz w:val="30"/>
          <w:szCs w:val="30"/>
          <w:highlight w:val="none"/>
        </w:rPr>
        <w:t>。</w:t>
      </w:r>
    </w:p>
    <w:p w14:paraId="3829678D">
      <w:pPr>
        <w:spacing w:line="360" w:lineRule="auto"/>
        <w:ind w:firstLine="588" w:firstLineChars="196"/>
        <w:rPr>
          <w:rFonts w:hint="eastAsia" w:ascii="Times New Roman" w:hAnsi="Times New Roman" w:eastAsia="仿宋_GB2312"/>
          <w:bCs/>
          <w:color w:val="000000"/>
          <w:sz w:val="30"/>
          <w:szCs w:val="30"/>
          <w:highlight w:val="none"/>
        </w:rPr>
      </w:pPr>
      <w:r>
        <w:rPr>
          <w:rFonts w:hint="eastAsia" w:ascii="Times New Roman" w:hAnsi="Times New Roman" w:eastAsia="仿宋_GB2312"/>
          <w:bCs/>
          <w:color w:val="000000"/>
          <w:sz w:val="30"/>
          <w:szCs w:val="30"/>
          <w:highlight w:val="none"/>
        </w:rPr>
        <w:t>5.工程内容：</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bCs/>
          <w:color w:val="000000"/>
          <w:sz w:val="30"/>
          <w:szCs w:val="30"/>
          <w:highlight w:val="none"/>
        </w:rPr>
        <w:t>。</w:t>
      </w:r>
    </w:p>
    <w:p w14:paraId="69397F52">
      <w:pPr>
        <w:spacing w:line="360" w:lineRule="auto"/>
        <w:ind w:firstLine="588" w:firstLineChars="196"/>
        <w:rPr>
          <w:rFonts w:ascii="Times New Roman" w:hAnsi="Times New Roman" w:eastAsia="仿宋_GB2312"/>
          <w:bCs/>
          <w:color w:val="000000"/>
          <w:sz w:val="30"/>
          <w:szCs w:val="30"/>
          <w:highlight w:val="none"/>
        </w:rPr>
      </w:pPr>
      <w:r>
        <w:rPr>
          <w:rFonts w:hint="eastAsia" w:ascii="Times New Roman" w:hAnsi="Times New Roman" w:eastAsia="仿宋_GB2312"/>
          <w:color w:val="000000"/>
          <w:sz w:val="30"/>
          <w:szCs w:val="32"/>
          <w:highlight w:val="none"/>
        </w:rPr>
        <w:t>群体工程应附《</w:t>
      </w:r>
      <w:r>
        <w:rPr>
          <w:rFonts w:ascii="Times New Roman" w:hAnsi="Times New Roman" w:eastAsia="仿宋_GB2312"/>
          <w:color w:val="000000"/>
          <w:sz w:val="30"/>
          <w:szCs w:val="32"/>
          <w:highlight w:val="none"/>
        </w:rPr>
        <w:t>承包人承揽工程项目一览表</w:t>
      </w:r>
      <w:r>
        <w:rPr>
          <w:rFonts w:hint="eastAsia" w:ascii="Times New Roman" w:hAnsi="Times New Roman" w:eastAsia="仿宋_GB2312"/>
          <w:color w:val="000000"/>
          <w:sz w:val="30"/>
          <w:szCs w:val="32"/>
          <w:highlight w:val="none"/>
        </w:rPr>
        <w:t>》（附件1）。</w:t>
      </w:r>
    </w:p>
    <w:p w14:paraId="59E1A8B8">
      <w:pPr>
        <w:spacing w:line="360" w:lineRule="auto"/>
        <w:ind w:firstLine="588" w:firstLineChars="196"/>
        <w:rPr>
          <w:rFonts w:ascii="Times New Roman" w:hAnsi="Times New Roman" w:eastAsia="仿宋_GB2312"/>
          <w:bCs/>
          <w:color w:val="000000"/>
          <w:sz w:val="30"/>
          <w:szCs w:val="30"/>
          <w:highlight w:val="none"/>
        </w:rPr>
      </w:pPr>
      <w:r>
        <w:rPr>
          <w:rFonts w:hint="eastAsia" w:ascii="Times New Roman" w:hAnsi="Times New Roman" w:eastAsia="仿宋_GB2312"/>
          <w:bCs/>
          <w:color w:val="000000"/>
          <w:sz w:val="30"/>
          <w:szCs w:val="30"/>
          <w:highlight w:val="none"/>
        </w:rPr>
        <w:t>6</w:t>
      </w:r>
      <w:r>
        <w:rPr>
          <w:rFonts w:ascii="Times New Roman" w:hAnsi="Times New Roman" w:eastAsia="仿宋_GB2312"/>
          <w:bCs/>
          <w:color w:val="000000"/>
          <w:sz w:val="30"/>
          <w:szCs w:val="30"/>
          <w:highlight w:val="none"/>
        </w:rPr>
        <w:t>.工程承包范围：</w:t>
      </w:r>
    </w:p>
    <w:p w14:paraId="67A51D00">
      <w:pPr>
        <w:spacing w:line="360" w:lineRule="auto"/>
        <w:ind w:firstLine="579" w:firstLineChars="193"/>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p>
    <w:p w14:paraId="6D795AB4">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w:t>
      </w:r>
    </w:p>
    <w:p w14:paraId="6D3D9869">
      <w:pPr>
        <w:pStyle w:val="3"/>
        <w:spacing w:before="120" w:after="120" w:line="360" w:lineRule="auto"/>
        <w:rPr>
          <w:rFonts w:ascii="Times New Roman" w:hAnsi="Times New Roman" w:eastAsia="黑体"/>
          <w:b w:val="0"/>
          <w:color w:val="000000"/>
          <w:sz w:val="32"/>
          <w:szCs w:val="32"/>
          <w:highlight w:val="none"/>
        </w:rPr>
      </w:pPr>
      <w:r>
        <w:rPr>
          <w:rFonts w:ascii="Times New Roman" w:hAnsi="Times New Roman" w:eastAsia="黑体"/>
          <w:b w:val="0"/>
          <w:color w:val="000000"/>
          <w:sz w:val="32"/>
          <w:szCs w:val="32"/>
          <w:highlight w:val="none"/>
        </w:rPr>
        <w:t xml:space="preserve">   </w:t>
      </w:r>
      <w:bookmarkStart w:id="1" w:name="_Toc351203482"/>
      <w:r>
        <w:rPr>
          <w:rFonts w:ascii="Times New Roman" w:hAnsi="Times New Roman" w:eastAsia="黑体"/>
          <w:b w:val="0"/>
          <w:color w:val="000000"/>
          <w:sz w:val="32"/>
          <w:szCs w:val="32"/>
          <w:highlight w:val="none"/>
        </w:rPr>
        <w:t>二、合同工期</w:t>
      </w:r>
      <w:bookmarkEnd w:id="1"/>
    </w:p>
    <w:p w14:paraId="7B73B28C">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计划开工日期：</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年</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月</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日。</w:t>
      </w:r>
    </w:p>
    <w:p w14:paraId="37EA1BD5">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计划竣工日期：</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年</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月</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日。</w:t>
      </w:r>
    </w:p>
    <w:p w14:paraId="4F90AB07">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工期总日历天数：</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天。工期总日历天数与根据前述计划开竣工日期计算的工期天数不一致的，以工期总日历天数为准。</w:t>
      </w:r>
    </w:p>
    <w:p w14:paraId="2C733532">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bookmarkStart w:id="2" w:name="_Toc351203483"/>
      <w:r>
        <w:rPr>
          <w:rFonts w:ascii="Times New Roman" w:hAnsi="Times New Roman" w:eastAsia="黑体"/>
          <w:b w:val="0"/>
          <w:color w:val="000000"/>
          <w:sz w:val="32"/>
          <w:szCs w:val="32"/>
          <w:highlight w:val="none"/>
        </w:rPr>
        <w:t>三、质量标准</w:t>
      </w:r>
      <w:bookmarkEnd w:id="2"/>
    </w:p>
    <w:p w14:paraId="0075427A">
      <w:pPr>
        <w:spacing w:line="360" w:lineRule="auto"/>
        <w:ind w:firstLine="459"/>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工程质量符合</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国家相关质量验收</w:t>
      </w:r>
      <w:r>
        <w:rPr>
          <w:rFonts w:ascii="Times New Roman" w:hAnsi="Times New Roman" w:eastAsia="仿宋_GB2312"/>
          <w:color w:val="000000"/>
          <w:sz w:val="30"/>
          <w:szCs w:val="30"/>
          <w:highlight w:val="none"/>
          <w:u w:val="single"/>
        </w:rPr>
        <w:t></w:t>
      </w:r>
      <w:r>
        <w:rPr>
          <w:rFonts w:ascii="Times New Roman" w:hAnsi="Times New Roman" w:eastAsia="仿宋_GB2312"/>
          <w:color w:val="000000"/>
          <w:sz w:val="30"/>
          <w:szCs w:val="30"/>
          <w:highlight w:val="none"/>
        </w:rPr>
        <w:t>标准。</w:t>
      </w:r>
    </w:p>
    <w:p w14:paraId="7ECA8DBD">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3" w:name="_Toc351203484"/>
      <w:r>
        <w:rPr>
          <w:rFonts w:ascii="Times New Roman" w:hAnsi="Times New Roman" w:eastAsia="黑体"/>
          <w:b w:val="0"/>
          <w:color w:val="000000"/>
          <w:sz w:val="32"/>
          <w:szCs w:val="32"/>
          <w:highlight w:val="none"/>
        </w:rPr>
        <w:t>四、签约合同价与合同价格形式</w:t>
      </w:r>
      <w:bookmarkEnd w:id="3"/>
      <w:r>
        <w:rPr>
          <w:rFonts w:ascii="Times New Roman" w:hAnsi="Times New Roman" w:eastAsia="黑体"/>
          <w:b w:val="0"/>
          <w:color w:val="000000"/>
          <w:sz w:val="32"/>
          <w:szCs w:val="32"/>
          <w:highlight w:val="none"/>
        </w:rPr>
        <w:tab/>
      </w:r>
    </w:p>
    <w:p w14:paraId="3ACD5860">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1.签约合同价为：</w:t>
      </w:r>
    </w:p>
    <w:p w14:paraId="2FB82B0A">
      <w:pPr>
        <w:spacing w:line="360" w:lineRule="auto"/>
        <w:ind w:firstLine="750" w:firstLineChars="2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20572FD8">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其中：</w:t>
      </w:r>
    </w:p>
    <w:p w14:paraId="1BF32D34">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（1）安全文明施工费：</w:t>
      </w:r>
    </w:p>
    <w:p w14:paraId="149CC9B3">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69C5B939">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（2）材料和工程设备暂估价金额：</w:t>
      </w:r>
    </w:p>
    <w:p w14:paraId="59FEA3A1">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45C21129">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（3）专业工程暂估价金额：</w:t>
      </w:r>
    </w:p>
    <w:p w14:paraId="5C72182A">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4BDE1128">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（4）暂列金额：</w:t>
      </w:r>
    </w:p>
    <w:p w14:paraId="747C4B4B">
      <w:pPr>
        <w:spacing w:line="360" w:lineRule="auto"/>
        <w:ind w:firstLine="1350" w:firstLineChars="45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人民币（大写）</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元)。</w:t>
      </w:r>
    </w:p>
    <w:p w14:paraId="3D3BCF5F">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2.合同价格形式：</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lang w:val="en-US" w:eastAsia="zh-CN"/>
        </w:rPr>
        <w:t>固定总价</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w:t>
      </w:r>
    </w:p>
    <w:p w14:paraId="5FF64CD6">
      <w:pPr>
        <w:pStyle w:val="3"/>
        <w:spacing w:before="120" w:after="120" w:line="360" w:lineRule="auto"/>
        <w:rPr>
          <w:rFonts w:ascii="Times New Roman" w:hAnsi="Times New Roman" w:eastAsia="黑体"/>
          <w:b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4" w:name="_Toc351203485"/>
      <w:r>
        <w:rPr>
          <w:rFonts w:ascii="Times New Roman" w:hAnsi="Times New Roman" w:eastAsia="黑体"/>
          <w:b w:val="0"/>
          <w:color w:val="000000"/>
          <w:sz w:val="32"/>
          <w:szCs w:val="32"/>
          <w:highlight w:val="none"/>
        </w:rPr>
        <w:t>五、</w:t>
      </w:r>
      <w:bookmarkEnd w:id="4"/>
      <w:r>
        <w:rPr>
          <w:rFonts w:ascii="Times New Roman" w:hAnsi="Times New Roman" w:eastAsia="黑体"/>
          <w:b w:val="0"/>
          <w:color w:val="000000"/>
          <w:sz w:val="32"/>
          <w:szCs w:val="32"/>
          <w:highlight w:val="none"/>
        </w:rPr>
        <w:t>项目经理</w:t>
      </w:r>
    </w:p>
    <w:p w14:paraId="32D37B85">
      <w:pPr>
        <w:spacing w:line="360" w:lineRule="auto"/>
        <w:ind w:firstLine="600" w:firstLineChars="200"/>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承包人项目经理：</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w:t>
      </w:r>
      <w:r>
        <w:rPr>
          <w:rFonts w:ascii="Times New Roman" w:hAnsi="Times New Roman" w:eastAsia="仿宋_GB2312"/>
          <w:color w:val="000000"/>
          <w:sz w:val="30"/>
          <w:szCs w:val="30"/>
          <w:highlight w:val="none"/>
        </w:rPr>
        <w:t>。</w:t>
      </w:r>
    </w:p>
    <w:p w14:paraId="03675069">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5" w:name="_Toc351203486"/>
      <w:r>
        <w:rPr>
          <w:rFonts w:ascii="Times New Roman" w:hAnsi="Times New Roman" w:eastAsia="黑体"/>
          <w:b w:val="0"/>
          <w:color w:val="000000"/>
          <w:sz w:val="32"/>
          <w:szCs w:val="32"/>
          <w:highlight w:val="none"/>
        </w:rPr>
        <w:t>六、合同文件构成</w:t>
      </w:r>
      <w:bookmarkEnd w:id="5"/>
    </w:p>
    <w:p w14:paraId="327AD6A1">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本协议书与下列文件一起构成合同文件：</w:t>
      </w:r>
    </w:p>
    <w:p w14:paraId="128D4C6D">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（1）中标通知书（如果有）；</w:t>
      </w:r>
    </w:p>
    <w:p w14:paraId="2B9EADFC">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 xml:space="preserve">（2）投标函及其附录（如果有）； </w:t>
      </w:r>
    </w:p>
    <w:p w14:paraId="2FA03BD7">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（3）专用合同条款及其附件；</w:t>
      </w:r>
    </w:p>
    <w:p w14:paraId="5D4F1F5A">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（4）通用合同条款；</w:t>
      </w:r>
    </w:p>
    <w:p w14:paraId="52418264">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（5）技术标准和要求；</w:t>
      </w:r>
    </w:p>
    <w:p w14:paraId="5A0EBB2E">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（6）图纸；</w:t>
      </w:r>
    </w:p>
    <w:p w14:paraId="47880AC9">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（7）已标价工程量清单或预算书；</w:t>
      </w:r>
    </w:p>
    <w:p w14:paraId="619C219F">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（8）其他合同文件。</w:t>
      </w:r>
    </w:p>
    <w:p w14:paraId="7E7914BC">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在合同订立及履行过程中形成的与合同有关的文件均构成合同文件组成部分。</w:t>
      </w:r>
    </w:p>
    <w:p w14:paraId="2F82C4CF">
      <w:pPr>
        <w:autoSpaceDE w:val="0"/>
        <w:autoSpaceDN w:val="0"/>
        <w:adjustRightInd w:val="0"/>
        <w:spacing w:line="360" w:lineRule="auto"/>
        <w:ind w:firstLine="600" w:firstLineChars="200"/>
        <w:jc w:val="left"/>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上述各项合同文件包括合同当事人就该项合同文件所作出的补充和修改，属于同一类内容的文件，应以最新签署的为准。</w:t>
      </w:r>
      <w:r>
        <w:rPr>
          <w:rFonts w:hint="eastAsia" w:ascii="Times New Roman" w:hAnsi="Times New Roman" w:eastAsia="仿宋_GB2312"/>
          <w:color w:val="000000"/>
          <w:sz w:val="30"/>
          <w:szCs w:val="30"/>
          <w:highlight w:val="none"/>
        </w:rPr>
        <w:t>专用合同条款及其附件须经合同当事人签字或盖章。</w:t>
      </w:r>
    </w:p>
    <w:p w14:paraId="58EBD45A">
      <w:pPr>
        <w:pStyle w:val="3"/>
        <w:spacing w:before="120" w:after="120" w:line="360" w:lineRule="auto"/>
        <w:rPr>
          <w:rFonts w:ascii="Times New Roman" w:hAnsi="Times New Roman" w:eastAsia="黑体"/>
          <w:b w:val="0"/>
          <w:bCs w:val="0"/>
          <w:color w:val="000000"/>
          <w:sz w:val="32"/>
          <w:szCs w:val="32"/>
          <w:highlight w:val="none"/>
        </w:rPr>
      </w:pPr>
      <w:r>
        <w:rPr>
          <w:rFonts w:ascii="Times New Roman" w:hAnsi="Times New Roman" w:eastAsia="黑体"/>
          <w:b w:val="0"/>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6" w:name="_Toc351203487"/>
      <w:r>
        <w:rPr>
          <w:rFonts w:ascii="Times New Roman" w:hAnsi="Times New Roman" w:eastAsia="黑体"/>
          <w:b w:val="0"/>
          <w:color w:val="000000"/>
          <w:sz w:val="32"/>
          <w:szCs w:val="32"/>
          <w:highlight w:val="none"/>
        </w:rPr>
        <w:t>七、承诺</w:t>
      </w:r>
      <w:bookmarkEnd w:id="6"/>
    </w:p>
    <w:p w14:paraId="3A758439">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1.发包人承诺按照法律规定履行项目审批手续、筹集工程建设资金并按照合同约定的期限和方式支付合同价款。</w:t>
      </w:r>
    </w:p>
    <w:p w14:paraId="4B04FD74">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2.承包人承诺按照法律规定及合同约定组织完成工程施工，确保工程质量和安全，不进行转包及违法分包，并在缺陷责任期及保修期内承担相应的工程维修责任。</w:t>
      </w:r>
    </w:p>
    <w:p w14:paraId="3A9BD736">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3.发包人和承包人通过招投标形式签订合同的，双方理解并</w:t>
      </w:r>
      <w:r>
        <w:rPr>
          <w:rFonts w:hint="eastAsia" w:ascii="Times New Roman" w:hAnsi="Times New Roman" w:eastAsia="仿宋_GB2312"/>
          <w:bCs/>
          <w:color w:val="000000"/>
          <w:sz w:val="30"/>
          <w:szCs w:val="30"/>
          <w:highlight w:val="none"/>
        </w:rPr>
        <w:t>承诺</w:t>
      </w:r>
      <w:r>
        <w:rPr>
          <w:rFonts w:ascii="Times New Roman" w:hAnsi="Times New Roman" w:eastAsia="仿宋_GB2312"/>
          <w:bCs/>
          <w:color w:val="000000"/>
          <w:sz w:val="30"/>
          <w:szCs w:val="30"/>
          <w:highlight w:val="none"/>
        </w:rPr>
        <w:t>不再就同一工程另行签订与合同实质性内容相背离的协议。</w:t>
      </w:r>
    </w:p>
    <w:p w14:paraId="32C182B9">
      <w:pPr>
        <w:spacing w:line="360" w:lineRule="auto"/>
        <w:rPr>
          <w:rFonts w:ascii="Times New Roman" w:hAnsi="Times New Roman" w:eastAsia="黑体"/>
          <w:bCs/>
          <w:color w:val="000000"/>
          <w:sz w:val="32"/>
          <w:szCs w:val="32"/>
          <w:highlight w:val="none"/>
        </w:rPr>
      </w:pPr>
      <w:bookmarkStart w:id="7" w:name="_Toc351203488"/>
      <w:r>
        <w:rPr>
          <w:rFonts w:hint="eastAsia" w:ascii="Times New Roman" w:hAnsi="Times New Roman" w:eastAsia="黑体"/>
          <w:b/>
          <w:color w:val="000000"/>
          <w:sz w:val="32"/>
          <w:szCs w:val="32"/>
          <w:highlight w:val="none"/>
        </w:rPr>
        <w:t xml:space="preserve">    </w:t>
      </w:r>
      <w:r>
        <w:rPr>
          <w:rFonts w:ascii="Times New Roman" w:hAnsi="Times New Roman" w:eastAsia="黑体"/>
          <w:b/>
          <w:color w:val="000000"/>
          <w:sz w:val="32"/>
          <w:szCs w:val="32"/>
          <w:highlight w:val="none"/>
        </w:rPr>
        <w:t>八、词语含义</w:t>
      </w:r>
      <w:bookmarkEnd w:id="7"/>
    </w:p>
    <w:p w14:paraId="5085651D">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本协议书中词语含义与第二部分通用合同条款中赋予的含义相同。</w:t>
      </w:r>
    </w:p>
    <w:p w14:paraId="19A4F5D9">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r>
        <w:rPr>
          <w:rFonts w:ascii="Times New Roman" w:hAnsi="Times New Roman" w:eastAsia="黑体"/>
          <w:b w:val="0"/>
          <w:color w:val="000000"/>
          <w:sz w:val="32"/>
          <w:szCs w:val="32"/>
          <w:highlight w:val="none"/>
        </w:rPr>
        <w:t xml:space="preserve">  </w:t>
      </w:r>
      <w:bookmarkStart w:id="8" w:name="_Toc351203489"/>
      <w:r>
        <w:rPr>
          <w:rFonts w:ascii="Times New Roman" w:hAnsi="Times New Roman" w:eastAsia="黑体"/>
          <w:b w:val="0"/>
          <w:color w:val="000000"/>
          <w:sz w:val="32"/>
          <w:szCs w:val="32"/>
          <w:highlight w:val="none"/>
        </w:rPr>
        <w:t>九、签订时间</w:t>
      </w:r>
      <w:bookmarkEnd w:id="8"/>
    </w:p>
    <w:p w14:paraId="14758515">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本合同于</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年</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月</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日签订。</w:t>
      </w:r>
    </w:p>
    <w:p w14:paraId="348887F9">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bookmarkStart w:id="9" w:name="_Toc351203490"/>
      <w:r>
        <w:rPr>
          <w:rFonts w:ascii="Times New Roman" w:hAnsi="Times New Roman" w:eastAsia="黑体"/>
          <w:b w:val="0"/>
          <w:color w:val="000000"/>
          <w:sz w:val="32"/>
          <w:szCs w:val="32"/>
          <w:highlight w:val="none"/>
        </w:rPr>
        <w:t>十、签订地点</w:t>
      </w:r>
      <w:bookmarkEnd w:id="9"/>
    </w:p>
    <w:p w14:paraId="1CEB9B67">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本合同在</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签订。</w:t>
      </w:r>
    </w:p>
    <w:p w14:paraId="32215912">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bookmarkStart w:id="10" w:name="_Toc351203491"/>
      <w:r>
        <w:rPr>
          <w:rFonts w:ascii="Times New Roman" w:hAnsi="Times New Roman" w:eastAsia="黑体"/>
          <w:b w:val="0"/>
          <w:color w:val="000000"/>
          <w:sz w:val="32"/>
          <w:szCs w:val="32"/>
          <w:highlight w:val="none"/>
        </w:rPr>
        <w:t>十一、补充协议</w:t>
      </w:r>
      <w:bookmarkEnd w:id="10"/>
    </w:p>
    <w:p w14:paraId="48F92016">
      <w:pPr>
        <w:spacing w:line="360" w:lineRule="auto"/>
        <w:ind w:firstLine="600" w:firstLineChars="200"/>
        <w:rPr>
          <w:rFonts w:ascii="Times New Roman" w:hAnsi="Times New Roman" w:eastAsia="仿宋_GB2312"/>
          <w:b/>
          <w:bCs/>
          <w:color w:val="000000"/>
          <w:sz w:val="30"/>
          <w:szCs w:val="30"/>
          <w:highlight w:val="none"/>
        </w:rPr>
      </w:pPr>
      <w:r>
        <w:rPr>
          <w:rFonts w:ascii="Times New Roman" w:hAnsi="Times New Roman" w:eastAsia="仿宋_GB2312"/>
          <w:bCs/>
          <w:color w:val="000000"/>
          <w:sz w:val="30"/>
          <w:szCs w:val="30"/>
          <w:highlight w:val="none"/>
        </w:rPr>
        <w:t>合同未尽事宜，合同当事人另行签订补充协议</w:t>
      </w:r>
      <w:r>
        <w:rPr>
          <w:rFonts w:hint="eastAsia" w:ascii="Times New Roman" w:hAnsi="Times New Roman" w:eastAsia="仿宋_GB2312"/>
          <w:bCs/>
          <w:color w:val="000000"/>
          <w:sz w:val="30"/>
          <w:szCs w:val="30"/>
          <w:highlight w:val="none"/>
        </w:rPr>
        <w:t>，</w:t>
      </w:r>
      <w:r>
        <w:rPr>
          <w:rFonts w:ascii="Times New Roman" w:hAnsi="Times New Roman" w:eastAsia="仿宋_GB2312"/>
          <w:bCs/>
          <w:color w:val="000000"/>
          <w:sz w:val="30"/>
          <w:szCs w:val="30"/>
          <w:highlight w:val="none"/>
        </w:rPr>
        <w:t>补充协议是合同的组成部分。</w:t>
      </w:r>
    </w:p>
    <w:p w14:paraId="5C140FC0">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bookmarkStart w:id="11" w:name="_Toc351203492"/>
      <w:r>
        <w:rPr>
          <w:rFonts w:ascii="Times New Roman" w:hAnsi="Times New Roman" w:eastAsia="黑体"/>
          <w:b w:val="0"/>
          <w:color w:val="000000"/>
          <w:sz w:val="32"/>
          <w:szCs w:val="32"/>
          <w:highlight w:val="none"/>
        </w:rPr>
        <w:t>十二、合同生效</w:t>
      </w:r>
      <w:bookmarkEnd w:id="11"/>
    </w:p>
    <w:p w14:paraId="0F6FC864">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本合同自</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生效。</w:t>
      </w:r>
    </w:p>
    <w:p w14:paraId="32DBB3C4">
      <w:pPr>
        <w:pStyle w:val="3"/>
        <w:spacing w:before="120" w:after="120" w:line="360" w:lineRule="auto"/>
        <w:rPr>
          <w:rFonts w:ascii="Times New Roman" w:hAnsi="Times New Roman" w:eastAsia="黑体"/>
          <w:bCs w:val="0"/>
          <w:color w:val="000000"/>
          <w:sz w:val="32"/>
          <w:szCs w:val="32"/>
          <w:highlight w:val="none"/>
        </w:rPr>
      </w:pPr>
      <w:r>
        <w:rPr>
          <w:rFonts w:ascii="Times New Roman" w:hAnsi="Times New Roman" w:eastAsia="黑体"/>
          <w:bCs w:val="0"/>
          <w:color w:val="000000"/>
          <w:sz w:val="32"/>
          <w:szCs w:val="32"/>
          <w:highlight w:val="none"/>
        </w:rPr>
        <w:t xml:space="preserve">    </w:t>
      </w:r>
      <w:bookmarkStart w:id="12" w:name="_Toc351203493"/>
      <w:r>
        <w:rPr>
          <w:rFonts w:ascii="Times New Roman" w:hAnsi="Times New Roman" w:eastAsia="黑体"/>
          <w:b w:val="0"/>
          <w:color w:val="000000"/>
          <w:sz w:val="32"/>
          <w:szCs w:val="32"/>
          <w:highlight w:val="none"/>
        </w:rPr>
        <w:t>十三、合同份数</w:t>
      </w:r>
      <w:bookmarkEnd w:id="12"/>
    </w:p>
    <w:p w14:paraId="14F3BA24">
      <w:pPr>
        <w:spacing w:line="360" w:lineRule="auto"/>
        <w:ind w:firstLine="600" w:firstLineChars="200"/>
        <w:rPr>
          <w:rFonts w:ascii="Times New Roman" w:hAnsi="Times New Roman" w:eastAsia="仿宋_GB2312"/>
          <w:bCs/>
          <w:color w:val="000000"/>
          <w:sz w:val="30"/>
          <w:szCs w:val="30"/>
          <w:highlight w:val="none"/>
        </w:rPr>
      </w:pPr>
      <w:r>
        <w:rPr>
          <w:rFonts w:ascii="Times New Roman" w:hAnsi="Times New Roman" w:eastAsia="仿宋_GB2312"/>
          <w:bCs/>
          <w:color w:val="000000"/>
          <w:sz w:val="30"/>
          <w:szCs w:val="30"/>
          <w:highlight w:val="none"/>
        </w:rPr>
        <w:t>本合同一式</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份，均具有同等法律效力，发包人执</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份，承包人执</w:t>
      </w:r>
      <w:r>
        <w:rPr>
          <w:rFonts w:ascii="Times New Roman" w:hAnsi="Times New Roman" w:eastAsia="仿宋_GB2312"/>
          <w:bCs/>
          <w:color w:val="000000"/>
          <w:sz w:val="30"/>
          <w:szCs w:val="30"/>
          <w:highlight w:val="none"/>
          <w:u w:val="single"/>
        </w:rPr>
        <w:t xml:space="preserve">  </w:t>
      </w:r>
      <w:r>
        <w:rPr>
          <w:rFonts w:hint="eastAsia"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u w:val="single"/>
        </w:rPr>
        <w:t xml:space="preserve"> </w:t>
      </w:r>
      <w:r>
        <w:rPr>
          <w:rFonts w:ascii="Times New Roman" w:hAnsi="Times New Roman" w:eastAsia="仿宋_GB2312"/>
          <w:bCs/>
          <w:color w:val="000000"/>
          <w:sz w:val="30"/>
          <w:szCs w:val="30"/>
          <w:highlight w:val="none"/>
        </w:rPr>
        <w:t>份。</w:t>
      </w:r>
    </w:p>
    <w:p w14:paraId="7815A3A2">
      <w:pPr>
        <w:spacing w:line="360" w:lineRule="auto"/>
        <w:rPr>
          <w:rFonts w:hint="eastAsia" w:ascii="Times New Roman" w:hAnsi="Times New Roman" w:eastAsia="仿宋_GB2312"/>
          <w:bCs/>
          <w:color w:val="000000"/>
          <w:sz w:val="30"/>
          <w:szCs w:val="30"/>
          <w:highlight w:val="none"/>
        </w:rPr>
      </w:pPr>
    </w:p>
    <w:p w14:paraId="53784576">
      <w:pPr>
        <w:spacing w:line="360" w:lineRule="auto"/>
        <w:rPr>
          <w:rFonts w:hint="eastAsia" w:ascii="Times New Roman" w:hAnsi="Times New Roman" w:eastAsia="仿宋_GB2312"/>
          <w:bCs/>
          <w:color w:val="000000"/>
          <w:sz w:val="30"/>
          <w:szCs w:val="30"/>
          <w:highlight w:val="none"/>
        </w:rPr>
      </w:pPr>
    </w:p>
    <w:p w14:paraId="2D3AEC40">
      <w:pPr>
        <w:spacing w:line="360" w:lineRule="auto"/>
        <w:rPr>
          <w:rFonts w:hint="eastAsia" w:ascii="Times New Roman" w:hAnsi="Times New Roman" w:eastAsia="仿宋_GB2312"/>
          <w:bCs/>
          <w:color w:val="000000"/>
          <w:sz w:val="30"/>
          <w:szCs w:val="30"/>
          <w:highlight w:val="none"/>
        </w:rPr>
      </w:pPr>
    </w:p>
    <w:p w14:paraId="272B6376">
      <w:pPr>
        <w:spacing w:line="360" w:lineRule="auto"/>
        <w:rPr>
          <w:rFonts w:hint="eastAsia" w:ascii="Times New Roman" w:hAnsi="Times New Roman" w:eastAsia="仿宋_GB2312"/>
          <w:bCs/>
          <w:color w:val="000000"/>
          <w:sz w:val="30"/>
          <w:szCs w:val="30"/>
          <w:highlight w:val="none"/>
        </w:rPr>
      </w:pPr>
    </w:p>
    <w:p w14:paraId="06341D7E">
      <w:pPr>
        <w:spacing w:line="360" w:lineRule="auto"/>
        <w:rPr>
          <w:rFonts w:hint="eastAsia" w:ascii="Times New Roman" w:hAnsi="Times New Roman" w:eastAsia="仿宋_GB2312"/>
          <w:bCs/>
          <w:color w:val="000000"/>
          <w:sz w:val="30"/>
          <w:szCs w:val="30"/>
          <w:highlight w:val="none"/>
        </w:rPr>
      </w:pPr>
    </w:p>
    <w:p w14:paraId="627B4607">
      <w:pPr>
        <w:spacing w:line="360" w:lineRule="auto"/>
        <w:rPr>
          <w:rFonts w:hint="eastAsia" w:ascii="Times New Roman" w:hAnsi="Times New Roman" w:eastAsia="仿宋_GB2312"/>
          <w:bCs/>
          <w:color w:val="000000"/>
          <w:sz w:val="30"/>
          <w:szCs w:val="30"/>
          <w:highlight w:val="none"/>
        </w:rPr>
      </w:pPr>
    </w:p>
    <w:p w14:paraId="73E04C49">
      <w:pPr>
        <w:spacing w:line="360" w:lineRule="auto"/>
        <w:rPr>
          <w:rFonts w:hint="eastAsia" w:ascii="Times New Roman" w:hAnsi="Times New Roman" w:eastAsia="仿宋_GB2312"/>
          <w:bCs/>
          <w:color w:val="000000"/>
          <w:sz w:val="30"/>
          <w:szCs w:val="30"/>
          <w:highlight w:val="none"/>
        </w:rPr>
      </w:pPr>
    </w:p>
    <w:p w14:paraId="62924635">
      <w:pPr>
        <w:spacing w:line="360" w:lineRule="auto"/>
        <w:rPr>
          <w:rFonts w:hint="eastAsia" w:ascii="Times New Roman" w:hAnsi="Times New Roman" w:eastAsia="仿宋_GB2312"/>
          <w:color w:val="000000"/>
          <w:sz w:val="30"/>
          <w:szCs w:val="30"/>
          <w:highlight w:val="none"/>
        </w:rPr>
      </w:pPr>
    </w:p>
    <w:p w14:paraId="69B12358">
      <w:pPr>
        <w:spacing w:line="360" w:lineRule="auto"/>
        <w:rPr>
          <w:rFonts w:hint="eastAsia"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发包人</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(公章)</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承包人</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(公章)</w:t>
      </w:r>
    </w:p>
    <w:p w14:paraId="1627C935">
      <w:pPr>
        <w:spacing w:line="360" w:lineRule="auto"/>
        <w:rPr>
          <w:rFonts w:hint="eastAsia" w:ascii="Times New Roman" w:hAnsi="Times New Roman" w:eastAsia="仿宋_GB2312"/>
          <w:color w:val="000000"/>
          <w:sz w:val="30"/>
          <w:szCs w:val="30"/>
          <w:highlight w:val="none"/>
          <w:u w:val="single"/>
        </w:rPr>
      </w:pPr>
      <w:r>
        <w:rPr>
          <w:rFonts w:hint="eastAsia" w:ascii="Times New Roman" w:hAnsi="Times New Roman" w:eastAsia="仿宋_GB2312"/>
          <w:color w:val="000000"/>
          <w:sz w:val="30"/>
          <w:szCs w:val="30"/>
          <w:highlight w:val="none"/>
        </w:rPr>
        <w:t xml:space="preserve">                                 </w:t>
      </w:r>
    </w:p>
    <w:p w14:paraId="77C09755">
      <w:pPr>
        <w:spacing w:line="360" w:lineRule="auto"/>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法定代表人或其委托代理人：  法定代表人或其委托代理人：</w:t>
      </w:r>
    </w:p>
    <w:p w14:paraId="5F4163ED">
      <w:pPr>
        <w:spacing w:line="360" w:lineRule="auto"/>
        <w:rPr>
          <w:rFonts w:hint="eastAsia"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（签字）                    （签字）</w:t>
      </w:r>
    </w:p>
    <w:p w14:paraId="06EF1E92">
      <w:pPr>
        <w:spacing w:line="360" w:lineRule="auto"/>
        <w:rPr>
          <w:rFonts w:hint="eastAsia" w:ascii="Times New Roman" w:hAnsi="Times New Roman" w:eastAsia="仿宋_GB2312"/>
          <w:color w:val="000000"/>
          <w:sz w:val="30"/>
          <w:szCs w:val="30"/>
          <w:highlight w:val="none"/>
          <w:u w:val="single"/>
        </w:rPr>
      </w:pPr>
    </w:p>
    <w:p w14:paraId="3CCE0D35">
      <w:pPr>
        <w:tabs>
          <w:tab w:val="left" w:pos="4410"/>
        </w:tabs>
        <w:spacing w:line="360" w:lineRule="auto"/>
        <w:rPr>
          <w:rFonts w:ascii="Times New Roman" w:hAnsi="Times New Roman" w:eastAsia="仿宋_GB2312"/>
          <w:color w:val="000000"/>
          <w:sz w:val="30"/>
          <w:szCs w:val="30"/>
          <w:highlight w:val="none"/>
        </w:rPr>
      </w:pPr>
      <w:r>
        <w:rPr>
          <w:rFonts w:hint="eastAsia" w:ascii="Times New Roman" w:hAnsi="Times New Roman" w:eastAsia="仿宋_GB2312"/>
          <w:color w:val="000000"/>
          <w:sz w:val="30"/>
          <w:szCs w:val="30"/>
          <w:highlight w:val="none"/>
        </w:rPr>
        <w:t>组织机构代码：</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组织机构代码：</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p>
    <w:p w14:paraId="618E59D8">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地  址：</w:t>
      </w:r>
      <w:r>
        <w:rPr>
          <w:rFonts w:ascii="Times New Roman" w:hAnsi="Times New Roman" w:eastAsia="仿宋_GB2312"/>
          <w:color w:val="000000"/>
          <w:sz w:val="30"/>
          <w:szCs w:val="30"/>
          <w:highlight w:val="none"/>
          <w:u w:val="single"/>
        </w:rPr>
        <w:t xml:space="preserve"> 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地  址：</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412FDFD5">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邮政编码：</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邮政编码：</w:t>
      </w:r>
      <w:r>
        <w:rPr>
          <w:rFonts w:ascii="Times New Roman" w:hAnsi="Times New Roman" w:eastAsia="仿宋_GB2312"/>
          <w:color w:val="000000"/>
          <w:sz w:val="30"/>
          <w:szCs w:val="30"/>
          <w:highlight w:val="none"/>
          <w:u w:val="single"/>
        </w:rPr>
        <w:t xml:space="preserve">   </w:t>
      </w:r>
    </w:p>
    <w:p w14:paraId="50973292">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法定代表人：</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法定代表人：</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286189BD">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委托代理人：</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委托代理人：</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2D690A52">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电  话：</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电  话：</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08127551">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传  真：</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传  真：</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p>
    <w:p w14:paraId="4FAF565B">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电子信箱：</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电子信箱：</w:t>
      </w:r>
      <w:r>
        <w:rPr>
          <w:rFonts w:ascii="Times New Roman" w:hAnsi="Times New Roman" w:eastAsia="仿宋_GB2312"/>
          <w:color w:val="000000"/>
          <w:sz w:val="30"/>
          <w:szCs w:val="30"/>
          <w:highlight w:val="none"/>
          <w:u w:val="single"/>
        </w:rPr>
        <w:t xml:space="preserve">   </w:t>
      </w:r>
    </w:p>
    <w:p w14:paraId="6B6825E7">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开户银行：</w:t>
      </w:r>
      <w:r>
        <w:rPr>
          <w:rFonts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rPr>
        <w:t xml:space="preserve">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开户银行：</w:t>
      </w:r>
      <w:r>
        <w:rPr>
          <w:rFonts w:ascii="Times New Roman" w:hAnsi="Times New Roman" w:eastAsia="仿宋_GB2312"/>
          <w:color w:val="000000"/>
          <w:sz w:val="30"/>
          <w:szCs w:val="30"/>
          <w:highlight w:val="none"/>
          <w:u w:val="single"/>
        </w:rPr>
        <w:t xml:space="preserve">   </w:t>
      </w:r>
    </w:p>
    <w:p w14:paraId="0ED570D1">
      <w:pPr>
        <w:spacing w:line="360" w:lineRule="auto"/>
        <w:rPr>
          <w:rFonts w:ascii="Times New Roman" w:hAnsi="Times New Roman" w:eastAsia="仿宋_GB2312"/>
          <w:color w:val="000000"/>
          <w:sz w:val="30"/>
          <w:szCs w:val="30"/>
          <w:highlight w:val="none"/>
        </w:rPr>
      </w:pPr>
      <w:r>
        <w:rPr>
          <w:rFonts w:ascii="Times New Roman" w:hAnsi="Times New Roman" w:eastAsia="仿宋_GB2312"/>
          <w:color w:val="000000"/>
          <w:sz w:val="30"/>
          <w:szCs w:val="30"/>
          <w:highlight w:val="none"/>
        </w:rPr>
        <w:t>账  号：</w:t>
      </w:r>
      <w:r>
        <w:rPr>
          <w:rFonts w:ascii="Times New Roman" w:hAnsi="Times New Roman" w:eastAsia="仿宋_GB2312"/>
          <w:color w:val="000000"/>
          <w:sz w:val="30"/>
          <w:szCs w:val="30"/>
          <w:highlight w:val="none"/>
          <w:u w:val="single"/>
        </w:rPr>
        <w:t xml:space="preserve">       </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账</w:t>
      </w:r>
      <w:r>
        <w:rPr>
          <w:rFonts w:hint="eastAsia" w:ascii="Times New Roman" w:hAnsi="Times New Roman" w:eastAsia="仿宋_GB2312"/>
          <w:color w:val="000000"/>
          <w:sz w:val="30"/>
          <w:szCs w:val="30"/>
          <w:highlight w:val="none"/>
        </w:rPr>
        <w:t xml:space="preserve"> </w:t>
      </w:r>
      <w:r>
        <w:rPr>
          <w:rFonts w:ascii="Times New Roman" w:hAnsi="Times New Roman" w:eastAsia="仿宋_GB2312"/>
          <w:color w:val="000000"/>
          <w:sz w:val="30"/>
          <w:szCs w:val="30"/>
          <w:highlight w:val="none"/>
        </w:rPr>
        <w:t xml:space="preserve"> 号：</w:t>
      </w:r>
      <w:r>
        <w:rPr>
          <w:rFonts w:ascii="Times New Roman" w:hAnsi="Times New Roman" w:eastAsia="仿宋_GB2312"/>
          <w:color w:val="000000"/>
          <w:sz w:val="30"/>
          <w:szCs w:val="30"/>
          <w:highlight w:val="none"/>
          <w:u w:val="single"/>
        </w:rPr>
        <w:t></w:t>
      </w:r>
      <w:r>
        <w:rPr>
          <w:rFonts w:hint="eastAsia" w:ascii="Times New Roman" w:hAnsi="Times New Roman" w:eastAsia="仿宋_GB2312"/>
          <w:color w:val="000000"/>
          <w:sz w:val="30"/>
          <w:szCs w:val="30"/>
          <w:highlight w:val="none"/>
          <w:u w:val="single"/>
        </w:rPr>
        <w:t xml:space="preserve">  </w:t>
      </w:r>
      <w:r>
        <w:rPr>
          <w:rFonts w:ascii="Times New Roman" w:hAnsi="Times New Roman" w:eastAsia="仿宋_GB2312"/>
          <w:color w:val="000000"/>
          <w:sz w:val="30"/>
          <w:szCs w:val="30"/>
          <w:highlight w:val="none"/>
          <w:u w:val="single"/>
        </w:rPr>
        <w:t xml:space="preserve">  </w:t>
      </w:r>
      <w:r>
        <w:rPr>
          <w:rFonts w:hint="eastAsia" w:ascii="Times New Roman" w:hAnsi="Times New Roman" w:eastAsia="仿宋_GB2312"/>
          <w:color w:val="000000"/>
          <w:sz w:val="30"/>
          <w:szCs w:val="30"/>
          <w:highlight w:val="none"/>
          <w:u w:val="single"/>
        </w:rPr>
        <w:t xml:space="preserve"> </w:t>
      </w:r>
    </w:p>
    <w:p w14:paraId="208A6DDF">
      <w:pPr>
        <w:pStyle w:val="2"/>
        <w:jc w:val="center"/>
        <w:rPr>
          <w:rFonts w:ascii="华文中宋" w:hAnsi="华文中宋" w:eastAsia="华文中宋"/>
          <w:sz w:val="44"/>
          <w:szCs w:val="44"/>
          <w:highlight w:val="none"/>
        </w:rPr>
      </w:pPr>
      <w:r>
        <w:rPr>
          <w:rFonts w:eastAsia="仿宋_GB2312"/>
          <w:highlight w:val="none"/>
        </w:rPr>
        <w:br w:type="page"/>
      </w:r>
      <w:bookmarkStart w:id="13" w:name="_Toc351203494"/>
      <w:r>
        <w:rPr>
          <w:rFonts w:ascii="华文中宋" w:hAnsi="华文中宋" w:eastAsia="华文中宋"/>
          <w:sz w:val="44"/>
          <w:szCs w:val="44"/>
          <w:highlight w:val="none"/>
        </w:rPr>
        <w:t>第二部分 通用合同条款</w:t>
      </w:r>
      <w:bookmarkEnd w:id="13"/>
    </w:p>
    <w:p w14:paraId="39E6ACAD">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略</w:t>
      </w:r>
      <w:r>
        <w:rPr>
          <w:rFonts w:hint="eastAsia" w:ascii="宋体" w:hAnsi="宋体" w:eastAsia="宋体" w:cs="宋体"/>
          <w:sz w:val="24"/>
          <w:szCs w:val="24"/>
          <w:highlight w:val="none"/>
          <w:lang w:eastAsia="zh-CN"/>
        </w:rPr>
        <w:t>）</w:t>
      </w:r>
    </w:p>
    <w:p w14:paraId="2815C5C0">
      <w:pPr>
        <w:pStyle w:val="2"/>
        <w:jc w:val="center"/>
        <w:rPr>
          <w:rFonts w:hint="eastAsia" w:ascii="华文中宋" w:hAnsi="华文中宋" w:eastAsia="华文中宋"/>
          <w:sz w:val="44"/>
          <w:szCs w:val="44"/>
          <w:highlight w:val="none"/>
        </w:rPr>
      </w:pPr>
      <w:r>
        <w:rPr>
          <w:rFonts w:ascii="华文中宋" w:hAnsi="华文中宋" w:eastAsia="华文中宋"/>
          <w:sz w:val="44"/>
          <w:szCs w:val="44"/>
          <w:highlight w:val="none"/>
        </w:rPr>
        <w:t xml:space="preserve">第三部分 </w:t>
      </w:r>
      <w:r>
        <w:rPr>
          <w:rFonts w:hint="eastAsia" w:ascii="华文中宋" w:hAnsi="华文中宋" w:eastAsia="华文中宋"/>
          <w:sz w:val="44"/>
          <w:szCs w:val="44"/>
          <w:highlight w:val="none"/>
        </w:rPr>
        <w:t>专用合同条款</w:t>
      </w:r>
    </w:p>
    <w:p w14:paraId="0A7AEC17">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略</w:t>
      </w:r>
      <w:r>
        <w:rPr>
          <w:rFonts w:hint="eastAsia" w:ascii="宋体" w:hAnsi="宋体" w:eastAsia="宋体" w:cs="宋体"/>
          <w:sz w:val="24"/>
          <w:szCs w:val="24"/>
          <w:highlight w:val="none"/>
          <w:lang w:eastAsia="zh-CN"/>
        </w:rPr>
        <w:t>）</w:t>
      </w:r>
    </w:p>
    <w:p w14:paraId="48B6A1C8">
      <w:pPr>
        <w:rPr>
          <w:highlight w:val="none"/>
        </w:rPr>
      </w:pPr>
    </w:p>
    <w:p w14:paraId="634A9D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3CDFB92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p>
    <w:p w14:paraId="3F298A6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p>
    <w:p w14:paraId="7A8391C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说明：</w:t>
      </w:r>
    </w:p>
    <w:p w14:paraId="0BC843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一、本章仅提供《合同协议书》格式，用于明确合同主体、工程范围、签约价、工期、质量承诺等核心签约信息。</w:t>
      </w:r>
    </w:p>
    <w:p w14:paraId="262F33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二、本项目所采用的通用合同条款及专用合同条款，统一执行现行《建设工程施工合同（示范文本）》（GF-2017-0201）中的通用合同条款及专用合同条款。</w:t>
      </w:r>
    </w:p>
    <w:p w14:paraId="7D5368C2">
      <w:pPr>
        <w:rPr>
          <w:highlight w:val="none"/>
        </w:rPr>
      </w:pPr>
    </w:p>
    <w:p w14:paraId="06D2AD0F">
      <w:pPr>
        <w:rPr>
          <w:highlight w:val="none"/>
        </w:rPr>
      </w:pPr>
    </w:p>
    <w:p w14:paraId="121B2EA9">
      <w:pPr>
        <w:rPr>
          <w:highlight w:val="none"/>
        </w:rPr>
      </w:pPr>
      <w:r>
        <w:rPr>
          <w:highlight w:val="none"/>
        </w:rPr>
        <w:br w:type="page"/>
      </w:r>
    </w:p>
    <w:p w14:paraId="38265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第五章  采购需求</w:t>
      </w:r>
    </w:p>
    <w:p w14:paraId="601DD4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0DB2EB8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一、项目概况</w:t>
      </w:r>
    </w:p>
    <w:p w14:paraId="046044F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项目</w:t>
      </w:r>
      <w:r>
        <w:rPr>
          <w:rFonts w:hint="eastAsia" w:ascii="宋体" w:hAnsi="宋体" w:eastAsia="宋体" w:cs="宋体"/>
          <w:b/>
          <w:bCs/>
          <w:sz w:val="24"/>
          <w:szCs w:val="24"/>
          <w:highlight w:val="none"/>
        </w:rPr>
        <w:t>名称：</w:t>
      </w:r>
      <w:r>
        <w:rPr>
          <w:rFonts w:hint="eastAsia" w:ascii="宋体" w:hAnsi="宋体" w:eastAsia="宋体" w:cs="宋体"/>
          <w:b w:val="0"/>
          <w:bCs w:val="0"/>
          <w:sz w:val="24"/>
          <w:szCs w:val="24"/>
          <w:highlight w:val="none"/>
        </w:rPr>
        <w:t>昆明市外国语学校集团校交流拓展区暨集团文化宣传栏建设项目</w:t>
      </w:r>
    </w:p>
    <w:p w14:paraId="638613D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预算</w:t>
      </w:r>
      <w:r>
        <w:rPr>
          <w:rFonts w:hint="eastAsia" w:ascii="宋体" w:hAnsi="宋体" w:eastAsia="宋体" w:cs="宋体"/>
          <w:b/>
          <w:bCs/>
          <w:sz w:val="24"/>
          <w:szCs w:val="24"/>
          <w:highlight w:val="none"/>
        </w:rPr>
        <w:t>金额：</w:t>
      </w:r>
      <w:r>
        <w:rPr>
          <w:rFonts w:hint="eastAsia" w:ascii="宋体" w:hAnsi="宋体" w:eastAsia="宋体" w:cs="宋体"/>
          <w:b w:val="0"/>
          <w:bCs w:val="0"/>
          <w:sz w:val="24"/>
          <w:szCs w:val="24"/>
          <w:highlight w:val="none"/>
          <w:lang w:val="en-US" w:eastAsia="zh-CN"/>
        </w:rPr>
        <w:t>7489</w:t>
      </w:r>
      <w:r>
        <w:rPr>
          <w:rFonts w:hint="eastAsia" w:ascii="宋体" w:hAnsi="宋体" w:eastAsia="宋体" w:cs="宋体"/>
          <w:b w:val="0"/>
          <w:bCs w:val="0"/>
          <w:sz w:val="24"/>
          <w:szCs w:val="24"/>
          <w:highlight w:val="none"/>
        </w:rPr>
        <w:t>00.00元</w:t>
      </w:r>
    </w:p>
    <w:p w14:paraId="424A103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采购方式：</w:t>
      </w:r>
      <w:r>
        <w:rPr>
          <w:rFonts w:hint="eastAsia" w:ascii="宋体" w:hAnsi="宋体" w:eastAsia="宋体" w:cs="宋体"/>
          <w:b w:val="0"/>
          <w:bCs w:val="0"/>
          <w:sz w:val="24"/>
          <w:szCs w:val="24"/>
          <w:highlight w:val="none"/>
          <w:lang w:val="en-US" w:eastAsia="zh-CN"/>
        </w:rPr>
        <w:t>竞争性磋商</w:t>
      </w:r>
    </w:p>
    <w:p w14:paraId="49EA133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rPr>
        <w:t>面向中小企业采购预留方式：</w:t>
      </w:r>
      <w:r>
        <w:rPr>
          <w:rFonts w:hint="eastAsia" w:ascii="宋体" w:hAnsi="宋体" w:eastAsia="宋体" w:cs="宋体"/>
          <w:b w:val="0"/>
          <w:bCs w:val="0"/>
          <w:sz w:val="24"/>
          <w:szCs w:val="24"/>
          <w:highlight w:val="none"/>
        </w:rPr>
        <w:t>整体预留</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专门面向中小企业采购</w:t>
      </w:r>
      <w:r>
        <w:rPr>
          <w:rFonts w:hint="eastAsia" w:ascii="宋体" w:hAnsi="宋体" w:eastAsia="宋体" w:cs="宋体"/>
          <w:b w:val="0"/>
          <w:bCs w:val="0"/>
          <w:sz w:val="24"/>
          <w:szCs w:val="24"/>
          <w:highlight w:val="none"/>
          <w:lang w:eastAsia="zh-CN"/>
        </w:rPr>
        <w:t>）</w:t>
      </w:r>
    </w:p>
    <w:p w14:paraId="3C79B1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项目属性</w:t>
      </w:r>
      <w:r>
        <w:rPr>
          <w:rFonts w:hint="eastAsia" w:ascii="宋体" w:hAnsi="宋体" w:eastAsia="宋体" w:cs="宋体"/>
          <w:b/>
          <w:bCs/>
          <w:sz w:val="24"/>
          <w:szCs w:val="24"/>
          <w:highlight w:val="none"/>
        </w:rPr>
        <w:t>：</w:t>
      </w:r>
      <w:r>
        <w:rPr>
          <w:rFonts w:hint="eastAsia" w:ascii="宋体" w:hAnsi="宋体" w:eastAsia="宋体" w:cs="宋体"/>
          <w:b w:val="0"/>
          <w:bCs w:val="0"/>
          <w:sz w:val="24"/>
          <w:szCs w:val="24"/>
          <w:highlight w:val="none"/>
        </w:rPr>
        <w:t>工程</w:t>
      </w:r>
    </w:p>
    <w:p w14:paraId="3EE723E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lang w:val="en-US" w:eastAsia="zh-CN"/>
        </w:rPr>
        <w:t>采购需求：</w:t>
      </w:r>
      <w:r>
        <w:rPr>
          <w:rFonts w:hint="eastAsia" w:ascii="宋体" w:hAnsi="宋体" w:eastAsia="宋体" w:cs="宋体"/>
          <w:b w:val="0"/>
          <w:bCs w:val="0"/>
          <w:sz w:val="24"/>
          <w:szCs w:val="24"/>
          <w:highlight w:val="none"/>
          <w:lang w:val="en-US" w:eastAsia="zh-CN"/>
        </w:rPr>
        <w:t>开展集团校交流拓展区建设，包括</w:t>
      </w:r>
      <w:r>
        <w:rPr>
          <w:rFonts w:hint="eastAsia" w:ascii="宋体" w:hAnsi="宋体" w:eastAsia="宋体" w:cs="宋体"/>
          <w:b w:val="0"/>
          <w:bCs w:val="0"/>
          <w:sz w:val="24"/>
          <w:szCs w:val="24"/>
          <w:highlight w:val="none"/>
        </w:rPr>
        <w:t>体能拓展训练区建设</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攀岩墙建设、健身拉杆</w:t>
      </w:r>
      <w:r>
        <w:rPr>
          <w:rFonts w:hint="eastAsia" w:ascii="宋体" w:hAnsi="宋体" w:eastAsia="宋体" w:cs="宋体"/>
          <w:b w:val="0"/>
          <w:bCs w:val="0"/>
          <w:sz w:val="24"/>
          <w:szCs w:val="24"/>
          <w:highlight w:val="none"/>
          <w:lang w:val="en-US" w:eastAsia="zh-CN"/>
        </w:rPr>
        <w:t>配置</w:t>
      </w:r>
      <w:r>
        <w:rPr>
          <w:rFonts w:hint="eastAsia" w:ascii="宋体" w:hAnsi="宋体" w:eastAsia="宋体" w:cs="宋体"/>
          <w:b w:val="0"/>
          <w:bCs w:val="0"/>
          <w:sz w:val="24"/>
          <w:szCs w:val="24"/>
          <w:highlight w:val="none"/>
        </w:rPr>
        <w:t>等，满足集团校交流区域</w:t>
      </w:r>
      <w:r>
        <w:rPr>
          <w:rFonts w:hint="eastAsia" w:ascii="宋体" w:hAnsi="宋体" w:eastAsia="宋体" w:cs="宋体"/>
          <w:b w:val="0"/>
          <w:bCs w:val="0"/>
          <w:sz w:val="24"/>
          <w:szCs w:val="24"/>
          <w:highlight w:val="none"/>
          <w:lang w:val="en-US" w:eastAsia="zh-CN"/>
        </w:rPr>
        <w:t>功能</w:t>
      </w:r>
      <w:r>
        <w:rPr>
          <w:rFonts w:hint="eastAsia" w:ascii="宋体" w:hAnsi="宋体" w:eastAsia="宋体" w:cs="宋体"/>
          <w:b w:val="0"/>
          <w:bCs w:val="0"/>
          <w:sz w:val="24"/>
          <w:szCs w:val="24"/>
          <w:highlight w:val="none"/>
        </w:rPr>
        <w:t>需求，为集团校交流活动提供多样化的体能锻炼与互动空间</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开展集团文化宣传栏制作</w:t>
      </w:r>
      <w:r>
        <w:rPr>
          <w:rFonts w:hint="eastAsia" w:ascii="宋体" w:hAnsi="宋体" w:eastAsia="宋体" w:cs="宋体"/>
          <w:b w:val="0"/>
          <w:bCs w:val="0"/>
          <w:sz w:val="24"/>
          <w:szCs w:val="24"/>
          <w:highlight w:val="none"/>
          <w:lang w:val="en-US" w:eastAsia="zh-CN"/>
        </w:rPr>
        <w:t>安装</w:t>
      </w:r>
      <w:r>
        <w:rPr>
          <w:rFonts w:hint="eastAsia" w:ascii="宋体" w:hAnsi="宋体" w:eastAsia="宋体" w:cs="宋体"/>
          <w:b w:val="0"/>
          <w:bCs w:val="0"/>
          <w:sz w:val="24"/>
          <w:szCs w:val="24"/>
          <w:highlight w:val="none"/>
        </w:rPr>
        <w:t>，满足集团文化展示长期使用需求。</w:t>
      </w:r>
    </w:p>
    <w:p w14:paraId="627E24E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标段划分：</w:t>
      </w:r>
      <w:r>
        <w:rPr>
          <w:rFonts w:hint="eastAsia" w:ascii="宋体" w:hAnsi="宋体" w:eastAsia="宋体" w:cs="宋体"/>
          <w:b w:val="0"/>
          <w:bCs w:val="0"/>
          <w:sz w:val="24"/>
          <w:szCs w:val="24"/>
          <w:highlight w:val="none"/>
          <w:lang w:val="en-US" w:eastAsia="zh-CN"/>
        </w:rPr>
        <w:t>1个标段</w:t>
      </w:r>
    </w:p>
    <w:p w14:paraId="5D12605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rPr>
        <w:t>本项目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是/否</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接受</w:t>
      </w:r>
      <w:r>
        <w:rPr>
          <w:rFonts w:hint="eastAsia" w:ascii="宋体" w:hAnsi="宋体" w:eastAsia="宋体" w:cs="宋体"/>
          <w:b/>
          <w:bCs/>
          <w:sz w:val="24"/>
          <w:szCs w:val="24"/>
          <w:highlight w:val="none"/>
        </w:rPr>
        <w:t>联合体</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rPr>
        <w:t>不接受</w:t>
      </w:r>
    </w:p>
    <w:p w14:paraId="5086C11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rPr>
        <w:t>本项目</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是/否</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允许分包</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不允许分包，禁止转包。</w:t>
      </w:r>
    </w:p>
    <w:p w14:paraId="0171386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二、项目需执行的标准规范</w:t>
      </w:r>
    </w:p>
    <w:p w14:paraId="72C3CC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严格执行国家相关强制性标准条文，满足现行相关工程标准、规范（规程），并满足采购人拟建项目的功能和标准要求。成果资料完整、真实准确、清晰有据。</w:t>
      </w:r>
    </w:p>
    <w:p w14:paraId="6DEBEC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三、项目需满足的质量要求</w:t>
      </w:r>
    </w:p>
    <w:p w14:paraId="790909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施工质量</w:t>
      </w:r>
      <w:r>
        <w:rPr>
          <w:rFonts w:hint="eastAsia" w:ascii="宋体" w:hAnsi="宋体" w:eastAsia="宋体" w:cs="宋体"/>
          <w:b w:val="0"/>
          <w:bCs w:val="0"/>
          <w:sz w:val="24"/>
          <w:szCs w:val="24"/>
          <w:highlight w:val="none"/>
        </w:rPr>
        <w:t>符合国家相关质量验收标准，一次性验收合格。</w:t>
      </w:r>
    </w:p>
    <w:p w14:paraId="228E874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四、项目建设内容、交付时间、实施地点</w:t>
      </w:r>
    </w:p>
    <w:p w14:paraId="4A9853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（1）建设内容：详见附件《</w:t>
      </w:r>
      <w:r>
        <w:rPr>
          <w:rFonts w:hint="eastAsia" w:ascii="宋体" w:hAnsi="宋体" w:eastAsia="宋体" w:cs="宋体"/>
          <w:b w:val="0"/>
          <w:bCs w:val="0"/>
          <w:sz w:val="24"/>
          <w:szCs w:val="24"/>
          <w:highlight w:val="none"/>
        </w:rPr>
        <w:t>建设</w:t>
      </w:r>
      <w:r>
        <w:rPr>
          <w:rFonts w:hint="eastAsia" w:ascii="宋体" w:hAnsi="宋体" w:eastAsia="宋体" w:cs="宋体"/>
          <w:b w:val="0"/>
          <w:bCs w:val="0"/>
          <w:sz w:val="24"/>
          <w:szCs w:val="24"/>
          <w:highlight w:val="none"/>
          <w:lang w:val="en-US" w:eastAsia="zh-CN"/>
        </w:rPr>
        <w:t>内容</w:t>
      </w:r>
      <w:r>
        <w:rPr>
          <w:rFonts w:hint="eastAsia" w:ascii="宋体" w:hAnsi="宋体" w:eastAsia="宋体" w:cs="宋体"/>
          <w:sz w:val="24"/>
          <w:szCs w:val="24"/>
          <w:highlight w:val="none"/>
          <w:lang w:val="en-US" w:eastAsia="zh-CN"/>
        </w:rPr>
        <w:t>清单》；</w:t>
      </w:r>
    </w:p>
    <w:p w14:paraId="46F04E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（2）交付时间：60日历天（具体以采购人通知的开工时间为准）；</w:t>
      </w:r>
    </w:p>
    <w:p w14:paraId="504F842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（3）实施地点：昆明市外国语学校，采购人指定地点。</w:t>
      </w:r>
    </w:p>
    <w:p w14:paraId="6A9E69D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五、项目需满足的服务标准 </w:t>
      </w:r>
    </w:p>
    <w:p w14:paraId="1C85B3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（1）施工方案具备技术可行性及安全性；</w:t>
      </w:r>
    </w:p>
    <w:p w14:paraId="33826DC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（2）施工过程落实绿色施工原则，减少噪音、扬尘和建筑垃圾，合理安排作业时间与工序；</w:t>
      </w:r>
    </w:p>
    <w:p w14:paraId="7F34C1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（3）建立完善的服务保障机制，包括技术培训、故障响应机制、运维支持、保修服务等；</w:t>
      </w:r>
    </w:p>
    <w:p w14:paraId="78CD37C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（4）质保期三年及以上。</w:t>
      </w:r>
    </w:p>
    <w:p w14:paraId="41D58B6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六、项目验收标准</w:t>
      </w:r>
    </w:p>
    <w:p w14:paraId="5E52E7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施工质量</w:t>
      </w:r>
      <w:r>
        <w:rPr>
          <w:rFonts w:hint="eastAsia" w:ascii="宋体" w:hAnsi="宋体" w:eastAsia="宋体" w:cs="宋体"/>
          <w:sz w:val="24"/>
          <w:szCs w:val="24"/>
          <w:highlight w:val="none"/>
        </w:rPr>
        <w:t>符合国家相关质量验收标准，一次性验收合格。</w:t>
      </w:r>
    </w:p>
    <w:p w14:paraId="495BB97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1A7661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w:t>
      </w:r>
    </w:p>
    <w:p w14:paraId="29C037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lang w:val="en-US" w:eastAsia="zh-CN"/>
        </w:rPr>
      </w:pPr>
    </w:p>
    <w:p w14:paraId="036C20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sz w:val="30"/>
          <w:szCs w:val="30"/>
          <w:highlight w:val="none"/>
          <w:lang w:val="en-US" w:eastAsia="zh-CN"/>
        </w:rPr>
      </w:pPr>
      <w:r>
        <w:rPr>
          <w:rFonts w:hint="eastAsia" w:ascii="宋体" w:hAnsi="宋体" w:eastAsia="宋体" w:cs="宋体"/>
          <w:b/>
          <w:bCs/>
          <w:sz w:val="30"/>
          <w:szCs w:val="30"/>
          <w:highlight w:val="none"/>
          <w:lang w:val="en-US" w:eastAsia="zh-CN"/>
        </w:rPr>
        <w:t>建设内容清单</w:t>
      </w:r>
    </w:p>
    <w:tbl>
      <w:tblPr>
        <w:tblStyle w:val="6"/>
        <w:tblW w:w="91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750"/>
        <w:gridCol w:w="662"/>
        <w:gridCol w:w="663"/>
        <w:gridCol w:w="5162"/>
        <w:gridCol w:w="650"/>
        <w:gridCol w:w="613"/>
      </w:tblGrid>
      <w:tr w14:paraId="73F6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1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D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名称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0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品牌</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5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型号</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B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参数</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2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4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r>
      <w:tr w14:paraId="2F81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774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1.交流拓展区建设</w:t>
            </w:r>
          </w:p>
        </w:tc>
      </w:tr>
      <w:tr w14:paraId="3C48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B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5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2.8米立柱</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B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1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E0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D8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9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3844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3"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方通</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D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8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78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5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EF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30B0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E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7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2米桁架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7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4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E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1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277B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1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6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3米桁架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9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7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6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48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3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0FDB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3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B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2米双横梁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5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C9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9B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F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060B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8"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5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F9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3米双横梁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5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B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1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9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36883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E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A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1.5米横梁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F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F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5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0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7529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DE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3米钢构件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A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6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1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C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1F28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8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D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摆荡钢结构支架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B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E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‌1.材质‌：采用不低于Q235B钢材，具备良好的焊接性与承载能力。</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‌2.截面形式‌：圆形钢管或H型钢。圆形钢管‌，规格如外径‌219mm、壁厚8mm‌，适用于2.8米高度的中小型结构支撑；H型钢‌，可选用‌200×100×5×8‌等轻型规格。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‌3.承载性能‌：在轴向受力条件下，单根2.8米立柱可承受数吨荷载，具体需根据连接方式和顶部荷载分布计算。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‌4.防腐处理‌：表面通常进行热镀锌或喷涂处理，热镀锌层厚度≥85μm，确保耐腐蚀性。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激光切割，粉末静电喷涂。将钢管各部分焊接成所需的形状和结构。焊接时需要注意焊接质量，确保结构的稳定性和安全性。将制作好的钢架放置在预定的位置，应确保钢架的垂直度和平整度。安装完成后，对钢架进行全面检查，确保各项指标符合设计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8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3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69F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3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2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桦木海洋板CNC雕刻件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C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B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F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1.材料：桦木海洋板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2.工艺：CNC数控加工中心雕刻，表面喷聚氨酯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5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7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109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D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2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PE皮纹板</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3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6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7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1.材料厚度：≥25mm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2.类型：PE皮纹板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3.颜色：橙色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4.施工工艺：边框倒R10圆角处理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70B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D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8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攀爬网</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3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BD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87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1.材质：涤纶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2.施工工艺：铝合金专用管扣配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2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D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819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D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可折叠扁带连接木质组件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33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3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1.材质：木质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2.施工工艺：通过扁带连接,扁带可折叠</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2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1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4F8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5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5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组合式钢制梯</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1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1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0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1.类型：摆荡云梯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2.规格：钢梯≥1200×600×217</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3.颜色：定制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4.配套方杆长度≥30*50*800mm，颜色：定制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5.其他配套组件：转接吊架、八角板等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DA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355F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8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A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旋转平衡架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F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1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E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1.名称‌：旋转平衡架 / 旋转平衡桥（可旋转式）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‌2.适用人群‌：6岁以上儿童及成人</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‌3.最大承重‌：‌300公斤‌，满足多人连续使用需求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‌4.材质结构‌：主体采用‌不低于Q235B碳素钢‌，管径≥‌76mm‌，壁厚‌≥‌2.5mm‌，表面经‌静电喷塑‌或热镀锌处理，防锈耐用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‌5.可旋转设计‌：面板支持‌旋转‌，模拟真实忍者挑战环境，提升训练难度与趣味性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‌6.尺寸规格‌：标准长度约‌2米‌，宽度‌0.6米‌，高度可调范围‌0.8–1.2米‌，适配不同年龄段使用者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‌7.安装方式‌：采用精品钢材激光切割成型，一体焊接，配合专用轴承，支持室内外安装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B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B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7D5D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A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三叶训练架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8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A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7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1.名称‌：三叶训练架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‌2.结构设计‌：三片扇形踏板呈120°对称分布，形成稳定三角支撑，每片踏板可独立承重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‌3.适用人群‌：‌6岁以上儿童及成人‌，适合体能进阶训练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‌最大单点承重‌：≥‌150公斤‌，整体结构承重可达‌450公斤‌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‌4.材质工艺‌：主架采用‌不低于Q235B碳素钢‌，管径‌≥76mm‌，壁厚‌≥2.5mm‌，表面经‌热镀锌+静电喷塑‌双重防腐处理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5.功能特点‌：支持动态摇摆或固定模式切换，可与其他忍者赛道模块（如旋转平衡桥、攀爬网）拼接组合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‌6.适用环境‌：室内外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3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660D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2"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7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立柱软包</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E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8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1.名称：立柱保护套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2.厚度：≥3cm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3.面层材料‌：‌B1级阻燃皮革‌，符合GB8624-2025防火标准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‌4.物理性能‌：抗冲击：50kg重物1米自由落体无结构性破损；凹陷恢复：120N冲击力下凹陷≤3mm，30分钟内基本回弹无变形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5.安装方式‌：采用‌热熔胶+隐形卡扣‌双重固定，杜绝仅靠胶粘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拼接缝≤0.5mm，高低差≤1mm，接缝处热熔焊接，确保无缝美观与结构稳定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‌6.特殊处理‌：所有阳角、柱头、边沿做‌R≥50mm圆弧过渡‌，杜绝直角尖锐边，防止二次伤害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‌7.耐用性‌：户外使用需具备抗紫外线、防水、耐撕裂特性，寿命≥‌5年‌，支持拆洗维护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5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BA2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4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3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保护垫</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E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1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1.名称：体能保护垫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2.规格：可根据现场情况定制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3.厚度≥200mm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4.包装方式：单块独立刀刮布包装；内芯海绵45D、罩面刀刮布厚度≥0.4mm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B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F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27D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4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A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钢制复合结构件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0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E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D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1.规格：≥250*150*200cm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A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8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239C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D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地面预埋及恢复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1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F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9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1.预埋件类型‌：采用‌不低于Q235B钢制地脚螺栓‌或‌预埋钢板‌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‌2.埋设深度‌：螺栓锚固深度≥‌120mm‌，配合环氧树脂胶或高强度水泥砂浆填充，确保抗拉强度≥10kN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‌3.定位精度‌：预埋点位误差控制在±‌5mm‌以内，保证器材安装对齐与结构稳定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‌4.防腐处理‌：金属部件须经‌热镀锌+环氧涂层‌双重防护，适应潮湿环境，耐腐蚀寿命≥10年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‌5.布局间距‌：根据器材底座孔距定制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5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r>
      <w:tr w14:paraId="48CF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C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7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高中部一楼墙面彩绘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9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FB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9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基层处理，包括铲除原墙皮及修补裂缝孔洞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墙面找平，使用石膏或水泥砂浆处理不平整处；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刮腻子，通常需刮2-3遍，每遍间隔1-2天，干燥后打磨至墙面平整光滑；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刷底漆，待其干燥；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刷2-3遍面漆，每遍间隔2-4小时；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喷涂施工，需控制喷枪压力与距离，按顺序均匀移动喷枪完成作业。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A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8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1BD6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6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隔离栏</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3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A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C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1.名称：隔离栏</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2.规格：长度28.33m，高度≥1.5m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3.施工工艺：镀锌方管切割、焊接，外观烤漆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4.颜色：定制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3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4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107B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E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A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栅栏门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8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F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D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1.名称：栅栏门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2.施工工艺：镀锌方管切割、焊接，外观烤漆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3.开门方式：手动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4.配套设备：刷脸门禁，开门按钮，五金配件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5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80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道</w:t>
            </w:r>
          </w:p>
        </w:tc>
      </w:tr>
      <w:tr w14:paraId="234A1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3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4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门口新建透水砖路面</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3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D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7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1.规格：门口新建透水砖路面，宽度1m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2.‌铺装工艺‌：弹线定位，采用经纬仪放样，避免错缝；使用橡胶锤轻敲找平，留缝‌3-5mm‌，防止热胀冷缩开裂；接缝填充专用细砂，多次扫砂+振动压实，确保透水畅通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3.地面平整度≤‌5mm/2m‌，空鼓率≤‌3%，混凝土垫层，透水砖围边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F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r>
      <w:tr w14:paraId="1ACB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1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2FA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2.体育馆攀岩墙建设</w:t>
            </w:r>
          </w:p>
        </w:tc>
      </w:tr>
      <w:tr w14:paraId="43BD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F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96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玻璃钢复合岩板1224-T18</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0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5E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FA60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1.规格：1220*2440*18mm，户外耐候纯平玻璃钢攀岩板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2.材质：有机树脂玻璃钢复合板，抗攀抓力强，使用时限长，耐候性强，室内和室外均适。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3.砂面：一体压制成型，非人工喷砂，面层高耐磨丙稀着色层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4.岩孔：利用率达到100%，无费孔、半孔、被堵孔</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5.工艺：岩板边缝采用雕刻工艺精准制作，完美直缝自然对接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6.为实现岩壁多角度造型，按标准模块化设计，现场组装拼接，攀岩板现场无切割。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E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E83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6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5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UV打印</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0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3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16C3D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1.名称：UV打印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2.工艺；在岩壁表面喷涂有色涂层，增加岩板造型美观，展现一些运动理念；</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6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A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5C1C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F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6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难度道背钉</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9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5164C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1.施工工艺：背钉M10，镀锌，自攻丝加强固定；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2.适用攀石赛道及难度道1.22*2.44板，孔距≥200mm；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7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434C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3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C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单层钢骨架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AD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4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0F384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1.定制结构部件，根据岩壁造型合理设计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2.规格：镀锌方管≥40*60*T2.75mm、镀锌方管≥ 40*40*T2.2mm、角钢≥40*40*4mm，连接钢板厚≥5mm；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3.施工工艺：钢架热镀锌材料，顶底安装固定，或者墙体固定；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E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5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3ACD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9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A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单层钢骨连接系统</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8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C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455D7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1.施工工艺：配合单层钢架，岩板安装螺丝，钢架固定螺丝；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E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7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A21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E0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8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通用款大岩点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0D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0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38B73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1.材质：该产品为聚酯树脂加有机填充料浇注成型，具有前度高，耐候性强、使用寿命长等特点；竞技性攀岩大型支点，造型美观多变化大，颜色搭配靓丽，岩壁线路及造型，提高攀爬技能和观赏性；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2.形状：造型多种，随机配置；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3.颜色：颜色多种，随机配置；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4.含岩点、螺丝、包装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5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D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48EB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8B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C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常规小岩点</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9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5C8FE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1.材质：该产品为聚酯树脂加有机填充料浇注成型，具有前度高，耐候性强、使用寿命长等特点；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2.形状：造型多种，随机配置；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3.颜色：颜色多种，随机配置；</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4.含岩点、螺丝、包装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F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A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2EFD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A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1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赛事海绵垫T40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C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top"/>
          </w:tcPr>
          <w:p w14:paraId="41E21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1.规格：根据现场情况定制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2.厚度≥400mm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3.施工工艺：单块独立刀刮布包装，现场拼装一体，整体罩裹一层刀刮布面；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4.材料：海绵，珍珠棉，刀刮布厚≥0.4mm；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1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r>
      <w:tr w14:paraId="04BF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A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1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头盔</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1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7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1.重量：≥555克）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 适合头围（54-60mm）内长（27.5cm） 内宽（20.5cm）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3.材质：外壳材质（ABS+PC）  内壳材质（EPS）</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9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2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24E0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59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4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1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1.重量：≥166g</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2.开口：≥1.8CM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3.材质：合金钢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4.规格大小：≥6CM*11CM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5.拉力：纵向拉力：≥25kN 横向拉力：≥10kN 开门拉力：≥9kN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C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2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17838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F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7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0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1.宽度≥16mm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2.拉力≥22KN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3.材质：尼龙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0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r>
      <w:tr w14:paraId="206A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6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C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全身安全带</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34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5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1.用于体重不超过40公斤的儿童，全身可调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5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r>
      <w:tr w14:paraId="727E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B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5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自动保护器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A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E6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1.最大伸展长度5米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2.制动速度：小于2M/S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3.额定负荷：≥ 80KG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 制动距离： ＜0.1M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5.破坏强度：≥9000N</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6.机械寿命：≥2×10000次</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7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6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r>
      <w:tr w14:paraId="00A1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B4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0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体育馆墙面彩绘</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5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A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 基层处理，包括铲除原墙皮及修补裂缝孔洞；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 墙面找平，使用石膏或水泥砂浆处理不平整处；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 刮腻子，通常需刮2-3遍，每遍间隔1-2天，干燥后打磨至墙面平整光滑；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 刷底漆，待其干燥；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 刷2-3遍面漆，每遍间隔2-4小时；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 喷涂施工，需控制喷枪压力与距离，按顺序均匀移动喷枪完成作业。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C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r>
      <w:tr w14:paraId="5380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D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装饰挂件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6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C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4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1.名称:装饰挂件，彩色吊旗等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2.含制作安装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8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5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r>
      <w:tr w14:paraId="4E1E0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E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E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脚手架租赁</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B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C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脚手架租赁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F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A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w:t>
            </w:r>
          </w:p>
        </w:tc>
      </w:tr>
      <w:tr w14:paraId="3F68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3A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bCs/>
                <w:i w:val="0"/>
                <w:iCs w:val="0"/>
                <w:color w:val="000000"/>
                <w:sz w:val="18"/>
                <w:szCs w:val="18"/>
                <w:highlight w:val="none"/>
                <w:u w:val="none"/>
                <w:lang w:val="en-US"/>
              </w:rPr>
            </w:pPr>
            <w:r>
              <w:rPr>
                <w:rFonts w:hint="eastAsia" w:ascii="宋体" w:hAnsi="宋体" w:eastAsia="宋体" w:cs="宋体"/>
                <w:b/>
                <w:bCs/>
                <w:i w:val="0"/>
                <w:iCs w:val="0"/>
                <w:color w:val="000000"/>
                <w:kern w:val="0"/>
                <w:sz w:val="18"/>
                <w:szCs w:val="18"/>
                <w:highlight w:val="none"/>
                <w:u w:val="none"/>
                <w:lang w:val="en-US" w:eastAsia="zh-CN" w:bidi="ar"/>
              </w:rPr>
              <w:t>3.教室门框健身拉杆建设</w:t>
            </w:r>
          </w:p>
        </w:tc>
      </w:tr>
      <w:tr w14:paraId="5710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A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教室门框健身拉杆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6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3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1.名称：教室外门框健身拉杆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2.承重能力‌： ‌≥200斤（100kg）‌，满足学生动态引体、悬垂、摸高等动作需求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‌3.适用门框宽度‌： ‌75–90cm‌ ，覆盖绝大多数教室标准门洞，支持伸缩调节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‌4.安装高度：可调范围‌ ‌1.4–2.2米‌ ，适配小学生至高中生身高，低段用于悬垂拉伸，高段用于引体向上</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‌5.材质结构‌： ‌铝合金内芯 + 尼龙外壳‌ ，轻量化同时保证抗拉强度，耐腐蚀、不生锈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‌6.防滑设计‌：硅胶加压垫 + 防滑纹路握把‌，接触面摩擦系数≥0.8，湿手或出汗状态下仍稳固不打滑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‌7.安装方式‌：免打孔压力支撑式‌， 通过三点式压力分散系统固定，不损伤门框，拆装便捷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‌8.表面处理‌：磨砂防汗涂层‌ 防滑、防锈、手感舒适，长期使用不易磨损</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6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r>
      <w:tr w14:paraId="2939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11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E41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4.文化宣传栏建设</w:t>
            </w:r>
          </w:p>
        </w:tc>
      </w:tr>
      <w:tr w14:paraId="32414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4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宣传栏1</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0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C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8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1.宣传栏大小：≥3.7m*2.5m（长*高）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2.厚度标准：不低于1.5镀锌板，切割造型焊接。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3.颜色：蓝色、灰色、浅蓝色烤漆可选，顶篷造型烤漆。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4.表面材料：透明耐力板液压杆开盖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5.烤漆字：PVC烤漆字，根据客户需求定制，内部画面可替换。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5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r>
      <w:tr w14:paraId="46B9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B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8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宣传栏2</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E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国产</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F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5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C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1.宣传栏大小：≥0.57m*1m（长*高）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2.厚度标准：不低于1.5公分PVC雕刻打UV</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3.含人工、运输、安装</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r>
    </w:tbl>
    <w:p w14:paraId="15358E5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p>
    <w:p w14:paraId="361C28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val="en-US" w:eastAsia="zh-CN"/>
        </w:rPr>
      </w:pPr>
    </w:p>
    <w:p w14:paraId="3BCD8E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45BFCD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0853E93A">
      <w:pPr>
        <w:rPr>
          <w:highlight w:val="none"/>
        </w:rPr>
      </w:pPr>
      <w:r>
        <w:rPr>
          <w:highlight w:val="none"/>
        </w:rPr>
        <w:br w:type="page"/>
      </w:r>
    </w:p>
    <w:p w14:paraId="11455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第六章 响应文件格式</w:t>
      </w:r>
    </w:p>
    <w:p w14:paraId="643359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31CCB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p>
    <w:p w14:paraId="5FF98B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昆明市外国语学校集团校</w:t>
      </w:r>
    </w:p>
    <w:p w14:paraId="2BDFDA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交流拓展区暨集团文化</w:t>
      </w:r>
    </w:p>
    <w:p w14:paraId="71E5BB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b/>
          <w:bCs/>
          <w:sz w:val="72"/>
          <w:szCs w:val="72"/>
          <w:highlight w:val="none"/>
          <w:lang w:val="en-US" w:eastAsia="zh-CN"/>
        </w:rPr>
        <w:t>宣传栏建设项目</w:t>
      </w:r>
    </w:p>
    <w:p w14:paraId="09A907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08E994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响应</w:t>
      </w:r>
      <w:r>
        <w:rPr>
          <w:rFonts w:hint="eastAsia" w:ascii="宋体" w:hAnsi="宋体" w:eastAsia="宋体" w:cs="宋体"/>
          <w:b/>
          <w:bCs/>
          <w:sz w:val="52"/>
          <w:szCs w:val="52"/>
          <w:highlight w:val="none"/>
        </w:rPr>
        <w:t>文件</w:t>
      </w:r>
    </w:p>
    <w:p w14:paraId="1726F0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67BE05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项目编号：KMZC2026-C2-00785-YNJX-0010</w:t>
      </w:r>
    </w:p>
    <w:p w14:paraId="2A1200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69922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11A0B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81C34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8A43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B70A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A9AA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8B52EE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申请人：</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u w:val="single"/>
          <w:lang w:val="en-US" w:eastAsia="zh-CN"/>
        </w:rPr>
        <w:t xml:space="preserve">       </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（盖</w:t>
      </w:r>
      <w:r>
        <w:rPr>
          <w:rFonts w:hint="eastAsia" w:ascii="宋体" w:hAnsi="宋体" w:eastAsia="宋体" w:cs="宋体"/>
          <w:sz w:val="30"/>
          <w:szCs w:val="30"/>
          <w:highlight w:val="none"/>
          <w:lang w:val="en-US" w:eastAsia="zh-CN"/>
        </w:rPr>
        <w:t>电子</w:t>
      </w:r>
      <w:r>
        <w:rPr>
          <w:rFonts w:hint="eastAsia" w:ascii="宋体" w:hAnsi="宋体" w:eastAsia="宋体" w:cs="宋体"/>
          <w:sz w:val="30"/>
          <w:szCs w:val="30"/>
          <w:highlight w:val="none"/>
        </w:rPr>
        <w:t>章）</w:t>
      </w:r>
    </w:p>
    <w:p w14:paraId="7A3FF2E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法定代表人或其委托代理人：</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电子签名/章</w:t>
      </w:r>
      <w:r>
        <w:rPr>
          <w:rFonts w:hint="eastAsia" w:ascii="宋体" w:hAnsi="宋体" w:eastAsia="宋体" w:cs="宋体"/>
          <w:sz w:val="30"/>
          <w:szCs w:val="30"/>
          <w:highlight w:val="none"/>
        </w:rPr>
        <w:t>）</w:t>
      </w:r>
    </w:p>
    <w:p w14:paraId="3AC695A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月</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日</w:t>
      </w:r>
    </w:p>
    <w:p w14:paraId="16822C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B12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41DD1EC3">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343622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★磋商报价（首轮）一览表</w:t>
      </w:r>
    </w:p>
    <w:p w14:paraId="3B5E1D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629C51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2FEAC3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6308"/>
      </w:tblGrid>
      <w:tr w14:paraId="5707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02FE29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申请人名称</w:t>
            </w:r>
          </w:p>
        </w:tc>
        <w:tc>
          <w:tcPr>
            <w:tcW w:w="6308" w:type="dxa"/>
            <w:vAlign w:val="center"/>
          </w:tcPr>
          <w:p w14:paraId="21722B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p>
        </w:tc>
      </w:tr>
      <w:tr w14:paraId="5931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980" w:type="dxa"/>
            <w:vAlign w:val="center"/>
          </w:tcPr>
          <w:p w14:paraId="2533B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报价</w:t>
            </w:r>
          </w:p>
        </w:tc>
        <w:tc>
          <w:tcPr>
            <w:tcW w:w="6308" w:type="dxa"/>
            <w:vAlign w:val="center"/>
          </w:tcPr>
          <w:p w14:paraId="260EDAC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大写：</w:t>
            </w:r>
            <w:r>
              <w:rPr>
                <w:rFonts w:hint="eastAsia" w:ascii="宋体" w:hAnsi="宋体" w:eastAsia="宋体" w:cs="宋体"/>
                <w:b/>
                <w:bCs/>
                <w:sz w:val="24"/>
                <w:szCs w:val="24"/>
                <w:highlight w:val="none"/>
                <w:u w:val="single"/>
              </w:rPr>
              <w:t xml:space="preserve">人民币                </w:t>
            </w:r>
          </w:p>
          <w:p w14:paraId="5BF6046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rPr>
              <w:t>小写：</w:t>
            </w:r>
            <w:r>
              <w:rPr>
                <w:rFonts w:hint="eastAsia" w:ascii="宋体" w:hAnsi="宋体" w:eastAsia="宋体" w:cs="宋体"/>
                <w:b/>
                <w:bCs/>
                <w:sz w:val="24"/>
                <w:szCs w:val="24"/>
                <w:highlight w:val="none"/>
                <w:u w:val="single"/>
              </w:rPr>
              <w:t>¥                   元</w:t>
            </w:r>
          </w:p>
        </w:tc>
      </w:tr>
      <w:tr w14:paraId="55CF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7E67E5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合同履行期限（工期）承诺</w:t>
            </w:r>
          </w:p>
        </w:tc>
        <w:tc>
          <w:tcPr>
            <w:tcW w:w="6308" w:type="dxa"/>
            <w:vAlign w:val="center"/>
          </w:tcPr>
          <w:p w14:paraId="3FB1D6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vertAlign w:val="baseline"/>
              </w:rPr>
            </w:pPr>
          </w:p>
        </w:tc>
      </w:tr>
      <w:tr w14:paraId="207D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482FC8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质量承诺</w:t>
            </w:r>
          </w:p>
        </w:tc>
        <w:tc>
          <w:tcPr>
            <w:tcW w:w="6308" w:type="dxa"/>
            <w:vAlign w:val="center"/>
          </w:tcPr>
          <w:p w14:paraId="0E5160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vertAlign w:val="baseline"/>
              </w:rPr>
            </w:pPr>
          </w:p>
        </w:tc>
      </w:tr>
      <w:tr w14:paraId="48F6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980" w:type="dxa"/>
            <w:vAlign w:val="center"/>
          </w:tcPr>
          <w:p w14:paraId="02240C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负责人</w:t>
            </w:r>
          </w:p>
          <w:p w14:paraId="726247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姓名及证</w:t>
            </w:r>
            <w:r>
              <w:rPr>
                <w:rFonts w:hint="eastAsia" w:ascii="宋体" w:hAnsi="宋体" w:eastAsia="宋体" w:cs="宋体"/>
                <w:sz w:val="24"/>
                <w:szCs w:val="24"/>
                <w:highlight w:val="none"/>
                <w:lang w:val="en-US" w:eastAsia="zh-CN"/>
              </w:rPr>
              <w:t>件</w:t>
            </w:r>
            <w:r>
              <w:rPr>
                <w:rFonts w:hint="eastAsia" w:ascii="宋体" w:hAnsi="宋体" w:eastAsia="宋体" w:cs="宋体"/>
                <w:sz w:val="24"/>
                <w:szCs w:val="24"/>
                <w:highlight w:val="none"/>
              </w:rPr>
              <w:t>编号</w:t>
            </w:r>
          </w:p>
        </w:tc>
        <w:tc>
          <w:tcPr>
            <w:tcW w:w="6308" w:type="dxa"/>
            <w:vAlign w:val="center"/>
          </w:tcPr>
          <w:p w14:paraId="47E1CC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rPr>
              <w:t>姓</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名：</w:t>
            </w:r>
            <w:r>
              <w:rPr>
                <w:rFonts w:hint="eastAsia" w:ascii="宋体" w:hAnsi="宋体" w:eastAsia="宋体" w:cs="宋体"/>
                <w:b/>
                <w:bCs/>
                <w:sz w:val="24"/>
                <w:szCs w:val="24"/>
                <w:highlight w:val="none"/>
                <w:u w:val="single"/>
                <w:lang w:val="en-US" w:eastAsia="zh-CN"/>
              </w:rPr>
              <w:t xml:space="preserve">                    </w:t>
            </w:r>
          </w:p>
          <w:p w14:paraId="3BA5F3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lang w:val="en-US" w:eastAsia="zh-CN"/>
              </w:rPr>
              <w:t>证件</w:t>
            </w:r>
            <w:r>
              <w:rPr>
                <w:rFonts w:hint="eastAsia" w:ascii="宋体" w:hAnsi="宋体" w:eastAsia="宋体" w:cs="宋体"/>
                <w:b/>
                <w:bCs/>
                <w:sz w:val="24"/>
                <w:szCs w:val="24"/>
                <w:highlight w:val="none"/>
              </w:rPr>
              <w:t>编号：</w:t>
            </w:r>
            <w:r>
              <w:rPr>
                <w:rFonts w:hint="eastAsia" w:ascii="宋体" w:hAnsi="宋体" w:eastAsia="宋体" w:cs="宋体"/>
                <w:b/>
                <w:bCs/>
                <w:sz w:val="24"/>
                <w:szCs w:val="24"/>
                <w:highlight w:val="none"/>
                <w:u w:val="single"/>
                <w:lang w:val="en-US" w:eastAsia="zh-CN"/>
              </w:rPr>
              <w:t xml:space="preserve">                    </w:t>
            </w:r>
          </w:p>
        </w:tc>
      </w:tr>
      <w:tr w14:paraId="6199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80" w:type="dxa"/>
            <w:shd w:val="clear" w:color="auto" w:fill="auto"/>
            <w:vAlign w:val="center"/>
          </w:tcPr>
          <w:p w14:paraId="76D472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磋商有效期</w:t>
            </w:r>
          </w:p>
        </w:tc>
        <w:tc>
          <w:tcPr>
            <w:tcW w:w="6308" w:type="dxa"/>
            <w:shd w:val="clear" w:color="auto" w:fill="auto"/>
            <w:vAlign w:val="center"/>
          </w:tcPr>
          <w:p w14:paraId="13073D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日历天</w:t>
            </w:r>
          </w:p>
        </w:tc>
      </w:tr>
      <w:tr w14:paraId="0844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199D12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磋商保证金</w:t>
            </w:r>
          </w:p>
        </w:tc>
        <w:tc>
          <w:tcPr>
            <w:tcW w:w="6308" w:type="dxa"/>
            <w:vAlign w:val="center"/>
          </w:tcPr>
          <w:p w14:paraId="54C1D1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 xml:space="preserve">缴纳方式：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；金额：¥             元。</w:t>
            </w:r>
          </w:p>
        </w:tc>
      </w:tr>
      <w:tr w14:paraId="0783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5945E9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注</w:t>
            </w:r>
          </w:p>
        </w:tc>
        <w:tc>
          <w:tcPr>
            <w:tcW w:w="6308" w:type="dxa"/>
            <w:vAlign w:val="center"/>
          </w:tcPr>
          <w:p w14:paraId="4B1826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p>
        </w:tc>
      </w:tr>
      <w:tr w14:paraId="0DBA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9288" w:type="dxa"/>
            <w:gridSpan w:val="2"/>
            <w:vAlign w:val="center"/>
          </w:tcPr>
          <w:p w14:paraId="0F922F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6F6D32A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4405722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日期：          年       月       日</w:t>
            </w:r>
          </w:p>
        </w:tc>
      </w:tr>
    </w:tbl>
    <w:p w14:paraId="033DFE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此表应放在响应文件封面后第一页；</w:t>
      </w:r>
    </w:p>
    <w:p w14:paraId="34107F98">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磋商报价保留两位小数点。</w:t>
      </w:r>
    </w:p>
    <w:p w14:paraId="1FA84F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128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157DAEA">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542AF9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目   录</w:t>
      </w:r>
    </w:p>
    <w:p w14:paraId="2E1BC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（格式自拟）</w:t>
      </w:r>
    </w:p>
    <w:p w14:paraId="264D7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A93C5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D751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21C74C6">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86EB4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一、资格证明文件</w:t>
      </w:r>
    </w:p>
    <w:p w14:paraId="2FE6ED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1CE7C5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1.1 具有独立承担民事责任的能力</w:t>
      </w:r>
    </w:p>
    <w:p w14:paraId="27E8B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提供企业有效的法人营业执照、社团组织法人营业执照、事业单位法人证或自然人证明材料</w:t>
      </w:r>
      <w:r>
        <w:rPr>
          <w:rFonts w:hint="eastAsia" w:ascii="宋体" w:hAnsi="宋体" w:eastAsia="宋体" w:cs="宋体"/>
          <w:sz w:val="24"/>
          <w:szCs w:val="24"/>
          <w:highlight w:val="none"/>
          <w:lang w:eastAsia="zh-CN"/>
        </w:rPr>
        <w:t>。</w:t>
      </w:r>
    </w:p>
    <w:p w14:paraId="7717D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57D57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AA34D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82E964B">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5B450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1.2 具有良好的商业信誉和健全的财务会计制度</w:t>
      </w:r>
    </w:p>
    <w:p w14:paraId="3EBEA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2023年度至2025年度任意一年经会计师事务所或审计机构审计的财务审计报告（至少包括资产负债表、利润表（损益表）、现金流量表）或提供其开户行出具的资信证明。若为新成立不满1年的公司，提供开户行资信证明或资金证明文件；事业单位提供财务报表；自然人提供承诺函</w:t>
      </w:r>
      <w:r>
        <w:rPr>
          <w:rFonts w:hint="eastAsia" w:ascii="宋体" w:hAnsi="宋体" w:eastAsia="宋体" w:cs="宋体"/>
          <w:sz w:val="24"/>
          <w:szCs w:val="24"/>
          <w:highlight w:val="none"/>
          <w:lang w:eastAsia="zh-CN"/>
        </w:rPr>
        <w:t>。</w:t>
      </w:r>
    </w:p>
    <w:p w14:paraId="11855A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2B70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1.3 具有履行合同所必需的设备和专业技术能力</w:t>
      </w:r>
    </w:p>
    <w:p w14:paraId="4EB581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提供具备履行合同所必需的设备和专业技术能力的证明材料或提供书面承诺</w:t>
      </w:r>
      <w:r>
        <w:rPr>
          <w:rFonts w:hint="eastAsia" w:ascii="宋体" w:hAnsi="宋体" w:eastAsia="宋体" w:cs="宋体"/>
          <w:sz w:val="24"/>
          <w:szCs w:val="24"/>
          <w:highlight w:val="none"/>
          <w:lang w:eastAsia="zh-CN"/>
        </w:rPr>
        <w:t>。</w:t>
      </w:r>
    </w:p>
    <w:p w14:paraId="5C73B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6A31A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1.4 有依法缴纳税收和社会保障资金的良好记录</w:t>
      </w:r>
    </w:p>
    <w:p w14:paraId="58684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1.4.1 </w:t>
      </w:r>
      <w:r>
        <w:rPr>
          <w:rFonts w:hint="eastAsia" w:ascii="宋体" w:hAnsi="宋体" w:eastAsia="宋体" w:cs="宋体"/>
          <w:sz w:val="24"/>
          <w:szCs w:val="24"/>
          <w:highlight w:val="none"/>
        </w:rPr>
        <w:t>提供2025年1月至今任意3个月的税务局税收通用缴款书或银行电子缴税（费）凭证或税务局出具的纳税情况相关证明，依法免税的，应提供依法免税的相关证明文件；若为新成立的公司，提供情况说明。</w:t>
      </w:r>
    </w:p>
    <w:p w14:paraId="1A2587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1.4.2 </w:t>
      </w:r>
      <w:r>
        <w:rPr>
          <w:rFonts w:hint="eastAsia" w:ascii="宋体" w:hAnsi="宋体" w:eastAsia="宋体" w:cs="宋体"/>
          <w:sz w:val="24"/>
          <w:szCs w:val="24"/>
          <w:highlight w:val="none"/>
        </w:rPr>
        <w:t>提供2025年1月至今任意3个月的社会保险费缴款书或银行电子缴税（费）凭证或社保管理部门出具的有效的缴款证明，依法免缴的，应提供依法免缴的相关证明文件）。若为新成立的公司，提供情况说明。</w:t>
      </w:r>
    </w:p>
    <w:p w14:paraId="04B8D3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0B93C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1.5 参加政府采购活动前三年内在经营活动中没有重大违法记录</w:t>
      </w:r>
    </w:p>
    <w:p w14:paraId="33F69F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提供参加本次政府采购活动前三年内，在经营活动中没有重大违法记录（重大违法记录，是指供应商因违法经营受到刑事处罚或者责令停产停业、吊销许可证或者执照、较大数额罚款等行政处罚）的书面声明。</w:t>
      </w:r>
    </w:p>
    <w:p w14:paraId="7BF2A9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1EF27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69098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35779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D57938E">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3F08D5A2">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4DE476B3">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7B289BA9">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p>
    <w:p w14:paraId="6E212E22">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5BF0ED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 法律、行政法规规定的其他条件</w:t>
      </w:r>
    </w:p>
    <w:p w14:paraId="08A6F1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（资格要求中其他要求证明材料）</w:t>
      </w:r>
    </w:p>
    <w:p w14:paraId="4932C1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5DC82B4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在本项目响应文件递交截止时间前，在信用中国网站（www.creditchina.gov.cn）信用服务查询栏查询的“失信被执行人（按网站要求链接到中国执行信息网（http://zxgk.court.gov.cn/shixin/）查询）、重大税收违法失信主体”未出现不良信用信息记录（查询结果以采购人或采购代理机构在开标当天资格审查开始前查询结果为准）；</w:t>
      </w:r>
    </w:p>
    <w:p w14:paraId="035FED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在本项目响应文件递交截止时间前在中国政府采购网（www.ccgp.gov.cn）政府采购严重违法失信行为记录中不得为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被财政部门禁止参加政府采购活动的</w:t>
      </w:r>
      <w:r>
        <w:rPr>
          <w:rFonts w:hint="eastAsia" w:ascii="宋体" w:hAnsi="宋体" w:eastAsia="宋体" w:cs="宋体"/>
          <w:sz w:val="24"/>
          <w:szCs w:val="24"/>
          <w:highlight w:val="none"/>
          <w:lang w:eastAsia="zh-CN"/>
        </w:rPr>
        <w:t>申请人</w:t>
      </w:r>
      <w:r>
        <w:rPr>
          <w:rFonts w:hint="eastAsia" w:ascii="宋体" w:hAnsi="宋体" w:eastAsia="宋体" w:cs="宋体"/>
          <w:sz w:val="24"/>
          <w:szCs w:val="24"/>
          <w:highlight w:val="none"/>
        </w:rPr>
        <w:t>并且处罚期限未满（查询结果以采购人或采购代理机构在开标当天资格审查开始前查询结果为准）；</w:t>
      </w:r>
    </w:p>
    <w:p w14:paraId="13BF4B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p>
    <w:p w14:paraId="5A0B2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2322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AE30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EDDEA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BCBAB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144DB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35B27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4E7642F">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48767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7 申请</w:t>
      </w:r>
      <w:r>
        <w:rPr>
          <w:rFonts w:hint="eastAsia" w:ascii="宋体" w:hAnsi="宋体" w:eastAsia="宋体" w:cs="宋体"/>
          <w:b/>
          <w:bCs/>
          <w:sz w:val="24"/>
          <w:szCs w:val="24"/>
          <w:highlight w:val="none"/>
        </w:rPr>
        <w:t>人满足竞争性磋商文件其他资格条件的声明</w:t>
      </w:r>
    </w:p>
    <w:p w14:paraId="0352D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EFA4C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（采购人名称）</w:t>
      </w:r>
    </w:p>
    <w:p w14:paraId="003F88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B5350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我单位作为</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人，完全满足竞争性磋商文件中规定的其他资格条件并声明如下：</w:t>
      </w:r>
    </w:p>
    <w:p w14:paraId="217A0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1.我单位（法人、其他组织或者个人）与采购人不存在利害关系；</w:t>
      </w:r>
    </w:p>
    <w:p w14:paraId="315210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2.我单位与本项目其他</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人之间不存在单位负责人为同一人或者存在控股、管理关系；</w:t>
      </w:r>
    </w:p>
    <w:p w14:paraId="32DB7A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3.我单位保证所提供的资料真实有效，若提供虚假材料，我单位将无条件承担因此造成的一切后果及责任。</w:t>
      </w:r>
    </w:p>
    <w:p w14:paraId="709910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665F2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AD563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4307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FCD567C">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27BB5691">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287D652D">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EA85F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92325D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备注：请</w:t>
      </w:r>
      <w:r>
        <w:rPr>
          <w:rFonts w:hint="eastAsia" w:ascii="宋体" w:hAnsi="宋体" w:eastAsia="宋体" w:cs="宋体"/>
          <w:b/>
          <w:bCs/>
          <w:sz w:val="24"/>
          <w:szCs w:val="24"/>
          <w:highlight w:val="none"/>
          <w:lang w:val="en-US" w:eastAsia="zh-CN"/>
        </w:rPr>
        <w:t>申请</w:t>
      </w:r>
      <w:r>
        <w:rPr>
          <w:rFonts w:hint="eastAsia" w:ascii="宋体" w:hAnsi="宋体" w:eastAsia="宋体" w:cs="宋体"/>
          <w:b/>
          <w:bCs/>
          <w:sz w:val="24"/>
          <w:szCs w:val="24"/>
          <w:highlight w:val="none"/>
        </w:rPr>
        <w:t>人如实作出声明，如有虚假</w:t>
      </w:r>
      <w:r>
        <w:rPr>
          <w:rFonts w:hint="eastAsia" w:ascii="宋体" w:hAnsi="宋体" w:eastAsia="宋体" w:cs="宋体"/>
          <w:b/>
          <w:bCs/>
          <w:sz w:val="24"/>
          <w:szCs w:val="24"/>
          <w:highlight w:val="none"/>
          <w:lang w:val="en-US" w:eastAsia="zh-CN"/>
        </w:rPr>
        <w:t>响应</w:t>
      </w:r>
      <w:r>
        <w:rPr>
          <w:rFonts w:hint="eastAsia" w:ascii="宋体" w:hAnsi="宋体" w:eastAsia="宋体" w:cs="宋体"/>
          <w:b/>
          <w:bCs/>
          <w:sz w:val="24"/>
          <w:szCs w:val="24"/>
          <w:highlight w:val="none"/>
        </w:rPr>
        <w:t>无效且将无条件承担因此造成的一切后果及责任。</w:t>
      </w:r>
    </w:p>
    <w:p w14:paraId="4652A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F80D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3F022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57CBF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B1A38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9961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09FE84D">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68368C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 xml:space="preserve">8 </w:t>
      </w:r>
      <w:r>
        <w:rPr>
          <w:rFonts w:hint="eastAsia" w:ascii="宋体" w:hAnsi="宋体" w:eastAsia="宋体" w:cs="宋体"/>
          <w:b/>
          <w:bCs/>
          <w:sz w:val="24"/>
          <w:szCs w:val="24"/>
          <w:highlight w:val="none"/>
        </w:rPr>
        <w:t>本项目的特定资格要求</w:t>
      </w:r>
    </w:p>
    <w:p w14:paraId="230E01E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p>
    <w:p w14:paraId="74E4A50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rPr>
        <w:t>营业执照经营范围中须包含“体育场地设施工程施工”“广告制作”等相关项目。</w:t>
      </w:r>
      <w:r>
        <w:rPr>
          <w:rFonts w:hint="eastAsia" w:ascii="宋体" w:hAnsi="宋体" w:eastAsia="宋体" w:cs="宋体"/>
          <w:sz w:val="24"/>
          <w:szCs w:val="24"/>
          <w:highlight w:val="none"/>
          <w:lang w:val="en-US" w:eastAsia="zh-CN"/>
        </w:rPr>
        <w:t>提供相关证明材料。</w:t>
      </w:r>
    </w:p>
    <w:p w14:paraId="48884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CEF44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拟派项目负责人简历表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783"/>
        <w:gridCol w:w="1313"/>
        <w:gridCol w:w="1548"/>
      </w:tblGrid>
      <w:tr w14:paraId="10C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5F52E7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hint="eastAsia" w:ascii="宋体" w:hAnsi="宋体" w:eastAsia="宋体" w:cs="宋体"/>
                <w:sz w:val="24"/>
                <w:szCs w:val="24"/>
                <w:highlight w:val="none"/>
              </w:rPr>
              <w:t>姓名</w:t>
            </w:r>
          </w:p>
        </w:tc>
        <w:tc>
          <w:tcPr>
            <w:tcW w:w="1548" w:type="dxa"/>
            <w:vAlign w:val="center"/>
          </w:tcPr>
          <w:p w14:paraId="3884FE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2EF479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hint="eastAsia" w:ascii="宋体" w:hAnsi="宋体" w:eastAsia="宋体" w:cs="宋体"/>
                <w:sz w:val="24"/>
                <w:szCs w:val="24"/>
                <w:highlight w:val="none"/>
              </w:rPr>
              <w:t>性别</w:t>
            </w:r>
          </w:p>
        </w:tc>
        <w:tc>
          <w:tcPr>
            <w:tcW w:w="1783" w:type="dxa"/>
            <w:vAlign w:val="center"/>
          </w:tcPr>
          <w:p w14:paraId="656FFC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313" w:type="dxa"/>
            <w:vAlign w:val="center"/>
          </w:tcPr>
          <w:p w14:paraId="7C1ADA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年龄</w:t>
            </w:r>
          </w:p>
        </w:tc>
        <w:tc>
          <w:tcPr>
            <w:tcW w:w="1548" w:type="dxa"/>
            <w:vAlign w:val="center"/>
          </w:tcPr>
          <w:p w14:paraId="706704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4415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799E73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hint="eastAsia" w:ascii="宋体" w:hAnsi="宋体" w:eastAsia="宋体" w:cs="宋体"/>
                <w:sz w:val="24"/>
                <w:szCs w:val="24"/>
                <w:highlight w:val="none"/>
              </w:rPr>
              <w:t>职务</w:t>
            </w:r>
          </w:p>
        </w:tc>
        <w:tc>
          <w:tcPr>
            <w:tcW w:w="1548" w:type="dxa"/>
            <w:vAlign w:val="center"/>
          </w:tcPr>
          <w:p w14:paraId="562F80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194978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highlight w:val="none"/>
              </w:rPr>
            </w:pPr>
            <w:r>
              <w:rPr>
                <w:rFonts w:hint="eastAsia" w:ascii="宋体" w:hAnsi="宋体" w:eastAsia="宋体" w:cs="宋体"/>
                <w:sz w:val="24"/>
                <w:szCs w:val="24"/>
                <w:highlight w:val="none"/>
              </w:rPr>
              <w:t>职称</w:t>
            </w:r>
          </w:p>
        </w:tc>
        <w:tc>
          <w:tcPr>
            <w:tcW w:w="1783" w:type="dxa"/>
            <w:vAlign w:val="center"/>
          </w:tcPr>
          <w:p w14:paraId="1A2D26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highlight w:val="none"/>
                <w:lang w:eastAsia="zh-CN"/>
              </w:rPr>
            </w:pPr>
            <w:r>
              <w:rPr>
                <w:rFonts w:hint="eastAsia"/>
                <w:highlight w:val="none"/>
                <w:lang w:eastAsia="zh-CN"/>
              </w:rPr>
              <w:t>（</w:t>
            </w:r>
            <w:r>
              <w:rPr>
                <w:rFonts w:hint="eastAsia"/>
                <w:highlight w:val="none"/>
                <w:lang w:val="en-US" w:eastAsia="zh-CN"/>
              </w:rPr>
              <w:t>如有</w:t>
            </w:r>
            <w:r>
              <w:rPr>
                <w:rFonts w:hint="eastAsia"/>
                <w:highlight w:val="none"/>
                <w:lang w:eastAsia="zh-CN"/>
              </w:rPr>
              <w:t>）</w:t>
            </w:r>
          </w:p>
        </w:tc>
        <w:tc>
          <w:tcPr>
            <w:tcW w:w="1313" w:type="dxa"/>
            <w:vAlign w:val="center"/>
          </w:tcPr>
          <w:p w14:paraId="3CEB2C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学历</w:t>
            </w:r>
          </w:p>
        </w:tc>
        <w:tc>
          <w:tcPr>
            <w:tcW w:w="1548" w:type="dxa"/>
            <w:vAlign w:val="center"/>
          </w:tcPr>
          <w:p w14:paraId="22364E1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53FB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96" w:type="dxa"/>
            <w:gridSpan w:val="2"/>
            <w:vAlign w:val="center"/>
          </w:tcPr>
          <w:p w14:paraId="10FEEB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参加工作时间</w:t>
            </w:r>
          </w:p>
        </w:tc>
        <w:tc>
          <w:tcPr>
            <w:tcW w:w="6192" w:type="dxa"/>
            <w:gridSpan w:val="4"/>
            <w:vAlign w:val="center"/>
          </w:tcPr>
          <w:p w14:paraId="4E2B26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13C1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96" w:type="dxa"/>
            <w:gridSpan w:val="2"/>
            <w:vAlign w:val="center"/>
          </w:tcPr>
          <w:p w14:paraId="663600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执业</w:t>
            </w:r>
            <w:r>
              <w:rPr>
                <w:rFonts w:hint="eastAsia" w:ascii="宋体" w:hAnsi="宋体" w:eastAsia="宋体" w:cs="宋体"/>
                <w:sz w:val="24"/>
                <w:szCs w:val="24"/>
                <w:highlight w:val="none"/>
              </w:rPr>
              <w:t>证书</w:t>
            </w:r>
            <w:r>
              <w:rPr>
                <w:rFonts w:hint="eastAsia" w:ascii="宋体" w:hAnsi="宋体" w:eastAsia="宋体" w:cs="宋体"/>
                <w:sz w:val="24"/>
                <w:szCs w:val="24"/>
                <w:highlight w:val="none"/>
                <w:lang w:val="en-US" w:eastAsia="zh-CN"/>
              </w:rPr>
              <w:t>内容及</w:t>
            </w:r>
            <w:r>
              <w:rPr>
                <w:rFonts w:hint="eastAsia" w:ascii="宋体" w:hAnsi="宋体" w:eastAsia="宋体" w:cs="宋体"/>
                <w:sz w:val="24"/>
                <w:szCs w:val="24"/>
                <w:highlight w:val="none"/>
              </w:rPr>
              <w:t>编号</w:t>
            </w:r>
          </w:p>
        </w:tc>
        <w:tc>
          <w:tcPr>
            <w:tcW w:w="6192" w:type="dxa"/>
            <w:gridSpan w:val="4"/>
            <w:vAlign w:val="center"/>
          </w:tcPr>
          <w:p w14:paraId="5E5033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eastAsiaTheme="minorEastAsia"/>
                <w:highlight w:val="none"/>
                <w:lang w:eastAsia="zh-CN"/>
              </w:rPr>
            </w:pPr>
            <w:r>
              <w:rPr>
                <w:rFonts w:hint="eastAsia"/>
                <w:highlight w:val="none"/>
                <w:lang w:eastAsia="zh-CN"/>
              </w:rPr>
              <w:t>（</w:t>
            </w:r>
            <w:r>
              <w:rPr>
                <w:rFonts w:hint="eastAsia"/>
                <w:highlight w:val="none"/>
                <w:lang w:val="en-US" w:eastAsia="zh-CN"/>
              </w:rPr>
              <w:t>如有</w:t>
            </w:r>
            <w:r>
              <w:rPr>
                <w:rFonts w:hint="eastAsia"/>
                <w:highlight w:val="none"/>
                <w:lang w:eastAsia="zh-CN"/>
              </w:rPr>
              <w:t>）</w:t>
            </w:r>
          </w:p>
        </w:tc>
      </w:tr>
      <w:tr w14:paraId="1A2D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8" w:type="dxa"/>
            <w:gridSpan w:val="6"/>
            <w:vAlign w:val="center"/>
          </w:tcPr>
          <w:p w14:paraId="4FE785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项目情况</w:t>
            </w:r>
          </w:p>
        </w:tc>
      </w:tr>
      <w:tr w14:paraId="25F7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361ADF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委托</w:t>
            </w:r>
            <w:r>
              <w:rPr>
                <w:rFonts w:hint="eastAsia" w:ascii="宋体" w:hAnsi="宋体" w:eastAsia="宋体" w:cs="宋体"/>
                <w:sz w:val="24"/>
                <w:szCs w:val="24"/>
                <w:highlight w:val="none"/>
              </w:rPr>
              <w:t>单位</w:t>
            </w:r>
          </w:p>
        </w:tc>
        <w:tc>
          <w:tcPr>
            <w:tcW w:w="1548" w:type="dxa"/>
            <w:vAlign w:val="center"/>
          </w:tcPr>
          <w:p w14:paraId="5F8FC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项目名称</w:t>
            </w:r>
          </w:p>
        </w:tc>
        <w:tc>
          <w:tcPr>
            <w:tcW w:w="1548" w:type="dxa"/>
            <w:vAlign w:val="center"/>
          </w:tcPr>
          <w:p w14:paraId="0E9711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内容及规模</w:t>
            </w:r>
          </w:p>
        </w:tc>
        <w:tc>
          <w:tcPr>
            <w:tcW w:w="1783" w:type="dxa"/>
            <w:vAlign w:val="center"/>
          </w:tcPr>
          <w:p w14:paraId="17AEA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highlight w:val="none"/>
                <w:lang w:val="en-US" w:eastAsia="zh-CN"/>
              </w:rPr>
            </w:pPr>
            <w:r>
              <w:rPr>
                <w:rFonts w:hint="eastAsia" w:ascii="宋体" w:hAnsi="宋体" w:eastAsia="宋体" w:cs="宋体"/>
                <w:sz w:val="24"/>
                <w:szCs w:val="24"/>
                <w:highlight w:val="none"/>
                <w:lang w:val="en-US" w:eastAsia="zh-CN"/>
              </w:rPr>
              <w:t>服务起止时间</w:t>
            </w:r>
          </w:p>
        </w:tc>
        <w:tc>
          <w:tcPr>
            <w:tcW w:w="1313" w:type="dxa"/>
            <w:vAlign w:val="center"/>
          </w:tcPr>
          <w:p w14:paraId="70C060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是否完结</w:t>
            </w:r>
          </w:p>
        </w:tc>
        <w:tc>
          <w:tcPr>
            <w:tcW w:w="1548" w:type="dxa"/>
            <w:vAlign w:val="center"/>
          </w:tcPr>
          <w:p w14:paraId="5A46F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备注</w:t>
            </w:r>
          </w:p>
        </w:tc>
      </w:tr>
      <w:tr w14:paraId="348A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2C4FEA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17A9BC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20F735E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783" w:type="dxa"/>
            <w:vAlign w:val="center"/>
          </w:tcPr>
          <w:p w14:paraId="28D09D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313" w:type="dxa"/>
            <w:vAlign w:val="center"/>
          </w:tcPr>
          <w:p w14:paraId="6B19F1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4AEABD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604E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7C402B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28DBA5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41B8F26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783" w:type="dxa"/>
            <w:vAlign w:val="center"/>
          </w:tcPr>
          <w:p w14:paraId="327253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313" w:type="dxa"/>
            <w:vAlign w:val="center"/>
          </w:tcPr>
          <w:p w14:paraId="095F44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2C3975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0978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1935C5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4DD8B7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735BC2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783" w:type="dxa"/>
            <w:vAlign w:val="center"/>
          </w:tcPr>
          <w:p w14:paraId="4B13D8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313" w:type="dxa"/>
            <w:vAlign w:val="center"/>
          </w:tcPr>
          <w:p w14:paraId="5E1D46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127B93D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79D2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7BB9B90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581A67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5C3686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783" w:type="dxa"/>
            <w:vAlign w:val="center"/>
          </w:tcPr>
          <w:p w14:paraId="438D98C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313" w:type="dxa"/>
            <w:vAlign w:val="center"/>
          </w:tcPr>
          <w:p w14:paraId="38BAAB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550D319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r w14:paraId="7DA1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vAlign w:val="center"/>
          </w:tcPr>
          <w:p w14:paraId="20B54D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0FDF0CA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1683D8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783" w:type="dxa"/>
            <w:vAlign w:val="center"/>
          </w:tcPr>
          <w:p w14:paraId="6FC1DC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313" w:type="dxa"/>
            <w:vAlign w:val="center"/>
          </w:tcPr>
          <w:p w14:paraId="3253EC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c>
          <w:tcPr>
            <w:tcW w:w="1548" w:type="dxa"/>
            <w:vAlign w:val="center"/>
          </w:tcPr>
          <w:p w14:paraId="31699F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highlight w:val="none"/>
              </w:rPr>
            </w:pPr>
          </w:p>
        </w:tc>
      </w:tr>
    </w:tbl>
    <w:p w14:paraId="1B117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608D11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0F8CEA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p>
    <w:p w14:paraId="0405F3D5">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EF8BF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二、技术</w:t>
      </w:r>
      <w:r>
        <w:rPr>
          <w:rFonts w:hint="eastAsia" w:ascii="宋体" w:hAnsi="宋体" w:eastAsia="宋体" w:cs="宋体"/>
          <w:b/>
          <w:bCs/>
          <w:sz w:val="30"/>
          <w:szCs w:val="30"/>
          <w:highlight w:val="none"/>
          <w:lang w:val="en-US" w:eastAsia="zh-CN"/>
        </w:rPr>
        <w:t>文件</w:t>
      </w:r>
    </w:p>
    <w:p w14:paraId="209067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p w14:paraId="4CDB5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施工技术方案</w:t>
      </w:r>
    </w:p>
    <w:p w14:paraId="69CE48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（格式内容自拟）</w:t>
      </w:r>
    </w:p>
    <w:p w14:paraId="2B5FFB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032742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60D385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0DE8EB64">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6A26A8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质量承诺及保证措施</w:t>
      </w:r>
    </w:p>
    <w:p w14:paraId="711EC0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（格式内容自拟）</w:t>
      </w:r>
    </w:p>
    <w:p w14:paraId="68A54D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4BFC37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p>
    <w:p w14:paraId="2662EC08">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3836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安全文明施工保证措施</w:t>
      </w:r>
    </w:p>
    <w:p w14:paraId="7527D1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（格式内容自拟）</w:t>
      </w:r>
    </w:p>
    <w:p w14:paraId="34C064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p>
    <w:p w14:paraId="5C32010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p>
    <w:p w14:paraId="7588D0F6">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70BE0A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施工进度计划及工期保证措施</w:t>
      </w:r>
    </w:p>
    <w:p w14:paraId="1AB2F3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（格式内容自拟）</w:t>
      </w:r>
    </w:p>
    <w:p w14:paraId="7AAFB0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p>
    <w:p w14:paraId="082D30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p>
    <w:p w14:paraId="12114899">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1BEAC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施工机械及材料投入计划</w:t>
      </w:r>
    </w:p>
    <w:p w14:paraId="033666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（格式内容自拟）</w:t>
      </w:r>
    </w:p>
    <w:p w14:paraId="5AC0E1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lang w:val="en-US" w:eastAsia="zh-CN"/>
        </w:rPr>
      </w:pPr>
    </w:p>
    <w:p w14:paraId="7D4B940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lang w:val="en-US" w:eastAsia="zh-CN"/>
        </w:rPr>
      </w:pPr>
    </w:p>
    <w:p w14:paraId="24C452A0">
      <w:pP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br w:type="page"/>
      </w:r>
    </w:p>
    <w:p w14:paraId="0E70BB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劳动力安排计划</w:t>
      </w:r>
    </w:p>
    <w:p w14:paraId="7E7576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（格式内容自拟）</w:t>
      </w:r>
    </w:p>
    <w:p w14:paraId="100A9D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p>
    <w:p w14:paraId="3A06F83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p>
    <w:p w14:paraId="04A600BE">
      <w:pP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p>
    <w:p w14:paraId="277B8A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三、商务</w:t>
      </w:r>
      <w:r>
        <w:rPr>
          <w:rFonts w:hint="eastAsia" w:ascii="宋体" w:hAnsi="宋体" w:eastAsia="宋体" w:cs="宋体"/>
          <w:b/>
          <w:bCs/>
          <w:sz w:val="30"/>
          <w:szCs w:val="30"/>
          <w:highlight w:val="none"/>
          <w:lang w:val="en-US" w:eastAsia="zh-CN"/>
        </w:rPr>
        <w:t>文件</w:t>
      </w:r>
    </w:p>
    <w:p w14:paraId="181D3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F055F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竞争性磋商申请函</w:t>
      </w:r>
    </w:p>
    <w:p w14:paraId="032F7F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p>
    <w:p w14:paraId="796CD1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（采购人）  </w:t>
      </w:r>
    </w:p>
    <w:p w14:paraId="015A9F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我方研究了贵方</w:t>
      </w:r>
      <w:r>
        <w:rPr>
          <w:rFonts w:hint="eastAsia" w:ascii="宋体" w:hAnsi="宋体" w:eastAsia="宋体" w:cs="宋体"/>
          <w:sz w:val="24"/>
          <w:szCs w:val="24"/>
          <w:highlight w:val="none"/>
          <w:u w:val="single"/>
        </w:rPr>
        <w:t>（项目名称：          项目编号：        ）</w:t>
      </w:r>
      <w:r>
        <w:rPr>
          <w:rFonts w:hint="eastAsia" w:ascii="宋体" w:hAnsi="宋体" w:eastAsia="宋体" w:cs="宋体"/>
          <w:sz w:val="24"/>
          <w:szCs w:val="24"/>
          <w:highlight w:val="none"/>
        </w:rPr>
        <w:t>竞争性磋商文件中列明的事项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遵照有关规定</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研究本项目竞争性磋商文件的申请人须知、合同条款及其他有关文件后，我方愿按以下承诺</w:t>
      </w:r>
      <w:r>
        <w:rPr>
          <w:rFonts w:hint="eastAsia" w:ascii="宋体" w:hAnsi="宋体" w:eastAsia="宋体" w:cs="宋体"/>
          <w:sz w:val="24"/>
          <w:szCs w:val="24"/>
          <w:highlight w:val="none"/>
          <w:lang w:val="en-US" w:eastAsia="zh-CN"/>
        </w:rPr>
        <w:t>开展</w:t>
      </w:r>
      <w:r>
        <w:rPr>
          <w:rFonts w:hint="eastAsia" w:ascii="宋体" w:hAnsi="宋体" w:eastAsia="宋体" w:cs="宋体"/>
          <w:sz w:val="24"/>
          <w:szCs w:val="24"/>
          <w:highlight w:val="none"/>
        </w:rPr>
        <w:t>本项目的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工作，并承担任何质量缺陷</w:t>
      </w:r>
      <w:r>
        <w:rPr>
          <w:rFonts w:hint="eastAsia" w:ascii="宋体" w:hAnsi="宋体" w:eastAsia="宋体" w:cs="宋体"/>
          <w:sz w:val="24"/>
          <w:szCs w:val="24"/>
          <w:highlight w:val="none"/>
          <w:lang w:val="en-US" w:eastAsia="zh-CN"/>
        </w:rPr>
        <w:t>修复</w:t>
      </w:r>
      <w:r>
        <w:rPr>
          <w:rFonts w:hint="eastAsia" w:ascii="宋体" w:hAnsi="宋体" w:eastAsia="宋体" w:cs="宋体"/>
          <w:sz w:val="24"/>
          <w:szCs w:val="24"/>
          <w:highlight w:val="none"/>
        </w:rPr>
        <w:t>责任：</w:t>
      </w:r>
    </w:p>
    <w:p w14:paraId="3FDBF56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1.磋商报价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首轮</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小写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大写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D2128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2.合同履行期限（工期）：</w:t>
      </w:r>
    </w:p>
    <w:p w14:paraId="29BEAA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（具体</w:t>
      </w:r>
      <w:r>
        <w:rPr>
          <w:rFonts w:hint="eastAsia" w:ascii="宋体" w:hAnsi="宋体" w:eastAsia="宋体" w:cs="宋体"/>
          <w:sz w:val="24"/>
          <w:szCs w:val="24"/>
          <w:highlight w:val="none"/>
          <w:lang w:val="en-US" w:eastAsia="zh-CN"/>
        </w:rPr>
        <w:t>开始</w:t>
      </w:r>
      <w:r>
        <w:rPr>
          <w:rFonts w:hint="eastAsia" w:ascii="宋体" w:hAnsi="宋体" w:eastAsia="宋体" w:cs="宋体"/>
          <w:sz w:val="24"/>
          <w:szCs w:val="24"/>
          <w:highlight w:val="none"/>
        </w:rPr>
        <w:t>日期以</w:t>
      </w:r>
      <w:r>
        <w:rPr>
          <w:rFonts w:hint="eastAsia" w:ascii="宋体" w:hAnsi="宋体" w:eastAsia="宋体" w:cs="宋体"/>
          <w:sz w:val="24"/>
          <w:szCs w:val="24"/>
          <w:highlight w:val="none"/>
          <w:lang w:val="en-US" w:eastAsia="zh-CN"/>
        </w:rPr>
        <w:t>签订合同</w:t>
      </w:r>
      <w:r>
        <w:rPr>
          <w:rFonts w:hint="eastAsia" w:ascii="宋体" w:hAnsi="宋体" w:eastAsia="宋体" w:cs="宋体"/>
          <w:sz w:val="24"/>
          <w:szCs w:val="24"/>
          <w:highlight w:val="none"/>
        </w:rPr>
        <w:t>为准）。</w:t>
      </w:r>
    </w:p>
    <w:p w14:paraId="4B6634D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3.质量承诺：</w:t>
      </w:r>
    </w:p>
    <w:p w14:paraId="25C29A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质量承诺：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DA9B6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如我方磋商成功：</w:t>
      </w:r>
    </w:p>
    <w:p w14:paraId="2D4A5A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25BAF0C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（2）随同本申请函递交的申请函附录属于合同文件的组成部分。</w:t>
      </w:r>
    </w:p>
    <w:p w14:paraId="57BC765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（3）我方承诺按照竞争性磋商文件规定</w:t>
      </w:r>
      <w:r>
        <w:rPr>
          <w:rFonts w:hint="eastAsia" w:ascii="宋体" w:hAnsi="宋体" w:eastAsia="宋体" w:cs="宋体"/>
          <w:sz w:val="24"/>
          <w:szCs w:val="24"/>
          <w:highlight w:val="none"/>
          <w:lang w:val="en-US" w:eastAsia="zh-CN"/>
        </w:rPr>
        <w:t>交纳</w:t>
      </w:r>
      <w:r>
        <w:rPr>
          <w:rFonts w:hint="eastAsia" w:ascii="宋体" w:hAnsi="宋体" w:eastAsia="宋体" w:cs="宋体"/>
          <w:sz w:val="24"/>
          <w:szCs w:val="24"/>
          <w:highlight w:val="none"/>
        </w:rPr>
        <w:t>本项目产生的所有</w:t>
      </w:r>
      <w:r>
        <w:rPr>
          <w:rFonts w:hint="eastAsia" w:ascii="宋体" w:hAnsi="宋体" w:eastAsia="宋体" w:cs="宋体"/>
          <w:sz w:val="24"/>
          <w:szCs w:val="24"/>
          <w:highlight w:val="none"/>
          <w:lang w:val="en-US" w:eastAsia="zh-CN"/>
        </w:rPr>
        <w:t>采购代理</w:t>
      </w:r>
      <w:r>
        <w:rPr>
          <w:rFonts w:hint="eastAsia" w:ascii="宋体" w:hAnsi="宋体" w:eastAsia="宋体" w:cs="宋体"/>
          <w:sz w:val="24"/>
          <w:szCs w:val="24"/>
          <w:highlight w:val="none"/>
        </w:rPr>
        <w:t>服务费。</w:t>
      </w:r>
    </w:p>
    <w:p w14:paraId="601CACC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（4）我方承诺在合同约定的期限内完成并</w:t>
      </w:r>
      <w:r>
        <w:rPr>
          <w:rFonts w:hint="eastAsia" w:ascii="宋体" w:hAnsi="宋体" w:eastAsia="宋体" w:cs="宋体"/>
          <w:sz w:val="24"/>
          <w:szCs w:val="24"/>
          <w:highlight w:val="none"/>
          <w:lang w:val="en-US" w:eastAsia="zh-CN"/>
        </w:rPr>
        <w:t>按规定</w:t>
      </w:r>
      <w:r>
        <w:rPr>
          <w:rFonts w:hint="eastAsia" w:ascii="宋体" w:hAnsi="宋体" w:eastAsia="宋体" w:cs="宋体"/>
          <w:sz w:val="24"/>
          <w:szCs w:val="24"/>
          <w:highlight w:val="none"/>
        </w:rPr>
        <w:t>移交全部</w:t>
      </w:r>
      <w:r>
        <w:rPr>
          <w:rFonts w:hint="eastAsia" w:ascii="宋体" w:hAnsi="宋体" w:eastAsia="宋体" w:cs="宋体"/>
          <w:sz w:val="24"/>
          <w:szCs w:val="24"/>
          <w:highlight w:val="none"/>
          <w:lang w:val="en-US" w:eastAsia="zh-CN"/>
        </w:rPr>
        <w:t>成果</w:t>
      </w:r>
      <w:r>
        <w:rPr>
          <w:rFonts w:hint="eastAsia" w:ascii="宋体" w:hAnsi="宋体" w:eastAsia="宋体" w:cs="宋体"/>
          <w:sz w:val="24"/>
          <w:szCs w:val="24"/>
          <w:highlight w:val="none"/>
        </w:rPr>
        <w:t>。</w:t>
      </w:r>
    </w:p>
    <w:p w14:paraId="33DB84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我方在此声明，所递交的响应文件及有关资料内容完整、真实和准确。</w:t>
      </w:r>
    </w:p>
    <w:p w14:paraId="0F8B11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512B01C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p>
    <w:p w14:paraId="347A9A4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1F3A77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单位地址：</w:t>
      </w:r>
      <w:r>
        <w:rPr>
          <w:rFonts w:hint="eastAsia" w:ascii="宋体" w:hAnsi="宋体" w:eastAsia="宋体" w:cs="宋体"/>
          <w:sz w:val="24"/>
          <w:szCs w:val="24"/>
          <w:highlight w:val="none"/>
          <w:u w:val="single"/>
        </w:rPr>
        <w:t xml:space="preserve">                                       </w:t>
      </w:r>
    </w:p>
    <w:p w14:paraId="3F9A43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3EF7FC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p>
    <w:p w14:paraId="71A19D1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p>
    <w:p w14:paraId="100AAA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p>
    <w:p w14:paraId="43C6FA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E410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84A0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00E5422">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C8B46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申请函附录</w:t>
      </w:r>
    </w:p>
    <w:p w14:paraId="5BB309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600"/>
        <w:gridCol w:w="3942"/>
        <w:gridCol w:w="1908"/>
      </w:tblGrid>
      <w:tr w14:paraId="14F8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3F3781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序号</w:t>
            </w:r>
          </w:p>
        </w:tc>
        <w:tc>
          <w:tcPr>
            <w:tcW w:w="2600" w:type="dxa"/>
            <w:vAlign w:val="center"/>
          </w:tcPr>
          <w:p w14:paraId="7B2A8A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项 目 内 容</w:t>
            </w:r>
          </w:p>
        </w:tc>
        <w:tc>
          <w:tcPr>
            <w:tcW w:w="3942" w:type="dxa"/>
            <w:vAlign w:val="center"/>
          </w:tcPr>
          <w:p w14:paraId="31822B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约 定 内 容</w:t>
            </w:r>
          </w:p>
        </w:tc>
        <w:tc>
          <w:tcPr>
            <w:tcW w:w="1908" w:type="dxa"/>
            <w:vAlign w:val="center"/>
          </w:tcPr>
          <w:p w14:paraId="01806A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备注</w:t>
            </w:r>
          </w:p>
        </w:tc>
      </w:tr>
      <w:tr w14:paraId="4709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336AE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1</w:t>
            </w:r>
          </w:p>
        </w:tc>
        <w:tc>
          <w:tcPr>
            <w:tcW w:w="2600" w:type="dxa"/>
            <w:vAlign w:val="center"/>
          </w:tcPr>
          <w:p w14:paraId="484D522C">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准备时间</w:t>
            </w:r>
          </w:p>
        </w:tc>
        <w:tc>
          <w:tcPr>
            <w:tcW w:w="3942" w:type="dxa"/>
            <w:vAlign w:val="center"/>
          </w:tcPr>
          <w:p w14:paraId="4DB08F5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接到甲方通知后（  ）天</w:t>
            </w:r>
          </w:p>
        </w:tc>
        <w:tc>
          <w:tcPr>
            <w:tcW w:w="1908" w:type="dxa"/>
            <w:vAlign w:val="center"/>
          </w:tcPr>
          <w:p w14:paraId="6FFE0FEF">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r>
      <w:tr w14:paraId="78C4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69F10B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2</w:t>
            </w:r>
          </w:p>
        </w:tc>
        <w:tc>
          <w:tcPr>
            <w:tcW w:w="2600" w:type="dxa"/>
            <w:vAlign w:val="center"/>
          </w:tcPr>
          <w:p w14:paraId="3AE49A54">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误期违约金额</w:t>
            </w:r>
          </w:p>
        </w:tc>
        <w:tc>
          <w:tcPr>
            <w:tcW w:w="3942" w:type="dxa"/>
            <w:vAlign w:val="center"/>
          </w:tcPr>
          <w:p w14:paraId="1C8CD98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  ）元/天</w:t>
            </w:r>
          </w:p>
        </w:tc>
        <w:tc>
          <w:tcPr>
            <w:tcW w:w="1908" w:type="dxa"/>
            <w:vAlign w:val="center"/>
          </w:tcPr>
          <w:p w14:paraId="51DBE52F">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r>
      <w:tr w14:paraId="28FF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718030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3</w:t>
            </w:r>
          </w:p>
        </w:tc>
        <w:tc>
          <w:tcPr>
            <w:tcW w:w="2600" w:type="dxa"/>
            <w:vAlign w:val="center"/>
          </w:tcPr>
          <w:p w14:paraId="5A1C535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误期赔偿费限额</w:t>
            </w:r>
          </w:p>
        </w:tc>
        <w:tc>
          <w:tcPr>
            <w:tcW w:w="3942" w:type="dxa"/>
            <w:vAlign w:val="center"/>
          </w:tcPr>
          <w:p w14:paraId="13D2670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lang w:val="en-US" w:eastAsia="zh-CN"/>
              </w:rPr>
              <w:t>合同总价的</w:t>
            </w:r>
            <w:r>
              <w:rPr>
                <w:rFonts w:hint="eastAsia" w:ascii="宋体" w:hAnsi="宋体" w:eastAsia="宋体" w:cs="宋体"/>
                <w:sz w:val="24"/>
                <w:szCs w:val="24"/>
                <w:highlight w:val="none"/>
              </w:rPr>
              <w:t>（ ）%</w:t>
            </w:r>
          </w:p>
        </w:tc>
        <w:tc>
          <w:tcPr>
            <w:tcW w:w="1908" w:type="dxa"/>
            <w:vAlign w:val="center"/>
          </w:tcPr>
          <w:p w14:paraId="1F5C8EC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r>
      <w:tr w14:paraId="679B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723D51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4</w:t>
            </w:r>
          </w:p>
        </w:tc>
        <w:tc>
          <w:tcPr>
            <w:tcW w:w="2600" w:type="dxa"/>
            <w:vAlign w:val="center"/>
          </w:tcPr>
          <w:p w14:paraId="42EFB680">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总工期</w:t>
            </w:r>
          </w:p>
        </w:tc>
        <w:tc>
          <w:tcPr>
            <w:tcW w:w="3942" w:type="dxa"/>
            <w:vAlign w:val="center"/>
          </w:tcPr>
          <w:p w14:paraId="1F3741B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   ）日历天</w:t>
            </w:r>
          </w:p>
        </w:tc>
        <w:tc>
          <w:tcPr>
            <w:tcW w:w="1908" w:type="dxa"/>
            <w:vAlign w:val="center"/>
          </w:tcPr>
          <w:p w14:paraId="5BFD412F">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r>
      <w:tr w14:paraId="31FA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181BE8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5</w:t>
            </w:r>
          </w:p>
        </w:tc>
        <w:tc>
          <w:tcPr>
            <w:tcW w:w="2600" w:type="dxa"/>
            <w:vAlign w:val="center"/>
          </w:tcPr>
          <w:p w14:paraId="7D954609">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质量要求</w:t>
            </w:r>
          </w:p>
        </w:tc>
        <w:tc>
          <w:tcPr>
            <w:tcW w:w="3942" w:type="dxa"/>
            <w:vAlign w:val="center"/>
          </w:tcPr>
          <w:p w14:paraId="78D6540D">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c>
          <w:tcPr>
            <w:tcW w:w="1908" w:type="dxa"/>
            <w:vAlign w:val="center"/>
          </w:tcPr>
          <w:p w14:paraId="1FB77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r>
      <w:tr w14:paraId="37A4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38" w:type="dxa"/>
            <w:vAlign w:val="center"/>
          </w:tcPr>
          <w:p w14:paraId="35B54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6</w:t>
            </w:r>
          </w:p>
        </w:tc>
        <w:tc>
          <w:tcPr>
            <w:tcW w:w="2600" w:type="dxa"/>
            <w:vAlign w:val="center"/>
          </w:tcPr>
          <w:p w14:paraId="36997C17">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rPr>
              <w:t>质量违约金</w:t>
            </w:r>
          </w:p>
        </w:tc>
        <w:tc>
          <w:tcPr>
            <w:tcW w:w="3942" w:type="dxa"/>
            <w:vAlign w:val="center"/>
          </w:tcPr>
          <w:p w14:paraId="3A90ED8D">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r>
              <w:rPr>
                <w:rFonts w:hint="eastAsia" w:ascii="宋体" w:hAnsi="宋体" w:eastAsia="宋体" w:cs="宋体"/>
                <w:sz w:val="24"/>
                <w:szCs w:val="24"/>
                <w:highlight w:val="none"/>
                <w:lang w:val="en-US" w:eastAsia="zh-CN"/>
              </w:rPr>
              <w:t>合同总价的</w:t>
            </w:r>
            <w:r>
              <w:rPr>
                <w:rFonts w:hint="eastAsia" w:ascii="宋体" w:hAnsi="宋体" w:eastAsia="宋体" w:cs="宋体"/>
                <w:sz w:val="24"/>
                <w:szCs w:val="24"/>
                <w:highlight w:val="none"/>
              </w:rPr>
              <w:t>（ ）%</w:t>
            </w:r>
          </w:p>
        </w:tc>
        <w:tc>
          <w:tcPr>
            <w:tcW w:w="1908" w:type="dxa"/>
            <w:vAlign w:val="center"/>
          </w:tcPr>
          <w:p w14:paraId="33CC9276">
            <w:pPr>
              <w:keepNext w:val="0"/>
              <w:keepLines w:val="0"/>
              <w:pageBreakBefore w:val="0"/>
              <w:widowControl w:val="0"/>
              <w:kinsoku/>
              <w:wordWrap/>
              <w:overflowPunct/>
              <w:topLinePunct w:val="0"/>
              <w:autoSpaceDE/>
              <w:autoSpaceDN/>
              <w:bidi w:val="0"/>
              <w:adjustRightInd/>
              <w:snapToGrid/>
              <w:spacing w:line="360" w:lineRule="auto"/>
              <w:jc w:val="both"/>
              <w:textAlignment w:val="auto"/>
              <w:rPr>
                <w:highlight w:val="none"/>
              </w:rPr>
            </w:pPr>
          </w:p>
        </w:tc>
      </w:tr>
      <w:tr w14:paraId="524B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288" w:type="dxa"/>
            <w:gridSpan w:val="4"/>
            <w:vAlign w:val="center"/>
          </w:tcPr>
          <w:p w14:paraId="6CF2FA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备注：申请人在响应竞争性磋商文件中规定的实质性要求和条件的基础上，可做出其他有利于采购人的承诺。此类承诺可在本表中予以补充填写。</w:t>
            </w:r>
          </w:p>
        </w:tc>
      </w:tr>
    </w:tbl>
    <w:p w14:paraId="1BFC8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5B0C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7C18A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2B294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08894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D3561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FEFC792">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007D2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法定代表人身份证明书</w:t>
      </w:r>
    </w:p>
    <w:p w14:paraId="4665B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B7589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单位名称：</w:t>
      </w:r>
      <w:r>
        <w:rPr>
          <w:rFonts w:hint="eastAsia" w:ascii="宋体" w:hAnsi="宋体" w:eastAsia="宋体" w:cs="宋体"/>
          <w:sz w:val="24"/>
          <w:szCs w:val="24"/>
          <w:highlight w:val="none"/>
          <w:u w:val="single"/>
        </w:rPr>
        <w:t xml:space="preserve">                        </w:t>
      </w:r>
    </w:p>
    <w:p w14:paraId="31E9C2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5BC1F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softHyphen/>
      </w:r>
      <w:r>
        <w:rPr>
          <w:rFonts w:hint="eastAsia" w:ascii="宋体" w:hAnsi="宋体" w:eastAsia="宋体" w:cs="宋体"/>
          <w:sz w:val="24"/>
          <w:szCs w:val="24"/>
          <w:highlight w:val="none"/>
          <w:u w:val="single"/>
        </w:rPr>
        <w:softHyphen/>
      </w:r>
      <w:r>
        <w:rPr>
          <w:rFonts w:hint="eastAsia" w:ascii="宋体" w:hAnsi="宋体" w:eastAsia="宋体" w:cs="宋体"/>
          <w:sz w:val="24"/>
          <w:szCs w:val="24"/>
          <w:highlight w:val="none"/>
          <w:u w:val="single"/>
        </w:rPr>
        <w:t xml:space="preserve">                                          </w:t>
      </w:r>
    </w:p>
    <w:p w14:paraId="288DD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194AC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经营期限： </w:t>
      </w:r>
      <w:r>
        <w:rPr>
          <w:rFonts w:hint="eastAsia" w:ascii="宋体" w:hAnsi="宋体" w:eastAsia="宋体" w:cs="宋体"/>
          <w:sz w:val="24"/>
          <w:szCs w:val="24"/>
          <w:highlight w:val="none"/>
          <w:u w:val="single"/>
        </w:rPr>
        <w:t xml:space="preserve">                                         </w:t>
      </w:r>
    </w:p>
    <w:p w14:paraId="5541B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16DF42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人全称）的法定代表人。</w:t>
      </w:r>
    </w:p>
    <w:p w14:paraId="7C0A9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1C1621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F8D9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w:t>
      </w:r>
      <w:r>
        <w:rPr>
          <w:rFonts w:hint="eastAsia" w:ascii="宋体" w:hAnsi="宋体" w:eastAsia="宋体" w:cs="宋体"/>
          <w:sz w:val="24"/>
          <w:szCs w:val="24"/>
          <w:highlight w:val="none"/>
          <w:lang w:val="en-US" w:eastAsia="zh-CN"/>
        </w:rPr>
        <w:t>扫描</w:t>
      </w:r>
      <w:r>
        <w:rPr>
          <w:rFonts w:hint="eastAsia" w:ascii="宋体" w:hAnsi="宋体" w:eastAsia="宋体" w:cs="宋体"/>
          <w:sz w:val="24"/>
          <w:szCs w:val="24"/>
          <w:highlight w:val="none"/>
        </w:rPr>
        <w:t>件</w:t>
      </w:r>
    </w:p>
    <w:p w14:paraId="29C73C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tbl>
      <w:tblPr>
        <w:tblStyle w:val="7"/>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644"/>
        <w:gridCol w:w="4644"/>
      </w:tblGrid>
      <w:tr w14:paraId="04C1C90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92" w:hRule="atLeast"/>
        </w:trPr>
        <w:tc>
          <w:tcPr>
            <w:tcW w:w="4644" w:type="dxa"/>
            <w:tcBorders>
              <w:tl2br w:val="nil"/>
              <w:tr2bl w:val="nil"/>
            </w:tcBorders>
            <w:vAlign w:val="center"/>
          </w:tcPr>
          <w:p w14:paraId="68A93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w:t>
            </w:r>
            <w:r>
              <w:rPr>
                <w:rFonts w:hint="eastAsia" w:ascii="宋体" w:hAnsi="宋体" w:eastAsia="宋体" w:cs="宋体"/>
                <w:sz w:val="24"/>
                <w:szCs w:val="24"/>
                <w:highlight w:val="none"/>
                <w:lang w:val="en-US" w:eastAsia="zh-CN"/>
              </w:rPr>
              <w:t>扫描</w:t>
            </w:r>
            <w:r>
              <w:rPr>
                <w:rFonts w:hint="eastAsia" w:ascii="宋体" w:hAnsi="宋体" w:eastAsia="宋体" w:cs="宋体"/>
                <w:sz w:val="24"/>
                <w:szCs w:val="24"/>
                <w:highlight w:val="none"/>
              </w:rPr>
              <w:t>件</w:t>
            </w:r>
          </w:p>
          <w:p w14:paraId="61BEBF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人像</w:t>
            </w:r>
            <w:r>
              <w:rPr>
                <w:rFonts w:hint="eastAsia" w:ascii="宋体" w:hAnsi="宋体" w:eastAsia="宋体" w:cs="宋体"/>
                <w:sz w:val="24"/>
                <w:szCs w:val="24"/>
                <w:highlight w:val="none"/>
              </w:rPr>
              <w:t>面）</w:t>
            </w:r>
          </w:p>
        </w:tc>
        <w:tc>
          <w:tcPr>
            <w:tcW w:w="4644" w:type="dxa"/>
            <w:tcBorders>
              <w:tl2br w:val="nil"/>
              <w:tr2bl w:val="nil"/>
            </w:tcBorders>
            <w:vAlign w:val="center"/>
          </w:tcPr>
          <w:p w14:paraId="05517D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w:t>
            </w:r>
            <w:r>
              <w:rPr>
                <w:rFonts w:hint="eastAsia" w:ascii="宋体" w:hAnsi="宋体" w:eastAsia="宋体" w:cs="宋体"/>
                <w:sz w:val="24"/>
                <w:szCs w:val="24"/>
                <w:highlight w:val="none"/>
                <w:lang w:val="en-US" w:eastAsia="zh-CN"/>
              </w:rPr>
              <w:t>扫描</w:t>
            </w:r>
            <w:r>
              <w:rPr>
                <w:rFonts w:hint="eastAsia" w:ascii="宋体" w:hAnsi="宋体" w:eastAsia="宋体" w:cs="宋体"/>
                <w:sz w:val="24"/>
                <w:szCs w:val="24"/>
                <w:highlight w:val="none"/>
              </w:rPr>
              <w:t>件</w:t>
            </w:r>
          </w:p>
          <w:p w14:paraId="12D9F4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国徽</w:t>
            </w:r>
            <w:r>
              <w:rPr>
                <w:rFonts w:hint="eastAsia" w:ascii="宋体" w:hAnsi="宋体" w:eastAsia="宋体" w:cs="宋体"/>
                <w:sz w:val="24"/>
                <w:szCs w:val="24"/>
                <w:highlight w:val="none"/>
              </w:rPr>
              <w:t>面）</w:t>
            </w:r>
          </w:p>
        </w:tc>
      </w:tr>
    </w:tbl>
    <w:p w14:paraId="0E152B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F6B41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875A9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6B4C0F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0974BB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F4CB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8896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8873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9989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931DB2E">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E8080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法定代表人授权委托书</w:t>
      </w:r>
    </w:p>
    <w:p w14:paraId="74230A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888D1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（姓名）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申请</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的法定代表人，现委托</w:t>
      </w:r>
      <w:r>
        <w:rPr>
          <w:rFonts w:hint="eastAsia" w:ascii="宋体" w:hAnsi="宋体" w:eastAsia="宋体" w:cs="宋体"/>
          <w:sz w:val="24"/>
          <w:szCs w:val="24"/>
          <w:highlight w:val="none"/>
          <w:u w:val="single"/>
        </w:rPr>
        <w:t xml:space="preserve">  （姓名</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为我方代理人。代理人根据授权，以我方名义签署、澄清、说明、补正、递交、撤回、修改</w:t>
      </w:r>
      <w:r>
        <w:rPr>
          <w:rFonts w:hint="eastAsia" w:ascii="宋体" w:hAnsi="宋体" w:eastAsia="宋体" w:cs="宋体"/>
          <w:sz w:val="24"/>
          <w:szCs w:val="24"/>
          <w:highlight w:val="none"/>
          <w:u w:val="single"/>
        </w:rPr>
        <w:t xml:space="preserve">  （项目名称）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文件，其法律后果由我方承担。</w:t>
      </w:r>
    </w:p>
    <w:p w14:paraId="48773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C1A0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CD8F4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EBC6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附：授权委托代理人身份证</w:t>
      </w:r>
      <w:r>
        <w:rPr>
          <w:rFonts w:hint="eastAsia" w:ascii="宋体" w:hAnsi="宋体" w:eastAsia="宋体" w:cs="宋体"/>
          <w:sz w:val="24"/>
          <w:szCs w:val="24"/>
          <w:highlight w:val="none"/>
          <w:lang w:val="en-US" w:eastAsia="zh-CN"/>
        </w:rPr>
        <w:t>扫描</w:t>
      </w:r>
      <w:r>
        <w:rPr>
          <w:rFonts w:hint="eastAsia" w:ascii="宋体" w:hAnsi="宋体" w:eastAsia="宋体" w:cs="宋体"/>
          <w:sz w:val="24"/>
          <w:szCs w:val="24"/>
          <w:highlight w:val="none"/>
        </w:rPr>
        <w:t>件</w:t>
      </w:r>
    </w:p>
    <w:p w14:paraId="10A43E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p>
    <w:tbl>
      <w:tblPr>
        <w:tblStyle w:val="7"/>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644"/>
        <w:gridCol w:w="4644"/>
      </w:tblGrid>
      <w:tr w14:paraId="3BC952A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92" w:hRule="atLeast"/>
        </w:trPr>
        <w:tc>
          <w:tcPr>
            <w:tcW w:w="4644" w:type="dxa"/>
            <w:tcBorders>
              <w:tl2br w:val="nil"/>
              <w:tr2bl w:val="nil"/>
            </w:tcBorders>
            <w:vAlign w:val="center"/>
          </w:tcPr>
          <w:p w14:paraId="67BAAA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授权代理人身份证</w:t>
            </w:r>
            <w:r>
              <w:rPr>
                <w:rFonts w:hint="eastAsia" w:ascii="宋体" w:hAnsi="宋体" w:eastAsia="宋体" w:cs="宋体"/>
                <w:sz w:val="24"/>
                <w:szCs w:val="24"/>
                <w:highlight w:val="none"/>
                <w:lang w:val="en-US" w:eastAsia="zh-CN"/>
              </w:rPr>
              <w:t>扫描</w:t>
            </w:r>
            <w:r>
              <w:rPr>
                <w:rFonts w:hint="eastAsia" w:ascii="宋体" w:hAnsi="宋体" w:eastAsia="宋体" w:cs="宋体"/>
                <w:sz w:val="24"/>
                <w:szCs w:val="24"/>
                <w:highlight w:val="none"/>
              </w:rPr>
              <w:t>件</w:t>
            </w:r>
          </w:p>
          <w:p w14:paraId="205812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人像</w:t>
            </w:r>
            <w:r>
              <w:rPr>
                <w:rFonts w:hint="eastAsia" w:ascii="宋体" w:hAnsi="宋体" w:eastAsia="宋体" w:cs="宋体"/>
                <w:sz w:val="24"/>
                <w:szCs w:val="24"/>
                <w:highlight w:val="none"/>
              </w:rPr>
              <w:t>面）</w:t>
            </w:r>
          </w:p>
        </w:tc>
        <w:tc>
          <w:tcPr>
            <w:tcW w:w="4644" w:type="dxa"/>
            <w:tcBorders>
              <w:tl2br w:val="nil"/>
              <w:tr2bl w:val="nil"/>
            </w:tcBorders>
            <w:vAlign w:val="center"/>
          </w:tcPr>
          <w:p w14:paraId="4C2512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授权代理人身份证</w:t>
            </w:r>
            <w:r>
              <w:rPr>
                <w:rFonts w:hint="eastAsia" w:ascii="宋体" w:hAnsi="宋体" w:eastAsia="宋体" w:cs="宋体"/>
                <w:sz w:val="24"/>
                <w:szCs w:val="24"/>
                <w:highlight w:val="none"/>
                <w:lang w:val="en-US" w:eastAsia="zh-CN"/>
              </w:rPr>
              <w:t>扫描</w:t>
            </w:r>
            <w:r>
              <w:rPr>
                <w:rFonts w:hint="eastAsia" w:ascii="宋体" w:hAnsi="宋体" w:eastAsia="宋体" w:cs="宋体"/>
                <w:sz w:val="24"/>
                <w:szCs w:val="24"/>
                <w:highlight w:val="none"/>
              </w:rPr>
              <w:t>件</w:t>
            </w:r>
          </w:p>
          <w:p w14:paraId="2C0F54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国徽</w:t>
            </w:r>
            <w:r>
              <w:rPr>
                <w:rFonts w:hint="eastAsia" w:ascii="宋体" w:hAnsi="宋体" w:eastAsia="宋体" w:cs="宋体"/>
                <w:sz w:val="24"/>
                <w:szCs w:val="24"/>
                <w:highlight w:val="none"/>
              </w:rPr>
              <w:t>面）</w:t>
            </w:r>
          </w:p>
        </w:tc>
      </w:tr>
    </w:tbl>
    <w:p w14:paraId="45DCF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0E33B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882B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46F794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07EC8D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2DA2A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14:paraId="1175D4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06F31B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3951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8A20E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注：如法定代表人到场</w:t>
      </w:r>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，则无需授权。</w:t>
      </w:r>
    </w:p>
    <w:p w14:paraId="560A1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ED80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BBBBD0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912AD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磋商保证金说明</w:t>
      </w:r>
    </w:p>
    <w:p w14:paraId="37F05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8AEEE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（采购人名称）</w:t>
      </w:r>
      <w:r>
        <w:rPr>
          <w:rFonts w:hint="eastAsia" w:ascii="宋体" w:hAnsi="宋体" w:eastAsia="宋体" w:cs="宋体"/>
          <w:sz w:val="24"/>
          <w:szCs w:val="24"/>
          <w:highlight w:val="none"/>
        </w:rPr>
        <w:t>：</w:t>
      </w:r>
    </w:p>
    <w:p w14:paraId="5F5D8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92214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我方参加（项目名称：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）的磋商活动，现做出以下保证：我方在规定的磋商有效期内撤销或修改竞争性磋商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文件的，或者在收到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通知书后无正当理由拒签合同，磋商保证金不予退还。</w:t>
      </w:r>
    </w:p>
    <w:p w14:paraId="49E88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4307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199E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E055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04C6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3401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86C9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22E63F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46AB1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A703C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A4C8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1859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7C5D10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附：1.磋商保证金缴费凭证或投标保证保险或其他形式凭证原件扫描件；</w:t>
      </w:r>
    </w:p>
    <w:p w14:paraId="68886BFD">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2.企业开户许可证或基本存款账户信息扫描件。</w:t>
      </w:r>
    </w:p>
    <w:p w14:paraId="24B1B2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DD6A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68BE26A">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2C72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申请</w:t>
      </w:r>
      <w:r>
        <w:rPr>
          <w:rFonts w:hint="eastAsia" w:ascii="宋体" w:hAnsi="宋体" w:eastAsia="宋体" w:cs="宋体"/>
          <w:b/>
          <w:bCs/>
          <w:sz w:val="28"/>
          <w:szCs w:val="28"/>
          <w:highlight w:val="none"/>
        </w:rPr>
        <w:t>人基本情况表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047"/>
        <w:gridCol w:w="1035"/>
        <w:gridCol w:w="1089"/>
        <w:gridCol w:w="158"/>
        <w:gridCol w:w="541"/>
        <w:gridCol w:w="1353"/>
        <w:gridCol w:w="126"/>
        <w:gridCol w:w="686"/>
        <w:gridCol w:w="1496"/>
      </w:tblGrid>
      <w:tr w14:paraId="5E10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0E8229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申请人名称</w:t>
            </w:r>
          </w:p>
        </w:tc>
        <w:tc>
          <w:tcPr>
            <w:tcW w:w="7531" w:type="dxa"/>
            <w:gridSpan w:val="9"/>
            <w:vAlign w:val="center"/>
          </w:tcPr>
          <w:p w14:paraId="5CA55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781A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553F60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注册地址</w:t>
            </w:r>
          </w:p>
        </w:tc>
        <w:tc>
          <w:tcPr>
            <w:tcW w:w="3870" w:type="dxa"/>
            <w:gridSpan w:val="5"/>
            <w:vAlign w:val="center"/>
          </w:tcPr>
          <w:p w14:paraId="77FBBA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353" w:type="dxa"/>
            <w:vAlign w:val="center"/>
          </w:tcPr>
          <w:p w14:paraId="6EDA70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邮政编码</w:t>
            </w:r>
          </w:p>
        </w:tc>
        <w:tc>
          <w:tcPr>
            <w:tcW w:w="2308" w:type="dxa"/>
            <w:gridSpan w:val="3"/>
            <w:vAlign w:val="center"/>
          </w:tcPr>
          <w:p w14:paraId="539191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3EF5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Merge w:val="restart"/>
            <w:vAlign w:val="center"/>
          </w:tcPr>
          <w:p w14:paraId="65D715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联系方式</w:t>
            </w:r>
          </w:p>
        </w:tc>
        <w:tc>
          <w:tcPr>
            <w:tcW w:w="1047" w:type="dxa"/>
            <w:vAlign w:val="center"/>
          </w:tcPr>
          <w:p w14:paraId="2599B5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联系人</w:t>
            </w:r>
          </w:p>
        </w:tc>
        <w:tc>
          <w:tcPr>
            <w:tcW w:w="2823" w:type="dxa"/>
            <w:gridSpan w:val="4"/>
            <w:vAlign w:val="center"/>
          </w:tcPr>
          <w:p w14:paraId="74198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353" w:type="dxa"/>
            <w:vAlign w:val="center"/>
          </w:tcPr>
          <w:p w14:paraId="1C66EA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电 话</w:t>
            </w:r>
          </w:p>
        </w:tc>
        <w:tc>
          <w:tcPr>
            <w:tcW w:w="2308" w:type="dxa"/>
            <w:gridSpan w:val="3"/>
            <w:vAlign w:val="center"/>
          </w:tcPr>
          <w:p w14:paraId="1CFC0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5D27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Merge w:val="continue"/>
            <w:vAlign w:val="center"/>
          </w:tcPr>
          <w:p w14:paraId="3E8FBC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047" w:type="dxa"/>
            <w:vAlign w:val="center"/>
          </w:tcPr>
          <w:p w14:paraId="26CA7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传  真</w:t>
            </w:r>
          </w:p>
        </w:tc>
        <w:tc>
          <w:tcPr>
            <w:tcW w:w="2823" w:type="dxa"/>
            <w:gridSpan w:val="4"/>
            <w:vAlign w:val="center"/>
          </w:tcPr>
          <w:p w14:paraId="0297E6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353" w:type="dxa"/>
            <w:vAlign w:val="center"/>
          </w:tcPr>
          <w:p w14:paraId="67045E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网 址</w:t>
            </w:r>
          </w:p>
        </w:tc>
        <w:tc>
          <w:tcPr>
            <w:tcW w:w="2308" w:type="dxa"/>
            <w:gridSpan w:val="3"/>
            <w:vAlign w:val="center"/>
          </w:tcPr>
          <w:p w14:paraId="15A505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4767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7E90E6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组织结构</w:t>
            </w:r>
          </w:p>
        </w:tc>
        <w:tc>
          <w:tcPr>
            <w:tcW w:w="7531" w:type="dxa"/>
            <w:gridSpan w:val="9"/>
            <w:vAlign w:val="center"/>
          </w:tcPr>
          <w:p w14:paraId="4ADBC2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2891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4369A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法定代表人</w:t>
            </w:r>
          </w:p>
        </w:tc>
        <w:tc>
          <w:tcPr>
            <w:tcW w:w="1047" w:type="dxa"/>
            <w:vAlign w:val="center"/>
          </w:tcPr>
          <w:p w14:paraId="4DAA06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姓名</w:t>
            </w:r>
          </w:p>
        </w:tc>
        <w:tc>
          <w:tcPr>
            <w:tcW w:w="1035" w:type="dxa"/>
            <w:vAlign w:val="center"/>
          </w:tcPr>
          <w:p w14:paraId="35A0F6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247" w:type="dxa"/>
            <w:gridSpan w:val="2"/>
            <w:vAlign w:val="center"/>
          </w:tcPr>
          <w:p w14:paraId="094CEB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技术职称</w:t>
            </w:r>
          </w:p>
        </w:tc>
        <w:tc>
          <w:tcPr>
            <w:tcW w:w="1894" w:type="dxa"/>
            <w:gridSpan w:val="2"/>
            <w:vAlign w:val="center"/>
          </w:tcPr>
          <w:p w14:paraId="713BE8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812" w:type="dxa"/>
            <w:gridSpan w:val="2"/>
            <w:vAlign w:val="center"/>
          </w:tcPr>
          <w:p w14:paraId="57F050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电话</w:t>
            </w:r>
          </w:p>
        </w:tc>
        <w:tc>
          <w:tcPr>
            <w:tcW w:w="1496" w:type="dxa"/>
            <w:vAlign w:val="center"/>
          </w:tcPr>
          <w:p w14:paraId="3C871F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25E3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452807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技术负责人</w:t>
            </w:r>
          </w:p>
        </w:tc>
        <w:tc>
          <w:tcPr>
            <w:tcW w:w="1047" w:type="dxa"/>
            <w:vAlign w:val="center"/>
          </w:tcPr>
          <w:p w14:paraId="2B9073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姓名</w:t>
            </w:r>
          </w:p>
        </w:tc>
        <w:tc>
          <w:tcPr>
            <w:tcW w:w="1035" w:type="dxa"/>
            <w:vAlign w:val="center"/>
          </w:tcPr>
          <w:p w14:paraId="27575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247" w:type="dxa"/>
            <w:gridSpan w:val="2"/>
            <w:vAlign w:val="center"/>
          </w:tcPr>
          <w:p w14:paraId="6EEB65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技术职称</w:t>
            </w:r>
          </w:p>
        </w:tc>
        <w:tc>
          <w:tcPr>
            <w:tcW w:w="1894" w:type="dxa"/>
            <w:gridSpan w:val="2"/>
            <w:vAlign w:val="center"/>
          </w:tcPr>
          <w:p w14:paraId="1DAF13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812" w:type="dxa"/>
            <w:gridSpan w:val="2"/>
            <w:vAlign w:val="center"/>
          </w:tcPr>
          <w:p w14:paraId="155D5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电话</w:t>
            </w:r>
          </w:p>
        </w:tc>
        <w:tc>
          <w:tcPr>
            <w:tcW w:w="1496" w:type="dxa"/>
            <w:vAlign w:val="center"/>
          </w:tcPr>
          <w:p w14:paraId="601204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055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4198D6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成立时间</w:t>
            </w:r>
          </w:p>
        </w:tc>
        <w:tc>
          <w:tcPr>
            <w:tcW w:w="2082" w:type="dxa"/>
            <w:gridSpan w:val="2"/>
            <w:vAlign w:val="center"/>
          </w:tcPr>
          <w:p w14:paraId="5D677A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5449" w:type="dxa"/>
            <w:gridSpan w:val="7"/>
            <w:vAlign w:val="center"/>
          </w:tcPr>
          <w:p w14:paraId="398840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员工总人数：</w:t>
            </w:r>
          </w:p>
        </w:tc>
      </w:tr>
      <w:tr w14:paraId="56C2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7635A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企业资质等级</w:t>
            </w:r>
          </w:p>
        </w:tc>
        <w:tc>
          <w:tcPr>
            <w:tcW w:w="2082" w:type="dxa"/>
            <w:gridSpan w:val="2"/>
            <w:vAlign w:val="center"/>
          </w:tcPr>
          <w:p w14:paraId="0D670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089" w:type="dxa"/>
            <w:vMerge w:val="restart"/>
            <w:vAlign w:val="center"/>
          </w:tcPr>
          <w:p w14:paraId="262E20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tc>
        <w:tc>
          <w:tcPr>
            <w:tcW w:w="2178" w:type="dxa"/>
            <w:gridSpan w:val="4"/>
            <w:vAlign w:val="center"/>
          </w:tcPr>
          <w:p w14:paraId="345C76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2182" w:type="dxa"/>
            <w:gridSpan w:val="2"/>
            <w:vAlign w:val="center"/>
          </w:tcPr>
          <w:p w14:paraId="0A9CC6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r>
      <w:tr w14:paraId="27A9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2D8E1C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2082" w:type="dxa"/>
            <w:gridSpan w:val="2"/>
            <w:vAlign w:val="center"/>
          </w:tcPr>
          <w:p w14:paraId="1632BC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089" w:type="dxa"/>
            <w:vMerge w:val="continue"/>
            <w:vAlign w:val="center"/>
          </w:tcPr>
          <w:p w14:paraId="27482F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c>
          <w:tcPr>
            <w:tcW w:w="2178" w:type="dxa"/>
            <w:gridSpan w:val="4"/>
            <w:vAlign w:val="center"/>
          </w:tcPr>
          <w:p w14:paraId="7CDDF5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高级职称人员</w:t>
            </w:r>
          </w:p>
        </w:tc>
        <w:tc>
          <w:tcPr>
            <w:tcW w:w="2182" w:type="dxa"/>
            <w:gridSpan w:val="2"/>
            <w:vAlign w:val="center"/>
          </w:tcPr>
          <w:p w14:paraId="6FC892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r>
      <w:tr w14:paraId="04A4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3CF39B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082" w:type="dxa"/>
            <w:gridSpan w:val="2"/>
            <w:vAlign w:val="center"/>
          </w:tcPr>
          <w:p w14:paraId="6B9454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089" w:type="dxa"/>
            <w:vMerge w:val="continue"/>
            <w:vAlign w:val="center"/>
          </w:tcPr>
          <w:p w14:paraId="772EB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c>
          <w:tcPr>
            <w:tcW w:w="2178" w:type="dxa"/>
            <w:gridSpan w:val="4"/>
            <w:vAlign w:val="center"/>
          </w:tcPr>
          <w:p w14:paraId="377AF0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中级职称人员</w:t>
            </w:r>
          </w:p>
        </w:tc>
        <w:tc>
          <w:tcPr>
            <w:tcW w:w="2182" w:type="dxa"/>
            <w:gridSpan w:val="2"/>
            <w:vAlign w:val="center"/>
          </w:tcPr>
          <w:p w14:paraId="5DFF77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r>
      <w:tr w14:paraId="41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064656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2082" w:type="dxa"/>
            <w:gridSpan w:val="2"/>
            <w:vAlign w:val="center"/>
          </w:tcPr>
          <w:p w14:paraId="573F6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089" w:type="dxa"/>
            <w:vMerge w:val="continue"/>
            <w:vAlign w:val="center"/>
          </w:tcPr>
          <w:p w14:paraId="371A1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c>
          <w:tcPr>
            <w:tcW w:w="2178" w:type="dxa"/>
            <w:gridSpan w:val="4"/>
            <w:vAlign w:val="center"/>
          </w:tcPr>
          <w:p w14:paraId="13D81D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初级职称人员</w:t>
            </w:r>
          </w:p>
        </w:tc>
        <w:tc>
          <w:tcPr>
            <w:tcW w:w="2182" w:type="dxa"/>
            <w:gridSpan w:val="2"/>
            <w:vAlign w:val="center"/>
          </w:tcPr>
          <w:p w14:paraId="041C0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r>
      <w:tr w14:paraId="5F5D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6A363D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tc>
        <w:tc>
          <w:tcPr>
            <w:tcW w:w="2082" w:type="dxa"/>
            <w:gridSpan w:val="2"/>
            <w:vAlign w:val="center"/>
          </w:tcPr>
          <w:p w14:paraId="199FCC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c>
          <w:tcPr>
            <w:tcW w:w="1089" w:type="dxa"/>
            <w:vMerge w:val="continue"/>
            <w:vAlign w:val="center"/>
          </w:tcPr>
          <w:p w14:paraId="5C42C0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c>
          <w:tcPr>
            <w:tcW w:w="2178" w:type="dxa"/>
            <w:gridSpan w:val="4"/>
            <w:vAlign w:val="center"/>
          </w:tcPr>
          <w:p w14:paraId="07A941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技工</w:t>
            </w:r>
          </w:p>
        </w:tc>
        <w:tc>
          <w:tcPr>
            <w:tcW w:w="2182" w:type="dxa"/>
            <w:gridSpan w:val="2"/>
            <w:vAlign w:val="center"/>
          </w:tcPr>
          <w:p w14:paraId="104214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highlight w:val="none"/>
              </w:rPr>
            </w:pPr>
          </w:p>
        </w:tc>
      </w:tr>
      <w:tr w14:paraId="27D8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5E3D50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经营范围</w:t>
            </w:r>
          </w:p>
        </w:tc>
        <w:tc>
          <w:tcPr>
            <w:tcW w:w="7531" w:type="dxa"/>
            <w:gridSpan w:val="9"/>
            <w:vAlign w:val="center"/>
          </w:tcPr>
          <w:p w14:paraId="5AD777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r w14:paraId="6EE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57" w:type="dxa"/>
            <w:vAlign w:val="center"/>
          </w:tcPr>
          <w:p w14:paraId="7F62E1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531" w:type="dxa"/>
            <w:gridSpan w:val="9"/>
            <w:vAlign w:val="center"/>
          </w:tcPr>
          <w:p w14:paraId="6E9C5E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p>
        </w:tc>
      </w:tr>
    </w:tbl>
    <w:p w14:paraId="7EF020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p>
    <w:p w14:paraId="707F1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b/>
          <w:bCs/>
          <w:sz w:val="24"/>
          <w:szCs w:val="24"/>
          <w:highlight w:val="none"/>
        </w:rPr>
        <w:t>随此表附：企业营业执照正本或副本原件扫描件、企业资质证书原件扫描件</w:t>
      </w:r>
      <w:r>
        <w:rPr>
          <w:rFonts w:hint="eastAsia" w:ascii="宋体" w:hAnsi="宋体" w:eastAsia="宋体" w:cs="宋体"/>
          <w:sz w:val="24"/>
          <w:szCs w:val="24"/>
          <w:highlight w:val="none"/>
        </w:rPr>
        <w:t>。</w:t>
      </w:r>
    </w:p>
    <w:p w14:paraId="2CA47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6632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E48D80C">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243BB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近</w:t>
      </w:r>
      <w:r>
        <w:rPr>
          <w:rFonts w:hint="eastAsia" w:ascii="宋体" w:hAnsi="宋体" w:eastAsia="宋体" w:cs="宋体"/>
          <w:b/>
          <w:bCs/>
          <w:sz w:val="28"/>
          <w:szCs w:val="28"/>
          <w:highlight w:val="none"/>
          <w:lang w:val="en-US" w:eastAsia="zh-CN"/>
        </w:rPr>
        <w:t>三</w:t>
      </w:r>
      <w:r>
        <w:rPr>
          <w:rFonts w:hint="eastAsia" w:ascii="宋体" w:hAnsi="宋体" w:eastAsia="宋体" w:cs="宋体"/>
          <w:b/>
          <w:bCs/>
          <w:sz w:val="28"/>
          <w:szCs w:val="28"/>
          <w:highlight w:val="none"/>
        </w:rPr>
        <w:t>年完成的类似项目情况表（如有）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5"/>
        <w:gridCol w:w="6343"/>
      </w:tblGrid>
      <w:tr w14:paraId="08D9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27F2CA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项目名称</w:t>
            </w:r>
          </w:p>
        </w:tc>
        <w:tc>
          <w:tcPr>
            <w:tcW w:w="6343" w:type="dxa"/>
            <w:vAlign w:val="center"/>
          </w:tcPr>
          <w:p w14:paraId="732094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2496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284004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项目所在地</w:t>
            </w:r>
          </w:p>
        </w:tc>
        <w:tc>
          <w:tcPr>
            <w:tcW w:w="6343" w:type="dxa"/>
            <w:vAlign w:val="center"/>
          </w:tcPr>
          <w:p w14:paraId="483B6D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35F9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4BB78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委托</w:t>
            </w:r>
            <w:r>
              <w:rPr>
                <w:rFonts w:hint="eastAsia" w:ascii="宋体" w:hAnsi="宋体" w:eastAsia="宋体" w:cs="宋体"/>
                <w:sz w:val="24"/>
                <w:szCs w:val="24"/>
                <w:highlight w:val="none"/>
              </w:rPr>
              <w:t>人名称</w:t>
            </w:r>
          </w:p>
        </w:tc>
        <w:tc>
          <w:tcPr>
            <w:tcW w:w="6343" w:type="dxa"/>
            <w:vAlign w:val="center"/>
          </w:tcPr>
          <w:p w14:paraId="5B038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41E8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50F308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委托</w:t>
            </w:r>
            <w:r>
              <w:rPr>
                <w:rFonts w:hint="eastAsia" w:ascii="宋体" w:hAnsi="宋体" w:eastAsia="宋体" w:cs="宋体"/>
                <w:sz w:val="24"/>
                <w:szCs w:val="24"/>
                <w:highlight w:val="none"/>
              </w:rPr>
              <w:t>人地址</w:t>
            </w:r>
          </w:p>
        </w:tc>
        <w:tc>
          <w:tcPr>
            <w:tcW w:w="6343" w:type="dxa"/>
            <w:vAlign w:val="center"/>
          </w:tcPr>
          <w:p w14:paraId="0FFB43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308A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0ACA1D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委托</w:t>
            </w:r>
            <w:r>
              <w:rPr>
                <w:rFonts w:hint="eastAsia" w:ascii="宋体" w:hAnsi="宋体" w:eastAsia="宋体" w:cs="宋体"/>
                <w:sz w:val="24"/>
                <w:szCs w:val="24"/>
                <w:highlight w:val="none"/>
              </w:rPr>
              <w:t>人电话</w:t>
            </w:r>
          </w:p>
        </w:tc>
        <w:tc>
          <w:tcPr>
            <w:tcW w:w="6343" w:type="dxa"/>
            <w:vAlign w:val="center"/>
          </w:tcPr>
          <w:p w14:paraId="14CC8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7234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43ECC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合同价格</w:t>
            </w:r>
          </w:p>
        </w:tc>
        <w:tc>
          <w:tcPr>
            <w:tcW w:w="6343" w:type="dxa"/>
            <w:vAlign w:val="center"/>
          </w:tcPr>
          <w:p w14:paraId="315FAB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5E3A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689104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开始日期</w:t>
            </w:r>
          </w:p>
        </w:tc>
        <w:tc>
          <w:tcPr>
            <w:tcW w:w="6343" w:type="dxa"/>
            <w:vAlign w:val="center"/>
          </w:tcPr>
          <w:p w14:paraId="1390E6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3AB4F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4C198A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完成日期</w:t>
            </w:r>
          </w:p>
        </w:tc>
        <w:tc>
          <w:tcPr>
            <w:tcW w:w="6343" w:type="dxa"/>
            <w:vAlign w:val="center"/>
          </w:tcPr>
          <w:p w14:paraId="0E370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67F9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7BF522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范围</w:t>
            </w:r>
          </w:p>
        </w:tc>
        <w:tc>
          <w:tcPr>
            <w:tcW w:w="6343" w:type="dxa"/>
            <w:vAlign w:val="center"/>
          </w:tcPr>
          <w:p w14:paraId="104F59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6AF0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2815C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质量</w:t>
            </w:r>
          </w:p>
        </w:tc>
        <w:tc>
          <w:tcPr>
            <w:tcW w:w="6343" w:type="dxa"/>
            <w:vAlign w:val="center"/>
          </w:tcPr>
          <w:p w14:paraId="3CC1CE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15AB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65321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项目负责人</w:t>
            </w:r>
          </w:p>
        </w:tc>
        <w:tc>
          <w:tcPr>
            <w:tcW w:w="6343" w:type="dxa"/>
            <w:vAlign w:val="center"/>
          </w:tcPr>
          <w:p w14:paraId="1E09D7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33E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2945" w:type="dxa"/>
            <w:vAlign w:val="center"/>
          </w:tcPr>
          <w:p w14:paraId="5680CA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技术负责人</w:t>
            </w:r>
          </w:p>
        </w:tc>
        <w:tc>
          <w:tcPr>
            <w:tcW w:w="6343" w:type="dxa"/>
            <w:vAlign w:val="center"/>
          </w:tcPr>
          <w:p w14:paraId="1E55FB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6297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945" w:type="dxa"/>
            <w:vAlign w:val="center"/>
          </w:tcPr>
          <w:p w14:paraId="45B3D5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项目描述</w:t>
            </w:r>
          </w:p>
        </w:tc>
        <w:tc>
          <w:tcPr>
            <w:tcW w:w="6343" w:type="dxa"/>
            <w:vAlign w:val="center"/>
          </w:tcPr>
          <w:p w14:paraId="698CF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r w14:paraId="08D4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945" w:type="dxa"/>
            <w:vAlign w:val="center"/>
          </w:tcPr>
          <w:p w14:paraId="7A49D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sz w:val="24"/>
                <w:szCs w:val="24"/>
                <w:highlight w:val="none"/>
              </w:rPr>
              <w:t>备  注</w:t>
            </w:r>
          </w:p>
        </w:tc>
        <w:tc>
          <w:tcPr>
            <w:tcW w:w="6343" w:type="dxa"/>
            <w:vAlign w:val="center"/>
          </w:tcPr>
          <w:p w14:paraId="5F0CF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highlight w:val="none"/>
              </w:rPr>
            </w:pPr>
          </w:p>
        </w:tc>
      </w:tr>
    </w:tbl>
    <w:p w14:paraId="76DAE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6C5A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注：1.附类似项目有效证明材料</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具体要求见第三章磋商办法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6C2D91E7">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2.每张表格只填写一个项目，并标明序号。如有必要，可以增加附页。</w:t>
      </w:r>
    </w:p>
    <w:p w14:paraId="0CAC6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3B5D740">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00FA1D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w:t>
      </w:r>
    </w:p>
    <w:p w14:paraId="1EAC97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申请</w:t>
      </w:r>
      <w:r>
        <w:rPr>
          <w:rFonts w:hint="eastAsia" w:ascii="宋体" w:hAnsi="宋体" w:eastAsia="宋体" w:cs="宋体"/>
          <w:b/>
          <w:bCs/>
          <w:sz w:val="28"/>
          <w:szCs w:val="28"/>
          <w:highlight w:val="none"/>
        </w:rPr>
        <w:t>人承诺书</w:t>
      </w:r>
    </w:p>
    <w:p w14:paraId="57AFFB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CFC65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作为</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人，承诺如下:</w:t>
      </w:r>
    </w:p>
    <w:p w14:paraId="03758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一、参与项目</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所提供的一切材料都真实、合法、有效。</w:t>
      </w:r>
    </w:p>
    <w:p w14:paraId="1C0D4F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二、不与其他</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人串通投标,损害采购人或其他</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人的合法权益。</w:t>
      </w:r>
    </w:p>
    <w:p w14:paraId="724E1C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三、不与采购人或采购代理机构串通投标,损害国家利益、社会公共利益或者他人的合法权益。</w:t>
      </w:r>
    </w:p>
    <w:p w14:paraId="368FE7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四、不以他人名义投标，不挂靠、借用资质或者以其他方式弄虚作假骗取中标。</w:t>
      </w:r>
    </w:p>
    <w:p w14:paraId="5CABB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五、不转让、出租、出借资质证书、人员岗位证书或以其他方式允许他人以本企业名义投标。</w:t>
      </w:r>
    </w:p>
    <w:p w14:paraId="03B766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六、不向采购人、</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成员、监督人员行贿、请客、送礼及组织其他有可能影响招标投标公平公正的活动。</w:t>
      </w:r>
    </w:p>
    <w:p w14:paraId="7FEE7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七、不干扰招标投标活动正常秩序。不进行虚假恶意投诉，不以暴力手段胁迫其他潜在</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人放弃投标，或胁迫中标人放弃中标。</w:t>
      </w:r>
    </w:p>
    <w:p w14:paraId="28FD0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八、中标后与采购人严格按照竞争性磋商文件的内容订立合同，按照合同约定履行义务，不将项目转包，不进行违法分包。</w:t>
      </w:r>
    </w:p>
    <w:p w14:paraId="488F5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九、自觉接受有关部门依法实施的监督。如违反承诺愿意承担由此带来的法律责任，接受有关部门的调查处理，并保证不干预案件查处。给采购人造成损失的,依法承担赔偿责任。</w:t>
      </w:r>
    </w:p>
    <w:p w14:paraId="19621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27C79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791073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5DA719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4F709E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5CC1E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C45B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8BFB821">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89F6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中小企业声明函</w:t>
      </w:r>
    </w:p>
    <w:p w14:paraId="03BE59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（不属于中小企业无需</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w:t>
      </w:r>
    </w:p>
    <w:p w14:paraId="207BC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AE5B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w:t>
      </w:r>
      <w:r>
        <w:rPr>
          <w:rFonts w:hint="eastAsia" w:ascii="宋体" w:hAnsi="宋体" w:eastAsia="宋体" w:cs="宋体"/>
          <w:sz w:val="24"/>
          <w:szCs w:val="24"/>
          <w:highlight w:val="none"/>
          <w:lang w:val="en-US" w:eastAsia="zh-CN"/>
        </w:rPr>
        <w:t>促进</w:t>
      </w:r>
      <w:r>
        <w:rPr>
          <w:rFonts w:hint="eastAsia" w:ascii="宋体" w:hAnsi="宋体" w:eastAsia="宋体" w:cs="宋体"/>
          <w:sz w:val="24"/>
          <w:szCs w:val="24"/>
          <w:highlight w:val="none"/>
        </w:rPr>
        <w:t>中小企业</w:t>
      </w:r>
      <w:r>
        <w:rPr>
          <w:rFonts w:hint="eastAsia" w:ascii="宋体" w:hAnsi="宋体" w:eastAsia="宋体" w:cs="宋体"/>
          <w:sz w:val="24"/>
          <w:szCs w:val="24"/>
          <w:highlight w:val="none"/>
          <w:lang w:val="en-US" w:eastAsia="zh-CN"/>
        </w:rPr>
        <w:t>发展管理办法</w:t>
      </w:r>
      <w:r>
        <w:rPr>
          <w:rFonts w:hint="eastAsia" w:ascii="宋体" w:hAnsi="宋体" w:eastAsia="宋体" w:cs="宋体"/>
          <w:sz w:val="24"/>
          <w:szCs w:val="24"/>
          <w:highlight w:val="none"/>
        </w:rPr>
        <w:t>》（财库〔202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规定</w:t>
      </w:r>
      <w:r>
        <w:rPr>
          <w:rFonts w:hint="eastAsia" w:ascii="宋体" w:hAnsi="宋体" w:eastAsia="宋体" w:cs="宋体"/>
          <w:sz w:val="24"/>
          <w:szCs w:val="24"/>
          <w:highlight w:val="none"/>
        </w:rPr>
        <w:t>，本公司参加</w:t>
      </w:r>
      <w:r>
        <w:rPr>
          <w:rFonts w:hint="eastAsia" w:ascii="宋体" w:hAnsi="宋体" w:eastAsia="宋体" w:cs="宋体"/>
          <w:sz w:val="24"/>
          <w:szCs w:val="24"/>
          <w:highlight w:val="none"/>
          <w:u w:val="single"/>
        </w:rPr>
        <w:t xml:space="preserve">        （单位名称）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（项目名称）</w:t>
      </w:r>
      <w:r>
        <w:rPr>
          <w:rFonts w:hint="eastAsia" w:ascii="宋体" w:hAnsi="宋体" w:eastAsia="宋体" w:cs="宋体"/>
          <w:sz w:val="24"/>
          <w:szCs w:val="24"/>
          <w:highlight w:val="none"/>
        </w:rPr>
        <w:t>采购活动，</w:t>
      </w:r>
      <w:r>
        <w:rPr>
          <w:rFonts w:hint="eastAsia" w:ascii="宋体" w:hAnsi="宋体" w:eastAsia="宋体" w:cs="宋体"/>
          <w:sz w:val="24"/>
          <w:szCs w:val="24"/>
          <w:highlight w:val="none"/>
          <w:lang w:val="en-US" w:eastAsia="zh-CN"/>
        </w:rPr>
        <w:t>服务全部由符合政策要求</w:t>
      </w:r>
      <w:r>
        <w:rPr>
          <w:rFonts w:hint="eastAsia" w:ascii="宋体" w:hAnsi="宋体" w:eastAsia="宋体" w:cs="宋体"/>
          <w:sz w:val="24"/>
          <w:szCs w:val="24"/>
          <w:highlight w:val="none"/>
        </w:rPr>
        <w:t>的中小企业</w:t>
      </w:r>
      <w:r>
        <w:rPr>
          <w:rFonts w:hint="eastAsia" w:ascii="宋体" w:hAnsi="宋体" w:eastAsia="宋体" w:cs="宋体"/>
          <w:sz w:val="24"/>
          <w:szCs w:val="24"/>
          <w:highlight w:val="none"/>
          <w:lang w:val="en-US" w:eastAsia="zh-CN"/>
        </w:rPr>
        <w:t>承接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相关企业的具体情况如下：</w:t>
      </w:r>
    </w:p>
    <w:p w14:paraId="6CFF80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承接</w:t>
      </w:r>
      <w:r>
        <w:rPr>
          <w:rFonts w:hint="eastAsia" w:ascii="宋体" w:hAnsi="宋体" w:eastAsia="宋体" w:cs="宋体"/>
          <w:sz w:val="24"/>
          <w:szCs w:val="24"/>
          <w:highlight w:val="none"/>
        </w:rPr>
        <w:t>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4BCA8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w:t>
      </w:r>
      <w:r>
        <w:rPr>
          <w:rFonts w:hint="eastAsia" w:ascii="宋体" w:hAnsi="宋体" w:eastAsia="宋体" w:cs="宋体"/>
          <w:sz w:val="24"/>
          <w:szCs w:val="24"/>
          <w:highlight w:val="none"/>
          <w:lang w:val="en-US" w:eastAsia="zh-CN"/>
        </w:rPr>
        <w:t>接</w:t>
      </w:r>
      <w:r>
        <w:rPr>
          <w:rFonts w:hint="eastAsia" w:ascii="宋体" w:hAnsi="宋体" w:eastAsia="宋体" w:cs="宋体"/>
          <w:sz w:val="24"/>
          <w:szCs w:val="24"/>
          <w:highlight w:val="none"/>
        </w:rPr>
        <w:t>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392F4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A4987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3E94C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本企业对上述声明内容的真实性负责。如有虚假，将依法承担相应责任。 </w:t>
      </w:r>
    </w:p>
    <w:p w14:paraId="3E34A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58A32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704B4F4">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名称（盖电子章）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F657FAA">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6DD2B9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12B0EE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14:paraId="3D374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w:t>
      </w:r>
      <w:r>
        <w:rPr>
          <w:rFonts w:hint="eastAsia" w:ascii="宋体" w:hAnsi="宋体" w:eastAsia="宋体" w:cs="宋体"/>
          <w:sz w:val="24"/>
          <w:szCs w:val="24"/>
          <w:highlight w:val="none"/>
        </w:rPr>
        <w:t>从业人员、营业收入、资产总额填报上一年度数据，无上一年度数据的新成立企业可不填报。</w:t>
      </w:r>
    </w:p>
    <w:p w14:paraId="53C8B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09C456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9B0BE72">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3D56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监狱企业声明函</w:t>
      </w:r>
    </w:p>
    <w:p w14:paraId="27786E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（不属于监狱企业</w:t>
      </w:r>
      <w:r>
        <w:rPr>
          <w:rFonts w:hint="eastAsia" w:ascii="宋体" w:hAnsi="宋体" w:eastAsia="宋体" w:cs="宋体"/>
          <w:sz w:val="24"/>
          <w:szCs w:val="24"/>
          <w:highlight w:val="none"/>
          <w:lang w:val="en-US" w:eastAsia="zh-CN"/>
        </w:rPr>
        <w:t>无需提供</w:t>
      </w:r>
      <w:r>
        <w:rPr>
          <w:rFonts w:hint="eastAsia" w:ascii="宋体" w:hAnsi="宋体" w:eastAsia="宋体" w:cs="宋体"/>
          <w:sz w:val="24"/>
          <w:szCs w:val="24"/>
          <w:highlight w:val="none"/>
        </w:rPr>
        <w:t>）</w:t>
      </w:r>
    </w:p>
    <w:p w14:paraId="4328D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14:paraId="225F43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公司郑重声明，根据《关于政府采购支持监狱企业发展有关问题的通知》（财库〔20</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〕68号）的规定，本公司为监狱企业。</w:t>
      </w:r>
    </w:p>
    <w:p w14:paraId="2B3350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根据上述标准，我公司属于监狱企业的理由为：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EB668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本公司为参加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）采购活动提供本企业（填写</w:t>
      </w:r>
      <w:r>
        <w:rPr>
          <w:rFonts w:hint="eastAsia" w:ascii="宋体" w:hAnsi="宋体" w:eastAsia="宋体" w:cs="宋体"/>
          <w:sz w:val="24"/>
          <w:szCs w:val="24"/>
          <w:highlight w:val="none"/>
          <w:u w:val="single"/>
        </w:rPr>
        <w:t>制造的货物，由本企业承担工程、提供服务</w:t>
      </w:r>
      <w:r>
        <w:rPr>
          <w:rFonts w:hint="eastAsia" w:ascii="宋体" w:hAnsi="宋体" w:eastAsia="宋体" w:cs="宋体"/>
          <w:sz w:val="24"/>
          <w:szCs w:val="24"/>
          <w:highlight w:val="none"/>
        </w:rPr>
        <w:t>）。</w:t>
      </w:r>
    </w:p>
    <w:p w14:paraId="70E68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本条所称货物不包括使用大型企业注册商标的货物和服务。</w:t>
      </w:r>
    </w:p>
    <w:p w14:paraId="4198F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本公司对上述声明的真实性负责。如有虚假，将依法承担相应责任</w:t>
      </w:r>
      <w:r>
        <w:rPr>
          <w:rFonts w:hint="eastAsia" w:ascii="宋体" w:hAnsi="宋体" w:eastAsia="宋体" w:cs="宋体"/>
          <w:sz w:val="24"/>
          <w:szCs w:val="24"/>
          <w:highlight w:val="none"/>
          <w:lang w:eastAsia="zh-CN"/>
        </w:rPr>
        <w:t>。</w:t>
      </w:r>
    </w:p>
    <w:p w14:paraId="1E6164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AA7A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28B278F">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企业</w:t>
      </w:r>
      <w:r>
        <w:rPr>
          <w:rFonts w:hint="eastAsia" w:ascii="宋体" w:hAnsi="宋体" w:eastAsia="宋体" w:cs="宋体"/>
          <w:sz w:val="24"/>
          <w:szCs w:val="24"/>
          <w:highlight w:val="none"/>
          <w:lang w:val="en-US" w:eastAsia="zh-CN"/>
        </w:rPr>
        <w:t>名称（盖电子章）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12456D03">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CAD8D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25E8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0627564">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45FFB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残疾人福利性单位声明函</w:t>
      </w:r>
    </w:p>
    <w:p w14:paraId="5623B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（不属于残疾人福利性单位</w:t>
      </w:r>
      <w:r>
        <w:rPr>
          <w:rFonts w:hint="eastAsia" w:ascii="宋体" w:hAnsi="宋体" w:eastAsia="宋体" w:cs="宋体"/>
          <w:sz w:val="24"/>
          <w:szCs w:val="24"/>
          <w:highlight w:val="none"/>
          <w:lang w:val="en-US" w:eastAsia="zh-CN"/>
        </w:rPr>
        <w:t>无需提供</w:t>
      </w:r>
      <w:r>
        <w:rPr>
          <w:rFonts w:hint="eastAsia" w:ascii="宋体" w:hAnsi="宋体" w:eastAsia="宋体" w:cs="宋体"/>
          <w:sz w:val="24"/>
          <w:szCs w:val="24"/>
          <w:highlight w:val="none"/>
        </w:rPr>
        <w:t>）</w:t>
      </w:r>
    </w:p>
    <w:p w14:paraId="77FB68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D7563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154DF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23E11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96B89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258543E8">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单位名称（盖电子章）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3C6F03">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FE387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4DCA98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5E3F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38CDD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6A40399D">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267E2D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其他资料</w:t>
      </w:r>
    </w:p>
    <w:p w14:paraId="74828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（竞争性磋商文件要求或</w:t>
      </w:r>
      <w:r>
        <w:rPr>
          <w:rFonts w:hint="eastAsia" w:ascii="宋体" w:hAnsi="宋体" w:eastAsia="宋体" w:cs="宋体"/>
          <w:sz w:val="24"/>
          <w:szCs w:val="24"/>
          <w:highlight w:val="none"/>
          <w:lang w:val="en-US" w:eastAsia="zh-CN"/>
        </w:rPr>
        <w:t>申请</w:t>
      </w:r>
      <w:r>
        <w:rPr>
          <w:rFonts w:hint="eastAsia" w:ascii="宋体" w:hAnsi="宋体" w:eastAsia="宋体" w:cs="宋体"/>
          <w:sz w:val="24"/>
          <w:szCs w:val="24"/>
          <w:highlight w:val="none"/>
        </w:rPr>
        <w:t>人认为应提交的其他资料）</w:t>
      </w:r>
    </w:p>
    <w:p w14:paraId="19FA7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5A7ACE8C">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497D09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eastAsia="zh-CN"/>
        </w:rPr>
        <w:t>★</w:t>
      </w:r>
      <w:r>
        <w:rPr>
          <w:rFonts w:hint="eastAsia" w:ascii="宋体" w:hAnsi="宋体" w:eastAsia="宋体" w:cs="宋体"/>
          <w:b/>
          <w:bCs/>
          <w:sz w:val="30"/>
          <w:szCs w:val="30"/>
          <w:highlight w:val="none"/>
        </w:rPr>
        <w:t>磋商报价（最终）</w:t>
      </w:r>
      <w:r>
        <w:rPr>
          <w:rFonts w:hint="eastAsia" w:ascii="宋体" w:hAnsi="宋体" w:eastAsia="宋体" w:cs="宋体"/>
          <w:b/>
          <w:bCs/>
          <w:sz w:val="30"/>
          <w:szCs w:val="30"/>
          <w:highlight w:val="none"/>
          <w:lang w:val="en-US" w:eastAsia="zh-CN"/>
        </w:rPr>
        <w:t>一览</w:t>
      </w:r>
      <w:r>
        <w:rPr>
          <w:rFonts w:hint="eastAsia" w:ascii="宋体" w:hAnsi="宋体" w:eastAsia="宋体" w:cs="宋体"/>
          <w:b/>
          <w:bCs/>
          <w:sz w:val="30"/>
          <w:szCs w:val="30"/>
          <w:highlight w:val="none"/>
        </w:rPr>
        <w:t>表</w:t>
      </w:r>
    </w:p>
    <w:p w14:paraId="1F2848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7098FB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6308"/>
      </w:tblGrid>
      <w:tr w14:paraId="2F60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980" w:type="dxa"/>
            <w:vAlign w:val="center"/>
          </w:tcPr>
          <w:p w14:paraId="44B256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申请人名称</w:t>
            </w:r>
          </w:p>
        </w:tc>
        <w:tc>
          <w:tcPr>
            <w:tcW w:w="6308" w:type="dxa"/>
            <w:vAlign w:val="center"/>
          </w:tcPr>
          <w:p w14:paraId="6E85E8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p>
        </w:tc>
      </w:tr>
      <w:tr w14:paraId="49C7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2980" w:type="dxa"/>
            <w:vAlign w:val="center"/>
          </w:tcPr>
          <w:p w14:paraId="3114B5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报价</w:t>
            </w:r>
          </w:p>
        </w:tc>
        <w:tc>
          <w:tcPr>
            <w:tcW w:w="6308" w:type="dxa"/>
            <w:vAlign w:val="center"/>
          </w:tcPr>
          <w:p w14:paraId="123199BE">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rPr>
              <w:t>大写：</w:t>
            </w:r>
            <w:r>
              <w:rPr>
                <w:rFonts w:hint="eastAsia" w:ascii="宋体" w:hAnsi="宋体" w:eastAsia="宋体" w:cs="宋体"/>
                <w:b/>
                <w:bCs/>
                <w:sz w:val="24"/>
                <w:szCs w:val="24"/>
                <w:highlight w:val="none"/>
                <w:u w:val="single"/>
              </w:rPr>
              <w:t xml:space="preserve">人民币                </w:t>
            </w:r>
          </w:p>
          <w:p w14:paraId="5A703E59">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rPr>
              <w:t>小写：</w:t>
            </w:r>
            <w:r>
              <w:rPr>
                <w:rFonts w:hint="eastAsia" w:ascii="宋体" w:hAnsi="宋体" w:eastAsia="宋体" w:cs="宋体"/>
                <w:b/>
                <w:bCs/>
                <w:sz w:val="24"/>
                <w:szCs w:val="24"/>
                <w:highlight w:val="none"/>
                <w:u w:val="single"/>
              </w:rPr>
              <w:t>¥                   元</w:t>
            </w:r>
          </w:p>
        </w:tc>
      </w:tr>
      <w:tr w14:paraId="5D5A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383D51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合同履行期限（工期）承诺</w:t>
            </w:r>
          </w:p>
        </w:tc>
        <w:tc>
          <w:tcPr>
            <w:tcW w:w="6308" w:type="dxa"/>
            <w:vAlign w:val="center"/>
          </w:tcPr>
          <w:p w14:paraId="68FD4E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vertAlign w:val="baseline"/>
              </w:rPr>
            </w:pPr>
          </w:p>
        </w:tc>
      </w:tr>
      <w:tr w14:paraId="325F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34B52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质量承诺</w:t>
            </w:r>
          </w:p>
        </w:tc>
        <w:tc>
          <w:tcPr>
            <w:tcW w:w="6308" w:type="dxa"/>
            <w:vAlign w:val="center"/>
          </w:tcPr>
          <w:p w14:paraId="09D870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highlight w:val="none"/>
                <w:vertAlign w:val="baseline"/>
              </w:rPr>
            </w:pPr>
          </w:p>
        </w:tc>
      </w:tr>
      <w:tr w14:paraId="4019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2980" w:type="dxa"/>
            <w:vAlign w:val="center"/>
          </w:tcPr>
          <w:p w14:paraId="607277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rPr>
              <w:t>负责人</w:t>
            </w:r>
          </w:p>
          <w:p w14:paraId="12FC71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姓名及证</w:t>
            </w:r>
            <w:r>
              <w:rPr>
                <w:rFonts w:hint="eastAsia" w:ascii="宋体" w:hAnsi="宋体" w:eastAsia="宋体" w:cs="宋体"/>
                <w:sz w:val="24"/>
                <w:szCs w:val="24"/>
                <w:highlight w:val="none"/>
                <w:lang w:val="en-US" w:eastAsia="zh-CN"/>
              </w:rPr>
              <w:t>件</w:t>
            </w:r>
            <w:r>
              <w:rPr>
                <w:rFonts w:hint="eastAsia" w:ascii="宋体" w:hAnsi="宋体" w:eastAsia="宋体" w:cs="宋体"/>
                <w:sz w:val="24"/>
                <w:szCs w:val="24"/>
                <w:highlight w:val="none"/>
              </w:rPr>
              <w:t>编号</w:t>
            </w:r>
          </w:p>
        </w:tc>
        <w:tc>
          <w:tcPr>
            <w:tcW w:w="6308" w:type="dxa"/>
            <w:vAlign w:val="center"/>
          </w:tcPr>
          <w:p w14:paraId="4A9735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rPr>
              <w:t>姓</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名：</w:t>
            </w:r>
            <w:r>
              <w:rPr>
                <w:rFonts w:hint="eastAsia" w:ascii="宋体" w:hAnsi="宋体" w:eastAsia="宋体" w:cs="宋体"/>
                <w:b/>
                <w:bCs/>
                <w:sz w:val="24"/>
                <w:szCs w:val="24"/>
                <w:highlight w:val="none"/>
                <w:u w:val="single"/>
                <w:lang w:val="en-US" w:eastAsia="zh-CN"/>
              </w:rPr>
              <w:t xml:space="preserve">                    </w:t>
            </w:r>
          </w:p>
          <w:p w14:paraId="3A38E0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highlight w:val="none"/>
                <w:u w:val="single"/>
                <w:lang w:val="en-US" w:eastAsia="zh-CN"/>
              </w:rPr>
            </w:pPr>
            <w:r>
              <w:rPr>
                <w:rFonts w:hint="eastAsia" w:ascii="宋体" w:hAnsi="宋体" w:eastAsia="宋体" w:cs="宋体"/>
                <w:b/>
                <w:bCs/>
                <w:sz w:val="24"/>
                <w:szCs w:val="24"/>
                <w:highlight w:val="none"/>
                <w:lang w:val="en-US" w:eastAsia="zh-CN"/>
              </w:rPr>
              <w:t>证件</w:t>
            </w:r>
            <w:r>
              <w:rPr>
                <w:rFonts w:hint="eastAsia" w:ascii="宋体" w:hAnsi="宋体" w:eastAsia="宋体" w:cs="宋体"/>
                <w:b/>
                <w:bCs/>
                <w:sz w:val="24"/>
                <w:szCs w:val="24"/>
                <w:highlight w:val="none"/>
              </w:rPr>
              <w:t>编号：</w:t>
            </w:r>
            <w:r>
              <w:rPr>
                <w:rFonts w:hint="eastAsia" w:ascii="宋体" w:hAnsi="宋体" w:eastAsia="宋体" w:cs="宋体"/>
                <w:b/>
                <w:bCs/>
                <w:sz w:val="24"/>
                <w:szCs w:val="24"/>
                <w:highlight w:val="none"/>
                <w:u w:val="single"/>
                <w:lang w:val="en-US" w:eastAsia="zh-CN"/>
              </w:rPr>
              <w:t xml:space="preserve">                    </w:t>
            </w:r>
          </w:p>
        </w:tc>
      </w:tr>
      <w:tr w14:paraId="39F8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980" w:type="dxa"/>
            <w:shd w:val="clear" w:color="auto" w:fill="auto"/>
            <w:vAlign w:val="center"/>
          </w:tcPr>
          <w:p w14:paraId="001C7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磋商有效期</w:t>
            </w:r>
          </w:p>
        </w:tc>
        <w:tc>
          <w:tcPr>
            <w:tcW w:w="6308" w:type="dxa"/>
            <w:shd w:val="clear" w:color="auto" w:fill="auto"/>
            <w:vAlign w:val="center"/>
          </w:tcPr>
          <w:p w14:paraId="2BCE4F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日历天</w:t>
            </w:r>
          </w:p>
        </w:tc>
      </w:tr>
      <w:tr w14:paraId="476F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109B03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磋商保证金</w:t>
            </w:r>
          </w:p>
        </w:tc>
        <w:tc>
          <w:tcPr>
            <w:tcW w:w="6308" w:type="dxa"/>
            <w:vAlign w:val="center"/>
          </w:tcPr>
          <w:p w14:paraId="3D6B6E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 xml:space="preserve">缴纳方式：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；金额：¥             元。</w:t>
            </w:r>
          </w:p>
        </w:tc>
      </w:tr>
      <w:tr w14:paraId="496F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80" w:type="dxa"/>
            <w:vAlign w:val="center"/>
          </w:tcPr>
          <w:p w14:paraId="2330A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备</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注</w:t>
            </w:r>
          </w:p>
        </w:tc>
        <w:tc>
          <w:tcPr>
            <w:tcW w:w="6308" w:type="dxa"/>
            <w:vAlign w:val="center"/>
          </w:tcPr>
          <w:p w14:paraId="3DE97D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p>
        </w:tc>
      </w:tr>
      <w:tr w14:paraId="7DED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3" w:hRule="atLeast"/>
        </w:trPr>
        <w:tc>
          <w:tcPr>
            <w:tcW w:w="9288" w:type="dxa"/>
            <w:gridSpan w:val="2"/>
            <w:vAlign w:val="center"/>
          </w:tcPr>
          <w:p w14:paraId="797E6FD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申请人全称：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（盖</w:t>
            </w:r>
            <w:r>
              <w:rPr>
                <w:rFonts w:hint="eastAsia" w:ascii="宋体" w:hAnsi="宋体" w:eastAsia="宋体" w:cs="宋体"/>
                <w:sz w:val="24"/>
                <w:szCs w:val="24"/>
                <w:highlight w:val="none"/>
                <w:lang w:val="en-US" w:eastAsia="zh-CN"/>
              </w:rPr>
              <w:t>电子</w:t>
            </w:r>
            <w:r>
              <w:rPr>
                <w:rFonts w:hint="eastAsia" w:ascii="宋体" w:hAnsi="宋体" w:eastAsia="宋体" w:cs="宋体"/>
                <w:sz w:val="24"/>
                <w:szCs w:val="24"/>
                <w:highlight w:val="none"/>
              </w:rPr>
              <w:t>章）</w:t>
            </w:r>
          </w:p>
          <w:p w14:paraId="101999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电子签名/章</w:t>
            </w:r>
            <w:r>
              <w:rPr>
                <w:rFonts w:hint="eastAsia" w:ascii="宋体" w:hAnsi="宋体" w:eastAsia="宋体" w:cs="宋体"/>
                <w:sz w:val="24"/>
                <w:szCs w:val="24"/>
                <w:highlight w:val="none"/>
              </w:rPr>
              <w:t>）</w:t>
            </w:r>
          </w:p>
          <w:p w14:paraId="51097B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vertAlign w:val="baseline"/>
              </w:rPr>
            </w:pPr>
            <w:r>
              <w:rPr>
                <w:rFonts w:hint="eastAsia" w:ascii="宋体" w:hAnsi="宋体" w:eastAsia="宋体" w:cs="宋体"/>
                <w:sz w:val="24"/>
                <w:szCs w:val="24"/>
                <w:highlight w:val="none"/>
              </w:rPr>
              <w:t>日期：          年       月       日</w:t>
            </w:r>
          </w:p>
        </w:tc>
      </w:tr>
    </w:tbl>
    <w:p w14:paraId="56935F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u w:val="single"/>
        </w:rPr>
      </w:pPr>
    </w:p>
    <w:p w14:paraId="12A8CB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p>
    <w:p w14:paraId="1988DFE5">
      <w:pPr>
        <w:rPr>
          <w:highlight w:val="none"/>
        </w:rPr>
      </w:pPr>
    </w:p>
    <w:p w14:paraId="21BC4876">
      <w:pPr>
        <w:rPr>
          <w:highlight w:val="none"/>
        </w:rPr>
      </w:pPr>
    </w:p>
    <w:sectPr>
      <w:footerReference r:id="rId5" w:type="default"/>
      <w:pgSz w:w="11906" w:h="16838"/>
      <w:pgMar w:top="1417" w:right="1417" w:bottom="1417"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05D4">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EAE08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4EAE089"/>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2800350</wp:posOffset>
              </wp:positionH>
              <wp:positionV relativeFrom="paragraph">
                <wp:posOffset>15875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4D79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5pt;margin-top:1.25pt;height:144pt;width:144pt;mso-position-horizontal-relative:margin;mso-wrap-style:none;z-index:251660288;mso-width-relative:page;mso-height-relative:page;" filled="f" stroked="f" coordsize="21600,21600" o:gfxdata="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9dd54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47D4D79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26D0">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7ADE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7A7ADEF"/>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2800350</wp:posOffset>
              </wp:positionH>
              <wp:positionV relativeFrom="paragraph">
                <wp:posOffset>15875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28C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5pt;margin-top:1.25pt;height:144pt;width:144pt;mso-position-horizontal-relative:margin;mso-wrap-style:none;z-index:251664384;mso-width-relative:page;mso-height-relative:page;" filled="f" stroked="f" coordsize="21600,21600" o:gfxdata="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113njWAAAACQEAAA8AAAAAAAAAAQAgAAAAIgAAAGRycy9kb3ducmV2LnhtbFBL&#10;AQIUABQAAAAIAIdO4kCpqK+VMQIAAGMEAAAOAAAAAAAAAAEAIAAAACUBAABkcnMvZTJvRG9jLnht&#10;bFBLBQYAAAAABgAGAFkBAADIBQAAAAA=&#10;">
              <v:fill on="f" focussize="0,0"/>
              <v:stroke on="f" weight="0.5pt"/>
              <v:imagedata o:title=""/>
              <o:lock v:ext="edit" aspectratio="f"/>
              <v:textbox inset="0mm,0mm,0mm,0mm" style="mso-fit-shape-to-text:t;">
                <w:txbxContent>
                  <w:p w14:paraId="3C8F28C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AF8C">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767D12">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767D12">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8E640">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78E640">
                    <w:pPr>
                      <w:pStyle w:val="4"/>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2800350</wp:posOffset>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DFB9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5pt;margin-top:1.25pt;height:144pt;width:144pt;mso-position-horizontal-relative:margin;mso-wrap-style:none;z-index:251662336;mso-width-relative:page;mso-height-relative:page;" filled="f" stroked="f" coordsize="21600,21600" o:gfxdata="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113njWAAAACQEAAA8AAAAAAAAAAQAgAAAAIgAAAGRycy9kb3ducmV2LnhtbFBL&#10;AQIUABQAAAAIAIdO4kAwiRJeMQIAAGEEAAAOAAAAAAAAAAEAIAAAACUBAABkcnMvZTJvRG9jLnht&#10;bFBLBQYAAAAABgAGAFkBAADIBQAAAAA=&#10;">
              <v:fill on="f" focussize="0,0"/>
              <v:stroke on="f" weight="0.5pt"/>
              <v:imagedata o:title=""/>
              <o:lock v:ext="edit" aspectratio="f"/>
              <v:textbox inset="0mm,0mm,0mm,0mm" style="mso-fit-shape-to-text:t;">
                <w:txbxContent>
                  <w:p w14:paraId="55DDFB95"/>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C4761"/>
    <w:rsid w:val="070F1919"/>
    <w:rsid w:val="14DD4C34"/>
    <w:rsid w:val="183F1474"/>
    <w:rsid w:val="1BD6336D"/>
    <w:rsid w:val="1E443C36"/>
    <w:rsid w:val="2181793A"/>
    <w:rsid w:val="25CC5518"/>
    <w:rsid w:val="26614568"/>
    <w:rsid w:val="29792EF5"/>
    <w:rsid w:val="2CB5470A"/>
    <w:rsid w:val="30CE6F99"/>
    <w:rsid w:val="31E17CAD"/>
    <w:rsid w:val="339163EC"/>
    <w:rsid w:val="3C3C71E7"/>
    <w:rsid w:val="3D0A6F07"/>
    <w:rsid w:val="493059DD"/>
    <w:rsid w:val="4AB875D0"/>
    <w:rsid w:val="51007955"/>
    <w:rsid w:val="55EF57C0"/>
    <w:rsid w:val="562862BE"/>
    <w:rsid w:val="6C02058C"/>
    <w:rsid w:val="7A5C4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b/>
      <w:bCs/>
      <w:color w:val="000000"/>
      <w:sz w:val="24"/>
      <w:szCs w:val="24"/>
      <w:u w:val="none"/>
    </w:rPr>
  </w:style>
  <w:style w:type="character" w:customStyle="1" w:styleId="10">
    <w:name w:val="font31"/>
    <w:basedOn w:val="8"/>
    <w:qFormat/>
    <w:uiPriority w:val="0"/>
    <w:rPr>
      <w:rFonts w:hint="eastAsia" w:ascii="宋体" w:hAnsi="宋体" w:eastAsia="宋体" w:cs="宋体"/>
      <w:color w:val="000000"/>
      <w:sz w:val="24"/>
      <w:szCs w:val="24"/>
      <w:u w:val="none"/>
    </w:rPr>
  </w:style>
  <w:style w:type="character" w:customStyle="1" w:styleId="11">
    <w:name w:val="font2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3174</Words>
  <Characters>3613</Characters>
  <Lines>0</Lines>
  <Paragraphs>0</Paragraphs>
  <TotalTime>53</TotalTime>
  <ScaleCrop>false</ScaleCrop>
  <LinksUpToDate>false</LinksUpToDate>
  <CharactersWithSpaces>3717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2026-04-08T15:17:00Z</dcterms:created>
  <dc:creator>你的碎碎念</dc:creator>
  <cp:lastModifiedBy>你的碎碎念</cp:lastModifiedBy>
  <cp:lastPrinted>2026-04-20T10:21:00Z</cp:lastPrinted>
  <dcterms:modified xsi:type="dcterms:W3CDTF">2026-05-18T06:52:37Z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19144FABD1804F689D3263B13532D42F_11</vt:lpwstr>
  </property>
  <property fmtid="{D5CDD505-2E9C-101B-9397-08002B2CF9AE}" pid="4" name="KSOTemplateDocerSaveRecord">
    <vt:lpwstr>eyJoZGlkIjoiZjk3Mzc3OTY0YmJjOTFlZWJhNjJjNmQzMGFhNzU0ZTQiLCJ1c2VySWQiOiI0MTEzNzM2NDkifQ==</vt:lpwstr>
  </property>
</Properties>
</file>