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58AE4">
      <w:pPr>
        <w:autoSpaceDE w:val="0"/>
        <w:autoSpaceDN w:val="0"/>
        <w:adjustRightInd w:val="0"/>
        <w:jc w:val="center"/>
        <w:outlineLvl w:val="0"/>
        <w:rPr>
          <w:rFonts w:hint="eastAsia" w:ascii="宋体" w:hAnsi="宋体" w:eastAsia="宋体" w:cs="宋体"/>
          <w:b/>
          <w:bCs/>
          <w:color w:val="auto"/>
          <w:sz w:val="60"/>
          <w:szCs w:val="56"/>
          <w:highlight w:val="none"/>
        </w:rPr>
      </w:pPr>
      <w:r>
        <w:rPr>
          <w:rFonts w:hint="eastAsia" w:ascii="宋体" w:hAnsi="宋体" w:eastAsia="宋体" w:cs="宋体"/>
          <w:b/>
          <w:bCs/>
          <w:color w:val="auto"/>
          <w:sz w:val="60"/>
          <w:szCs w:val="56"/>
          <w:highlight w:val="none"/>
          <w:lang w:val="en-US" w:eastAsia="zh-CN"/>
        </w:rPr>
        <w:t>智能园区指挥中心运维单位采购</w:t>
      </w:r>
    </w:p>
    <w:p w14:paraId="49C5512C">
      <w:pPr>
        <w:autoSpaceDE w:val="0"/>
        <w:autoSpaceDN w:val="0"/>
        <w:adjustRightInd w:val="0"/>
        <w:jc w:val="center"/>
        <w:outlineLvl w:val="0"/>
        <w:rPr>
          <w:rFonts w:hint="eastAsia" w:ascii="宋体" w:hAnsi="宋体" w:eastAsia="宋体" w:cs="宋体"/>
          <w:b/>
          <w:bCs/>
          <w:color w:val="auto"/>
          <w:sz w:val="60"/>
          <w:szCs w:val="56"/>
          <w:highlight w:val="none"/>
          <w:lang w:val="en-US" w:eastAsia="zh-CN"/>
        </w:rPr>
      </w:pPr>
      <w:bookmarkStart w:id="0" w:name="_Toc21702"/>
    </w:p>
    <w:p w14:paraId="64F2FD4A">
      <w:pPr>
        <w:autoSpaceDE w:val="0"/>
        <w:autoSpaceDN w:val="0"/>
        <w:adjustRightInd w:val="0"/>
        <w:jc w:val="center"/>
        <w:outlineLvl w:val="0"/>
        <w:rPr>
          <w:rFonts w:hint="eastAsia" w:ascii="宋体" w:hAnsi="宋体" w:eastAsia="宋体" w:cs="宋体"/>
          <w:b/>
          <w:bCs/>
          <w:color w:val="auto"/>
          <w:sz w:val="60"/>
          <w:szCs w:val="56"/>
          <w:highlight w:val="none"/>
          <w:lang w:val="en-US" w:eastAsia="zh-CN"/>
        </w:rPr>
      </w:pPr>
    </w:p>
    <w:p w14:paraId="1F950F09">
      <w:pPr>
        <w:autoSpaceDE w:val="0"/>
        <w:autoSpaceDN w:val="0"/>
        <w:adjustRightInd w:val="0"/>
        <w:jc w:val="center"/>
        <w:outlineLvl w:val="0"/>
        <w:rPr>
          <w:rFonts w:hint="eastAsia" w:ascii="宋体" w:hAnsi="宋体" w:eastAsia="宋体" w:cs="宋体"/>
          <w:b/>
          <w:bCs/>
          <w:color w:val="auto"/>
          <w:sz w:val="60"/>
          <w:szCs w:val="56"/>
          <w:highlight w:val="none"/>
          <w:lang w:val="en-US" w:eastAsia="zh-CN"/>
        </w:rPr>
      </w:pPr>
      <w:r>
        <w:rPr>
          <w:rFonts w:hint="eastAsia" w:ascii="宋体" w:hAnsi="宋体" w:eastAsia="宋体" w:cs="宋体"/>
          <w:b/>
          <w:bCs/>
          <w:color w:val="auto"/>
          <w:sz w:val="60"/>
          <w:szCs w:val="56"/>
          <w:highlight w:val="none"/>
          <w:lang w:val="en-US" w:eastAsia="zh-CN"/>
        </w:rPr>
        <w:t>竞争性磋商文件</w:t>
      </w:r>
      <w:bookmarkEnd w:id="0"/>
    </w:p>
    <w:p w14:paraId="54D2EB28">
      <w:pPr>
        <w:autoSpaceDE w:val="0"/>
        <w:autoSpaceDN w:val="0"/>
        <w:adjustRightInd w:val="0"/>
        <w:jc w:val="center"/>
        <w:rPr>
          <w:rFonts w:hint="eastAsia" w:ascii="宋体" w:hAnsi="宋体" w:eastAsia="宋体" w:cs="宋体"/>
          <w:b/>
          <w:bCs/>
          <w:color w:val="auto"/>
          <w:sz w:val="32"/>
          <w:szCs w:val="28"/>
          <w:highlight w:val="none"/>
        </w:rPr>
      </w:pPr>
    </w:p>
    <w:p w14:paraId="554E387A">
      <w:pPr>
        <w:autoSpaceDE w:val="0"/>
        <w:autoSpaceDN w:val="0"/>
        <w:adjustRightInd w:val="0"/>
        <w:jc w:val="center"/>
        <w:outlineLvl w:val="0"/>
        <w:rPr>
          <w:rFonts w:hint="eastAsia" w:ascii="宋体" w:hAnsi="宋体" w:eastAsia="宋体" w:cs="宋体"/>
          <w:b/>
          <w:bCs/>
          <w:color w:val="auto"/>
          <w:sz w:val="32"/>
          <w:szCs w:val="28"/>
          <w:highlight w:val="none"/>
        </w:rPr>
      </w:pPr>
      <w:bookmarkStart w:id="1" w:name="_Toc22396"/>
    </w:p>
    <w:p w14:paraId="5186E568">
      <w:pPr>
        <w:autoSpaceDE w:val="0"/>
        <w:autoSpaceDN w:val="0"/>
        <w:adjustRightInd w:val="0"/>
        <w:jc w:val="center"/>
        <w:outlineLvl w:val="0"/>
        <w:rPr>
          <w:rFonts w:hint="eastAsia" w:ascii="宋体" w:hAnsi="宋体" w:eastAsia="宋体" w:cs="宋体"/>
          <w:b/>
          <w:bCs/>
          <w:color w:val="auto"/>
          <w:sz w:val="32"/>
          <w:szCs w:val="28"/>
          <w:highlight w:val="none"/>
        </w:rPr>
      </w:pPr>
      <w:r>
        <w:rPr>
          <w:rFonts w:hint="eastAsia" w:ascii="宋体" w:hAnsi="宋体" w:eastAsia="宋体" w:cs="宋体"/>
          <w:b/>
          <w:bCs/>
          <w:color w:val="auto"/>
          <w:sz w:val="32"/>
          <w:szCs w:val="28"/>
          <w:highlight w:val="none"/>
        </w:rPr>
        <w:t>(项目编号</w:t>
      </w:r>
      <w:bookmarkStart w:id="2" w:name="_Hlk141781678"/>
      <w:r>
        <w:rPr>
          <w:rFonts w:hint="eastAsia" w:ascii="宋体" w:hAnsi="宋体" w:cs="宋体"/>
          <w:b/>
          <w:bCs/>
          <w:color w:val="auto"/>
          <w:sz w:val="32"/>
          <w:szCs w:val="28"/>
          <w:highlight w:val="none"/>
          <w:lang w:eastAsia="zh-CN"/>
        </w:rPr>
        <w:t>：</w:t>
      </w:r>
      <w:r>
        <w:rPr>
          <w:rFonts w:hint="eastAsia" w:ascii="宋体" w:hAnsi="宋体" w:eastAsia="宋体" w:cs="宋体"/>
          <w:b/>
          <w:bCs/>
          <w:color w:val="auto"/>
          <w:sz w:val="32"/>
          <w:szCs w:val="28"/>
          <w:highlight w:val="none"/>
          <w:lang w:val="en-US" w:eastAsia="zh-CN"/>
        </w:rPr>
        <w:t>XYK-2026-CS-07</w:t>
      </w:r>
      <w:r>
        <w:rPr>
          <w:rFonts w:hint="eastAsia" w:ascii="宋体" w:hAnsi="宋体" w:eastAsia="宋体" w:cs="宋体"/>
          <w:b/>
          <w:bCs/>
          <w:color w:val="auto"/>
          <w:sz w:val="32"/>
          <w:szCs w:val="28"/>
          <w:highlight w:val="none"/>
        </w:rPr>
        <w:t>)</w:t>
      </w:r>
      <w:bookmarkEnd w:id="1"/>
      <w:bookmarkEnd w:id="2"/>
    </w:p>
    <w:p w14:paraId="2FF36FDA">
      <w:pPr>
        <w:rPr>
          <w:rFonts w:hint="eastAsia" w:ascii="宋体" w:hAnsi="宋体" w:eastAsia="宋体" w:cs="宋体"/>
          <w:b/>
          <w:bCs/>
          <w:color w:val="auto"/>
          <w:sz w:val="44"/>
          <w:szCs w:val="44"/>
          <w:highlight w:val="none"/>
        </w:rPr>
      </w:pPr>
    </w:p>
    <w:p w14:paraId="142A2B2A">
      <w:pPr>
        <w:adjustRightInd w:val="0"/>
        <w:snapToGrid w:val="0"/>
        <w:spacing w:line="480" w:lineRule="auto"/>
        <w:ind w:left="1405" w:right="-361" w:rightChars="-172" w:hanging="1405" w:hangingChars="500"/>
        <w:outlineLvl w:val="0"/>
        <w:rPr>
          <w:rFonts w:hint="eastAsia" w:ascii="宋体" w:hAnsi="宋体" w:eastAsia="宋体" w:cs="宋体"/>
          <w:b/>
          <w:bCs/>
          <w:color w:val="auto"/>
          <w:sz w:val="28"/>
          <w:szCs w:val="28"/>
          <w:highlight w:val="none"/>
        </w:rPr>
      </w:pPr>
    </w:p>
    <w:p w14:paraId="1A737E58">
      <w:pPr>
        <w:adjustRightInd w:val="0"/>
        <w:snapToGrid w:val="0"/>
        <w:spacing w:line="480" w:lineRule="auto"/>
        <w:ind w:left="1405" w:right="-361" w:rightChars="-172" w:hanging="1405" w:hangingChars="500"/>
        <w:outlineLvl w:val="0"/>
        <w:rPr>
          <w:rFonts w:hint="eastAsia" w:ascii="宋体" w:hAnsi="宋体" w:eastAsia="宋体" w:cs="宋体"/>
          <w:b/>
          <w:bCs/>
          <w:color w:val="auto"/>
          <w:sz w:val="28"/>
          <w:szCs w:val="28"/>
          <w:highlight w:val="none"/>
          <w:lang w:eastAsia="zh-CN"/>
        </w:rPr>
      </w:pPr>
      <w:bookmarkStart w:id="3" w:name="_Toc8149"/>
      <w:r>
        <w:rPr>
          <w:rFonts w:hint="eastAsia" w:ascii="宋体" w:hAnsi="宋体" w:eastAsia="宋体" w:cs="宋体"/>
          <w:b/>
          <w:bCs/>
          <w:color w:val="auto"/>
          <w:sz w:val="28"/>
          <w:szCs w:val="28"/>
          <w:highlight w:val="none"/>
          <w:lang w:val="en-US" w:eastAsia="zh-CN"/>
        </w:rPr>
        <w:t>采 购 人</w:t>
      </w:r>
      <w:r>
        <w:rPr>
          <w:rFonts w:hint="eastAsia" w:ascii="宋体" w:hAnsi="宋体" w:eastAsia="宋体" w:cs="宋体"/>
          <w:b/>
          <w:bCs/>
          <w:color w:val="auto"/>
          <w:sz w:val="28"/>
          <w:szCs w:val="28"/>
          <w:highlight w:val="none"/>
        </w:rPr>
        <w:t>：</w:t>
      </w:r>
      <w:bookmarkEnd w:id="3"/>
      <w:r>
        <w:rPr>
          <w:rFonts w:hint="eastAsia" w:ascii="宋体" w:hAnsi="宋体" w:eastAsia="宋体" w:cs="宋体"/>
          <w:b/>
          <w:bCs/>
          <w:color w:val="auto"/>
          <w:sz w:val="28"/>
          <w:szCs w:val="28"/>
          <w:highlight w:val="none"/>
          <w:lang w:val="en-US" w:eastAsia="zh-CN"/>
        </w:rPr>
        <w:t>昌吉高新技术产业开发区管理委员会</w:t>
      </w:r>
    </w:p>
    <w:p w14:paraId="338BB961">
      <w:pPr>
        <w:adjustRightInd w:val="0"/>
        <w:snapToGrid w:val="0"/>
        <w:spacing w:line="480" w:lineRule="auto"/>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联 系 人：</w:t>
      </w:r>
      <w:r>
        <w:rPr>
          <w:rFonts w:hint="eastAsia" w:ascii="宋体" w:hAnsi="宋体" w:eastAsia="宋体" w:cs="宋体"/>
          <w:b/>
          <w:bCs/>
          <w:color w:val="auto"/>
          <w:sz w:val="28"/>
          <w:szCs w:val="28"/>
          <w:highlight w:val="none"/>
          <w:lang w:val="en-US" w:eastAsia="zh-CN"/>
        </w:rPr>
        <w:t>袁先生</w:t>
      </w:r>
    </w:p>
    <w:p w14:paraId="3147C462">
      <w:pPr>
        <w:adjustRightInd w:val="0"/>
        <w:snapToGrid w:val="0"/>
        <w:spacing w:line="480" w:lineRule="auto"/>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电    话</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 xml:space="preserve">0994-2213991 </w:t>
      </w:r>
    </w:p>
    <w:p w14:paraId="4864D063">
      <w:pPr>
        <w:adjustRightInd w:val="0"/>
        <w:snapToGrid w:val="0"/>
        <w:spacing w:line="48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85090</wp:posOffset>
                </wp:positionV>
                <wp:extent cx="6066790" cy="8255"/>
                <wp:effectExtent l="0" t="6350" r="13970" b="8255"/>
                <wp:wrapNone/>
                <wp:docPr id="1" name="直线 2"/>
                <wp:cNvGraphicFramePr/>
                <a:graphic xmlns:a="http://schemas.openxmlformats.org/drawingml/2006/main">
                  <a:graphicData uri="http://schemas.microsoft.com/office/word/2010/wordprocessingShape">
                    <wps:wsp>
                      <wps:cNvCnPr/>
                      <wps:spPr>
                        <a:xfrm flipV="1">
                          <a:off x="0" y="0"/>
                          <a:ext cx="6066790" cy="8255"/>
                        </a:xfrm>
                        <a:prstGeom prst="line">
                          <a:avLst/>
                        </a:prstGeom>
                        <a:ln w="12700" cap="flat" cmpd="sng">
                          <a:solidFill>
                            <a:srgbClr val="000000"/>
                          </a:solidFill>
                          <a:prstDash val="sysDot"/>
                          <a:headEnd type="none" w="med" len="med"/>
                          <a:tailEnd type="none" w="med" len="med"/>
                        </a:ln>
                      </wps:spPr>
                      <wps:bodyPr upright="1"/>
                    </wps:wsp>
                  </a:graphicData>
                </a:graphic>
              </wp:anchor>
            </w:drawing>
          </mc:Choice>
          <mc:Fallback>
            <w:pict>
              <v:line id="直线 2" o:spid="_x0000_s1026" o:spt="20" style="position:absolute;left:0pt;flip:y;margin-left:-7.2pt;margin-top:6.7pt;height:0.65pt;width:477.7pt;z-index:251660288;mso-width-relative:page;mso-height-relative:page;" filled="f" stroked="t" coordsize="21600,21600" o:gfxdata="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cTDZLWAAAACQEAAA8AAAAAAAAAAQAgAAAAIgAAAGRycy9kb3ducmV2LnhtbFBLAQIUABQA&#10;AAAIAIdO4kDQNngK8gEAAOoDAAAOAAAAAAAAAAEAIAAAACUBAABkcnMvZTJvRG9jLnhtbFBLBQYA&#10;AAAABgAGAFkBAACJBQAAAAA=&#10;">
                <v:fill on="f" focussize="0,0"/>
                <v:stroke weight="1pt" color="#000000" joinstyle="round" dashstyle="1 1"/>
                <v:imagedata o:title=""/>
                <o:lock v:ext="edit" aspectratio="f"/>
              </v:line>
            </w:pict>
          </mc:Fallback>
        </mc:AlternateContent>
      </w:r>
    </w:p>
    <w:p w14:paraId="2904FB7C">
      <w:pPr>
        <w:adjustRightInd w:val="0"/>
        <w:snapToGrid w:val="0"/>
        <w:spacing w:line="480" w:lineRule="auto"/>
        <w:rPr>
          <w:rFonts w:hint="eastAsia" w:ascii="宋体" w:hAnsi="宋体" w:eastAsia="宋体" w:cs="宋体"/>
          <w:b/>
          <w:bCs/>
          <w:color w:val="auto"/>
          <w:sz w:val="28"/>
          <w:szCs w:val="28"/>
          <w:highlight w:val="none"/>
          <w:lang w:val="en-US" w:eastAsia="zh-CN"/>
        </w:rPr>
      </w:pPr>
    </w:p>
    <w:p w14:paraId="670B6324">
      <w:pPr>
        <w:adjustRightInd w:val="0"/>
        <w:snapToGrid w:val="0"/>
        <w:spacing w:line="480" w:lineRule="auto"/>
        <w:rPr>
          <w:rFonts w:hint="eastAsia" w:ascii="宋体" w:hAnsi="宋体" w:eastAsia="宋体" w:cs="宋体"/>
          <w:b/>
          <w:color w:val="auto"/>
          <w:sz w:val="28"/>
          <w:highlight w:val="none"/>
        </w:rPr>
      </w:pPr>
      <w:r>
        <w:rPr>
          <w:rFonts w:hint="eastAsia" w:ascii="宋体" w:hAnsi="宋体" w:eastAsia="宋体" w:cs="宋体"/>
          <w:b/>
          <w:bCs/>
          <w:color w:val="auto"/>
          <w:sz w:val="28"/>
          <w:szCs w:val="28"/>
          <w:highlight w:val="none"/>
          <w:lang w:val="en-US" w:eastAsia="zh-CN"/>
        </w:rPr>
        <w:t>采购</w:t>
      </w:r>
      <w:r>
        <w:rPr>
          <w:rFonts w:hint="eastAsia" w:ascii="宋体" w:hAnsi="宋体" w:eastAsia="宋体" w:cs="宋体"/>
          <w:b/>
          <w:bCs/>
          <w:color w:val="auto"/>
          <w:sz w:val="28"/>
          <w:szCs w:val="28"/>
          <w:highlight w:val="none"/>
        </w:rPr>
        <w:t>代理机构：</w:t>
      </w:r>
      <w:r>
        <w:rPr>
          <w:rFonts w:hint="eastAsia" w:ascii="宋体" w:hAnsi="宋体" w:eastAsia="宋体" w:cs="宋体"/>
          <w:b/>
          <w:bCs/>
          <w:color w:val="auto"/>
          <w:sz w:val="28"/>
          <w:szCs w:val="28"/>
          <w:highlight w:val="none"/>
          <w:lang w:val="en-US" w:eastAsia="zh-CN"/>
        </w:rPr>
        <w:t>新疆新亿科工程建设项目管理有限公司</w:t>
      </w:r>
    </w:p>
    <w:p w14:paraId="0720FDC1">
      <w:pPr>
        <w:adjustRightInd w:val="0"/>
        <w:snapToGrid w:val="0"/>
        <w:spacing w:line="480" w:lineRule="auto"/>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联 系 人：</w:t>
      </w:r>
      <w:r>
        <w:rPr>
          <w:rFonts w:hint="eastAsia" w:ascii="宋体" w:hAnsi="宋体" w:eastAsia="宋体" w:cs="宋体"/>
          <w:b/>
          <w:bCs/>
          <w:color w:val="auto"/>
          <w:sz w:val="28"/>
          <w:szCs w:val="28"/>
          <w:highlight w:val="none"/>
          <w:lang w:val="en-US" w:eastAsia="zh-CN"/>
        </w:rPr>
        <w:t xml:space="preserve"> 杨女士</w:t>
      </w:r>
    </w:p>
    <w:p w14:paraId="7A6A9FE3">
      <w:pPr>
        <w:adjustRightInd w:val="0"/>
        <w:snapToGrid w:val="0"/>
        <w:spacing w:line="480" w:lineRule="auto"/>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电    话：</w:t>
      </w:r>
      <w:r>
        <w:rPr>
          <w:rFonts w:hint="eastAsia" w:ascii="宋体" w:hAnsi="宋体" w:eastAsia="宋体" w:cs="宋体"/>
          <w:b/>
          <w:bCs/>
          <w:color w:val="auto"/>
          <w:sz w:val="28"/>
          <w:szCs w:val="28"/>
          <w:highlight w:val="none"/>
          <w:lang w:val="en-US" w:eastAsia="zh-CN"/>
        </w:rPr>
        <w:t>13689956245</w:t>
      </w:r>
    </w:p>
    <w:p w14:paraId="58900FA8">
      <w:pPr>
        <w:pStyle w:val="45"/>
        <w:jc w:val="center"/>
        <w:rPr>
          <w:rFonts w:hint="eastAsia" w:hAnsi="宋体" w:eastAsia="宋体" w:cs="宋体"/>
          <w:b/>
          <w:color w:val="auto"/>
          <w:sz w:val="30"/>
          <w:szCs w:val="30"/>
          <w:highlight w:val="none"/>
          <w:lang w:val="en-US" w:eastAsia="zh-CN"/>
        </w:rPr>
      </w:pPr>
    </w:p>
    <w:p w14:paraId="33407CE8">
      <w:pPr>
        <w:pStyle w:val="45"/>
        <w:jc w:val="center"/>
        <w:rPr>
          <w:rFonts w:hint="eastAsia" w:ascii="宋体" w:hAnsi="宋体" w:eastAsia="宋体" w:cs="宋体"/>
          <w:color w:val="auto"/>
          <w:sz w:val="44"/>
          <w:szCs w:val="44"/>
          <w:highlight w:val="none"/>
        </w:rPr>
      </w:pPr>
      <w:r>
        <w:rPr>
          <w:rFonts w:hint="eastAsia" w:hAnsi="宋体" w:eastAsia="宋体" w:cs="宋体"/>
          <w:b/>
          <w:color w:val="auto"/>
          <w:sz w:val="30"/>
          <w:szCs w:val="30"/>
          <w:highlight w:val="none"/>
          <w:lang w:val="en-US" w:eastAsia="zh-CN"/>
        </w:rPr>
        <w:t>2026</w:t>
      </w:r>
      <w:r>
        <w:rPr>
          <w:rFonts w:hint="eastAsia" w:ascii="宋体" w:hAnsi="宋体" w:eastAsia="宋体" w:cs="宋体"/>
          <w:b/>
          <w:color w:val="auto"/>
          <w:sz w:val="30"/>
          <w:szCs w:val="30"/>
          <w:highlight w:val="none"/>
        </w:rPr>
        <w:t>年</w:t>
      </w:r>
      <w:r>
        <w:rPr>
          <w:rFonts w:hint="eastAsia" w:hAnsi="宋体" w:eastAsia="宋体" w:cs="宋体"/>
          <w:b/>
          <w:color w:val="auto"/>
          <w:sz w:val="30"/>
          <w:szCs w:val="30"/>
          <w:highlight w:val="none"/>
          <w:lang w:val="en-US" w:eastAsia="zh-CN"/>
        </w:rPr>
        <w:t>0</w:t>
      </w:r>
      <w:r>
        <w:rPr>
          <w:rFonts w:hint="eastAsia" w:hAnsi="宋体" w:cs="宋体"/>
          <w:b/>
          <w:color w:val="auto"/>
          <w:sz w:val="30"/>
          <w:szCs w:val="30"/>
          <w:highlight w:val="none"/>
          <w:lang w:val="en-US" w:eastAsia="zh-CN"/>
        </w:rPr>
        <w:t>5</w:t>
      </w:r>
      <w:r>
        <w:rPr>
          <w:rFonts w:hint="eastAsia" w:ascii="宋体" w:hAnsi="宋体" w:eastAsia="宋体" w:cs="宋体"/>
          <w:b/>
          <w:color w:val="auto"/>
          <w:sz w:val="30"/>
          <w:szCs w:val="30"/>
          <w:highlight w:val="none"/>
        </w:rPr>
        <w:t>月</w:t>
      </w:r>
    </w:p>
    <w:p w14:paraId="4E610CC1">
      <w:pPr>
        <w:jc w:val="center"/>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sz w:val="44"/>
          <w:szCs w:val="44"/>
          <w:highlight w:val="none"/>
        </w:rPr>
        <w:br w:type="page"/>
      </w:r>
      <w:bookmarkStart w:id="4" w:name="OLE_LINK1"/>
      <w:r>
        <w:rPr>
          <w:rFonts w:hint="eastAsia" w:ascii="宋体" w:hAnsi="宋体" w:eastAsia="宋体" w:cs="宋体"/>
          <w:color w:val="auto"/>
          <w:sz w:val="40"/>
          <w:szCs w:val="36"/>
          <w:highlight w:val="none"/>
          <w:lang w:val="zh-CN"/>
        </w:rPr>
        <w:t>目   录</w:t>
      </w:r>
      <w:bookmarkEnd w:id="4"/>
      <w:r>
        <w:rPr>
          <w:rFonts w:hint="eastAsia" w:ascii="宋体" w:hAnsi="宋体" w:cs="宋体"/>
          <w:color w:val="auto"/>
          <w:sz w:val="40"/>
          <w:szCs w:val="36"/>
          <w:highlight w:val="none"/>
          <w:lang w:val="en-US" w:eastAsia="zh-CN"/>
        </w:rPr>
        <w:t xml:space="preserve">  </w:t>
      </w:r>
    </w:p>
    <w:p w14:paraId="1F8925C8">
      <w:pPr>
        <w:pStyle w:val="526"/>
        <w:tabs>
          <w:tab w:val="right" w:leader="dot" w:pos="8902"/>
        </w:tabs>
        <w:rPr>
          <w:color w:val="auto"/>
          <w:sz w:val="40"/>
          <w:szCs w:val="40"/>
          <w:highlight w:val="none"/>
        </w:rPr>
      </w:pPr>
      <w:r>
        <w:rPr>
          <w:rStyle w:val="96"/>
          <w:rFonts w:hint="eastAsia" w:ascii="宋体" w:hAnsi="宋体" w:eastAsia="宋体" w:cs="宋体"/>
          <w:color w:val="auto"/>
          <w:sz w:val="40"/>
          <w:szCs w:val="40"/>
          <w:highlight w:val="none"/>
        </w:rPr>
        <w:fldChar w:fldCharType="begin"/>
      </w:r>
      <w:r>
        <w:rPr>
          <w:rStyle w:val="96"/>
          <w:rFonts w:hint="eastAsia" w:ascii="宋体" w:hAnsi="宋体" w:eastAsia="宋体" w:cs="宋体"/>
          <w:color w:val="auto"/>
          <w:sz w:val="40"/>
          <w:szCs w:val="40"/>
          <w:highlight w:val="none"/>
        </w:rPr>
        <w:instrText xml:space="preserve">TOC \o "1-1" \h \u </w:instrText>
      </w:r>
      <w:r>
        <w:rPr>
          <w:rStyle w:val="96"/>
          <w:rFonts w:hint="eastAsia" w:ascii="宋体" w:hAnsi="宋体" w:eastAsia="宋体" w:cs="宋体"/>
          <w:color w:val="auto"/>
          <w:sz w:val="40"/>
          <w:szCs w:val="40"/>
          <w:highlight w:val="none"/>
        </w:rPr>
        <w:fldChar w:fldCharType="separate"/>
      </w:r>
    </w:p>
    <w:p w14:paraId="133ECB57">
      <w:pPr>
        <w:pStyle w:val="526"/>
        <w:tabs>
          <w:tab w:val="right" w:leader="dot" w:pos="890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_Toc23755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kern w:val="2"/>
          <w:sz w:val="28"/>
          <w:szCs w:val="28"/>
          <w:highlight w:val="none"/>
        </w:rPr>
        <w:t>第一部分   竞争性磋商公告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_Toc23755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9A9F3E4">
      <w:pPr>
        <w:pStyle w:val="526"/>
        <w:tabs>
          <w:tab w:val="right" w:leader="dot" w:pos="890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_Toc3485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kern w:val="2"/>
          <w:sz w:val="28"/>
          <w:szCs w:val="28"/>
          <w:highlight w:val="none"/>
        </w:rPr>
        <w:t>第二部分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p>
    <w:p w14:paraId="4B450830">
      <w:pPr>
        <w:pStyle w:val="526"/>
        <w:tabs>
          <w:tab w:val="right" w:leader="dot" w:pos="890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_Toc28308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kern w:val="2"/>
          <w:sz w:val="28"/>
          <w:szCs w:val="28"/>
          <w:highlight w:val="none"/>
        </w:rPr>
        <w:t>第三部分   采购内容及要求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_Toc28308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5E893F5">
      <w:pPr>
        <w:pStyle w:val="526"/>
        <w:tabs>
          <w:tab w:val="right" w:leader="dot" w:pos="8902"/>
        </w:tabs>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_Toc20571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第四部分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合同条款</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_Toc20571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7</w:t>
      </w:r>
    </w:p>
    <w:p w14:paraId="3E9024F7">
      <w:pPr>
        <w:pStyle w:val="526"/>
        <w:tabs>
          <w:tab w:val="right" w:leader="dot" w:pos="8902"/>
        </w:tabs>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_Toc30656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kern w:val="2"/>
          <w:sz w:val="28"/>
          <w:szCs w:val="28"/>
          <w:highlight w:val="none"/>
        </w:rPr>
        <w:t xml:space="preserve">第五部分   </w:t>
      </w:r>
      <w:r>
        <w:rPr>
          <w:rFonts w:hint="eastAsia" w:ascii="宋体" w:hAnsi="宋体" w:eastAsia="宋体" w:cs="宋体"/>
          <w:color w:val="auto"/>
          <w:kern w:val="2"/>
          <w:sz w:val="28"/>
          <w:szCs w:val="28"/>
          <w:highlight w:val="none"/>
          <w:lang w:eastAsia="zh-CN"/>
        </w:rPr>
        <w:t>响应文件</w:t>
      </w:r>
      <w:r>
        <w:rPr>
          <w:rFonts w:hint="eastAsia" w:ascii="宋体" w:hAnsi="宋体" w:eastAsia="宋体" w:cs="宋体"/>
          <w:color w:val="auto"/>
          <w:kern w:val="2"/>
          <w:sz w:val="28"/>
          <w:szCs w:val="28"/>
          <w:highlight w:val="none"/>
        </w:rPr>
        <w:t>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5</w:t>
      </w:r>
      <w:r>
        <w:rPr>
          <w:rFonts w:hint="eastAsia" w:ascii="宋体" w:hAnsi="宋体" w:cs="宋体"/>
          <w:color w:val="auto"/>
          <w:sz w:val="28"/>
          <w:szCs w:val="28"/>
          <w:highlight w:val="none"/>
          <w:lang w:val="en-US" w:eastAsia="zh-CN"/>
        </w:rPr>
        <w:t>2</w:t>
      </w:r>
    </w:p>
    <w:p w14:paraId="67751581">
      <w:pPr>
        <w:pStyle w:val="526"/>
        <w:tabs>
          <w:tab w:val="right" w:leader="dot" w:pos="8902"/>
        </w:tabs>
        <w:spacing w:line="360" w:lineRule="auto"/>
        <w:rPr>
          <w:rFonts w:hint="default" w:eastAsia="宋体"/>
          <w:color w:val="auto"/>
          <w:sz w:val="40"/>
          <w:szCs w:val="40"/>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_Toc12688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en-US" w:eastAsia="zh-CN"/>
        </w:rPr>
        <w:t xml:space="preserve">第六部分   </w:t>
      </w:r>
      <w:r>
        <w:rPr>
          <w:rFonts w:hint="eastAsia" w:ascii="宋体" w:hAnsi="宋体" w:eastAsia="宋体" w:cs="宋体"/>
          <w:bCs/>
          <w:color w:val="auto"/>
          <w:sz w:val="28"/>
          <w:szCs w:val="28"/>
          <w:highlight w:val="none"/>
        </w:rPr>
        <w:t>附 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8</w:t>
      </w:r>
      <w:r>
        <w:rPr>
          <w:rFonts w:hint="eastAsia" w:ascii="宋体" w:hAnsi="宋体" w:cs="宋体"/>
          <w:color w:val="auto"/>
          <w:sz w:val="28"/>
          <w:szCs w:val="28"/>
          <w:highlight w:val="none"/>
          <w:lang w:val="en-US" w:eastAsia="zh-CN"/>
        </w:rPr>
        <w:t>1</w:t>
      </w:r>
    </w:p>
    <w:p w14:paraId="4AE75838">
      <w:pPr>
        <w:spacing w:line="700" w:lineRule="exact"/>
        <w:rPr>
          <w:rFonts w:hint="eastAsia" w:ascii="宋体" w:hAnsi="宋体" w:eastAsia="宋体" w:cs="宋体"/>
          <w:color w:val="auto"/>
          <w:szCs w:val="28"/>
          <w:highlight w:val="none"/>
        </w:rPr>
      </w:pPr>
      <w:r>
        <w:rPr>
          <w:rFonts w:hint="eastAsia" w:ascii="宋体" w:hAnsi="宋体" w:eastAsia="宋体" w:cs="宋体"/>
          <w:color w:val="auto"/>
          <w:sz w:val="40"/>
          <w:szCs w:val="40"/>
          <w:highlight w:val="none"/>
        </w:rPr>
        <w:fldChar w:fldCharType="end"/>
      </w:r>
    </w:p>
    <w:p w14:paraId="682E58FF">
      <w:pPr>
        <w:spacing w:line="700" w:lineRule="exact"/>
        <w:rPr>
          <w:rFonts w:hint="eastAsia" w:ascii="宋体" w:hAnsi="宋体" w:eastAsia="宋体" w:cs="宋体"/>
          <w:color w:val="auto"/>
          <w:szCs w:val="28"/>
          <w:highlight w:val="none"/>
        </w:rPr>
        <w:sectPr>
          <w:footerReference r:id="rId5" w:type="first"/>
          <w:headerReference r:id="rId3" w:type="default"/>
          <w:footerReference r:id="rId4" w:type="default"/>
          <w:type w:val="continuous"/>
          <w:pgSz w:w="11906" w:h="16838"/>
          <w:pgMar w:top="2098" w:right="1417" w:bottom="1984" w:left="1587" w:header="851" w:footer="794" w:gutter="0"/>
          <w:pgNumType w:fmt="decimal" w:start="0"/>
          <w:cols w:space="720" w:num="1"/>
          <w:titlePg/>
          <w:docGrid w:linePitch="312" w:charSpace="0"/>
        </w:sectPr>
      </w:pPr>
    </w:p>
    <w:p w14:paraId="7F635605">
      <w:pPr>
        <w:pStyle w:val="3"/>
        <w:spacing w:before="200" w:beforeLines="0" w:after="200" w:afterLines="0" w:line="360" w:lineRule="auto"/>
        <w:ind w:firstLine="1807" w:firstLineChars="500"/>
        <w:rPr>
          <w:rFonts w:hint="eastAsia" w:ascii="宋体" w:hAnsi="宋体" w:eastAsia="宋体" w:cs="宋体"/>
          <w:color w:val="auto"/>
          <w:sz w:val="36"/>
          <w:szCs w:val="36"/>
          <w:highlight w:val="none"/>
        </w:rPr>
      </w:pPr>
      <w:bookmarkStart w:id="5" w:name="_Toc134470468"/>
      <w:bookmarkStart w:id="6" w:name="_Toc23755"/>
      <w:bookmarkStart w:id="7" w:name="_Toc268426406"/>
      <w:r>
        <w:rPr>
          <w:rFonts w:hint="eastAsia" w:ascii="宋体" w:hAnsi="宋体" w:eastAsia="宋体" w:cs="宋体"/>
          <w:color w:val="auto"/>
          <w:kern w:val="2"/>
          <w:sz w:val="36"/>
          <w:szCs w:val="36"/>
          <w:highlight w:val="none"/>
        </w:rPr>
        <w:t>第一部分   竞争性磋商公告</w:t>
      </w:r>
      <w:bookmarkEnd w:id="5"/>
      <w:bookmarkEnd w:id="6"/>
    </w:p>
    <w:tbl>
      <w:tblPr>
        <w:tblStyle w:val="8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7"/>
      </w:tblGrid>
      <w:tr w14:paraId="75B7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8607" w:type="dxa"/>
            <w:noWrap w:val="0"/>
            <w:vAlign w:val="top"/>
          </w:tcPr>
          <w:p w14:paraId="69E06952">
            <w:pPr>
              <w:pStyle w:val="45"/>
              <w:tabs>
                <w:tab w:val="left" w:pos="4305"/>
              </w:tabs>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3E7D047D">
            <w:pPr>
              <w:pStyle w:val="45"/>
              <w:tabs>
                <w:tab w:val="left" w:pos="4305"/>
              </w:tabs>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智能园区指挥中心运维单位采购的潜在供应商应在政采云平台</w:t>
            </w:r>
            <w:r>
              <w:rPr>
                <w:rFonts w:hint="eastAsia" w:ascii="宋体" w:hAnsi="宋体" w:eastAsia="宋体" w:cs="宋体"/>
                <w:color w:val="auto"/>
                <w:sz w:val="24"/>
                <w:szCs w:val="24"/>
                <w:highlight w:val="none"/>
                <w:lang w:val="en-US" w:eastAsia="zh-CN"/>
              </w:rPr>
              <w:t>线上</w:t>
            </w:r>
            <w:r>
              <w:rPr>
                <w:rFonts w:hint="eastAsia" w:ascii="宋体" w:hAnsi="宋体" w:eastAsia="宋体" w:cs="宋体"/>
                <w:color w:val="auto"/>
                <w:sz w:val="24"/>
                <w:szCs w:val="24"/>
                <w:highlight w:val="none"/>
                <w:lang w:eastAsia="zh-CN"/>
              </w:rPr>
              <w:t>获取采购文件，并于202</w:t>
            </w:r>
            <w:r>
              <w:rPr>
                <w:rFonts w:hint="eastAsia"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年</w:t>
            </w:r>
            <w:r>
              <w:rPr>
                <w:rFonts w:hint="eastAsia" w:hAnsi="宋体" w:eastAsia="宋体" w:cs="宋体"/>
                <w:color w:val="auto"/>
                <w:sz w:val="24"/>
                <w:szCs w:val="24"/>
                <w:highlight w:val="none"/>
                <w:lang w:val="en-US" w:eastAsia="zh-CN"/>
              </w:rPr>
              <w:t>0</w:t>
            </w:r>
            <w:r>
              <w:rPr>
                <w:rFonts w:hint="eastAsia" w:hAnsi="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月</w:t>
            </w:r>
            <w:r>
              <w:rPr>
                <w:rFonts w:hint="eastAsia" w:hAnsi="宋体" w:cs="宋体"/>
                <w:color w:val="auto"/>
                <w:sz w:val="24"/>
                <w:szCs w:val="24"/>
                <w:highlight w:val="none"/>
                <w:lang w:val="en-US" w:eastAsia="zh-CN"/>
              </w:rPr>
              <w:t>08</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0</w:t>
            </w:r>
            <w:r>
              <w:rPr>
                <w:rFonts w:hint="eastAsia"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lang w:eastAsia="zh-CN"/>
              </w:rPr>
              <w:t>（北京时间）前提交响应文件。</w:t>
            </w:r>
          </w:p>
        </w:tc>
      </w:tr>
    </w:tbl>
    <w:p w14:paraId="0C25FC31">
      <w:pPr>
        <w:pStyle w:val="45"/>
        <w:tabs>
          <w:tab w:val="left" w:pos="4305"/>
        </w:tabs>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一、项目基本情况：</w:t>
      </w:r>
    </w:p>
    <w:p w14:paraId="5C9F1228">
      <w:pPr>
        <w:pStyle w:val="45"/>
        <w:tabs>
          <w:tab w:val="left" w:pos="4305"/>
        </w:tabs>
        <w:spacing w:line="440" w:lineRule="exact"/>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1.项目编号：</w:t>
      </w:r>
      <w:r>
        <w:rPr>
          <w:rFonts w:hint="eastAsia" w:ascii="宋体" w:hAnsi="宋体" w:eastAsia="宋体" w:cs="宋体"/>
          <w:color w:val="auto"/>
          <w:kern w:val="0"/>
          <w:sz w:val="24"/>
          <w:szCs w:val="24"/>
          <w:highlight w:val="none"/>
          <w:lang w:eastAsia="zh-CN"/>
        </w:rPr>
        <w:t>XYK-2026-CS-07</w:t>
      </w:r>
      <w:r>
        <w:rPr>
          <w:rFonts w:hint="eastAsia" w:hAnsi="宋体" w:eastAsia="宋体" w:cs="宋体"/>
          <w:color w:val="auto"/>
          <w:kern w:val="0"/>
          <w:sz w:val="24"/>
          <w:szCs w:val="24"/>
          <w:highlight w:val="none"/>
          <w:lang w:val="en-US" w:eastAsia="zh-CN"/>
        </w:rPr>
        <w:t xml:space="preserve"> </w:t>
      </w:r>
    </w:p>
    <w:p w14:paraId="075F0C3F">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2.项目名称：智能园区指挥中心运维单位采购</w:t>
      </w:r>
    </w:p>
    <w:p w14:paraId="5CDCD46E">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3.采购方式：竞争性磋商</w:t>
      </w:r>
    </w:p>
    <w:p w14:paraId="560BCDC7">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bookmarkStart w:id="8" w:name="OLE_LINK26"/>
      <w:r>
        <w:rPr>
          <w:rFonts w:hint="eastAsia" w:ascii="宋体" w:hAnsi="宋体" w:eastAsia="宋体" w:cs="宋体"/>
          <w:color w:val="auto"/>
          <w:kern w:val="0"/>
          <w:sz w:val="24"/>
          <w:szCs w:val="24"/>
          <w:highlight w:val="none"/>
        </w:rPr>
        <w:t>4.</w:t>
      </w:r>
      <w:bookmarkStart w:id="9" w:name="OLE_LINK28"/>
      <w:r>
        <w:rPr>
          <w:rFonts w:hint="eastAsia" w:ascii="宋体" w:hAnsi="宋体" w:eastAsia="宋体" w:cs="宋体"/>
          <w:color w:val="auto"/>
          <w:kern w:val="0"/>
          <w:sz w:val="24"/>
          <w:szCs w:val="24"/>
          <w:highlight w:val="none"/>
        </w:rPr>
        <w:t>预算金额：</w:t>
      </w:r>
      <w:r>
        <w:rPr>
          <w:rFonts w:hint="eastAsia" w:ascii="宋体" w:hAnsi="宋体" w:eastAsia="宋体" w:cs="宋体"/>
          <w:bCs/>
          <w:color w:val="auto"/>
          <w:kern w:val="2"/>
          <w:sz w:val="24"/>
          <w:szCs w:val="24"/>
          <w:highlight w:val="none"/>
          <w:lang w:val="en-US" w:eastAsia="zh-CN" w:bidi="ar-SA"/>
        </w:rPr>
        <w:t>1000000.00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val="en-US" w:eastAsia="zh-CN"/>
        </w:rPr>
        <w:t xml:space="preserve"> </w:t>
      </w:r>
      <w:bookmarkEnd w:id="9"/>
      <w:bookmarkStart w:id="10" w:name="OLE_LINK2"/>
    </w:p>
    <w:bookmarkEnd w:id="8"/>
    <w:bookmarkEnd w:id="10"/>
    <w:p w14:paraId="5F3F70BE">
      <w:pPr>
        <w:pStyle w:val="45"/>
        <w:tabs>
          <w:tab w:val="left" w:pos="4305"/>
        </w:tabs>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5.最高限</w:t>
      </w:r>
      <w:r>
        <w:rPr>
          <w:rFonts w:hint="eastAsia" w:ascii="宋体" w:hAnsi="宋体" w:eastAsia="宋体" w:cs="宋体"/>
          <w:bCs/>
          <w:color w:val="auto"/>
          <w:kern w:val="2"/>
          <w:sz w:val="24"/>
          <w:szCs w:val="24"/>
          <w:highlight w:val="none"/>
          <w:lang w:val="en-US" w:eastAsia="zh-CN" w:bidi="ar-SA"/>
        </w:rPr>
        <w:t>价：1000000.00元</w:t>
      </w:r>
    </w:p>
    <w:p w14:paraId="72223D72">
      <w:pPr>
        <w:pStyle w:val="45"/>
        <w:tabs>
          <w:tab w:val="left" w:pos="4305"/>
        </w:tabs>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6.采购需求：</w:t>
      </w:r>
      <w:bookmarkStart w:id="11" w:name="OLE_LINK25"/>
    </w:p>
    <w:p w14:paraId="37C85F3E">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标项名称:智能园区指挥中心运维单位采购</w:t>
      </w:r>
    </w:p>
    <w:p w14:paraId="0AF5CB49">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数量:1</w:t>
      </w:r>
    </w:p>
    <w:p w14:paraId="712BE6CD">
      <w:pPr>
        <w:widowControl/>
        <w:shd w:val="clear" w:color="auto" w:fill="FEFEFE"/>
        <w:spacing w:line="440" w:lineRule="exact"/>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预算金额（元）</w:t>
      </w:r>
      <w:r>
        <w:rPr>
          <w:rFonts w:hint="eastAsia" w:ascii="宋体" w:hAnsi="宋体" w:eastAsia="宋体" w:cs="宋体"/>
          <w:bCs/>
          <w:color w:val="auto"/>
          <w:kern w:val="2"/>
          <w:sz w:val="24"/>
          <w:szCs w:val="24"/>
          <w:highlight w:val="none"/>
          <w:lang w:val="en-US" w:eastAsia="zh-CN" w:bidi="ar-SA"/>
        </w:rPr>
        <w:t>1000000.00元</w:t>
      </w:r>
    </w:p>
    <w:p w14:paraId="75EE12EF">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单位：不限</w:t>
      </w:r>
    </w:p>
    <w:p w14:paraId="4E56A4A8">
      <w:pPr>
        <w:widowControl/>
        <w:shd w:val="clear" w:color="auto" w:fill="FEFEFE"/>
        <w:spacing w:line="440" w:lineRule="exact"/>
        <w:ind w:firstLine="480" w:firstLineChars="200"/>
        <w:rPr>
          <w:rFonts w:hint="eastAsia" w:ascii="Times New Roman" w:hAnsi="宋体" w:eastAsia="宋体" w:cs="Times New Roman"/>
          <w:color w:val="auto"/>
          <w:sz w:val="24"/>
          <w:highlight w:val="none"/>
          <w:lang w:val="en-US" w:eastAsia="zh-CN"/>
        </w:rPr>
      </w:pPr>
      <w:r>
        <w:rPr>
          <w:rFonts w:hint="eastAsia" w:ascii="宋体" w:hAnsi="宋体" w:eastAsia="宋体" w:cs="宋体"/>
          <w:color w:val="auto"/>
          <w:kern w:val="0"/>
          <w:sz w:val="24"/>
          <w:szCs w:val="24"/>
          <w:highlight w:val="none"/>
          <w:lang w:val="en-US" w:eastAsia="zh-CN"/>
        </w:rPr>
        <w:t>简要规格描述或项目基本概况介绍、用途：保障智能园区指挥中心持续稳定运行，确保日常巡查、数据回传、设备维保等工作不间断开展。</w:t>
      </w:r>
    </w:p>
    <w:bookmarkEnd w:id="11"/>
    <w:p w14:paraId="2DFE7409">
      <w:pPr>
        <w:pStyle w:val="45"/>
        <w:tabs>
          <w:tab w:val="left" w:pos="4305"/>
        </w:tabs>
        <w:spacing w:line="440" w:lineRule="exact"/>
        <w:ind w:firstLine="480" w:firstLineChars="200"/>
        <w:rPr>
          <w:rFonts w:hint="eastAsia" w:hAnsi="宋体" w:eastAsia="宋体" w:cs="宋体"/>
          <w:bCs/>
          <w:color w:val="auto"/>
          <w:sz w:val="24"/>
          <w:szCs w:val="24"/>
          <w:highlight w:val="none"/>
          <w:lang w:eastAsia="zh-CN"/>
        </w:rPr>
      </w:pPr>
      <w:r>
        <w:rPr>
          <w:rFonts w:hint="eastAsia" w:ascii="宋体" w:hAnsi="宋体" w:eastAsia="宋体" w:cs="宋体"/>
          <w:b w:val="0"/>
          <w:bCs/>
          <w:color w:val="auto"/>
          <w:sz w:val="24"/>
          <w:szCs w:val="24"/>
          <w:highlight w:val="none"/>
        </w:rPr>
        <w:t>7.</w:t>
      </w:r>
      <w:r>
        <w:rPr>
          <w:rFonts w:hint="eastAsia" w:ascii="宋体" w:hAnsi="宋体" w:eastAsia="宋体" w:cs="宋体"/>
          <w:bCs/>
          <w:color w:val="auto"/>
          <w:kern w:val="2"/>
          <w:sz w:val="24"/>
          <w:szCs w:val="24"/>
          <w:highlight w:val="none"/>
          <w:lang w:val="en-US" w:eastAsia="zh-CN" w:bidi="ar-SA"/>
        </w:rPr>
        <w:t>合同履约期限</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自合同签订之日起</w:t>
      </w:r>
      <w:r>
        <w:rPr>
          <w:rFonts w:hint="eastAsia" w:hAnsi="宋体" w:eastAsia="宋体" w:cs="宋体"/>
          <w:b w:val="0"/>
          <w:bCs/>
          <w:color w:val="auto"/>
          <w:sz w:val="24"/>
          <w:szCs w:val="24"/>
          <w:highlight w:val="none"/>
          <w:lang w:val="en-US" w:eastAsia="zh-CN"/>
        </w:rPr>
        <w:t>12</w:t>
      </w:r>
      <w:r>
        <w:rPr>
          <w:rFonts w:hint="eastAsia" w:ascii="宋体" w:hAnsi="宋体" w:eastAsia="宋体" w:cs="宋体"/>
          <w:b w:val="0"/>
          <w:bCs/>
          <w:color w:val="auto"/>
          <w:sz w:val="24"/>
          <w:szCs w:val="24"/>
          <w:highlight w:val="none"/>
          <w:lang w:eastAsia="zh-CN"/>
        </w:rPr>
        <w:t>个月</w:t>
      </w:r>
      <w:r>
        <w:rPr>
          <w:rFonts w:hint="eastAsia" w:hAnsi="宋体" w:eastAsia="宋体" w:cs="宋体"/>
          <w:bCs/>
          <w:color w:val="auto"/>
          <w:sz w:val="24"/>
          <w:szCs w:val="24"/>
          <w:highlight w:val="none"/>
          <w:lang w:eastAsia="zh-CN"/>
        </w:rPr>
        <w:t>。</w:t>
      </w:r>
    </w:p>
    <w:p w14:paraId="58861AA9">
      <w:pPr>
        <w:pStyle w:val="45"/>
        <w:tabs>
          <w:tab w:val="left" w:pos="4305"/>
        </w:tabs>
        <w:spacing w:line="440" w:lineRule="exact"/>
        <w:ind w:firstLine="480" w:firstLineChars="200"/>
        <w:rPr>
          <w:rFonts w:hint="eastAsia"/>
          <w:color w:val="auto"/>
          <w:highlight w:val="none"/>
        </w:rPr>
      </w:pP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w:t>
      </w:r>
      <w:r>
        <w:rPr>
          <w:rFonts w:hint="eastAsia" w:ascii="宋体" w:hAnsi="宋体" w:eastAsia="宋体" w:cs="宋体"/>
          <w:bCs/>
          <w:color w:val="auto"/>
          <w:kern w:val="2"/>
          <w:sz w:val="24"/>
          <w:szCs w:val="24"/>
          <w:highlight w:val="none"/>
          <w:lang w:val="en-US" w:eastAsia="zh-CN" w:bidi="ar-SA"/>
        </w:rPr>
        <w:t>本项目（否）接受联合体投标。</w:t>
      </w:r>
    </w:p>
    <w:p w14:paraId="23FCBE56">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二、申请人的资格要求：</w:t>
      </w:r>
    </w:p>
    <w:p w14:paraId="267C51FA">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bookmarkStart w:id="12" w:name="OLE_LINK52"/>
      <w:r>
        <w:rPr>
          <w:rFonts w:hint="eastAsia" w:ascii="宋体" w:hAnsi="宋体" w:eastAsia="宋体" w:cs="宋体"/>
          <w:color w:val="auto"/>
          <w:kern w:val="0"/>
          <w:sz w:val="24"/>
          <w:szCs w:val="24"/>
          <w:highlight w:val="none"/>
          <w:lang w:val="en-US" w:eastAsia="zh-CN"/>
        </w:rPr>
        <w:t>1、满足《中华人民共和国政府采购法》第二十二条规定；</w:t>
      </w:r>
    </w:p>
    <w:p w14:paraId="7255A806">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（1）具有独立承担民事责任的能力；</w:t>
      </w:r>
    </w:p>
    <w:p w14:paraId="3D7FBC3F">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（2）具有良好的商业信誉和健全的财务会计制度</w:t>
      </w:r>
      <w:bookmarkEnd w:id="12"/>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ab/>
      </w:r>
    </w:p>
    <w:p w14:paraId="087F7C56">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（3）具有履行合同所必需的设备和专业技术能力；</w:t>
      </w:r>
    </w:p>
    <w:p w14:paraId="043AAD17">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（4）有依法缴纳税收和社会保障资金的良好记录；</w:t>
      </w:r>
    </w:p>
    <w:p w14:paraId="1A9554EE">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（5）参加政府采购活动前三年内，在经营活动中没有重大违法记录；</w:t>
      </w:r>
    </w:p>
    <w:p w14:paraId="1D7CC689">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（6）法律、行政法规规定的其他条件。</w:t>
      </w:r>
    </w:p>
    <w:p w14:paraId="2EFD8764">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rPr>
        <w:t>2、</w:t>
      </w:r>
      <w:bookmarkStart w:id="13" w:name="OLE_LINK41"/>
      <w:bookmarkStart w:id="14" w:name="OLE_LINK40"/>
      <w:r>
        <w:rPr>
          <w:rFonts w:hint="eastAsia" w:ascii="宋体" w:hAnsi="宋体" w:eastAsia="宋体" w:cs="宋体"/>
          <w:color w:val="auto"/>
          <w:kern w:val="0"/>
          <w:sz w:val="24"/>
          <w:szCs w:val="24"/>
          <w:highlight w:val="none"/>
          <w:lang w:val="en-US" w:eastAsia="zh-CN"/>
        </w:rPr>
        <w:t>落实政府采购政策需满足的资格要求：</w:t>
      </w:r>
      <w:bookmarkEnd w:id="13"/>
      <w:r>
        <w:rPr>
          <w:rFonts w:hint="eastAsia" w:ascii="宋体" w:hAnsi="宋体" w:eastAsia="宋体" w:cs="宋体"/>
          <w:color w:val="auto"/>
          <w:kern w:val="0"/>
          <w:sz w:val="24"/>
          <w:szCs w:val="24"/>
          <w:highlight w:val="none"/>
          <w:u w:val="single"/>
          <w:lang w:val="en-US" w:eastAsia="zh-CN"/>
        </w:rPr>
        <w:t>本项目专门面向中小企业</w:t>
      </w:r>
    </w:p>
    <w:bookmarkEnd w:id="14"/>
    <w:p w14:paraId="4E46AEF6">
      <w:pPr>
        <w:widowControl/>
        <w:shd w:val="clear" w:color="auto" w:fill="FEFEFE"/>
        <w:spacing w:line="440" w:lineRule="exact"/>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3、本项目的特定资格要求：</w:t>
      </w:r>
      <w:r>
        <w:rPr>
          <w:rFonts w:hint="eastAsia" w:ascii="宋体" w:hAnsi="宋体" w:cs="宋体"/>
          <w:color w:val="auto"/>
          <w:kern w:val="0"/>
          <w:sz w:val="24"/>
          <w:szCs w:val="24"/>
          <w:highlight w:val="none"/>
          <w:lang w:val="en-US" w:eastAsia="zh-CN"/>
        </w:rPr>
        <w:t>无</w:t>
      </w:r>
    </w:p>
    <w:p w14:paraId="47C7705E">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（1）在“信用中国”（http://www.creditchina.gov.cn/）网站上未被列入</w:t>
      </w:r>
      <w:r>
        <w:rPr>
          <w:rFonts w:hint="eastAsia" w:ascii="宋体" w:hAnsi="宋体" w:eastAsia="宋体" w:cs="宋体"/>
          <w:bCs/>
          <w:color w:val="auto"/>
          <w:sz w:val="24"/>
          <w:highlight w:val="none"/>
        </w:rPr>
        <w:t>严重失信主体名单查询</w:t>
      </w:r>
      <w:r>
        <w:rPr>
          <w:rFonts w:hint="eastAsia" w:ascii="宋体" w:hAnsi="宋体" w:eastAsia="宋体" w:cs="宋体"/>
          <w:color w:val="auto"/>
          <w:kern w:val="0"/>
          <w:sz w:val="24"/>
          <w:szCs w:val="24"/>
          <w:highlight w:val="none"/>
          <w:lang w:val="en-US" w:eastAsia="zh-CN"/>
        </w:rPr>
        <w:t>、重大税收违法失信主体和在“中国政府采购”（www.ccgp.gov.cn）网站上未被列入政府采购严重违法失信行为记录名单。</w:t>
      </w:r>
    </w:p>
    <w:p w14:paraId="46186E9A">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（2）与采购人存在利害关系且可能影响招标公正性的单位，单位负责人为同一人或者存在控股、管理关系的不同单位，不得参加同一项目采购活动。</w:t>
      </w:r>
    </w:p>
    <w:p w14:paraId="35C76884">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三、获取采购文件：</w:t>
      </w:r>
      <w:r>
        <w:rPr>
          <w:rFonts w:hint="eastAsia" w:ascii="宋体" w:hAnsi="宋体" w:eastAsia="宋体" w:cs="宋体"/>
          <w:color w:val="auto"/>
          <w:kern w:val="0"/>
          <w:sz w:val="24"/>
          <w:szCs w:val="24"/>
          <w:highlight w:val="none"/>
        </w:rPr>
        <w:tab/>
      </w:r>
    </w:p>
    <w:p w14:paraId="5230544B">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r>
        <w:rPr>
          <w:rFonts w:hint="eastAsia" w:ascii="宋体" w:hAnsi="宋体" w:eastAsia="宋体" w:cs="宋体"/>
          <w:color w:val="auto"/>
          <w:kern w:val="0"/>
          <w:sz w:val="24"/>
          <w:szCs w:val="24"/>
          <w:highlight w:val="none"/>
          <w:lang w:eastAsia="zh-CN"/>
        </w:rPr>
        <w:t>202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26</w:t>
      </w:r>
      <w:bookmarkStart w:id="99" w:name="_GoBack"/>
      <w:bookmarkEnd w:id="99"/>
      <w:r>
        <w:rPr>
          <w:rFonts w:hint="eastAsia" w:ascii="宋体" w:hAnsi="宋体" w:eastAsia="宋体" w:cs="宋体"/>
          <w:color w:val="auto"/>
          <w:kern w:val="0"/>
          <w:sz w:val="24"/>
          <w:szCs w:val="24"/>
          <w:highlight w:val="none"/>
        </w:rPr>
        <w:t>日至</w:t>
      </w:r>
      <w:r>
        <w:rPr>
          <w:rFonts w:hint="eastAsia" w:ascii="宋体" w:hAnsi="宋体" w:eastAsia="宋体" w:cs="宋体"/>
          <w:color w:val="auto"/>
          <w:kern w:val="0"/>
          <w:sz w:val="24"/>
          <w:szCs w:val="24"/>
          <w:highlight w:val="none"/>
          <w:lang w:eastAsia="zh-CN"/>
        </w:rPr>
        <w:t>202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日，每天上午</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:00至</w:t>
      </w:r>
      <w:r>
        <w:rPr>
          <w:rFonts w:hint="eastAsia" w:ascii="宋体" w:hAnsi="宋体" w:eastAsia="宋体" w:cs="宋体"/>
          <w:color w:val="auto"/>
          <w:kern w:val="0"/>
          <w:sz w:val="24"/>
          <w:szCs w:val="24"/>
          <w:highlight w:val="none"/>
          <w:lang w:val="en-US" w:eastAsia="zh-CN"/>
        </w:rPr>
        <w:t>14</w:t>
      </w:r>
      <w:r>
        <w:rPr>
          <w:rFonts w:hint="eastAsia" w:ascii="宋体" w:hAnsi="宋体" w:eastAsia="宋体" w:cs="宋体"/>
          <w:color w:val="auto"/>
          <w:kern w:val="0"/>
          <w:sz w:val="24"/>
          <w:szCs w:val="24"/>
          <w:highlight w:val="none"/>
        </w:rPr>
        <w:t>:00，下午</w:t>
      </w:r>
      <w:r>
        <w:rPr>
          <w:rFonts w:hint="eastAsia" w:ascii="宋体" w:hAnsi="宋体" w:eastAsia="宋体" w:cs="宋体"/>
          <w:color w:val="auto"/>
          <w:kern w:val="0"/>
          <w:sz w:val="24"/>
          <w:szCs w:val="24"/>
          <w:highlight w:val="none"/>
          <w:lang w:val="en-US" w:eastAsia="zh-CN"/>
        </w:rPr>
        <w:t>14</w:t>
      </w:r>
      <w:r>
        <w:rPr>
          <w:rFonts w:hint="eastAsia" w:ascii="宋体" w:hAnsi="宋体" w:eastAsia="宋体" w:cs="宋体"/>
          <w:color w:val="auto"/>
          <w:kern w:val="0"/>
          <w:sz w:val="24"/>
          <w:szCs w:val="24"/>
          <w:highlight w:val="none"/>
        </w:rPr>
        <w:t>:00至</w:t>
      </w:r>
      <w:r>
        <w:rPr>
          <w:rFonts w:hint="eastAsia" w:ascii="宋体" w:hAnsi="宋体" w:eastAsia="宋体" w:cs="宋体"/>
          <w:color w:val="auto"/>
          <w:kern w:val="0"/>
          <w:sz w:val="24"/>
          <w:szCs w:val="24"/>
          <w:highlight w:val="none"/>
          <w:lang w:val="en-US" w:eastAsia="zh-CN"/>
        </w:rPr>
        <w:t>23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59</w:t>
      </w:r>
      <w:r>
        <w:rPr>
          <w:rFonts w:hint="eastAsia" w:ascii="宋体" w:hAnsi="宋体" w:eastAsia="宋体" w:cs="宋体"/>
          <w:color w:val="auto"/>
          <w:kern w:val="0"/>
          <w:sz w:val="24"/>
          <w:szCs w:val="24"/>
          <w:highlight w:val="none"/>
        </w:rPr>
        <w:t>（北京时间，国家法定节假日除外）</w:t>
      </w:r>
    </w:p>
    <w:p w14:paraId="34D47EA4">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地点：政采云平台线上。</w:t>
      </w:r>
    </w:p>
    <w:p w14:paraId="7712B36C">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录，直接获取采购文件。</w:t>
      </w:r>
    </w:p>
    <w:p w14:paraId="0F5673A7">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4、采购文件售价：0元。 </w:t>
      </w:r>
    </w:p>
    <w:p w14:paraId="443C859E">
      <w:pPr>
        <w:widowControl/>
        <w:shd w:val="clear" w:color="auto" w:fill="FEFEFE"/>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四、响应文件提交：</w:t>
      </w:r>
    </w:p>
    <w:p w14:paraId="5E359B4B">
      <w:pPr>
        <w:autoSpaceDE w:val="0"/>
        <w:spacing w:line="440" w:lineRule="exact"/>
        <w:ind w:firstLine="480" w:firstLineChars="200"/>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1、截止时间：</w:t>
      </w:r>
      <w:r>
        <w:rPr>
          <w:rFonts w:hint="eastAsia" w:ascii="宋体" w:hAnsi="宋体" w:eastAsia="宋体" w:cs="宋体"/>
          <w:color w:val="auto"/>
          <w:sz w:val="24"/>
          <w:szCs w:val="24"/>
          <w:highlight w:val="none"/>
          <w:lang w:eastAsia="zh-CN"/>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08</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11:00时</w:t>
      </w:r>
    </w:p>
    <w:p w14:paraId="6AEFC2B1">
      <w:pPr>
        <w:autoSpaceDE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2、地点：</w:t>
      </w:r>
      <w:r>
        <w:rPr>
          <w:rFonts w:hint="eastAsia" w:ascii="宋体" w:hAnsi="宋体" w:eastAsia="宋体" w:cs="宋体"/>
          <w:color w:val="auto"/>
          <w:sz w:val="24"/>
          <w:szCs w:val="24"/>
          <w:highlight w:val="none"/>
          <w:lang w:val="en-US" w:eastAsia="zh-CN"/>
        </w:rPr>
        <w:t>请登录政采云投标客户端</w:t>
      </w:r>
      <w:r>
        <w:rPr>
          <w:rFonts w:hint="eastAsia" w:ascii="宋体" w:hAnsi="宋体" w:eastAsia="宋体" w:cs="宋体"/>
          <w:color w:val="auto"/>
          <w:sz w:val="24"/>
          <w:szCs w:val="24"/>
          <w:highlight w:val="none"/>
          <w:lang w:val="zh-CN"/>
        </w:rPr>
        <w:t>。</w:t>
      </w:r>
    </w:p>
    <w:p w14:paraId="1150513A">
      <w:pPr>
        <w:widowControl/>
        <w:shd w:val="clear" w:color="auto" w:fill="FEFEFE"/>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五、响应文件开启</w:t>
      </w:r>
    </w:p>
    <w:p w14:paraId="1571A651">
      <w:pPr>
        <w:autoSpaceDE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1、开启时间：</w:t>
      </w:r>
      <w:r>
        <w:rPr>
          <w:rFonts w:hint="eastAsia" w:ascii="宋体" w:hAnsi="宋体" w:eastAsia="宋体" w:cs="宋体"/>
          <w:color w:val="auto"/>
          <w:sz w:val="24"/>
          <w:szCs w:val="24"/>
          <w:highlight w:val="none"/>
          <w:lang w:eastAsia="zh-CN"/>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08</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11:00时</w:t>
      </w:r>
    </w:p>
    <w:p w14:paraId="3BF6C8BF">
      <w:pPr>
        <w:autoSpaceDE w:val="0"/>
        <w:spacing w:line="44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2、地点：</w:t>
      </w:r>
      <w:r>
        <w:rPr>
          <w:rFonts w:hint="eastAsia" w:ascii="宋体" w:hAnsi="宋体" w:eastAsia="宋体" w:cs="宋体"/>
          <w:color w:val="auto"/>
          <w:sz w:val="24"/>
          <w:szCs w:val="24"/>
          <w:highlight w:val="none"/>
          <w:lang w:val="en-US" w:eastAsia="zh-CN"/>
        </w:rPr>
        <w:t>投标供应商登录政采云平台https://www.zcygov.cn/，进入“项目采购-开标评标-右边选择对应项目点击“进入项目”进入开标大厅。</w:t>
      </w:r>
    </w:p>
    <w:p w14:paraId="57B1E4DA">
      <w:pPr>
        <w:autoSpaceDE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六、公告期限</w:t>
      </w:r>
    </w:p>
    <w:p w14:paraId="6F878601">
      <w:pPr>
        <w:autoSpaceDE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个工作日。 </w:t>
      </w:r>
    </w:p>
    <w:p w14:paraId="57D0E580">
      <w:pPr>
        <w:pStyle w:val="66"/>
        <w:spacing w:line="440" w:lineRule="exact"/>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七、其他补充事宜</w:t>
      </w:r>
    </w:p>
    <w:p w14:paraId="30A39B24">
      <w:pPr>
        <w:pStyle w:val="66"/>
        <w:spacing w:line="440" w:lineRule="exact"/>
        <w:ind w:left="0" w:firstLine="480" w:firstLineChars="20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1.本项目采用全流程不见面电子开评标，供应商需要使用CA加密设备，供应商可通过新疆数字证书认证中心官网（</w:t>
      </w:r>
      <w:r>
        <w:rPr>
          <w:rFonts w:hint="eastAsia" w:ascii="宋体" w:hAnsi="宋体" w:eastAsia="宋体" w:cs="宋体"/>
          <w:color w:val="auto"/>
          <w:szCs w:val="24"/>
          <w:highlight w:val="none"/>
          <w:lang w:val="en-US" w:eastAsia="zh-CN"/>
        </w:rPr>
        <w:fldChar w:fldCharType="begin"/>
      </w:r>
      <w:r>
        <w:rPr>
          <w:rFonts w:hint="eastAsia" w:ascii="宋体" w:hAnsi="宋体" w:eastAsia="宋体" w:cs="宋体"/>
          <w:color w:val="auto"/>
          <w:szCs w:val="24"/>
          <w:highlight w:val="none"/>
          <w:lang w:val="en-US" w:eastAsia="zh-CN"/>
        </w:rPr>
        <w:instrText xml:space="preserve"> HYPERLINK "https://www.xjca.com.cn/" </w:instrText>
      </w:r>
      <w:r>
        <w:rPr>
          <w:rFonts w:hint="eastAsia" w:ascii="宋体" w:hAnsi="宋体" w:eastAsia="宋体" w:cs="宋体"/>
          <w:color w:val="auto"/>
          <w:szCs w:val="24"/>
          <w:highlight w:val="none"/>
          <w:lang w:val="en-US" w:eastAsia="zh-CN"/>
        </w:rPr>
        <w:fldChar w:fldCharType="separate"/>
      </w:r>
      <w:r>
        <w:rPr>
          <w:rFonts w:hint="eastAsia" w:ascii="宋体" w:hAnsi="宋体" w:eastAsia="宋体" w:cs="宋体"/>
          <w:color w:val="auto"/>
          <w:szCs w:val="24"/>
          <w:highlight w:val="none"/>
          <w:lang w:val="en-US" w:eastAsia="zh-CN"/>
        </w:rPr>
        <w:t>https://www.xjca.com.cn/</w:t>
      </w:r>
      <w:r>
        <w:rPr>
          <w:rFonts w:hint="eastAsia" w:ascii="宋体" w:hAnsi="宋体" w:eastAsia="宋体" w:cs="宋体"/>
          <w:color w:val="auto"/>
          <w:szCs w:val="24"/>
          <w:highlight w:val="none"/>
          <w:lang w:val="en-US" w:eastAsia="zh-CN"/>
        </w:rPr>
        <w:fldChar w:fldCharType="end"/>
      </w:r>
      <w:r>
        <w:rPr>
          <w:rFonts w:hint="eastAsia" w:ascii="宋体" w:hAnsi="宋体" w:eastAsia="宋体" w:cs="宋体"/>
          <w:color w:val="auto"/>
          <w:szCs w:val="24"/>
          <w:highlight w:val="none"/>
          <w:lang w:val="en-US" w:eastAsia="zh-CN"/>
        </w:rPr>
        <w:t>）或下载“新疆政务通”APP自行进行申领；</w:t>
      </w:r>
    </w:p>
    <w:p w14:paraId="0C85CAC0">
      <w:pPr>
        <w:pStyle w:val="66"/>
        <w:spacing w:line="440" w:lineRule="exact"/>
        <w:ind w:left="0" w:firstLine="480" w:firstLineChars="20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本项目实行网上投标，采用加密电子投标文件（供应商须使用CA加密设备通过政采云电子投标客户端制作响应文件）。若供应商参与投标，自行承担投标一切费用。各供应商在开标前应确保成为新疆政府采购网正式注册入库供应商，并完成CA数字证书（符合国密标准）申领。因未注册入库、未办理CA数字证书等原因造成无法投标或投标失败等后果由供应商自行承担。如需咨询，请联系新疆CA服务热线0991-2819290；</w:t>
      </w:r>
    </w:p>
    <w:p w14:paraId="797DD23C">
      <w:pPr>
        <w:pStyle w:val="66"/>
        <w:spacing w:line="440" w:lineRule="exact"/>
        <w:ind w:left="0" w:firstLine="480" w:firstLineChars="20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3.供应商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713ECC2A">
      <w:pPr>
        <w:pStyle w:val="66"/>
        <w:spacing w:line="440" w:lineRule="exact"/>
        <w:ind w:left="0" w:firstLine="480" w:firstLineChars="20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4.供应商应当在投标截止时间前，将生成的“电子加密投标文件”上传递交至“政府采购云平台”，投标截止时间以后上传递交的响应文件将被“政府采购云平台”拒收；</w:t>
      </w:r>
    </w:p>
    <w:p w14:paraId="54373407">
      <w:pPr>
        <w:pStyle w:val="66"/>
        <w:spacing w:line="440" w:lineRule="exact"/>
        <w:ind w:left="0" w:firstLine="480" w:firstLineChars="20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5.供应商在开标时须使用制作加密电子响应文件所使用的CA锁及电脑，电脑须提前配置好浏览器，以便开标时解锁。如因供应商自身原因导致在规定时间内无法正常解密的（如：浏览器故障、未安装相关驱动、网络故障、加密CA与解密CA不一致等），采购代理机构不予异常处理，视为供应商自动弃标。</w:t>
      </w:r>
    </w:p>
    <w:p w14:paraId="5F28ECAA">
      <w:pPr>
        <w:pStyle w:val="66"/>
        <w:keepNext w:val="0"/>
        <w:keepLines w:val="0"/>
        <w:pageBreakBefore w:val="0"/>
        <w:widowControl w:val="0"/>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r>
        <w:rPr>
          <w:rFonts w:hint="eastAsia" w:ascii="宋体" w:hAnsi="宋体" w:eastAsia="宋体" w:cs="宋体"/>
          <w:color w:val="auto"/>
          <w:szCs w:val="24"/>
          <w:highlight w:val="none"/>
        </w:rPr>
        <w:t>。</w:t>
      </w:r>
    </w:p>
    <w:p w14:paraId="7666DB08">
      <w:pPr>
        <w:pStyle w:val="81"/>
        <w:keepNext w:val="0"/>
        <w:keepLines w:val="0"/>
        <w:widowControl/>
        <w:suppressLineNumbers w:val="0"/>
        <w:wordWrap w:val="0"/>
        <w:spacing w:before="75" w:beforeAutospacing="0" w:after="75" w:afterAutospacing="0"/>
        <w:ind w:left="0" w:right="0" w:firstLine="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特别提示：</w:t>
      </w:r>
    </w:p>
    <w:p w14:paraId="3D07D254">
      <w:pPr>
        <w:pStyle w:val="81"/>
        <w:keepNext w:val="0"/>
        <w:keepLines w:val="0"/>
        <w:widowControl/>
        <w:suppressLineNumbers w:val="0"/>
        <w:wordWrap w:val="0"/>
        <w:spacing w:before="75" w:beforeAutospacing="0" w:after="75" w:afterAutospacing="0"/>
        <w:ind w:left="0" w:right="0" w:firstLine="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1、采购限额标准以上，200万元以下的货物和服务采购项目、400万元以下的工程采购项目，适宜由中小企业提供的，采购人应当专门面向中小企业采购。</w:t>
      </w:r>
    </w:p>
    <w:p w14:paraId="2F48A726">
      <w:pPr>
        <w:pStyle w:val="81"/>
        <w:keepNext w:val="0"/>
        <w:keepLines w:val="0"/>
        <w:widowControl/>
        <w:suppressLineNumbers w:val="0"/>
        <w:wordWrap w:val="0"/>
        <w:spacing w:before="75" w:beforeAutospacing="0" w:after="75" w:afterAutospacing="0"/>
        <w:ind w:left="0" w:right="0" w:firstLine="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2、超过200万元的货物和服务采购项目，预留该部分采购项目预算总额的30%以上专门面向中小企业采购，其中预留给小微企业的比例不低于60%。</w:t>
      </w:r>
    </w:p>
    <w:p w14:paraId="0E4548B0">
      <w:pPr>
        <w:pStyle w:val="81"/>
        <w:keepNext w:val="0"/>
        <w:keepLines w:val="0"/>
        <w:widowControl/>
        <w:suppressLineNumbers w:val="0"/>
        <w:wordWrap w:val="0"/>
        <w:spacing w:before="75" w:beforeAutospacing="0" w:after="75" w:afterAutospacing="0"/>
        <w:ind w:left="0" w:right="0" w:firstLine="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3、超过400万元的工程采购项目中适宜由中小企业提供的，预留该部分采购项目预算总额的40%以上专门面向中小企业采购，其中预留给小微企业的比例不低于60%。</w:t>
      </w:r>
    </w:p>
    <w:p w14:paraId="70E4253E">
      <w:pPr>
        <w:pStyle w:val="81"/>
        <w:keepNext w:val="0"/>
        <w:keepLines w:val="0"/>
        <w:widowControl/>
        <w:suppressLineNumbers w:val="0"/>
        <w:wordWrap w:val="0"/>
        <w:spacing w:before="75" w:beforeAutospacing="0" w:after="75" w:afterAutospacing="0"/>
        <w:ind w:left="0" w:right="0" w:firstLine="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D994ED4">
      <w:pPr>
        <w:pStyle w:val="81"/>
        <w:keepNext w:val="0"/>
        <w:keepLines w:val="0"/>
        <w:widowControl/>
        <w:suppressLineNumbers w:val="0"/>
        <w:wordWrap w:val="0"/>
        <w:spacing w:before="75" w:beforeAutospacing="0" w:after="75" w:afterAutospacing="0"/>
        <w:ind w:left="0" w:right="0" w:firstLine="0"/>
        <w:rPr>
          <w:rFonts w:hint="eastAsia" w:ascii="Noto Sans SC" w:hAnsi="Noto Sans SC" w:eastAsia="Noto Sans SC" w:cs="Noto Sans SC"/>
          <w:b/>
          <w:bCs/>
          <w:i w:val="0"/>
          <w:iCs w:val="0"/>
          <w:caps w:val="0"/>
          <w:color w:val="000000"/>
          <w:spacing w:val="0"/>
          <w:sz w:val="27"/>
          <w:szCs w:val="27"/>
        </w:rPr>
      </w:pPr>
      <w:r>
        <w:rPr>
          <w:rFonts w:hint="eastAsia" w:ascii="宋体" w:hAnsi="宋体" w:eastAsia="宋体" w:cs="宋体"/>
          <w:b/>
          <w:bCs/>
          <w:color w:val="auto"/>
          <w:kern w:val="2"/>
          <w:sz w:val="24"/>
          <w:szCs w:val="24"/>
          <w:highlight w:val="none"/>
          <w:lang w:val="en-US" w:eastAsia="zh-CN" w:bidi="ar-SA"/>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96C9B7C">
      <w:pPr>
        <w:pStyle w:val="66"/>
        <w:spacing w:line="440" w:lineRule="exact"/>
        <w:ind w:lef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八、凡对本次采购提出询问，请按以下方式联系：</w:t>
      </w:r>
    </w:p>
    <w:p w14:paraId="1A96159F">
      <w:pPr>
        <w:pStyle w:val="66"/>
        <w:spacing w:line="440" w:lineRule="exact"/>
        <w:ind w:left="0" w:firstLine="480" w:firstLineChars="200"/>
        <w:rPr>
          <w:rFonts w:hint="eastAsia" w:ascii="宋体" w:hAnsi="宋体" w:eastAsia="宋体" w:cs="宋体"/>
          <w:color w:val="auto"/>
          <w:szCs w:val="24"/>
          <w:highlight w:val="none"/>
        </w:rPr>
      </w:pPr>
      <w:bookmarkStart w:id="15" w:name="_Toc28359096"/>
      <w:bookmarkStart w:id="16" w:name="_Toc89365158"/>
      <w:bookmarkStart w:id="17" w:name="_Toc83760990"/>
      <w:bookmarkStart w:id="18" w:name="_Toc35393806"/>
      <w:bookmarkStart w:id="19" w:name="_Toc83825329"/>
      <w:bookmarkStart w:id="20" w:name="_Toc35393637"/>
      <w:bookmarkStart w:id="21" w:name="_Toc28359019"/>
      <w:r>
        <w:rPr>
          <w:rFonts w:hint="eastAsia" w:ascii="宋体" w:hAnsi="宋体" w:eastAsia="宋体" w:cs="宋体"/>
          <w:color w:val="auto"/>
          <w:szCs w:val="24"/>
          <w:highlight w:val="none"/>
        </w:rPr>
        <w:t>1.采购人信息</w:t>
      </w:r>
      <w:bookmarkEnd w:id="15"/>
      <w:bookmarkEnd w:id="16"/>
      <w:bookmarkEnd w:id="17"/>
      <w:bookmarkEnd w:id="18"/>
      <w:bookmarkEnd w:id="19"/>
      <w:bookmarkEnd w:id="20"/>
      <w:bookmarkEnd w:id="21"/>
    </w:p>
    <w:p w14:paraId="34F5DF29">
      <w:pPr>
        <w:pageBreakBefore w:val="0"/>
        <w:widowControl w:val="0"/>
        <w:kinsoku/>
        <w:overflowPunct/>
        <w:topLinePunct w:val="0"/>
        <w:autoSpaceDE/>
        <w:autoSpaceDN/>
        <w:bidi w:val="0"/>
        <w:spacing w:line="420" w:lineRule="exact"/>
        <w:ind w:left="0" w:leftChars="0"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val="en-US" w:eastAsia="zh-CN"/>
        </w:rPr>
        <w:t>昌吉高新技术产业开发区管理委员会</w:t>
      </w:r>
    </w:p>
    <w:p w14:paraId="63C4A58D">
      <w:pPr>
        <w:pageBreakBefore w:val="0"/>
        <w:widowControl w:val="0"/>
        <w:kinsoku/>
        <w:overflowPunct/>
        <w:topLinePunct w:val="0"/>
        <w:autoSpaceDE/>
        <w:autoSpaceDN/>
        <w:bidi w:val="0"/>
        <w:spacing w:line="420" w:lineRule="exact"/>
        <w:ind w:left="0" w:leftChars="0"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址：昌吉市昌吉高新技术产业开发区</w:t>
      </w:r>
    </w:p>
    <w:p w14:paraId="3C8B2A1A">
      <w:pPr>
        <w:pageBreakBefore w:val="0"/>
        <w:widowControl w:val="0"/>
        <w:kinsoku/>
        <w:overflowPunct/>
        <w:topLinePunct w:val="0"/>
        <w:autoSpaceDE/>
        <w:autoSpaceDN/>
        <w:bidi w:val="0"/>
        <w:spacing w:line="420" w:lineRule="exact"/>
        <w:ind w:left="0" w:leftChars="0" w:firstLine="480" w:firstLineChars="200"/>
        <w:outlineLvl w:val="9"/>
        <w:rPr>
          <w:rFonts w:hint="eastAsia" w:ascii="宋体" w:hAnsi="宋体" w:eastAsia="宋体" w:cs="宋体"/>
          <w:color w:val="auto"/>
          <w:sz w:val="24"/>
          <w:szCs w:val="24"/>
          <w:highlight w:val="none"/>
        </w:rPr>
      </w:pPr>
      <w:bookmarkStart w:id="22" w:name="_Toc28359020"/>
      <w:bookmarkStart w:id="23" w:name="_Toc89365159"/>
      <w:bookmarkStart w:id="24" w:name="_Toc35393807"/>
      <w:bookmarkStart w:id="25" w:name="_Toc28359097"/>
      <w:bookmarkStart w:id="26" w:name="_Toc83825330"/>
      <w:bookmarkStart w:id="27" w:name="_Toc35393638"/>
      <w:bookmarkStart w:id="28" w:name="_Toc83760991"/>
      <w:r>
        <w:rPr>
          <w:rFonts w:hint="eastAsia" w:ascii="宋体" w:hAnsi="宋体" w:eastAsia="宋体" w:cs="宋体"/>
          <w:color w:val="auto"/>
          <w:sz w:val="24"/>
          <w:szCs w:val="24"/>
          <w:highlight w:val="none"/>
        </w:rPr>
        <w:t xml:space="preserve">联 系 </w:t>
      </w:r>
      <w:r>
        <w:rPr>
          <w:rFonts w:hint="eastAsia" w:ascii="宋体" w:hAnsi="宋体" w:eastAsia="宋体" w:cs="宋体"/>
          <w:color w:val="auto"/>
          <w:sz w:val="24"/>
          <w:szCs w:val="24"/>
          <w:highlight w:val="none"/>
          <w:lang w:val="en-US" w:eastAsia="zh-CN"/>
        </w:rPr>
        <w:t>方 式</w:t>
      </w:r>
      <w:r>
        <w:rPr>
          <w:rFonts w:hint="eastAsia" w:ascii="宋体" w:hAnsi="宋体" w:eastAsia="宋体" w:cs="宋体"/>
          <w:color w:val="auto"/>
          <w:sz w:val="24"/>
          <w:szCs w:val="24"/>
          <w:highlight w:val="none"/>
        </w:rPr>
        <w:t>：袁先生</w:t>
      </w:r>
    </w:p>
    <w:p w14:paraId="77A62DD3">
      <w:pPr>
        <w:pageBreakBefore w:val="0"/>
        <w:widowControl w:val="0"/>
        <w:kinsoku/>
        <w:overflowPunct/>
        <w:topLinePunct w:val="0"/>
        <w:autoSpaceDE/>
        <w:autoSpaceDN/>
        <w:bidi w:val="0"/>
        <w:spacing w:line="420" w:lineRule="exact"/>
        <w:ind w:left="0" w:lef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lang w:val="en-US" w:eastAsia="zh-CN"/>
        </w:rPr>
        <w:t xml:space="preserve">0994-2213991 </w:t>
      </w:r>
    </w:p>
    <w:p w14:paraId="5384D7A3">
      <w:pPr>
        <w:pageBreakBefore w:val="0"/>
        <w:widowControl w:val="0"/>
        <w:kinsoku/>
        <w:overflowPunct/>
        <w:topLinePunct w:val="0"/>
        <w:autoSpaceDE/>
        <w:autoSpaceDN/>
        <w:bidi w:val="0"/>
        <w:spacing w:line="420" w:lineRule="exact"/>
        <w:ind w:left="0" w:leftChars="0"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bookmarkEnd w:id="22"/>
      <w:bookmarkEnd w:id="23"/>
      <w:bookmarkEnd w:id="24"/>
      <w:bookmarkEnd w:id="25"/>
      <w:bookmarkEnd w:id="26"/>
      <w:bookmarkEnd w:id="27"/>
      <w:bookmarkEnd w:id="28"/>
    </w:p>
    <w:p w14:paraId="7FB54359">
      <w:pPr>
        <w:pageBreakBefore w:val="0"/>
        <w:widowControl w:val="0"/>
        <w:kinsoku/>
        <w:overflowPunct/>
        <w:topLinePunct w:val="0"/>
        <w:autoSpaceDE/>
        <w:autoSpaceDN/>
        <w:bidi w:val="0"/>
        <w:spacing w:line="420" w:lineRule="exact"/>
        <w:ind w:left="0" w:leftChars="0"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eastAsia="宋体" w:cs="宋体"/>
          <w:bCs/>
          <w:color w:val="auto"/>
          <w:sz w:val="24"/>
          <w:szCs w:val="24"/>
          <w:highlight w:val="none"/>
        </w:rPr>
        <w:t>：新疆新亿科工程建设项目管理有限公司</w:t>
      </w:r>
    </w:p>
    <w:p w14:paraId="0190C316">
      <w:pPr>
        <w:pageBreakBefore w:val="0"/>
        <w:widowControl w:val="0"/>
        <w:kinsoku/>
        <w:overflowPunct/>
        <w:topLinePunct w:val="0"/>
        <w:autoSpaceDE/>
        <w:autoSpaceDN/>
        <w:bidi w:val="0"/>
        <w:spacing w:line="420" w:lineRule="exact"/>
        <w:ind w:left="0" w:leftChars="0" w:firstLine="480" w:firstLineChars="200"/>
        <w:outlineLvl w:val="9"/>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地　　址</w:t>
      </w:r>
      <w:r>
        <w:rPr>
          <w:rFonts w:hint="eastAsia" w:ascii="宋体" w:hAnsi="宋体" w:eastAsia="宋体" w:cs="宋体"/>
          <w:bCs/>
          <w:color w:val="auto"/>
          <w:sz w:val="24"/>
          <w:szCs w:val="24"/>
          <w:highlight w:val="none"/>
        </w:rPr>
        <w:t>：</w:t>
      </w:r>
      <w:r>
        <w:rPr>
          <w:rFonts w:hint="eastAsia" w:ascii="宋体" w:hAnsi="宋体" w:eastAsia="宋体" w:cs="宋体"/>
          <w:bCs/>
          <w:color w:val="auto"/>
          <w:spacing w:val="-6"/>
          <w:sz w:val="24"/>
          <w:szCs w:val="24"/>
          <w:highlight w:val="none"/>
          <w:lang w:eastAsia="zh-CN"/>
        </w:rPr>
        <w:t>新疆</w:t>
      </w:r>
      <w:r>
        <w:rPr>
          <w:rFonts w:hint="eastAsia" w:ascii="宋体" w:hAnsi="宋体" w:eastAsia="宋体" w:cs="宋体"/>
          <w:b w:val="0"/>
          <w:bCs w:val="0"/>
          <w:i w:val="0"/>
          <w:iCs w:val="0"/>
          <w:caps w:val="0"/>
          <w:color w:val="333333"/>
          <w:spacing w:val="0"/>
          <w:sz w:val="24"/>
          <w:szCs w:val="24"/>
          <w:shd w:val="clear" w:color="auto" w:fill="FFFFFF"/>
          <w:lang w:val="en-US" w:eastAsia="zh-CN"/>
        </w:rPr>
        <w:t>昌吉市长宁南路69号沣美大厦12楼</w:t>
      </w:r>
      <w:r>
        <w:rPr>
          <w:rFonts w:hint="eastAsia" w:ascii="宋体" w:hAnsi="宋体" w:eastAsia="宋体" w:cs="宋体"/>
          <w:bCs/>
          <w:color w:val="auto"/>
          <w:spacing w:val="-6"/>
          <w:sz w:val="24"/>
          <w:szCs w:val="24"/>
          <w:highlight w:val="none"/>
          <w:lang w:eastAsia="zh-CN"/>
        </w:rPr>
        <w:t xml:space="preserve"> </w:t>
      </w:r>
    </w:p>
    <w:p w14:paraId="1716FDE0">
      <w:pPr>
        <w:pageBreakBefore w:val="0"/>
        <w:widowControl w:val="0"/>
        <w:kinsoku/>
        <w:overflowPunct/>
        <w:topLinePunct w:val="0"/>
        <w:autoSpaceDE/>
        <w:autoSpaceDN/>
        <w:bidi w:val="0"/>
        <w:spacing w:line="420" w:lineRule="exact"/>
        <w:ind w:left="0" w:leftChars="0" w:firstLine="480" w:firstLineChars="200"/>
        <w:jc w:val="left"/>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t>项目联系人</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杨女士</w:t>
      </w:r>
    </w:p>
    <w:p w14:paraId="79D2668D">
      <w:pPr>
        <w:pageBreakBefore w:val="0"/>
        <w:widowControl w:val="0"/>
        <w:kinsoku/>
        <w:overflowPunct/>
        <w:topLinePunct w:val="0"/>
        <w:autoSpaceDE/>
        <w:autoSpaceDN/>
        <w:bidi w:val="0"/>
        <w:spacing w:line="420" w:lineRule="exact"/>
        <w:ind w:left="0" w:leftChars="0" w:firstLine="480" w:firstLineChars="200"/>
        <w:outlineLvl w:val="9"/>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13689956245</w:t>
      </w:r>
    </w:p>
    <w:p w14:paraId="7B272F76">
      <w:pPr>
        <w:pageBreakBefore w:val="0"/>
        <w:widowControl w:val="0"/>
        <w:kinsoku/>
        <w:overflowPunct/>
        <w:topLinePunct w:val="0"/>
        <w:autoSpaceDE/>
        <w:autoSpaceDN/>
        <w:bidi w:val="0"/>
        <w:spacing w:line="420" w:lineRule="exact"/>
        <w:ind w:left="0" w:leftChars="0" w:firstLine="480" w:firstLineChars="200"/>
        <w:jc w:val="left"/>
        <w:outlineLvl w:val="9"/>
        <w:rPr>
          <w:rFonts w:hint="eastAsia" w:ascii="宋体" w:hAnsi="宋体" w:eastAsia="宋体" w:cs="宋体"/>
          <w:color w:val="auto"/>
          <w:sz w:val="24"/>
          <w:szCs w:val="24"/>
          <w:highlight w:val="none"/>
        </w:rPr>
      </w:pPr>
      <w:bookmarkStart w:id="29" w:name="_Toc35393808"/>
      <w:bookmarkStart w:id="30" w:name="_Toc83825331"/>
      <w:bookmarkStart w:id="31" w:name="_Toc28359098"/>
      <w:bookmarkStart w:id="32" w:name="_Toc83760992"/>
      <w:bookmarkStart w:id="33" w:name="_Toc35393639"/>
      <w:bookmarkStart w:id="34" w:name="_Toc89365160"/>
      <w:bookmarkStart w:id="35" w:name="_Toc28359021"/>
      <w:r>
        <w:rPr>
          <w:rFonts w:hint="eastAsia" w:ascii="宋体" w:hAnsi="宋体" w:eastAsia="宋体" w:cs="宋体"/>
          <w:color w:val="auto"/>
          <w:sz w:val="24"/>
          <w:szCs w:val="24"/>
          <w:highlight w:val="none"/>
        </w:rPr>
        <w:t>3.项目联系方式</w:t>
      </w:r>
      <w:bookmarkEnd w:id="29"/>
      <w:bookmarkEnd w:id="30"/>
      <w:bookmarkEnd w:id="31"/>
      <w:bookmarkEnd w:id="32"/>
      <w:bookmarkEnd w:id="33"/>
      <w:bookmarkEnd w:id="34"/>
      <w:bookmarkEnd w:id="35"/>
    </w:p>
    <w:p w14:paraId="61B922A5">
      <w:pPr>
        <w:pageBreakBefore w:val="0"/>
        <w:widowControl w:val="0"/>
        <w:kinsoku/>
        <w:overflowPunct/>
        <w:topLinePunct w:val="0"/>
        <w:autoSpaceDE/>
        <w:autoSpaceDN/>
        <w:bidi w:val="0"/>
        <w:spacing w:line="420" w:lineRule="exact"/>
        <w:ind w:left="0" w:leftChars="0" w:firstLine="480" w:firstLineChars="200"/>
        <w:jc w:val="left"/>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t>项目联系人</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杨女士</w:t>
      </w:r>
    </w:p>
    <w:p w14:paraId="08FA59D2">
      <w:pPr>
        <w:pageBreakBefore w:val="0"/>
        <w:widowControl w:val="0"/>
        <w:kinsoku/>
        <w:overflowPunct/>
        <w:topLinePunct w:val="0"/>
        <w:autoSpaceDE/>
        <w:autoSpaceDN/>
        <w:bidi w:val="0"/>
        <w:spacing w:line="420" w:lineRule="exact"/>
        <w:ind w:left="0" w:leftChars="0" w:firstLine="480" w:firstLineChars="200"/>
        <w:jc w:val="left"/>
        <w:outlineLvl w:val="9"/>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13689956245</w:t>
      </w:r>
    </w:p>
    <w:bookmarkEnd w:id="7"/>
    <w:p w14:paraId="4AA0FB1F">
      <w:pPr>
        <w:pStyle w:val="3"/>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color w:val="auto"/>
          <w:kern w:val="2"/>
          <w:sz w:val="36"/>
          <w:szCs w:val="36"/>
          <w:highlight w:val="none"/>
        </w:rPr>
      </w:pPr>
      <w:bookmarkStart w:id="36" w:name="_Toc3485"/>
      <w:bookmarkStart w:id="37" w:name="_Toc134470469"/>
      <w:bookmarkStart w:id="38" w:name="第二部分"/>
      <w:bookmarkStart w:id="39" w:name="_Toc268426407"/>
      <w:r>
        <w:rPr>
          <w:rFonts w:hint="eastAsia" w:ascii="宋体" w:hAnsi="宋体" w:eastAsia="宋体" w:cs="宋体"/>
          <w:color w:val="auto"/>
          <w:kern w:val="2"/>
          <w:sz w:val="36"/>
          <w:szCs w:val="36"/>
          <w:highlight w:val="none"/>
        </w:rPr>
        <w:br w:type="page"/>
      </w:r>
      <w:r>
        <w:rPr>
          <w:rFonts w:hint="eastAsia" w:ascii="宋体" w:hAnsi="宋体" w:eastAsia="宋体" w:cs="宋体"/>
          <w:color w:val="auto"/>
          <w:kern w:val="2"/>
          <w:sz w:val="36"/>
          <w:szCs w:val="36"/>
          <w:highlight w:val="none"/>
        </w:rPr>
        <w:t>第二部分   供应商须知</w:t>
      </w:r>
      <w:bookmarkEnd w:id="36"/>
      <w:bookmarkEnd w:id="37"/>
    </w:p>
    <w:p w14:paraId="40487D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0"/>
          <w:szCs w:val="30"/>
          <w:highlight w:val="none"/>
        </w:rPr>
        <w:t>供应商须知前附表</w:t>
      </w:r>
      <w:bookmarkEnd w:id="38"/>
    </w:p>
    <w:tbl>
      <w:tblPr>
        <w:tblStyle w:val="88"/>
        <w:tblpPr w:leftFromText="180" w:rightFromText="180" w:vertAnchor="text" w:horzAnchor="page" w:tblpXSpec="center" w:tblpY="524"/>
        <w:tblOverlap w:val="never"/>
        <w:tblW w:w="99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7"/>
        <w:gridCol w:w="802"/>
        <w:gridCol w:w="1434"/>
        <w:gridCol w:w="6757"/>
      </w:tblGrid>
      <w:tr w14:paraId="50880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blHeader/>
          <w:jc w:val="center"/>
        </w:trPr>
        <w:tc>
          <w:tcPr>
            <w:tcW w:w="1779" w:type="dxa"/>
            <w:gridSpan w:val="2"/>
            <w:tcBorders>
              <w:top w:val="single" w:color="auto" w:sz="12" w:space="0"/>
            </w:tcBorders>
            <w:noWrap w:val="0"/>
            <w:vAlign w:val="center"/>
          </w:tcPr>
          <w:p w14:paraId="1F513589">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434" w:type="dxa"/>
            <w:tcBorders>
              <w:top w:val="single" w:color="auto" w:sz="12" w:space="0"/>
            </w:tcBorders>
            <w:noWrap w:val="0"/>
            <w:vAlign w:val="center"/>
          </w:tcPr>
          <w:p w14:paraId="31F22594">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757" w:type="dxa"/>
            <w:tcBorders>
              <w:top w:val="single" w:color="auto" w:sz="12" w:space="0"/>
            </w:tcBorders>
            <w:noWrap w:val="0"/>
            <w:vAlign w:val="center"/>
          </w:tcPr>
          <w:p w14:paraId="37F51D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编列内容</w:t>
            </w:r>
          </w:p>
        </w:tc>
      </w:tr>
      <w:tr w14:paraId="287E4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779" w:type="dxa"/>
            <w:gridSpan w:val="2"/>
            <w:noWrap w:val="0"/>
            <w:vAlign w:val="center"/>
          </w:tcPr>
          <w:p w14:paraId="525E53B8">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第一章1.1款</w:t>
            </w:r>
          </w:p>
        </w:tc>
        <w:tc>
          <w:tcPr>
            <w:tcW w:w="1434" w:type="dxa"/>
            <w:noWrap w:val="0"/>
            <w:vAlign w:val="center"/>
          </w:tcPr>
          <w:p w14:paraId="433F64C2">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757" w:type="dxa"/>
            <w:noWrap w:val="0"/>
            <w:vAlign w:val="center"/>
          </w:tcPr>
          <w:p w14:paraId="23993B1B">
            <w:pPr>
              <w:pStyle w:val="4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智能园区指挥中心运维单位采购</w:t>
            </w:r>
          </w:p>
        </w:tc>
      </w:tr>
      <w:tr w14:paraId="4704D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0C7019B9">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第一章1.2款</w:t>
            </w:r>
          </w:p>
        </w:tc>
        <w:tc>
          <w:tcPr>
            <w:tcW w:w="1434" w:type="dxa"/>
            <w:noWrap w:val="0"/>
            <w:vAlign w:val="center"/>
          </w:tcPr>
          <w:p w14:paraId="22BF8F51">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采购方式</w:t>
            </w:r>
          </w:p>
        </w:tc>
        <w:tc>
          <w:tcPr>
            <w:tcW w:w="6757" w:type="dxa"/>
            <w:noWrap w:val="0"/>
            <w:vAlign w:val="center"/>
          </w:tcPr>
          <w:p w14:paraId="4943E545">
            <w:pPr>
              <w:pStyle w:val="4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竞争性磋商  </w:t>
            </w:r>
          </w:p>
        </w:tc>
      </w:tr>
      <w:tr w14:paraId="44931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1779" w:type="dxa"/>
            <w:gridSpan w:val="2"/>
            <w:noWrap w:val="0"/>
            <w:vAlign w:val="center"/>
          </w:tcPr>
          <w:p w14:paraId="7BF79A5B">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第一章1.3款</w:t>
            </w:r>
          </w:p>
        </w:tc>
        <w:tc>
          <w:tcPr>
            <w:tcW w:w="1434" w:type="dxa"/>
            <w:noWrap w:val="0"/>
            <w:vAlign w:val="center"/>
          </w:tcPr>
          <w:p w14:paraId="0E65CD3F">
            <w:pPr>
              <w:pStyle w:val="4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采购内容</w:t>
            </w:r>
          </w:p>
        </w:tc>
        <w:tc>
          <w:tcPr>
            <w:tcW w:w="6757" w:type="dxa"/>
            <w:noWrap w:val="0"/>
            <w:vAlign w:val="center"/>
          </w:tcPr>
          <w:p w14:paraId="0B97B3ED">
            <w:pPr>
              <w:widowControl/>
              <w:shd w:val="clear" w:color="auto" w:fill="FEFEFE"/>
              <w:spacing w:line="440" w:lineRule="exac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保障智能园区指挥中心持续稳定运行，确保日常巡查、数据回传、设备维保等工作不间断开展</w:t>
            </w:r>
            <w:r>
              <w:rPr>
                <w:rFonts w:hint="eastAsia" w:ascii="宋体" w:hAnsi="宋体" w:eastAsia="宋体" w:cs="宋体"/>
                <w:color w:val="auto"/>
                <w:sz w:val="21"/>
                <w:szCs w:val="21"/>
                <w:highlight w:val="none"/>
                <w:lang w:val="en-US" w:eastAsia="zh-CN"/>
              </w:rPr>
              <w:t>。</w:t>
            </w:r>
          </w:p>
        </w:tc>
      </w:tr>
      <w:tr w14:paraId="6D29F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5694BD56">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第一章1.4款</w:t>
            </w:r>
          </w:p>
        </w:tc>
        <w:tc>
          <w:tcPr>
            <w:tcW w:w="1434" w:type="dxa"/>
            <w:noWrap w:val="0"/>
            <w:vAlign w:val="center"/>
          </w:tcPr>
          <w:p w14:paraId="526B96F2">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w:t>
            </w:r>
          </w:p>
        </w:tc>
        <w:tc>
          <w:tcPr>
            <w:tcW w:w="6757" w:type="dxa"/>
            <w:noWrap w:val="0"/>
            <w:vAlign w:val="center"/>
          </w:tcPr>
          <w:p w14:paraId="53332F24">
            <w:pPr>
              <w:keepNext w:val="0"/>
              <w:keepLines w:val="0"/>
              <w:pageBreakBefore w:val="0"/>
              <w:kinsoku/>
              <w:wordWrap/>
              <w:overflowPunct/>
              <w:topLinePunct w:val="0"/>
              <w:bidi w:val="0"/>
              <w:adjustRightInd w:val="0"/>
              <w:snapToGrid w:val="0"/>
              <w:spacing w:line="40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财政资金</w:t>
            </w:r>
          </w:p>
        </w:tc>
      </w:tr>
      <w:tr w14:paraId="0CDE0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4D3BCB04">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第一章1.5款</w:t>
            </w:r>
          </w:p>
        </w:tc>
        <w:tc>
          <w:tcPr>
            <w:tcW w:w="1434" w:type="dxa"/>
            <w:noWrap w:val="0"/>
            <w:vAlign w:val="center"/>
          </w:tcPr>
          <w:p w14:paraId="3DE4C5EF">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项目地点</w:t>
            </w:r>
          </w:p>
        </w:tc>
        <w:tc>
          <w:tcPr>
            <w:tcW w:w="6757" w:type="dxa"/>
            <w:noWrap w:val="0"/>
            <w:vAlign w:val="center"/>
          </w:tcPr>
          <w:p w14:paraId="303F14F1">
            <w:pPr>
              <w:keepNext w:val="0"/>
              <w:keepLines w:val="0"/>
              <w:pageBreakBefore w:val="0"/>
              <w:kinsoku/>
              <w:wordWrap/>
              <w:overflowPunct/>
              <w:topLinePunct w:val="0"/>
              <w:bidi w:val="0"/>
              <w:adjustRightInd w:val="0"/>
              <w:snapToGrid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昌吉高新</w:t>
            </w:r>
            <w:r>
              <w:rPr>
                <w:rFonts w:hint="eastAsia" w:ascii="宋体" w:hAnsi="宋体" w:eastAsia="宋体" w:cs="宋体"/>
                <w:color w:val="auto"/>
                <w:sz w:val="21"/>
                <w:szCs w:val="21"/>
                <w:highlight w:val="none"/>
              </w:rPr>
              <w:t>区</w:t>
            </w:r>
          </w:p>
        </w:tc>
      </w:tr>
      <w:tr w14:paraId="3F5C6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41EB95C3">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第一章1.6款</w:t>
            </w:r>
          </w:p>
        </w:tc>
        <w:tc>
          <w:tcPr>
            <w:tcW w:w="1434" w:type="dxa"/>
            <w:noWrap w:val="0"/>
            <w:vAlign w:val="center"/>
          </w:tcPr>
          <w:p w14:paraId="3641C0C0">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服务期</w:t>
            </w:r>
            <w:r>
              <w:rPr>
                <w:rFonts w:hint="eastAsia" w:ascii="宋体" w:hAnsi="宋体" w:eastAsia="宋体" w:cs="宋体"/>
                <w:color w:val="auto"/>
                <w:sz w:val="21"/>
                <w:szCs w:val="21"/>
                <w:highlight w:val="none"/>
                <w:lang w:eastAsia="zh-CN"/>
              </w:rPr>
              <w:t>限</w:t>
            </w:r>
          </w:p>
        </w:tc>
        <w:tc>
          <w:tcPr>
            <w:tcW w:w="6757" w:type="dxa"/>
            <w:noWrap w:val="0"/>
            <w:vAlign w:val="center"/>
          </w:tcPr>
          <w:p w14:paraId="0BE83FB9">
            <w:pPr>
              <w:keepNext w:val="0"/>
              <w:keepLines w:val="0"/>
              <w:pageBreakBefore w:val="0"/>
              <w:kinsoku/>
              <w:wordWrap/>
              <w:overflowPunct/>
              <w:topLinePunct w:val="0"/>
              <w:bidi w:val="0"/>
              <w:adjustRightInd w:val="0"/>
              <w:snapToGrid w:val="0"/>
              <w:spacing w:line="40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自合同签订之日起系统运维服务</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个月。</w:t>
            </w:r>
          </w:p>
        </w:tc>
      </w:tr>
      <w:tr w14:paraId="1AABC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jc w:val="center"/>
        </w:trPr>
        <w:tc>
          <w:tcPr>
            <w:tcW w:w="1779" w:type="dxa"/>
            <w:gridSpan w:val="2"/>
            <w:noWrap w:val="0"/>
            <w:vAlign w:val="center"/>
          </w:tcPr>
          <w:p w14:paraId="3ED1C712">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第一章2.1款</w:t>
            </w:r>
          </w:p>
        </w:tc>
        <w:tc>
          <w:tcPr>
            <w:tcW w:w="1434" w:type="dxa"/>
            <w:noWrap w:val="0"/>
            <w:vAlign w:val="center"/>
          </w:tcPr>
          <w:p w14:paraId="2AAD9786">
            <w:pPr>
              <w:keepNext w:val="0"/>
              <w:keepLines w:val="0"/>
              <w:pageBreakBefore w:val="0"/>
              <w:kinsoku/>
              <w:wordWrap/>
              <w:overflowPunct/>
              <w:topLinePunct w:val="0"/>
              <w:bidi w:val="0"/>
              <w:adjustRightInd w:val="0"/>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tc>
        <w:tc>
          <w:tcPr>
            <w:tcW w:w="6757" w:type="dxa"/>
            <w:noWrap w:val="0"/>
            <w:vAlign w:val="center"/>
          </w:tcPr>
          <w:p w14:paraId="69E56218">
            <w:pPr>
              <w:pStyle w:val="45"/>
              <w:keepNext w:val="0"/>
              <w:keepLines w:val="0"/>
              <w:pageBreakBefore w:val="0"/>
              <w:kinsoku/>
              <w:wordWrap/>
              <w:overflowPunct/>
              <w:topLinePunct w:val="0"/>
              <w:bidi w:val="0"/>
              <w:spacing w:line="40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val="en-US" w:eastAsia="zh-CN"/>
              </w:rPr>
              <w:t>昌吉高新技术产业开发区管理委员会</w:t>
            </w:r>
          </w:p>
          <w:p w14:paraId="4DA33EFD">
            <w:pPr>
              <w:pStyle w:val="45"/>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采购人地址：昌吉市昌吉高新技术产业开发区</w:t>
            </w:r>
          </w:p>
          <w:p w14:paraId="0468A189">
            <w:pPr>
              <w:keepNext w:val="0"/>
              <w:keepLines w:val="0"/>
              <w:pageBreakBefore w:val="0"/>
              <w:kinsoku/>
              <w:wordWrap/>
              <w:overflowPunct/>
              <w:topLinePunct w:val="0"/>
              <w:bidi w:val="0"/>
              <w:adjustRightInd w:val="0"/>
              <w:snapToGrid w:val="0"/>
              <w:spacing w:line="40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val="en-US" w:eastAsia="zh-CN"/>
              </w:rPr>
              <w:t>袁先生</w:t>
            </w:r>
          </w:p>
          <w:p w14:paraId="1FE9992C">
            <w:pPr>
              <w:keepNext w:val="0"/>
              <w:keepLines w:val="0"/>
              <w:pageBreakBefore w:val="0"/>
              <w:kinsoku/>
              <w:wordWrap/>
              <w:overflowPunct/>
              <w:topLinePunct w:val="0"/>
              <w:bidi w:val="0"/>
              <w:adjustRightInd w:val="0"/>
              <w:snapToGrid w:val="0"/>
              <w:spacing w:line="40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lang w:val="en-US" w:eastAsia="zh-CN"/>
              </w:rPr>
              <w:t xml:space="preserve">0994-2213991  </w:t>
            </w:r>
          </w:p>
        </w:tc>
      </w:tr>
      <w:tr w14:paraId="53A9E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8" w:hRule="atLeast"/>
          <w:jc w:val="center"/>
        </w:trPr>
        <w:tc>
          <w:tcPr>
            <w:tcW w:w="1779" w:type="dxa"/>
            <w:gridSpan w:val="2"/>
            <w:noWrap w:val="0"/>
            <w:vAlign w:val="center"/>
          </w:tcPr>
          <w:p w14:paraId="2125BEC2">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第一章2.2款</w:t>
            </w:r>
          </w:p>
        </w:tc>
        <w:tc>
          <w:tcPr>
            <w:tcW w:w="1434" w:type="dxa"/>
            <w:noWrap w:val="0"/>
            <w:vAlign w:val="center"/>
          </w:tcPr>
          <w:p w14:paraId="1B10FF3F">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w:t>
            </w:r>
          </w:p>
          <w:p w14:paraId="68ED4FB1">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机构</w:t>
            </w:r>
          </w:p>
        </w:tc>
        <w:tc>
          <w:tcPr>
            <w:tcW w:w="6757" w:type="dxa"/>
            <w:noWrap w:val="0"/>
            <w:vAlign w:val="center"/>
          </w:tcPr>
          <w:p w14:paraId="23190565">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名称：新疆新亿科工程建设项目管理有限公司</w:t>
            </w:r>
          </w:p>
          <w:p w14:paraId="2C506E35">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val="en-US" w:eastAsia="zh-CN"/>
              </w:rPr>
              <w:t>昌吉市长宁南路69号沣美大厦12楼</w:t>
            </w:r>
            <w:r>
              <w:rPr>
                <w:rFonts w:hint="eastAsia" w:ascii="宋体" w:hAnsi="宋体" w:eastAsia="宋体" w:cs="宋体"/>
                <w:color w:val="auto"/>
                <w:sz w:val="21"/>
                <w:szCs w:val="21"/>
                <w:highlight w:val="none"/>
                <w:lang w:eastAsia="zh-CN"/>
              </w:rPr>
              <w:t xml:space="preserve"> </w:t>
            </w:r>
          </w:p>
          <w:p w14:paraId="620B5242">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val="en-US" w:eastAsia="zh-CN"/>
              </w:rPr>
              <w:t>杨女士</w:t>
            </w:r>
          </w:p>
          <w:p w14:paraId="52EAC813">
            <w:pPr>
              <w:keepNext w:val="0"/>
              <w:keepLines w:val="0"/>
              <w:pageBreakBefore w:val="0"/>
              <w:kinsoku/>
              <w:wordWrap/>
              <w:overflowPunct/>
              <w:topLinePunct w:val="0"/>
              <w:bidi w:val="0"/>
              <w:spacing w:line="400" w:lineRule="exac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lang w:val="en-US" w:eastAsia="zh-CN"/>
              </w:rPr>
              <w:t>13689956245</w:t>
            </w:r>
          </w:p>
        </w:tc>
      </w:tr>
      <w:tr w14:paraId="53AA1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6CCACCE9">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第一章2.8款</w:t>
            </w:r>
          </w:p>
        </w:tc>
        <w:tc>
          <w:tcPr>
            <w:tcW w:w="1434" w:type="dxa"/>
            <w:noWrap w:val="0"/>
            <w:vAlign w:val="center"/>
          </w:tcPr>
          <w:p w14:paraId="210C0E38">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w:t>
            </w:r>
          </w:p>
        </w:tc>
        <w:tc>
          <w:tcPr>
            <w:tcW w:w="6757" w:type="dxa"/>
            <w:noWrap w:val="0"/>
            <w:vAlign w:val="center"/>
          </w:tcPr>
          <w:p w14:paraId="7D6F2EC4">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不接受实质性负偏离</w:t>
            </w:r>
          </w:p>
        </w:tc>
      </w:tr>
      <w:tr w14:paraId="7373E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2A24A5A9">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第一章3.1款</w:t>
            </w:r>
          </w:p>
        </w:tc>
        <w:tc>
          <w:tcPr>
            <w:tcW w:w="1434" w:type="dxa"/>
            <w:noWrap w:val="0"/>
            <w:vAlign w:val="center"/>
          </w:tcPr>
          <w:p w14:paraId="08EB0099">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757" w:type="dxa"/>
            <w:noWrap w:val="0"/>
            <w:vAlign w:val="center"/>
          </w:tcPr>
          <w:p w14:paraId="222916B7">
            <w:pPr>
              <w:keepNext w:val="0"/>
              <w:keepLines w:val="0"/>
              <w:pageBreakBefore w:val="0"/>
              <w:tabs>
                <w:tab w:val="left" w:pos="1440"/>
                <w:tab w:val="left" w:pos="2100"/>
              </w:tabs>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详见竞争性磋商公告</w:t>
            </w:r>
          </w:p>
        </w:tc>
      </w:tr>
      <w:tr w14:paraId="16840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jc w:val="center"/>
        </w:trPr>
        <w:tc>
          <w:tcPr>
            <w:tcW w:w="1779" w:type="dxa"/>
            <w:gridSpan w:val="2"/>
            <w:noWrap w:val="0"/>
            <w:vAlign w:val="center"/>
          </w:tcPr>
          <w:p w14:paraId="1072FCE8">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第一章5.1款</w:t>
            </w:r>
          </w:p>
        </w:tc>
        <w:tc>
          <w:tcPr>
            <w:tcW w:w="1434" w:type="dxa"/>
            <w:noWrap w:val="0"/>
            <w:vAlign w:val="center"/>
          </w:tcPr>
          <w:p w14:paraId="21FDEC2B">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是否接受联合体投标</w:t>
            </w:r>
          </w:p>
        </w:tc>
        <w:tc>
          <w:tcPr>
            <w:tcW w:w="6757" w:type="dxa"/>
            <w:noWrap w:val="0"/>
            <w:vAlign w:val="center"/>
          </w:tcPr>
          <w:p w14:paraId="23235F4C">
            <w:pPr>
              <w:keepNext w:val="0"/>
              <w:keepLines w:val="0"/>
              <w:pageBreakBefore w:val="0"/>
              <w:kinsoku/>
              <w:wordWrap/>
              <w:overflowPunct/>
              <w:topLinePunct w:val="0"/>
              <w:bidi w:val="0"/>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bdr w:val="single" w:color="auto" w:sz="4" w:space="0"/>
              </w:rPr>
              <w:t>√</w:t>
            </w:r>
            <w:r>
              <w:rPr>
                <w:rFonts w:hint="eastAsia" w:ascii="宋体" w:hAnsi="宋体" w:eastAsia="宋体" w:cs="宋体"/>
                <w:b/>
                <w:color w:val="auto"/>
                <w:sz w:val="21"/>
                <w:szCs w:val="21"/>
                <w:highlight w:val="none"/>
              </w:rPr>
              <w:t>不接受</w:t>
            </w:r>
          </w:p>
          <w:p w14:paraId="7A40F432">
            <w:pPr>
              <w:keepNext w:val="0"/>
              <w:keepLines w:val="0"/>
              <w:pageBreakBefore w:val="0"/>
              <w:tabs>
                <w:tab w:val="left" w:pos="1440"/>
                <w:tab w:val="left" w:pos="2100"/>
              </w:tabs>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bdr w:val="single" w:color="auto" w:sz="4" w:space="0"/>
              </w:rPr>
              <w:t xml:space="preserve">  </w:t>
            </w:r>
            <w:r>
              <w:rPr>
                <w:rFonts w:hint="eastAsia" w:ascii="宋体" w:hAnsi="宋体" w:eastAsia="宋体" w:cs="宋体"/>
                <w:color w:val="auto"/>
                <w:sz w:val="21"/>
                <w:szCs w:val="21"/>
                <w:highlight w:val="none"/>
              </w:rPr>
              <w:t>接受，但联合体所有成员数量不得超过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家；还应满足下列要求：</w:t>
            </w:r>
          </w:p>
        </w:tc>
      </w:tr>
      <w:tr w14:paraId="68F82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779" w:type="dxa"/>
            <w:gridSpan w:val="2"/>
            <w:noWrap w:val="0"/>
            <w:vAlign w:val="center"/>
          </w:tcPr>
          <w:p w14:paraId="54606CC3">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第一章6.1款</w:t>
            </w:r>
          </w:p>
        </w:tc>
        <w:tc>
          <w:tcPr>
            <w:tcW w:w="1434" w:type="dxa"/>
            <w:noWrap w:val="0"/>
            <w:vAlign w:val="center"/>
          </w:tcPr>
          <w:p w14:paraId="79C62CCE">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踏勘现场</w:t>
            </w:r>
          </w:p>
        </w:tc>
        <w:tc>
          <w:tcPr>
            <w:tcW w:w="6757" w:type="dxa"/>
            <w:noWrap w:val="0"/>
            <w:vAlign w:val="center"/>
          </w:tcPr>
          <w:p w14:paraId="644E6E51">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bdr w:val="single" w:color="auto" w:sz="4" w:space="0"/>
              </w:rPr>
              <w:t>√</w:t>
            </w:r>
            <w:r>
              <w:rPr>
                <w:rFonts w:hint="eastAsia" w:ascii="宋体" w:hAnsi="宋体" w:eastAsia="宋体" w:cs="宋体"/>
                <w:b/>
                <w:color w:val="auto"/>
                <w:sz w:val="21"/>
                <w:szCs w:val="21"/>
                <w:highlight w:val="none"/>
              </w:rPr>
              <w:t>不组织</w:t>
            </w:r>
          </w:p>
          <w:p w14:paraId="0893A186">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bdr w:val="single" w:color="auto" w:sz="4" w:space="0"/>
              </w:rPr>
              <w:t xml:space="preserve">  </w:t>
            </w:r>
            <w:r>
              <w:rPr>
                <w:rFonts w:hint="eastAsia" w:ascii="宋体" w:hAnsi="宋体" w:eastAsia="宋体" w:cs="宋体"/>
                <w:color w:val="auto"/>
                <w:sz w:val="21"/>
                <w:szCs w:val="21"/>
                <w:highlight w:val="none"/>
              </w:rPr>
              <w:t xml:space="preserve">组织      </w:t>
            </w:r>
          </w:p>
        </w:tc>
      </w:tr>
      <w:tr w14:paraId="3E974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0CF9DE2F">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第一章7.1款</w:t>
            </w:r>
          </w:p>
        </w:tc>
        <w:tc>
          <w:tcPr>
            <w:tcW w:w="1434" w:type="dxa"/>
            <w:noWrap w:val="0"/>
            <w:vAlign w:val="center"/>
          </w:tcPr>
          <w:p w14:paraId="2C2C2512">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进口产品</w:t>
            </w:r>
          </w:p>
        </w:tc>
        <w:tc>
          <w:tcPr>
            <w:tcW w:w="6757" w:type="dxa"/>
            <w:noWrap w:val="0"/>
            <w:vAlign w:val="center"/>
          </w:tcPr>
          <w:p w14:paraId="4E8187D9">
            <w:pPr>
              <w:keepNext w:val="0"/>
              <w:keepLines w:val="0"/>
              <w:pageBreakBefore w:val="0"/>
              <w:kinsoku/>
              <w:wordWrap/>
              <w:overflowPunct/>
              <w:topLinePunct w:val="0"/>
              <w:bidi w:val="0"/>
              <w:spacing w:line="400" w:lineRule="exact"/>
              <w:jc w:val="left"/>
              <w:rPr>
                <w:rFonts w:hint="eastAsia" w:ascii="宋体" w:hAnsi="宋体" w:eastAsia="宋体" w:cs="宋体"/>
                <w:b/>
                <w:color w:val="auto"/>
                <w:sz w:val="21"/>
                <w:szCs w:val="21"/>
                <w:highlight w:val="none"/>
                <w:bdr w:val="single" w:color="auto" w:sz="4" w:space="0"/>
              </w:rPr>
            </w:pPr>
            <w:r>
              <w:rPr>
                <w:rFonts w:hint="eastAsia" w:ascii="宋体" w:hAnsi="宋体" w:eastAsia="宋体" w:cs="宋体"/>
                <w:color w:val="auto"/>
                <w:sz w:val="21"/>
                <w:szCs w:val="21"/>
                <w:highlight w:val="none"/>
              </w:rPr>
              <w:t>不接受</w:t>
            </w:r>
          </w:p>
        </w:tc>
      </w:tr>
      <w:tr w14:paraId="6561D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9" w:type="dxa"/>
            <w:gridSpan w:val="2"/>
            <w:noWrap w:val="0"/>
            <w:vAlign w:val="center"/>
          </w:tcPr>
          <w:p w14:paraId="48410DB8">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第三章15.7款</w:t>
            </w:r>
          </w:p>
        </w:tc>
        <w:tc>
          <w:tcPr>
            <w:tcW w:w="1434" w:type="dxa"/>
            <w:noWrap w:val="0"/>
            <w:vAlign w:val="center"/>
          </w:tcPr>
          <w:p w14:paraId="060957F6">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业绩</w:t>
            </w:r>
            <w:r>
              <w:rPr>
                <w:rFonts w:hint="eastAsia" w:ascii="宋体" w:hAnsi="宋体" w:eastAsia="宋体" w:cs="宋体"/>
                <w:color w:val="auto"/>
                <w:sz w:val="21"/>
                <w:szCs w:val="21"/>
                <w:highlight w:val="none"/>
                <w:lang w:val="en-US" w:eastAsia="zh-CN"/>
              </w:rPr>
              <w:t>证明材料</w:t>
            </w:r>
          </w:p>
        </w:tc>
        <w:tc>
          <w:tcPr>
            <w:tcW w:w="6757" w:type="dxa"/>
            <w:noWrap w:val="0"/>
            <w:vAlign w:val="center"/>
          </w:tcPr>
          <w:p w14:paraId="38B343D0">
            <w:pPr>
              <w:pStyle w:val="45"/>
              <w:keepNext w:val="0"/>
              <w:keepLines w:val="0"/>
              <w:pageBreakBefore w:val="0"/>
              <w:kinsoku/>
              <w:wordWrap/>
              <w:overflowPunct/>
              <w:topLinePunct w:val="0"/>
              <w:bidi w:val="0"/>
              <w:spacing w:line="400" w:lineRule="exact"/>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业绩：</w:t>
            </w:r>
          </w:p>
          <w:p w14:paraId="7DE8B110">
            <w:pPr>
              <w:pStyle w:val="45"/>
              <w:keepNext w:val="0"/>
              <w:keepLines w:val="0"/>
              <w:pageBreakBefore w:val="0"/>
              <w:kinsoku/>
              <w:wordWrap/>
              <w:overflowPunct/>
              <w:topLinePunct w:val="0"/>
              <w:bidi w:val="0"/>
              <w:spacing w:line="400" w:lineRule="exact"/>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1.时间要求：</w:t>
            </w:r>
            <w:r>
              <w:rPr>
                <w:rFonts w:hint="eastAsia" w:ascii="宋体" w:hAnsi="宋体" w:eastAsia="宋体" w:cs="宋体"/>
                <w:bCs/>
                <w:color w:val="auto"/>
                <w:sz w:val="21"/>
                <w:szCs w:val="21"/>
                <w:highlight w:val="none"/>
              </w:rPr>
              <w:t>近</w:t>
            </w:r>
            <w:r>
              <w:rPr>
                <w:rFonts w:hint="eastAsia"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年（</w:t>
            </w:r>
            <w:r>
              <w:rPr>
                <w:rFonts w:hint="eastAsia" w:hAnsi="宋体" w:eastAsia="宋体" w:cs="宋体"/>
                <w:bCs/>
                <w:color w:val="auto"/>
                <w:sz w:val="21"/>
                <w:szCs w:val="21"/>
                <w:highlight w:val="none"/>
                <w:lang w:val="en-US" w:eastAsia="zh-CN"/>
              </w:rPr>
              <w:t>2023</w:t>
            </w:r>
            <w:r>
              <w:rPr>
                <w:rFonts w:hint="eastAsia" w:ascii="宋体" w:hAnsi="宋体" w:eastAsia="宋体" w:cs="宋体"/>
                <w:bCs/>
                <w:color w:val="auto"/>
                <w:sz w:val="21"/>
                <w:szCs w:val="21"/>
                <w:highlight w:val="none"/>
              </w:rPr>
              <w:t>年</w:t>
            </w:r>
            <w:r>
              <w:rPr>
                <w:rFonts w:hint="eastAsia"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月</w:t>
            </w:r>
            <w:r>
              <w:rPr>
                <w:rFonts w:hint="eastAsia" w:hAnsi="宋体" w:eastAsia="宋体" w:cs="宋体"/>
                <w:bCs/>
                <w:color w:val="auto"/>
                <w:sz w:val="21"/>
                <w:szCs w:val="21"/>
                <w:highlight w:val="none"/>
                <w:lang w:val="en-US" w:eastAsia="zh-CN"/>
              </w:rPr>
              <w:t>01</w:t>
            </w:r>
            <w:r>
              <w:rPr>
                <w:rFonts w:hint="eastAsia" w:ascii="宋体" w:hAnsi="宋体" w:eastAsia="宋体" w:cs="宋体"/>
                <w:bCs/>
                <w:color w:val="auto"/>
                <w:sz w:val="21"/>
                <w:szCs w:val="21"/>
                <w:highlight w:val="none"/>
              </w:rPr>
              <w:t>日至响应文件</w:t>
            </w:r>
            <w:r>
              <w:rPr>
                <w:rFonts w:hint="eastAsia" w:ascii="宋体" w:hAnsi="宋体" w:eastAsia="宋体" w:cs="宋体"/>
                <w:bCs/>
                <w:color w:val="auto"/>
                <w:sz w:val="21"/>
                <w:szCs w:val="21"/>
                <w:highlight w:val="none"/>
                <w:lang w:eastAsia="zh-CN"/>
              </w:rPr>
              <w:t>递交截止时间</w:t>
            </w:r>
            <w:r>
              <w:rPr>
                <w:rFonts w:hint="eastAsia" w:hAnsi="宋体" w:eastAsia="宋体" w:cs="宋体"/>
                <w:bCs/>
                <w:color w:val="auto"/>
                <w:sz w:val="21"/>
                <w:szCs w:val="21"/>
                <w:highlight w:val="none"/>
                <w:lang w:val="en-US" w:eastAsia="zh-CN"/>
              </w:rPr>
              <w:t>具体时间合同签订为准</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w:t>
            </w:r>
          </w:p>
          <w:p w14:paraId="4B7B9ADF">
            <w:pPr>
              <w:pStyle w:val="45"/>
              <w:keepNext w:val="0"/>
              <w:keepLines w:val="0"/>
              <w:pageBreakBefore w:val="0"/>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业绩证明材料：</w:t>
            </w:r>
            <w:r>
              <w:rPr>
                <w:rFonts w:hint="eastAsia" w:ascii="宋体" w:hAnsi="宋体" w:eastAsia="宋体" w:cs="宋体"/>
                <w:bCs/>
                <w:color w:val="auto"/>
                <w:sz w:val="21"/>
                <w:szCs w:val="21"/>
                <w:highlight w:val="none"/>
                <w:lang w:eastAsia="zh-CN"/>
              </w:rPr>
              <w:t>合同协议书，</w:t>
            </w:r>
            <w:r>
              <w:rPr>
                <w:rFonts w:hint="eastAsia" w:ascii="宋体" w:hAnsi="宋体" w:eastAsia="宋体" w:cs="宋体"/>
                <w:bCs/>
                <w:color w:val="auto"/>
                <w:sz w:val="21"/>
                <w:szCs w:val="21"/>
                <w:highlight w:val="none"/>
                <w:lang w:val="en-US" w:eastAsia="zh-CN"/>
              </w:rPr>
              <w:t>提供包含合同首页、标的内容及金额所在页、签字盖章页等关键页即可，需加盖公章，合同关键处不得遮挡涂黑，日期清晰明确。</w:t>
            </w:r>
          </w:p>
        </w:tc>
      </w:tr>
      <w:tr w14:paraId="308C1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1779" w:type="dxa"/>
            <w:gridSpan w:val="2"/>
            <w:noWrap w:val="0"/>
            <w:vAlign w:val="center"/>
          </w:tcPr>
          <w:p w14:paraId="5D8A3EE5">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第三章16.3款</w:t>
            </w:r>
          </w:p>
        </w:tc>
        <w:tc>
          <w:tcPr>
            <w:tcW w:w="1434" w:type="dxa"/>
            <w:noWrap w:val="0"/>
            <w:vAlign w:val="center"/>
          </w:tcPr>
          <w:p w14:paraId="5B5DC034">
            <w:pPr>
              <w:pStyle w:val="45"/>
              <w:keepNext w:val="0"/>
              <w:keepLines w:val="0"/>
              <w:pageBreakBefore w:val="0"/>
              <w:kinsoku/>
              <w:wordWrap/>
              <w:overflowPunct/>
              <w:topLinePunct w:val="0"/>
              <w:bidi w:val="0"/>
              <w:spacing w:line="400" w:lineRule="exact"/>
              <w:ind w:left="-59" w:leftChars="-28" w:right="-84" w:rightChars="-40" w:firstLine="58" w:firstLineChars="28"/>
              <w:jc w:val="center"/>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lang w:eastAsia="zh-CN"/>
              </w:rPr>
              <w:t>最高限价</w:t>
            </w:r>
          </w:p>
        </w:tc>
        <w:tc>
          <w:tcPr>
            <w:tcW w:w="6757" w:type="dxa"/>
            <w:noWrap w:val="0"/>
            <w:vAlign w:val="center"/>
          </w:tcPr>
          <w:p w14:paraId="070DA54F">
            <w:pPr>
              <w:pStyle w:val="45"/>
              <w:keepNext w:val="0"/>
              <w:keepLines w:val="0"/>
              <w:pageBreakBefore w:val="0"/>
              <w:kinsoku/>
              <w:wordWrap/>
              <w:overflowPunct/>
              <w:topLinePunct w:val="0"/>
              <w:bidi w:val="0"/>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本项目的</w:t>
            </w:r>
            <w:r>
              <w:rPr>
                <w:rFonts w:hint="eastAsia" w:hAnsi="宋体" w:eastAsia="宋体" w:cs="宋体"/>
                <w:b/>
                <w:color w:val="auto"/>
                <w:sz w:val="21"/>
                <w:szCs w:val="21"/>
                <w:highlight w:val="none"/>
                <w:lang w:eastAsia="zh-CN"/>
              </w:rPr>
              <w:t>最高限价</w:t>
            </w:r>
            <w:r>
              <w:rPr>
                <w:rFonts w:hint="eastAsia" w:hAnsi="宋体" w:eastAsia="宋体" w:cs="宋体"/>
                <w:b/>
                <w:color w:val="auto"/>
                <w:sz w:val="21"/>
                <w:szCs w:val="21"/>
                <w:highlight w:val="none"/>
                <w:lang w:val="en-US" w:eastAsia="zh-CN"/>
              </w:rPr>
              <w:t>为</w:t>
            </w:r>
            <w:r>
              <w:rPr>
                <w:rFonts w:hint="eastAsia" w:ascii="宋体" w:hAnsi="宋体" w:eastAsia="宋体" w:cs="宋体"/>
                <w:b/>
                <w:color w:val="auto"/>
                <w:sz w:val="21"/>
                <w:szCs w:val="21"/>
                <w:highlight w:val="none"/>
              </w:rPr>
              <w:t>：</w:t>
            </w:r>
            <w:r>
              <w:rPr>
                <w:rFonts w:hint="eastAsia" w:hAnsi="宋体" w:eastAsia="宋体" w:cs="宋体"/>
                <w:b/>
                <w:color w:val="auto"/>
                <w:sz w:val="21"/>
                <w:szCs w:val="21"/>
                <w:highlight w:val="none"/>
                <w:lang w:val="en-US" w:eastAsia="zh-CN"/>
              </w:rPr>
              <w:t>1000000.00</w:t>
            </w:r>
            <w:r>
              <w:rPr>
                <w:rFonts w:hint="eastAsia" w:ascii="宋体" w:hAnsi="宋体" w:eastAsia="宋体" w:cs="宋体"/>
                <w:b/>
                <w:color w:val="auto"/>
                <w:sz w:val="21"/>
                <w:szCs w:val="21"/>
                <w:highlight w:val="none"/>
              </w:rPr>
              <w:t>元；</w:t>
            </w:r>
          </w:p>
          <w:p w14:paraId="5059D6D7">
            <w:pPr>
              <w:pStyle w:val="45"/>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注</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供应商的</w:t>
            </w:r>
            <w:r>
              <w:rPr>
                <w:rFonts w:hint="eastAsia" w:ascii="宋体" w:hAnsi="宋体" w:eastAsia="宋体" w:cs="宋体"/>
                <w:b/>
                <w:color w:val="auto"/>
                <w:kern w:val="0"/>
                <w:sz w:val="21"/>
                <w:szCs w:val="21"/>
                <w:highlight w:val="none"/>
                <w:lang w:val="en-US" w:eastAsia="zh-CN"/>
              </w:rPr>
              <w:t>响应</w:t>
            </w:r>
            <w:r>
              <w:rPr>
                <w:rFonts w:hint="eastAsia" w:ascii="宋体" w:hAnsi="宋体" w:eastAsia="宋体" w:cs="宋体"/>
                <w:b/>
                <w:color w:val="auto"/>
                <w:kern w:val="0"/>
                <w:sz w:val="21"/>
                <w:szCs w:val="21"/>
                <w:highlight w:val="none"/>
              </w:rPr>
              <w:t>报价不得</w:t>
            </w:r>
            <w:r>
              <w:rPr>
                <w:rFonts w:hint="eastAsia" w:ascii="宋体" w:hAnsi="宋体" w:eastAsia="宋体" w:cs="宋体"/>
                <w:b/>
                <w:color w:val="auto"/>
                <w:sz w:val="21"/>
                <w:szCs w:val="21"/>
                <w:highlight w:val="none"/>
              </w:rPr>
              <w:t>超出</w:t>
            </w:r>
            <w:r>
              <w:rPr>
                <w:rFonts w:hint="eastAsia" w:hAnsi="宋体" w:eastAsia="宋体" w:cs="宋体"/>
                <w:b/>
                <w:color w:val="auto"/>
                <w:sz w:val="21"/>
                <w:szCs w:val="21"/>
                <w:highlight w:val="none"/>
                <w:lang w:eastAsia="zh-CN"/>
              </w:rPr>
              <w:t>最高限价</w:t>
            </w:r>
            <w:r>
              <w:rPr>
                <w:rFonts w:hint="eastAsia" w:ascii="宋体" w:hAnsi="宋体" w:eastAsia="宋体" w:cs="宋体"/>
                <w:b/>
                <w:color w:val="auto"/>
                <w:sz w:val="21"/>
                <w:szCs w:val="21"/>
                <w:highlight w:val="none"/>
              </w:rPr>
              <w:t>，否则其响应文件将被否决。</w:t>
            </w:r>
          </w:p>
        </w:tc>
      </w:tr>
      <w:tr w14:paraId="526F6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5F48A5C2">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第三章17.1款</w:t>
            </w:r>
          </w:p>
        </w:tc>
        <w:tc>
          <w:tcPr>
            <w:tcW w:w="1434" w:type="dxa"/>
            <w:noWrap w:val="0"/>
            <w:vAlign w:val="center"/>
          </w:tcPr>
          <w:p w14:paraId="43DBA8E7">
            <w:pPr>
              <w:pStyle w:val="45"/>
              <w:keepNext w:val="0"/>
              <w:keepLines w:val="0"/>
              <w:pageBreakBefore w:val="0"/>
              <w:kinsoku/>
              <w:wordWrap/>
              <w:overflowPunct/>
              <w:topLinePunct w:val="0"/>
              <w:bidi w:val="0"/>
              <w:spacing w:line="400" w:lineRule="exact"/>
              <w:ind w:left="-44" w:leftChars="-21" w:right="-50" w:rightChars="-2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757" w:type="dxa"/>
            <w:noWrap w:val="0"/>
            <w:vAlign w:val="center"/>
          </w:tcPr>
          <w:p w14:paraId="622A97EA">
            <w:pPr>
              <w:pStyle w:val="45"/>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90 </w:t>
            </w:r>
            <w:r>
              <w:rPr>
                <w:rFonts w:hint="eastAsia" w:ascii="宋体" w:hAnsi="宋体" w:eastAsia="宋体" w:cs="宋体"/>
                <w:color w:val="auto"/>
                <w:sz w:val="21"/>
                <w:szCs w:val="21"/>
                <w:highlight w:val="none"/>
              </w:rPr>
              <w:t>日历天（从投标截止之日算起）。</w:t>
            </w:r>
          </w:p>
        </w:tc>
      </w:tr>
      <w:tr w14:paraId="42A1A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0" w:hRule="atLeast"/>
          <w:jc w:val="center"/>
        </w:trPr>
        <w:tc>
          <w:tcPr>
            <w:tcW w:w="1779" w:type="dxa"/>
            <w:gridSpan w:val="2"/>
            <w:noWrap w:val="0"/>
            <w:vAlign w:val="center"/>
          </w:tcPr>
          <w:p w14:paraId="482FA6AD">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第三章18.1款</w:t>
            </w:r>
          </w:p>
        </w:tc>
        <w:tc>
          <w:tcPr>
            <w:tcW w:w="1434" w:type="dxa"/>
            <w:noWrap w:val="0"/>
            <w:vAlign w:val="center"/>
          </w:tcPr>
          <w:p w14:paraId="0186A469">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w:t>
            </w:r>
          </w:p>
        </w:tc>
        <w:tc>
          <w:tcPr>
            <w:tcW w:w="6757" w:type="dxa"/>
            <w:noWrap w:val="0"/>
            <w:vAlign w:val="center"/>
          </w:tcPr>
          <w:p w14:paraId="507CFC08">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w:t>
            </w:r>
            <w:r>
              <w:rPr>
                <w:rFonts w:hint="eastAsia" w:ascii="宋体" w:hAnsi="宋体" w:eastAsia="宋体" w:cs="宋体"/>
                <w:color w:val="auto"/>
                <w:sz w:val="21"/>
                <w:szCs w:val="21"/>
                <w:highlight w:val="none"/>
                <w:lang w:val="en-US" w:eastAsia="zh-CN"/>
              </w:rPr>
              <w:t>商保证金的金额：金额（小写）：</w:t>
            </w:r>
            <w:r>
              <w:rPr>
                <w:rFonts w:hint="eastAsia" w:ascii="宋体" w:hAnsi="宋体" w:eastAsia="宋体" w:cs="宋体"/>
                <w:color w:val="auto"/>
                <w:sz w:val="21"/>
                <w:szCs w:val="21"/>
                <w:highlight w:val="none"/>
                <w:u w:val="single"/>
                <w:lang w:val="en-US" w:eastAsia="zh-CN"/>
              </w:rPr>
              <w:t>18000.00</w:t>
            </w:r>
            <w:r>
              <w:rPr>
                <w:rFonts w:hint="eastAsia" w:ascii="宋体" w:hAnsi="宋体" w:eastAsia="宋体" w:cs="宋体"/>
                <w:color w:val="auto"/>
                <w:sz w:val="21"/>
                <w:szCs w:val="21"/>
                <w:highlight w:val="none"/>
                <w:lang w:val="en-US" w:eastAsia="zh-CN"/>
              </w:rPr>
              <w:t>元，（大写）：</w:t>
            </w:r>
            <w:r>
              <w:rPr>
                <w:rFonts w:hint="eastAsia" w:ascii="宋体" w:hAnsi="宋体" w:eastAsia="宋体" w:cs="宋体"/>
                <w:color w:val="auto"/>
                <w:sz w:val="21"/>
                <w:szCs w:val="21"/>
                <w:highlight w:val="none"/>
                <w:u w:val="single"/>
                <w:lang w:val="en-US" w:eastAsia="zh-CN"/>
              </w:rPr>
              <w:t>壹万捌仟元整。</w:t>
            </w:r>
          </w:p>
          <w:p w14:paraId="5D6C017D">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磋商保证金</w:t>
            </w:r>
            <w:r>
              <w:rPr>
                <w:rFonts w:hint="eastAsia" w:ascii="宋体" w:hAnsi="宋体" w:eastAsia="宋体" w:cs="宋体"/>
                <w:color w:val="auto"/>
                <w:sz w:val="21"/>
                <w:szCs w:val="21"/>
                <w:highlight w:val="none"/>
              </w:rPr>
              <w:t>的形式：</w:t>
            </w:r>
            <w:r>
              <w:rPr>
                <w:rFonts w:hint="eastAsia" w:ascii="宋体" w:hAnsi="宋体" w:eastAsia="宋体" w:cs="宋体"/>
                <w:color w:val="auto"/>
                <w:sz w:val="21"/>
                <w:szCs w:val="21"/>
                <w:highlight w:val="none"/>
                <w:lang w:val="en-US" w:eastAsia="zh-CN"/>
              </w:rPr>
              <w:t>电汇、银行转账、保函</w:t>
            </w:r>
            <w:r>
              <w:rPr>
                <w:rFonts w:hint="eastAsia" w:ascii="宋体" w:hAnsi="宋体" w:eastAsia="宋体" w:cs="宋体"/>
                <w:color w:val="auto"/>
                <w:sz w:val="21"/>
                <w:szCs w:val="21"/>
                <w:highlight w:val="none"/>
              </w:rPr>
              <w:t>；</w:t>
            </w:r>
          </w:p>
          <w:p w14:paraId="13774684">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账户名称：</w:t>
            </w:r>
            <w:r>
              <w:rPr>
                <w:rFonts w:hint="eastAsia" w:ascii="宋体" w:hAnsi="宋体" w:eastAsia="宋体" w:cs="宋体"/>
                <w:color w:val="auto"/>
                <w:sz w:val="21"/>
                <w:szCs w:val="21"/>
                <w:highlight w:val="none"/>
                <w:lang w:val="en-US" w:eastAsia="zh-CN"/>
              </w:rPr>
              <w:t>新疆新亿科工程建设项目管理有限公司</w:t>
            </w:r>
          </w:p>
          <w:p w14:paraId="2E7878CF">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lang w:val="en-US" w:eastAsia="zh-CN"/>
              </w:rPr>
              <w:t>新疆银行昌吉分行</w:t>
            </w:r>
          </w:p>
          <w:p w14:paraId="24B14590">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账号：0805280000000390</w:t>
            </w:r>
          </w:p>
          <w:p w14:paraId="1E02C8E8">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行号：313885080236</w:t>
            </w:r>
          </w:p>
          <w:p w14:paraId="58AE8F9D">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附注：</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lang w:eastAsia="zh-CN"/>
              </w:rPr>
              <w:t>磋商保证金</w:t>
            </w:r>
          </w:p>
          <w:p w14:paraId="166EC7C8">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磋商保证金</w:t>
            </w:r>
            <w:r>
              <w:rPr>
                <w:rFonts w:hint="eastAsia" w:ascii="宋体" w:hAnsi="宋体" w:eastAsia="宋体" w:cs="宋体"/>
                <w:color w:val="auto"/>
                <w:sz w:val="21"/>
                <w:szCs w:val="21"/>
                <w:highlight w:val="none"/>
              </w:rPr>
              <w:t>必须在响应文件递交截止之前确保到账；供应商未按竞争性磋商文件要求提交</w:t>
            </w:r>
            <w:r>
              <w:rPr>
                <w:rFonts w:hint="eastAsia" w:ascii="宋体" w:hAnsi="宋体" w:eastAsia="宋体" w:cs="宋体"/>
                <w:color w:val="auto"/>
                <w:sz w:val="21"/>
                <w:szCs w:val="21"/>
                <w:highlight w:val="none"/>
                <w:lang w:eastAsia="zh-CN"/>
              </w:rPr>
              <w:t>磋商保证金</w:t>
            </w:r>
            <w:r>
              <w:rPr>
                <w:rFonts w:hint="eastAsia" w:ascii="宋体" w:hAnsi="宋体" w:eastAsia="宋体" w:cs="宋体"/>
                <w:color w:val="auto"/>
                <w:sz w:val="21"/>
                <w:szCs w:val="21"/>
                <w:highlight w:val="none"/>
              </w:rPr>
              <w:t>的，响应文件无效。</w:t>
            </w:r>
          </w:p>
          <w:p w14:paraId="536EB929">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供应商不得以分公司、办事处或其他机构名义缴纳。</w:t>
            </w:r>
          </w:p>
          <w:p w14:paraId="3F821FEC">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电子保函形式提交的：银行电子保函或保险电子保函或由政采云平台机构出具的有效证件</w:t>
            </w:r>
            <w:r>
              <w:rPr>
                <w:rFonts w:hint="eastAsia" w:ascii="宋体" w:hAnsi="宋体" w:eastAsia="宋体" w:cs="宋体"/>
                <w:color w:val="auto"/>
                <w:sz w:val="21"/>
                <w:szCs w:val="21"/>
                <w:highlight w:val="none"/>
              </w:rPr>
              <w:t>。</w:t>
            </w:r>
          </w:p>
        </w:tc>
      </w:tr>
      <w:tr w14:paraId="6E212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1779" w:type="dxa"/>
            <w:gridSpan w:val="2"/>
            <w:noWrap w:val="0"/>
            <w:vAlign w:val="center"/>
          </w:tcPr>
          <w:p w14:paraId="22EEB817">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第三章19.</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款</w:t>
            </w:r>
          </w:p>
        </w:tc>
        <w:tc>
          <w:tcPr>
            <w:tcW w:w="1434" w:type="dxa"/>
            <w:noWrap w:val="0"/>
            <w:vAlign w:val="center"/>
          </w:tcPr>
          <w:p w14:paraId="5246E7DD">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SA"/>
              </w:rPr>
              <w:t>电子投标须知</w:t>
            </w:r>
          </w:p>
        </w:tc>
        <w:tc>
          <w:tcPr>
            <w:tcW w:w="6757" w:type="dxa"/>
            <w:noWrap w:val="0"/>
            <w:vAlign w:val="center"/>
          </w:tcPr>
          <w:p w14:paraId="596719E1">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本项目采用不见面电子</w:t>
            </w:r>
            <w:r>
              <w:rPr>
                <w:rFonts w:hint="eastAsia" w:ascii="宋体" w:hAnsi="宋体" w:eastAsia="宋体" w:cs="宋体"/>
                <w:color w:val="auto"/>
                <w:sz w:val="21"/>
                <w:szCs w:val="21"/>
                <w:highlight w:val="none"/>
                <w:lang w:val="en-US" w:eastAsia="zh-CN"/>
              </w:rPr>
              <w:t>开标</w:t>
            </w:r>
            <w:r>
              <w:rPr>
                <w:rFonts w:hint="eastAsia" w:ascii="宋体" w:hAnsi="宋体" w:eastAsia="宋体" w:cs="宋体"/>
                <w:color w:val="auto"/>
                <w:sz w:val="21"/>
                <w:szCs w:val="21"/>
                <w:highlight w:val="none"/>
              </w:rPr>
              <w:t>方式、供应商需递交电子响应文件，加密的电子响应文件（为.jmbs后缀格式），在</w:t>
            </w:r>
            <w:r>
              <w:rPr>
                <w:rFonts w:hint="eastAsia" w:ascii="宋体" w:hAnsi="宋体" w:eastAsia="宋体" w:cs="宋体"/>
                <w:color w:val="auto"/>
                <w:sz w:val="21"/>
                <w:szCs w:val="21"/>
                <w:highlight w:val="none"/>
                <w:lang w:eastAsia="zh-CN"/>
              </w:rPr>
              <w:t>响应文件递交截止时间</w:t>
            </w:r>
            <w:r>
              <w:rPr>
                <w:rFonts w:hint="eastAsia" w:ascii="宋体" w:hAnsi="宋体" w:eastAsia="宋体" w:cs="宋体"/>
                <w:color w:val="auto"/>
                <w:sz w:val="21"/>
                <w:szCs w:val="21"/>
                <w:highlight w:val="none"/>
              </w:rPr>
              <w:t>前通过政采云平台上传到指定位置。</w:t>
            </w:r>
          </w:p>
          <w:p w14:paraId="69171299">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2.开标当日，供应商无需到达开标现场，仅需在任意地点通过政采云平台完成</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rPr>
              <w:t>响应文件</w:t>
            </w:r>
            <w:r>
              <w:rPr>
                <w:rFonts w:hint="eastAsia" w:ascii="宋体" w:hAnsi="宋体" w:eastAsia="宋体" w:cs="宋体"/>
                <w:color w:val="auto"/>
                <w:sz w:val="21"/>
                <w:szCs w:val="21"/>
                <w:highlight w:val="none"/>
                <w:lang w:val="en-US" w:eastAsia="zh-CN"/>
              </w:rPr>
              <w:t>上传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在响应文件</w:t>
            </w:r>
            <w:r>
              <w:rPr>
                <w:rFonts w:hint="eastAsia" w:ascii="宋体" w:hAnsi="宋体" w:eastAsia="宋体" w:cs="宋体"/>
                <w:color w:val="auto"/>
                <w:sz w:val="21"/>
                <w:szCs w:val="21"/>
                <w:highlight w:val="none"/>
              </w:rPr>
              <w:t>截止时间前签到、开标过程中远程解密、提疑澄清、开标、结果公布等环节。供应商必须使用能正确解密响应文件的“CA锁”在规定的时间内完成远程解密，因供应商原因未能解密、解密失败或解密超时，视为供应商撤销其响应文件，系统内响应文件将被退回；解密时长：30分钟。</w:t>
            </w:r>
          </w:p>
          <w:p w14:paraId="71D31DD9">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3.参与“不见面”开标的采购人或其委托采购代理机构、供应商等各交易主体，应当按照规定使用CA数字证书及电子签章。各方主体在系统中所有操作均具有法律效力，并承担法律责任。</w:t>
            </w:r>
          </w:p>
          <w:p w14:paraId="49B8706A">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4.供应商由于数字证书遗失、损坏、更换、续期等情况导致响应文件无法解密，由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自行承担责任。</w:t>
            </w:r>
          </w:p>
          <w:p w14:paraId="6338EFEE">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5.各供应商在项目开标、</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期间应随时保持在线状态，及时查阅消息，并根据消息提醒进行响应文件在线解密等操作。随时通过交易系统接受</w:t>
            </w:r>
            <w:r>
              <w:rPr>
                <w:rFonts w:hint="eastAsia" w:ascii="宋体" w:hAnsi="宋体" w:eastAsia="宋体" w:cs="宋体"/>
                <w:color w:val="auto"/>
                <w:sz w:val="21"/>
                <w:szCs w:val="21"/>
                <w:highlight w:val="none"/>
                <w:lang w:eastAsia="zh-CN"/>
              </w:rPr>
              <w:t>评审小组</w:t>
            </w:r>
            <w:r>
              <w:rPr>
                <w:rFonts w:hint="eastAsia" w:ascii="宋体" w:hAnsi="宋体" w:eastAsia="宋体" w:cs="宋体"/>
                <w:color w:val="auto"/>
                <w:sz w:val="21"/>
                <w:szCs w:val="21"/>
                <w:highlight w:val="none"/>
              </w:rPr>
              <w:t>发出的询标信息，并在规定时间内作出答复，未能按时答复的，</w:t>
            </w:r>
            <w:r>
              <w:rPr>
                <w:rFonts w:hint="eastAsia" w:ascii="宋体" w:hAnsi="宋体" w:eastAsia="宋体" w:cs="宋体"/>
                <w:color w:val="auto"/>
                <w:sz w:val="21"/>
                <w:szCs w:val="21"/>
                <w:highlight w:val="none"/>
                <w:lang w:eastAsia="zh-CN"/>
              </w:rPr>
              <w:t>评审小组</w:t>
            </w:r>
            <w:r>
              <w:rPr>
                <w:rFonts w:hint="eastAsia" w:ascii="宋体" w:hAnsi="宋体" w:eastAsia="宋体" w:cs="宋体"/>
                <w:color w:val="auto"/>
                <w:sz w:val="21"/>
                <w:szCs w:val="21"/>
                <w:highlight w:val="none"/>
              </w:rPr>
              <w:t>将视同其放弃澄清。</w:t>
            </w:r>
          </w:p>
          <w:p w14:paraId="08CD5ACE">
            <w:pPr>
              <w:keepNext w:val="0"/>
              <w:keepLines w:val="0"/>
              <w:pageBreakBefore w:val="0"/>
              <w:widowControl/>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6.各供应商除上传政采云投标客户端对应关联点的资料外，在商务技术部分应上传所有响应文件（</w:t>
            </w:r>
            <w:r>
              <w:rPr>
                <w:rFonts w:hint="eastAsia" w:ascii="宋体" w:hAnsi="宋体" w:eastAsia="宋体" w:cs="宋体"/>
                <w:color w:val="auto"/>
                <w:sz w:val="21"/>
                <w:szCs w:val="21"/>
                <w:highlight w:val="none"/>
                <w:lang w:val="en-US" w:eastAsia="zh-CN"/>
              </w:rPr>
              <w:t>第</w:t>
            </w:r>
            <w:r>
              <w:rPr>
                <w:rFonts w:hint="eastAsia" w:ascii="宋体" w:hAnsi="宋体" w:eastAsia="宋体" w:cs="宋体"/>
                <w:color w:val="auto"/>
                <w:sz w:val="21"/>
                <w:szCs w:val="21"/>
                <w:highlight w:val="none"/>
              </w:rPr>
              <w:t>1至最后一页）。</w:t>
            </w:r>
          </w:p>
        </w:tc>
      </w:tr>
      <w:tr w14:paraId="534C8D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1779" w:type="dxa"/>
            <w:gridSpan w:val="2"/>
            <w:noWrap w:val="0"/>
            <w:vAlign w:val="center"/>
          </w:tcPr>
          <w:p w14:paraId="5D774A4E">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第四章20.1款</w:t>
            </w:r>
          </w:p>
        </w:tc>
        <w:tc>
          <w:tcPr>
            <w:tcW w:w="1434" w:type="dxa"/>
            <w:noWrap w:val="0"/>
            <w:vAlign w:val="center"/>
          </w:tcPr>
          <w:p w14:paraId="45F4B070">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响应文件</w:t>
            </w:r>
          </w:p>
          <w:p w14:paraId="6223A6B6">
            <w:pPr>
              <w:keepNext w:val="0"/>
              <w:keepLines w:val="0"/>
              <w:pageBreakBefore w:val="0"/>
              <w:widowControl/>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1"/>
                <w:sz w:val="21"/>
                <w:szCs w:val="21"/>
                <w:highlight w:val="none"/>
              </w:rPr>
              <w:t>密封</w:t>
            </w:r>
          </w:p>
        </w:tc>
        <w:tc>
          <w:tcPr>
            <w:tcW w:w="6757" w:type="dxa"/>
            <w:noWrap w:val="0"/>
            <w:vAlign w:val="center"/>
          </w:tcPr>
          <w:p w14:paraId="5C6DF6CC">
            <w:pPr>
              <w:pStyle w:val="45"/>
              <w:keepNext w:val="0"/>
              <w:keepLines w:val="0"/>
              <w:pageBreakBefore w:val="0"/>
              <w:kinsoku/>
              <w:wordWrap/>
              <w:overflowPunct/>
              <w:topLinePunct w:val="0"/>
              <w:bidi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供应商应当按照采购文件和电子交易平台（新疆政府采购云平台）的要求编制并加密电子响应文件。供应商未按规定加密的响应文件，新疆政府采购云平台将拒收。</w:t>
            </w:r>
          </w:p>
        </w:tc>
      </w:tr>
      <w:tr w14:paraId="73AF6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jc w:val="center"/>
        </w:trPr>
        <w:tc>
          <w:tcPr>
            <w:tcW w:w="1779" w:type="dxa"/>
            <w:gridSpan w:val="2"/>
            <w:noWrap w:val="0"/>
            <w:vAlign w:val="center"/>
          </w:tcPr>
          <w:p w14:paraId="523A2A72">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第四章21.1款</w:t>
            </w:r>
          </w:p>
        </w:tc>
        <w:tc>
          <w:tcPr>
            <w:tcW w:w="1434" w:type="dxa"/>
            <w:noWrap w:val="0"/>
            <w:vAlign w:val="center"/>
          </w:tcPr>
          <w:p w14:paraId="73D57F99">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响应文件递交截止时间及地点</w:t>
            </w:r>
          </w:p>
        </w:tc>
        <w:tc>
          <w:tcPr>
            <w:tcW w:w="6757" w:type="dxa"/>
            <w:noWrap w:val="0"/>
            <w:vAlign w:val="center"/>
          </w:tcPr>
          <w:p w14:paraId="0F913AFF">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截止时间：</w:t>
            </w:r>
            <w:r>
              <w:rPr>
                <w:rFonts w:hint="eastAsia" w:ascii="宋体" w:hAnsi="宋体" w:eastAsia="宋体" w:cs="宋体"/>
                <w:color w:val="auto"/>
                <w:sz w:val="21"/>
                <w:szCs w:val="21"/>
                <w:highlight w:val="none"/>
                <w:lang w:eastAsia="zh-CN"/>
              </w:rPr>
              <w:t>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06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08</w:t>
            </w:r>
            <w:r>
              <w:rPr>
                <w:rFonts w:hint="eastAsia" w:ascii="宋体" w:hAnsi="宋体" w:eastAsia="宋体" w:cs="宋体"/>
                <w:color w:val="auto"/>
                <w:sz w:val="21"/>
                <w:szCs w:val="21"/>
                <w:highlight w:val="none"/>
              </w:rPr>
              <w:t>日1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：00</w:t>
            </w:r>
            <w:r>
              <w:rPr>
                <w:rFonts w:hint="eastAsia" w:ascii="宋体" w:hAnsi="宋体" w:eastAsia="宋体" w:cs="宋体"/>
                <w:color w:val="auto"/>
                <w:sz w:val="21"/>
                <w:szCs w:val="21"/>
                <w:highlight w:val="none"/>
                <w:lang w:val="en-US" w:eastAsia="zh-CN"/>
              </w:rPr>
              <w:t>时</w:t>
            </w:r>
          </w:p>
          <w:p w14:paraId="77261FE9">
            <w:pPr>
              <w:keepNext w:val="0"/>
              <w:keepLines w:val="0"/>
              <w:pageBreakBefore w:val="0"/>
              <w:kinsoku/>
              <w:wordWrap/>
              <w:overflowPunct/>
              <w:topLinePunct w:val="0"/>
              <w:bidi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地点：政采云平台（https://www.zcygov.cn/），本项目采用不见面开标，加密的电子响应文件在响应文件递交截止时间前通过 CA在政采云平台上传。</w:t>
            </w:r>
          </w:p>
        </w:tc>
      </w:tr>
      <w:tr w14:paraId="01061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8" w:hRule="atLeast"/>
          <w:jc w:val="center"/>
        </w:trPr>
        <w:tc>
          <w:tcPr>
            <w:tcW w:w="1779" w:type="dxa"/>
            <w:gridSpan w:val="2"/>
            <w:noWrap w:val="0"/>
            <w:vAlign w:val="center"/>
          </w:tcPr>
          <w:p w14:paraId="3D2CA599">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第五章23.1款</w:t>
            </w:r>
          </w:p>
        </w:tc>
        <w:tc>
          <w:tcPr>
            <w:tcW w:w="1434" w:type="dxa"/>
            <w:noWrap w:val="0"/>
            <w:vAlign w:val="center"/>
          </w:tcPr>
          <w:p w14:paraId="57B92A9E">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开标时间及地点</w:t>
            </w:r>
          </w:p>
        </w:tc>
        <w:tc>
          <w:tcPr>
            <w:tcW w:w="6757" w:type="dxa"/>
            <w:noWrap w:val="0"/>
            <w:vAlign w:val="center"/>
          </w:tcPr>
          <w:p w14:paraId="46D5FBE4">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开标时间：</w:t>
            </w:r>
            <w:r>
              <w:rPr>
                <w:rFonts w:hint="eastAsia" w:ascii="宋体" w:hAnsi="宋体" w:eastAsia="宋体" w:cs="宋体"/>
                <w:color w:val="auto"/>
                <w:sz w:val="21"/>
                <w:szCs w:val="21"/>
                <w:highlight w:val="none"/>
                <w:lang w:eastAsia="zh-CN"/>
              </w:rPr>
              <w:t>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06</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08</w:t>
            </w:r>
            <w:r>
              <w:rPr>
                <w:rFonts w:hint="eastAsia" w:ascii="宋体" w:hAnsi="宋体" w:eastAsia="宋体" w:cs="宋体"/>
                <w:color w:val="auto"/>
                <w:sz w:val="21"/>
                <w:szCs w:val="21"/>
                <w:highlight w:val="none"/>
              </w:rPr>
              <w:t>日1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：00</w:t>
            </w:r>
            <w:r>
              <w:rPr>
                <w:rFonts w:hint="eastAsia" w:ascii="宋体" w:hAnsi="宋体" w:eastAsia="宋体" w:cs="宋体"/>
                <w:color w:val="auto"/>
                <w:sz w:val="21"/>
                <w:szCs w:val="21"/>
                <w:highlight w:val="none"/>
                <w:lang w:val="en-US" w:eastAsia="zh-CN"/>
              </w:rPr>
              <w:t>时</w:t>
            </w:r>
          </w:p>
          <w:p w14:paraId="06BAD3E1">
            <w:pPr>
              <w:pStyle w:val="21"/>
              <w:keepNext w:val="0"/>
              <w:keepLines w:val="0"/>
              <w:pageBreakBefore w:val="0"/>
              <w:kinsoku/>
              <w:wordWrap/>
              <w:overflowPunct/>
              <w:topLinePunct w:val="0"/>
              <w:bidi w:val="0"/>
              <w:spacing w:line="40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地点：供应商登录政采云平台https://www.zcygov.cn/，进入“项目采购-开标评标-右边选择对应项目点击“进入项目”进入开标大厅。</w:t>
            </w:r>
          </w:p>
        </w:tc>
      </w:tr>
      <w:tr w14:paraId="071B4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779" w:type="dxa"/>
            <w:gridSpan w:val="2"/>
            <w:noWrap w:val="0"/>
            <w:vAlign w:val="center"/>
          </w:tcPr>
          <w:p w14:paraId="13E69B78">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第六章</w:t>
            </w:r>
            <w:r>
              <w:rPr>
                <w:rFonts w:hint="eastAsia" w:ascii="宋体" w:hAnsi="宋体" w:eastAsia="宋体" w:cs="宋体"/>
                <w:color w:val="auto"/>
                <w:sz w:val="21"/>
                <w:szCs w:val="21"/>
                <w:highlight w:val="none"/>
                <w:lang w:val="en-US" w:eastAsia="zh-CN"/>
              </w:rPr>
              <w:t>24.3</w:t>
            </w:r>
            <w:r>
              <w:rPr>
                <w:rFonts w:hint="eastAsia" w:ascii="宋体" w:hAnsi="宋体" w:eastAsia="宋体" w:cs="宋体"/>
                <w:color w:val="auto"/>
                <w:sz w:val="21"/>
                <w:szCs w:val="21"/>
                <w:highlight w:val="none"/>
              </w:rPr>
              <w:t>款</w:t>
            </w:r>
          </w:p>
        </w:tc>
        <w:tc>
          <w:tcPr>
            <w:tcW w:w="1434" w:type="dxa"/>
            <w:noWrap w:val="0"/>
            <w:vAlign w:val="center"/>
          </w:tcPr>
          <w:p w14:paraId="708F4D73">
            <w:pPr>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w:t>
            </w:r>
          </w:p>
          <w:p w14:paraId="2D497517">
            <w:pPr>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组成</w:t>
            </w:r>
          </w:p>
        </w:tc>
        <w:tc>
          <w:tcPr>
            <w:tcW w:w="6757" w:type="dxa"/>
            <w:noWrap w:val="0"/>
            <w:vAlign w:val="center"/>
          </w:tcPr>
          <w:p w14:paraId="7C49822D">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采购人依法组建磋商小组。磋商小组成员由 </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 xml:space="preserve">人构成，其中：采购人代表 0 人，经济及技术方面的专家 </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 xml:space="preserve"> 人；经济及技术方面的专家由政府采购平台专家库中随机抽取。</w:t>
            </w:r>
          </w:p>
        </w:tc>
      </w:tr>
      <w:tr w14:paraId="2B5D6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36A5F7EA">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第六章26.2款</w:t>
            </w:r>
          </w:p>
        </w:tc>
        <w:tc>
          <w:tcPr>
            <w:tcW w:w="1434" w:type="dxa"/>
            <w:noWrap w:val="0"/>
            <w:vAlign w:val="center"/>
          </w:tcPr>
          <w:p w14:paraId="3C944EDB">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方法</w:t>
            </w:r>
          </w:p>
        </w:tc>
        <w:tc>
          <w:tcPr>
            <w:tcW w:w="6757" w:type="dxa"/>
            <w:noWrap w:val="0"/>
            <w:vAlign w:val="center"/>
          </w:tcPr>
          <w:p w14:paraId="49F4A767">
            <w:pPr>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综合评分法</w:t>
            </w:r>
          </w:p>
        </w:tc>
      </w:tr>
      <w:tr w14:paraId="7F374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779" w:type="dxa"/>
            <w:gridSpan w:val="2"/>
            <w:noWrap w:val="0"/>
            <w:vAlign w:val="center"/>
          </w:tcPr>
          <w:p w14:paraId="1B4EB80A">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第六章30.1款</w:t>
            </w:r>
          </w:p>
        </w:tc>
        <w:tc>
          <w:tcPr>
            <w:tcW w:w="1434" w:type="dxa"/>
            <w:noWrap w:val="0"/>
            <w:vAlign w:val="center"/>
          </w:tcPr>
          <w:p w14:paraId="40C5A636">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推荐的成交候选人数量</w:t>
            </w:r>
          </w:p>
        </w:tc>
        <w:tc>
          <w:tcPr>
            <w:tcW w:w="6757" w:type="dxa"/>
            <w:noWrap w:val="0"/>
            <w:vAlign w:val="center"/>
          </w:tcPr>
          <w:p w14:paraId="2E2C2C36">
            <w:pPr>
              <w:keepNext w:val="0"/>
              <w:keepLines w:val="0"/>
              <w:pageBreakBefore w:val="0"/>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u w:val="none"/>
                <w:lang w:val="en-US" w:eastAsia="zh-CN"/>
              </w:rPr>
              <w:t>不少于</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lang w:val="en-US" w:eastAsia="zh-CN"/>
              </w:rPr>
              <w:t>名</w:t>
            </w:r>
            <w:r>
              <w:rPr>
                <w:rFonts w:hint="eastAsia" w:ascii="宋体" w:hAnsi="宋体" w:eastAsia="宋体" w:cs="宋体"/>
                <w:color w:val="auto"/>
                <w:sz w:val="21"/>
                <w:szCs w:val="21"/>
                <w:highlight w:val="none"/>
              </w:rPr>
              <w:t>。</w:t>
            </w:r>
          </w:p>
        </w:tc>
      </w:tr>
      <w:tr w14:paraId="4C0382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7" w:hRule="atLeast"/>
          <w:jc w:val="center"/>
        </w:trPr>
        <w:tc>
          <w:tcPr>
            <w:tcW w:w="1779" w:type="dxa"/>
            <w:gridSpan w:val="2"/>
            <w:noWrap w:val="0"/>
            <w:vAlign w:val="center"/>
          </w:tcPr>
          <w:p w14:paraId="78AA487E">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款</w:t>
            </w:r>
          </w:p>
        </w:tc>
        <w:tc>
          <w:tcPr>
            <w:tcW w:w="1434" w:type="dxa"/>
            <w:noWrap w:val="0"/>
            <w:vAlign w:val="center"/>
          </w:tcPr>
          <w:p w14:paraId="736B89FF">
            <w:pPr>
              <w:pStyle w:val="45"/>
              <w:keepNext w:val="0"/>
              <w:keepLines w:val="0"/>
              <w:pageBreakBefore w:val="0"/>
              <w:kinsoku/>
              <w:wordWrap/>
              <w:overflowPunct/>
              <w:topLinePunct w:val="0"/>
              <w:bidi w:val="0"/>
              <w:spacing w:line="400" w:lineRule="exact"/>
              <w:jc w:val="center"/>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定标原则</w:t>
            </w:r>
          </w:p>
        </w:tc>
        <w:tc>
          <w:tcPr>
            <w:tcW w:w="6757" w:type="dxa"/>
            <w:noWrap w:val="0"/>
            <w:vAlign w:val="center"/>
          </w:tcPr>
          <w:p w14:paraId="39EF58D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kern w:val="2"/>
                <w:sz w:val="21"/>
                <w:szCs w:val="21"/>
                <w:highlight w:val="none"/>
                <w:lang w:val="en-US" w:eastAsia="zh-CN" w:bidi="ar-SA"/>
              </w:rPr>
              <w:t>采购人根据评审报告，应当确定排名第一的成交候选人为成交供应商。排名第一的成交候选人放弃中标（成交）、因不可抗力不能履行合同、不按照竞争性磋商文件要求提交履约保证金（如有）的，或者被查实存在影响中标（成交）结果的违法行为等情形，不符合中标（成交）条件的，采购人可以按照评审小组提出的成交候选人名单排序依次确定其他成交候选人为成交人，也可以重新采购。</w:t>
            </w:r>
          </w:p>
        </w:tc>
      </w:tr>
      <w:tr w14:paraId="5D5D8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779" w:type="dxa"/>
            <w:gridSpan w:val="2"/>
            <w:noWrap w:val="0"/>
            <w:vAlign w:val="center"/>
          </w:tcPr>
          <w:p w14:paraId="44503FA6">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第七章34.1款</w:t>
            </w:r>
          </w:p>
        </w:tc>
        <w:tc>
          <w:tcPr>
            <w:tcW w:w="1434" w:type="dxa"/>
            <w:noWrap w:val="0"/>
            <w:vAlign w:val="center"/>
          </w:tcPr>
          <w:p w14:paraId="3FACAE83">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tc>
        <w:tc>
          <w:tcPr>
            <w:tcW w:w="6757" w:type="dxa"/>
            <w:noWrap w:val="0"/>
            <w:vAlign w:val="center"/>
          </w:tcPr>
          <w:p w14:paraId="464DF05B">
            <w:pPr>
              <w:keepNext w:val="0"/>
              <w:keepLines w:val="0"/>
              <w:pageBreakBefore w:val="0"/>
              <w:kinsoku/>
              <w:wordWrap/>
              <w:overflowPunct/>
              <w:topLinePunct w:val="0"/>
              <w:bidi w:val="0"/>
              <w:adjustRightInd w:val="0"/>
              <w:snapToGrid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rPr>
              <w:t>不要求递交</w:t>
            </w:r>
          </w:p>
          <w:p w14:paraId="4175C1BF">
            <w:pPr>
              <w:pStyle w:val="45"/>
              <w:keepNext w:val="0"/>
              <w:keepLines w:val="0"/>
              <w:pageBreakBefore w:val="0"/>
              <w:kinsoku/>
              <w:wordWrap/>
              <w:overflowPunct/>
              <w:topLinePunct w:val="0"/>
              <w:bidi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要求递交：</w:t>
            </w:r>
            <w:r>
              <w:rPr>
                <w:rFonts w:hint="eastAsia" w:ascii="宋体" w:hAnsi="宋体" w:eastAsia="宋体" w:cs="宋体"/>
                <w:color w:val="auto"/>
                <w:sz w:val="21"/>
                <w:szCs w:val="21"/>
                <w:highlight w:val="none"/>
                <w:lang w:val="en-US" w:eastAsia="zh-CN"/>
              </w:rPr>
              <w:t>/</w:t>
            </w:r>
          </w:p>
        </w:tc>
      </w:tr>
      <w:tr w14:paraId="79592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79" w:type="dxa"/>
            <w:gridSpan w:val="2"/>
            <w:noWrap w:val="0"/>
            <w:vAlign w:val="center"/>
          </w:tcPr>
          <w:p w14:paraId="1D64D9E8">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第八章36.1款</w:t>
            </w:r>
          </w:p>
        </w:tc>
        <w:tc>
          <w:tcPr>
            <w:tcW w:w="8191" w:type="dxa"/>
            <w:gridSpan w:val="2"/>
            <w:noWrap w:val="0"/>
            <w:vAlign w:val="center"/>
          </w:tcPr>
          <w:p w14:paraId="3FE991A8">
            <w:pPr>
              <w:pStyle w:val="45"/>
              <w:keepNext w:val="0"/>
              <w:keepLines w:val="0"/>
              <w:pageBreakBefore w:val="0"/>
              <w:kinsoku/>
              <w:wordWrap/>
              <w:overflowPunct/>
              <w:topLinePunct w:val="0"/>
              <w:bidi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需要补充的其他内容。</w:t>
            </w:r>
          </w:p>
        </w:tc>
      </w:tr>
      <w:tr w14:paraId="5CE68B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977" w:type="dxa"/>
            <w:noWrap w:val="0"/>
            <w:vAlign w:val="center"/>
          </w:tcPr>
          <w:p w14:paraId="7451C7CB">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36.1.1</w:t>
            </w:r>
          </w:p>
        </w:tc>
        <w:tc>
          <w:tcPr>
            <w:tcW w:w="8993" w:type="dxa"/>
            <w:gridSpan w:val="3"/>
            <w:noWrap w:val="0"/>
            <w:vAlign w:val="center"/>
          </w:tcPr>
          <w:p w14:paraId="5587C1D8">
            <w:pPr>
              <w:pStyle w:val="45"/>
              <w:keepNext w:val="0"/>
              <w:keepLines w:val="0"/>
              <w:pageBreakBefore w:val="0"/>
              <w:kinsoku/>
              <w:wordWrap/>
              <w:overflowPunct/>
              <w:topLinePunct w:val="0"/>
              <w:bidi w:val="0"/>
              <w:spacing w:line="400" w:lineRule="exact"/>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政府采购政策</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支持</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p>
          <w:p w14:paraId="4BA5DF5E">
            <w:pPr>
              <w:pStyle w:val="45"/>
              <w:keepNext w:val="0"/>
              <w:keepLines w:val="0"/>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（1）促进中小企业发展政策：根据《政府采购促进中小企业发展管理办法》规定，供应商应对提交的中小企业声明函的真实性负责，提交的中小企业声明函不真实的，应承担相应的法律责任。</w:t>
            </w:r>
          </w:p>
          <w:p w14:paraId="69CA487D">
            <w:pPr>
              <w:pStyle w:val="45"/>
              <w:keepNext w:val="0"/>
              <w:keepLines w:val="0"/>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监狱企业扶持政策：供应商为监狱企业的，应提供由省级以上监狱管理局、戒毒管理局（含新疆生产建设兵团）出具的属于监狱企业的证明文件或声明函。供应商应对提交属于监狱企业的证明文件的真实性负责，提交的监狱企业的证明文件不真实的，应承担相应的法律责任。</w:t>
            </w:r>
          </w:p>
          <w:p w14:paraId="76081B93">
            <w:pPr>
              <w:pStyle w:val="45"/>
              <w:keepNext w:val="0"/>
              <w:keepLines w:val="0"/>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（3）残疾人福利性单位视同小型、微型企业。不重复享受政策。</w:t>
            </w:r>
          </w:p>
          <w:p w14:paraId="591B8546">
            <w:pPr>
              <w:pStyle w:val="45"/>
              <w:keepNext w:val="0"/>
              <w:keepLines w:val="0"/>
              <w:pageBreakBefore w:val="0"/>
              <w:kinsoku/>
              <w:wordWrap/>
              <w:overflowPunct/>
              <w:topLinePunct w:val="0"/>
              <w:bidi w:val="0"/>
              <w:spacing w:line="400" w:lineRule="exact"/>
              <w:rPr>
                <w:rFonts w:hint="default"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本项目的行业划分为：软件和信息技术服务业</w:t>
            </w:r>
          </w:p>
        </w:tc>
      </w:tr>
      <w:tr w14:paraId="56D84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977" w:type="dxa"/>
            <w:noWrap w:val="0"/>
            <w:vAlign w:val="center"/>
          </w:tcPr>
          <w:p w14:paraId="08340D10">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36.1.2</w:t>
            </w:r>
          </w:p>
        </w:tc>
        <w:tc>
          <w:tcPr>
            <w:tcW w:w="8993" w:type="dxa"/>
            <w:gridSpan w:val="3"/>
            <w:noWrap w:val="0"/>
            <w:vAlign w:val="center"/>
          </w:tcPr>
          <w:p w14:paraId="2CE4817A">
            <w:pPr>
              <w:pStyle w:val="45"/>
              <w:keepNext w:val="0"/>
              <w:keepLines w:val="0"/>
              <w:pageBreakBefore w:val="0"/>
              <w:widowControl/>
              <w:kinsoku/>
              <w:wordWrap/>
              <w:overflowPunct/>
              <w:topLinePunct w:val="0"/>
              <w:bidi w:val="0"/>
              <w:snapToGrid w:val="0"/>
              <w:spacing w:line="40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付款</w:t>
            </w:r>
            <w:r>
              <w:rPr>
                <w:rFonts w:hint="eastAsia" w:ascii="宋体" w:hAnsi="宋体" w:eastAsia="宋体" w:cs="宋体"/>
                <w:color w:val="auto"/>
                <w:kern w:val="0"/>
                <w:sz w:val="21"/>
                <w:szCs w:val="21"/>
                <w:highlight w:val="none"/>
              </w:rPr>
              <w:t>方式</w:t>
            </w:r>
            <w:r>
              <w:rPr>
                <w:rFonts w:hint="eastAsia" w:hAnsi="宋体" w:eastAsia="宋体" w:cs="宋体"/>
                <w:color w:val="auto"/>
                <w:kern w:val="0"/>
                <w:sz w:val="21"/>
                <w:szCs w:val="21"/>
                <w:highlight w:val="none"/>
                <w:lang w:eastAsia="zh-CN"/>
              </w:rPr>
              <w:t>：以实际签订合同为准</w:t>
            </w:r>
            <w:r>
              <w:rPr>
                <w:rFonts w:hint="eastAsia" w:ascii="宋体" w:hAnsi="宋体" w:eastAsia="宋体" w:cs="宋体"/>
                <w:color w:val="auto"/>
                <w:kern w:val="0"/>
                <w:sz w:val="21"/>
                <w:szCs w:val="21"/>
                <w:highlight w:val="none"/>
              </w:rPr>
              <w:t>。</w:t>
            </w:r>
          </w:p>
        </w:tc>
      </w:tr>
      <w:tr w14:paraId="2BA5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5" w:hRule="atLeast"/>
          <w:jc w:val="center"/>
        </w:trPr>
        <w:tc>
          <w:tcPr>
            <w:tcW w:w="977" w:type="dxa"/>
            <w:noWrap w:val="0"/>
            <w:vAlign w:val="center"/>
          </w:tcPr>
          <w:p w14:paraId="7CD049AE">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36.1.3</w:t>
            </w:r>
          </w:p>
        </w:tc>
        <w:tc>
          <w:tcPr>
            <w:tcW w:w="8993" w:type="dxa"/>
            <w:gridSpan w:val="3"/>
            <w:noWrap w:val="0"/>
            <w:vAlign w:val="center"/>
          </w:tcPr>
          <w:p w14:paraId="278D1C49">
            <w:pPr>
              <w:pStyle w:val="45"/>
              <w:keepNext w:val="0"/>
              <w:keepLines w:val="0"/>
              <w:pageBreakBefore w:val="0"/>
              <w:kinsoku/>
              <w:wordWrap/>
              <w:overflowPunct/>
              <w:topLinePunct w:val="0"/>
              <w:bidi w:val="0"/>
              <w:spacing w:line="40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信用记录审查：</w:t>
            </w:r>
          </w:p>
          <w:p w14:paraId="2B33BF0F">
            <w:pPr>
              <w:pStyle w:val="45"/>
              <w:keepNext w:val="0"/>
              <w:keepLines w:val="0"/>
              <w:pageBreakBefore w:val="0"/>
              <w:kinsoku/>
              <w:wordWrap/>
              <w:overflowPunct/>
              <w:topLinePunct w:val="0"/>
              <w:bidi w:val="0"/>
              <w:spacing w:line="40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根据《财政部关于在政府采购活动中查询及使用信用记录有关问题的通知》（财库〔2016〕125号）规定，</w:t>
            </w:r>
            <w:r>
              <w:rPr>
                <w:rFonts w:hint="eastAsia" w:hAnsi="宋体" w:eastAsia="宋体" w:cs="宋体"/>
                <w:color w:val="auto"/>
                <w:kern w:val="0"/>
                <w:sz w:val="21"/>
                <w:szCs w:val="21"/>
                <w:highlight w:val="none"/>
                <w:lang w:eastAsia="zh-CN"/>
              </w:rPr>
              <w:t>响应文件递交截止</w:t>
            </w:r>
            <w:r>
              <w:rPr>
                <w:rFonts w:hint="eastAsia" w:hAnsi="宋体" w:eastAsia="宋体" w:cs="宋体"/>
                <w:color w:val="auto"/>
                <w:kern w:val="0"/>
                <w:sz w:val="21"/>
                <w:szCs w:val="21"/>
                <w:highlight w:val="none"/>
                <w:lang w:val="en-US" w:eastAsia="zh-CN"/>
              </w:rPr>
              <w:t>时间</w:t>
            </w:r>
            <w:r>
              <w:rPr>
                <w:rFonts w:hint="eastAsia" w:ascii="宋体" w:hAnsi="宋体" w:eastAsia="宋体" w:cs="宋体"/>
                <w:color w:val="auto"/>
                <w:kern w:val="0"/>
                <w:sz w:val="21"/>
                <w:szCs w:val="21"/>
                <w:highlight w:val="none"/>
              </w:rPr>
              <w:t>后，采购人或采购代理机构将通过“信用中国”网站(www.creditchina.gov.cn)、中国政府采购网(www.ccgp.gov.cn)，对</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截止到</w:t>
            </w:r>
            <w:r>
              <w:rPr>
                <w:rFonts w:hint="eastAsia" w:ascii="宋体" w:hAnsi="宋体" w:eastAsia="宋体" w:cs="宋体"/>
                <w:color w:val="auto"/>
                <w:kern w:val="0"/>
                <w:sz w:val="21"/>
                <w:szCs w:val="21"/>
                <w:highlight w:val="none"/>
                <w:lang w:val="en-US" w:eastAsia="zh-CN"/>
              </w:rPr>
              <w:t>响应文件递交</w:t>
            </w:r>
            <w:r>
              <w:rPr>
                <w:rFonts w:hint="eastAsia" w:ascii="宋体" w:hAnsi="宋体" w:eastAsia="宋体" w:cs="宋体"/>
                <w:color w:val="auto"/>
                <w:kern w:val="0"/>
                <w:sz w:val="21"/>
                <w:szCs w:val="21"/>
                <w:highlight w:val="none"/>
              </w:rPr>
              <w:t>截止时间的信用记录进行审查，对列入严重失信主体名单查询、重大税收违法</w:t>
            </w:r>
            <w:r>
              <w:rPr>
                <w:rFonts w:hint="eastAsia" w:ascii="宋体" w:hAnsi="宋体" w:eastAsia="宋体" w:cs="宋体"/>
                <w:color w:val="auto"/>
                <w:kern w:val="0"/>
                <w:sz w:val="21"/>
                <w:szCs w:val="21"/>
                <w:highlight w:val="none"/>
                <w:lang w:eastAsia="zh-CN"/>
              </w:rPr>
              <w:t>失信主体</w:t>
            </w:r>
            <w:r>
              <w:rPr>
                <w:rFonts w:hint="eastAsia" w:ascii="宋体" w:hAnsi="宋体" w:eastAsia="宋体" w:cs="宋体"/>
                <w:color w:val="auto"/>
                <w:kern w:val="0"/>
                <w:sz w:val="21"/>
                <w:szCs w:val="21"/>
                <w:highlight w:val="none"/>
              </w:rPr>
              <w:t>、政府采购严重违法失信行为记录名单及其他不符合《中华人民共和国政府采购法》第二十二条规定条件的供应商，其投标将被拒绝。</w:t>
            </w:r>
          </w:p>
        </w:tc>
      </w:tr>
      <w:tr w14:paraId="5F6E6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2" w:hRule="atLeast"/>
          <w:jc w:val="center"/>
        </w:trPr>
        <w:tc>
          <w:tcPr>
            <w:tcW w:w="977" w:type="dxa"/>
            <w:noWrap w:val="0"/>
            <w:vAlign w:val="center"/>
          </w:tcPr>
          <w:p w14:paraId="2C196F13">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36.1.4</w:t>
            </w:r>
          </w:p>
        </w:tc>
        <w:tc>
          <w:tcPr>
            <w:tcW w:w="8993" w:type="dxa"/>
            <w:gridSpan w:val="3"/>
            <w:noWrap w:val="0"/>
            <w:vAlign w:val="center"/>
          </w:tcPr>
          <w:p w14:paraId="3E96CE19">
            <w:pPr>
              <w:pStyle w:val="45"/>
              <w:keepNext w:val="0"/>
              <w:keepLines w:val="0"/>
              <w:pageBreakBefore w:val="0"/>
              <w:kinsoku/>
              <w:wordWrap/>
              <w:overflowPunct/>
              <w:topLinePunct w:val="0"/>
              <w:bidi w:val="0"/>
              <w:spacing w:line="400" w:lineRule="exact"/>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Cs/>
                <w:color w:val="000000" w:themeColor="text1"/>
                <w:sz w:val="21"/>
                <w:szCs w:val="21"/>
                <w:highlight w:val="none"/>
                <w14:textFill>
                  <w14:solidFill>
                    <w14:schemeClr w14:val="tx1"/>
                  </w14:solidFill>
                </w14:textFill>
              </w:rPr>
              <w:t>本项目采购人委托了专业的采购代理机构，招标代理服务费由成交供应商支付。招标代理服务费参考原国家计委《招标代理服务收费管理暂行办法的通知》（计价格［2002］1980号）文件、《国家发展改革委办公厅关于招标代理服务收费有关问题的通知》（发改办价格[2003]857号）</w:t>
            </w:r>
            <w:r>
              <w:rPr>
                <w:rFonts w:hint="eastAsia" w:hAnsi="宋体" w:eastAsia="宋体" w:cs="宋体"/>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发改协[2015]299号</w:t>
            </w:r>
            <w:r>
              <w:rPr>
                <w:rFonts w:hint="eastAsia" w:hAnsi="宋体" w:eastAsia="宋体" w:cs="宋体"/>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计取。</w:t>
            </w:r>
          </w:p>
          <w:p w14:paraId="24174CA9">
            <w:pPr>
              <w:pStyle w:val="45"/>
              <w:keepNext w:val="0"/>
              <w:keepLines w:val="0"/>
              <w:pageBreakBefore w:val="0"/>
              <w:kinsoku/>
              <w:wordWrap/>
              <w:overflowPunct/>
              <w:topLinePunct w:val="0"/>
              <w:bidi w:val="0"/>
              <w:spacing w:line="400" w:lineRule="exact"/>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2.代理报酬支付方式：</w:t>
            </w:r>
            <w:r>
              <w:rPr>
                <w:rFonts w:hint="eastAsia" w:hAnsi="宋体" w:cs="宋体"/>
                <w:bCs/>
                <w:color w:val="000000" w:themeColor="text1"/>
                <w:sz w:val="21"/>
                <w:szCs w:val="21"/>
                <w:highlight w:val="none"/>
                <w:lang w:val="en-US" w:eastAsia="zh-CN"/>
                <w14:textFill>
                  <w14:solidFill>
                    <w14:schemeClr w14:val="tx1"/>
                  </w14:solidFill>
                </w14:textFill>
              </w:rPr>
              <w:t>6000.00元</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由成交供应商支付。</w:t>
            </w:r>
          </w:p>
        </w:tc>
      </w:tr>
      <w:tr w14:paraId="1214D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jc w:val="center"/>
        </w:trPr>
        <w:tc>
          <w:tcPr>
            <w:tcW w:w="977" w:type="dxa"/>
            <w:noWrap w:val="0"/>
            <w:vAlign w:val="center"/>
          </w:tcPr>
          <w:p w14:paraId="7AB26C88">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36.1.</w:t>
            </w:r>
            <w:r>
              <w:rPr>
                <w:rFonts w:hint="eastAsia" w:ascii="宋体" w:hAnsi="宋体" w:eastAsia="宋体" w:cs="宋体"/>
                <w:color w:val="auto"/>
                <w:sz w:val="21"/>
                <w:szCs w:val="21"/>
                <w:highlight w:val="none"/>
                <w:lang w:val="en-US" w:eastAsia="zh-CN"/>
              </w:rPr>
              <w:t>5</w:t>
            </w:r>
          </w:p>
        </w:tc>
        <w:tc>
          <w:tcPr>
            <w:tcW w:w="8993" w:type="dxa"/>
            <w:gridSpan w:val="3"/>
            <w:noWrap w:val="0"/>
            <w:vAlign w:val="center"/>
          </w:tcPr>
          <w:p w14:paraId="098506A4">
            <w:pPr>
              <w:pStyle w:val="45"/>
              <w:keepNext w:val="0"/>
              <w:keepLines w:val="0"/>
              <w:pageBreakBefore w:val="0"/>
              <w:kinsoku/>
              <w:wordWrap/>
              <w:overflowPunct/>
              <w:topLinePunct w:val="0"/>
              <w:bidi w:val="0"/>
              <w:spacing w:line="400" w:lineRule="exact"/>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的同时不得耽误本项目服务。</w:t>
            </w:r>
          </w:p>
        </w:tc>
      </w:tr>
      <w:tr w14:paraId="1C95F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977" w:type="dxa"/>
            <w:noWrap w:val="0"/>
            <w:vAlign w:val="center"/>
          </w:tcPr>
          <w:p w14:paraId="148E6080">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36.1.</w:t>
            </w:r>
            <w:r>
              <w:rPr>
                <w:rFonts w:hint="eastAsia" w:ascii="宋体" w:hAnsi="宋体" w:eastAsia="宋体" w:cs="宋体"/>
                <w:color w:val="auto"/>
                <w:sz w:val="21"/>
                <w:szCs w:val="21"/>
                <w:highlight w:val="none"/>
                <w:lang w:val="en-US" w:eastAsia="zh-CN"/>
              </w:rPr>
              <w:t>6</w:t>
            </w:r>
          </w:p>
        </w:tc>
        <w:tc>
          <w:tcPr>
            <w:tcW w:w="8993" w:type="dxa"/>
            <w:gridSpan w:val="3"/>
            <w:noWrap w:val="0"/>
            <w:vAlign w:val="center"/>
          </w:tcPr>
          <w:p w14:paraId="6DEA97EF">
            <w:pPr>
              <w:keepNext w:val="0"/>
              <w:keepLines w:val="0"/>
              <w:pageBreakBefore w:val="0"/>
              <w:kinsoku/>
              <w:wordWrap/>
              <w:overflowPunct/>
              <w:topLinePunct w:val="0"/>
              <w:bidi w:val="0"/>
              <w:spacing w:line="400" w:lineRule="exact"/>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采购文件中部分加粗、加下划线、无效、投标被否决等字样的条款，为采购的实质性要求和条件，着重提醒各供应商注意，并认真查看采购文件中的每一个条款及要求，因误读采购文件而造成的后果，采购人概不负责。</w:t>
            </w:r>
          </w:p>
        </w:tc>
      </w:tr>
      <w:tr w14:paraId="7DB4A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977" w:type="dxa"/>
            <w:noWrap w:val="0"/>
            <w:vAlign w:val="center"/>
          </w:tcPr>
          <w:p w14:paraId="1A25C0F4">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36.1.</w:t>
            </w:r>
            <w:r>
              <w:rPr>
                <w:rFonts w:hint="eastAsia" w:ascii="宋体" w:hAnsi="宋体" w:eastAsia="宋体" w:cs="宋体"/>
                <w:color w:val="auto"/>
                <w:sz w:val="21"/>
                <w:szCs w:val="21"/>
                <w:highlight w:val="none"/>
                <w:lang w:val="en-US" w:eastAsia="zh-CN"/>
              </w:rPr>
              <w:t>7</w:t>
            </w:r>
          </w:p>
        </w:tc>
        <w:tc>
          <w:tcPr>
            <w:tcW w:w="8993" w:type="dxa"/>
            <w:gridSpan w:val="3"/>
            <w:noWrap w:val="0"/>
            <w:vAlign w:val="center"/>
          </w:tcPr>
          <w:p w14:paraId="7AB6EE1E">
            <w:pPr>
              <w:pStyle w:val="45"/>
              <w:keepNext w:val="0"/>
              <w:keepLines w:val="0"/>
              <w:pageBreakBefore w:val="0"/>
              <w:kinsoku/>
              <w:wordWrap/>
              <w:overflowPunct/>
              <w:topLinePunct w:val="0"/>
              <w:bidi w:val="0"/>
              <w:spacing w:line="400" w:lineRule="exact"/>
              <w:rPr>
                <w:rFonts w:hint="eastAsia" w:ascii="宋体" w:hAnsi="宋体" w:eastAsia="宋体" w:cs="宋体"/>
                <w:b/>
                <w:bCs/>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1"/>
                <w:sz w:val="21"/>
                <w:szCs w:val="21"/>
                <w:highlight w:val="none"/>
                <w14:textFill>
                  <w14:solidFill>
                    <w14:schemeClr w14:val="tx1"/>
                  </w14:solidFill>
                </w14:textFill>
              </w:rPr>
              <w:t>竞争性磋商（本项目采用两轮报价，供应商提交二次报价后，磋商小组对满足所有实质性要求提交最后报价的供应商的响应文件和供应商提交的二次报价进行综合评分，得分由高到低排序推荐第一、第二、第三中标候选人）</w:t>
            </w:r>
          </w:p>
        </w:tc>
      </w:tr>
      <w:tr w14:paraId="29DA4A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5" w:hRule="atLeast"/>
          <w:jc w:val="center"/>
        </w:trPr>
        <w:tc>
          <w:tcPr>
            <w:tcW w:w="977" w:type="dxa"/>
            <w:noWrap w:val="0"/>
            <w:vAlign w:val="center"/>
          </w:tcPr>
          <w:p w14:paraId="1FFD3C22">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36.1.8</w:t>
            </w:r>
          </w:p>
        </w:tc>
        <w:tc>
          <w:tcPr>
            <w:tcW w:w="8993" w:type="dxa"/>
            <w:gridSpan w:val="3"/>
            <w:noWrap w:val="0"/>
            <w:vAlign w:val="center"/>
          </w:tcPr>
          <w:p w14:paraId="152C8385">
            <w:pPr>
              <w:pStyle w:val="45"/>
              <w:keepNext w:val="0"/>
              <w:keepLines w:val="0"/>
              <w:pageBreakBefore w:val="0"/>
              <w:kinsoku/>
              <w:wordWrap/>
              <w:overflowPunct/>
              <w:topLinePunct w:val="0"/>
              <w:bidi w:val="0"/>
              <w:spacing w:line="400" w:lineRule="exact"/>
              <w:rPr>
                <w:rFonts w:hint="eastAsia" w:ascii="宋体" w:hAnsi="宋体" w:eastAsia="宋体" w:cs="宋体"/>
                <w:b/>
                <w:bCs/>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在评审过程中，评审小组认为供应商的报价明显低于其他通过符合性审查供应商的报价，有可能影响服务或者不能诚信履约的，应当要求其在评审现场合理的时间内提供书面说明，必要时提交相关证明材料；供应商不能证明其报价合理性的，评审小组应当将其作为无效投标处理。</w:t>
            </w:r>
          </w:p>
        </w:tc>
      </w:tr>
      <w:tr w14:paraId="4B6DD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977" w:type="dxa"/>
            <w:noWrap w:val="0"/>
            <w:vAlign w:val="center"/>
          </w:tcPr>
          <w:p w14:paraId="7C7055C3">
            <w:pPr>
              <w:pStyle w:val="45"/>
              <w:keepNext w:val="0"/>
              <w:keepLines w:val="0"/>
              <w:pageBreakBefore w:val="0"/>
              <w:kinsoku/>
              <w:wordWrap/>
              <w:overflowPunct/>
              <w:topLinePunct w:val="0"/>
              <w:bidi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36.1.9</w:t>
            </w:r>
          </w:p>
        </w:tc>
        <w:tc>
          <w:tcPr>
            <w:tcW w:w="8993" w:type="dxa"/>
            <w:gridSpan w:val="3"/>
            <w:noWrap w:val="0"/>
            <w:vAlign w:val="center"/>
          </w:tcPr>
          <w:p w14:paraId="11C2BE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纸质版响应文件</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5D2FC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份数要求：评审结束后根据采购人要求提供</w:t>
            </w:r>
          </w:p>
          <w:p w14:paraId="4E9755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密封要求：无</w:t>
            </w:r>
          </w:p>
          <w:p w14:paraId="13842DBB">
            <w:pPr>
              <w:pStyle w:val="45"/>
              <w:keepNext w:val="0"/>
              <w:keepLines w:val="0"/>
              <w:pageBreakBefore w:val="0"/>
              <w:kinsoku/>
              <w:wordWrap/>
              <w:overflowPunct/>
              <w:topLinePunct w:val="0"/>
              <w:bidi w:val="0"/>
              <w:spacing w:line="400" w:lineRule="exact"/>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其他：纸质版响应文件可通过电子版响应文件打印生成，应当与电子版响应文件一致。</w:t>
            </w:r>
          </w:p>
        </w:tc>
      </w:tr>
      <w:tr w14:paraId="1C579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977" w:type="dxa"/>
            <w:noWrap w:val="0"/>
            <w:vAlign w:val="center"/>
          </w:tcPr>
          <w:p w14:paraId="49C7E34C">
            <w:pPr>
              <w:pStyle w:val="45"/>
              <w:keepNext w:val="0"/>
              <w:keepLines w:val="0"/>
              <w:pageBreakBefore w:val="0"/>
              <w:kinsoku/>
              <w:wordWrap/>
              <w:overflowPunct/>
              <w:topLinePunct w:val="0"/>
              <w:bidi w:val="0"/>
              <w:spacing w:line="400" w:lineRule="exact"/>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36.1.10</w:t>
            </w:r>
          </w:p>
        </w:tc>
        <w:tc>
          <w:tcPr>
            <w:tcW w:w="8993" w:type="dxa"/>
            <w:gridSpan w:val="3"/>
            <w:noWrap w:val="0"/>
            <w:vAlign w:val="center"/>
          </w:tcPr>
          <w:p w14:paraId="7F02F3B3">
            <w:pPr>
              <w:pStyle w:val="45"/>
              <w:keepNext w:val="0"/>
              <w:keepLines w:val="0"/>
              <w:pageBreakBefore w:val="0"/>
              <w:kinsoku/>
              <w:wordWrap/>
              <w:overflowPunct/>
              <w:topLinePunct w:val="0"/>
              <w:bidi w:val="0"/>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政府采购异常低价审查依据《关于推动解决政府采购异常低价问题的通知》（财库〔2026〕2号），详见第</w:t>
            </w:r>
            <w:r>
              <w:rPr>
                <w:rFonts w:hint="eastAsia" w:hAnsi="宋体" w:cs="宋体"/>
                <w:color w:val="000000" w:themeColor="text1"/>
                <w:sz w:val="21"/>
                <w:szCs w:val="21"/>
                <w:highlight w:val="none"/>
                <w:lang w:val="en-US" w:eastAsia="zh-CN"/>
                <w14:textFill>
                  <w14:solidFill>
                    <w14:schemeClr w14:val="tx1"/>
                  </w14:solidFill>
                </w14:textFill>
              </w:rPr>
              <w:t>六</w:t>
            </w:r>
            <w:r>
              <w:rPr>
                <w:rFonts w:hint="eastAsia" w:ascii="宋体" w:hAnsi="宋体" w:eastAsia="宋体" w:cs="宋体"/>
                <w:color w:val="000000" w:themeColor="text1"/>
                <w:sz w:val="21"/>
                <w:szCs w:val="21"/>
                <w:highlight w:val="none"/>
                <w14:textFill>
                  <w14:solidFill>
                    <w14:schemeClr w14:val="tx1"/>
                  </w14:solidFill>
                </w14:textFill>
              </w:rPr>
              <w:t>章评标中政府采购异常低价审查。</w:t>
            </w:r>
          </w:p>
        </w:tc>
      </w:tr>
      <w:tr w14:paraId="36802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977" w:type="dxa"/>
            <w:noWrap w:val="0"/>
            <w:vAlign w:val="center"/>
          </w:tcPr>
          <w:p w14:paraId="3EE4D997">
            <w:pPr>
              <w:pStyle w:val="45"/>
              <w:keepNext w:val="0"/>
              <w:keepLines w:val="0"/>
              <w:pageBreakBefore w:val="0"/>
              <w:kinsoku/>
              <w:wordWrap/>
              <w:overflowPunct/>
              <w:topLinePunct w:val="0"/>
              <w:bidi w:val="0"/>
              <w:spacing w:line="40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36.1.1</w:t>
            </w:r>
            <w:r>
              <w:rPr>
                <w:rFonts w:hint="eastAsia" w:hAnsi="宋体" w:cs="宋体"/>
                <w:color w:val="auto"/>
                <w:sz w:val="21"/>
                <w:szCs w:val="21"/>
                <w:highlight w:val="none"/>
                <w:lang w:val="en-US" w:eastAsia="zh-CN"/>
              </w:rPr>
              <w:t>1</w:t>
            </w:r>
          </w:p>
        </w:tc>
        <w:tc>
          <w:tcPr>
            <w:tcW w:w="8993" w:type="dxa"/>
            <w:gridSpan w:val="3"/>
            <w:noWrap w:val="0"/>
            <w:vAlign w:val="center"/>
          </w:tcPr>
          <w:p w14:paraId="24CA8B1F">
            <w:pPr>
              <w:pStyle w:val="45"/>
              <w:keepNext w:val="0"/>
              <w:keepLines w:val="0"/>
              <w:pageBreakBefore w:val="0"/>
              <w:kinsoku/>
              <w:wordWrap/>
              <w:overflowPunct/>
              <w:topLinePunct w:val="0"/>
              <w:bidi w:val="0"/>
              <w:spacing w:line="400" w:lineRule="exac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kern w:val="1"/>
                <w:sz w:val="21"/>
                <w:szCs w:val="21"/>
                <w:highlight w:val="none"/>
              </w:rPr>
              <w:t>注：本《供应商须知前附表》相关内容与采购文件中的相关内容如有不一致处，则以本《供应商须知前附表》相关内容为准。</w:t>
            </w:r>
          </w:p>
        </w:tc>
      </w:tr>
    </w:tbl>
    <w:p w14:paraId="7F730546">
      <w:pPr>
        <w:spacing w:before="48" w:line="183" w:lineRule="auto"/>
        <w:rPr>
          <w:rFonts w:hint="eastAsia" w:ascii="宋体" w:hAnsi="宋体" w:eastAsia="宋体" w:cs="宋体"/>
          <w:color w:val="auto"/>
          <w:sz w:val="24"/>
          <w:szCs w:val="24"/>
          <w:highlight w:val="none"/>
        </w:rPr>
      </w:pPr>
      <w:r>
        <w:rPr>
          <w:rFonts w:hint="eastAsia" w:ascii="宋体" w:hAnsi="宋体" w:eastAsia="宋体" w:cs="宋体"/>
          <w:b/>
          <w:color w:val="auto"/>
          <w:kern w:val="2"/>
          <w:sz w:val="32"/>
          <w:szCs w:val="32"/>
          <w:highlight w:val="none"/>
        </w:rPr>
        <w:br w:type="page"/>
      </w:r>
      <w:bookmarkStart w:id="40" w:name="_Toc134470470"/>
      <w:r>
        <w:rPr>
          <w:rFonts w:hint="eastAsia" w:ascii="宋体" w:hAnsi="宋体" w:eastAsia="宋体" w:cs="宋体"/>
          <w:b/>
          <w:bCs/>
          <w:color w:val="auto"/>
          <w:spacing w:val="-1"/>
          <w:sz w:val="24"/>
          <w:szCs w:val="24"/>
          <w:highlight w:val="none"/>
        </w:rPr>
        <w:t>政采云电子保函须知：</w:t>
      </w:r>
    </w:p>
    <w:p w14:paraId="4311BCC2">
      <w:pPr>
        <w:keepNext w:val="0"/>
        <w:keepLines w:val="0"/>
        <w:pageBreakBefore w:val="0"/>
        <w:widowControl w:val="0"/>
        <w:kinsoku/>
        <w:overflowPunct/>
        <w:topLinePunct w:val="0"/>
        <w:bidi w:val="0"/>
        <w:adjustRightInd/>
        <w:snapToGrid/>
        <w:spacing w:line="420" w:lineRule="exact"/>
        <w:ind w:left="6" w:right="79" w:firstLine="11"/>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（1）政采云电子保函形式缴纳响应保证金，在线完成保函的申请、审核、开票、出函等环节，</w:t>
      </w:r>
      <w:r>
        <w:rPr>
          <w:rFonts w:hint="eastAsia" w:ascii="宋体" w:hAnsi="宋体" w:eastAsia="宋体" w:cs="宋体"/>
          <w:color w:val="auto"/>
          <w:spacing w:val="-1"/>
          <w:sz w:val="24"/>
          <w:szCs w:val="24"/>
          <w:highlight w:val="none"/>
          <w:lang w:eastAsia="zh-CN"/>
        </w:rPr>
        <w:t>供应商</w:t>
      </w:r>
      <w:r>
        <w:rPr>
          <w:rFonts w:hint="eastAsia" w:ascii="宋体" w:hAnsi="宋体" w:eastAsia="宋体" w:cs="宋体"/>
          <w:color w:val="auto"/>
          <w:spacing w:val="-1"/>
          <w:sz w:val="24"/>
          <w:szCs w:val="24"/>
          <w:highlight w:val="none"/>
        </w:rPr>
        <w:t>注意区分项目类型，并确认投标有效期；</w:t>
      </w:r>
    </w:p>
    <w:p w14:paraId="7CD65B3F">
      <w:pPr>
        <w:keepNext w:val="0"/>
        <w:keepLines w:val="0"/>
        <w:pageBreakBefore w:val="0"/>
        <w:widowControl w:val="0"/>
        <w:kinsoku/>
        <w:overflowPunct/>
        <w:topLinePunct w:val="0"/>
        <w:bidi w:val="0"/>
        <w:adjustRightInd/>
        <w:snapToGrid/>
        <w:spacing w:line="420" w:lineRule="exact"/>
        <w:ind w:left="10" w:right="79" w:firstLine="7"/>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（2）如采用政采云电子保函形式，可按照以下形式进行在线申请或通过新疆政府采购网首页进入电子保函申请页面，电子保函申请链接</w:t>
      </w:r>
    </w:p>
    <w:p w14:paraId="0D6F37CF">
      <w:pPr>
        <w:keepNext w:val="0"/>
        <w:keepLines w:val="0"/>
        <w:pageBreakBefore w:val="0"/>
        <w:widowControl w:val="0"/>
        <w:kinsoku/>
        <w:wordWrap w:val="0"/>
        <w:overflowPunct/>
        <w:topLinePunct w:val="0"/>
        <w:autoSpaceDE w:val="0"/>
        <w:autoSpaceDN w:val="0"/>
        <w:bidi w:val="0"/>
        <w:adjustRightInd/>
        <w:snapToGrid/>
        <w:spacing w:line="420" w:lineRule="exact"/>
        <w:ind w:left="6" w:right="79" w:firstLine="1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"https://jinrong.zcygov.cn/luban/finance/letter/xinjiang?pageModelFlag=65000"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https://jinrong.zcygov.cn/luban/finance/letter/xinjia</w:t>
      </w:r>
      <w:r>
        <w:rPr>
          <w:rFonts w:hint="eastAsia" w:ascii="宋体" w:hAnsi="宋体" w:eastAsia="宋体" w:cs="宋体"/>
          <w:color w:val="auto"/>
          <w:spacing w:val="-1"/>
          <w:sz w:val="24"/>
          <w:szCs w:val="24"/>
          <w:highlight w:val="none"/>
        </w:rPr>
        <w:t>ng?pageModelFlag=65000</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z w:val="24"/>
          <w:szCs w:val="24"/>
          <w:highlight w:val="none"/>
        </w:rPr>
        <w:t>0&amp;utm=luban.luban-PC-42055.1066-pc-wsg-floatwindow-front.1.32e91</w:t>
      </w:r>
      <w:r>
        <w:rPr>
          <w:rFonts w:hint="eastAsia" w:ascii="宋体" w:hAnsi="宋体" w:eastAsia="宋体" w:cs="宋体"/>
          <w:color w:val="auto"/>
          <w:spacing w:val="-1"/>
          <w:sz w:val="24"/>
          <w:szCs w:val="24"/>
          <w:highlight w:val="none"/>
        </w:rPr>
        <w:t>b10225b11ee916adfff385e624a</w:t>
      </w:r>
      <w:r>
        <w:rPr>
          <w:rFonts w:hint="eastAsia" w:ascii="宋体" w:hAnsi="宋体" w:eastAsia="宋体" w:cs="宋体"/>
          <w:color w:val="auto"/>
          <w:spacing w:val="13"/>
          <w:sz w:val="24"/>
          <w:szCs w:val="24"/>
          <w:highlight w:val="none"/>
        </w:rPr>
        <w:t>），</w:t>
      </w:r>
      <w:r>
        <w:rPr>
          <w:rFonts w:hint="eastAsia" w:ascii="宋体" w:hAnsi="宋体" w:eastAsia="宋体" w:cs="宋体"/>
          <w:color w:val="auto"/>
          <w:spacing w:val="-1"/>
          <w:sz w:val="24"/>
          <w:szCs w:val="24"/>
          <w:highlight w:val="none"/>
        </w:rPr>
        <w:t>如遇问题可拨打客服电话：0991-2661159；</w:t>
      </w:r>
    </w:p>
    <w:p w14:paraId="67DE2BB6">
      <w:pPr>
        <w:keepNext w:val="0"/>
        <w:keepLines w:val="0"/>
        <w:pageBreakBefore w:val="0"/>
        <w:widowControl w:val="0"/>
        <w:kinsoku/>
        <w:overflowPunct/>
        <w:topLinePunct w:val="0"/>
        <w:bidi w:val="0"/>
        <w:adjustRightInd/>
        <w:snapToGrid/>
        <w:spacing w:line="420" w:lineRule="exact"/>
        <w:ind w:left="6" w:right="119" w:firstLine="11"/>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（3）办理电子保函必须在</w:t>
      </w:r>
      <w:r>
        <w:rPr>
          <w:rFonts w:hint="eastAsia" w:ascii="宋体" w:hAnsi="宋体" w:eastAsia="宋体" w:cs="宋体"/>
          <w:color w:val="auto"/>
          <w:spacing w:val="-2"/>
          <w:sz w:val="24"/>
          <w:szCs w:val="24"/>
          <w:highlight w:val="none"/>
          <w:lang w:eastAsia="zh-CN"/>
        </w:rPr>
        <w:t>响应文件递交截止时间</w:t>
      </w:r>
      <w:r>
        <w:rPr>
          <w:rFonts w:hint="eastAsia" w:ascii="宋体" w:hAnsi="宋体" w:eastAsia="宋体" w:cs="宋体"/>
          <w:color w:val="auto"/>
          <w:spacing w:val="-2"/>
          <w:sz w:val="24"/>
          <w:szCs w:val="24"/>
          <w:highlight w:val="none"/>
        </w:rPr>
        <w:t>（开标时间）前完成。供应商需自行评估异地、</w:t>
      </w:r>
      <w:r>
        <w:rPr>
          <w:rFonts w:hint="eastAsia" w:ascii="宋体" w:hAnsi="宋体" w:eastAsia="宋体" w:cs="宋体"/>
          <w:color w:val="auto"/>
          <w:spacing w:val="-1"/>
          <w:sz w:val="24"/>
          <w:szCs w:val="24"/>
          <w:highlight w:val="none"/>
        </w:rPr>
        <w:t>跨行、公休日等因素造成的保函办理延迟风险，并承担相应责任；</w:t>
      </w:r>
    </w:p>
    <w:p w14:paraId="33284101">
      <w:pPr>
        <w:keepNext w:val="0"/>
        <w:keepLines w:val="0"/>
        <w:pageBreakBefore w:val="0"/>
        <w:widowControl w:val="0"/>
        <w:kinsoku/>
        <w:overflowPunct/>
        <w:topLinePunct w:val="0"/>
        <w:bidi w:val="0"/>
        <w:adjustRightInd/>
        <w:snapToGrid/>
        <w:spacing w:line="420" w:lineRule="exact"/>
        <w:ind w:left="18"/>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（4）开标前，投保人必须下载加密保单作为保证金缴纳凭证放入响应文件中；</w:t>
      </w:r>
    </w:p>
    <w:p w14:paraId="75398C62">
      <w:pPr>
        <w:keepNext w:val="0"/>
        <w:keepLines w:val="0"/>
        <w:pageBreakBefore w:val="0"/>
        <w:widowControl w:val="0"/>
        <w:kinsoku/>
        <w:overflowPunct/>
        <w:topLinePunct w:val="0"/>
        <w:bidi w:val="0"/>
        <w:adjustRightInd/>
        <w:snapToGrid/>
        <w:spacing w:line="420" w:lineRule="exact"/>
        <w:ind w:left="6" w:firstLine="11"/>
        <w:textAlignment w:val="auto"/>
        <w:rPr>
          <w:rFonts w:hint="eastAsia" w:ascii="宋体" w:hAnsi="宋体" w:eastAsia="宋体" w:cs="宋体"/>
          <w:color w:val="auto"/>
          <w:sz w:val="24"/>
          <w:szCs w:val="24"/>
          <w:highlight w:val="none"/>
          <w:lang w:eastAsia="zh-CN"/>
        </w:rPr>
        <w:sectPr>
          <w:footerReference r:id="rId6" w:type="default"/>
          <w:pgSz w:w="11910" w:h="16840"/>
          <w:pgMar w:top="1123" w:right="1134" w:bottom="1117" w:left="1287" w:header="0" w:footer="955" w:gutter="0"/>
          <w:pgNumType w:fmt="decimal" w:start="1"/>
          <w:cols w:space="720" w:num="1"/>
        </w:sectPr>
      </w:pPr>
      <w:r>
        <w:rPr>
          <w:rFonts w:hint="eastAsia" w:ascii="宋体" w:hAnsi="宋体" w:eastAsia="宋体" w:cs="宋体"/>
          <w:color w:val="auto"/>
          <w:spacing w:val="-1"/>
          <w:sz w:val="24"/>
          <w:szCs w:val="24"/>
          <w:highlight w:val="none"/>
        </w:rPr>
        <w:t>（5）开标结束后，转账、电汇、网银形式缴纳的保证金由</w:t>
      </w:r>
      <w:r>
        <w:rPr>
          <w:rFonts w:hint="eastAsia" w:ascii="宋体" w:hAnsi="宋体" w:eastAsia="宋体" w:cs="宋体"/>
          <w:color w:val="auto"/>
          <w:spacing w:val="-1"/>
          <w:sz w:val="24"/>
          <w:szCs w:val="24"/>
          <w:highlight w:val="none"/>
          <w:lang w:val="en-US" w:eastAsia="zh-CN"/>
        </w:rPr>
        <w:t>采购</w:t>
      </w:r>
      <w:r>
        <w:rPr>
          <w:rFonts w:hint="eastAsia" w:ascii="宋体" w:hAnsi="宋体" w:eastAsia="宋体" w:cs="宋体"/>
          <w:color w:val="auto"/>
          <w:spacing w:val="-1"/>
          <w:sz w:val="24"/>
          <w:szCs w:val="24"/>
          <w:highlight w:val="none"/>
        </w:rPr>
        <w:t>代理</w:t>
      </w:r>
      <w:r>
        <w:rPr>
          <w:rFonts w:hint="eastAsia" w:ascii="宋体" w:hAnsi="宋体" w:eastAsia="宋体" w:cs="宋体"/>
          <w:color w:val="auto"/>
          <w:spacing w:val="-1"/>
          <w:sz w:val="24"/>
          <w:szCs w:val="24"/>
          <w:highlight w:val="none"/>
          <w:lang w:val="en-US" w:eastAsia="zh-CN"/>
        </w:rPr>
        <w:t>机构</w:t>
      </w:r>
      <w:r>
        <w:rPr>
          <w:rFonts w:hint="eastAsia" w:ascii="宋体" w:hAnsi="宋体" w:eastAsia="宋体" w:cs="宋体"/>
          <w:color w:val="auto"/>
          <w:spacing w:val="-1"/>
          <w:sz w:val="24"/>
          <w:szCs w:val="24"/>
          <w:highlight w:val="none"/>
        </w:rPr>
        <w:t>或采购人统一办理中标人和未中标人的保证金退还事宜。如本项目招标中遇质疑</w:t>
      </w:r>
      <w:r>
        <w:rPr>
          <w:rFonts w:hint="eastAsia" w:ascii="宋体" w:hAnsi="宋体" w:eastAsia="宋体" w:cs="宋体"/>
          <w:color w:val="auto"/>
          <w:spacing w:val="-2"/>
          <w:sz w:val="24"/>
          <w:szCs w:val="24"/>
          <w:highlight w:val="none"/>
        </w:rPr>
        <w:t>，投诉，复议等特殊情况，保</w:t>
      </w:r>
      <w:r>
        <w:rPr>
          <w:rFonts w:hint="eastAsia" w:ascii="宋体" w:hAnsi="宋体" w:eastAsia="宋体" w:cs="宋体"/>
          <w:color w:val="auto"/>
          <w:spacing w:val="-1"/>
          <w:sz w:val="24"/>
          <w:szCs w:val="24"/>
          <w:highlight w:val="none"/>
        </w:rPr>
        <w:t>证金退还时间按相关规定执行。银行电子保函、保险电子保</w:t>
      </w:r>
      <w:r>
        <w:rPr>
          <w:rFonts w:hint="eastAsia" w:ascii="宋体" w:hAnsi="宋体" w:eastAsia="宋体" w:cs="宋体"/>
          <w:color w:val="auto"/>
          <w:spacing w:val="-2"/>
          <w:sz w:val="24"/>
          <w:szCs w:val="24"/>
          <w:highlight w:val="none"/>
        </w:rPr>
        <w:t>函等形式缴纳的</w:t>
      </w:r>
      <w:r>
        <w:rPr>
          <w:rFonts w:hint="eastAsia" w:ascii="宋体" w:hAnsi="宋体" w:eastAsia="宋体" w:cs="宋体"/>
          <w:color w:val="auto"/>
          <w:spacing w:val="-2"/>
          <w:sz w:val="24"/>
          <w:szCs w:val="24"/>
          <w:highlight w:val="none"/>
          <w:lang w:eastAsia="zh-CN"/>
        </w:rPr>
        <w:t>响应保证金</w:t>
      </w:r>
      <w:r>
        <w:rPr>
          <w:rFonts w:hint="eastAsia" w:ascii="宋体" w:hAnsi="宋体" w:eastAsia="宋体" w:cs="宋体"/>
          <w:color w:val="auto"/>
          <w:spacing w:val="-2"/>
          <w:sz w:val="24"/>
          <w:szCs w:val="24"/>
          <w:highlight w:val="none"/>
        </w:rPr>
        <w:t>按</w:t>
      </w:r>
      <w:r>
        <w:rPr>
          <w:rFonts w:hint="eastAsia" w:ascii="宋体" w:hAnsi="宋体" w:eastAsia="宋体" w:cs="宋体"/>
          <w:color w:val="auto"/>
          <w:spacing w:val="-1"/>
          <w:sz w:val="24"/>
          <w:szCs w:val="24"/>
          <w:highlight w:val="none"/>
        </w:rPr>
        <w:t>协议执行，无需办理退款手续</w:t>
      </w:r>
      <w:r>
        <w:rPr>
          <w:rFonts w:hint="eastAsia" w:ascii="宋体" w:hAnsi="宋体" w:eastAsia="宋体" w:cs="宋体"/>
          <w:color w:val="auto"/>
          <w:sz w:val="24"/>
          <w:szCs w:val="24"/>
          <w:highlight w:val="none"/>
          <w:lang w:eastAsia="zh-CN"/>
        </w:rPr>
        <w:t>。</w:t>
      </w:r>
    </w:p>
    <w:p w14:paraId="09ADDE2D">
      <w:pPr>
        <w:pStyle w:val="489"/>
        <w:spacing w:line="440" w:lineRule="exact"/>
        <w:jc w:val="center"/>
        <w:outlineLvl w:val="0"/>
        <w:rPr>
          <w:rFonts w:hint="eastAsia" w:ascii="宋体" w:hAnsi="宋体" w:eastAsia="宋体" w:cs="宋体"/>
          <w:color w:val="auto"/>
          <w:sz w:val="30"/>
          <w:szCs w:val="30"/>
          <w:highlight w:val="none"/>
        </w:rPr>
      </w:pPr>
      <w:bookmarkStart w:id="41" w:name="_Toc1787"/>
      <w:r>
        <w:rPr>
          <w:rFonts w:hint="eastAsia" w:ascii="宋体" w:hAnsi="宋体" w:eastAsia="宋体" w:cs="宋体"/>
          <w:b/>
          <w:bCs/>
          <w:color w:val="auto"/>
          <w:kern w:val="2"/>
          <w:sz w:val="30"/>
          <w:szCs w:val="30"/>
          <w:highlight w:val="none"/>
          <w:lang w:val="en-US" w:eastAsia="zh-CN" w:bidi="ar-SA"/>
        </w:rPr>
        <w:t xml:space="preserve">第一章  </w:t>
      </w:r>
      <w:bookmarkEnd w:id="39"/>
      <w:r>
        <w:rPr>
          <w:rFonts w:hint="eastAsia" w:ascii="宋体" w:hAnsi="宋体" w:eastAsia="宋体" w:cs="宋体"/>
          <w:b/>
          <w:bCs/>
          <w:color w:val="auto"/>
          <w:kern w:val="2"/>
          <w:sz w:val="30"/>
          <w:szCs w:val="30"/>
          <w:highlight w:val="none"/>
          <w:lang w:val="en-US" w:eastAsia="zh-CN" w:bidi="ar-SA"/>
        </w:rPr>
        <w:t xml:space="preserve"> 供应商须知</w:t>
      </w:r>
      <w:bookmarkEnd w:id="40"/>
      <w:bookmarkEnd w:id="41"/>
    </w:p>
    <w:p w14:paraId="68A34EB0">
      <w:pPr>
        <w:pStyle w:val="320"/>
        <w:ind w:firstLine="720"/>
        <w:rPr>
          <w:rFonts w:hint="eastAsia" w:ascii="宋体" w:hAnsi="宋体" w:eastAsia="宋体" w:cs="宋体"/>
          <w:color w:val="auto"/>
          <w:highlight w:val="none"/>
        </w:rPr>
      </w:pPr>
    </w:p>
    <w:p w14:paraId="0B76055D">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项目概况</w:t>
      </w:r>
    </w:p>
    <w:p w14:paraId="29B02C33">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1.1项目名称：详见供应商须知前附表；</w:t>
      </w:r>
    </w:p>
    <w:p w14:paraId="086CD45D">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1.2采购方式：详见供应商须知前附表；</w:t>
      </w:r>
    </w:p>
    <w:p w14:paraId="3A17857A">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1.3采购内容：详见供应商须知前附表；</w:t>
      </w:r>
    </w:p>
    <w:p w14:paraId="79E9D83B">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1.4资金来源：详见供应商须知前附表；</w:t>
      </w:r>
    </w:p>
    <w:p w14:paraId="099B4C03">
      <w:pPr>
        <w:spacing w:line="420" w:lineRule="exact"/>
        <w:ind w:firstLine="481" w:firstLineChars="211"/>
        <w:rPr>
          <w:rFonts w:hint="eastAsia" w:ascii="宋体" w:hAnsi="宋体" w:eastAsia="宋体" w:cs="宋体"/>
          <w:color w:val="auto"/>
          <w:kern w:val="0"/>
          <w:sz w:val="24"/>
          <w:highlight w:val="none"/>
        </w:rPr>
      </w:pPr>
      <w:r>
        <w:rPr>
          <w:rFonts w:hint="eastAsia" w:ascii="宋体" w:hAnsi="宋体" w:eastAsia="宋体" w:cs="宋体"/>
          <w:color w:val="auto"/>
          <w:spacing w:val="-6"/>
          <w:sz w:val="24"/>
          <w:szCs w:val="24"/>
          <w:highlight w:val="none"/>
        </w:rPr>
        <w:t>1.5项目地点：</w:t>
      </w:r>
      <w:r>
        <w:rPr>
          <w:rFonts w:hint="eastAsia" w:ascii="宋体" w:hAnsi="宋体" w:eastAsia="宋体" w:cs="宋体"/>
          <w:color w:val="auto"/>
          <w:kern w:val="0"/>
          <w:sz w:val="24"/>
          <w:highlight w:val="none"/>
        </w:rPr>
        <w:t>详见供应商须知前附表；</w:t>
      </w:r>
    </w:p>
    <w:p w14:paraId="25E037C2">
      <w:pPr>
        <w:spacing w:line="420" w:lineRule="exact"/>
        <w:ind w:firstLine="481" w:firstLineChars="211"/>
        <w:rPr>
          <w:rFonts w:hint="eastAsia" w:ascii="宋体" w:hAnsi="宋体" w:eastAsia="宋体" w:cs="宋体"/>
          <w:color w:val="auto"/>
          <w:kern w:val="0"/>
          <w:sz w:val="24"/>
          <w:highlight w:val="none"/>
        </w:rPr>
      </w:pPr>
      <w:r>
        <w:rPr>
          <w:rFonts w:hint="eastAsia" w:ascii="宋体" w:hAnsi="宋体" w:eastAsia="宋体" w:cs="宋体"/>
          <w:color w:val="auto"/>
          <w:spacing w:val="-6"/>
          <w:sz w:val="24"/>
          <w:szCs w:val="24"/>
          <w:highlight w:val="none"/>
        </w:rPr>
        <w:t>1.6服务期限：</w:t>
      </w:r>
      <w:r>
        <w:rPr>
          <w:rFonts w:hint="eastAsia" w:ascii="宋体" w:hAnsi="宋体" w:eastAsia="宋体" w:cs="宋体"/>
          <w:color w:val="auto"/>
          <w:kern w:val="0"/>
          <w:sz w:val="24"/>
          <w:highlight w:val="none"/>
        </w:rPr>
        <w:t>详见供应商须知前附表；</w:t>
      </w:r>
    </w:p>
    <w:p w14:paraId="6B3D3FD7">
      <w:pPr>
        <w:spacing w:line="420" w:lineRule="exact"/>
        <w:ind w:firstLine="482" w:firstLineChars="200"/>
        <w:rPr>
          <w:rFonts w:hint="eastAsia" w:ascii="宋体" w:hAnsi="宋体" w:eastAsia="宋体" w:cs="宋体"/>
          <w:b/>
          <w:color w:val="auto"/>
          <w:sz w:val="24"/>
          <w:szCs w:val="24"/>
          <w:highlight w:val="none"/>
        </w:rPr>
      </w:pPr>
      <w:r>
        <w:rPr>
          <w:rStyle w:val="152"/>
          <w:rFonts w:hint="eastAsia" w:ascii="宋体" w:hAnsi="宋体" w:eastAsia="宋体" w:cs="宋体"/>
          <w:b/>
          <w:color w:val="auto"/>
          <w:sz w:val="24"/>
          <w:szCs w:val="24"/>
          <w:highlight w:val="none"/>
        </w:rPr>
        <w:t>2. 定义</w:t>
      </w:r>
    </w:p>
    <w:p w14:paraId="1CC16933">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下述术语和缩写的定义为：</w:t>
      </w:r>
    </w:p>
    <w:p w14:paraId="2112763C">
      <w:pPr>
        <w:tabs>
          <w:tab w:val="left" w:pos="1185"/>
        </w:tabs>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2.1“采购人”“招标人”系指</w:t>
      </w:r>
      <w:r>
        <w:rPr>
          <w:rFonts w:hint="eastAsia" w:ascii="宋体" w:hAnsi="宋体" w:eastAsia="宋体" w:cs="宋体"/>
          <w:color w:val="auto"/>
          <w:kern w:val="0"/>
          <w:sz w:val="24"/>
          <w:highlight w:val="none"/>
        </w:rPr>
        <w:t>依法进行政府采购的国家机关、事业单位、团体组织。本次政府采购的采购人名称、地址、联系人、电话详见供应商须知前附表</w:t>
      </w:r>
      <w:r>
        <w:rPr>
          <w:rFonts w:hint="eastAsia" w:ascii="宋体" w:hAnsi="宋体" w:eastAsia="宋体" w:cs="宋体"/>
          <w:color w:val="auto"/>
          <w:sz w:val="24"/>
          <w:highlight w:val="none"/>
        </w:rPr>
        <w:t>。</w:t>
      </w:r>
    </w:p>
    <w:p w14:paraId="2EF7238F">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2.2“采购代理机构”“招标代理机构”系指接受采购人委托，代理采购项目的采购代理机构。本次政府采购的采购代理机构名称、地址、联系人、电话详见供应商须知前附表。</w:t>
      </w:r>
    </w:p>
    <w:p w14:paraId="66E5BA3E">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2.3“供应商”系指向采购人提供货物、工程或者服务的法人、其他组织或者自然人。</w:t>
      </w:r>
    </w:p>
    <w:p w14:paraId="01641585">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2.4“货物”系指各种形态和种类的物品，包括原材料、设备、产品等。</w:t>
      </w:r>
    </w:p>
    <w:p w14:paraId="35674138">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 “工程”系指建设工程，包括建筑物和构筑物的新建、改建、扩建，装修、拆除，修缮等。</w:t>
      </w:r>
    </w:p>
    <w:p w14:paraId="56118249">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 “服务”系指除货物和工程以外的其他政府采购对象。</w:t>
      </w:r>
    </w:p>
    <w:p w14:paraId="5D5FE513">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“进口产品”系指通过中国海关报关验收进入中国境内且产自境外的产品。详见《关于政府采购进口产品管理有关问题的通知》（财库［2007］119号）。</w:t>
      </w:r>
    </w:p>
    <w:p w14:paraId="45493A9A">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 偏离</w:t>
      </w:r>
    </w:p>
    <w:p w14:paraId="07A00D80">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2.8.1 本条所称偏离为响应文件对采购文件的偏离，即不满足、或不响应采购文件的要求。偏离分为对采购文件的实质性要求条款偏离和对采购文件的一般商务和技术条款偏离。</w:t>
      </w:r>
    </w:p>
    <w:p w14:paraId="4E60880E">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2.8.2除法律、法规和规章规定外。采购文件中加下划线、“拒绝”“不接受”“无效”“不得”“投标被否决”等文字规定或标注“★”“▲”符号的条款为实质性要求条款（即重要条款），未用上述文字规定或符号标注的条款为非实质性要求条款（即一般条款）。着重提醒各供应商注意，并认真查看采购文件中的每一个条款及要求，因误读采购文件而造成的后果，招标人概不负责。</w:t>
      </w:r>
    </w:p>
    <w:p w14:paraId="63115E69">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 特别说明</w:t>
      </w:r>
    </w:p>
    <w:p w14:paraId="4F4F649E">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2.9.1供应商所使用的资格、信誉、荣誉、业绩与企业认证等必须为供应商所拥有。</w:t>
      </w:r>
    </w:p>
    <w:p w14:paraId="1B7C5A55">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2.9.2 供应商应仔细阅读采购文件中的所有内容，按照采购文件的要求编制、提交响应文件，并对其所提供的全部资料的真实性承担法律责任。</w:t>
      </w:r>
    </w:p>
    <w:p w14:paraId="016EB18C">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2.9.3 采购文件所提供的资料，是采购人现有的能被供应商利用的资料，采购人对供应商做出的任何推论、理解和结论均不负任何责任。</w:t>
      </w:r>
    </w:p>
    <w:p w14:paraId="105AFBC8">
      <w:pPr>
        <w:spacing w:line="42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3. 供应商资格</w:t>
      </w:r>
    </w:p>
    <w:p w14:paraId="438F8422">
      <w:pPr>
        <w:tabs>
          <w:tab w:val="left" w:pos="252"/>
          <w:tab w:val="left" w:pos="360"/>
        </w:tabs>
        <w:spacing w:line="44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3.1</w:t>
      </w:r>
      <w:r>
        <w:rPr>
          <w:rFonts w:hint="eastAsia" w:ascii="宋体" w:hAnsi="宋体" w:eastAsia="宋体" w:cs="宋体"/>
          <w:color w:val="auto"/>
          <w:spacing w:val="-4"/>
          <w:sz w:val="24"/>
          <w:highlight w:val="none"/>
        </w:rPr>
        <w:t>供应商资格：</w:t>
      </w:r>
      <w:r>
        <w:rPr>
          <w:rFonts w:hint="eastAsia" w:ascii="宋体" w:hAnsi="宋体" w:eastAsia="宋体" w:cs="宋体"/>
          <w:color w:val="auto"/>
          <w:kern w:val="0"/>
          <w:sz w:val="24"/>
          <w:highlight w:val="none"/>
        </w:rPr>
        <w:t>详见供应商须知前附表。</w:t>
      </w:r>
    </w:p>
    <w:p w14:paraId="756531CD">
      <w:pPr>
        <w:tabs>
          <w:tab w:val="left" w:pos="1440"/>
          <w:tab w:val="left" w:pos="2100"/>
        </w:tabs>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3.2 供应商应遵守中华人民共</w:t>
      </w:r>
      <w:r>
        <w:rPr>
          <w:rFonts w:hint="eastAsia" w:ascii="宋体" w:hAnsi="宋体" w:eastAsia="宋体" w:cs="宋体"/>
          <w:color w:val="auto"/>
          <w:sz w:val="24"/>
          <w:highlight w:val="none"/>
        </w:rPr>
        <w:t>和国法律、法规和行政规章。</w:t>
      </w:r>
    </w:p>
    <w:p w14:paraId="3D2A042A">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3.3供应商（包括联合体各成员）不得与本项目相关单位存在下列关联关系：</w:t>
      </w:r>
    </w:p>
    <w:p w14:paraId="2D22661E">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(1)为招标人不具有独立法人资格的附属机构（单位)；</w:t>
      </w:r>
    </w:p>
    <w:p w14:paraId="6F10B1DD">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(2)与招标人存在利害关系且可能影响招标公正性；</w:t>
      </w:r>
    </w:p>
    <w:p w14:paraId="1A9871D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(3)与本项目的其他供应商同为一个单位负责人；</w:t>
      </w:r>
    </w:p>
    <w:p w14:paraId="689BA4DF">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(4)与本项目的其他供应商存在控股、管理关系；</w:t>
      </w:r>
    </w:p>
    <w:p w14:paraId="0E209C0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(5)为本项目的采购代理机构；</w:t>
      </w:r>
    </w:p>
    <w:p w14:paraId="3D91CA4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(6)与本项目的采购代理机构同为一个法定代表人；</w:t>
      </w:r>
    </w:p>
    <w:p w14:paraId="54EC161F">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(7)与本项目的采购代理机构存在控股或参股关系；</w:t>
      </w:r>
    </w:p>
    <w:p w14:paraId="06F70CC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(8)法律法规或供应商须知前附表规定的其他情形。</w:t>
      </w:r>
    </w:p>
    <w:p w14:paraId="3D08BC0D">
      <w:pPr>
        <w:spacing w:line="44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3.4供应商（包括联合体各成员）不得存在下列不良状况或不良信用记录：</w:t>
      </w:r>
    </w:p>
    <w:p w14:paraId="1D1AAD47">
      <w:pPr>
        <w:spacing w:line="44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(1)被责令停业，暂扣或吊销执照，或吊销资质证书；</w:t>
      </w:r>
    </w:p>
    <w:p w14:paraId="26609D81">
      <w:pPr>
        <w:spacing w:line="44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(2)进入清算程序，或被宣告破产，或其他丧失履约能力的情形；</w:t>
      </w:r>
    </w:p>
    <w:p w14:paraId="1711D4F4">
      <w:pPr>
        <w:spacing w:line="44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 在“信用中国”网站（www.creditchina.gov.cn）被列入</w:t>
      </w: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rPr>
        <w:t>、重大税收违法失信主体的；在中国政府采购网（www.ccgp.gov.cn）被列入政府采购严重违法失信行为记录名单（尚在处罚期内的）；</w:t>
      </w:r>
    </w:p>
    <w:p w14:paraId="6B065C01">
      <w:pPr>
        <w:spacing w:line="44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(4)法律法规或供应商须知前附表规定的其他情形。</w:t>
      </w:r>
    </w:p>
    <w:p w14:paraId="1FC20577">
      <w:pPr>
        <w:spacing w:line="42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 投标费用</w:t>
      </w:r>
    </w:p>
    <w:p w14:paraId="4E3CF438">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4.1</w:t>
      </w:r>
      <w:r>
        <w:rPr>
          <w:rFonts w:hint="eastAsia" w:ascii="宋体" w:hAnsi="宋体" w:eastAsia="宋体" w:cs="宋体"/>
          <w:color w:val="auto"/>
          <w:sz w:val="24"/>
          <w:highlight w:val="none"/>
        </w:rPr>
        <w:t>无论投标过程中的做法和结果如何，供应商将自行承担所有与参加投标有关的费用。</w:t>
      </w:r>
    </w:p>
    <w:p w14:paraId="43544B94">
      <w:pPr>
        <w:adjustRightInd w:val="0"/>
        <w:snapToGrid w:val="0"/>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5.联合体形式</w:t>
      </w:r>
    </w:p>
    <w:p w14:paraId="3FE6D40D">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5.1 除供应商须知前附表中另有规定，本次招标不接受为联合体形式的供应商。</w:t>
      </w:r>
    </w:p>
    <w:p w14:paraId="2EC5EB9A">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5.2供应商为联合体形式的，除应符合本章第3条规定外，还应遵守以下规定：</w:t>
      </w:r>
    </w:p>
    <w:p w14:paraId="0F5510B2">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（1）联合体各方必须签订联合体协议书，明确联合体牵头人和各方的义务、工作、合同工作量比例；</w:t>
      </w:r>
    </w:p>
    <w:p w14:paraId="0E7E05CA">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（2）联合体各方均应当符合本章第3.1款规定的供应商基本资格条件；</w:t>
      </w:r>
    </w:p>
    <w:p w14:paraId="3B695208">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（3）除供应商须知前附表中另有规定，联合体各方中至少有一方应当符合本章第3.1款规定的供应商特定资格条件；</w:t>
      </w:r>
    </w:p>
    <w:p w14:paraId="12C08456">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（4）联合体各方不得再单独或与其他供应商组成新的联合体参加同一项目的采购活动。</w:t>
      </w:r>
    </w:p>
    <w:p w14:paraId="099DEAA2">
      <w:pPr>
        <w:adjustRightInd w:val="0"/>
        <w:snapToGrid w:val="0"/>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6．现场勘察（本项目不适用）</w:t>
      </w:r>
    </w:p>
    <w:p w14:paraId="633C3640">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6.1 供应商应按供应商须知前附表中规定对采购项目现场和周围环境进行考察。</w:t>
      </w:r>
    </w:p>
    <w:p w14:paraId="601F0AA0">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6.2勘察现场的费用由供应商自己承担，勘察期间所发生的人身伤害及财产损失由供应商自己负责。</w:t>
      </w:r>
    </w:p>
    <w:p w14:paraId="6B71266B">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6.3 采购人不对供应商据此而做出的推论、理解和结论负责。一旦成交，供应商不得以任何借口，而提出额外补偿，或延长合同期限的要求。</w:t>
      </w:r>
    </w:p>
    <w:p w14:paraId="5D6E0A78">
      <w:pPr>
        <w:adjustRightInd w:val="0"/>
        <w:snapToGrid w:val="0"/>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7.采购进口产品</w:t>
      </w:r>
    </w:p>
    <w:p w14:paraId="7BC0C042">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7.1除供应商须知前附表另有规定外，本项目不接受进口产品参加采购活动。</w:t>
      </w:r>
    </w:p>
    <w:p w14:paraId="137DA01D">
      <w:pPr>
        <w:adjustRightInd w:val="0"/>
        <w:snapToGrid w:val="0"/>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8.政府采购政策的支持</w:t>
      </w:r>
    </w:p>
    <w:p w14:paraId="46CFDF25">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8.1 落实的政策如下：</w:t>
      </w:r>
    </w:p>
    <w:p w14:paraId="353B6283">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（1）关于进一步加大政府采购支持中小企业力度的通知（财库〔2022〕19号）；</w:t>
      </w:r>
    </w:p>
    <w:p w14:paraId="5682DFCB">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（2）《政府采购促进中小企业发展管理办法》（财库〔2020〕46号）； </w:t>
      </w:r>
    </w:p>
    <w:p w14:paraId="6F6CD954">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（3）《财政部、司法部关于政府采购支持监狱企业发展有关问题的通知》（财库〔2014〕68号）；</w:t>
      </w:r>
    </w:p>
    <w:p w14:paraId="33FDD803">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（4）《财政部 民政部 中国残疾人联合会关于促进残疾人就业政府采购政策的通知》财库〔2017〕141号。</w:t>
      </w:r>
    </w:p>
    <w:p w14:paraId="535D05D8">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8.2依据品目清单和认证证书实施政府优先采购和强制采购（财库［2019］9号）。</w:t>
      </w:r>
    </w:p>
    <w:p w14:paraId="344E6EE3">
      <w:pPr>
        <w:adjustRightInd w:val="0"/>
        <w:snapToGrid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8.3供应商在签署相关承诺、提供相关信息前，应当认真阅读财政部门的相关政策规定。符合本章第8.1-8.2款规定的，应当提供相关的证明材料。</w:t>
      </w:r>
    </w:p>
    <w:p w14:paraId="62CFC3A8">
      <w:pPr>
        <w:pStyle w:val="475"/>
        <w:numPr>
          <w:ilvl w:val="1"/>
          <w:numId w:val="0"/>
        </w:numPr>
        <w:outlineLvl w:val="9"/>
        <w:rPr>
          <w:rFonts w:hint="eastAsia" w:ascii="宋体" w:hAnsi="宋体" w:eastAsia="宋体" w:cs="宋体"/>
          <w:color w:val="auto"/>
          <w:highlight w:val="none"/>
        </w:rPr>
      </w:pPr>
      <w:bookmarkStart w:id="42" w:name="_Toc134470471"/>
    </w:p>
    <w:p w14:paraId="49625002">
      <w:pPr>
        <w:pStyle w:val="475"/>
        <w:numPr>
          <w:ilvl w:val="1"/>
          <w:numId w:val="0"/>
        </w:numPr>
        <w:jc w:val="center"/>
        <w:rPr>
          <w:rFonts w:hint="eastAsia" w:ascii="宋体" w:hAnsi="宋体" w:eastAsia="宋体" w:cs="宋体"/>
          <w:color w:val="auto"/>
          <w:highlight w:val="none"/>
        </w:rPr>
      </w:pPr>
      <w:r>
        <w:rPr>
          <w:rFonts w:hint="eastAsia" w:ascii="宋体" w:hAnsi="宋体" w:eastAsia="宋体" w:cs="宋体"/>
          <w:b/>
          <w:bCs/>
          <w:color w:val="auto"/>
          <w:kern w:val="2"/>
          <w:sz w:val="30"/>
          <w:szCs w:val="30"/>
          <w:highlight w:val="none"/>
        </w:rPr>
        <w:t>第二章   采购文件的编写</w:t>
      </w:r>
      <w:bookmarkEnd w:id="42"/>
    </w:p>
    <w:p w14:paraId="30D062D4">
      <w:pPr>
        <w:tabs>
          <w:tab w:val="left" w:pos="1185"/>
        </w:tabs>
        <w:spacing w:line="420" w:lineRule="exact"/>
        <w:ind w:firstLine="482" w:firstLineChars="200"/>
        <w:rPr>
          <w:rFonts w:hint="eastAsia" w:ascii="宋体" w:hAnsi="宋体" w:eastAsia="宋体" w:cs="宋体"/>
          <w:b/>
          <w:color w:val="auto"/>
          <w:sz w:val="24"/>
          <w:highlight w:val="none"/>
        </w:rPr>
      </w:pPr>
      <w:bookmarkStart w:id="43" w:name="_Toc287996705"/>
      <w:r>
        <w:rPr>
          <w:rFonts w:hint="eastAsia" w:ascii="宋体" w:hAnsi="宋体" w:eastAsia="宋体" w:cs="宋体"/>
          <w:b/>
          <w:color w:val="auto"/>
          <w:sz w:val="24"/>
          <w:highlight w:val="none"/>
        </w:rPr>
        <w:t>9. 采购文件的构成</w:t>
      </w:r>
    </w:p>
    <w:p w14:paraId="484E4D00">
      <w:pPr>
        <w:tabs>
          <w:tab w:val="left" w:pos="1185"/>
        </w:tabs>
        <w:spacing w:line="420" w:lineRule="exact"/>
        <w:ind w:firstLine="480" w:firstLineChars="200"/>
        <w:rPr>
          <w:rFonts w:hint="eastAsia" w:ascii="宋体" w:hAnsi="宋体" w:eastAsia="宋体" w:cs="宋体"/>
          <w:b/>
          <w:color w:val="auto"/>
          <w:sz w:val="24"/>
          <w:szCs w:val="24"/>
          <w:highlight w:val="none"/>
        </w:rPr>
      </w:pPr>
      <w:bookmarkStart w:id="44" w:name="_Toc268426410"/>
      <w:bookmarkStart w:id="45" w:name="第三部分第二章"/>
      <w:r>
        <w:rPr>
          <w:rFonts w:hint="eastAsia" w:ascii="宋体" w:hAnsi="宋体" w:eastAsia="宋体" w:cs="宋体"/>
          <w:color w:val="auto"/>
          <w:sz w:val="24"/>
          <w:szCs w:val="24"/>
          <w:highlight w:val="none"/>
        </w:rPr>
        <w:t>9.1  采购文件由下述部分组成：</w:t>
      </w:r>
    </w:p>
    <w:p w14:paraId="0754DD68">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第一部分 竞争性磋商公告</w:t>
      </w:r>
    </w:p>
    <w:p w14:paraId="05A36DD7">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第二部分 供应商须知</w:t>
      </w:r>
    </w:p>
    <w:p w14:paraId="3924E35C">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第三部分 采购内容及要求</w:t>
      </w:r>
    </w:p>
    <w:p w14:paraId="3F363AD3">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第四部分 合同条款</w:t>
      </w:r>
    </w:p>
    <w:p w14:paraId="52FDF733">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第五部分 </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格式</w:t>
      </w:r>
    </w:p>
    <w:p w14:paraId="4289C17A">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第六部分 附  件</w:t>
      </w:r>
    </w:p>
    <w:p w14:paraId="38FB7761">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采购文件以中文书写。</w:t>
      </w:r>
    </w:p>
    <w:p w14:paraId="5E178B1D">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供应商被视为熟悉本招标项目的各种情况以及与履行合同有关的一切其他情况。</w:t>
      </w:r>
    </w:p>
    <w:p w14:paraId="57916960">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9.4供应商获取采购文件后，应仔细检查采购文件的所有内容，如有残缺应在领到采购文件后1日内向采购人提出，否则，由此引起的投标损失自负；供应商同时应认真审阅采购文件中所有的事项、格式、条款和规范要求等，如果供应商编制的响应文件，没有按照采购文件要求提交全部资料或者没有对采购文件做出实质性响应，其风险应由供应商自行承担，并根据有关条款规定，其投标有可能被拒绝。</w:t>
      </w:r>
    </w:p>
    <w:p w14:paraId="07A9469F">
      <w:pPr>
        <w:spacing w:line="42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采购文件的澄清、标前会议</w:t>
      </w:r>
    </w:p>
    <w:p w14:paraId="0A0E84C9">
      <w:pPr>
        <w:spacing w:line="420" w:lineRule="exact"/>
        <w:ind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w:t>10.1</w:t>
      </w:r>
      <w:r>
        <w:rPr>
          <w:rFonts w:hint="eastAsia" w:ascii="宋体" w:hAnsi="宋体" w:eastAsia="宋体" w:cs="宋体"/>
          <w:color w:val="auto"/>
          <w:spacing w:val="-4"/>
          <w:sz w:val="24"/>
          <w:szCs w:val="24"/>
          <w:highlight w:val="none"/>
        </w:rPr>
        <w:t>供应商对采购文件如有疑点，可在</w:t>
      </w:r>
      <w:r>
        <w:rPr>
          <w:rFonts w:hint="eastAsia" w:ascii="宋体" w:hAnsi="宋体" w:eastAsia="宋体" w:cs="宋体"/>
          <w:color w:val="auto"/>
          <w:spacing w:val="-4"/>
          <w:sz w:val="24"/>
          <w:szCs w:val="24"/>
          <w:highlight w:val="none"/>
          <w:lang w:eastAsia="zh-CN"/>
        </w:rPr>
        <w:t>响应文件递交截止时间</w:t>
      </w:r>
      <w:r>
        <w:rPr>
          <w:rFonts w:hint="eastAsia" w:ascii="宋体" w:hAnsi="宋体" w:eastAsia="宋体" w:cs="宋体"/>
          <w:color w:val="auto"/>
          <w:spacing w:val="-4"/>
          <w:sz w:val="24"/>
          <w:szCs w:val="24"/>
          <w:highlight w:val="none"/>
        </w:rPr>
        <w:t>5日前按采购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供应商。</w:t>
      </w:r>
    </w:p>
    <w:p w14:paraId="75B93FB1">
      <w:pPr>
        <w:spacing w:line="42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采购文件的修改或补充</w:t>
      </w:r>
    </w:p>
    <w:p w14:paraId="0BE184D3">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在</w:t>
      </w:r>
      <w:r>
        <w:rPr>
          <w:rFonts w:hint="eastAsia" w:ascii="宋体" w:hAnsi="宋体" w:eastAsia="宋体" w:cs="宋体"/>
          <w:color w:val="auto"/>
          <w:sz w:val="24"/>
          <w:szCs w:val="24"/>
          <w:highlight w:val="none"/>
          <w:lang w:eastAsia="zh-CN"/>
        </w:rPr>
        <w:t>响应文件递交截止时间</w:t>
      </w:r>
      <w:r>
        <w:rPr>
          <w:rFonts w:hint="eastAsia" w:ascii="宋体" w:hAnsi="宋体" w:eastAsia="宋体" w:cs="宋体"/>
          <w:color w:val="auto"/>
          <w:sz w:val="24"/>
          <w:szCs w:val="24"/>
          <w:highlight w:val="none"/>
        </w:rPr>
        <w:t>5日前的任何时间，采购人可主动或依据供应商要求澄清的问题而修改或补充采购文件，并以书面形式通知所有供应商，供应商在收到该通知后应立即以电报或传真的形式予以确认。</w:t>
      </w:r>
    </w:p>
    <w:p w14:paraId="3D6A15C3">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11.2为使供应商在准备投标时有适当的时间考虑响应文件的修改，采购人有权决定推迟投标截止日期和开标日期，并将此变更通知所有的供应商。</w:t>
      </w:r>
    </w:p>
    <w:p w14:paraId="493F0F16">
      <w:pPr>
        <w:adjustRightInd w:val="0"/>
        <w:snapToGrid w:val="0"/>
        <w:spacing w:line="420" w:lineRule="exact"/>
        <w:ind w:firstLine="480" w:firstLineChars="200"/>
        <w:rPr>
          <w:rFonts w:hint="eastAsia" w:ascii="宋体" w:hAnsi="宋体" w:eastAsia="宋体" w:cs="宋体"/>
          <w:color w:val="auto"/>
          <w:sz w:val="30"/>
          <w:szCs w:val="30"/>
          <w:highlight w:val="none"/>
        </w:rPr>
      </w:pPr>
      <w:r>
        <w:rPr>
          <w:rFonts w:hint="eastAsia" w:ascii="宋体" w:hAnsi="宋体" w:eastAsia="宋体" w:cs="宋体"/>
          <w:color w:val="auto"/>
          <w:sz w:val="24"/>
          <w:szCs w:val="24"/>
          <w:highlight w:val="none"/>
        </w:rPr>
        <w:t>11.3采购文件的修改书和补充文件将构成采购文件的一部分，并且比采购文件对供应商具有优先的约束力。</w:t>
      </w:r>
      <w:bookmarkStart w:id="46" w:name="_Toc134470472"/>
    </w:p>
    <w:p w14:paraId="65830A48">
      <w:pPr>
        <w:pStyle w:val="4"/>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第三章   响应文件的编写</w:t>
      </w:r>
      <w:bookmarkEnd w:id="44"/>
      <w:bookmarkEnd w:id="46"/>
    </w:p>
    <w:bookmarkEnd w:id="45"/>
    <w:p w14:paraId="3109BF0F">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12.要求</w:t>
      </w:r>
    </w:p>
    <w:p w14:paraId="13C7EE58">
      <w:pPr>
        <w:spacing w:line="42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12.1供应商应详细阅读采购文件中的条款、格式、表示、条件和规范等所有内容，按采购文件的要求份数提供响应文件，并保证所提供的全部材料的真实性，以使其投标对采购文件做出实质性响应。否则，其投标可能被拒绝。</w:t>
      </w:r>
    </w:p>
    <w:p w14:paraId="42236CDB">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13.响应文件语言和度量单位</w:t>
      </w:r>
    </w:p>
    <w:p w14:paraId="02711907">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13.1响应文件及供应商和采购人就招标、投标交换的文件和往来信件，须以中文书写。供应商可提交其他语言的资料，但应附中文注释，在有差异时，以中文为主。</w:t>
      </w:r>
    </w:p>
    <w:p w14:paraId="24F933B5">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13.2除在采购文件的技术规格中另有规定外，计量单位应使用中华人民共和国法定计量单位（国际单位制和国家选定的其它计量单位）。</w:t>
      </w:r>
    </w:p>
    <w:p w14:paraId="66817AC7">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14.响应文件的组成</w:t>
      </w:r>
    </w:p>
    <w:p w14:paraId="56E6CC1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14.1 响应文件包括（但不仅限于）下列内容：</w:t>
      </w:r>
    </w:p>
    <w:p w14:paraId="5B5EA89B">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A 资格证明文件</w:t>
      </w:r>
    </w:p>
    <w:p w14:paraId="71285C9B">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（1）法定代表人身份证明及法定代表人授权委托书；</w:t>
      </w:r>
    </w:p>
    <w:p w14:paraId="7921D51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（2）供应商资格证明文件。</w:t>
      </w:r>
    </w:p>
    <w:p w14:paraId="0AB03D48">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 商务文件、技术文件</w:t>
      </w:r>
    </w:p>
    <w:p w14:paraId="439676D9">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函；</w:t>
      </w:r>
    </w:p>
    <w:p w14:paraId="7A5E22A8">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响应报价表</w:t>
      </w:r>
      <w:r>
        <w:rPr>
          <w:rFonts w:hint="eastAsia" w:ascii="宋体" w:hAnsi="宋体" w:eastAsia="宋体" w:cs="宋体"/>
          <w:color w:val="auto"/>
          <w:sz w:val="24"/>
          <w:highlight w:val="none"/>
        </w:rPr>
        <w:t>；</w:t>
      </w:r>
    </w:p>
    <w:p w14:paraId="61F8A79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eastAsia="zh-CN"/>
        </w:rPr>
        <w:t>磋商保证金</w:t>
      </w:r>
      <w:r>
        <w:rPr>
          <w:rFonts w:hint="eastAsia" w:ascii="宋体" w:hAnsi="宋体" w:eastAsia="宋体" w:cs="宋体"/>
          <w:color w:val="auto"/>
          <w:sz w:val="24"/>
          <w:highlight w:val="none"/>
        </w:rPr>
        <w:t>提交证明材料；</w:t>
      </w:r>
    </w:p>
    <w:p w14:paraId="3D3C2AE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（6）近年内已完成的类似项目业绩；</w:t>
      </w:r>
    </w:p>
    <w:p w14:paraId="365FA4F3">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（7）拟投入人员情况表；</w:t>
      </w:r>
    </w:p>
    <w:p w14:paraId="454F4C55">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（8）项目服务方案；</w:t>
      </w:r>
    </w:p>
    <w:p w14:paraId="0EB09BC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）偏离表；</w:t>
      </w:r>
    </w:p>
    <w:p w14:paraId="6005BDA9">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）其他有利于投标的资料及证明文件等；</w:t>
      </w:r>
    </w:p>
    <w:p w14:paraId="6F4F50E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）供应商反商业贿赂承诺书。</w:t>
      </w:r>
    </w:p>
    <w:p w14:paraId="0978BDB9">
      <w:pPr>
        <w:spacing w:line="42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响应文件包括但不仅限于上述内容，如有不足，请自行补充提供。</w:t>
      </w:r>
    </w:p>
    <w:p w14:paraId="725D9AFE">
      <w:pPr>
        <w:spacing w:line="42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14.2所有资格证明文件中的资格证明文件（如业绩、资质证书等）均须为</w:t>
      </w:r>
      <w:r>
        <w:rPr>
          <w:rFonts w:hint="eastAsia" w:ascii="宋体" w:hAnsi="宋体" w:eastAsia="宋体" w:cs="宋体"/>
          <w:b/>
          <w:bCs w:val="0"/>
          <w:color w:val="auto"/>
          <w:sz w:val="24"/>
          <w:highlight w:val="none"/>
        </w:rPr>
        <w:t>加盖供应商公章的复印件或扫描件</w:t>
      </w:r>
      <w:r>
        <w:rPr>
          <w:rFonts w:hint="eastAsia" w:ascii="宋体" w:hAnsi="宋体" w:eastAsia="宋体" w:cs="宋体"/>
          <w:bCs/>
          <w:color w:val="auto"/>
          <w:sz w:val="24"/>
          <w:highlight w:val="none"/>
        </w:rPr>
        <w:t>。</w:t>
      </w:r>
    </w:p>
    <w:p w14:paraId="54F2F079">
      <w:pPr>
        <w:spacing w:line="42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14.3</w:t>
      </w:r>
      <w:r>
        <w:rPr>
          <w:rFonts w:hint="eastAsia" w:ascii="宋体" w:hAnsi="宋体" w:eastAsia="宋体" w:cs="宋体"/>
          <w:bCs/>
          <w:color w:val="auto"/>
          <w:sz w:val="24"/>
          <w:highlight w:val="none"/>
        </w:rPr>
        <w:t>所有资格证明文件必须满足采购文件的要求，否则将导致投标被否决。</w:t>
      </w:r>
    </w:p>
    <w:p w14:paraId="2A630AD5">
      <w:pPr>
        <w:spacing w:line="420" w:lineRule="exact"/>
        <w:ind w:firstLine="480" w:firstLineChars="200"/>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rPr>
        <w:t>14.4</w:t>
      </w:r>
      <w:r>
        <w:rPr>
          <w:rFonts w:hint="eastAsia" w:ascii="宋体" w:hAnsi="宋体" w:eastAsia="宋体" w:cs="宋体"/>
          <w:color w:val="auto"/>
          <w:sz w:val="24"/>
          <w:highlight w:val="none"/>
        </w:rPr>
        <w:t>供应商可按采购文件的范本格式中提供的响应文件格式填写响应文件；如提供的范本格式有不完善之处，请自行补充完善</w:t>
      </w:r>
      <w:r>
        <w:rPr>
          <w:rFonts w:hint="eastAsia" w:ascii="宋体" w:hAnsi="宋体" w:eastAsia="宋体" w:cs="宋体"/>
          <w:bCs/>
          <w:color w:val="auto"/>
          <w:sz w:val="24"/>
          <w:highlight w:val="none"/>
        </w:rPr>
        <w:t>。</w:t>
      </w:r>
    </w:p>
    <w:p w14:paraId="3EC63BE7">
      <w:pPr>
        <w:spacing w:line="420" w:lineRule="exact"/>
        <w:ind w:firstLine="482" w:firstLineChars="200"/>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15. 供应商符合采购文件规定的证明文件</w:t>
      </w:r>
      <w:r>
        <w:rPr>
          <w:rFonts w:hint="eastAsia" w:ascii="宋体" w:hAnsi="宋体" w:eastAsia="宋体" w:cs="宋体"/>
          <w:b/>
          <w:color w:val="auto"/>
          <w:sz w:val="24"/>
          <w:highlight w:val="none"/>
          <w:lang w:val="en-US" w:eastAsia="zh-CN"/>
        </w:rPr>
        <w:t xml:space="preserve">  </w:t>
      </w:r>
    </w:p>
    <w:p w14:paraId="2ACDD7F6">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 供应商提供的资格证明材料，须满足供应商须知前附表的要求。</w:t>
      </w:r>
    </w:p>
    <w:p w14:paraId="3F7B53A1">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供应商为联合体形式的，则应提交联合体各方的资格文件，否则将视为未实质性响应条款而被拒绝。</w:t>
      </w:r>
    </w:p>
    <w:p w14:paraId="492A45D0">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15.3供应商确保所提供货物（或服务），其质量满足中华人民共和国国家相关标准，使用的原辅材料要符合质量要求，拟投入的设备完好率足以胜任本项目的工作。</w:t>
      </w:r>
    </w:p>
    <w:p w14:paraId="405C4F5B">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 供应商须提交证明拟供货物（或服务）符合采购文件规定的技术响应文件，作为响应文件的一部分。</w:t>
      </w:r>
    </w:p>
    <w:p w14:paraId="210943DA">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 提供的货物（或服务）符合规定的相应技术标准、环保及节能标准等。</w:t>
      </w:r>
    </w:p>
    <w:p w14:paraId="1F822575">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 对照采购人的采购内容及技术要求，逐条确定，指出所提供的货物（或服务）是否实质性响应采购文件的要求，如有偏离，须填报偏离表（见附件）。</w:t>
      </w:r>
    </w:p>
    <w:p w14:paraId="14F74743">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15.7 供应商应当提交符合采购文件规定的业绩证明文件，该证明文件作为响应文件的一部分，业绩证明文件的要求详见供应商须知前附表。</w:t>
      </w:r>
    </w:p>
    <w:p w14:paraId="5E3FDEBB">
      <w:pPr>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未按要求提供资料或提供资料不完全，其风险由供应商自行承担。</w:t>
      </w:r>
    </w:p>
    <w:p w14:paraId="7B5246DC">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16. </w:t>
      </w:r>
      <w:r>
        <w:rPr>
          <w:rFonts w:hint="eastAsia" w:ascii="宋体" w:hAnsi="宋体" w:eastAsia="宋体" w:cs="宋体"/>
          <w:b/>
          <w:color w:val="auto"/>
          <w:sz w:val="24"/>
          <w:highlight w:val="none"/>
          <w:lang w:val="en-US" w:eastAsia="zh-CN"/>
        </w:rPr>
        <w:t>响应</w:t>
      </w:r>
      <w:r>
        <w:rPr>
          <w:rFonts w:hint="eastAsia" w:ascii="宋体" w:hAnsi="宋体" w:eastAsia="宋体" w:cs="宋体"/>
          <w:b/>
          <w:color w:val="auto"/>
          <w:sz w:val="24"/>
          <w:highlight w:val="none"/>
        </w:rPr>
        <w:t>报价</w:t>
      </w:r>
    </w:p>
    <w:p w14:paraId="46C12677">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16.1供应商应在</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报价表中标明其提供的所有货物</w:t>
      </w:r>
      <w:r>
        <w:rPr>
          <w:rFonts w:hint="eastAsia" w:ascii="宋体" w:hAnsi="宋体" w:eastAsia="宋体" w:cs="宋体"/>
          <w:color w:val="auto"/>
          <w:sz w:val="24"/>
          <w:szCs w:val="24"/>
          <w:highlight w:val="none"/>
        </w:rPr>
        <w:t>（或服务）</w:t>
      </w:r>
      <w:r>
        <w:rPr>
          <w:rFonts w:hint="eastAsia" w:ascii="宋体" w:hAnsi="宋体" w:eastAsia="宋体" w:cs="宋体"/>
          <w:color w:val="auto"/>
          <w:sz w:val="24"/>
          <w:highlight w:val="none"/>
        </w:rPr>
        <w:t>及其完成本项目相关工作范围内所有费用的总价，采购人不接受有任何选择性报价。供应商漏报的单价或单价中漏报、少报的费用，均视为此项费用已隐含在其他报价中，中标后不予调整。</w:t>
      </w:r>
    </w:p>
    <w:p w14:paraId="15153BB0">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16.2其报价须保证在投标有效期及服务期内固定不变。采购人不接受有任何选择性报价。</w:t>
      </w:r>
    </w:p>
    <w:p w14:paraId="52E6CBD3">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16.3为了防止本次招标的</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报价过高，超出采购人为本次采购项目的资金支付能力，采购人依据主管部门的批复为本次招标项目的设定了</w:t>
      </w:r>
      <w:bookmarkStart w:id="47" w:name="OLE_LINK11"/>
      <w:r>
        <w:rPr>
          <w:rFonts w:hint="eastAsia" w:ascii="宋体" w:hAnsi="宋体" w:eastAsia="宋体" w:cs="宋体"/>
          <w:color w:val="auto"/>
          <w:sz w:val="24"/>
          <w:highlight w:val="none"/>
        </w:rPr>
        <w:t>最高限价</w:t>
      </w:r>
      <w:bookmarkEnd w:id="47"/>
      <w:r>
        <w:rPr>
          <w:rFonts w:hint="eastAsia" w:ascii="宋体" w:hAnsi="宋体" w:eastAsia="宋体" w:cs="宋体"/>
          <w:color w:val="auto"/>
          <w:sz w:val="24"/>
          <w:highlight w:val="none"/>
        </w:rPr>
        <w:t>，如果供应商的</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报价高于本项目的</w:t>
      </w:r>
      <w:r>
        <w:rPr>
          <w:rFonts w:hint="eastAsia" w:ascii="宋体" w:hAnsi="宋体" w:eastAsia="宋体" w:cs="宋体"/>
          <w:color w:val="auto"/>
          <w:sz w:val="24"/>
          <w:highlight w:val="none"/>
          <w:lang w:eastAsia="zh-CN"/>
        </w:rPr>
        <w:t>最高限价</w:t>
      </w:r>
      <w:r>
        <w:rPr>
          <w:rFonts w:hint="eastAsia" w:ascii="宋体" w:hAnsi="宋体" w:eastAsia="宋体" w:cs="宋体"/>
          <w:color w:val="auto"/>
          <w:sz w:val="24"/>
          <w:highlight w:val="none"/>
        </w:rPr>
        <w:t>，其响应文件将被拒绝；如果所有供应商的</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报价均超出</w:t>
      </w:r>
      <w:r>
        <w:rPr>
          <w:rFonts w:hint="eastAsia" w:ascii="宋体" w:hAnsi="宋体" w:eastAsia="宋体" w:cs="宋体"/>
          <w:color w:val="auto"/>
          <w:sz w:val="24"/>
          <w:highlight w:val="none"/>
          <w:lang w:eastAsia="zh-CN"/>
        </w:rPr>
        <w:t>最高限价</w:t>
      </w:r>
      <w:r>
        <w:rPr>
          <w:rFonts w:hint="eastAsia" w:ascii="宋体" w:hAnsi="宋体" w:eastAsia="宋体" w:cs="宋体"/>
          <w:color w:val="auto"/>
          <w:sz w:val="24"/>
          <w:highlight w:val="none"/>
        </w:rPr>
        <w:t>，采购人有权重新组织招标。</w:t>
      </w:r>
    </w:p>
    <w:p w14:paraId="419AA2E4">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16.4 </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报价货币单位：人民币。</w:t>
      </w:r>
    </w:p>
    <w:p w14:paraId="2582A9E3">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投标有效期</w:t>
      </w:r>
    </w:p>
    <w:p w14:paraId="182EF8CF">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17.1</w:t>
      </w:r>
      <w:r>
        <w:rPr>
          <w:rFonts w:hint="eastAsia" w:ascii="宋体" w:hAnsi="宋体" w:eastAsia="宋体" w:cs="宋体"/>
          <w:color w:val="auto"/>
          <w:sz w:val="24"/>
          <w:highlight w:val="none"/>
        </w:rPr>
        <w:t>投标有效期详见供应商须知前附表，如不满足其投标将被否决。</w:t>
      </w:r>
    </w:p>
    <w:p w14:paraId="16F89B52">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特殊情况下，采购人可于投标有效期期满之前，要求供应商同意延长投标有效期。供应商可以拒绝或同意上述要求，但要求与答复均须是书面文件。对于同意该要求的供应商，采购人既不要求也不允许其修改响应文件。</w:t>
      </w:r>
    </w:p>
    <w:p w14:paraId="0C53E517">
      <w:pPr>
        <w:spacing w:line="420" w:lineRule="exact"/>
        <w:ind w:firstLine="482" w:firstLineChars="200"/>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18．磋商保证金</w:t>
      </w:r>
    </w:p>
    <w:p w14:paraId="303EAEA7">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磋商保证金的缴纳详见供应商须知前附表。未按规定提交磋商保证金的投标，将被视为投标无效。</w:t>
      </w:r>
    </w:p>
    <w:p w14:paraId="1D6E9810">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18.2 磋商保证金的退还详见供应商须知前附表。</w:t>
      </w:r>
    </w:p>
    <w:p w14:paraId="00805552">
      <w:pPr>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特别提示：退还</w:t>
      </w:r>
      <w:r>
        <w:rPr>
          <w:rFonts w:hint="eastAsia" w:ascii="宋体" w:hAnsi="宋体" w:eastAsia="宋体" w:cs="宋体"/>
          <w:b/>
          <w:color w:val="auto"/>
          <w:sz w:val="24"/>
          <w:highlight w:val="none"/>
          <w:lang w:val="en-US" w:eastAsia="zh-CN"/>
        </w:rPr>
        <w:t>磋商</w:t>
      </w:r>
      <w:r>
        <w:rPr>
          <w:rFonts w:hint="eastAsia" w:ascii="宋体" w:hAnsi="宋体" w:eastAsia="宋体" w:cs="宋体"/>
          <w:b/>
          <w:color w:val="auto"/>
          <w:sz w:val="24"/>
          <w:highlight w:val="none"/>
        </w:rPr>
        <w:t>保证金的供应商办理退款业务时需提供以下资料:</w:t>
      </w:r>
    </w:p>
    <w:p w14:paraId="163AB5F1">
      <w:pPr>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退还中标方保证金时，中标方须提供与采购人签订的合同原件一份（原件核查无误后退还）及已加盖中标方公章的合同全本复印件一份 （由代理机构存档备查）。</w:t>
      </w:r>
    </w:p>
    <w:p w14:paraId="53123548">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 不予退还保证金的情形，详见供应商须知前附表。</w:t>
      </w:r>
    </w:p>
    <w:p w14:paraId="3E6921B4">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19. 响应文件的签署及规定</w:t>
      </w:r>
    </w:p>
    <w:p w14:paraId="4A7E8F87">
      <w:pPr>
        <w:pStyle w:val="234"/>
        <w:numPr>
          <w:ilvl w:val="1"/>
          <w:numId w:val="0"/>
        </w:numPr>
        <w:tabs>
          <w:tab w:val="left" w:pos="1134"/>
        </w:tabs>
        <w:spacing w:before="0" w:line="440" w:lineRule="exact"/>
        <w:ind w:left="0" w:leftChars="0" w:firstLine="472" w:firstLineChars="200"/>
        <w:rPr>
          <w:rFonts w:hint="eastAsia" w:ascii="宋体" w:hAnsi="宋体" w:eastAsia="宋体" w:cs="宋体"/>
          <w:b/>
          <w:color w:val="auto"/>
          <w:sz w:val="24"/>
          <w:highlight w:val="none"/>
        </w:rPr>
      </w:pPr>
      <w:bookmarkStart w:id="48" w:name="_Toc268426411"/>
      <w:bookmarkStart w:id="49" w:name="第三部分第三章"/>
      <w:r>
        <w:rPr>
          <w:rFonts w:hint="eastAsia" w:ascii="宋体" w:hAnsi="宋体" w:eastAsia="宋体" w:cs="宋体"/>
          <w:b w:val="0"/>
          <w:bCs w:val="0"/>
          <w:color w:val="auto"/>
          <w:spacing w:val="-2"/>
          <w:w w:val="100"/>
          <w:sz w:val="24"/>
          <w:szCs w:val="24"/>
          <w:highlight w:val="none"/>
          <w:lang w:val="en-US" w:eastAsia="zh-CN" w:bidi="zh-CN"/>
        </w:rPr>
        <w:t>19</w:t>
      </w:r>
      <w:r>
        <w:rPr>
          <w:rFonts w:hint="eastAsia" w:ascii="宋体" w:hAnsi="宋体" w:eastAsia="宋体" w:cs="宋体"/>
          <w:b w:val="0"/>
          <w:bCs w:val="0"/>
          <w:color w:val="auto"/>
          <w:spacing w:val="-2"/>
          <w:w w:val="100"/>
          <w:sz w:val="24"/>
          <w:szCs w:val="24"/>
          <w:highlight w:val="none"/>
          <w:lang w:val="zh-CN" w:eastAsia="zh-CN" w:bidi="zh-CN"/>
        </w:rPr>
        <w:t>.1</w:t>
      </w:r>
      <w:r>
        <w:rPr>
          <w:rFonts w:hint="eastAsia" w:ascii="宋体" w:hAnsi="宋体" w:eastAsia="宋体" w:cs="宋体"/>
          <w:color w:val="auto"/>
          <w:sz w:val="24"/>
          <w:highlight w:val="none"/>
        </w:rPr>
        <w:t>响应文件应按</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highlight w:val="none"/>
        </w:rPr>
        <w:t>须知前附表中规定的份数编制。</w:t>
      </w:r>
    </w:p>
    <w:p w14:paraId="6E712130">
      <w:pPr>
        <w:pStyle w:val="234"/>
        <w:numPr>
          <w:ilvl w:val="1"/>
          <w:numId w:val="0"/>
        </w:numPr>
        <w:tabs>
          <w:tab w:val="left" w:pos="1134"/>
        </w:tabs>
        <w:spacing w:before="0" w:line="440" w:lineRule="exact"/>
        <w:ind w:left="0" w:leftChars="0" w:firstLine="472" w:firstLineChars="200"/>
        <w:jc w:val="both"/>
        <w:rPr>
          <w:rFonts w:hint="eastAsia" w:ascii="宋体" w:hAnsi="宋体" w:eastAsia="宋体" w:cs="宋体"/>
          <w:color w:val="auto"/>
          <w:sz w:val="24"/>
          <w:highlight w:val="none"/>
        </w:rPr>
      </w:pPr>
      <w:r>
        <w:rPr>
          <w:rFonts w:hint="eastAsia" w:ascii="宋体" w:hAnsi="宋体" w:eastAsia="宋体" w:cs="宋体"/>
          <w:b w:val="0"/>
          <w:bCs w:val="0"/>
          <w:color w:val="auto"/>
          <w:spacing w:val="-2"/>
          <w:w w:val="100"/>
          <w:sz w:val="24"/>
          <w:szCs w:val="24"/>
          <w:highlight w:val="none"/>
          <w:lang w:val="en-US" w:eastAsia="zh-CN" w:bidi="zh-CN"/>
        </w:rPr>
        <w:t>19</w:t>
      </w:r>
      <w:r>
        <w:rPr>
          <w:rFonts w:hint="eastAsia" w:ascii="宋体" w:hAnsi="宋体" w:eastAsia="宋体" w:cs="宋体"/>
          <w:b w:val="0"/>
          <w:bCs w:val="0"/>
          <w:color w:val="auto"/>
          <w:spacing w:val="-2"/>
          <w:w w:val="100"/>
          <w:sz w:val="24"/>
          <w:szCs w:val="24"/>
          <w:highlight w:val="none"/>
          <w:lang w:val="zh-CN" w:eastAsia="zh-CN" w:bidi="zh-CN"/>
        </w:rPr>
        <w:t>.2</w:t>
      </w:r>
      <w:r>
        <w:rPr>
          <w:rFonts w:hint="eastAsia" w:ascii="宋体" w:hAnsi="宋体" w:eastAsia="宋体" w:cs="宋体"/>
          <w:color w:val="auto"/>
          <w:sz w:val="24"/>
          <w:highlight w:val="none"/>
        </w:rPr>
        <w:t>响应文件封面、</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函均应加盖供应商印章并经法定代表人或其委托代理人签字或盖章。由委托代理人签字或盖章的在响应文件中须同时提交响应文件签署授权委托书。响应文件签署授权委托书格式、签字、盖章及内容均应符合要求，否则响应文件签署授权委托书无效。</w:t>
      </w:r>
    </w:p>
    <w:p w14:paraId="36058E5A">
      <w:pPr>
        <w:spacing w:line="420" w:lineRule="exact"/>
        <w:ind w:firstLine="472" w:firstLineChars="200"/>
        <w:rPr>
          <w:rFonts w:hint="eastAsia" w:ascii="宋体" w:hAnsi="宋体" w:eastAsia="宋体" w:cs="宋体"/>
          <w:color w:val="auto"/>
          <w:sz w:val="24"/>
          <w:szCs w:val="24"/>
          <w:highlight w:val="none"/>
        </w:rPr>
      </w:pPr>
      <w:r>
        <w:rPr>
          <w:rFonts w:hint="eastAsia" w:ascii="宋体" w:hAnsi="宋体" w:eastAsia="宋体" w:cs="宋体"/>
          <w:b w:val="0"/>
          <w:bCs w:val="0"/>
          <w:color w:val="auto"/>
          <w:spacing w:val="-2"/>
          <w:w w:val="100"/>
          <w:sz w:val="24"/>
          <w:szCs w:val="24"/>
          <w:highlight w:val="none"/>
          <w:lang w:val="en-US" w:eastAsia="zh-CN" w:bidi="zh-CN"/>
        </w:rPr>
        <w:t>19</w:t>
      </w:r>
      <w:r>
        <w:rPr>
          <w:rFonts w:hint="eastAsia" w:ascii="宋体" w:hAnsi="宋体" w:eastAsia="宋体" w:cs="宋体"/>
          <w:b w:val="0"/>
          <w:bCs w:val="0"/>
          <w:color w:val="auto"/>
          <w:spacing w:val="-2"/>
          <w:w w:val="100"/>
          <w:sz w:val="24"/>
          <w:szCs w:val="24"/>
          <w:highlight w:val="none"/>
          <w:lang w:val="zh-CN" w:eastAsia="zh-CN" w:bidi="zh-CN"/>
        </w:rPr>
        <w:t>.3</w:t>
      </w:r>
      <w:r>
        <w:rPr>
          <w:rFonts w:hint="eastAsia" w:ascii="宋体" w:hAnsi="宋体" w:eastAsia="宋体" w:cs="宋体"/>
          <w:color w:val="auto"/>
          <w:sz w:val="24"/>
          <w:highlight w:val="none"/>
        </w:rPr>
        <w:t>除供应商对错误处须修改外，全套响应文件应无涂改或行间插字和增删。如有修改，修改处应由供应商加盖供应商的印章或由响应文件签字人签字或盖章。</w:t>
      </w:r>
    </w:p>
    <w:p w14:paraId="4849A397">
      <w:pPr>
        <w:pStyle w:val="4"/>
        <w:jc w:val="center"/>
        <w:rPr>
          <w:rFonts w:hint="eastAsia" w:ascii="宋体" w:hAnsi="宋体" w:eastAsia="宋体" w:cs="宋体"/>
          <w:color w:val="auto"/>
          <w:sz w:val="30"/>
          <w:szCs w:val="30"/>
          <w:highlight w:val="none"/>
        </w:rPr>
        <w:sectPr>
          <w:headerReference r:id="rId7" w:type="default"/>
          <w:footerReference r:id="rId8" w:type="default"/>
          <w:pgSz w:w="11906" w:h="16838"/>
          <w:pgMar w:top="1423" w:right="1037" w:bottom="969" w:left="1083" w:header="851" w:footer="794" w:gutter="0"/>
          <w:pgNumType w:fmt="decimal"/>
          <w:cols w:space="720" w:num="1"/>
          <w:docGrid w:linePitch="312" w:charSpace="0"/>
        </w:sectPr>
      </w:pPr>
      <w:bookmarkStart w:id="50" w:name="_Toc134470473"/>
    </w:p>
    <w:p w14:paraId="50FB551D">
      <w:pPr>
        <w:pStyle w:val="4"/>
        <w:jc w:val="center"/>
        <w:rPr>
          <w:rFonts w:hint="eastAsia" w:ascii="宋体" w:hAnsi="宋体" w:eastAsia="宋体" w:cs="宋体"/>
          <w:b w:val="0"/>
          <w:color w:val="auto"/>
          <w:highlight w:val="none"/>
          <w:lang w:eastAsia="zh-CN"/>
        </w:rPr>
      </w:pPr>
      <w:r>
        <w:rPr>
          <w:rFonts w:hint="eastAsia" w:ascii="宋体" w:hAnsi="宋体" w:eastAsia="宋体" w:cs="宋体"/>
          <w:color w:val="auto"/>
          <w:sz w:val="30"/>
          <w:szCs w:val="30"/>
          <w:highlight w:val="none"/>
        </w:rPr>
        <w:t>第四章   响应文件的</w:t>
      </w:r>
      <w:bookmarkEnd w:id="48"/>
      <w:bookmarkEnd w:id="50"/>
      <w:r>
        <w:rPr>
          <w:rFonts w:hint="eastAsia" w:ascii="宋体" w:hAnsi="宋体" w:eastAsia="宋体" w:cs="宋体"/>
          <w:color w:val="auto"/>
          <w:sz w:val="30"/>
          <w:szCs w:val="30"/>
          <w:highlight w:val="none"/>
          <w:lang w:val="en-US" w:eastAsia="zh-CN"/>
        </w:rPr>
        <w:t>提交</w:t>
      </w:r>
    </w:p>
    <w:bookmarkEnd w:id="49"/>
    <w:p w14:paraId="19703EC4">
      <w:pPr>
        <w:spacing w:line="420" w:lineRule="exact"/>
        <w:ind w:firstLine="482" w:firstLineChars="20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20.</w:t>
      </w:r>
      <w:r>
        <w:rPr>
          <w:rFonts w:hint="eastAsia" w:ascii="宋体" w:hAnsi="宋体" w:eastAsia="宋体" w:cs="宋体"/>
          <w:b/>
          <w:color w:val="auto"/>
          <w:sz w:val="24"/>
          <w:highlight w:val="none"/>
          <w:lang w:eastAsia="zh-CN"/>
        </w:rPr>
        <w:t>响应文件</w:t>
      </w:r>
      <w:r>
        <w:rPr>
          <w:rFonts w:hint="eastAsia" w:ascii="宋体" w:hAnsi="宋体" w:eastAsia="宋体" w:cs="宋体"/>
          <w:b/>
          <w:color w:val="auto"/>
          <w:sz w:val="24"/>
          <w:highlight w:val="none"/>
        </w:rPr>
        <w:t>的</w:t>
      </w:r>
      <w:r>
        <w:rPr>
          <w:rFonts w:hint="eastAsia" w:ascii="宋体" w:hAnsi="宋体" w:eastAsia="宋体" w:cs="宋体"/>
          <w:b/>
          <w:color w:val="auto"/>
          <w:sz w:val="24"/>
          <w:highlight w:val="none"/>
          <w:lang w:val="en-US" w:eastAsia="zh-CN"/>
        </w:rPr>
        <w:t>提交</w:t>
      </w:r>
    </w:p>
    <w:p w14:paraId="596C871F">
      <w:pPr>
        <w:pStyle w:val="234"/>
        <w:tabs>
          <w:tab w:val="left" w:pos="1754"/>
        </w:tabs>
        <w:spacing w:before="0" w:line="440" w:lineRule="exact"/>
        <w:ind w:left="0"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z w:val="24"/>
          <w:highlight w:val="none"/>
        </w:rPr>
        <w:t xml:space="preserve">20.1 </w:t>
      </w:r>
      <w:r>
        <w:rPr>
          <w:rFonts w:hint="eastAsia" w:ascii="宋体" w:hAnsi="宋体" w:eastAsia="宋体" w:cs="宋体"/>
          <w:color w:val="auto"/>
          <w:spacing w:val="-5"/>
          <w:sz w:val="24"/>
          <w:szCs w:val="24"/>
          <w:highlight w:val="none"/>
        </w:rPr>
        <w:t>电子响应文件的制作及提交：供应商应当按照采购文件和电子交</w:t>
      </w:r>
      <w:r>
        <w:rPr>
          <w:rFonts w:hint="eastAsia" w:ascii="宋体" w:hAnsi="宋体" w:eastAsia="宋体" w:cs="宋体"/>
          <w:color w:val="auto"/>
          <w:spacing w:val="-6"/>
          <w:sz w:val="24"/>
          <w:szCs w:val="24"/>
          <w:highlight w:val="none"/>
        </w:rPr>
        <w:t>易平台（新疆政</w:t>
      </w:r>
      <w:r>
        <w:rPr>
          <w:rFonts w:hint="eastAsia" w:ascii="宋体" w:hAnsi="宋体" w:eastAsia="宋体" w:cs="宋体"/>
          <w:color w:val="auto"/>
          <w:spacing w:val="-1"/>
          <w:sz w:val="24"/>
          <w:szCs w:val="24"/>
          <w:highlight w:val="none"/>
        </w:rPr>
        <w:t>府采购云平台）的要求编制并加密</w:t>
      </w:r>
      <w:r>
        <w:rPr>
          <w:rFonts w:hint="eastAsia" w:ascii="宋体" w:hAnsi="宋体" w:eastAsia="宋体" w:cs="宋体"/>
          <w:color w:val="auto"/>
          <w:spacing w:val="-1"/>
          <w:sz w:val="24"/>
          <w:szCs w:val="24"/>
          <w:highlight w:val="none"/>
          <w:lang w:val="en-US" w:eastAsia="zh-CN"/>
        </w:rPr>
        <w:t>电子</w:t>
      </w:r>
      <w:r>
        <w:rPr>
          <w:rFonts w:hint="eastAsia" w:ascii="宋体" w:hAnsi="宋体" w:eastAsia="宋体" w:cs="宋体"/>
          <w:color w:val="auto"/>
          <w:spacing w:val="-1"/>
          <w:sz w:val="24"/>
          <w:szCs w:val="24"/>
          <w:highlight w:val="none"/>
        </w:rPr>
        <w:t>响应文件。供应商未按规定加</w:t>
      </w:r>
      <w:r>
        <w:rPr>
          <w:rFonts w:hint="eastAsia" w:ascii="宋体" w:hAnsi="宋体" w:eastAsia="宋体" w:cs="宋体"/>
          <w:color w:val="auto"/>
          <w:spacing w:val="-2"/>
          <w:sz w:val="24"/>
          <w:szCs w:val="24"/>
          <w:highlight w:val="none"/>
        </w:rPr>
        <w:t>密的响应文件，新疆</w:t>
      </w:r>
      <w:r>
        <w:rPr>
          <w:rFonts w:hint="eastAsia" w:ascii="宋体" w:hAnsi="宋体" w:eastAsia="宋体" w:cs="宋体"/>
          <w:color w:val="auto"/>
          <w:spacing w:val="-3"/>
          <w:sz w:val="24"/>
          <w:szCs w:val="24"/>
          <w:highlight w:val="none"/>
        </w:rPr>
        <w:t>政府采购云平台将拒收。</w:t>
      </w:r>
    </w:p>
    <w:p w14:paraId="6EC38C4A">
      <w:pPr>
        <w:spacing w:line="42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21. 响应文件递交截止时间及地点</w:t>
      </w:r>
    </w:p>
    <w:p w14:paraId="1A9D1851">
      <w:pPr>
        <w:pStyle w:val="234"/>
        <w:numPr>
          <w:ilvl w:val="1"/>
          <w:numId w:val="0"/>
        </w:numPr>
        <w:tabs>
          <w:tab w:val="left" w:pos="1134"/>
        </w:tabs>
        <w:spacing w:before="0" w:line="440" w:lineRule="exact"/>
        <w:ind w:left="0" w:leftChars="0" w:firstLine="462" w:firstLineChars="200"/>
        <w:rPr>
          <w:rFonts w:hint="eastAsia" w:ascii="宋体" w:hAnsi="宋体" w:eastAsia="宋体" w:cs="宋体"/>
          <w:b/>
          <w:color w:val="auto"/>
          <w:sz w:val="24"/>
          <w:highlight w:val="none"/>
        </w:rPr>
      </w:pPr>
      <w:r>
        <w:rPr>
          <w:rFonts w:hint="eastAsia" w:ascii="宋体" w:hAnsi="宋体" w:eastAsia="宋体" w:cs="宋体"/>
          <w:b w:val="0"/>
          <w:bCs w:val="0"/>
          <w:color w:val="auto"/>
          <w:spacing w:val="-3"/>
          <w:w w:val="99"/>
          <w:sz w:val="24"/>
          <w:szCs w:val="24"/>
          <w:highlight w:val="none"/>
          <w:lang w:val="en-US" w:eastAsia="zh-CN" w:bidi="zh-CN"/>
        </w:rPr>
        <w:t>21</w:t>
      </w:r>
      <w:r>
        <w:rPr>
          <w:rFonts w:hint="eastAsia" w:ascii="宋体" w:hAnsi="宋体" w:eastAsia="宋体" w:cs="宋体"/>
          <w:b w:val="0"/>
          <w:bCs w:val="0"/>
          <w:color w:val="auto"/>
          <w:spacing w:val="-3"/>
          <w:w w:val="99"/>
          <w:sz w:val="24"/>
          <w:szCs w:val="24"/>
          <w:highlight w:val="none"/>
          <w:lang w:val="zh-CN" w:eastAsia="zh-CN" w:bidi="zh-CN"/>
        </w:rPr>
        <w:t>.</w:t>
      </w:r>
      <w:r>
        <w:rPr>
          <w:rFonts w:hint="eastAsia" w:ascii="宋体" w:hAnsi="宋体" w:eastAsia="宋体" w:cs="宋体"/>
          <w:b w:val="0"/>
          <w:bCs w:val="0"/>
          <w:color w:val="auto"/>
          <w:spacing w:val="-3"/>
          <w:w w:val="99"/>
          <w:sz w:val="24"/>
          <w:szCs w:val="24"/>
          <w:highlight w:val="none"/>
          <w:lang w:val="en-US" w:eastAsia="zh-CN" w:bidi="zh-CN"/>
        </w:rPr>
        <w:t>1</w:t>
      </w:r>
      <w:r>
        <w:rPr>
          <w:rFonts w:hint="eastAsia" w:ascii="宋体" w:hAnsi="宋体" w:eastAsia="宋体" w:cs="宋体"/>
          <w:color w:val="auto"/>
          <w:spacing w:val="-4"/>
          <w:sz w:val="24"/>
          <w:szCs w:val="24"/>
          <w:highlight w:val="none"/>
        </w:rPr>
        <w:t>响应文件的递交截止时间为</w:t>
      </w:r>
      <w:r>
        <w:rPr>
          <w:rFonts w:hint="eastAsia" w:ascii="宋体" w:hAnsi="宋体" w:eastAsia="宋体" w:cs="宋体"/>
          <w:color w:val="auto"/>
          <w:spacing w:val="-4"/>
          <w:sz w:val="24"/>
          <w:szCs w:val="24"/>
          <w:highlight w:val="none"/>
          <w:lang w:val="en-US" w:eastAsia="zh-CN"/>
        </w:rPr>
        <w:t>竞争性</w:t>
      </w:r>
      <w:r>
        <w:rPr>
          <w:rFonts w:hint="eastAsia" w:ascii="宋体" w:hAnsi="宋体" w:eastAsia="宋体" w:cs="宋体"/>
          <w:color w:val="auto"/>
          <w:spacing w:val="-4"/>
          <w:sz w:val="24"/>
          <w:szCs w:val="24"/>
          <w:highlight w:val="none"/>
        </w:rPr>
        <w:t>磋商公告所规定的时间。响应文</w:t>
      </w:r>
      <w:r>
        <w:rPr>
          <w:rFonts w:hint="eastAsia" w:ascii="宋体" w:hAnsi="宋体" w:eastAsia="宋体" w:cs="宋体"/>
          <w:color w:val="auto"/>
          <w:spacing w:val="-5"/>
          <w:sz w:val="24"/>
          <w:szCs w:val="24"/>
          <w:highlight w:val="none"/>
        </w:rPr>
        <w:t>件以加密</w:t>
      </w:r>
      <w:r>
        <w:rPr>
          <w:rFonts w:hint="eastAsia" w:ascii="宋体" w:hAnsi="宋体" w:eastAsia="宋体" w:cs="宋体"/>
          <w:color w:val="auto"/>
          <w:spacing w:val="-3"/>
          <w:sz w:val="24"/>
          <w:szCs w:val="24"/>
          <w:highlight w:val="none"/>
        </w:rPr>
        <w:t>形式递交（上传）至指定的投标地点。任何单位和个人不得在开标前开启响应文件。</w:t>
      </w:r>
    </w:p>
    <w:p w14:paraId="55501F10">
      <w:pPr>
        <w:pStyle w:val="234"/>
        <w:numPr>
          <w:ilvl w:val="1"/>
          <w:numId w:val="0"/>
        </w:numPr>
        <w:tabs>
          <w:tab w:val="left" w:pos="1134"/>
        </w:tabs>
        <w:spacing w:before="0" w:line="440" w:lineRule="exact"/>
        <w:ind w:left="0" w:leftChars="0" w:firstLine="462" w:firstLineChars="200"/>
        <w:rPr>
          <w:rFonts w:hint="eastAsia" w:ascii="宋体" w:hAnsi="宋体" w:eastAsia="宋体" w:cs="宋体"/>
          <w:b/>
          <w:color w:val="auto"/>
          <w:sz w:val="24"/>
          <w:highlight w:val="none"/>
        </w:rPr>
      </w:pPr>
      <w:r>
        <w:rPr>
          <w:rFonts w:hint="eastAsia" w:ascii="宋体" w:hAnsi="宋体" w:eastAsia="宋体" w:cs="宋体"/>
          <w:b w:val="0"/>
          <w:bCs w:val="0"/>
          <w:color w:val="auto"/>
          <w:spacing w:val="-3"/>
          <w:w w:val="99"/>
          <w:sz w:val="24"/>
          <w:szCs w:val="24"/>
          <w:highlight w:val="none"/>
          <w:lang w:val="en-US" w:eastAsia="zh-CN" w:bidi="zh-CN"/>
        </w:rPr>
        <w:t>21.2</w:t>
      </w:r>
      <w:r>
        <w:rPr>
          <w:rFonts w:hint="eastAsia" w:ascii="宋体" w:hAnsi="宋体" w:eastAsia="宋体" w:cs="宋体"/>
          <w:color w:val="auto"/>
          <w:spacing w:val="-5"/>
          <w:sz w:val="24"/>
          <w:szCs w:val="24"/>
          <w:highlight w:val="none"/>
        </w:rPr>
        <w:t>出现因采购文件的修改推迟</w:t>
      </w:r>
      <w:r>
        <w:rPr>
          <w:rFonts w:hint="eastAsia" w:ascii="宋体" w:hAnsi="宋体" w:eastAsia="宋体" w:cs="宋体"/>
          <w:color w:val="auto"/>
          <w:spacing w:val="-5"/>
          <w:sz w:val="24"/>
          <w:szCs w:val="24"/>
          <w:highlight w:val="none"/>
          <w:lang w:eastAsia="zh-CN"/>
        </w:rPr>
        <w:t>响应文件递交截止时间</w:t>
      </w:r>
      <w:r>
        <w:rPr>
          <w:rFonts w:hint="eastAsia" w:ascii="宋体" w:hAnsi="宋体" w:eastAsia="宋体" w:cs="宋体"/>
          <w:color w:val="auto"/>
          <w:spacing w:val="-5"/>
          <w:sz w:val="24"/>
          <w:szCs w:val="24"/>
          <w:highlight w:val="none"/>
        </w:rPr>
        <w:t>时，则按采购人修改通知规定的时间递</w:t>
      </w:r>
      <w:r>
        <w:rPr>
          <w:rFonts w:hint="eastAsia" w:ascii="宋体" w:hAnsi="宋体" w:eastAsia="宋体" w:cs="宋体"/>
          <w:color w:val="auto"/>
          <w:spacing w:val="-8"/>
          <w:sz w:val="24"/>
          <w:szCs w:val="24"/>
          <w:highlight w:val="none"/>
        </w:rPr>
        <w:t>交。</w:t>
      </w:r>
    </w:p>
    <w:p w14:paraId="3C7606B5">
      <w:pPr>
        <w:pStyle w:val="234"/>
        <w:numPr>
          <w:ilvl w:val="1"/>
          <w:numId w:val="0"/>
        </w:numPr>
        <w:tabs>
          <w:tab w:val="left" w:pos="1134"/>
        </w:tabs>
        <w:spacing w:before="0" w:line="440" w:lineRule="exact"/>
        <w:ind w:left="0" w:leftChars="0" w:firstLine="460" w:firstLineChars="200"/>
        <w:rPr>
          <w:rFonts w:hint="eastAsia" w:ascii="宋体" w:hAnsi="宋体" w:eastAsia="宋体" w:cs="宋体"/>
          <w:color w:val="auto"/>
          <w:sz w:val="24"/>
          <w:highlight w:val="none"/>
        </w:rPr>
      </w:pPr>
      <w:r>
        <w:rPr>
          <w:rFonts w:hint="eastAsia" w:ascii="宋体" w:hAnsi="宋体" w:eastAsia="宋体" w:cs="宋体"/>
          <w:color w:val="auto"/>
          <w:spacing w:val="-5"/>
          <w:sz w:val="24"/>
          <w:szCs w:val="24"/>
          <w:highlight w:val="none"/>
          <w:lang w:val="en-US" w:eastAsia="zh-CN"/>
        </w:rPr>
        <w:t>21.2</w:t>
      </w:r>
      <w:r>
        <w:rPr>
          <w:rFonts w:hint="eastAsia" w:ascii="宋体" w:hAnsi="宋体" w:eastAsia="宋体" w:cs="宋体"/>
          <w:color w:val="auto"/>
          <w:spacing w:val="-5"/>
          <w:sz w:val="24"/>
          <w:szCs w:val="24"/>
          <w:highlight w:val="none"/>
          <w:lang w:val="zh-CN" w:eastAsia="zh-CN"/>
        </w:rPr>
        <w:t>响应文件递交截止时间前未完成响应文件的传输或未上传至指定地点的，视为撤回投标。响应文件递交截止时间后送达的响应文件，电子交易平台（新疆政府采购云平台）将拒收。</w:t>
      </w:r>
    </w:p>
    <w:p w14:paraId="60977FD9">
      <w:pPr>
        <w:pStyle w:val="234"/>
        <w:numPr>
          <w:ilvl w:val="1"/>
          <w:numId w:val="0"/>
        </w:numPr>
        <w:tabs>
          <w:tab w:val="left" w:pos="1134"/>
        </w:tabs>
        <w:spacing w:before="0" w:line="440" w:lineRule="exact"/>
        <w:ind w:left="0" w:leftChars="0" w:firstLine="462" w:firstLineChars="200"/>
        <w:rPr>
          <w:rFonts w:hint="eastAsia" w:ascii="宋体" w:hAnsi="宋体" w:eastAsia="宋体" w:cs="宋体"/>
          <w:color w:val="auto"/>
          <w:sz w:val="24"/>
          <w:highlight w:val="none"/>
        </w:rPr>
      </w:pPr>
      <w:r>
        <w:rPr>
          <w:rFonts w:hint="eastAsia" w:ascii="宋体" w:hAnsi="宋体" w:eastAsia="宋体" w:cs="宋体"/>
          <w:b w:val="0"/>
          <w:bCs w:val="0"/>
          <w:color w:val="auto"/>
          <w:spacing w:val="-3"/>
          <w:w w:val="99"/>
          <w:sz w:val="24"/>
          <w:szCs w:val="24"/>
          <w:highlight w:val="none"/>
          <w:lang w:val="en-US" w:eastAsia="zh-CN" w:bidi="zh-CN"/>
        </w:rPr>
        <w:t>21.3</w:t>
      </w:r>
      <w:r>
        <w:rPr>
          <w:rFonts w:hint="eastAsia" w:ascii="宋体" w:hAnsi="宋体" w:eastAsia="宋体" w:cs="宋体"/>
          <w:color w:val="auto"/>
          <w:spacing w:val="-5"/>
          <w:sz w:val="24"/>
          <w:szCs w:val="24"/>
          <w:highlight w:val="none"/>
          <w:lang w:val="zh-CN" w:eastAsia="zh-CN"/>
        </w:rPr>
        <w:t>在响应文件递交截止时间前，除供应商补充、修改或者撤回响应文件外，任何单位和个人不得解密、提取响应文件。</w:t>
      </w:r>
    </w:p>
    <w:p w14:paraId="7222B691">
      <w:pPr>
        <w:pStyle w:val="234"/>
        <w:numPr>
          <w:ilvl w:val="1"/>
          <w:numId w:val="0"/>
        </w:numPr>
        <w:tabs>
          <w:tab w:val="left" w:pos="1134"/>
        </w:tabs>
        <w:spacing w:before="0" w:line="440" w:lineRule="exact"/>
        <w:ind w:left="0" w:leftChars="0" w:firstLine="462" w:firstLineChars="200"/>
        <w:rPr>
          <w:rFonts w:hint="eastAsia" w:ascii="宋体" w:hAnsi="宋体" w:eastAsia="宋体" w:cs="宋体"/>
          <w:color w:val="auto"/>
          <w:sz w:val="24"/>
          <w:highlight w:val="none"/>
        </w:rPr>
      </w:pPr>
      <w:r>
        <w:rPr>
          <w:rFonts w:hint="eastAsia" w:ascii="宋体" w:hAnsi="宋体" w:eastAsia="宋体" w:cs="宋体"/>
          <w:b w:val="0"/>
          <w:bCs w:val="0"/>
          <w:color w:val="auto"/>
          <w:spacing w:val="-3"/>
          <w:w w:val="99"/>
          <w:sz w:val="24"/>
          <w:szCs w:val="24"/>
          <w:highlight w:val="none"/>
          <w:lang w:val="en-US" w:eastAsia="zh-CN" w:bidi="zh-CN"/>
        </w:rPr>
        <w:t>21.4</w:t>
      </w:r>
      <w:r>
        <w:rPr>
          <w:rFonts w:hint="eastAsia" w:ascii="宋体" w:hAnsi="宋体" w:eastAsia="宋体" w:cs="宋体"/>
          <w:color w:val="auto"/>
          <w:spacing w:val="-2"/>
          <w:sz w:val="24"/>
          <w:highlight w:val="none"/>
        </w:rPr>
        <w:t>到响应文件递交截止时间，有效响应文件少于</w:t>
      </w:r>
      <w:r>
        <w:rPr>
          <w:rFonts w:hint="eastAsia" w:ascii="宋体" w:hAnsi="宋体" w:eastAsia="宋体" w:cs="宋体"/>
          <w:color w:val="auto"/>
          <w:sz w:val="24"/>
          <w:highlight w:val="none"/>
        </w:rPr>
        <w:t>3</w:t>
      </w:r>
      <w:r>
        <w:rPr>
          <w:rFonts w:hint="eastAsia" w:ascii="宋体" w:hAnsi="宋体" w:eastAsia="宋体" w:cs="宋体"/>
          <w:color w:val="auto"/>
          <w:spacing w:val="-4"/>
          <w:sz w:val="24"/>
          <w:highlight w:val="none"/>
        </w:rPr>
        <w:t>个的，采购人将依</w:t>
      </w:r>
      <w:r>
        <w:rPr>
          <w:rFonts w:hint="eastAsia" w:ascii="宋体" w:hAnsi="宋体" w:eastAsia="宋体" w:cs="宋体"/>
          <w:color w:val="auto"/>
          <w:sz w:val="24"/>
          <w:highlight w:val="none"/>
        </w:rPr>
        <w:t>法重新组织</w:t>
      </w:r>
      <w:r>
        <w:rPr>
          <w:rFonts w:hint="eastAsia" w:ascii="宋体" w:hAnsi="宋体" w:eastAsia="宋体" w:cs="宋体"/>
          <w:color w:val="auto"/>
          <w:sz w:val="24"/>
          <w:highlight w:val="none"/>
          <w:lang w:val="en-US" w:eastAsia="zh-CN"/>
        </w:rPr>
        <w:t>采购活动</w:t>
      </w:r>
      <w:r>
        <w:rPr>
          <w:rFonts w:hint="eastAsia" w:ascii="宋体" w:hAnsi="宋体" w:eastAsia="宋体" w:cs="宋体"/>
          <w:color w:val="auto"/>
          <w:sz w:val="24"/>
          <w:highlight w:val="none"/>
        </w:rPr>
        <w:t>。</w:t>
      </w:r>
    </w:p>
    <w:p w14:paraId="31FBE4BA">
      <w:pPr>
        <w:pStyle w:val="234"/>
        <w:numPr>
          <w:ilvl w:val="1"/>
          <w:numId w:val="0"/>
        </w:numPr>
        <w:tabs>
          <w:tab w:val="left" w:pos="1134"/>
        </w:tabs>
        <w:spacing w:before="0" w:line="440" w:lineRule="exact"/>
        <w:ind w:left="0" w:leftChars="0" w:firstLine="480"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z w:val="24"/>
          <w:highlight w:val="none"/>
          <w:lang w:val="en-US" w:eastAsia="zh-CN"/>
        </w:rPr>
        <w:t>21.5供应商未参加开标的，视同认可开标结果</w:t>
      </w:r>
    </w:p>
    <w:p w14:paraId="3AA41640">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szCs w:val="24"/>
          <w:highlight w:val="none"/>
        </w:rPr>
        <w:t>22. 响应文件的修改和</w:t>
      </w:r>
      <w:r>
        <w:rPr>
          <w:rFonts w:hint="eastAsia" w:ascii="宋体" w:hAnsi="宋体" w:eastAsia="宋体" w:cs="宋体"/>
          <w:b/>
          <w:color w:val="auto"/>
          <w:sz w:val="24"/>
          <w:highlight w:val="none"/>
        </w:rPr>
        <w:t>撤回</w:t>
      </w:r>
    </w:p>
    <w:p w14:paraId="4A09FB3F">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22.1供应商可在</w:t>
      </w:r>
      <w:r>
        <w:rPr>
          <w:rFonts w:hint="eastAsia" w:ascii="宋体" w:hAnsi="宋体" w:eastAsia="宋体" w:cs="宋体"/>
          <w:color w:val="auto"/>
          <w:sz w:val="24"/>
          <w:highlight w:val="none"/>
          <w:lang w:eastAsia="zh-CN"/>
        </w:rPr>
        <w:t>供应商须知前附表</w:t>
      </w:r>
      <w:r>
        <w:rPr>
          <w:rFonts w:hint="eastAsia" w:ascii="宋体" w:hAnsi="宋体" w:eastAsia="宋体" w:cs="宋体"/>
          <w:color w:val="auto"/>
          <w:sz w:val="24"/>
          <w:highlight w:val="none"/>
        </w:rPr>
        <w:t>中规定的截止时间前，撤回已上传的响应文件。如要修改，必须在撤回并修改后在规定的</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递交截止时间之前将修改后的响应文件再重新上传。在响应文件递交截止时间之后，供应商不得对上传的响应文件撤销或修改。</w:t>
      </w:r>
    </w:p>
    <w:p w14:paraId="26EE2AF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22.2在</w:t>
      </w:r>
      <w:r>
        <w:rPr>
          <w:rFonts w:hint="eastAsia" w:ascii="宋体" w:hAnsi="宋体" w:eastAsia="宋体" w:cs="宋体"/>
          <w:color w:val="auto"/>
          <w:sz w:val="24"/>
          <w:highlight w:val="none"/>
          <w:lang w:val="en-US" w:eastAsia="zh-CN"/>
        </w:rPr>
        <w:t>响应文件递交截止时间</w:t>
      </w:r>
      <w:r>
        <w:rPr>
          <w:rFonts w:hint="eastAsia" w:ascii="宋体" w:hAnsi="宋体" w:eastAsia="宋体" w:cs="宋体"/>
          <w:color w:val="auto"/>
          <w:sz w:val="24"/>
          <w:highlight w:val="none"/>
        </w:rPr>
        <w:t>之后，供应商不得补充、修改响应文件。</w:t>
      </w:r>
    </w:p>
    <w:p w14:paraId="6B363D7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 在</w:t>
      </w:r>
      <w:r>
        <w:rPr>
          <w:rFonts w:hint="eastAsia" w:ascii="宋体" w:hAnsi="宋体" w:eastAsia="宋体" w:cs="宋体"/>
          <w:color w:val="auto"/>
          <w:sz w:val="24"/>
          <w:highlight w:val="none"/>
          <w:lang w:val="en-US" w:eastAsia="zh-CN"/>
        </w:rPr>
        <w:t>响应文件递交截止时间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有效期满之前，供应商不得撤回其响应文件，否则其</w:t>
      </w:r>
      <w:r>
        <w:rPr>
          <w:rFonts w:hint="eastAsia" w:ascii="宋体" w:hAnsi="宋体" w:eastAsia="宋体" w:cs="宋体"/>
          <w:color w:val="auto"/>
          <w:sz w:val="24"/>
          <w:highlight w:val="none"/>
          <w:lang w:eastAsia="zh-CN"/>
        </w:rPr>
        <w:t>响应保证金</w:t>
      </w:r>
      <w:r>
        <w:rPr>
          <w:rFonts w:hint="eastAsia" w:ascii="宋体" w:hAnsi="宋体" w:eastAsia="宋体" w:cs="宋体"/>
          <w:color w:val="auto"/>
          <w:sz w:val="24"/>
          <w:highlight w:val="none"/>
        </w:rPr>
        <w:t>将被没收。</w:t>
      </w:r>
    </w:p>
    <w:p w14:paraId="0BC26C5A">
      <w:pPr>
        <w:pStyle w:val="4"/>
        <w:jc w:val="center"/>
        <w:rPr>
          <w:rFonts w:hint="eastAsia" w:ascii="宋体" w:hAnsi="宋体" w:eastAsia="宋体" w:cs="宋体"/>
          <w:color w:val="auto"/>
          <w:sz w:val="30"/>
          <w:szCs w:val="30"/>
          <w:highlight w:val="none"/>
        </w:rPr>
      </w:pPr>
      <w:bookmarkStart w:id="51" w:name="_Toc134470474"/>
      <w:r>
        <w:rPr>
          <w:rFonts w:hint="eastAsia" w:ascii="宋体" w:hAnsi="宋体" w:eastAsia="宋体" w:cs="宋体"/>
          <w:color w:val="auto"/>
          <w:sz w:val="30"/>
          <w:szCs w:val="30"/>
          <w:highlight w:val="none"/>
        </w:rPr>
        <w:t>第五章   开  标</w:t>
      </w:r>
      <w:bookmarkEnd w:id="51"/>
    </w:p>
    <w:p w14:paraId="06BD8E04">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、磋商会议</w:t>
      </w:r>
    </w:p>
    <w:p w14:paraId="097CE86B">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23.1</w:t>
      </w:r>
      <w:r>
        <w:rPr>
          <w:rFonts w:hint="eastAsia" w:ascii="宋体" w:hAnsi="宋体" w:eastAsia="宋体" w:cs="宋体"/>
          <w:b w:val="0"/>
          <w:bCs/>
          <w:color w:val="auto"/>
          <w:sz w:val="24"/>
          <w:highlight w:val="none"/>
        </w:rPr>
        <w:t>磋商地点：见</w:t>
      </w:r>
      <w:r>
        <w:rPr>
          <w:rFonts w:hint="eastAsia" w:ascii="宋体" w:hAnsi="宋体" w:eastAsia="宋体" w:cs="宋体"/>
          <w:b w:val="0"/>
          <w:bCs/>
          <w:color w:val="auto"/>
          <w:sz w:val="24"/>
          <w:highlight w:val="none"/>
          <w:lang w:val="en-US" w:eastAsia="zh-CN"/>
        </w:rPr>
        <w:t>供应商</w:t>
      </w:r>
      <w:r>
        <w:rPr>
          <w:rFonts w:hint="eastAsia" w:ascii="宋体" w:hAnsi="宋体" w:eastAsia="宋体" w:cs="宋体"/>
          <w:b w:val="0"/>
          <w:bCs/>
          <w:color w:val="auto"/>
          <w:sz w:val="24"/>
          <w:highlight w:val="none"/>
        </w:rPr>
        <w:t>须知前附表。</w:t>
      </w:r>
    </w:p>
    <w:p w14:paraId="1CD2D6FC">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23.2</w:t>
      </w:r>
      <w:r>
        <w:rPr>
          <w:rFonts w:hint="eastAsia" w:ascii="宋体" w:hAnsi="宋体" w:eastAsia="宋体" w:cs="宋体"/>
          <w:b w:val="0"/>
          <w:bCs/>
          <w:color w:val="auto"/>
          <w:sz w:val="24"/>
          <w:highlight w:val="none"/>
        </w:rPr>
        <w:t>磋商时间：见</w:t>
      </w:r>
      <w:r>
        <w:rPr>
          <w:rFonts w:hint="eastAsia" w:ascii="宋体" w:hAnsi="宋体" w:eastAsia="宋体" w:cs="宋体"/>
          <w:b w:val="0"/>
          <w:bCs/>
          <w:color w:val="auto"/>
          <w:sz w:val="24"/>
          <w:highlight w:val="none"/>
          <w:lang w:val="en-US" w:eastAsia="zh-CN"/>
        </w:rPr>
        <w:t>供应商</w:t>
      </w:r>
      <w:r>
        <w:rPr>
          <w:rFonts w:hint="eastAsia" w:ascii="宋体" w:hAnsi="宋体" w:eastAsia="宋体" w:cs="宋体"/>
          <w:b w:val="0"/>
          <w:bCs/>
          <w:color w:val="auto"/>
          <w:sz w:val="24"/>
          <w:highlight w:val="none"/>
        </w:rPr>
        <w:t>须知前附表。</w:t>
      </w:r>
    </w:p>
    <w:p w14:paraId="51FB5011">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23.3</w:t>
      </w:r>
      <w:r>
        <w:rPr>
          <w:rFonts w:hint="eastAsia" w:ascii="宋体" w:hAnsi="宋体" w:eastAsia="宋体" w:cs="宋体"/>
          <w:b w:val="0"/>
          <w:bCs/>
          <w:color w:val="auto"/>
          <w:sz w:val="24"/>
          <w:highlight w:val="none"/>
        </w:rPr>
        <w:t>采购人将按照本竞争性磋商文件中规定的时间、地点进行磋商会议，磋商时将邀请有关人员参加。</w:t>
      </w:r>
    </w:p>
    <w:p w14:paraId="3CD8F6DF">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23.4</w:t>
      </w:r>
      <w:r>
        <w:rPr>
          <w:rFonts w:hint="eastAsia" w:ascii="宋体" w:hAnsi="宋体" w:eastAsia="宋体" w:cs="宋体"/>
          <w:b w:val="0"/>
          <w:bCs/>
          <w:color w:val="auto"/>
          <w:sz w:val="24"/>
          <w:highlight w:val="none"/>
        </w:rPr>
        <w:t>采购代理人对响应文件开启过程进行记录，并存档备查。</w:t>
      </w:r>
    </w:p>
    <w:p w14:paraId="76E3E8CD">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23、</w:t>
      </w:r>
      <w:r>
        <w:rPr>
          <w:rFonts w:hint="eastAsia" w:ascii="宋体" w:hAnsi="宋体" w:eastAsia="宋体" w:cs="宋体"/>
          <w:b w:val="0"/>
          <w:bCs/>
          <w:color w:val="auto"/>
          <w:sz w:val="24"/>
          <w:highlight w:val="none"/>
          <w:lang w:val="en-US" w:eastAsia="zh-CN"/>
        </w:rPr>
        <w:t>5</w:t>
      </w:r>
      <w:r>
        <w:rPr>
          <w:rFonts w:hint="eastAsia" w:ascii="宋体" w:hAnsi="宋体" w:eastAsia="宋体" w:cs="宋体"/>
          <w:b w:val="0"/>
          <w:bCs/>
          <w:color w:val="auto"/>
          <w:sz w:val="24"/>
          <w:highlight w:val="none"/>
        </w:rPr>
        <w:t>响应文件的解密</w:t>
      </w:r>
    </w:p>
    <w:p w14:paraId="4EA820C8">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23. </w:t>
      </w:r>
      <w:r>
        <w:rPr>
          <w:rFonts w:hint="eastAsia" w:ascii="宋体" w:hAnsi="宋体" w:eastAsia="宋体" w:cs="宋体"/>
          <w:b w:val="0"/>
          <w:bCs/>
          <w:color w:val="auto"/>
          <w:sz w:val="24"/>
          <w:highlight w:val="none"/>
          <w:lang w:val="en-US" w:eastAsia="zh-CN"/>
        </w:rPr>
        <w:t>6</w:t>
      </w:r>
      <w:r>
        <w:rPr>
          <w:rFonts w:hint="eastAsia" w:ascii="宋体" w:hAnsi="宋体" w:eastAsia="宋体" w:cs="宋体"/>
          <w:b w:val="0"/>
          <w:bCs/>
          <w:color w:val="auto"/>
          <w:sz w:val="24"/>
          <w:highlight w:val="none"/>
        </w:rPr>
        <w:t>响应文件的解密由采购人委托采购代理人主持；</w:t>
      </w:r>
    </w:p>
    <w:p w14:paraId="25208115">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23.7</w:t>
      </w:r>
      <w:r>
        <w:rPr>
          <w:rFonts w:hint="eastAsia" w:ascii="宋体" w:hAnsi="宋体" w:eastAsia="宋体" w:cs="宋体"/>
          <w:b w:val="0"/>
          <w:bCs/>
          <w:color w:val="auto"/>
          <w:sz w:val="24"/>
          <w:highlight w:val="none"/>
        </w:rPr>
        <w:t>电子交易平台（新疆政府采购云平台）自动提取所有响应文件；提示供应商按时在线签到、解密。</w:t>
      </w:r>
    </w:p>
    <w:p w14:paraId="1550AD7D">
      <w:pPr>
        <w:spacing w:line="42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23.8</w:t>
      </w:r>
      <w:r>
        <w:rPr>
          <w:rFonts w:hint="eastAsia" w:ascii="宋体" w:hAnsi="宋体" w:eastAsia="宋体" w:cs="宋体"/>
          <w:b w:val="0"/>
          <w:bCs/>
          <w:color w:val="auto"/>
          <w:sz w:val="24"/>
          <w:highlight w:val="none"/>
        </w:rPr>
        <w:t>供应商不足3家的，不得开标。</w:t>
      </w:r>
      <w:bookmarkEnd w:id="43"/>
    </w:p>
    <w:p w14:paraId="56890888">
      <w:pPr>
        <w:pStyle w:val="34"/>
        <w:rPr>
          <w:rFonts w:hint="eastAsia" w:ascii="宋体" w:hAnsi="宋体" w:eastAsia="宋体" w:cs="宋体"/>
          <w:b/>
          <w:color w:val="auto"/>
          <w:sz w:val="32"/>
          <w:szCs w:val="32"/>
          <w:highlight w:val="none"/>
        </w:rPr>
      </w:pPr>
    </w:p>
    <w:p w14:paraId="46290636">
      <w:pPr>
        <w:pStyle w:val="4"/>
        <w:jc w:val="center"/>
        <w:rPr>
          <w:rFonts w:hint="eastAsia" w:ascii="宋体" w:hAnsi="宋体" w:eastAsia="宋体" w:cs="宋体"/>
          <w:color w:val="auto"/>
          <w:sz w:val="30"/>
          <w:szCs w:val="30"/>
          <w:highlight w:val="none"/>
        </w:rPr>
      </w:pPr>
      <w:bookmarkStart w:id="52" w:name="_Toc134470475"/>
      <w:r>
        <w:rPr>
          <w:rFonts w:hint="eastAsia" w:ascii="宋体" w:hAnsi="宋体" w:eastAsia="宋体" w:cs="宋体"/>
          <w:color w:val="auto"/>
          <w:sz w:val="30"/>
          <w:szCs w:val="30"/>
          <w:highlight w:val="none"/>
        </w:rPr>
        <w:t>第六章   评  标</w:t>
      </w:r>
      <w:bookmarkEnd w:id="52"/>
    </w:p>
    <w:p w14:paraId="75D5D622">
      <w:pPr>
        <w:spacing w:line="440" w:lineRule="exact"/>
        <w:ind w:firstLine="562" w:firstLineChars="200"/>
        <w:jc w:val="center"/>
        <w:rPr>
          <w:rFonts w:hint="eastAsia" w:ascii="宋体" w:hAnsi="宋体" w:eastAsia="宋体" w:cs="宋体"/>
          <w:b/>
          <w:color w:val="auto"/>
          <w:sz w:val="28"/>
          <w:szCs w:val="32"/>
          <w:highlight w:val="none"/>
        </w:rPr>
      </w:pPr>
    </w:p>
    <w:p w14:paraId="58086D81">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24.评审小组</w:t>
      </w:r>
    </w:p>
    <w:p w14:paraId="1F84B9D1">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24.1 采购人将根据《中华人民共和国政府采购法》及相关的法律、法规等，依法组建本次招标的评审小组，负责本次招标的评审活动。评审小组负责向采购人推荐成交候选人或者根据采购人的授权直接确定成交人。</w:t>
      </w:r>
    </w:p>
    <w:p w14:paraId="45869820">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24.2 评审小组成员名单在</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结果公告前应当保密。</w:t>
      </w:r>
    </w:p>
    <w:p w14:paraId="4B131219">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24.3 评审小组由评审专家组成，成员人数应当为3人或以上单数，其中评审专家不得少于成员总数的三分之二。</w:t>
      </w:r>
    </w:p>
    <w:p w14:paraId="68AB81A4">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24.4采购人或者采购代理机构应当从省级</w:t>
      </w:r>
      <w:r>
        <w:rPr>
          <w:rFonts w:hint="eastAsia" w:ascii="宋体" w:hAnsi="宋体" w:eastAsia="宋体" w:cs="宋体"/>
          <w:color w:val="auto"/>
          <w:spacing w:val="-2"/>
          <w:sz w:val="24"/>
          <w:highlight w:val="none"/>
          <w:lang w:val="en-US" w:eastAsia="zh-CN"/>
        </w:rPr>
        <w:t>及</w:t>
      </w:r>
      <w:r>
        <w:rPr>
          <w:rFonts w:hint="eastAsia" w:ascii="宋体" w:hAnsi="宋体" w:eastAsia="宋体" w:cs="宋体"/>
          <w:color w:val="auto"/>
          <w:spacing w:val="-2"/>
          <w:sz w:val="24"/>
          <w:highlight w:val="none"/>
        </w:rPr>
        <w:t>以上财政部门设立的政府采购评审专家库中，通过</w:t>
      </w:r>
      <w:r>
        <w:rPr>
          <w:rFonts w:hint="eastAsia" w:ascii="宋体" w:hAnsi="宋体" w:eastAsia="宋体" w:cs="宋体"/>
          <w:color w:val="auto"/>
          <w:spacing w:val="-2"/>
          <w:sz w:val="24"/>
          <w:highlight w:val="none"/>
          <w:lang w:val="en-US" w:eastAsia="zh-CN"/>
        </w:rPr>
        <w:t>政采云平台</w:t>
      </w:r>
      <w:r>
        <w:rPr>
          <w:rFonts w:hint="eastAsia" w:ascii="宋体" w:hAnsi="宋体" w:eastAsia="宋体" w:cs="宋体"/>
          <w:color w:val="auto"/>
          <w:spacing w:val="-2"/>
          <w:sz w:val="24"/>
          <w:highlight w:val="none"/>
        </w:rPr>
        <w:t>随机方式抽取评审专家。</w:t>
      </w:r>
    </w:p>
    <w:p w14:paraId="201A9117">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对技术复杂、专业性强的采购项目，通过随机方式难以确定合适评审专家的，经主管预算单位同意，采购人可以自行选定相应专业领域的评审专家。</w:t>
      </w:r>
    </w:p>
    <w:p w14:paraId="1C1412C2">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24.5</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中因评审成员缺席、回避或者健康等特殊原因导致评审小组组成不符合相关规定的，采购人或者采购代理机构应当依法补足后继续</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。被更换的评审小组成员所作出的</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意见无效。</w:t>
      </w:r>
    </w:p>
    <w:p w14:paraId="2C1AE41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无法及时补足评审小组成员的，采购人或者采购代理机构应当停止</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活动，封存所有响应文件和开标、</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资料，依法重新组建评审小组进行</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。原评审小组所作出的</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意见无效。</w:t>
      </w:r>
    </w:p>
    <w:p w14:paraId="1AF2D7ED">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采购人或者采购代理机构应当将变更、重新组建评审小组的情况予以记录，并随采购文件一并存档。</w:t>
      </w:r>
    </w:p>
    <w:p w14:paraId="7964F0C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24.6</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专家应符合下列条件：</w:t>
      </w:r>
    </w:p>
    <w:p w14:paraId="5BE50FC2">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24.6.1具有良好的职业道德，廉洁自律，遵纪守法，无行贿、受贿、欺诈等不良信用记录；</w:t>
      </w:r>
    </w:p>
    <w:p w14:paraId="76248E43">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24.6.2具有中级专业技术职称或同等专业水平且从事相关领域工作满8年，或者具有高级专业技术职称或同等专业水平；</w:t>
      </w:r>
    </w:p>
    <w:p w14:paraId="1722D0C4">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24.6.3 熟悉政府采购相关政策法规；</w:t>
      </w:r>
    </w:p>
    <w:p w14:paraId="1B9E0D07">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24.6.4承诺以独立身份参加评审工作，依法履行评审专家工作职责并承担相应法律责任的中国公民；</w:t>
      </w:r>
    </w:p>
    <w:p w14:paraId="4E2D62A6">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24.6.5 身体健康，能够承担评审工作；</w:t>
      </w:r>
    </w:p>
    <w:p w14:paraId="15C3B14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24.6.6 申请成为评审专家前三年内，无《政府采购评审专家管理办法》中规定的不良行为记录。</w:t>
      </w:r>
    </w:p>
    <w:p w14:paraId="779FA6F3">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有下列情形之一的，不得担任评审小组成员：</w:t>
      </w:r>
    </w:p>
    <w:p w14:paraId="39EB5ABD">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(1)参加采购活动前三年内，与供应商存在劳动关系，或者担任过供应商的董事、监事,或者是供应商的控股股东或实际控制人；</w:t>
      </w:r>
    </w:p>
    <w:p w14:paraId="02C50652">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(2)与供应商的法定代表人或者负责人有夫妻、直系血亲、三代以内旁系血亲或者近姻亲关系；</w:t>
      </w:r>
    </w:p>
    <w:p w14:paraId="41EC34B1">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(3)与供应商有其他可能影响政府采购活动公平、公正进行的关系。</w:t>
      </w:r>
    </w:p>
    <w:p w14:paraId="13E2050F">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24.7 评审小组负责具体</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事务，并独立履行下列职责：</w:t>
      </w:r>
    </w:p>
    <w:p w14:paraId="140CBC3E">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(1)审查、评价响应文件是否符合采购文件的商务、技术等实质性要求；</w:t>
      </w:r>
    </w:p>
    <w:p w14:paraId="0767EFE0">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(2)要求供应商对响应文件的有关事项作出澄清或者说明；</w:t>
      </w:r>
    </w:p>
    <w:p w14:paraId="4D2C18E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(3)对响应文件进行比较和评价；</w:t>
      </w:r>
    </w:p>
    <w:p w14:paraId="32B6AD0B">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(4)确定成交候选人名单，以及根据采购人委托直接确定成交人；</w:t>
      </w:r>
    </w:p>
    <w:p w14:paraId="4546AF98">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(5)向采购人、采购代理机构或者有关部门报告</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中发现的违法行为。</w:t>
      </w:r>
    </w:p>
    <w:p w14:paraId="15D3FC9B">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24.8评审小组及其成员不得有下列行为：</w:t>
      </w:r>
    </w:p>
    <w:p w14:paraId="66BEB971">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(1)确定参与</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至</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结束前私自接触供应商；</w:t>
      </w:r>
    </w:p>
    <w:p w14:paraId="4B4A4557">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(2)接受供应商提出的与响应文件不一致的澄清或者说明，本采购文件第27.2款规定的情形除外；</w:t>
      </w:r>
    </w:p>
    <w:p w14:paraId="0AA929FD">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(3)违反</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纪律发表倾向性意见或者征询采购人的倾向性意见；</w:t>
      </w:r>
    </w:p>
    <w:p w14:paraId="11543A93">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(4)对需要专业判断的主观评审因素协商评分；</w:t>
      </w:r>
    </w:p>
    <w:p w14:paraId="2B88E4C4">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(5)在</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过程中擅离职守，影响</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程序正常进行的；</w:t>
      </w:r>
    </w:p>
    <w:p w14:paraId="3D7B0837">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(6)记录、复制或者带走任何</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资料；</w:t>
      </w:r>
    </w:p>
    <w:p w14:paraId="0BA65DEF">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(7)其他不遵守</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纪律的行为。</w:t>
      </w:r>
    </w:p>
    <w:p w14:paraId="0A37995F">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评审小组成员有前款第(1)至(5)项行为之一的，其评审意见无效，并不得获取评审劳务报酬和报销异地评审差旅费。</w:t>
      </w:r>
    </w:p>
    <w:p w14:paraId="2B3BFCDD">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25.评审过程的保密性</w:t>
      </w:r>
    </w:p>
    <w:p w14:paraId="18F952EF">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25.1采购人、采购代理机构应当采取必要措施，保证评审在严格保密的情况下进行。除采购人代表、评审现场组织人员外，采购人的其他工作人员以及与评审工作无关的人员不得进入评审现场。</w:t>
      </w:r>
    </w:p>
    <w:p w14:paraId="365A8412">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25.2开标后，直到授予成交人合同为止，凡属于对响应文件的审查、澄清、评价和比较的有关资料以及成交候选人的推荐情况和授标建议等内容、与</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有关的其他任何情况均应严格保密；评审小组成员及参与</w:t>
      </w:r>
      <w:r>
        <w:rPr>
          <w:rFonts w:hint="eastAsia" w:ascii="宋体" w:hAnsi="宋体" w:eastAsia="宋体" w:cs="宋体"/>
          <w:color w:val="auto"/>
          <w:spacing w:val="-2"/>
          <w:sz w:val="24"/>
          <w:highlight w:val="none"/>
          <w:lang w:eastAsia="zh-CN"/>
        </w:rPr>
        <w:t>评审</w:t>
      </w:r>
      <w:r>
        <w:rPr>
          <w:rFonts w:hint="eastAsia" w:ascii="宋体" w:hAnsi="宋体" w:eastAsia="宋体" w:cs="宋体"/>
          <w:color w:val="auto"/>
          <w:spacing w:val="-2"/>
          <w:sz w:val="24"/>
          <w:highlight w:val="none"/>
        </w:rPr>
        <w:t>的有关工作人员均不得向供应商或其他无关的人员透露，违者给予警告、取消担任评审小组成员的资格。</w:t>
      </w:r>
    </w:p>
    <w:p w14:paraId="3B0A291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25.3供应商在评审过程中，所进行的力图影响评审结果的、不符合《中华人民共和国政府采购法》及其相关法律、法规的、以及不符合本次招标的有关规定的活动，将被取消其中标资格。</w:t>
      </w:r>
    </w:p>
    <w:p w14:paraId="7852B8F1">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26. 评审依据及</w:t>
      </w:r>
      <w:r>
        <w:rPr>
          <w:rFonts w:hint="eastAsia" w:ascii="宋体" w:hAnsi="宋体" w:eastAsia="宋体" w:cs="宋体"/>
          <w:b/>
          <w:color w:val="auto"/>
          <w:sz w:val="24"/>
          <w:highlight w:val="none"/>
          <w:lang w:eastAsia="zh-CN"/>
        </w:rPr>
        <w:t>评审</w:t>
      </w:r>
      <w:r>
        <w:rPr>
          <w:rFonts w:hint="eastAsia" w:ascii="宋体" w:hAnsi="宋体" w:eastAsia="宋体" w:cs="宋体"/>
          <w:b/>
          <w:color w:val="auto"/>
          <w:sz w:val="24"/>
          <w:highlight w:val="none"/>
        </w:rPr>
        <w:t>办法</w:t>
      </w:r>
    </w:p>
    <w:p w14:paraId="44EC2F11">
      <w:pPr>
        <w:spacing w:line="420" w:lineRule="exact"/>
        <w:ind w:firstLine="472" w:firstLineChars="200"/>
        <w:rPr>
          <w:rFonts w:hint="eastAsia" w:ascii="宋体" w:hAnsi="宋体" w:eastAsia="宋体" w:cs="宋体"/>
          <w:color w:val="auto"/>
          <w:sz w:val="24"/>
          <w:highlight w:val="none"/>
        </w:rPr>
      </w:pPr>
      <w:r>
        <w:rPr>
          <w:rFonts w:hint="eastAsia" w:ascii="宋体" w:hAnsi="宋体" w:eastAsia="宋体" w:cs="宋体"/>
          <w:color w:val="auto"/>
          <w:spacing w:val="-2"/>
          <w:sz w:val="24"/>
          <w:highlight w:val="none"/>
        </w:rPr>
        <w:t>26.1 评审的依据：采购文件。</w:t>
      </w:r>
    </w:p>
    <w:p w14:paraId="5240ECE2">
      <w:pPr>
        <w:spacing w:line="420" w:lineRule="exact"/>
        <w:ind w:firstLine="480" w:firstLineChars="200"/>
        <w:rPr>
          <w:rFonts w:hint="eastAsia" w:ascii="宋体" w:hAnsi="宋体" w:eastAsia="宋体" w:cs="宋体"/>
          <w:b/>
          <w:color w:val="auto"/>
          <w:spacing w:val="-2"/>
          <w:sz w:val="24"/>
          <w:highlight w:val="none"/>
        </w:rPr>
      </w:pPr>
      <w:r>
        <w:rPr>
          <w:rFonts w:hint="eastAsia" w:ascii="宋体" w:hAnsi="宋体" w:eastAsia="宋体" w:cs="宋体"/>
          <w:color w:val="auto"/>
          <w:sz w:val="24"/>
          <w:highlight w:val="none"/>
        </w:rPr>
        <w:t xml:space="preserve">26.2 </w:t>
      </w: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办法：</w:t>
      </w:r>
      <w:r>
        <w:rPr>
          <w:rFonts w:hint="eastAsia" w:ascii="宋体" w:hAnsi="宋体" w:eastAsia="宋体" w:cs="宋体"/>
          <w:b/>
          <w:color w:val="auto"/>
          <w:spacing w:val="-2"/>
          <w:sz w:val="24"/>
          <w:highlight w:val="none"/>
        </w:rPr>
        <w:t>综合评分法</w:t>
      </w:r>
    </w:p>
    <w:p w14:paraId="3F536BBB">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综合评分法，是指响应文件满足采购文件全部实质性要求，且按照评审因素的量化指标评审得分最高的供应商为成交候选人的</w:t>
      </w: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方法。</w:t>
      </w:r>
    </w:p>
    <w:p w14:paraId="3A35718F">
      <w:pPr>
        <w:spacing w:line="420" w:lineRule="exact"/>
        <w:ind w:firstLine="472" w:firstLineChars="200"/>
        <w:rPr>
          <w:rFonts w:hint="eastAsia" w:ascii="宋体" w:hAnsi="宋体" w:eastAsia="宋体" w:cs="宋体"/>
          <w:color w:val="auto"/>
          <w:sz w:val="24"/>
          <w:highlight w:val="none"/>
        </w:rPr>
      </w:pPr>
      <w:r>
        <w:rPr>
          <w:rFonts w:hint="eastAsia" w:ascii="宋体" w:hAnsi="宋体" w:eastAsia="宋体" w:cs="宋体"/>
          <w:color w:val="auto"/>
          <w:spacing w:val="-2"/>
          <w:sz w:val="24"/>
          <w:highlight w:val="none"/>
        </w:rPr>
        <w:t>26.3 评审程序：</w:t>
      </w:r>
      <w:r>
        <w:rPr>
          <w:rFonts w:hint="eastAsia" w:ascii="宋体" w:hAnsi="宋体" w:eastAsia="宋体" w:cs="宋体"/>
          <w:color w:val="auto"/>
          <w:sz w:val="24"/>
          <w:highlight w:val="none"/>
        </w:rPr>
        <w:tab/>
      </w:r>
    </w:p>
    <w:p w14:paraId="772FFC06">
      <w:pPr>
        <w:spacing w:line="42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成立评审小组→资格评审→符合性审查→详细评审（商务、技术部分评审，报价（最后磋商报价）得分计算）→推荐成交候选人→完成评审报告</w:t>
      </w:r>
    </w:p>
    <w:p w14:paraId="2256136B">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通过资格审查的响应文件，方可进入下一环节的评审。</w:t>
      </w:r>
    </w:p>
    <w:p w14:paraId="4798B5D3">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27. 资格审查及符合性审查</w:t>
      </w:r>
    </w:p>
    <w:p w14:paraId="25345054">
      <w:pPr>
        <w:spacing w:line="44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27.1  资格审查</w:t>
      </w:r>
    </w:p>
    <w:p w14:paraId="523E676F">
      <w:pPr>
        <w:spacing w:line="44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由</w:t>
      </w:r>
      <w:r>
        <w:rPr>
          <w:rFonts w:hint="eastAsia" w:ascii="宋体" w:hAnsi="宋体" w:eastAsia="宋体" w:cs="宋体"/>
          <w:color w:val="auto"/>
          <w:spacing w:val="-2"/>
          <w:sz w:val="24"/>
          <w:highlight w:val="none"/>
          <w:lang w:val="en-US" w:eastAsia="zh-CN"/>
        </w:rPr>
        <w:t>评审小组</w:t>
      </w:r>
      <w:r>
        <w:rPr>
          <w:rFonts w:hint="eastAsia" w:ascii="宋体" w:hAnsi="宋体" w:eastAsia="宋体" w:cs="宋体"/>
          <w:color w:val="auto"/>
          <w:spacing w:val="-2"/>
          <w:sz w:val="24"/>
          <w:highlight w:val="none"/>
        </w:rPr>
        <w:t>对供应商的资格审查资料进行资格审查。资格审查有一项未通过审查标准，其响应文件将被认定为不响应采购文件而被否决，并且不允许供应商通过修改或撤销其不符合要求的差异或保留，使之成为具有响应性的投标。</w:t>
      </w:r>
    </w:p>
    <w:p w14:paraId="4D79FF93">
      <w:pPr>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资格审查的标准详见附表1。通过资格审查的响应文件，方可进入下一环节的评审。</w:t>
      </w:r>
    </w:p>
    <w:p w14:paraId="22D35C7B">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27.2 评审小组对响应文件的有效性、完整性和响应程度进行审查时，应当以书面方式要求供应商对响应文件中含义不明确、对同类问题表述不一致或者有明显文字和计算错误的内容作必要的澄清、说明或补正。</w:t>
      </w:r>
    </w:p>
    <w:p w14:paraId="698418A6">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 xml:space="preserve">供应商的澄清、说明或补正应以书面方式进行，并加盖公章，或者由法定代表人或其授权的代表签字。供应商的澄清、说明或者补正不得超出响应文件的范围或者改变采购文件的实质性内容。 </w:t>
      </w:r>
    </w:p>
    <w:p w14:paraId="43E98B08">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按上述规定，经供应商确认后，对供应商起约束作用。如果供应商不确认的，则其投标无效。</w:t>
      </w:r>
    </w:p>
    <w:p w14:paraId="75C919B2">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27.3 采购方不接受不符合国家有关部门相关规定的</w:t>
      </w:r>
      <w:r>
        <w:rPr>
          <w:rFonts w:hint="eastAsia" w:ascii="宋体" w:hAnsi="宋体" w:eastAsia="宋体" w:cs="宋体"/>
          <w:color w:val="auto"/>
          <w:spacing w:val="-2"/>
          <w:sz w:val="24"/>
          <w:highlight w:val="none"/>
          <w:lang w:val="en-US" w:eastAsia="zh-CN"/>
        </w:rPr>
        <w:t>响应</w:t>
      </w:r>
      <w:r>
        <w:rPr>
          <w:rFonts w:hint="eastAsia" w:ascii="宋体" w:hAnsi="宋体" w:eastAsia="宋体" w:cs="宋体"/>
          <w:color w:val="auto"/>
          <w:spacing w:val="-2"/>
          <w:sz w:val="24"/>
          <w:highlight w:val="none"/>
        </w:rPr>
        <w:t>报价或优惠方案。</w:t>
      </w:r>
    </w:p>
    <w:p w14:paraId="297F81A6">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27.4 在评审过程中，评审小组发现供应商以他人名义投标、串通投标、以行贿手段谋取中标或者以其他弄虚作假方式投标的，该供应商的投标将被否决。</w:t>
      </w:r>
    </w:p>
    <w:p w14:paraId="2464FB6F">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27.5 有下列情形之一的，视为供应商串通投标，其投标无效：</w:t>
      </w:r>
    </w:p>
    <w:p w14:paraId="36EC1EBB">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(1)不同供应商的响应文件由同一单位或者个人编制；</w:t>
      </w:r>
    </w:p>
    <w:p w14:paraId="05737D09">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(2)不同供应商委托同一单位或者个人办理投标事宜；</w:t>
      </w:r>
    </w:p>
    <w:p w14:paraId="4E8D47C7">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(3)不同供应商的响应文件载明的项目管理成员或者联系人员为同一人；</w:t>
      </w:r>
    </w:p>
    <w:p w14:paraId="2A0DCC90">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(4)不同供应商的响应文件异常一致或者</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报价呈规律性差异；</w:t>
      </w:r>
    </w:p>
    <w:p w14:paraId="322BEE0D">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1DD0DB7B">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(6)不同供应商的磋商保证金从同一单位或者个人的账户转出。</w:t>
      </w:r>
    </w:p>
    <w:p w14:paraId="3197605C">
      <w:pPr>
        <w:spacing w:line="420" w:lineRule="exact"/>
        <w:ind w:firstLine="472" w:firstLineChars="200"/>
        <w:rPr>
          <w:rFonts w:hint="eastAsia" w:ascii="宋体" w:hAnsi="宋体" w:eastAsia="宋体" w:cs="宋体"/>
          <w:color w:val="auto"/>
          <w:sz w:val="24"/>
          <w:highlight w:val="none"/>
        </w:rPr>
      </w:pPr>
      <w:r>
        <w:rPr>
          <w:rFonts w:hint="eastAsia" w:ascii="宋体" w:hAnsi="宋体" w:eastAsia="宋体" w:cs="宋体"/>
          <w:color w:val="auto"/>
          <w:spacing w:val="-2"/>
          <w:sz w:val="24"/>
          <w:highlight w:val="none"/>
        </w:rPr>
        <w:t>27.6</w:t>
      </w:r>
      <w:r>
        <w:rPr>
          <w:rFonts w:hint="eastAsia" w:ascii="宋体" w:hAnsi="宋体" w:eastAsia="宋体" w:cs="宋体"/>
          <w:color w:val="auto"/>
          <w:sz w:val="24"/>
          <w:highlight w:val="none"/>
        </w:rPr>
        <w:t>供应商存在下列情况之一的，投标无效：</w:t>
      </w:r>
    </w:p>
    <w:p w14:paraId="78AC8EA8">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(1)未按照采购文件的规定提交磋商保证金的；</w:t>
      </w:r>
    </w:p>
    <w:p w14:paraId="5A3487D0">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(2)响应文件未按采购文件要求签署、盖章的；</w:t>
      </w:r>
    </w:p>
    <w:p w14:paraId="598CF153">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(3)不具备采购文件中规定的资格要求的；</w:t>
      </w:r>
    </w:p>
    <w:p w14:paraId="66F06248">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(4)报价超过采购文件中规定的预算金额或者最高限价的；</w:t>
      </w:r>
    </w:p>
    <w:p w14:paraId="33B54112">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(5)响应文件含有采购人不能接受的附加条件的；</w:t>
      </w:r>
    </w:p>
    <w:p w14:paraId="2DBFD4F2">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(6)法律、法规和采购文件规定的其他无效情形。</w:t>
      </w:r>
    </w:p>
    <w:p w14:paraId="5914B0CD">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27.7评审小组应当审查每一响应文件是否对采购文件提出的所有实质性要求和条件做出响应。未能在实质上响应的投标，其投标将被否决。</w:t>
      </w:r>
    </w:p>
    <w:p w14:paraId="697D4396">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27.8供应商不得误导、干扰采购方的评审活动，否则将废除其投标。</w:t>
      </w:r>
    </w:p>
    <w:p w14:paraId="1BD6E103">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27.9评审小组根据上述规定否决不合格投标，因有效投标不足本次评审办法规定数量而使得投标明显缺乏竞争性时，根据《中华人民共和国政府采购法》的相关规定，将作流标处理。</w:t>
      </w:r>
    </w:p>
    <w:p w14:paraId="2AA2D13E">
      <w:pPr>
        <w:spacing w:line="440" w:lineRule="exact"/>
        <w:ind w:firstLine="474" w:firstLineChars="200"/>
        <w:rPr>
          <w:rFonts w:hint="eastAsia" w:ascii="宋体" w:hAnsi="宋体" w:eastAsia="宋体" w:cs="宋体"/>
          <w:b/>
          <w:color w:val="auto"/>
          <w:spacing w:val="-2"/>
          <w:sz w:val="24"/>
          <w:highlight w:val="none"/>
        </w:rPr>
      </w:pPr>
      <w:r>
        <w:rPr>
          <w:rFonts w:hint="eastAsia" w:ascii="宋体" w:hAnsi="宋体" w:eastAsia="宋体" w:cs="宋体"/>
          <w:b/>
          <w:color w:val="auto"/>
          <w:spacing w:val="-2"/>
          <w:sz w:val="24"/>
          <w:highlight w:val="none"/>
        </w:rPr>
        <w:t>符合性审查的标准详见附表2。通过符合性审查的响应文件，方可进入下一环节的评审。</w:t>
      </w:r>
    </w:p>
    <w:p w14:paraId="3F0F24DC">
      <w:pPr>
        <w:spacing w:line="420" w:lineRule="exact"/>
        <w:ind w:firstLine="474" w:firstLineChars="200"/>
        <w:rPr>
          <w:rFonts w:hint="eastAsia" w:ascii="宋体" w:hAnsi="宋体" w:eastAsia="宋体" w:cs="宋体"/>
          <w:b/>
          <w:bCs/>
          <w:color w:val="auto"/>
          <w:sz w:val="24"/>
          <w:highlight w:val="none"/>
        </w:rPr>
      </w:pPr>
      <w:r>
        <w:rPr>
          <w:rFonts w:hint="eastAsia" w:ascii="宋体" w:hAnsi="宋体" w:eastAsia="宋体" w:cs="宋体"/>
          <w:b/>
          <w:color w:val="auto"/>
          <w:spacing w:val="-2"/>
          <w:sz w:val="24"/>
          <w:highlight w:val="none"/>
        </w:rPr>
        <w:t xml:space="preserve">28. </w:t>
      </w:r>
      <w:r>
        <w:rPr>
          <w:rFonts w:hint="eastAsia" w:ascii="宋体" w:hAnsi="宋体" w:eastAsia="宋体" w:cs="宋体"/>
          <w:b/>
          <w:bCs/>
          <w:color w:val="auto"/>
          <w:sz w:val="24"/>
          <w:highlight w:val="none"/>
        </w:rPr>
        <w:t>响应文件计算错误的修正</w:t>
      </w:r>
    </w:p>
    <w:p w14:paraId="18BF7E12">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28.1 响应文件中报价出现前后不一致的，评审小组按以下原则对</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报价进行修正：</w:t>
      </w:r>
    </w:p>
    <w:p w14:paraId="31DC2EB7">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a.响应文件中</w:t>
      </w:r>
      <w:r>
        <w:rPr>
          <w:rFonts w:hint="eastAsia" w:ascii="宋体" w:hAnsi="宋体" w:eastAsia="宋体" w:cs="宋体"/>
          <w:color w:val="auto"/>
          <w:sz w:val="24"/>
          <w:highlight w:val="none"/>
          <w:lang w:val="en-US" w:eastAsia="zh-CN"/>
        </w:rPr>
        <w:t>响应报价表</w:t>
      </w:r>
      <w:r>
        <w:rPr>
          <w:rFonts w:hint="eastAsia" w:ascii="宋体" w:hAnsi="宋体" w:eastAsia="宋体" w:cs="宋体"/>
          <w:color w:val="auto"/>
          <w:sz w:val="24"/>
          <w:highlight w:val="none"/>
        </w:rPr>
        <w:t>内容与响应文件中相应内容不一致的，以响应报价表为准；</w:t>
      </w:r>
    </w:p>
    <w:p w14:paraId="647F6C10">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b.大写金额和小写金额不一致的，以大写金额为准；</w:t>
      </w:r>
    </w:p>
    <w:p w14:paraId="550AA52D">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c.单价金额小数点或者百分比有明显错位的，以</w:t>
      </w:r>
      <w:r>
        <w:rPr>
          <w:rFonts w:hint="eastAsia" w:ascii="宋体" w:hAnsi="宋体" w:eastAsia="宋体" w:cs="宋体"/>
          <w:color w:val="auto"/>
          <w:sz w:val="24"/>
          <w:highlight w:val="none"/>
          <w:lang w:val="en-US" w:eastAsia="zh-CN"/>
        </w:rPr>
        <w:t>响应报价表</w:t>
      </w:r>
      <w:r>
        <w:rPr>
          <w:rFonts w:hint="eastAsia" w:ascii="宋体" w:hAnsi="宋体" w:eastAsia="宋体" w:cs="宋体"/>
          <w:color w:val="auto"/>
          <w:sz w:val="24"/>
          <w:highlight w:val="none"/>
        </w:rPr>
        <w:t>的总价为准，并修改单价；</w:t>
      </w:r>
    </w:p>
    <w:p w14:paraId="556E38E4">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d.总价金额与按单价汇总金额不一致的，以单价金额计算结果为准。</w:t>
      </w:r>
    </w:p>
    <w:p w14:paraId="74E126E9">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同时出现两种以上不一致的，按照前款规定的顺序修正。</w:t>
      </w:r>
    </w:p>
    <w:p w14:paraId="0319E2E7">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28.2 修正后的最终</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报价若超过</w:t>
      </w:r>
      <w:r>
        <w:rPr>
          <w:rFonts w:hint="eastAsia" w:ascii="宋体" w:hAnsi="宋体" w:eastAsia="宋体" w:cs="宋体"/>
          <w:color w:val="auto"/>
          <w:sz w:val="24"/>
          <w:highlight w:val="none"/>
          <w:lang w:eastAsia="zh-CN"/>
        </w:rPr>
        <w:t>最高限价</w:t>
      </w:r>
      <w:r>
        <w:rPr>
          <w:rFonts w:hint="eastAsia" w:ascii="宋体" w:hAnsi="宋体" w:eastAsia="宋体" w:cs="宋体"/>
          <w:color w:val="auto"/>
          <w:sz w:val="24"/>
          <w:highlight w:val="none"/>
        </w:rPr>
        <w:t>（如有），评审小组应当否决其投标。</w:t>
      </w:r>
    </w:p>
    <w:p w14:paraId="3BF3E5AA">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28.3按上述修正错误的原则及方法调整或修正响应文件的</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报价，经供应商确认后，对供应商起约束作用。如果供应商不确认的，则其投标无效。</w:t>
      </w:r>
    </w:p>
    <w:p w14:paraId="5031FAAE">
      <w:pPr>
        <w:spacing w:line="420" w:lineRule="exact"/>
        <w:ind w:firstLine="474" w:firstLineChars="200"/>
        <w:rPr>
          <w:rFonts w:hint="eastAsia" w:ascii="宋体" w:hAnsi="宋体" w:eastAsia="宋体" w:cs="宋体"/>
          <w:b/>
          <w:bCs/>
          <w:color w:val="auto"/>
          <w:sz w:val="24"/>
          <w:highlight w:val="none"/>
        </w:rPr>
      </w:pPr>
      <w:r>
        <w:rPr>
          <w:rFonts w:hint="eastAsia" w:ascii="宋体" w:hAnsi="宋体" w:eastAsia="宋体" w:cs="宋体"/>
          <w:b/>
          <w:color w:val="auto"/>
          <w:spacing w:val="-2"/>
          <w:sz w:val="24"/>
          <w:highlight w:val="none"/>
        </w:rPr>
        <w:t xml:space="preserve">29. </w:t>
      </w:r>
      <w:r>
        <w:rPr>
          <w:rFonts w:hint="eastAsia" w:ascii="宋体" w:hAnsi="宋体" w:eastAsia="宋体" w:cs="宋体"/>
          <w:b/>
          <w:bCs/>
          <w:color w:val="auto"/>
          <w:sz w:val="24"/>
          <w:highlight w:val="none"/>
        </w:rPr>
        <w:t>详细评审</w:t>
      </w:r>
    </w:p>
    <w:p w14:paraId="3E26E6F4">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29.1经符合性审查合格的响应文件，评审小组应当根据采购文件确定的评审标准和方法，确定最终采购需求和提交最后报价的供应商后，由评审小组采用综合评分法对提交最后报价的供应商的响应文件进行综合评分。</w:t>
      </w:r>
    </w:p>
    <w:p w14:paraId="3DD7361C">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29.2磋商小组成员应当按照客观、公正、审慎的原则，根据采购文件规定的评审程序、评审方法和评审标准进行独立评审。未实质性响应采购文件的响应文件按无效响应处理，磋商小组应当告知提交响应文件的供应商。</w:t>
      </w:r>
    </w:p>
    <w:p w14:paraId="7CD7910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29.3磋商小组所有成员应当集中与单一供应商分别进行磋商，并给予所有参加磋商的供应商平等的磋商机会。</w:t>
      </w:r>
    </w:p>
    <w:p w14:paraId="2827FE48">
      <w:pPr>
        <w:spacing w:line="420" w:lineRule="exact"/>
        <w:ind w:firstLine="464" w:firstLineChars="197"/>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29.4评审因素及标准(详见评分细则)</w:t>
      </w:r>
    </w:p>
    <w:p w14:paraId="0A269D4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评审因素：与供应商所提供货物服务的质量相关，包括</w:t>
      </w:r>
      <w:r>
        <w:rPr>
          <w:rFonts w:hint="eastAsia" w:ascii="宋体" w:hAnsi="宋体" w:eastAsia="宋体" w:cs="宋体"/>
          <w:color w:val="auto"/>
          <w:spacing w:val="-2"/>
          <w:sz w:val="24"/>
          <w:highlight w:val="none"/>
          <w:lang w:val="en-US" w:eastAsia="zh-CN"/>
        </w:rPr>
        <w:t>响应</w:t>
      </w:r>
      <w:r>
        <w:rPr>
          <w:rFonts w:hint="eastAsia" w:ascii="宋体" w:hAnsi="宋体" w:eastAsia="宋体" w:cs="宋体"/>
          <w:color w:val="auto"/>
          <w:spacing w:val="-2"/>
          <w:sz w:val="24"/>
          <w:highlight w:val="none"/>
        </w:rPr>
        <w:t>报价、技术或者服务水平、履约能力、售后服务等。</w:t>
      </w:r>
    </w:p>
    <w:p w14:paraId="06ED6D09">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（1）商务技术部分90分 ；</w:t>
      </w:r>
    </w:p>
    <w:p w14:paraId="29234F59">
      <w:pPr>
        <w:spacing w:line="440" w:lineRule="exact"/>
        <w:ind w:firstLine="482"/>
        <w:rPr>
          <w:rFonts w:hint="eastAsia" w:ascii="宋体" w:hAnsi="宋体" w:eastAsia="宋体" w:cs="宋体"/>
          <w:color w:val="auto"/>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响应</w:t>
      </w:r>
      <w:r>
        <w:rPr>
          <w:rFonts w:hint="eastAsia" w:ascii="宋体" w:hAnsi="宋体" w:eastAsia="宋体" w:cs="宋体"/>
          <w:b/>
          <w:color w:val="auto"/>
          <w:sz w:val="24"/>
          <w:highlight w:val="none"/>
        </w:rPr>
        <w:t>报价部分10分。</w:t>
      </w:r>
    </w:p>
    <w:p w14:paraId="2BADEF16">
      <w:pPr>
        <w:spacing w:line="420" w:lineRule="exact"/>
        <w:ind w:firstLine="482"/>
        <w:rPr>
          <w:rFonts w:hint="eastAsia" w:ascii="宋体" w:hAnsi="宋体" w:eastAsia="宋体" w:cs="宋体"/>
          <w:b/>
          <w:color w:val="auto"/>
          <w:sz w:val="24"/>
          <w:highlight w:val="none"/>
        </w:rPr>
      </w:pPr>
      <w:r>
        <w:rPr>
          <w:rFonts w:hint="eastAsia" w:ascii="宋体" w:hAnsi="宋体" w:eastAsia="宋体" w:cs="宋体"/>
          <w:color w:val="auto"/>
          <w:sz w:val="24"/>
          <w:highlight w:val="none"/>
        </w:rPr>
        <w:t>计算各项分值时，按四舍五入的原则，保留小数点后二位。</w:t>
      </w:r>
    </w:p>
    <w:p w14:paraId="7245A3F9">
      <w:pPr>
        <w:spacing w:line="420" w:lineRule="exact"/>
        <w:ind w:left="420" w:leftChars="200" w:firstLine="60" w:firstLineChars="25"/>
        <w:rPr>
          <w:rFonts w:hint="eastAsia" w:ascii="宋体" w:hAnsi="宋体" w:eastAsia="宋体" w:cs="宋体"/>
          <w:color w:val="auto"/>
          <w:sz w:val="24"/>
          <w:highlight w:val="none"/>
        </w:rPr>
      </w:pPr>
      <w:r>
        <w:rPr>
          <w:rFonts w:hint="eastAsia" w:ascii="宋体" w:hAnsi="宋体" w:eastAsia="宋体" w:cs="宋体"/>
          <w:color w:val="auto"/>
          <w:sz w:val="24"/>
          <w:highlight w:val="none"/>
        </w:rPr>
        <w:t>29.5报价</w:t>
      </w:r>
    </w:p>
    <w:p w14:paraId="2374A023">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29.5.1磋商结束后，</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可根据磋商情况，进行第二次报价，最终轮报价为磋商的最终报价。</w:t>
      </w:r>
    </w:p>
    <w:p w14:paraId="47959CE4">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29.5.2</w:t>
      </w:r>
      <w:r>
        <w:rPr>
          <w:rFonts w:hint="eastAsia" w:ascii="宋体" w:hAnsi="宋体" w:eastAsia="宋体" w:cs="宋体"/>
          <w:color w:val="auto"/>
          <w:sz w:val="24"/>
          <w:highlight w:val="none"/>
        </w:rPr>
        <w:t>　</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需在政采云平台进行多轮报价，开启新一轮报价时，供应商</w:t>
      </w:r>
    </w:p>
    <w:p w14:paraId="23C2127C">
      <w:pPr>
        <w:spacing w:line="440" w:lineRule="exact"/>
        <w:rPr>
          <w:rFonts w:hint="eastAsia" w:ascii="宋体" w:hAnsi="宋体" w:eastAsia="宋体" w:cs="宋体"/>
          <w:bCs/>
          <w:color w:val="auto"/>
          <w:sz w:val="24"/>
          <w:highlight w:val="none"/>
        </w:rPr>
      </w:pPr>
      <w:r>
        <w:rPr>
          <w:rFonts w:hint="eastAsia" w:ascii="宋体" w:hAnsi="宋体" w:eastAsia="宋体" w:cs="宋体"/>
          <w:color w:val="auto"/>
          <w:sz w:val="24"/>
          <w:highlight w:val="none"/>
        </w:rPr>
        <w:t>需</w:t>
      </w:r>
      <w:r>
        <w:rPr>
          <w:rFonts w:hint="eastAsia" w:ascii="宋体" w:hAnsi="宋体" w:eastAsia="宋体" w:cs="宋体"/>
          <w:color w:val="auto"/>
          <w:sz w:val="24"/>
          <w:highlight w:val="none"/>
          <w:lang w:val="en-US" w:eastAsia="zh-CN"/>
        </w:rPr>
        <w:t>按要求</w:t>
      </w:r>
      <w:r>
        <w:rPr>
          <w:rFonts w:hint="eastAsia" w:ascii="宋体" w:hAnsi="宋体" w:eastAsia="宋体" w:cs="宋体"/>
          <w:color w:val="auto"/>
          <w:sz w:val="24"/>
          <w:highlight w:val="none"/>
        </w:rPr>
        <w:t>在政采云平台规定时间内提交新一轮报价，逾期未提交报价的政采云系统将自动关闭。</w:t>
      </w:r>
    </w:p>
    <w:p w14:paraId="0CC412E1">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29.5.</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经磋商确定最终采购需求和提交最后报价的供应商后，由评审小组采用综合评分法对提交最后报价的供应商的价格得分进行计算。</w:t>
      </w:r>
    </w:p>
    <w:p w14:paraId="2713B37D">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29.5.</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供应商的标报价得分计算说明：</w:t>
      </w:r>
    </w:p>
    <w:p w14:paraId="791760A2">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价格分统一采用低价优先法计算，即满足采购文件要求且最后报价最低的供应商的价格为磋商基准价，其价格分为满分。其他供应商的价格得分统一按照下列公式计算：</w:t>
      </w:r>
    </w:p>
    <w:p w14:paraId="3124AD5B">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磋商报价得分=（磋商基准价/最后磋商报价）×价格权重×100</w:t>
      </w:r>
    </w:p>
    <w:p w14:paraId="58CC9205">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本项目的价格权重为10%。</w:t>
      </w:r>
    </w:p>
    <w:p w14:paraId="033E777E">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项目评审过程中，不得去掉最终报价中的最高报价和最低报价。</w:t>
      </w:r>
    </w:p>
    <w:p w14:paraId="426A6882">
      <w:pPr>
        <w:spacing w:line="420" w:lineRule="exact"/>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符合促进中小企业（监狱企业、残疾人福利性单位）发展政策的，给予小微企业（监狱企业、残疾人福利性单位）10%的价格扣除，用扣除后的价格参加评审。</w:t>
      </w:r>
    </w:p>
    <w:p w14:paraId="0FB177D1">
      <w:pPr>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29.5.</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评审小组认为供应商的报价明显低于其他合格供应商的报价，有可能影响产品质量或者不能诚信履约的，应当要求其在评审现场合理的时间内提供书面说明，必要时提交相关证明材料；供应商不能证明其报价合理性的，评审小组应当将其作为无效投标或者无效响应处理。</w:t>
      </w:r>
    </w:p>
    <w:p w14:paraId="6E414406">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29.6综合得分</w:t>
      </w:r>
    </w:p>
    <w:p w14:paraId="6DC27C1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综合得分=商务技术部分得分+</w:t>
      </w:r>
      <w:r>
        <w:rPr>
          <w:rFonts w:hint="eastAsia" w:ascii="宋体" w:hAnsi="宋体" w:eastAsia="宋体" w:cs="宋体"/>
          <w:color w:val="auto"/>
          <w:spacing w:val="-2"/>
          <w:sz w:val="24"/>
          <w:highlight w:val="none"/>
          <w:lang w:val="en-US" w:eastAsia="zh-CN"/>
        </w:rPr>
        <w:t>响应</w:t>
      </w:r>
      <w:r>
        <w:rPr>
          <w:rFonts w:hint="eastAsia" w:ascii="宋体" w:hAnsi="宋体" w:eastAsia="宋体" w:cs="宋体"/>
          <w:color w:val="auto"/>
          <w:spacing w:val="-2"/>
          <w:sz w:val="24"/>
          <w:highlight w:val="none"/>
        </w:rPr>
        <w:t>报价部分得分。</w:t>
      </w:r>
    </w:p>
    <w:p w14:paraId="6CC2EE9C">
      <w:pPr>
        <w:spacing w:line="420" w:lineRule="exact"/>
        <w:ind w:firstLine="474" w:firstLineChars="200"/>
        <w:rPr>
          <w:rFonts w:hint="eastAsia" w:ascii="宋体" w:hAnsi="宋体" w:eastAsia="宋体" w:cs="宋体"/>
          <w:b/>
          <w:color w:val="auto"/>
          <w:spacing w:val="-2"/>
          <w:sz w:val="24"/>
          <w:highlight w:val="none"/>
        </w:rPr>
      </w:pPr>
      <w:r>
        <w:rPr>
          <w:rFonts w:hint="eastAsia" w:ascii="宋体" w:hAnsi="宋体" w:eastAsia="宋体" w:cs="宋体"/>
          <w:b/>
          <w:color w:val="auto"/>
          <w:spacing w:val="-2"/>
          <w:sz w:val="24"/>
          <w:highlight w:val="none"/>
        </w:rPr>
        <w:t>详细评审的标准详见附表3。</w:t>
      </w:r>
    </w:p>
    <w:p w14:paraId="18AFEA0C">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29.7评审工作完成后，评审小组应当向采购人递交书面评审报告。</w:t>
      </w:r>
    </w:p>
    <w:p w14:paraId="0D6198CC">
      <w:pPr>
        <w:spacing w:line="42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附表1：资格审查表</w:t>
      </w:r>
    </w:p>
    <w:tbl>
      <w:tblPr>
        <w:tblStyle w:val="88"/>
        <w:tblpPr w:leftFromText="180" w:rightFromText="180" w:vertAnchor="text" w:horzAnchor="page" w:tblpX="1160" w:tblpY="426"/>
        <w:tblOverlap w:val="never"/>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559"/>
        <w:gridCol w:w="3197"/>
        <w:gridCol w:w="3904"/>
        <w:gridCol w:w="612"/>
        <w:gridCol w:w="626"/>
        <w:gridCol w:w="561"/>
      </w:tblGrid>
      <w:tr w14:paraId="31FE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97" w:hRule="atLeast"/>
          <w:tblHeader/>
        </w:trPr>
        <w:tc>
          <w:tcPr>
            <w:tcW w:w="559" w:type="dxa"/>
            <w:vMerge w:val="restart"/>
            <w:noWrap w:val="0"/>
            <w:vAlign w:val="center"/>
          </w:tcPr>
          <w:p w14:paraId="079CDFB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197" w:type="dxa"/>
            <w:vMerge w:val="restart"/>
            <w:noWrap w:val="0"/>
            <w:vAlign w:val="center"/>
          </w:tcPr>
          <w:p w14:paraId="3556420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审查要求</w:t>
            </w:r>
          </w:p>
        </w:tc>
        <w:tc>
          <w:tcPr>
            <w:tcW w:w="3904" w:type="dxa"/>
            <w:vMerge w:val="restart"/>
            <w:noWrap w:val="0"/>
            <w:vAlign w:val="center"/>
          </w:tcPr>
          <w:p w14:paraId="1ED1261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要求说明</w:t>
            </w:r>
          </w:p>
        </w:tc>
        <w:tc>
          <w:tcPr>
            <w:tcW w:w="1799" w:type="dxa"/>
            <w:gridSpan w:val="3"/>
            <w:noWrap w:val="0"/>
            <w:vAlign w:val="center"/>
          </w:tcPr>
          <w:p w14:paraId="0A22AF16">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供应商名称</w:t>
            </w:r>
          </w:p>
        </w:tc>
      </w:tr>
      <w:tr w14:paraId="0786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574" w:hRule="atLeast"/>
          <w:tblHeader/>
        </w:trPr>
        <w:tc>
          <w:tcPr>
            <w:tcW w:w="559" w:type="dxa"/>
            <w:vMerge w:val="continue"/>
            <w:noWrap w:val="0"/>
            <w:vAlign w:val="center"/>
          </w:tcPr>
          <w:p w14:paraId="249B4275">
            <w:pPr>
              <w:widowControl/>
              <w:jc w:val="center"/>
              <w:rPr>
                <w:rFonts w:hint="eastAsia" w:ascii="宋体" w:hAnsi="宋体" w:eastAsia="宋体" w:cs="宋体"/>
                <w:color w:val="auto"/>
                <w:kern w:val="0"/>
                <w:sz w:val="24"/>
                <w:szCs w:val="24"/>
                <w:highlight w:val="none"/>
              </w:rPr>
            </w:pPr>
          </w:p>
        </w:tc>
        <w:tc>
          <w:tcPr>
            <w:tcW w:w="3197" w:type="dxa"/>
            <w:vMerge w:val="continue"/>
            <w:noWrap w:val="0"/>
            <w:vAlign w:val="center"/>
          </w:tcPr>
          <w:p w14:paraId="0E0CB159">
            <w:pPr>
              <w:widowControl/>
              <w:rPr>
                <w:rFonts w:hint="eastAsia" w:ascii="宋体" w:hAnsi="宋体" w:eastAsia="宋体" w:cs="宋体"/>
                <w:color w:val="auto"/>
                <w:kern w:val="0"/>
                <w:sz w:val="24"/>
                <w:szCs w:val="24"/>
                <w:highlight w:val="none"/>
              </w:rPr>
            </w:pPr>
          </w:p>
        </w:tc>
        <w:tc>
          <w:tcPr>
            <w:tcW w:w="3904" w:type="dxa"/>
            <w:vMerge w:val="continue"/>
            <w:noWrap w:val="0"/>
            <w:vAlign w:val="center"/>
          </w:tcPr>
          <w:p w14:paraId="250D9B7F">
            <w:pPr>
              <w:widowControl/>
              <w:jc w:val="center"/>
              <w:rPr>
                <w:rFonts w:hint="eastAsia" w:ascii="宋体" w:hAnsi="宋体" w:eastAsia="宋体" w:cs="宋体"/>
                <w:color w:val="auto"/>
                <w:kern w:val="0"/>
                <w:sz w:val="24"/>
                <w:szCs w:val="24"/>
                <w:highlight w:val="none"/>
              </w:rPr>
            </w:pPr>
          </w:p>
        </w:tc>
        <w:tc>
          <w:tcPr>
            <w:tcW w:w="612" w:type="dxa"/>
            <w:noWrap w:val="0"/>
            <w:vAlign w:val="center"/>
          </w:tcPr>
          <w:p w14:paraId="507354F5">
            <w:pPr>
              <w:widowControl/>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1</w:t>
            </w:r>
          </w:p>
        </w:tc>
        <w:tc>
          <w:tcPr>
            <w:tcW w:w="626" w:type="dxa"/>
            <w:noWrap w:val="0"/>
            <w:vAlign w:val="center"/>
          </w:tcPr>
          <w:p w14:paraId="66C6C507">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561" w:type="dxa"/>
            <w:noWrap w:val="0"/>
            <w:vAlign w:val="center"/>
          </w:tcPr>
          <w:p w14:paraId="63697916">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r>
      <w:tr w14:paraId="6889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997" w:hRule="atLeast"/>
        </w:trPr>
        <w:tc>
          <w:tcPr>
            <w:tcW w:w="559" w:type="dxa"/>
            <w:noWrap w:val="0"/>
            <w:vAlign w:val="center"/>
          </w:tcPr>
          <w:p w14:paraId="362111B6">
            <w:pPr>
              <w:widowControl/>
              <w:spacing w:line="24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197" w:type="dxa"/>
            <w:noWrap w:val="0"/>
            <w:vAlign w:val="center"/>
          </w:tcPr>
          <w:p w14:paraId="1FFB0319">
            <w:pPr>
              <w:widowControl w:val="0"/>
              <w:jc w:val="both"/>
              <w:rPr>
                <w:rFonts w:hint="eastAsia" w:ascii="宋体" w:hAnsi="宋体" w:eastAsia="宋体" w:cs="宋体"/>
                <w:color w:val="auto"/>
                <w:kern w:val="0"/>
                <w:sz w:val="24"/>
                <w:szCs w:val="24"/>
                <w:highlight w:val="none"/>
              </w:rPr>
            </w:pPr>
            <w:r>
              <w:rPr>
                <w:rFonts w:hint="eastAsia" w:ascii="宋体" w:hAnsi="宋体" w:eastAsia="宋体" w:cs="宋体"/>
                <w:color w:val="auto"/>
                <w:spacing w:val="-2"/>
                <w:sz w:val="24"/>
                <w:szCs w:val="24"/>
                <w:highlight w:val="none"/>
              </w:rPr>
              <w:t>具有独立承担民事责任的能力</w:t>
            </w:r>
          </w:p>
        </w:tc>
        <w:tc>
          <w:tcPr>
            <w:tcW w:w="3904" w:type="dxa"/>
            <w:noWrap w:val="0"/>
            <w:vAlign w:val="center"/>
          </w:tcPr>
          <w:p w14:paraId="71B9D3D7">
            <w:pPr>
              <w:widowControl w:val="0"/>
              <w:spacing w:after="100" w:afterAutospacing="1"/>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法人或者其他组织的营业执照等证明文件；</w:t>
            </w:r>
          </w:p>
        </w:tc>
        <w:tc>
          <w:tcPr>
            <w:tcW w:w="612" w:type="dxa"/>
            <w:noWrap w:val="0"/>
            <w:vAlign w:val="center"/>
          </w:tcPr>
          <w:p w14:paraId="1FFCE6B0">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6B103116">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797F692C">
            <w:pPr>
              <w:widowControl/>
              <w:jc w:val="center"/>
              <w:rPr>
                <w:rFonts w:hint="eastAsia" w:ascii="宋体" w:hAnsi="宋体" w:eastAsia="宋体" w:cs="宋体"/>
                <w:color w:val="auto"/>
                <w:kern w:val="0"/>
                <w:sz w:val="24"/>
                <w:szCs w:val="24"/>
                <w:highlight w:val="none"/>
              </w:rPr>
            </w:pPr>
          </w:p>
        </w:tc>
      </w:tr>
      <w:tr w14:paraId="1BCA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1797" w:hRule="atLeast"/>
        </w:trPr>
        <w:tc>
          <w:tcPr>
            <w:tcW w:w="559" w:type="dxa"/>
            <w:noWrap w:val="0"/>
            <w:vAlign w:val="center"/>
          </w:tcPr>
          <w:p w14:paraId="78ACD3B4">
            <w:pPr>
              <w:widowControl/>
              <w:spacing w:line="2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197" w:type="dxa"/>
            <w:noWrap w:val="0"/>
            <w:vAlign w:val="center"/>
          </w:tcPr>
          <w:p w14:paraId="6CE7D2AF">
            <w:pPr>
              <w:widowControl w:val="0"/>
              <w:jc w:val="both"/>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健全的财务会计制度</w:t>
            </w:r>
          </w:p>
        </w:tc>
        <w:tc>
          <w:tcPr>
            <w:tcW w:w="3904" w:type="dxa"/>
            <w:noWrap w:val="0"/>
            <w:vAlign w:val="center"/>
          </w:tcPr>
          <w:p w14:paraId="48BABDF0">
            <w:pPr>
              <w:widowControl w:val="0"/>
              <w:spacing w:after="100" w:afterAutospacing="1"/>
              <w:jc w:val="both"/>
              <w:rPr>
                <w:rFonts w:hint="eastAsia" w:ascii="宋体" w:hAnsi="宋体" w:eastAsia="宋体" w:cs="宋体"/>
                <w:color w:val="000000" w:themeColor="text1"/>
                <w:spacing w:val="-2"/>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2"/>
                <w:kern w:val="2"/>
                <w:sz w:val="24"/>
                <w:szCs w:val="24"/>
                <w:highlight w:val="none"/>
                <w:lang w:val="en-US" w:eastAsia="zh-CN" w:bidi="ar-SA"/>
                <w14:textFill>
                  <w14:solidFill>
                    <w14:schemeClr w14:val="tx1"/>
                  </w14:solidFill>
                </w14:textFill>
              </w:rPr>
              <w:t>提供2024年度或2025年度财务审计报告（财务报表应至少包括资产负债表、损益表、现金流量表或财务状况变动表），公司成立不足一年的，提供自成立之日起的主要财务报表复印件；</w:t>
            </w:r>
          </w:p>
        </w:tc>
        <w:tc>
          <w:tcPr>
            <w:tcW w:w="612" w:type="dxa"/>
            <w:noWrap w:val="0"/>
            <w:vAlign w:val="center"/>
          </w:tcPr>
          <w:p w14:paraId="69F1D02E">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5EB8FEBF">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67DDFAB6">
            <w:pPr>
              <w:widowControl/>
              <w:jc w:val="center"/>
              <w:rPr>
                <w:rFonts w:hint="eastAsia" w:ascii="宋体" w:hAnsi="宋体" w:eastAsia="宋体" w:cs="宋体"/>
                <w:color w:val="auto"/>
                <w:kern w:val="0"/>
                <w:sz w:val="24"/>
                <w:szCs w:val="24"/>
                <w:highlight w:val="none"/>
              </w:rPr>
            </w:pPr>
          </w:p>
        </w:tc>
      </w:tr>
      <w:tr w14:paraId="6FE3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1352" w:hRule="atLeast"/>
        </w:trPr>
        <w:tc>
          <w:tcPr>
            <w:tcW w:w="559" w:type="dxa"/>
            <w:noWrap w:val="0"/>
            <w:vAlign w:val="center"/>
          </w:tcPr>
          <w:p w14:paraId="46137F3C">
            <w:pPr>
              <w:widowControl/>
              <w:spacing w:line="2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3197" w:type="dxa"/>
            <w:noWrap w:val="0"/>
            <w:vAlign w:val="center"/>
          </w:tcPr>
          <w:p w14:paraId="2295E515">
            <w:pPr>
              <w:widowControl w:val="0"/>
              <w:spacing w:after="100" w:afterAutospacing="1"/>
              <w:jc w:val="both"/>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缴纳税收</w:t>
            </w:r>
          </w:p>
        </w:tc>
        <w:tc>
          <w:tcPr>
            <w:tcW w:w="3904" w:type="dxa"/>
            <w:noWrap w:val="0"/>
            <w:vAlign w:val="center"/>
          </w:tcPr>
          <w:p w14:paraId="58755293">
            <w:pPr>
              <w:widowControl w:val="0"/>
              <w:spacing w:after="100" w:afterAutospacing="1"/>
              <w:jc w:val="both"/>
              <w:rPr>
                <w:rFonts w:hint="eastAsia" w:ascii="宋体" w:hAnsi="宋体" w:eastAsia="宋体" w:cs="宋体"/>
                <w:color w:val="000000" w:themeColor="text1"/>
                <w:spacing w:val="-2"/>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2"/>
                <w:kern w:val="2"/>
                <w:sz w:val="24"/>
                <w:szCs w:val="24"/>
                <w:highlight w:val="none"/>
                <w:lang w:val="en-US" w:eastAsia="zh-CN" w:bidi="ar-SA"/>
                <w14:textFill>
                  <w14:solidFill>
                    <w14:schemeClr w14:val="tx1"/>
                  </w14:solidFill>
                </w14:textFill>
              </w:rPr>
              <w:t>依法缴纳税收证明（税款所属期限为近半年内（2025年11月-2026年04月任意三个月），</w:t>
            </w:r>
            <w:r>
              <w:rPr>
                <w:rFonts w:hint="eastAsia" w:ascii="宋体" w:hAnsi="宋体" w:eastAsia="宋体" w:cs="宋体"/>
                <w:iCs/>
                <w:color w:val="000000" w:themeColor="text1"/>
                <w:sz w:val="24"/>
                <w:highlight w:val="none"/>
                <w:u w:val="none"/>
                <w:lang w:val="en-US" w:eastAsia="zh-CN"/>
                <w14:textFill>
                  <w14:solidFill>
                    <w14:schemeClr w14:val="tx1"/>
                  </w14:solidFill>
                </w14:textFill>
              </w:rPr>
              <w:t>应提供相关证明材料</w:t>
            </w:r>
            <w:r>
              <w:rPr>
                <w:rFonts w:hint="eastAsia" w:ascii="宋体" w:hAnsi="宋体" w:cs="宋体"/>
                <w:iCs/>
                <w:color w:val="000000" w:themeColor="text1"/>
                <w:sz w:val="24"/>
                <w:highlight w:val="none"/>
                <w:u w:val="none"/>
                <w:lang w:val="en-US" w:eastAsia="zh-CN"/>
                <w14:textFill>
                  <w14:solidFill>
                    <w14:schemeClr w14:val="tx1"/>
                  </w14:solidFill>
                </w14:textFill>
              </w:rPr>
              <w:t>或</w:t>
            </w:r>
            <w:r>
              <w:rPr>
                <w:rFonts w:hint="eastAsia" w:ascii="宋体" w:hAnsi="宋体" w:eastAsia="宋体" w:cs="宋体"/>
                <w:iCs/>
                <w:color w:val="000000" w:themeColor="text1"/>
                <w:sz w:val="24"/>
                <w:highlight w:val="none"/>
                <w:u w:val="none"/>
                <w:lang w:val="en-US" w:eastAsia="zh-CN"/>
                <w14:textFill>
                  <w14:solidFill>
                    <w14:schemeClr w14:val="tx1"/>
                  </w14:solidFill>
                </w14:textFill>
              </w:rPr>
              <w:t>承诺书等</w:t>
            </w:r>
            <w:r>
              <w:rPr>
                <w:rFonts w:hint="eastAsia" w:ascii="宋体" w:hAnsi="宋体" w:eastAsia="宋体" w:cs="宋体"/>
                <w:color w:val="000000" w:themeColor="text1"/>
                <w:spacing w:val="-2"/>
                <w:kern w:val="2"/>
                <w:sz w:val="24"/>
                <w:szCs w:val="24"/>
                <w:highlight w:val="none"/>
                <w:lang w:val="en-US" w:eastAsia="zh-CN" w:bidi="ar-SA"/>
                <w14:textFill>
                  <w14:solidFill>
                    <w14:schemeClr w14:val="tx1"/>
                  </w14:solidFill>
                </w14:textFill>
              </w:rPr>
              <w:t>；</w:t>
            </w:r>
          </w:p>
        </w:tc>
        <w:tc>
          <w:tcPr>
            <w:tcW w:w="612" w:type="dxa"/>
            <w:noWrap w:val="0"/>
            <w:vAlign w:val="center"/>
          </w:tcPr>
          <w:p w14:paraId="024A7B85">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050FBD4E">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6127411D">
            <w:pPr>
              <w:widowControl/>
              <w:jc w:val="center"/>
              <w:rPr>
                <w:rFonts w:hint="eastAsia" w:ascii="宋体" w:hAnsi="宋体" w:eastAsia="宋体" w:cs="宋体"/>
                <w:color w:val="auto"/>
                <w:kern w:val="0"/>
                <w:sz w:val="24"/>
                <w:szCs w:val="24"/>
                <w:highlight w:val="none"/>
              </w:rPr>
            </w:pPr>
          </w:p>
        </w:tc>
      </w:tr>
      <w:tr w14:paraId="510E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1118" w:hRule="atLeast"/>
        </w:trPr>
        <w:tc>
          <w:tcPr>
            <w:tcW w:w="559" w:type="dxa"/>
            <w:noWrap w:val="0"/>
            <w:vAlign w:val="center"/>
          </w:tcPr>
          <w:p w14:paraId="427C1831">
            <w:pPr>
              <w:widowControl/>
              <w:spacing w:line="2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3197" w:type="dxa"/>
            <w:noWrap w:val="0"/>
            <w:vAlign w:val="center"/>
          </w:tcPr>
          <w:p w14:paraId="7FFE19F2">
            <w:pPr>
              <w:widowControl w:val="0"/>
              <w:spacing w:after="100" w:afterAutospacing="1"/>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rPr>
              <w:t>缴纳社会保障资金</w:t>
            </w:r>
          </w:p>
        </w:tc>
        <w:tc>
          <w:tcPr>
            <w:tcW w:w="3904" w:type="dxa"/>
            <w:noWrap w:val="0"/>
            <w:vAlign w:val="center"/>
          </w:tcPr>
          <w:p w14:paraId="68686C6D">
            <w:pPr>
              <w:widowControl w:val="0"/>
              <w:spacing w:after="100" w:afterAutospacing="1"/>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依法缴纳社保证明（社保缴纳期限为近半年内（2025年11月-2026年04月）任意三个月，</w:t>
            </w:r>
            <w:r>
              <w:rPr>
                <w:rFonts w:hint="eastAsia" w:ascii="宋体" w:hAnsi="宋体" w:eastAsia="宋体" w:cs="宋体"/>
                <w:iCs/>
                <w:color w:val="auto"/>
                <w:sz w:val="24"/>
                <w:highlight w:val="none"/>
                <w:u w:val="none"/>
                <w:lang w:val="en-US" w:eastAsia="zh-CN"/>
              </w:rPr>
              <w:t>如依法不需要缴纳社会保障资金的，应提供相应证明文件</w:t>
            </w:r>
            <w:r>
              <w:rPr>
                <w:rFonts w:hint="eastAsia" w:ascii="宋体" w:hAnsi="宋体" w:eastAsia="宋体" w:cs="宋体"/>
                <w:color w:val="auto"/>
                <w:spacing w:val="-2"/>
                <w:kern w:val="2"/>
                <w:sz w:val="24"/>
                <w:szCs w:val="24"/>
                <w:highlight w:val="none"/>
                <w:lang w:val="en-US" w:eastAsia="zh-CN" w:bidi="ar-SA"/>
              </w:rPr>
              <w:t>；</w:t>
            </w:r>
          </w:p>
        </w:tc>
        <w:tc>
          <w:tcPr>
            <w:tcW w:w="612" w:type="dxa"/>
            <w:noWrap w:val="0"/>
            <w:vAlign w:val="center"/>
          </w:tcPr>
          <w:p w14:paraId="6BB41C63">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2B244FFC">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083E025B">
            <w:pPr>
              <w:widowControl/>
              <w:jc w:val="center"/>
              <w:rPr>
                <w:rFonts w:hint="eastAsia" w:ascii="宋体" w:hAnsi="宋体" w:eastAsia="宋体" w:cs="宋体"/>
                <w:color w:val="auto"/>
                <w:kern w:val="0"/>
                <w:sz w:val="24"/>
                <w:szCs w:val="24"/>
                <w:highlight w:val="none"/>
              </w:rPr>
            </w:pPr>
          </w:p>
        </w:tc>
      </w:tr>
      <w:tr w14:paraId="0E83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1079" w:hRule="atLeast"/>
        </w:trPr>
        <w:tc>
          <w:tcPr>
            <w:tcW w:w="559" w:type="dxa"/>
            <w:noWrap w:val="0"/>
            <w:vAlign w:val="center"/>
          </w:tcPr>
          <w:p w14:paraId="5107955A">
            <w:pPr>
              <w:widowControl/>
              <w:spacing w:line="2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3197" w:type="dxa"/>
            <w:noWrap w:val="0"/>
            <w:vAlign w:val="center"/>
          </w:tcPr>
          <w:p w14:paraId="0936828A">
            <w:pPr>
              <w:widowControl w:val="0"/>
              <w:spacing w:after="100" w:afterAutospacing="1"/>
              <w:jc w:val="both"/>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2"/>
                <w:sz w:val="24"/>
                <w:szCs w:val="24"/>
                <w:highlight w:val="none"/>
              </w:rPr>
              <w:t>履行合同所必需的设备和能力</w:t>
            </w:r>
          </w:p>
        </w:tc>
        <w:tc>
          <w:tcPr>
            <w:tcW w:w="3904" w:type="dxa"/>
            <w:noWrap w:val="0"/>
            <w:vAlign w:val="center"/>
          </w:tcPr>
          <w:p w14:paraId="240F6AB2">
            <w:pPr>
              <w:widowControl w:val="0"/>
              <w:spacing w:after="100" w:afterAutospacing="1"/>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提供具有履行合同所必需的设备和专业技术能力相关证明材料或声明；</w:t>
            </w:r>
          </w:p>
        </w:tc>
        <w:tc>
          <w:tcPr>
            <w:tcW w:w="612" w:type="dxa"/>
            <w:noWrap w:val="0"/>
            <w:vAlign w:val="center"/>
          </w:tcPr>
          <w:p w14:paraId="2DD012F8">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12E5DD2C">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50ECB152">
            <w:pPr>
              <w:widowControl/>
              <w:jc w:val="center"/>
              <w:rPr>
                <w:rFonts w:hint="eastAsia" w:ascii="宋体" w:hAnsi="宋体" w:eastAsia="宋体" w:cs="宋体"/>
                <w:color w:val="auto"/>
                <w:kern w:val="0"/>
                <w:sz w:val="24"/>
                <w:szCs w:val="24"/>
                <w:highlight w:val="none"/>
              </w:rPr>
            </w:pPr>
          </w:p>
        </w:tc>
      </w:tr>
      <w:tr w14:paraId="7A8D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1161" w:hRule="atLeast"/>
        </w:trPr>
        <w:tc>
          <w:tcPr>
            <w:tcW w:w="559" w:type="dxa"/>
            <w:noWrap w:val="0"/>
            <w:vAlign w:val="center"/>
          </w:tcPr>
          <w:p w14:paraId="76A95511">
            <w:pPr>
              <w:widowControl/>
              <w:spacing w:line="2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3197" w:type="dxa"/>
            <w:noWrap w:val="0"/>
            <w:vAlign w:val="center"/>
          </w:tcPr>
          <w:p w14:paraId="7D60F99A">
            <w:pPr>
              <w:widowControl w:val="0"/>
              <w:spacing w:after="100" w:afterAutospacing="1"/>
              <w:jc w:val="both"/>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2"/>
                <w:sz w:val="24"/>
                <w:szCs w:val="24"/>
                <w:highlight w:val="none"/>
              </w:rPr>
              <w:t>提供无重大违法记录声明书</w:t>
            </w:r>
          </w:p>
        </w:tc>
        <w:tc>
          <w:tcPr>
            <w:tcW w:w="3904" w:type="dxa"/>
            <w:noWrap w:val="0"/>
            <w:vAlign w:val="center"/>
          </w:tcPr>
          <w:p w14:paraId="5D821020">
            <w:pPr>
              <w:widowControl w:val="0"/>
              <w:spacing w:after="100" w:afterAutospacing="1"/>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提供参加政府采购活动前三年内在经营活动中没有重大违法记录的书面声明；</w:t>
            </w:r>
          </w:p>
        </w:tc>
        <w:tc>
          <w:tcPr>
            <w:tcW w:w="612" w:type="dxa"/>
            <w:noWrap w:val="0"/>
            <w:vAlign w:val="center"/>
          </w:tcPr>
          <w:p w14:paraId="755877DA">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70718C93">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3E60C7FE">
            <w:pPr>
              <w:widowControl/>
              <w:jc w:val="center"/>
              <w:rPr>
                <w:rFonts w:hint="eastAsia" w:ascii="宋体" w:hAnsi="宋体" w:eastAsia="宋体" w:cs="宋体"/>
                <w:color w:val="auto"/>
                <w:kern w:val="0"/>
                <w:sz w:val="24"/>
                <w:szCs w:val="24"/>
                <w:highlight w:val="none"/>
              </w:rPr>
            </w:pPr>
          </w:p>
        </w:tc>
      </w:tr>
      <w:tr w14:paraId="0396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2258" w:hRule="atLeast"/>
        </w:trPr>
        <w:tc>
          <w:tcPr>
            <w:tcW w:w="559" w:type="dxa"/>
            <w:noWrap w:val="0"/>
            <w:vAlign w:val="center"/>
          </w:tcPr>
          <w:p w14:paraId="14B17B5C">
            <w:pPr>
              <w:widowControl/>
              <w:spacing w:line="2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3197" w:type="dxa"/>
            <w:noWrap w:val="0"/>
            <w:vAlign w:val="center"/>
          </w:tcPr>
          <w:p w14:paraId="6888F356">
            <w:pPr>
              <w:widowControl w:val="0"/>
              <w:spacing w:after="100" w:afterAutospacing="1"/>
              <w:jc w:val="both"/>
              <w:rPr>
                <w:rFonts w:hint="eastAsia" w:ascii="宋体" w:hAnsi="宋体" w:eastAsia="宋体" w:cs="宋体"/>
                <w:color w:val="auto"/>
                <w:spacing w:val="-2"/>
                <w:kern w:val="2"/>
                <w:sz w:val="24"/>
                <w:szCs w:val="24"/>
                <w:highlight w:val="none"/>
              </w:rPr>
            </w:pPr>
            <w:r>
              <w:rPr>
                <w:rFonts w:hint="eastAsia" w:ascii="宋体" w:hAnsi="宋体" w:eastAsia="宋体" w:cs="宋体"/>
                <w:color w:val="auto"/>
                <w:spacing w:val="-2"/>
                <w:kern w:val="2"/>
                <w:sz w:val="24"/>
                <w:szCs w:val="24"/>
                <w:highlight w:val="none"/>
              </w:rPr>
              <w:t>在“信用中国”（http://www.creditchina.gov.cn/）网站上未被列入严重失信主体名单查询、重大税收违法失信主体和在“中国政府采购”（www.ccgp.gov.cn）网站上未被列入政府采购严重违法失信行为记录名单</w:t>
            </w:r>
          </w:p>
        </w:tc>
        <w:tc>
          <w:tcPr>
            <w:tcW w:w="3904" w:type="dxa"/>
            <w:noWrap w:val="0"/>
            <w:vAlign w:val="center"/>
          </w:tcPr>
          <w:p w14:paraId="78E36592">
            <w:pPr>
              <w:widowControl w:val="0"/>
              <w:spacing w:after="100" w:afterAutospacing="1"/>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提供网页查询结果截图；</w:t>
            </w:r>
          </w:p>
        </w:tc>
        <w:tc>
          <w:tcPr>
            <w:tcW w:w="612" w:type="dxa"/>
            <w:noWrap w:val="0"/>
            <w:vAlign w:val="center"/>
          </w:tcPr>
          <w:p w14:paraId="44AABAD7">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670343D7">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76861A7A">
            <w:pPr>
              <w:widowControl/>
              <w:jc w:val="center"/>
              <w:rPr>
                <w:rFonts w:hint="eastAsia" w:ascii="宋体" w:hAnsi="宋体" w:eastAsia="宋体" w:cs="宋体"/>
                <w:color w:val="auto"/>
                <w:kern w:val="0"/>
                <w:sz w:val="24"/>
                <w:szCs w:val="24"/>
                <w:highlight w:val="none"/>
              </w:rPr>
            </w:pPr>
          </w:p>
        </w:tc>
      </w:tr>
      <w:tr w14:paraId="4587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1457" w:hRule="atLeast"/>
        </w:trPr>
        <w:tc>
          <w:tcPr>
            <w:tcW w:w="559" w:type="dxa"/>
            <w:noWrap w:val="0"/>
            <w:vAlign w:val="center"/>
          </w:tcPr>
          <w:p w14:paraId="791810D6">
            <w:pPr>
              <w:widowControl/>
              <w:spacing w:line="240" w:lineRule="exact"/>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3197" w:type="dxa"/>
            <w:noWrap w:val="0"/>
            <w:vAlign w:val="center"/>
          </w:tcPr>
          <w:p w14:paraId="60E266C6">
            <w:pPr>
              <w:widowControl w:val="0"/>
              <w:spacing w:after="100" w:afterAutospacing="1"/>
              <w:jc w:val="both"/>
              <w:rPr>
                <w:rFonts w:hint="eastAsia" w:ascii="宋体" w:hAnsi="宋体" w:eastAsia="宋体" w:cs="宋体"/>
                <w:color w:val="auto"/>
                <w:spacing w:val="-2"/>
                <w:kern w:val="2"/>
                <w:sz w:val="24"/>
                <w:szCs w:val="24"/>
                <w:highlight w:val="none"/>
                <w:lang w:eastAsia="zh-CN"/>
              </w:rPr>
            </w:pPr>
            <w:r>
              <w:rPr>
                <w:rFonts w:hint="eastAsia" w:ascii="宋体" w:hAnsi="宋体" w:eastAsia="宋体" w:cs="宋体"/>
                <w:color w:val="auto"/>
                <w:spacing w:val="-2"/>
                <w:kern w:val="2"/>
                <w:sz w:val="24"/>
                <w:szCs w:val="24"/>
                <w:highlight w:val="none"/>
                <w:lang w:val="en-US" w:eastAsia="zh-CN"/>
              </w:rPr>
              <w:t>与采购人存在利害关系且可能影响招标公正性的单位，单位负责人为同一人或者存在控股、管理关系的不同单位，不得参加同一项目采购活动</w:t>
            </w:r>
          </w:p>
        </w:tc>
        <w:tc>
          <w:tcPr>
            <w:tcW w:w="3904" w:type="dxa"/>
            <w:noWrap w:val="0"/>
            <w:vAlign w:val="top"/>
          </w:tcPr>
          <w:p w14:paraId="688BF301">
            <w:pPr>
              <w:pStyle w:val="21"/>
              <w:keepNext w:val="0"/>
              <w:keepLines w:val="0"/>
              <w:pageBreakBefore w:val="0"/>
              <w:widowControl w:val="0"/>
              <w:kinsoku/>
              <w:wordWrap w:val="0"/>
              <w:overflowPunct/>
              <w:topLinePunct w:val="0"/>
              <w:autoSpaceDE w:val="0"/>
              <w:autoSpaceDN w:val="0"/>
              <w:bidi w:val="0"/>
              <w:adjustRightInd w:val="0"/>
              <w:snapToGrid/>
              <w:ind w:left="0" w:leftChars="0" w:firstLine="0" w:firstLineChars="0"/>
              <w:textAlignment w:val="baseline"/>
              <w:rPr>
                <w:rFonts w:hint="eastAsia" w:ascii="宋体" w:hAnsi="宋体" w:eastAsia="宋体" w:cs="宋体"/>
                <w:color w:val="auto"/>
                <w:spacing w:val="-2"/>
                <w:kern w:val="2"/>
                <w:sz w:val="24"/>
                <w:szCs w:val="24"/>
                <w:highlight w:val="none"/>
                <w:lang w:val="en-US" w:eastAsia="zh-CN" w:bidi="ar-SA"/>
              </w:rPr>
            </w:pPr>
          </w:p>
          <w:p w14:paraId="68DAB955">
            <w:pPr>
              <w:pStyle w:val="21"/>
              <w:keepNext w:val="0"/>
              <w:keepLines w:val="0"/>
              <w:pageBreakBefore w:val="0"/>
              <w:widowControl w:val="0"/>
              <w:kinsoku/>
              <w:wordWrap w:val="0"/>
              <w:overflowPunct/>
              <w:topLinePunct w:val="0"/>
              <w:autoSpaceDE w:val="0"/>
              <w:autoSpaceDN w:val="0"/>
              <w:bidi w:val="0"/>
              <w:adjustRightInd w:val="0"/>
              <w:snapToGrid/>
              <w:ind w:left="0" w:leftChars="0" w:firstLine="0" w:firstLineChars="0"/>
              <w:textAlignment w:val="baseline"/>
              <w:rPr>
                <w:rFonts w:hint="eastAsia" w:ascii="宋体" w:hAnsi="宋体" w:eastAsia="宋体" w:cs="宋体"/>
                <w:color w:val="auto"/>
                <w:spacing w:val="-2"/>
                <w:kern w:val="2"/>
                <w:sz w:val="24"/>
                <w:szCs w:val="24"/>
                <w:highlight w:val="none"/>
                <w:lang w:val="en-US" w:eastAsia="zh-CN" w:bidi="ar-SA"/>
              </w:rPr>
            </w:pPr>
          </w:p>
          <w:p w14:paraId="65090988">
            <w:pPr>
              <w:pStyle w:val="21"/>
              <w:keepNext w:val="0"/>
              <w:keepLines w:val="0"/>
              <w:pageBreakBefore w:val="0"/>
              <w:widowControl w:val="0"/>
              <w:kinsoku/>
              <w:wordWrap w:val="0"/>
              <w:overflowPunct/>
              <w:topLinePunct w:val="0"/>
              <w:autoSpaceDE w:val="0"/>
              <w:autoSpaceDN w:val="0"/>
              <w:bidi w:val="0"/>
              <w:adjustRightInd w:val="0"/>
              <w:snapToGrid/>
              <w:ind w:left="0" w:leftChars="0" w:firstLine="0" w:firstLineChars="0"/>
              <w:textAlignment w:val="baseline"/>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提供供应商关联企业情况表</w:t>
            </w:r>
            <w:r>
              <w:rPr>
                <w:rFonts w:hint="eastAsia" w:hAnsi="宋体" w:eastAsia="宋体" w:cs="宋体"/>
                <w:color w:val="auto"/>
                <w:spacing w:val="-2"/>
                <w:kern w:val="2"/>
                <w:sz w:val="24"/>
                <w:szCs w:val="24"/>
                <w:highlight w:val="none"/>
                <w:lang w:val="en-US" w:eastAsia="zh-CN" w:bidi="ar-SA"/>
              </w:rPr>
              <w:t>；</w:t>
            </w:r>
          </w:p>
        </w:tc>
        <w:tc>
          <w:tcPr>
            <w:tcW w:w="612" w:type="dxa"/>
            <w:noWrap w:val="0"/>
            <w:vAlign w:val="center"/>
          </w:tcPr>
          <w:p w14:paraId="3DE76837">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61691B9B">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45821116">
            <w:pPr>
              <w:widowControl/>
              <w:jc w:val="center"/>
              <w:rPr>
                <w:rFonts w:hint="eastAsia" w:ascii="宋体" w:hAnsi="宋体" w:eastAsia="宋体" w:cs="宋体"/>
                <w:color w:val="auto"/>
                <w:kern w:val="0"/>
                <w:sz w:val="24"/>
                <w:szCs w:val="24"/>
                <w:highlight w:val="none"/>
              </w:rPr>
            </w:pPr>
          </w:p>
        </w:tc>
      </w:tr>
      <w:tr w14:paraId="15D3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837" w:hRule="atLeast"/>
        </w:trPr>
        <w:tc>
          <w:tcPr>
            <w:tcW w:w="559" w:type="dxa"/>
            <w:noWrap w:val="0"/>
            <w:vAlign w:val="center"/>
          </w:tcPr>
          <w:p w14:paraId="7C9EE49B">
            <w:pPr>
              <w:widowControl/>
              <w:spacing w:line="24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3197" w:type="dxa"/>
            <w:noWrap w:val="0"/>
            <w:vAlign w:val="center"/>
          </w:tcPr>
          <w:p w14:paraId="7579FED2">
            <w:pPr>
              <w:widowControl w:val="0"/>
              <w:spacing w:after="100" w:afterAutospacing="1"/>
              <w:jc w:val="both"/>
              <w:rPr>
                <w:rFonts w:hint="default" w:ascii="宋体" w:hAnsi="宋体" w:eastAsia="宋体" w:cs="宋体"/>
                <w:color w:val="auto"/>
                <w:spacing w:val="-2"/>
                <w:kern w:val="2"/>
                <w:sz w:val="24"/>
                <w:szCs w:val="24"/>
                <w:highlight w:val="none"/>
                <w:lang w:val="en-US" w:eastAsia="zh-CN"/>
              </w:rPr>
            </w:pPr>
            <w:r>
              <w:rPr>
                <w:rFonts w:hint="default" w:ascii="宋体" w:hAnsi="宋体" w:eastAsia="宋体" w:cs="宋体"/>
                <w:color w:val="auto"/>
                <w:spacing w:val="-2"/>
                <w:kern w:val="2"/>
                <w:sz w:val="24"/>
                <w:szCs w:val="24"/>
                <w:highlight w:val="none"/>
                <w:lang w:val="en-US" w:eastAsia="zh-CN"/>
              </w:rPr>
              <w:t>落实政府采购政策需满足的资格要求</w:t>
            </w:r>
            <w:r>
              <w:rPr>
                <w:rFonts w:hint="eastAsia" w:ascii="宋体" w:hAnsi="宋体" w:eastAsia="宋体" w:cs="宋体"/>
                <w:color w:val="auto"/>
                <w:spacing w:val="-2"/>
                <w:kern w:val="2"/>
                <w:sz w:val="24"/>
                <w:szCs w:val="24"/>
                <w:highlight w:val="none"/>
                <w:lang w:val="en-US" w:eastAsia="zh-CN"/>
              </w:rPr>
              <w:t>：供应商应为中小企业</w:t>
            </w:r>
          </w:p>
        </w:tc>
        <w:tc>
          <w:tcPr>
            <w:tcW w:w="3904" w:type="dxa"/>
            <w:noWrap w:val="0"/>
            <w:vAlign w:val="center"/>
          </w:tcPr>
          <w:p w14:paraId="456FB05B">
            <w:pPr>
              <w:pStyle w:val="21"/>
              <w:keepNext w:val="0"/>
              <w:keepLines w:val="0"/>
              <w:pageBreakBefore w:val="0"/>
              <w:widowControl w:val="0"/>
              <w:kinsoku/>
              <w:wordWrap w:val="0"/>
              <w:overflowPunct/>
              <w:topLinePunct w:val="0"/>
              <w:autoSpaceDE w:val="0"/>
              <w:autoSpaceDN w:val="0"/>
              <w:bidi w:val="0"/>
              <w:adjustRightInd w:val="0"/>
              <w:snapToGrid/>
              <w:ind w:left="0" w:leftChars="0" w:firstLine="0" w:firstLineChars="0"/>
              <w:jc w:val="both"/>
              <w:textAlignment w:val="baseline"/>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请根据</w:t>
            </w:r>
            <w:r>
              <w:rPr>
                <w:rFonts w:hint="eastAsia" w:hAnsi="宋体" w:cs="宋体"/>
                <w:color w:val="auto"/>
                <w:spacing w:val="-2"/>
                <w:kern w:val="2"/>
                <w:sz w:val="24"/>
                <w:szCs w:val="24"/>
                <w:highlight w:val="none"/>
                <w:lang w:val="en-US" w:eastAsia="zh-CN" w:bidi="ar-SA"/>
              </w:rPr>
              <w:t>招标文件格式</w:t>
            </w:r>
            <w:r>
              <w:rPr>
                <w:rFonts w:hint="eastAsia" w:ascii="宋体" w:hAnsi="宋体" w:eastAsia="宋体" w:cs="宋体"/>
                <w:color w:val="auto"/>
                <w:spacing w:val="-2"/>
                <w:kern w:val="2"/>
                <w:sz w:val="24"/>
                <w:szCs w:val="24"/>
                <w:highlight w:val="none"/>
                <w:lang w:val="en-US" w:eastAsia="zh-CN" w:bidi="ar-SA"/>
              </w:rPr>
              <w:t>要求上传《中小企业声明函》。</w:t>
            </w:r>
          </w:p>
        </w:tc>
        <w:tc>
          <w:tcPr>
            <w:tcW w:w="612" w:type="dxa"/>
            <w:noWrap w:val="0"/>
            <w:vAlign w:val="center"/>
          </w:tcPr>
          <w:p w14:paraId="41BA5877">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2B2DA23B">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397C6D32">
            <w:pPr>
              <w:widowControl/>
              <w:jc w:val="center"/>
              <w:rPr>
                <w:rFonts w:hint="eastAsia" w:ascii="宋体" w:hAnsi="宋体" w:eastAsia="宋体" w:cs="宋体"/>
                <w:color w:val="auto"/>
                <w:kern w:val="0"/>
                <w:sz w:val="24"/>
                <w:szCs w:val="24"/>
                <w:highlight w:val="none"/>
              </w:rPr>
            </w:pPr>
          </w:p>
        </w:tc>
      </w:tr>
      <w:tr w14:paraId="4534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837" w:hRule="atLeast"/>
        </w:trPr>
        <w:tc>
          <w:tcPr>
            <w:tcW w:w="559" w:type="dxa"/>
            <w:noWrap w:val="0"/>
            <w:vAlign w:val="center"/>
          </w:tcPr>
          <w:p w14:paraId="7D967D6E">
            <w:pPr>
              <w:widowControl/>
              <w:spacing w:line="240" w:lineRule="exact"/>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3197" w:type="dxa"/>
            <w:noWrap w:val="0"/>
            <w:vAlign w:val="center"/>
          </w:tcPr>
          <w:p w14:paraId="4553D1F6">
            <w:pPr>
              <w:widowControl w:val="0"/>
              <w:spacing w:after="100" w:afterAutospacing="1"/>
              <w:jc w:val="both"/>
              <w:rPr>
                <w:rFonts w:hint="default" w:ascii="宋体" w:hAnsi="宋体" w:eastAsia="宋体" w:cs="宋体"/>
                <w:color w:val="FF0000"/>
                <w:spacing w:val="-2"/>
                <w:kern w:val="2"/>
                <w:sz w:val="24"/>
                <w:szCs w:val="24"/>
                <w:highlight w:val="none"/>
                <w:lang w:val="en-US" w:eastAsia="zh-CN"/>
              </w:rPr>
            </w:pPr>
            <w:r>
              <w:rPr>
                <w:rFonts w:hint="eastAsia" w:ascii="宋体" w:hAnsi="宋体"/>
                <w:sz w:val="24"/>
                <w:szCs w:val="24"/>
                <w:highlight w:val="none"/>
                <w:shd w:val="clear" w:color="auto" w:fill="FFFFFF"/>
              </w:rPr>
              <w:t>磋商保证金必须按照磋商文件要求缴纳</w:t>
            </w:r>
          </w:p>
        </w:tc>
        <w:tc>
          <w:tcPr>
            <w:tcW w:w="3904" w:type="dxa"/>
            <w:noWrap w:val="0"/>
            <w:vAlign w:val="center"/>
          </w:tcPr>
          <w:p w14:paraId="77FCDE88">
            <w:pPr>
              <w:pStyle w:val="21"/>
              <w:keepNext w:val="0"/>
              <w:keepLines w:val="0"/>
              <w:pageBreakBefore w:val="0"/>
              <w:widowControl w:val="0"/>
              <w:kinsoku/>
              <w:wordWrap w:val="0"/>
              <w:overflowPunct/>
              <w:topLinePunct w:val="0"/>
              <w:autoSpaceDE w:val="0"/>
              <w:autoSpaceDN w:val="0"/>
              <w:bidi w:val="0"/>
              <w:adjustRightInd w:val="0"/>
              <w:snapToGrid/>
              <w:ind w:left="0" w:leftChars="0" w:firstLine="0" w:firstLineChars="0"/>
              <w:jc w:val="both"/>
              <w:textAlignment w:val="baseline"/>
              <w:rPr>
                <w:rFonts w:hint="eastAsia" w:ascii="宋体" w:hAnsi="宋体" w:eastAsia="宋体" w:cs="宋体"/>
                <w:color w:val="FF0000"/>
                <w:spacing w:val="-2"/>
                <w:kern w:val="2"/>
                <w:sz w:val="24"/>
                <w:szCs w:val="24"/>
                <w:highlight w:val="none"/>
                <w:lang w:val="en-US" w:eastAsia="zh-CN" w:bidi="ar-SA"/>
              </w:rPr>
            </w:pPr>
            <w:r>
              <w:rPr>
                <w:rFonts w:hint="eastAsia" w:ascii="宋体" w:hAnsi="宋体"/>
                <w:sz w:val="24"/>
                <w:szCs w:val="24"/>
                <w:highlight w:val="none"/>
                <w:shd w:val="clear" w:color="auto" w:fill="FFFFFF"/>
              </w:rPr>
              <w:t>保证金缴纳凭证：供应商可将本项目保证金支付的汇款凭证、支票、汇票或保证金收据的扫描件作为缴纳凭证制作在响应文件中。</w:t>
            </w:r>
          </w:p>
        </w:tc>
        <w:tc>
          <w:tcPr>
            <w:tcW w:w="612" w:type="dxa"/>
            <w:noWrap w:val="0"/>
            <w:vAlign w:val="center"/>
          </w:tcPr>
          <w:p w14:paraId="2634CE93">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4AB1A1A2">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43B8DE44">
            <w:pPr>
              <w:widowControl/>
              <w:jc w:val="center"/>
              <w:rPr>
                <w:rFonts w:hint="eastAsia" w:ascii="宋体" w:hAnsi="宋体" w:eastAsia="宋体" w:cs="宋体"/>
                <w:color w:val="auto"/>
                <w:kern w:val="0"/>
                <w:sz w:val="24"/>
                <w:szCs w:val="24"/>
                <w:highlight w:val="none"/>
              </w:rPr>
            </w:pPr>
          </w:p>
        </w:tc>
      </w:tr>
      <w:tr w14:paraId="343A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919" w:hRule="atLeast"/>
        </w:trPr>
        <w:tc>
          <w:tcPr>
            <w:tcW w:w="7660" w:type="dxa"/>
            <w:gridSpan w:val="3"/>
            <w:noWrap w:val="0"/>
            <w:vAlign w:val="center"/>
          </w:tcPr>
          <w:p w14:paraId="0541329E">
            <w:pPr>
              <w:pStyle w:val="21"/>
              <w:keepNext w:val="0"/>
              <w:keepLines w:val="0"/>
              <w:pageBreakBefore w:val="0"/>
              <w:widowControl w:val="0"/>
              <w:kinsoku/>
              <w:wordWrap w:val="0"/>
              <w:overflowPunct/>
              <w:topLinePunct w:val="0"/>
              <w:autoSpaceDE w:val="0"/>
              <w:autoSpaceDN w:val="0"/>
              <w:bidi w:val="0"/>
              <w:adjustRightInd w:val="0"/>
              <w:snapToGrid/>
              <w:ind w:left="0" w:leftChars="0" w:firstLine="0" w:firstLineChars="0"/>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资格审查结果</w:t>
            </w:r>
          </w:p>
        </w:tc>
        <w:tc>
          <w:tcPr>
            <w:tcW w:w="612" w:type="dxa"/>
            <w:noWrap w:val="0"/>
            <w:vAlign w:val="center"/>
          </w:tcPr>
          <w:p w14:paraId="03B96DBE">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0E7D1A08">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08458798">
            <w:pPr>
              <w:widowControl/>
              <w:jc w:val="center"/>
              <w:rPr>
                <w:rFonts w:hint="eastAsia" w:ascii="宋体" w:hAnsi="宋体" w:eastAsia="宋体" w:cs="宋体"/>
                <w:color w:val="auto"/>
                <w:kern w:val="0"/>
                <w:sz w:val="24"/>
                <w:szCs w:val="24"/>
                <w:highlight w:val="none"/>
              </w:rPr>
            </w:pPr>
          </w:p>
        </w:tc>
      </w:tr>
      <w:tr w14:paraId="1F72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trHeight w:val="984" w:hRule="atLeast"/>
        </w:trPr>
        <w:tc>
          <w:tcPr>
            <w:tcW w:w="7660" w:type="dxa"/>
            <w:gridSpan w:val="3"/>
            <w:noWrap w:val="0"/>
            <w:vAlign w:val="center"/>
          </w:tcPr>
          <w:p w14:paraId="789E7607">
            <w:pPr>
              <w:pStyle w:val="21"/>
              <w:keepNext w:val="0"/>
              <w:keepLines w:val="0"/>
              <w:pageBreakBefore w:val="0"/>
              <w:widowControl w:val="0"/>
              <w:kinsoku/>
              <w:wordWrap w:val="0"/>
              <w:overflowPunct/>
              <w:topLinePunct w:val="0"/>
              <w:autoSpaceDE w:val="0"/>
              <w:autoSpaceDN w:val="0"/>
              <w:bidi w:val="0"/>
              <w:adjustRightInd w:val="0"/>
              <w:snapToGrid/>
              <w:ind w:left="0" w:leftChars="0" w:firstLine="0" w:firstLineChars="0"/>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不通过理由说明</w:t>
            </w:r>
          </w:p>
        </w:tc>
        <w:tc>
          <w:tcPr>
            <w:tcW w:w="612" w:type="dxa"/>
            <w:noWrap w:val="0"/>
            <w:vAlign w:val="center"/>
          </w:tcPr>
          <w:p w14:paraId="18700577">
            <w:pPr>
              <w:widowControl/>
              <w:spacing w:line="240" w:lineRule="exact"/>
              <w:jc w:val="center"/>
              <w:rPr>
                <w:rFonts w:hint="eastAsia" w:ascii="宋体" w:hAnsi="宋体" w:eastAsia="宋体" w:cs="宋体"/>
                <w:color w:val="auto"/>
                <w:kern w:val="0"/>
                <w:sz w:val="24"/>
                <w:szCs w:val="24"/>
                <w:highlight w:val="none"/>
              </w:rPr>
            </w:pPr>
          </w:p>
        </w:tc>
        <w:tc>
          <w:tcPr>
            <w:tcW w:w="626" w:type="dxa"/>
            <w:noWrap w:val="0"/>
            <w:vAlign w:val="center"/>
          </w:tcPr>
          <w:p w14:paraId="32F50147">
            <w:pPr>
              <w:widowControl/>
              <w:spacing w:line="240" w:lineRule="exact"/>
              <w:jc w:val="center"/>
              <w:rPr>
                <w:rFonts w:hint="eastAsia" w:ascii="宋体" w:hAnsi="宋体" w:eastAsia="宋体" w:cs="宋体"/>
                <w:color w:val="auto"/>
                <w:kern w:val="0"/>
                <w:sz w:val="24"/>
                <w:szCs w:val="24"/>
                <w:highlight w:val="none"/>
              </w:rPr>
            </w:pPr>
          </w:p>
        </w:tc>
        <w:tc>
          <w:tcPr>
            <w:tcW w:w="561" w:type="dxa"/>
            <w:noWrap w:val="0"/>
            <w:vAlign w:val="center"/>
          </w:tcPr>
          <w:p w14:paraId="2CAC1FDE">
            <w:pPr>
              <w:widowControl/>
              <w:jc w:val="center"/>
              <w:rPr>
                <w:rFonts w:hint="eastAsia" w:ascii="宋体" w:hAnsi="宋体" w:eastAsia="宋体" w:cs="宋体"/>
                <w:color w:val="auto"/>
                <w:kern w:val="0"/>
                <w:sz w:val="24"/>
                <w:szCs w:val="24"/>
                <w:highlight w:val="none"/>
              </w:rPr>
            </w:pPr>
          </w:p>
        </w:tc>
      </w:tr>
    </w:tbl>
    <w:p w14:paraId="584F045C">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Cs w:val="21"/>
          <w:highlight w:val="none"/>
        </w:rPr>
      </w:pPr>
    </w:p>
    <w:p w14:paraId="23D7941C">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审查项目有一项不通过则结论为不通过。</w:t>
      </w:r>
    </w:p>
    <w:p w14:paraId="0F6B1E1F">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b/>
          <w:bCs/>
          <w:color w:val="auto"/>
          <w:sz w:val="32"/>
          <w:szCs w:val="32"/>
          <w:highlight w:val="none"/>
        </w:rPr>
      </w:pPr>
      <w:r>
        <w:rPr>
          <w:rFonts w:hint="eastAsia" w:ascii="宋体" w:hAnsi="宋体" w:eastAsia="宋体" w:cs="宋体"/>
          <w:color w:val="auto"/>
          <w:kern w:val="0"/>
          <w:szCs w:val="21"/>
          <w:highlight w:val="none"/>
        </w:rPr>
        <w:br w:type="page"/>
      </w:r>
      <w:r>
        <w:rPr>
          <w:rFonts w:hint="eastAsia" w:ascii="宋体" w:hAnsi="宋体" w:eastAsia="宋体" w:cs="宋体"/>
          <w:b/>
          <w:color w:val="auto"/>
          <w:sz w:val="28"/>
          <w:szCs w:val="28"/>
          <w:highlight w:val="none"/>
        </w:rPr>
        <w:t>附表</w:t>
      </w:r>
      <w:bookmarkStart w:id="53" w:name="OLE_LINK33"/>
      <w:r>
        <w:rPr>
          <w:rFonts w:hint="eastAsia" w:ascii="宋体" w:hAnsi="宋体" w:eastAsia="宋体" w:cs="宋体"/>
          <w:b/>
          <w:color w:val="auto"/>
          <w:sz w:val="28"/>
          <w:szCs w:val="28"/>
          <w:highlight w:val="none"/>
        </w:rPr>
        <w:t>2：符合性审查表</w:t>
      </w:r>
    </w:p>
    <w:bookmarkEnd w:id="53"/>
    <w:tbl>
      <w:tblPr>
        <w:tblStyle w:val="88"/>
        <w:tblW w:w="5014" w:type="pct"/>
        <w:tblInd w:w="-86" w:type="dxa"/>
        <w:tblLayout w:type="autofit"/>
        <w:tblCellMar>
          <w:top w:w="0" w:type="dxa"/>
          <w:left w:w="57" w:type="dxa"/>
          <w:bottom w:w="0" w:type="dxa"/>
          <w:right w:w="0" w:type="dxa"/>
        </w:tblCellMar>
      </w:tblPr>
      <w:tblGrid>
        <w:gridCol w:w="655"/>
        <w:gridCol w:w="1847"/>
        <w:gridCol w:w="4434"/>
        <w:gridCol w:w="708"/>
        <w:gridCol w:w="747"/>
      </w:tblGrid>
      <w:tr w14:paraId="64FAD58E">
        <w:tblPrEx>
          <w:tblCellMar>
            <w:top w:w="0" w:type="dxa"/>
            <w:left w:w="57" w:type="dxa"/>
            <w:bottom w:w="0" w:type="dxa"/>
            <w:right w:w="0" w:type="dxa"/>
          </w:tblCellMar>
        </w:tblPrEx>
        <w:trPr>
          <w:trHeight w:val="420" w:hRule="atLeast"/>
        </w:trPr>
        <w:tc>
          <w:tcPr>
            <w:tcW w:w="390" w:type="pct"/>
            <w:vMerge w:val="restart"/>
            <w:tcBorders>
              <w:top w:val="single" w:color="auto" w:sz="4" w:space="0"/>
              <w:left w:val="single" w:color="auto" w:sz="4" w:space="0"/>
              <w:right w:val="single" w:color="auto" w:sz="4" w:space="0"/>
            </w:tcBorders>
            <w:noWrap w:val="0"/>
            <w:vAlign w:val="center"/>
          </w:tcPr>
          <w:p w14:paraId="22E03791">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100" w:type="pct"/>
            <w:vMerge w:val="restart"/>
            <w:tcBorders>
              <w:top w:val="single" w:color="auto" w:sz="4" w:space="0"/>
              <w:left w:val="single" w:color="auto" w:sz="4" w:space="0"/>
              <w:right w:val="single" w:color="auto" w:sz="4" w:space="0"/>
            </w:tcBorders>
            <w:noWrap w:val="0"/>
            <w:vAlign w:val="center"/>
          </w:tcPr>
          <w:p w14:paraId="4C5FE5DF">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评审内容</w:t>
            </w:r>
          </w:p>
        </w:tc>
        <w:tc>
          <w:tcPr>
            <w:tcW w:w="2641" w:type="pct"/>
            <w:vMerge w:val="restart"/>
            <w:tcBorders>
              <w:top w:val="single" w:color="auto" w:sz="4" w:space="0"/>
              <w:left w:val="single" w:color="auto" w:sz="4" w:space="0"/>
              <w:right w:val="single" w:color="auto" w:sz="4" w:space="0"/>
            </w:tcBorders>
            <w:noWrap w:val="0"/>
            <w:vAlign w:val="center"/>
          </w:tcPr>
          <w:p w14:paraId="5053B651">
            <w:pPr>
              <w:keepNext w:val="0"/>
              <w:keepLines/>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评审标准</w:t>
            </w:r>
          </w:p>
        </w:tc>
        <w:tc>
          <w:tcPr>
            <w:tcW w:w="867" w:type="pct"/>
            <w:gridSpan w:val="2"/>
            <w:tcBorders>
              <w:top w:val="single" w:color="auto" w:sz="4" w:space="0"/>
              <w:left w:val="nil"/>
              <w:bottom w:val="single" w:color="auto" w:sz="4" w:space="0"/>
              <w:right w:val="single" w:color="auto" w:sz="4" w:space="0"/>
            </w:tcBorders>
            <w:noWrap w:val="0"/>
            <w:vAlign w:val="center"/>
          </w:tcPr>
          <w:p w14:paraId="4374D755">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评审意见</w:t>
            </w:r>
          </w:p>
        </w:tc>
      </w:tr>
      <w:tr w14:paraId="669681EC">
        <w:tblPrEx>
          <w:tblCellMar>
            <w:top w:w="0" w:type="dxa"/>
            <w:left w:w="57" w:type="dxa"/>
            <w:bottom w:w="0" w:type="dxa"/>
            <w:right w:w="0" w:type="dxa"/>
          </w:tblCellMar>
        </w:tblPrEx>
        <w:trPr>
          <w:trHeight w:val="574" w:hRule="atLeast"/>
        </w:trPr>
        <w:tc>
          <w:tcPr>
            <w:tcW w:w="390" w:type="pct"/>
            <w:vMerge w:val="continue"/>
            <w:tcBorders>
              <w:left w:val="single" w:color="auto" w:sz="4" w:space="0"/>
              <w:bottom w:val="single" w:color="000000" w:sz="4" w:space="0"/>
              <w:right w:val="single" w:color="auto" w:sz="4" w:space="0"/>
            </w:tcBorders>
            <w:noWrap w:val="0"/>
            <w:vAlign w:val="center"/>
          </w:tcPr>
          <w:p w14:paraId="7D5830EA">
            <w:pPr>
              <w:bidi w:val="0"/>
              <w:rPr>
                <w:rFonts w:hint="eastAsia" w:ascii="宋体" w:hAnsi="宋体" w:eastAsia="宋体" w:cs="宋体"/>
                <w:color w:val="auto"/>
                <w:sz w:val="24"/>
                <w:szCs w:val="24"/>
                <w:highlight w:val="none"/>
              </w:rPr>
            </w:pPr>
          </w:p>
        </w:tc>
        <w:tc>
          <w:tcPr>
            <w:tcW w:w="1100" w:type="pct"/>
            <w:vMerge w:val="continue"/>
            <w:tcBorders>
              <w:left w:val="single" w:color="auto" w:sz="4" w:space="0"/>
              <w:bottom w:val="single" w:color="000000" w:sz="4" w:space="0"/>
              <w:right w:val="single" w:color="auto" w:sz="4" w:space="0"/>
            </w:tcBorders>
            <w:noWrap w:val="0"/>
            <w:vAlign w:val="center"/>
          </w:tcPr>
          <w:p w14:paraId="3BECC565">
            <w:pPr>
              <w:bidi w:val="0"/>
              <w:rPr>
                <w:rFonts w:hint="eastAsia" w:ascii="宋体" w:hAnsi="宋体" w:eastAsia="宋体" w:cs="宋体"/>
                <w:color w:val="auto"/>
                <w:sz w:val="24"/>
                <w:szCs w:val="24"/>
                <w:highlight w:val="none"/>
              </w:rPr>
            </w:pPr>
          </w:p>
        </w:tc>
        <w:tc>
          <w:tcPr>
            <w:tcW w:w="2641" w:type="pct"/>
            <w:vMerge w:val="continue"/>
            <w:tcBorders>
              <w:left w:val="single" w:color="auto" w:sz="4" w:space="0"/>
              <w:bottom w:val="single" w:color="000000" w:sz="4" w:space="0"/>
              <w:right w:val="single" w:color="auto" w:sz="4" w:space="0"/>
            </w:tcBorders>
            <w:noWrap w:val="0"/>
            <w:vAlign w:val="center"/>
          </w:tcPr>
          <w:p w14:paraId="1D79DBEA">
            <w:pPr>
              <w:bidi w:val="0"/>
              <w:rPr>
                <w:rFonts w:hint="eastAsia" w:ascii="宋体" w:hAnsi="宋体" w:eastAsia="宋体" w:cs="宋体"/>
                <w:color w:val="auto"/>
                <w:sz w:val="24"/>
                <w:szCs w:val="24"/>
                <w:highlight w:val="none"/>
              </w:rPr>
            </w:pPr>
          </w:p>
        </w:tc>
        <w:tc>
          <w:tcPr>
            <w:tcW w:w="422" w:type="pct"/>
            <w:tcBorders>
              <w:top w:val="single" w:color="auto" w:sz="4" w:space="0"/>
              <w:left w:val="nil"/>
              <w:bottom w:val="single" w:color="auto" w:sz="4" w:space="0"/>
              <w:right w:val="single" w:color="auto" w:sz="4" w:space="0"/>
            </w:tcBorders>
            <w:noWrap w:val="0"/>
            <w:vAlign w:val="center"/>
          </w:tcPr>
          <w:p w14:paraId="119C34B2">
            <w:p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444" w:type="pct"/>
            <w:tcBorders>
              <w:top w:val="single" w:color="auto" w:sz="4" w:space="0"/>
              <w:left w:val="nil"/>
              <w:bottom w:val="single" w:color="auto" w:sz="4" w:space="0"/>
              <w:right w:val="single" w:color="auto" w:sz="4" w:space="0"/>
            </w:tcBorders>
            <w:noWrap w:val="0"/>
            <w:vAlign w:val="center"/>
          </w:tcPr>
          <w:p w14:paraId="2579D0FA">
            <w:p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47B77745">
        <w:tblPrEx>
          <w:tblCellMar>
            <w:top w:w="0" w:type="dxa"/>
            <w:left w:w="57" w:type="dxa"/>
            <w:bottom w:w="0" w:type="dxa"/>
            <w:right w:w="0" w:type="dxa"/>
          </w:tblCellMar>
        </w:tblPrEx>
        <w:trPr>
          <w:trHeight w:val="820" w:hRule="atLeast"/>
        </w:trPr>
        <w:tc>
          <w:tcPr>
            <w:tcW w:w="390" w:type="pct"/>
            <w:tcBorders>
              <w:top w:val="nil"/>
              <w:left w:val="single" w:color="auto" w:sz="4" w:space="0"/>
              <w:bottom w:val="single" w:color="000000" w:sz="4" w:space="0"/>
              <w:right w:val="single" w:color="auto" w:sz="4" w:space="0"/>
            </w:tcBorders>
            <w:noWrap w:val="0"/>
            <w:vAlign w:val="center"/>
          </w:tcPr>
          <w:p w14:paraId="2846CF6A">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00" w:type="pct"/>
            <w:tcBorders>
              <w:top w:val="nil"/>
              <w:left w:val="single" w:color="auto" w:sz="4" w:space="0"/>
              <w:bottom w:val="single" w:color="000000" w:sz="4" w:space="0"/>
              <w:right w:val="single" w:color="auto" w:sz="4" w:space="0"/>
            </w:tcBorders>
            <w:noWrap w:val="0"/>
            <w:vAlign w:val="center"/>
          </w:tcPr>
          <w:p w14:paraId="76F1557A">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格式</w:t>
            </w:r>
          </w:p>
        </w:tc>
        <w:tc>
          <w:tcPr>
            <w:tcW w:w="2641" w:type="pct"/>
            <w:tcBorders>
              <w:top w:val="nil"/>
              <w:left w:val="single" w:color="auto" w:sz="4" w:space="0"/>
              <w:bottom w:val="single" w:color="000000" w:sz="4" w:space="0"/>
              <w:right w:val="single" w:color="auto" w:sz="4" w:space="0"/>
            </w:tcBorders>
            <w:noWrap w:val="0"/>
            <w:vAlign w:val="center"/>
          </w:tcPr>
          <w:p w14:paraId="48CF4602">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响应文件按第</w:t>
            </w:r>
            <w:r>
              <w:rPr>
                <w:rFonts w:hint="eastAsia" w:ascii="宋体" w:hAnsi="宋体" w:eastAsia="宋体" w:cs="宋体"/>
                <w:color w:val="auto"/>
                <w:kern w:val="0"/>
                <w:sz w:val="24"/>
                <w:szCs w:val="24"/>
                <w:highlight w:val="none"/>
                <w:lang w:val="en-US" w:eastAsia="zh-CN"/>
              </w:rPr>
              <w:t>五部分</w:t>
            </w:r>
            <w:r>
              <w:rPr>
                <w:rFonts w:hint="eastAsia" w:ascii="宋体" w:hAnsi="宋体" w:eastAsia="宋体" w:cs="宋体"/>
                <w:color w:val="auto"/>
                <w:kern w:val="0"/>
                <w:sz w:val="24"/>
                <w:szCs w:val="24"/>
                <w:highlight w:val="none"/>
              </w:rPr>
              <w:t>“响应文件格式”编制</w:t>
            </w:r>
            <w:r>
              <w:rPr>
                <w:rFonts w:hint="eastAsia" w:ascii="宋体" w:hAnsi="宋体" w:eastAsia="宋体" w:cs="宋体"/>
                <w:color w:val="auto"/>
                <w:kern w:val="0"/>
                <w:sz w:val="24"/>
                <w:szCs w:val="24"/>
                <w:highlight w:val="none"/>
                <w:lang w:eastAsia="zh-CN"/>
              </w:rPr>
              <w:t>；</w:t>
            </w:r>
          </w:p>
        </w:tc>
        <w:tc>
          <w:tcPr>
            <w:tcW w:w="422" w:type="pct"/>
            <w:tcBorders>
              <w:top w:val="nil"/>
              <w:left w:val="nil"/>
              <w:bottom w:val="single" w:color="auto" w:sz="4" w:space="0"/>
              <w:right w:val="single" w:color="auto" w:sz="4" w:space="0"/>
            </w:tcBorders>
            <w:noWrap w:val="0"/>
            <w:vAlign w:val="center"/>
          </w:tcPr>
          <w:p w14:paraId="4E76A4C1">
            <w:pPr>
              <w:bidi w:val="0"/>
              <w:rPr>
                <w:rFonts w:hint="eastAsia" w:ascii="宋体" w:hAnsi="宋体" w:eastAsia="宋体" w:cs="宋体"/>
                <w:color w:val="auto"/>
                <w:sz w:val="24"/>
                <w:szCs w:val="24"/>
                <w:highlight w:val="none"/>
              </w:rPr>
            </w:pPr>
          </w:p>
        </w:tc>
        <w:tc>
          <w:tcPr>
            <w:tcW w:w="444" w:type="pct"/>
            <w:tcBorders>
              <w:top w:val="nil"/>
              <w:left w:val="nil"/>
              <w:bottom w:val="single" w:color="auto" w:sz="4" w:space="0"/>
              <w:right w:val="single" w:color="auto" w:sz="4" w:space="0"/>
            </w:tcBorders>
            <w:noWrap w:val="0"/>
            <w:vAlign w:val="center"/>
          </w:tcPr>
          <w:p w14:paraId="36F11067">
            <w:pPr>
              <w:bidi w:val="0"/>
              <w:rPr>
                <w:rFonts w:hint="eastAsia" w:ascii="宋体" w:hAnsi="宋体" w:eastAsia="宋体" w:cs="宋体"/>
                <w:color w:val="auto"/>
                <w:sz w:val="24"/>
                <w:szCs w:val="24"/>
                <w:highlight w:val="none"/>
              </w:rPr>
            </w:pPr>
          </w:p>
        </w:tc>
      </w:tr>
      <w:tr w14:paraId="7310A83D">
        <w:tblPrEx>
          <w:tblCellMar>
            <w:top w:w="0" w:type="dxa"/>
            <w:left w:w="57" w:type="dxa"/>
            <w:bottom w:w="0" w:type="dxa"/>
            <w:right w:w="0" w:type="dxa"/>
          </w:tblCellMar>
        </w:tblPrEx>
        <w:trPr>
          <w:trHeight w:val="939" w:hRule="atLeast"/>
        </w:trPr>
        <w:tc>
          <w:tcPr>
            <w:tcW w:w="390" w:type="pct"/>
            <w:tcBorders>
              <w:top w:val="nil"/>
              <w:left w:val="single" w:color="auto" w:sz="4" w:space="0"/>
              <w:bottom w:val="single" w:color="000000" w:sz="4" w:space="0"/>
              <w:right w:val="single" w:color="auto" w:sz="4" w:space="0"/>
            </w:tcBorders>
            <w:noWrap w:val="0"/>
            <w:vAlign w:val="center"/>
          </w:tcPr>
          <w:p w14:paraId="1B09C5E8">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p>
        </w:tc>
        <w:tc>
          <w:tcPr>
            <w:tcW w:w="1100" w:type="pct"/>
            <w:tcBorders>
              <w:top w:val="nil"/>
              <w:left w:val="single" w:color="auto" w:sz="4" w:space="0"/>
              <w:bottom w:val="single" w:color="000000" w:sz="4" w:space="0"/>
              <w:right w:val="single" w:color="auto" w:sz="4" w:space="0"/>
            </w:tcBorders>
            <w:noWrap w:val="0"/>
            <w:vAlign w:val="center"/>
          </w:tcPr>
          <w:p w14:paraId="472849CA">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授权委托书</w:t>
            </w:r>
          </w:p>
        </w:tc>
        <w:tc>
          <w:tcPr>
            <w:tcW w:w="2641" w:type="pct"/>
            <w:tcBorders>
              <w:top w:val="nil"/>
              <w:left w:val="single" w:color="auto" w:sz="4" w:space="0"/>
              <w:bottom w:val="single" w:color="000000" w:sz="4" w:space="0"/>
              <w:right w:val="single" w:color="auto" w:sz="4" w:space="0"/>
            </w:tcBorders>
            <w:noWrap w:val="0"/>
            <w:vAlign w:val="center"/>
          </w:tcPr>
          <w:p w14:paraId="47C4F823">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提供法定代表人授权委托书或提供法定代表人身份证明</w:t>
            </w:r>
            <w:r>
              <w:rPr>
                <w:rFonts w:hint="eastAsia" w:ascii="宋体" w:hAnsi="宋体" w:eastAsia="宋体" w:cs="宋体"/>
                <w:color w:val="auto"/>
                <w:kern w:val="0"/>
                <w:sz w:val="24"/>
                <w:szCs w:val="24"/>
                <w:highlight w:val="none"/>
                <w:lang w:eastAsia="zh-CN"/>
              </w:rPr>
              <w:t>；</w:t>
            </w:r>
          </w:p>
        </w:tc>
        <w:tc>
          <w:tcPr>
            <w:tcW w:w="422" w:type="pct"/>
            <w:tcBorders>
              <w:top w:val="nil"/>
              <w:left w:val="nil"/>
              <w:bottom w:val="single" w:color="auto" w:sz="4" w:space="0"/>
              <w:right w:val="single" w:color="auto" w:sz="4" w:space="0"/>
            </w:tcBorders>
            <w:noWrap w:val="0"/>
            <w:vAlign w:val="center"/>
          </w:tcPr>
          <w:p w14:paraId="6A2E994A">
            <w:pPr>
              <w:bidi w:val="0"/>
              <w:rPr>
                <w:rFonts w:hint="eastAsia" w:ascii="宋体" w:hAnsi="宋体" w:eastAsia="宋体" w:cs="宋体"/>
                <w:color w:val="auto"/>
                <w:sz w:val="24"/>
                <w:szCs w:val="24"/>
                <w:highlight w:val="none"/>
              </w:rPr>
            </w:pPr>
          </w:p>
        </w:tc>
        <w:tc>
          <w:tcPr>
            <w:tcW w:w="444" w:type="pct"/>
            <w:tcBorders>
              <w:top w:val="nil"/>
              <w:left w:val="nil"/>
              <w:bottom w:val="single" w:color="auto" w:sz="4" w:space="0"/>
              <w:right w:val="single" w:color="auto" w:sz="4" w:space="0"/>
            </w:tcBorders>
            <w:noWrap w:val="0"/>
            <w:vAlign w:val="center"/>
          </w:tcPr>
          <w:p w14:paraId="6D5C998D">
            <w:pPr>
              <w:bidi w:val="0"/>
              <w:rPr>
                <w:rFonts w:hint="eastAsia" w:ascii="宋体" w:hAnsi="宋体" w:eastAsia="宋体" w:cs="宋体"/>
                <w:color w:val="auto"/>
                <w:sz w:val="24"/>
                <w:szCs w:val="24"/>
                <w:highlight w:val="none"/>
              </w:rPr>
            </w:pPr>
          </w:p>
        </w:tc>
      </w:tr>
      <w:tr w14:paraId="139F3720">
        <w:tblPrEx>
          <w:tblCellMar>
            <w:top w:w="0" w:type="dxa"/>
            <w:left w:w="57" w:type="dxa"/>
            <w:bottom w:w="0" w:type="dxa"/>
            <w:right w:w="0" w:type="dxa"/>
          </w:tblCellMar>
        </w:tblPrEx>
        <w:trPr>
          <w:trHeight w:val="1030" w:hRule="atLeast"/>
        </w:trPr>
        <w:tc>
          <w:tcPr>
            <w:tcW w:w="390" w:type="pct"/>
            <w:tcBorders>
              <w:top w:val="nil"/>
              <w:left w:val="single" w:color="auto" w:sz="4" w:space="0"/>
              <w:bottom w:val="single" w:color="000000" w:sz="4" w:space="0"/>
              <w:right w:val="single" w:color="auto" w:sz="4" w:space="0"/>
            </w:tcBorders>
            <w:noWrap w:val="0"/>
            <w:vAlign w:val="center"/>
          </w:tcPr>
          <w:p w14:paraId="78C24143">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100" w:type="pct"/>
            <w:tcBorders>
              <w:top w:val="nil"/>
              <w:left w:val="single" w:color="auto" w:sz="4" w:space="0"/>
              <w:bottom w:val="single" w:color="000000" w:sz="4" w:space="0"/>
              <w:right w:val="single" w:color="auto" w:sz="4" w:space="0"/>
            </w:tcBorders>
            <w:noWrap w:val="0"/>
            <w:vAlign w:val="center"/>
          </w:tcPr>
          <w:p w14:paraId="6B273A0E">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签字或盖章</w:t>
            </w:r>
          </w:p>
        </w:tc>
        <w:tc>
          <w:tcPr>
            <w:tcW w:w="2641" w:type="pct"/>
            <w:tcBorders>
              <w:top w:val="nil"/>
              <w:left w:val="single" w:color="auto" w:sz="4" w:space="0"/>
              <w:bottom w:val="single" w:color="000000" w:sz="4" w:space="0"/>
              <w:right w:val="single" w:color="auto" w:sz="4" w:space="0"/>
            </w:tcBorders>
            <w:noWrap w:val="0"/>
            <w:vAlign w:val="center"/>
          </w:tcPr>
          <w:p w14:paraId="48794215">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上法定代表人或其授权代理人的签章或签字、</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的单位章齐全符合</w:t>
            </w:r>
            <w:r>
              <w:rPr>
                <w:rFonts w:hint="eastAsia" w:ascii="宋体" w:hAnsi="宋体" w:eastAsia="宋体" w:cs="宋体"/>
                <w:color w:val="auto"/>
                <w:kern w:val="0"/>
                <w:sz w:val="24"/>
                <w:szCs w:val="24"/>
                <w:highlight w:val="none"/>
                <w:lang w:eastAsia="zh-CN"/>
              </w:rPr>
              <w:t>磋商文件</w:t>
            </w:r>
            <w:r>
              <w:rPr>
                <w:rFonts w:hint="eastAsia" w:ascii="宋体" w:hAnsi="宋体" w:eastAsia="宋体" w:cs="宋体"/>
                <w:color w:val="auto"/>
                <w:kern w:val="0"/>
                <w:sz w:val="24"/>
                <w:szCs w:val="24"/>
                <w:highlight w:val="none"/>
              </w:rPr>
              <w:t>规定</w:t>
            </w:r>
            <w:r>
              <w:rPr>
                <w:rFonts w:hint="eastAsia" w:ascii="宋体" w:hAnsi="宋体" w:eastAsia="宋体" w:cs="宋体"/>
                <w:color w:val="auto"/>
                <w:kern w:val="0"/>
                <w:sz w:val="24"/>
                <w:szCs w:val="24"/>
                <w:highlight w:val="none"/>
                <w:lang w:eastAsia="zh-CN"/>
              </w:rPr>
              <w:t>；</w:t>
            </w:r>
          </w:p>
        </w:tc>
        <w:tc>
          <w:tcPr>
            <w:tcW w:w="422" w:type="pct"/>
            <w:tcBorders>
              <w:top w:val="nil"/>
              <w:left w:val="nil"/>
              <w:bottom w:val="single" w:color="auto" w:sz="4" w:space="0"/>
              <w:right w:val="single" w:color="auto" w:sz="4" w:space="0"/>
            </w:tcBorders>
            <w:noWrap w:val="0"/>
            <w:vAlign w:val="center"/>
          </w:tcPr>
          <w:p w14:paraId="48F04837">
            <w:pPr>
              <w:bidi w:val="0"/>
              <w:rPr>
                <w:rFonts w:hint="eastAsia" w:ascii="宋体" w:hAnsi="宋体" w:eastAsia="宋体" w:cs="宋体"/>
                <w:color w:val="auto"/>
                <w:sz w:val="24"/>
                <w:szCs w:val="24"/>
                <w:highlight w:val="none"/>
              </w:rPr>
            </w:pPr>
          </w:p>
        </w:tc>
        <w:tc>
          <w:tcPr>
            <w:tcW w:w="444" w:type="pct"/>
            <w:tcBorders>
              <w:top w:val="nil"/>
              <w:left w:val="nil"/>
              <w:bottom w:val="single" w:color="auto" w:sz="4" w:space="0"/>
              <w:right w:val="single" w:color="auto" w:sz="4" w:space="0"/>
            </w:tcBorders>
            <w:noWrap w:val="0"/>
            <w:vAlign w:val="center"/>
          </w:tcPr>
          <w:p w14:paraId="4A138A5A">
            <w:pPr>
              <w:bidi w:val="0"/>
              <w:rPr>
                <w:rFonts w:hint="eastAsia" w:ascii="宋体" w:hAnsi="宋体" w:eastAsia="宋体" w:cs="宋体"/>
                <w:color w:val="auto"/>
                <w:sz w:val="24"/>
                <w:szCs w:val="24"/>
                <w:highlight w:val="none"/>
              </w:rPr>
            </w:pPr>
          </w:p>
        </w:tc>
      </w:tr>
      <w:tr w14:paraId="4506E9C3">
        <w:tblPrEx>
          <w:tblCellMar>
            <w:top w:w="0" w:type="dxa"/>
            <w:left w:w="57" w:type="dxa"/>
            <w:bottom w:w="0" w:type="dxa"/>
            <w:right w:w="0" w:type="dxa"/>
          </w:tblCellMar>
        </w:tblPrEx>
        <w:trPr>
          <w:trHeight w:val="1814" w:hRule="atLeast"/>
        </w:trPr>
        <w:tc>
          <w:tcPr>
            <w:tcW w:w="390" w:type="pct"/>
            <w:tcBorders>
              <w:top w:val="nil"/>
              <w:left w:val="single" w:color="auto" w:sz="4" w:space="0"/>
              <w:bottom w:val="single" w:color="000000" w:sz="4" w:space="0"/>
              <w:right w:val="single" w:color="auto" w:sz="4" w:space="0"/>
            </w:tcBorders>
            <w:noWrap w:val="0"/>
            <w:vAlign w:val="center"/>
          </w:tcPr>
          <w:p w14:paraId="6E703C74">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100" w:type="pct"/>
            <w:tcBorders>
              <w:top w:val="nil"/>
              <w:left w:val="single" w:color="auto" w:sz="4" w:space="0"/>
              <w:bottom w:val="single" w:color="000000" w:sz="4" w:space="0"/>
              <w:right w:val="single" w:color="auto" w:sz="4" w:space="0"/>
            </w:tcBorders>
            <w:noWrap w:val="0"/>
            <w:vAlign w:val="center"/>
          </w:tcPr>
          <w:p w14:paraId="680DC12F">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报价唯一性</w:t>
            </w:r>
          </w:p>
        </w:tc>
        <w:tc>
          <w:tcPr>
            <w:tcW w:w="2641" w:type="pct"/>
            <w:tcBorders>
              <w:top w:val="nil"/>
              <w:left w:val="single" w:color="auto" w:sz="4" w:space="0"/>
              <w:bottom w:val="single" w:color="000000" w:sz="4" w:space="0"/>
              <w:right w:val="single" w:color="auto" w:sz="4" w:space="0"/>
            </w:tcBorders>
            <w:noWrap w:val="0"/>
            <w:vAlign w:val="center"/>
          </w:tcPr>
          <w:p w14:paraId="527D17A5">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投标报价具有唯一性，未超过采购项目预算</w:t>
            </w:r>
            <w:r>
              <w:rPr>
                <w:rFonts w:hint="eastAsia" w:ascii="宋体" w:hAnsi="宋体" w:eastAsia="宋体" w:cs="宋体"/>
                <w:color w:val="auto"/>
                <w:kern w:val="0"/>
                <w:sz w:val="24"/>
                <w:szCs w:val="24"/>
                <w:highlight w:val="none"/>
                <w:lang w:val="en-US" w:eastAsia="zh-CN"/>
              </w:rPr>
              <w:t>金额</w:t>
            </w:r>
            <w:r>
              <w:rPr>
                <w:rFonts w:hint="eastAsia" w:ascii="宋体" w:hAnsi="宋体" w:eastAsia="宋体" w:cs="宋体"/>
                <w:color w:val="auto"/>
                <w:kern w:val="0"/>
                <w:sz w:val="24"/>
                <w:szCs w:val="24"/>
                <w:highlight w:val="none"/>
              </w:rPr>
              <w:t>，本项目不接受选择性报价，对于出现的政采云平台开标唱标环节经</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确认的投标报价与</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中开标一览表的报价不一致的现象，视作选择性报价，将被作为无效投标处理</w:t>
            </w:r>
            <w:r>
              <w:rPr>
                <w:rFonts w:hint="eastAsia" w:ascii="宋体" w:hAnsi="宋体" w:eastAsia="宋体" w:cs="宋体"/>
                <w:color w:val="auto"/>
                <w:kern w:val="0"/>
                <w:sz w:val="24"/>
                <w:szCs w:val="24"/>
                <w:highlight w:val="none"/>
                <w:lang w:eastAsia="zh-CN"/>
              </w:rPr>
              <w:t>；</w:t>
            </w:r>
          </w:p>
        </w:tc>
        <w:tc>
          <w:tcPr>
            <w:tcW w:w="422" w:type="pct"/>
            <w:tcBorders>
              <w:top w:val="nil"/>
              <w:left w:val="nil"/>
              <w:bottom w:val="single" w:color="auto" w:sz="4" w:space="0"/>
              <w:right w:val="single" w:color="auto" w:sz="4" w:space="0"/>
            </w:tcBorders>
            <w:noWrap w:val="0"/>
            <w:vAlign w:val="center"/>
          </w:tcPr>
          <w:p w14:paraId="1A438DDD">
            <w:pPr>
              <w:bidi w:val="0"/>
              <w:rPr>
                <w:rFonts w:hint="eastAsia" w:ascii="宋体" w:hAnsi="宋体" w:eastAsia="宋体" w:cs="宋体"/>
                <w:color w:val="auto"/>
                <w:sz w:val="24"/>
                <w:szCs w:val="24"/>
                <w:highlight w:val="none"/>
              </w:rPr>
            </w:pPr>
          </w:p>
        </w:tc>
        <w:tc>
          <w:tcPr>
            <w:tcW w:w="444" w:type="pct"/>
            <w:tcBorders>
              <w:top w:val="nil"/>
              <w:left w:val="nil"/>
              <w:bottom w:val="single" w:color="auto" w:sz="4" w:space="0"/>
              <w:right w:val="single" w:color="auto" w:sz="4" w:space="0"/>
            </w:tcBorders>
            <w:noWrap w:val="0"/>
            <w:vAlign w:val="center"/>
          </w:tcPr>
          <w:p w14:paraId="7AFAECB1">
            <w:pPr>
              <w:bidi w:val="0"/>
              <w:rPr>
                <w:rFonts w:hint="eastAsia" w:ascii="宋体" w:hAnsi="宋体" w:eastAsia="宋体" w:cs="宋体"/>
                <w:color w:val="auto"/>
                <w:sz w:val="24"/>
                <w:szCs w:val="24"/>
                <w:highlight w:val="none"/>
              </w:rPr>
            </w:pPr>
          </w:p>
        </w:tc>
      </w:tr>
      <w:tr w14:paraId="33697A0B">
        <w:tblPrEx>
          <w:tblCellMar>
            <w:top w:w="0" w:type="dxa"/>
            <w:left w:w="57" w:type="dxa"/>
            <w:bottom w:w="0" w:type="dxa"/>
            <w:right w:w="0" w:type="dxa"/>
          </w:tblCellMar>
        </w:tblPrEx>
        <w:trPr>
          <w:trHeight w:val="501" w:hRule="atLeast"/>
        </w:trPr>
        <w:tc>
          <w:tcPr>
            <w:tcW w:w="390" w:type="pct"/>
            <w:tcBorders>
              <w:top w:val="nil"/>
              <w:left w:val="single" w:color="auto" w:sz="4" w:space="0"/>
              <w:bottom w:val="single" w:color="000000" w:sz="4" w:space="0"/>
              <w:right w:val="single" w:color="auto" w:sz="4" w:space="0"/>
            </w:tcBorders>
            <w:noWrap w:val="0"/>
            <w:vAlign w:val="center"/>
          </w:tcPr>
          <w:p w14:paraId="302F5837">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100" w:type="pct"/>
            <w:tcBorders>
              <w:top w:val="nil"/>
              <w:left w:val="single" w:color="auto" w:sz="4" w:space="0"/>
              <w:bottom w:val="single" w:color="000000" w:sz="4" w:space="0"/>
              <w:right w:val="single" w:color="auto" w:sz="4" w:space="0"/>
            </w:tcBorders>
            <w:noWrap w:val="0"/>
            <w:vAlign w:val="center"/>
          </w:tcPr>
          <w:p w14:paraId="153E8C92">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服务</w:t>
            </w:r>
            <w:r>
              <w:rPr>
                <w:rFonts w:hint="eastAsia" w:ascii="宋体" w:hAnsi="宋体" w:eastAsia="宋体" w:cs="宋体"/>
                <w:color w:val="auto"/>
                <w:kern w:val="0"/>
                <w:sz w:val="24"/>
                <w:szCs w:val="24"/>
                <w:highlight w:val="none"/>
                <w:lang w:eastAsia="zh-CN"/>
              </w:rPr>
              <w:t>期限（</w:t>
            </w:r>
            <w:r>
              <w:rPr>
                <w:rFonts w:hint="eastAsia" w:ascii="宋体" w:hAnsi="宋体" w:eastAsia="宋体" w:cs="宋体"/>
                <w:color w:val="auto"/>
                <w:kern w:val="0"/>
                <w:sz w:val="24"/>
                <w:szCs w:val="24"/>
                <w:highlight w:val="none"/>
                <w:lang w:val="en-US" w:eastAsia="zh-CN"/>
              </w:rPr>
              <w:t>合同履约期限</w:t>
            </w:r>
            <w:r>
              <w:rPr>
                <w:rFonts w:hint="eastAsia" w:ascii="宋体" w:hAnsi="宋体" w:eastAsia="宋体" w:cs="宋体"/>
                <w:color w:val="auto"/>
                <w:kern w:val="0"/>
                <w:sz w:val="24"/>
                <w:szCs w:val="24"/>
                <w:highlight w:val="none"/>
                <w:lang w:eastAsia="zh-CN"/>
              </w:rPr>
              <w:t>）</w:t>
            </w:r>
          </w:p>
        </w:tc>
        <w:tc>
          <w:tcPr>
            <w:tcW w:w="2641" w:type="pct"/>
            <w:tcBorders>
              <w:top w:val="nil"/>
              <w:left w:val="single" w:color="auto" w:sz="4" w:space="0"/>
              <w:bottom w:val="single" w:color="000000" w:sz="4" w:space="0"/>
              <w:right w:val="single" w:color="auto" w:sz="4" w:space="0"/>
            </w:tcBorders>
            <w:noWrap w:val="0"/>
            <w:vAlign w:val="center"/>
          </w:tcPr>
          <w:p w14:paraId="5A45D67F">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符合</w:t>
            </w:r>
            <w:r>
              <w:rPr>
                <w:rFonts w:hint="eastAsia" w:ascii="宋体" w:hAnsi="宋体" w:eastAsia="宋体" w:cs="宋体"/>
                <w:color w:val="auto"/>
                <w:kern w:val="0"/>
                <w:sz w:val="24"/>
                <w:szCs w:val="24"/>
                <w:highlight w:val="none"/>
                <w:lang w:eastAsia="zh-CN"/>
              </w:rPr>
              <w:t>磋商文件</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eastAsia="zh-CN"/>
              </w:rPr>
              <w:t>；</w:t>
            </w:r>
          </w:p>
        </w:tc>
        <w:tc>
          <w:tcPr>
            <w:tcW w:w="422" w:type="pct"/>
            <w:tcBorders>
              <w:top w:val="nil"/>
              <w:left w:val="nil"/>
              <w:bottom w:val="single" w:color="auto" w:sz="4" w:space="0"/>
              <w:right w:val="single" w:color="auto" w:sz="4" w:space="0"/>
            </w:tcBorders>
            <w:noWrap w:val="0"/>
            <w:vAlign w:val="center"/>
          </w:tcPr>
          <w:p w14:paraId="03ABC25C">
            <w:pPr>
              <w:bidi w:val="0"/>
              <w:rPr>
                <w:rFonts w:hint="eastAsia" w:ascii="宋体" w:hAnsi="宋体" w:eastAsia="宋体" w:cs="宋体"/>
                <w:color w:val="auto"/>
                <w:sz w:val="24"/>
                <w:szCs w:val="24"/>
                <w:highlight w:val="none"/>
              </w:rPr>
            </w:pPr>
          </w:p>
        </w:tc>
        <w:tc>
          <w:tcPr>
            <w:tcW w:w="444" w:type="pct"/>
            <w:tcBorders>
              <w:top w:val="nil"/>
              <w:left w:val="nil"/>
              <w:bottom w:val="single" w:color="auto" w:sz="4" w:space="0"/>
              <w:right w:val="single" w:color="auto" w:sz="4" w:space="0"/>
            </w:tcBorders>
            <w:noWrap w:val="0"/>
            <w:vAlign w:val="center"/>
          </w:tcPr>
          <w:p w14:paraId="3EFEDA30">
            <w:pPr>
              <w:bidi w:val="0"/>
              <w:rPr>
                <w:rFonts w:hint="eastAsia" w:ascii="宋体" w:hAnsi="宋体" w:eastAsia="宋体" w:cs="宋体"/>
                <w:color w:val="auto"/>
                <w:sz w:val="24"/>
                <w:szCs w:val="24"/>
                <w:highlight w:val="none"/>
              </w:rPr>
            </w:pPr>
          </w:p>
        </w:tc>
      </w:tr>
      <w:tr w14:paraId="45AF2F9E">
        <w:tblPrEx>
          <w:tblCellMar>
            <w:top w:w="0" w:type="dxa"/>
            <w:left w:w="57" w:type="dxa"/>
            <w:bottom w:w="0" w:type="dxa"/>
            <w:right w:w="0" w:type="dxa"/>
          </w:tblCellMar>
        </w:tblPrEx>
        <w:trPr>
          <w:trHeight w:val="806" w:hRule="atLeast"/>
        </w:trPr>
        <w:tc>
          <w:tcPr>
            <w:tcW w:w="390" w:type="pct"/>
            <w:tcBorders>
              <w:top w:val="nil"/>
              <w:left w:val="single" w:color="auto" w:sz="4" w:space="0"/>
              <w:bottom w:val="single" w:color="auto" w:sz="4" w:space="0"/>
              <w:right w:val="single" w:color="auto" w:sz="4" w:space="0"/>
            </w:tcBorders>
            <w:noWrap w:val="0"/>
            <w:vAlign w:val="center"/>
          </w:tcPr>
          <w:p w14:paraId="584116B4">
            <w:pPr>
              <w:widowControl/>
              <w:adjustRightInd w:val="0"/>
              <w:snapToGrid w:val="0"/>
              <w:spacing w:line="300" w:lineRule="exact"/>
              <w:ind w:right="118" w:rightChars="56"/>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6</w:t>
            </w:r>
          </w:p>
        </w:tc>
        <w:tc>
          <w:tcPr>
            <w:tcW w:w="1100" w:type="pct"/>
            <w:tcBorders>
              <w:top w:val="nil"/>
              <w:left w:val="single" w:color="auto" w:sz="4" w:space="0"/>
              <w:bottom w:val="single" w:color="auto" w:sz="4" w:space="0"/>
              <w:right w:val="single" w:color="auto" w:sz="4" w:space="0"/>
            </w:tcBorders>
            <w:noWrap w:val="0"/>
            <w:vAlign w:val="center"/>
          </w:tcPr>
          <w:p w14:paraId="0E67F40B">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其他要求</w:t>
            </w:r>
          </w:p>
        </w:tc>
        <w:tc>
          <w:tcPr>
            <w:tcW w:w="2641" w:type="pct"/>
            <w:tcBorders>
              <w:top w:val="nil"/>
              <w:left w:val="single" w:color="auto" w:sz="4" w:space="0"/>
              <w:bottom w:val="single" w:color="auto" w:sz="4" w:space="0"/>
              <w:right w:val="single" w:color="auto" w:sz="4" w:space="0"/>
            </w:tcBorders>
            <w:noWrap w:val="0"/>
            <w:vAlign w:val="center"/>
          </w:tcPr>
          <w:p w14:paraId="11E8EAE4">
            <w:pPr>
              <w:widowControl/>
              <w:adjustRightInd w:val="0"/>
              <w:snapToGrid w:val="0"/>
              <w:spacing w:line="300" w:lineRule="exact"/>
              <w:ind w:right="118" w:rightChars="56"/>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响应文件未附有采购人不能接受的条件或不符合磋商文件的其他要求；</w:t>
            </w:r>
          </w:p>
        </w:tc>
        <w:tc>
          <w:tcPr>
            <w:tcW w:w="422" w:type="pct"/>
            <w:tcBorders>
              <w:top w:val="nil"/>
              <w:left w:val="nil"/>
              <w:bottom w:val="single" w:color="auto" w:sz="4" w:space="0"/>
              <w:right w:val="single" w:color="auto" w:sz="4" w:space="0"/>
            </w:tcBorders>
            <w:noWrap w:val="0"/>
            <w:vAlign w:val="center"/>
          </w:tcPr>
          <w:p w14:paraId="548FB770">
            <w:pPr>
              <w:widowControl/>
              <w:adjustRightInd w:val="0"/>
              <w:snapToGrid w:val="0"/>
              <w:spacing w:line="300" w:lineRule="exact"/>
              <w:jc w:val="center"/>
              <w:rPr>
                <w:rFonts w:hint="eastAsia" w:ascii="宋体" w:hAnsi="宋体" w:eastAsia="宋体" w:cs="宋体"/>
                <w:color w:val="auto"/>
                <w:kern w:val="0"/>
                <w:sz w:val="24"/>
                <w:szCs w:val="24"/>
                <w:highlight w:val="none"/>
              </w:rPr>
            </w:pPr>
          </w:p>
        </w:tc>
        <w:tc>
          <w:tcPr>
            <w:tcW w:w="444" w:type="pct"/>
            <w:tcBorders>
              <w:top w:val="nil"/>
              <w:left w:val="nil"/>
              <w:bottom w:val="single" w:color="auto" w:sz="4" w:space="0"/>
              <w:right w:val="single" w:color="auto" w:sz="4" w:space="0"/>
            </w:tcBorders>
            <w:noWrap w:val="0"/>
            <w:vAlign w:val="center"/>
          </w:tcPr>
          <w:p w14:paraId="3DC9B850">
            <w:pPr>
              <w:widowControl/>
              <w:adjustRightInd w:val="0"/>
              <w:snapToGrid w:val="0"/>
              <w:spacing w:line="300" w:lineRule="exact"/>
              <w:jc w:val="center"/>
              <w:rPr>
                <w:rFonts w:hint="eastAsia" w:ascii="宋体" w:hAnsi="宋体" w:eastAsia="宋体" w:cs="宋体"/>
                <w:color w:val="auto"/>
                <w:kern w:val="0"/>
                <w:sz w:val="24"/>
                <w:szCs w:val="24"/>
                <w:highlight w:val="none"/>
              </w:rPr>
            </w:pPr>
          </w:p>
        </w:tc>
      </w:tr>
    </w:tbl>
    <w:p w14:paraId="3C603FB5">
      <w:pPr>
        <w:jc w:val="left"/>
        <w:rPr>
          <w:rFonts w:hint="eastAsia" w:ascii="宋体" w:hAnsi="宋体" w:eastAsia="宋体" w:cs="宋体"/>
          <w:color w:val="auto"/>
          <w:sz w:val="24"/>
          <w:highlight w:val="none"/>
        </w:rPr>
      </w:pPr>
      <w:bookmarkStart w:id="54" w:name="OLE_LINK34"/>
      <w:bookmarkStart w:id="55" w:name="_Toc287996706"/>
      <w:r>
        <w:rPr>
          <w:rFonts w:hint="eastAsia" w:ascii="宋体" w:hAnsi="宋体" w:eastAsia="宋体" w:cs="宋体"/>
          <w:color w:val="auto"/>
          <w:sz w:val="21"/>
          <w:szCs w:val="21"/>
          <w:highlight w:val="none"/>
        </w:rPr>
        <w:t>审查项目有一项不</w:t>
      </w:r>
      <w:r>
        <w:rPr>
          <w:rFonts w:hint="eastAsia" w:ascii="宋体" w:hAnsi="宋体" w:eastAsia="宋体" w:cs="宋体"/>
          <w:color w:val="auto"/>
          <w:sz w:val="21"/>
          <w:szCs w:val="21"/>
          <w:highlight w:val="none"/>
          <w:lang w:val="en-US" w:eastAsia="zh-CN"/>
        </w:rPr>
        <w:t>通过</w:t>
      </w:r>
      <w:r>
        <w:rPr>
          <w:rFonts w:hint="eastAsia" w:ascii="宋体" w:hAnsi="宋体" w:eastAsia="宋体" w:cs="宋体"/>
          <w:color w:val="auto"/>
          <w:sz w:val="21"/>
          <w:szCs w:val="21"/>
          <w:highlight w:val="none"/>
        </w:rPr>
        <w:t>则结论为不</w:t>
      </w:r>
      <w:r>
        <w:rPr>
          <w:rFonts w:hint="eastAsia" w:ascii="宋体" w:hAnsi="宋体" w:eastAsia="宋体" w:cs="宋体"/>
          <w:color w:val="auto"/>
          <w:sz w:val="21"/>
          <w:szCs w:val="21"/>
          <w:highlight w:val="none"/>
          <w:lang w:val="en-US" w:eastAsia="zh-CN"/>
        </w:rPr>
        <w:t>通过</w:t>
      </w:r>
      <w:r>
        <w:rPr>
          <w:rFonts w:hint="eastAsia" w:ascii="宋体" w:hAnsi="宋体" w:eastAsia="宋体" w:cs="宋体"/>
          <w:color w:val="auto"/>
          <w:sz w:val="21"/>
          <w:szCs w:val="21"/>
          <w:highlight w:val="none"/>
        </w:rPr>
        <w:t>。符合性审查通过的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，进入下一步详细评审阶段，未通过符合性审查的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，其投标作为无效标，不进入后期评审阶段。</w:t>
      </w:r>
    </w:p>
    <w:p w14:paraId="6292FD2F">
      <w:pPr>
        <w:bidi w:val="0"/>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bookmarkEnd w:id="54"/>
      <w:r>
        <w:rPr>
          <w:rFonts w:hint="eastAsia" w:ascii="宋体" w:hAnsi="宋体" w:eastAsia="宋体" w:cs="宋体"/>
          <w:b/>
          <w:bCs/>
          <w:color w:val="auto"/>
          <w:kern w:val="0"/>
          <w:sz w:val="28"/>
          <w:szCs w:val="28"/>
          <w:highlight w:val="none"/>
        </w:rPr>
        <w:t xml:space="preserve">附表3：详细评审（100分） </w:t>
      </w:r>
    </w:p>
    <w:tbl>
      <w:tblPr>
        <w:tblStyle w:val="88"/>
        <w:tblW w:w="92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5"/>
        <w:gridCol w:w="1222"/>
        <w:gridCol w:w="6960"/>
      </w:tblGrid>
      <w:tr w14:paraId="750DB0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2257" w:type="dxa"/>
            <w:gridSpan w:val="2"/>
            <w:tcBorders>
              <w:top w:val="single" w:color="auto" w:sz="4" w:space="0"/>
              <w:bottom w:val="single" w:color="auto" w:sz="4" w:space="0"/>
              <w:right w:val="single" w:color="auto" w:sz="4" w:space="0"/>
            </w:tcBorders>
            <w:noWrap w:val="0"/>
            <w:vAlign w:val="center"/>
          </w:tcPr>
          <w:p w14:paraId="3190FD99">
            <w:pPr>
              <w:spacing w:line="400" w:lineRule="exact"/>
              <w:jc w:val="center"/>
              <w:rPr>
                <w:rFonts w:hint="eastAsia" w:ascii="宋体" w:hAnsi="宋体" w:cs="宋体"/>
                <w:bCs/>
                <w:sz w:val="24"/>
                <w:szCs w:val="24"/>
                <w:highlight w:val="none"/>
              </w:rPr>
            </w:pPr>
            <w:r>
              <w:rPr>
                <w:rFonts w:hint="eastAsia" w:ascii="宋体" w:hAnsi="宋体" w:cs="宋体"/>
                <w:bCs/>
                <w:sz w:val="24"/>
                <w:szCs w:val="24"/>
                <w:highlight w:val="none"/>
              </w:rPr>
              <w:t>评审因素</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647C9511">
            <w:pPr>
              <w:spacing w:line="400" w:lineRule="exact"/>
              <w:jc w:val="center"/>
              <w:rPr>
                <w:rFonts w:hint="eastAsia" w:ascii="宋体" w:hAnsi="宋体" w:cs="宋体"/>
                <w:bCs/>
                <w:sz w:val="24"/>
                <w:szCs w:val="24"/>
                <w:highlight w:val="none"/>
              </w:rPr>
            </w:pPr>
            <w:r>
              <w:rPr>
                <w:rFonts w:hint="eastAsia" w:ascii="宋体" w:hAnsi="宋体" w:cs="宋体"/>
                <w:bCs/>
                <w:sz w:val="24"/>
                <w:szCs w:val="24"/>
                <w:highlight w:val="none"/>
              </w:rPr>
              <w:t>评分标准</w:t>
            </w:r>
          </w:p>
        </w:tc>
      </w:tr>
      <w:tr w14:paraId="5ADD1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6" w:hRule="atLeast"/>
          <w:jc w:val="center"/>
        </w:trPr>
        <w:tc>
          <w:tcPr>
            <w:tcW w:w="1035" w:type="dxa"/>
            <w:vMerge w:val="restart"/>
            <w:tcBorders>
              <w:top w:val="single" w:color="auto" w:sz="4" w:space="0"/>
              <w:right w:val="single" w:color="auto" w:sz="4" w:space="0"/>
            </w:tcBorders>
            <w:noWrap w:val="0"/>
            <w:vAlign w:val="center"/>
          </w:tcPr>
          <w:p w14:paraId="2FE46FA3">
            <w:pPr>
              <w:spacing w:line="400" w:lineRule="exact"/>
              <w:jc w:val="center"/>
              <w:rPr>
                <w:rFonts w:hint="eastAsia" w:ascii="宋体" w:hAnsi="宋体" w:cs="宋体"/>
                <w:bCs/>
                <w:sz w:val="24"/>
                <w:szCs w:val="24"/>
                <w:highlight w:val="none"/>
              </w:rPr>
            </w:pPr>
            <w:r>
              <w:rPr>
                <w:rFonts w:hint="eastAsia" w:ascii="宋体" w:hAnsi="宋体" w:cs="宋体"/>
                <w:bCs/>
                <w:sz w:val="24"/>
                <w:szCs w:val="24"/>
                <w:highlight w:val="none"/>
              </w:rPr>
              <w:t>商务评分标准</w:t>
            </w:r>
          </w:p>
          <w:p w14:paraId="30C4E231">
            <w:pPr>
              <w:spacing w:line="400" w:lineRule="exact"/>
              <w:jc w:val="both"/>
              <w:rPr>
                <w:rFonts w:hint="eastAsia" w:ascii="宋体" w:hAnsi="宋体" w:cs="宋体"/>
                <w:bCs/>
                <w:sz w:val="24"/>
                <w:szCs w:val="24"/>
                <w:highlight w:val="none"/>
              </w:rPr>
            </w:pPr>
            <w:r>
              <w:rPr>
                <w:rFonts w:hint="eastAsia" w:ascii="宋体" w:hAnsi="宋体" w:cs="宋体"/>
                <w:bCs/>
                <w:sz w:val="24"/>
                <w:szCs w:val="24"/>
                <w:highlight w:val="none"/>
                <w:lang w:val="en-US" w:eastAsia="zh-CN"/>
              </w:rPr>
              <w:t>(20</w:t>
            </w:r>
            <w:r>
              <w:rPr>
                <w:rFonts w:hint="eastAsia" w:ascii="宋体" w:hAnsi="宋体" w:cs="宋体"/>
                <w:bCs/>
                <w:sz w:val="24"/>
                <w:szCs w:val="24"/>
                <w:highlight w:val="none"/>
              </w:rPr>
              <w:t>分）</w:t>
            </w:r>
          </w:p>
        </w:tc>
        <w:tc>
          <w:tcPr>
            <w:tcW w:w="1222" w:type="dxa"/>
            <w:tcBorders>
              <w:top w:val="single" w:color="auto" w:sz="4" w:space="0"/>
              <w:bottom w:val="single" w:color="auto" w:sz="4" w:space="0"/>
              <w:right w:val="single" w:color="auto" w:sz="4" w:space="0"/>
            </w:tcBorders>
            <w:noWrap w:val="0"/>
            <w:vAlign w:val="center"/>
          </w:tcPr>
          <w:p w14:paraId="1C8D0DA8">
            <w:pPr>
              <w:spacing w:line="400" w:lineRule="exact"/>
              <w:jc w:val="center"/>
              <w:rPr>
                <w:rFonts w:hint="eastAsia" w:ascii="宋体" w:hAnsi="宋体" w:cs="宋体"/>
                <w:sz w:val="24"/>
                <w:szCs w:val="24"/>
                <w:highlight w:val="none"/>
              </w:rPr>
            </w:pPr>
            <w:r>
              <w:rPr>
                <w:rFonts w:hint="eastAsia" w:ascii="宋体" w:hAnsi="宋体" w:cs="宋体"/>
                <w:sz w:val="24"/>
                <w:szCs w:val="24"/>
                <w:highlight w:val="none"/>
              </w:rPr>
              <w:t>企业业绩</w:t>
            </w:r>
          </w:p>
          <w:p w14:paraId="50EF7229">
            <w:pPr>
              <w:spacing w:line="400" w:lineRule="exact"/>
              <w:jc w:val="center"/>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10</w:t>
            </w:r>
            <w:r>
              <w:rPr>
                <w:rFonts w:hint="eastAsia" w:ascii="宋体" w:hAnsi="宋体" w:cs="宋体"/>
                <w:sz w:val="24"/>
                <w:szCs w:val="24"/>
                <w:highlight w:val="none"/>
              </w:rPr>
              <w:t>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39E2EDFD">
            <w:pPr>
              <w:spacing w:line="400" w:lineRule="exact"/>
              <w:jc w:val="left"/>
              <w:rPr>
                <w:rFonts w:hint="eastAsia" w:ascii="宋体" w:hAnsi="宋体" w:cs="宋体"/>
                <w:b/>
                <w:bCs/>
                <w:sz w:val="24"/>
                <w:szCs w:val="24"/>
                <w:highlight w:val="none"/>
              </w:rPr>
            </w:pPr>
            <w:r>
              <w:rPr>
                <w:rFonts w:hint="eastAsia" w:ascii="宋体" w:hAnsi="宋体" w:cs="宋体"/>
                <w:sz w:val="24"/>
                <w:szCs w:val="24"/>
                <w:highlight w:val="none"/>
              </w:rPr>
              <w:t>近3年（2023年</w:t>
            </w:r>
            <w:r>
              <w:rPr>
                <w:rFonts w:hint="eastAsia" w:ascii="宋体" w:hAnsi="宋体" w:cs="宋体"/>
                <w:sz w:val="24"/>
                <w:szCs w:val="24"/>
                <w:highlight w:val="none"/>
                <w:lang w:val="en-US" w:eastAsia="zh-CN"/>
              </w:rPr>
              <w:t>05</w:t>
            </w:r>
            <w:r>
              <w:rPr>
                <w:rFonts w:hint="eastAsia" w:ascii="宋体" w:hAnsi="宋体" w:cs="宋体"/>
                <w:sz w:val="24"/>
                <w:szCs w:val="24"/>
                <w:highlight w:val="none"/>
              </w:rPr>
              <w:t>月</w:t>
            </w:r>
            <w:r>
              <w:rPr>
                <w:rFonts w:hint="eastAsia" w:ascii="宋体" w:hAnsi="宋体" w:cs="宋体"/>
                <w:sz w:val="24"/>
                <w:szCs w:val="24"/>
                <w:highlight w:val="none"/>
                <w:lang w:val="en-US" w:eastAsia="zh-CN"/>
              </w:rPr>
              <w:t>0</w:t>
            </w:r>
            <w:r>
              <w:rPr>
                <w:rFonts w:hint="eastAsia" w:ascii="宋体" w:hAnsi="宋体" w:cs="宋体"/>
                <w:sz w:val="24"/>
                <w:szCs w:val="24"/>
                <w:highlight w:val="none"/>
              </w:rPr>
              <w:t>1日</w:t>
            </w:r>
            <w:r>
              <w:rPr>
                <w:rFonts w:hint="eastAsia" w:ascii="宋体" w:hAnsi="宋体" w:cs="宋体"/>
                <w:sz w:val="24"/>
                <w:szCs w:val="24"/>
                <w:highlight w:val="none"/>
                <w:lang w:val="en-US" w:eastAsia="zh-CN"/>
              </w:rPr>
              <w:t>至</w:t>
            </w:r>
            <w:r>
              <w:rPr>
                <w:rFonts w:hint="eastAsia" w:ascii="宋体" w:hAnsi="宋体" w:cs="宋体"/>
                <w:sz w:val="24"/>
                <w:szCs w:val="24"/>
                <w:highlight w:val="none"/>
              </w:rPr>
              <w:t>响应文件递交截止时间，以合同签订时间为准）</w:t>
            </w:r>
            <w:r>
              <w:rPr>
                <w:rFonts w:ascii="宋体" w:hAnsi="宋体" w:cs="宋体"/>
                <w:sz w:val="24"/>
                <w:szCs w:val="24"/>
                <w:highlight w:val="none"/>
              </w:rPr>
              <w:t>具有</w:t>
            </w:r>
            <w:r>
              <w:rPr>
                <w:rFonts w:hint="eastAsia" w:ascii="宋体" w:hAnsi="宋体" w:cs="宋体"/>
                <w:sz w:val="24"/>
                <w:szCs w:val="24"/>
                <w:highlight w:val="none"/>
                <w:lang w:val="en-US" w:eastAsia="zh-CN"/>
              </w:rPr>
              <w:t>与发包人采购需求相似的</w:t>
            </w:r>
            <w:r>
              <w:rPr>
                <w:rFonts w:ascii="宋体" w:hAnsi="宋体" w:cs="宋体"/>
                <w:sz w:val="24"/>
                <w:szCs w:val="24"/>
                <w:highlight w:val="none"/>
              </w:rPr>
              <w:t>业绩</w:t>
            </w:r>
            <w:r>
              <w:rPr>
                <w:rFonts w:hint="eastAsia" w:ascii="宋体" w:hAnsi="宋体" w:cs="宋体"/>
                <w:sz w:val="24"/>
                <w:szCs w:val="24"/>
                <w:highlight w:val="none"/>
                <w:lang w:eastAsia="zh-CN"/>
              </w:rPr>
              <w:t>，</w:t>
            </w:r>
            <w:r>
              <w:rPr>
                <w:rFonts w:hint="eastAsia" w:ascii="宋体" w:hAnsi="宋体" w:cs="宋体"/>
                <w:kern w:val="0"/>
                <w:sz w:val="24"/>
              </w:rPr>
              <w:t>每有1项得</w:t>
            </w:r>
            <w:r>
              <w:rPr>
                <w:rFonts w:hint="eastAsia" w:ascii="宋体" w:hAnsi="宋体" w:cs="宋体"/>
                <w:kern w:val="0"/>
                <w:sz w:val="24"/>
                <w:lang w:val="en-US" w:eastAsia="zh-CN"/>
              </w:rPr>
              <w:t>5</w:t>
            </w:r>
            <w:r>
              <w:rPr>
                <w:rFonts w:hint="eastAsia" w:ascii="宋体" w:hAnsi="宋体" w:cs="宋体"/>
                <w:kern w:val="0"/>
                <w:sz w:val="24"/>
              </w:rPr>
              <w:t>分，最高</w:t>
            </w:r>
            <w:r>
              <w:rPr>
                <w:rFonts w:hint="eastAsia" w:ascii="宋体" w:hAnsi="宋体" w:cs="宋体"/>
                <w:kern w:val="0"/>
                <w:sz w:val="24"/>
                <w:lang w:val="en-US" w:eastAsia="zh-CN"/>
              </w:rPr>
              <w:t>得10</w:t>
            </w:r>
            <w:r>
              <w:rPr>
                <w:rFonts w:hint="eastAsia" w:ascii="宋体" w:hAnsi="宋体" w:cs="宋体"/>
                <w:kern w:val="0"/>
                <w:sz w:val="24"/>
              </w:rPr>
              <w:t>分。</w:t>
            </w:r>
          </w:p>
          <w:p w14:paraId="55C88306">
            <w:pPr>
              <w:spacing w:line="400" w:lineRule="exact"/>
              <w:jc w:val="left"/>
              <w:rPr>
                <w:rFonts w:hint="eastAsia" w:ascii="宋体" w:hAnsi="宋体" w:cs="宋体"/>
                <w:sz w:val="24"/>
                <w:szCs w:val="24"/>
                <w:highlight w:val="none"/>
              </w:rPr>
            </w:pPr>
            <w:r>
              <w:rPr>
                <w:rFonts w:hint="eastAsia" w:ascii="宋体" w:hAnsi="宋体" w:cs="宋体"/>
                <w:b w:val="0"/>
                <w:bCs w:val="0"/>
                <w:sz w:val="24"/>
                <w:szCs w:val="24"/>
                <w:highlight w:val="none"/>
              </w:rPr>
              <w:t>业绩证明材料：合同协议书，提供包含合同首页、标的内容及金额所在页、签字盖章页等关键页即可，需加盖公章，合同关键处不得遮挡涂黑，日期清晰明确</w:t>
            </w:r>
            <w:r>
              <w:rPr>
                <w:rFonts w:hint="eastAsia" w:ascii="宋体" w:hAnsi="宋体" w:cs="宋体"/>
                <w:b w:val="0"/>
                <w:bCs w:val="0"/>
                <w:sz w:val="24"/>
                <w:szCs w:val="24"/>
                <w:highlight w:val="none"/>
                <w:lang w:eastAsia="zh-CN"/>
              </w:rPr>
              <w:t>，</w:t>
            </w:r>
            <w:r>
              <w:rPr>
                <w:rFonts w:hint="eastAsia" w:ascii="宋体" w:hAnsi="宋体" w:eastAsia="宋体" w:cs="宋体"/>
                <w:b w:val="0"/>
                <w:bCs w:val="0"/>
                <w:sz w:val="24"/>
                <w:szCs w:val="24"/>
                <w:highlight w:val="none"/>
              </w:rPr>
              <w:t>未提供有效业绩证明不予计分</w:t>
            </w:r>
            <w:r>
              <w:rPr>
                <w:rFonts w:hint="eastAsia" w:ascii="宋体" w:hAnsi="宋体" w:cs="宋体"/>
                <w:b w:val="0"/>
                <w:bCs w:val="0"/>
                <w:sz w:val="24"/>
                <w:szCs w:val="24"/>
                <w:highlight w:val="none"/>
              </w:rPr>
              <w:t>。</w:t>
            </w:r>
          </w:p>
        </w:tc>
      </w:tr>
      <w:tr w14:paraId="424BC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17" w:hRule="atLeast"/>
          <w:jc w:val="center"/>
        </w:trPr>
        <w:tc>
          <w:tcPr>
            <w:tcW w:w="1035" w:type="dxa"/>
            <w:vMerge w:val="continue"/>
            <w:tcBorders>
              <w:right w:val="single" w:color="auto" w:sz="4" w:space="0"/>
            </w:tcBorders>
            <w:noWrap w:val="0"/>
            <w:vAlign w:val="center"/>
          </w:tcPr>
          <w:p w14:paraId="47707642">
            <w:pPr>
              <w:spacing w:line="400" w:lineRule="exact"/>
              <w:jc w:val="center"/>
              <w:rPr>
                <w:rFonts w:hint="eastAsia" w:ascii="宋体" w:hAnsi="宋体" w:cs="宋体"/>
                <w:bCs/>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6D0CFA64">
            <w:pPr>
              <w:widowControl/>
              <w:spacing w:line="400" w:lineRule="exact"/>
              <w:jc w:val="center"/>
              <w:rPr>
                <w:rFonts w:hint="eastAsia" w:ascii="宋体" w:hAnsi="宋体"/>
                <w:sz w:val="24"/>
                <w:szCs w:val="24"/>
                <w:highlight w:val="none"/>
              </w:rPr>
            </w:pPr>
            <w:r>
              <w:rPr>
                <w:rFonts w:hint="eastAsia" w:ascii="宋体" w:hAnsi="宋体"/>
                <w:sz w:val="24"/>
                <w:szCs w:val="24"/>
                <w:highlight w:val="none"/>
              </w:rPr>
              <w:t>人员配备情况</w:t>
            </w:r>
          </w:p>
          <w:p w14:paraId="72F208A5">
            <w:pPr>
              <w:widowControl/>
              <w:spacing w:line="400" w:lineRule="exact"/>
              <w:jc w:val="center"/>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10</w:t>
            </w:r>
            <w:r>
              <w:rPr>
                <w:rFonts w:hint="eastAsia" w:ascii="宋体" w:hAnsi="宋体" w:cs="宋体"/>
                <w:sz w:val="24"/>
                <w:szCs w:val="24"/>
                <w:highlight w:val="none"/>
              </w:rPr>
              <w:t>分）</w:t>
            </w:r>
          </w:p>
        </w:tc>
        <w:tc>
          <w:tcPr>
            <w:tcW w:w="6960" w:type="dxa"/>
            <w:tcBorders>
              <w:top w:val="single" w:color="auto" w:sz="4" w:space="0"/>
              <w:left w:val="single" w:color="auto" w:sz="4" w:space="0"/>
              <w:right w:val="single" w:color="auto" w:sz="4" w:space="0"/>
            </w:tcBorders>
            <w:noWrap w:val="0"/>
            <w:vAlign w:val="center"/>
          </w:tcPr>
          <w:p w14:paraId="7EC0C32A">
            <w:pPr>
              <w:widowControl/>
              <w:tabs>
                <w:tab w:val="left" w:pos="0"/>
              </w:tabs>
              <w:overflowPunct w:val="0"/>
              <w:topLinePunct/>
              <w:jc w:val="left"/>
              <w:rPr>
                <w:rFonts w:hint="eastAsia" w:ascii="宋体" w:hAnsi="宋体" w:cs="宋体"/>
                <w:color w:val="auto"/>
                <w:kern w:val="0"/>
                <w:sz w:val="24"/>
                <w:lang w:eastAsia="zh-CN"/>
              </w:rPr>
            </w:pPr>
            <w:r>
              <w:rPr>
                <w:rFonts w:hint="eastAsia" w:ascii="宋体" w:hAnsi="宋体" w:cs="宋体"/>
                <w:color w:val="auto"/>
                <w:kern w:val="0"/>
                <w:sz w:val="24"/>
                <w:lang w:eastAsia="zh-CN"/>
              </w:rPr>
              <w:t>供应商须为本项目组建专业的运维服务团队。</w:t>
            </w:r>
          </w:p>
          <w:p w14:paraId="333BD9D6">
            <w:pPr>
              <w:widowControl/>
              <w:tabs>
                <w:tab w:val="left" w:pos="0"/>
              </w:tabs>
              <w:overflowPunct w:val="0"/>
              <w:topLinePunct/>
              <w:jc w:val="left"/>
              <w:rPr>
                <w:rFonts w:hint="eastAsia" w:ascii="宋体" w:hAnsi="宋体" w:cs="宋体"/>
                <w:color w:val="auto"/>
                <w:kern w:val="0"/>
                <w:sz w:val="24"/>
                <w:lang w:eastAsia="zh-CN"/>
              </w:rPr>
            </w:pPr>
            <w:r>
              <w:rPr>
                <w:rFonts w:hint="eastAsia" w:ascii="宋体" w:hAnsi="宋体" w:cs="宋体"/>
                <w:color w:val="auto"/>
                <w:kern w:val="0"/>
                <w:sz w:val="24"/>
                <w:lang w:eastAsia="zh-CN"/>
              </w:rPr>
              <w:t>投标人拟派遣项目人员中，持有</w:t>
            </w:r>
            <w:r>
              <w:rPr>
                <w:rFonts w:hint="eastAsia" w:ascii="宋体" w:hAnsi="宋体" w:cs="宋体"/>
                <w:color w:val="auto"/>
                <w:kern w:val="0"/>
                <w:sz w:val="24"/>
                <w:lang w:val="en-US" w:eastAsia="zh-CN"/>
              </w:rPr>
              <w:t>国家认可的CAAC</w:t>
            </w:r>
            <w:r>
              <w:rPr>
                <w:rFonts w:hint="eastAsia" w:ascii="宋体" w:hAnsi="宋体" w:cs="宋体"/>
                <w:color w:val="auto"/>
                <w:kern w:val="0"/>
                <w:sz w:val="24"/>
                <w:lang w:eastAsia="zh-CN"/>
              </w:rPr>
              <w:t>民航局无人机操控员执照，人员数量满足对应要求可得分：</w:t>
            </w:r>
          </w:p>
          <w:p w14:paraId="647B0F9B">
            <w:pPr>
              <w:widowControl/>
              <w:tabs>
                <w:tab w:val="left" w:pos="0"/>
              </w:tabs>
              <w:overflowPunct w:val="0"/>
              <w:topLinePunct/>
              <w:jc w:val="left"/>
              <w:rPr>
                <w:rFonts w:hint="eastAsia" w:ascii="宋体" w:hAnsi="宋体" w:cs="宋体"/>
                <w:color w:val="auto"/>
                <w:kern w:val="0"/>
                <w:sz w:val="24"/>
                <w:lang w:eastAsia="zh-CN"/>
              </w:rPr>
            </w:pPr>
            <w:r>
              <w:rPr>
                <w:rFonts w:hint="eastAsia" w:ascii="宋体" w:hAnsi="宋体" w:cs="宋体"/>
                <w:color w:val="auto"/>
                <w:kern w:val="0"/>
                <w:sz w:val="24"/>
                <w:lang w:eastAsia="zh-CN"/>
              </w:rPr>
              <w:t>持证人数≥4人，得5分；</w:t>
            </w:r>
          </w:p>
          <w:p w14:paraId="10620E87">
            <w:pPr>
              <w:widowControl/>
              <w:tabs>
                <w:tab w:val="left" w:pos="0"/>
              </w:tabs>
              <w:overflowPunct w:val="0"/>
              <w:topLinePunct/>
              <w:jc w:val="left"/>
              <w:rPr>
                <w:rFonts w:hint="eastAsia" w:ascii="宋体" w:hAnsi="宋体" w:cs="宋体"/>
                <w:color w:val="auto"/>
                <w:kern w:val="0"/>
                <w:sz w:val="24"/>
                <w:lang w:eastAsia="zh-CN"/>
              </w:rPr>
            </w:pPr>
            <w:r>
              <w:rPr>
                <w:rFonts w:hint="eastAsia" w:ascii="宋体" w:hAnsi="宋体" w:cs="宋体"/>
                <w:color w:val="auto"/>
                <w:kern w:val="0"/>
                <w:sz w:val="24"/>
                <w:lang w:eastAsia="zh-CN"/>
              </w:rPr>
              <w:t>持证人数≥7人，得10分。</w:t>
            </w:r>
          </w:p>
          <w:p w14:paraId="0ABADAE4">
            <w:pPr>
              <w:pStyle w:val="34"/>
              <w:spacing w:line="400" w:lineRule="exact"/>
              <w:rPr>
                <w:rFonts w:hint="eastAsia" w:ascii="宋体" w:hAnsi="宋体" w:cs="宋体"/>
                <w:b/>
                <w:bCs/>
                <w:sz w:val="24"/>
                <w:szCs w:val="24"/>
                <w:highlight w:val="none"/>
              </w:rPr>
            </w:pPr>
            <w:r>
              <w:rPr>
                <w:rFonts w:hint="eastAsia" w:ascii="宋体" w:hAnsi="宋体" w:cs="宋体"/>
                <w:color w:val="auto"/>
                <w:kern w:val="0"/>
                <w:sz w:val="24"/>
                <w:lang w:eastAsia="zh-CN"/>
              </w:rPr>
              <w:t>注：响应文件中须同时提供上述人员名单（格式自拟）、人员执照证书复印件、以及供应商为以上人员缴纳的近</w:t>
            </w:r>
            <w:r>
              <w:rPr>
                <w:rFonts w:hint="eastAsia" w:ascii="宋体" w:hAnsi="宋体" w:cs="宋体"/>
                <w:color w:val="auto"/>
                <w:kern w:val="0"/>
                <w:sz w:val="24"/>
                <w:lang w:val="en-US" w:eastAsia="zh-CN"/>
              </w:rPr>
              <w:t>半年</w:t>
            </w:r>
            <w:r>
              <w:rPr>
                <w:rFonts w:hint="eastAsia" w:ascii="宋体" w:hAnsi="宋体" w:cs="宋体"/>
                <w:color w:val="auto"/>
                <w:kern w:val="0"/>
                <w:sz w:val="24"/>
                <w:lang w:eastAsia="zh-CN"/>
              </w:rPr>
              <w:t>内（</w:t>
            </w:r>
            <w:r>
              <w:rPr>
                <w:rFonts w:hint="eastAsia" w:ascii="宋体" w:hAnsi="宋体" w:cs="宋体"/>
                <w:color w:val="auto"/>
                <w:kern w:val="0"/>
                <w:sz w:val="24"/>
                <w:lang w:val="en-US" w:eastAsia="zh-CN"/>
              </w:rPr>
              <w:t>2025年11月2026年04月</w:t>
            </w:r>
            <w:r>
              <w:rPr>
                <w:rFonts w:hint="eastAsia" w:ascii="宋体" w:hAnsi="宋体" w:cs="宋体"/>
                <w:color w:val="auto"/>
                <w:kern w:val="0"/>
                <w:sz w:val="24"/>
                <w:lang w:eastAsia="zh-CN"/>
              </w:rPr>
              <w:t>任意</w:t>
            </w:r>
            <w:r>
              <w:rPr>
                <w:rFonts w:hint="eastAsia" w:ascii="宋体" w:hAnsi="宋体" w:cs="宋体"/>
                <w:color w:val="auto"/>
                <w:kern w:val="0"/>
                <w:sz w:val="24"/>
                <w:lang w:val="en-US" w:eastAsia="zh-CN"/>
              </w:rPr>
              <w:t>三</w:t>
            </w:r>
            <w:r>
              <w:rPr>
                <w:rFonts w:hint="eastAsia" w:ascii="宋体" w:hAnsi="宋体" w:cs="宋体"/>
                <w:color w:val="auto"/>
                <w:kern w:val="0"/>
                <w:sz w:val="24"/>
                <w:lang w:eastAsia="zh-CN"/>
              </w:rPr>
              <w:t>个月即可）社保证明材料，未提供或提供不齐全的，不得分。</w:t>
            </w:r>
          </w:p>
        </w:tc>
      </w:tr>
      <w:tr w14:paraId="117E3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1" w:hRule="atLeast"/>
          <w:jc w:val="center"/>
        </w:trPr>
        <w:tc>
          <w:tcPr>
            <w:tcW w:w="1035" w:type="dxa"/>
            <w:vMerge w:val="restart"/>
            <w:tcBorders>
              <w:top w:val="single" w:color="auto" w:sz="4" w:space="0"/>
              <w:left w:val="single" w:color="auto" w:sz="4" w:space="0"/>
              <w:right w:val="single" w:color="auto" w:sz="4" w:space="0"/>
            </w:tcBorders>
            <w:noWrap w:val="0"/>
            <w:vAlign w:val="center"/>
          </w:tcPr>
          <w:p w14:paraId="672224F1">
            <w:pPr>
              <w:spacing w:line="400" w:lineRule="exact"/>
              <w:jc w:val="center"/>
              <w:rPr>
                <w:rFonts w:hint="eastAsia" w:ascii="宋体" w:hAnsi="宋体" w:cs="宋体"/>
                <w:sz w:val="24"/>
                <w:szCs w:val="24"/>
                <w:highlight w:val="none"/>
              </w:rPr>
            </w:pPr>
            <w:r>
              <w:rPr>
                <w:rFonts w:hint="eastAsia" w:ascii="宋体" w:hAnsi="宋体" w:cs="宋体"/>
                <w:sz w:val="24"/>
                <w:szCs w:val="24"/>
                <w:highlight w:val="none"/>
              </w:rPr>
              <w:t>技术评分标准</w:t>
            </w:r>
          </w:p>
          <w:p w14:paraId="2E6577C7">
            <w:pPr>
              <w:spacing w:line="400" w:lineRule="exact"/>
              <w:jc w:val="both"/>
              <w:rPr>
                <w:rFonts w:hint="eastAsia" w:ascii="宋体" w:hAnsi="宋体" w:cs="宋体"/>
                <w:sz w:val="24"/>
                <w:szCs w:val="24"/>
                <w:highlight w:val="none"/>
              </w:rPr>
            </w:pPr>
            <w:r>
              <w:rPr>
                <w:rFonts w:hint="eastAsia" w:ascii="宋体" w:hAnsi="宋体" w:cs="宋体"/>
                <w:sz w:val="24"/>
                <w:szCs w:val="24"/>
                <w:highlight w:val="none"/>
                <w:lang w:val="en-US" w:eastAsia="zh-CN"/>
              </w:rPr>
              <w:t>(70</w:t>
            </w:r>
            <w:r>
              <w:rPr>
                <w:rFonts w:hint="eastAsia" w:ascii="宋体" w:hAnsi="宋体" w:cs="宋体"/>
                <w:sz w:val="24"/>
                <w:szCs w:val="24"/>
                <w:highlight w:val="none"/>
              </w:rPr>
              <w:t>分）</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7DD8A4E3">
            <w:pPr>
              <w:jc w:val="center"/>
              <w:rPr>
                <w:rFonts w:hint="eastAsia" w:ascii="宋体" w:hAnsi="宋体" w:cs="宋体"/>
                <w:kern w:val="0"/>
                <w:sz w:val="24"/>
                <w:lang w:val="en-US" w:eastAsia="zh-CN"/>
              </w:rPr>
            </w:pPr>
            <w:r>
              <w:rPr>
                <w:rFonts w:hint="eastAsia" w:ascii="宋体" w:hAnsi="宋体" w:cs="宋体"/>
                <w:kern w:val="0"/>
                <w:sz w:val="24"/>
              </w:rPr>
              <w:t>项目理解</w:t>
            </w:r>
            <w:r>
              <w:rPr>
                <w:rFonts w:hint="eastAsia" w:ascii="宋体" w:hAnsi="宋体" w:cs="宋体"/>
                <w:kern w:val="0"/>
                <w:sz w:val="24"/>
                <w:lang w:val="en-US" w:eastAsia="zh-CN"/>
              </w:rPr>
              <w:t>方案</w:t>
            </w:r>
          </w:p>
          <w:p w14:paraId="6A133D6C">
            <w:pPr>
              <w:jc w:val="center"/>
              <w:rPr>
                <w:rFonts w:hint="eastAsia" w:ascii="宋体" w:hAnsi="宋体" w:eastAsia="宋体" w:cs="宋体"/>
                <w:sz w:val="24"/>
                <w:szCs w:val="24"/>
                <w:highlight w:val="none"/>
                <w:lang w:eastAsia="zh-CN"/>
              </w:rPr>
            </w:pPr>
            <w:r>
              <w:rPr>
                <w:rFonts w:hint="eastAsia" w:ascii="宋体" w:hAnsi="宋体" w:cs="宋体"/>
                <w:kern w:val="0"/>
                <w:sz w:val="24"/>
                <w:lang w:eastAsia="zh-CN"/>
              </w:rPr>
              <w:t>（</w:t>
            </w:r>
            <w:r>
              <w:rPr>
                <w:rFonts w:hint="eastAsia" w:ascii="宋体" w:hAnsi="宋体" w:cs="宋体"/>
                <w:kern w:val="0"/>
                <w:sz w:val="24"/>
                <w:lang w:val="en-US" w:eastAsia="zh-CN"/>
              </w:rPr>
              <w:t>12分</w:t>
            </w:r>
            <w:r>
              <w:rPr>
                <w:rFonts w:hint="eastAsia" w:ascii="宋体" w:hAnsi="宋体" w:cs="宋体"/>
                <w:kern w:val="0"/>
                <w:sz w:val="24"/>
                <w:lang w:eastAsia="zh-CN"/>
              </w:rPr>
              <w:t>）</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486FEB9F">
            <w:pPr>
              <w:numPr>
                <w:ilvl w:val="0"/>
                <w:numId w:val="0"/>
              </w:numPr>
              <w:adjustRightInd w:val="0"/>
              <w:snapToGrid w:val="0"/>
              <w:jc w:val="left"/>
              <w:rPr>
                <w:rFonts w:hint="eastAsia" w:ascii="宋体" w:hAnsi="宋体" w:eastAsia="宋体" w:cs="Times New Roman"/>
                <w:color w:val="auto"/>
                <w:kern w:val="2"/>
                <w:sz w:val="24"/>
                <w:szCs w:val="22"/>
                <w:lang w:val="en-US" w:eastAsia="zh-CN" w:bidi="ar-SA"/>
              </w:rPr>
            </w:pPr>
            <w:r>
              <w:rPr>
                <w:rFonts w:hint="eastAsia" w:ascii="宋体" w:hAnsi="宋体" w:eastAsia="宋体" w:cs="Times New Roman"/>
                <w:color w:val="auto"/>
                <w:kern w:val="2"/>
                <w:sz w:val="24"/>
                <w:szCs w:val="22"/>
                <w:lang w:val="en-US" w:eastAsia="zh-CN" w:bidi="ar-SA"/>
              </w:rPr>
              <w:t>项目理解</w:t>
            </w:r>
            <w:r>
              <w:rPr>
                <w:rFonts w:hint="eastAsia" w:ascii="宋体" w:hAnsi="宋体" w:cs="Times New Roman"/>
                <w:color w:val="auto"/>
                <w:kern w:val="2"/>
                <w:sz w:val="24"/>
                <w:szCs w:val="22"/>
                <w:lang w:val="en-US" w:eastAsia="zh-CN" w:bidi="ar-SA"/>
              </w:rPr>
              <w:t>方案</w:t>
            </w:r>
            <w:r>
              <w:rPr>
                <w:rFonts w:hint="eastAsia" w:ascii="宋体" w:hAnsi="宋体" w:eastAsia="宋体" w:cs="Times New Roman"/>
                <w:color w:val="auto"/>
                <w:kern w:val="2"/>
                <w:sz w:val="24"/>
                <w:szCs w:val="22"/>
                <w:lang w:val="en-US" w:eastAsia="zh-CN" w:bidi="ar-SA"/>
              </w:rPr>
              <w:t>包括但不限于：</w:t>
            </w:r>
          </w:p>
          <w:p w14:paraId="4AED4805">
            <w:pPr>
              <w:numPr>
                <w:ilvl w:val="0"/>
                <w:numId w:val="0"/>
              </w:numPr>
              <w:adjustRightInd w:val="0"/>
              <w:snapToGrid w:val="0"/>
              <w:jc w:val="left"/>
              <w:rPr>
                <w:rFonts w:hint="eastAsia" w:ascii="宋体" w:hAnsi="宋体" w:eastAsia="宋体"/>
                <w:color w:val="auto"/>
                <w:sz w:val="24"/>
                <w:lang w:eastAsia="zh-CN"/>
              </w:rPr>
            </w:pPr>
            <w:r>
              <w:rPr>
                <w:rFonts w:hint="eastAsia" w:ascii="宋体" w:hAnsi="宋体" w:cs="Times New Roman"/>
                <w:color w:val="auto"/>
                <w:kern w:val="2"/>
                <w:sz w:val="24"/>
                <w:szCs w:val="22"/>
                <w:lang w:val="en-US" w:eastAsia="zh-CN" w:bidi="ar-SA"/>
              </w:rPr>
              <w:t>①</w:t>
            </w:r>
            <w:r>
              <w:rPr>
                <w:rFonts w:hint="eastAsia" w:ascii="宋体" w:hAnsi="宋体"/>
                <w:color w:val="auto"/>
                <w:sz w:val="24"/>
              </w:rPr>
              <w:t>明确项目采购人组织架构和系统技术运维保障服务需求</w:t>
            </w:r>
            <w:r>
              <w:rPr>
                <w:rFonts w:hint="eastAsia" w:ascii="宋体" w:hAnsi="宋体"/>
                <w:color w:val="auto"/>
                <w:sz w:val="24"/>
                <w:lang w:eastAsia="zh-CN"/>
              </w:rPr>
              <w:t>；</w:t>
            </w:r>
          </w:p>
          <w:p w14:paraId="6E03D5DC">
            <w:pPr>
              <w:numPr>
                <w:ilvl w:val="0"/>
                <w:numId w:val="0"/>
              </w:numPr>
              <w:adjustRightInd w:val="0"/>
              <w:snapToGrid w:val="0"/>
              <w:ind w:left="0" w:leftChars="0" w:firstLine="0" w:firstLineChars="0"/>
              <w:jc w:val="left"/>
              <w:rPr>
                <w:rFonts w:hint="eastAsia" w:ascii="宋体" w:hAnsi="宋体" w:eastAsia="宋体"/>
                <w:color w:val="auto"/>
                <w:sz w:val="24"/>
                <w:lang w:eastAsia="zh-CN"/>
              </w:rPr>
            </w:pPr>
            <w:r>
              <w:rPr>
                <w:rFonts w:hint="eastAsia" w:ascii="宋体" w:hAnsi="宋体" w:cs="Times New Roman"/>
                <w:color w:val="auto"/>
                <w:kern w:val="2"/>
                <w:sz w:val="24"/>
                <w:szCs w:val="22"/>
                <w:lang w:val="en-US" w:eastAsia="zh-CN" w:bidi="ar-SA"/>
              </w:rPr>
              <w:t>②</w:t>
            </w:r>
            <w:r>
              <w:rPr>
                <w:rFonts w:hint="eastAsia" w:ascii="宋体" w:hAnsi="宋体"/>
                <w:color w:val="auto"/>
                <w:sz w:val="24"/>
              </w:rPr>
              <w:t>熟悉系统软硬件部署环境、网络环境，根据对采购人的系统的整体情况</w:t>
            </w:r>
            <w:r>
              <w:rPr>
                <w:rFonts w:hint="eastAsia" w:ascii="宋体" w:hAnsi="宋体"/>
                <w:color w:val="auto"/>
                <w:sz w:val="24"/>
                <w:lang w:eastAsia="zh-CN"/>
              </w:rPr>
              <w:t>；</w:t>
            </w:r>
          </w:p>
          <w:p w14:paraId="0CD7EC09">
            <w:pPr>
              <w:numPr>
                <w:ilvl w:val="0"/>
                <w:numId w:val="0"/>
              </w:numPr>
              <w:adjustRightInd w:val="0"/>
              <w:snapToGrid w:val="0"/>
              <w:ind w:leftChars="0"/>
              <w:jc w:val="left"/>
              <w:rPr>
                <w:rFonts w:hint="eastAsia" w:ascii="宋体" w:hAnsi="宋体"/>
                <w:color w:val="auto"/>
                <w:sz w:val="24"/>
                <w:lang w:eastAsia="zh-CN"/>
              </w:rPr>
            </w:pPr>
            <w:r>
              <w:rPr>
                <w:rFonts w:hint="eastAsia" w:ascii="宋体" w:hAnsi="宋体"/>
                <w:color w:val="auto"/>
                <w:sz w:val="24"/>
                <w:lang w:val="en-US" w:eastAsia="zh-CN"/>
              </w:rPr>
              <w:t>③</w:t>
            </w:r>
            <w:r>
              <w:rPr>
                <w:rFonts w:hint="eastAsia" w:ascii="宋体" w:hAnsi="宋体"/>
                <w:color w:val="auto"/>
                <w:sz w:val="24"/>
              </w:rPr>
              <w:t>定制运维服务需求理解等内容是否充分、合理，是否具有专业性、时效性、适用性，是否契合采购人实际需求</w:t>
            </w:r>
            <w:r>
              <w:rPr>
                <w:rFonts w:hint="eastAsia" w:ascii="宋体" w:hAnsi="宋体"/>
                <w:color w:val="auto"/>
                <w:sz w:val="24"/>
                <w:lang w:eastAsia="zh-CN"/>
              </w:rPr>
              <w:t>；</w:t>
            </w:r>
          </w:p>
          <w:p w14:paraId="2210A75F">
            <w:pPr>
              <w:jc w:val="center"/>
              <w:rPr>
                <w:rFonts w:hint="eastAsia" w:ascii="宋体" w:hAnsi="宋体" w:cs="宋体"/>
                <w:kern w:val="0"/>
                <w:sz w:val="24"/>
                <w:lang w:val="en-US" w:eastAsia="zh-CN"/>
              </w:rPr>
            </w:pPr>
            <w:r>
              <w:rPr>
                <w:rFonts w:hint="eastAsia" w:ascii="宋体" w:hAnsi="宋体"/>
                <w:color w:val="auto"/>
                <w:sz w:val="24"/>
                <w:lang w:eastAsia="zh-CN"/>
              </w:rPr>
              <w:t>等</w:t>
            </w:r>
            <w:r>
              <w:rPr>
                <w:rFonts w:hint="eastAsia" w:ascii="宋体" w:hAnsi="宋体"/>
                <w:color w:val="auto"/>
                <w:sz w:val="24"/>
                <w:lang w:val="en-US" w:eastAsia="zh-CN"/>
              </w:rPr>
              <w:t>3</w:t>
            </w:r>
            <w:r>
              <w:rPr>
                <w:rFonts w:hint="eastAsia" w:ascii="宋体" w:hAnsi="宋体"/>
                <w:color w:val="auto"/>
                <w:sz w:val="24"/>
                <w:lang w:eastAsia="zh-CN"/>
              </w:rPr>
              <w:t>项内容</w:t>
            </w:r>
            <w:r>
              <w:rPr>
                <w:rFonts w:hint="eastAsia" w:ascii="宋体" w:hAnsi="宋体"/>
                <w:color w:val="auto"/>
                <w:sz w:val="24"/>
              </w:rPr>
              <w:t>结合本项目的实际，对本项目的理解清晰和认识能够完整全面描述的</w:t>
            </w:r>
            <w:r>
              <w:rPr>
                <w:rFonts w:hint="eastAsia" w:ascii="宋体" w:hAnsi="宋体"/>
                <w:color w:val="auto"/>
                <w:sz w:val="24"/>
                <w:lang w:eastAsia="zh-CN"/>
              </w:rPr>
              <w:t>，</w:t>
            </w:r>
            <w:r>
              <w:rPr>
                <w:rFonts w:hint="eastAsia" w:ascii="宋体" w:hAnsi="宋体"/>
                <w:color w:val="auto"/>
                <w:sz w:val="24"/>
                <w:lang w:val="en-US" w:eastAsia="zh-CN"/>
              </w:rPr>
              <w:t>满分</w:t>
            </w:r>
            <w:r>
              <w:rPr>
                <w:rFonts w:hint="eastAsia" w:ascii="宋体" w:hAnsi="宋体"/>
                <w:color w:val="auto"/>
                <w:sz w:val="24"/>
              </w:rPr>
              <w:t>得12分；每缺少一项方案内容，或一项内容存在缺陷的，每一项扣</w:t>
            </w:r>
            <w:r>
              <w:rPr>
                <w:rFonts w:hint="eastAsia" w:ascii="宋体" w:hAnsi="宋体"/>
                <w:color w:val="auto"/>
                <w:sz w:val="24"/>
                <w:lang w:val="en-US" w:eastAsia="zh-CN"/>
              </w:rPr>
              <w:t>4</w:t>
            </w:r>
            <w:r>
              <w:rPr>
                <w:rFonts w:hint="eastAsia" w:ascii="宋体" w:hAnsi="宋体"/>
                <w:color w:val="auto"/>
                <w:sz w:val="24"/>
              </w:rPr>
              <w:t>分，扣完为止；未提供</w:t>
            </w:r>
            <w:r>
              <w:rPr>
                <w:rFonts w:hint="eastAsia" w:ascii="宋体" w:hAnsi="宋体" w:cs="宋体"/>
                <w:kern w:val="0"/>
                <w:sz w:val="24"/>
              </w:rPr>
              <w:t>项目理解</w:t>
            </w:r>
            <w:r>
              <w:rPr>
                <w:rFonts w:hint="eastAsia" w:ascii="宋体" w:hAnsi="宋体" w:cs="宋体"/>
                <w:kern w:val="0"/>
                <w:sz w:val="24"/>
                <w:lang w:val="en-US" w:eastAsia="zh-CN"/>
              </w:rPr>
              <w:t>方案</w:t>
            </w:r>
          </w:p>
          <w:p w14:paraId="30975D17">
            <w:pPr>
              <w:numPr>
                <w:ilvl w:val="0"/>
                <w:numId w:val="0"/>
              </w:numPr>
              <w:adjustRightInd w:val="0"/>
              <w:snapToGrid w:val="0"/>
              <w:ind w:leftChars="0"/>
              <w:jc w:val="left"/>
              <w:rPr>
                <w:rFonts w:hint="eastAsia" w:ascii="宋体" w:hAnsi="宋体"/>
                <w:color w:val="auto"/>
                <w:sz w:val="24"/>
              </w:rPr>
            </w:pPr>
            <w:r>
              <w:rPr>
                <w:rFonts w:hint="eastAsia" w:ascii="宋体" w:hAnsi="宋体"/>
                <w:color w:val="auto"/>
                <w:sz w:val="24"/>
              </w:rPr>
              <w:t>的此项不得分。</w:t>
            </w:r>
          </w:p>
          <w:p w14:paraId="7832DC97">
            <w:pPr>
              <w:adjustRightInd w:val="0"/>
              <w:snapToGrid w:val="0"/>
              <w:jc w:val="left"/>
              <w:rPr>
                <w:rFonts w:hint="eastAsia" w:ascii="宋体" w:hAnsi="宋体"/>
                <w:color w:val="0000FF"/>
                <w:sz w:val="24"/>
                <w:lang w:val="en-US" w:eastAsia="zh-CN"/>
              </w:rPr>
            </w:pPr>
            <w:r>
              <w:rPr>
                <w:rFonts w:hint="eastAsia" w:ascii="宋体" w:hAnsi="宋体"/>
                <w:color w:val="auto"/>
                <w:sz w:val="24"/>
                <w:lang w:val="en-US" w:eastAsia="zh-CN"/>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57C06C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35" w:type="dxa"/>
            <w:vMerge w:val="continue"/>
            <w:tcBorders>
              <w:left w:val="single" w:color="auto" w:sz="4" w:space="0"/>
              <w:right w:val="single" w:color="auto" w:sz="4" w:space="0"/>
            </w:tcBorders>
            <w:noWrap w:val="0"/>
            <w:vAlign w:val="center"/>
          </w:tcPr>
          <w:p w14:paraId="1FCB55BF">
            <w:pPr>
              <w:spacing w:line="400" w:lineRule="exact"/>
              <w:jc w:val="center"/>
              <w:rPr>
                <w:rFonts w:hint="eastAsia" w:ascii="宋体" w:hAnsi="宋体" w:cs="宋体"/>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493B4532">
            <w:pPr>
              <w:jc w:val="center"/>
              <w:rPr>
                <w:rFonts w:hint="eastAsia" w:ascii="宋体" w:hAnsi="宋体"/>
                <w:sz w:val="24"/>
              </w:rPr>
            </w:pPr>
            <w:r>
              <w:rPr>
                <w:rFonts w:hint="eastAsia" w:ascii="宋体" w:hAnsi="宋体"/>
                <w:sz w:val="24"/>
              </w:rPr>
              <w:t>项目实施方案</w:t>
            </w:r>
          </w:p>
          <w:p w14:paraId="7B9876FA">
            <w:pPr>
              <w:jc w:val="center"/>
              <w:rPr>
                <w:rFonts w:hint="eastAsia" w:ascii="宋体" w:hAnsi="宋体" w:eastAsia="宋体" w:cs="宋体"/>
                <w:sz w:val="24"/>
                <w:szCs w:val="24"/>
                <w:highlight w:val="none"/>
                <w:lang w:eastAsia="zh-CN"/>
              </w:rPr>
            </w:pPr>
            <w:r>
              <w:rPr>
                <w:rFonts w:hint="eastAsia" w:ascii="宋体" w:hAnsi="宋体"/>
                <w:sz w:val="24"/>
                <w:lang w:eastAsia="zh-CN"/>
              </w:rPr>
              <w:t>（</w:t>
            </w:r>
            <w:r>
              <w:rPr>
                <w:rFonts w:hint="eastAsia" w:ascii="宋体" w:hAnsi="宋体"/>
                <w:sz w:val="24"/>
                <w:lang w:val="en-US" w:eastAsia="zh-CN"/>
              </w:rPr>
              <w:t>15分</w:t>
            </w:r>
            <w:r>
              <w:rPr>
                <w:rFonts w:hint="eastAsia" w:ascii="宋体" w:hAnsi="宋体"/>
                <w:sz w:val="24"/>
                <w:lang w:eastAsia="zh-CN"/>
              </w:rPr>
              <w:t>）</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122EBCFC">
            <w:pPr>
              <w:adjustRightInd w:val="0"/>
              <w:snapToGrid w:val="0"/>
              <w:jc w:val="left"/>
              <w:rPr>
                <w:rFonts w:hint="eastAsia" w:ascii="宋体" w:hAnsi="宋体"/>
                <w:color w:val="auto"/>
                <w:sz w:val="24"/>
                <w:lang w:val="en-US" w:eastAsia="zh-CN"/>
              </w:rPr>
            </w:pPr>
            <w:r>
              <w:rPr>
                <w:rFonts w:hint="eastAsia" w:ascii="宋体" w:hAnsi="宋体"/>
                <w:color w:val="auto"/>
                <w:sz w:val="24"/>
                <w:lang w:val="en-US" w:eastAsia="zh-CN"/>
              </w:rPr>
              <w:t>项目实施服务方案包括但不限于：</w:t>
            </w:r>
          </w:p>
          <w:p w14:paraId="5044B903">
            <w:pPr>
              <w:adjustRightInd w:val="0"/>
              <w:snapToGrid w:val="0"/>
              <w:jc w:val="left"/>
              <w:rPr>
                <w:rFonts w:hint="eastAsia" w:ascii="宋体" w:hAnsi="宋体"/>
                <w:color w:val="auto"/>
                <w:sz w:val="24"/>
                <w:lang w:val="en-US" w:eastAsia="zh-CN"/>
              </w:rPr>
            </w:pPr>
            <w:r>
              <w:rPr>
                <w:rFonts w:hint="eastAsia" w:ascii="宋体" w:hAnsi="宋体"/>
                <w:color w:val="auto"/>
                <w:sz w:val="24"/>
                <w:lang w:val="en-US" w:eastAsia="zh-CN"/>
              </w:rPr>
              <w:t>①硬件设备运维方案；</w:t>
            </w:r>
          </w:p>
          <w:p w14:paraId="20B124BA">
            <w:pPr>
              <w:adjustRightInd w:val="0"/>
              <w:snapToGrid w:val="0"/>
              <w:jc w:val="left"/>
              <w:rPr>
                <w:rFonts w:hint="eastAsia" w:ascii="宋体" w:hAnsi="宋体"/>
                <w:color w:val="auto"/>
                <w:sz w:val="24"/>
                <w:lang w:val="en-US" w:eastAsia="zh-CN"/>
              </w:rPr>
            </w:pPr>
            <w:r>
              <w:rPr>
                <w:rFonts w:hint="eastAsia" w:ascii="宋体" w:hAnsi="宋体"/>
                <w:color w:val="auto"/>
                <w:sz w:val="24"/>
                <w:lang w:val="en-US" w:eastAsia="zh-CN"/>
              </w:rPr>
              <w:t>②软件系统运维方案；</w:t>
            </w:r>
          </w:p>
          <w:p w14:paraId="51CC030A">
            <w:pPr>
              <w:adjustRightInd w:val="0"/>
              <w:snapToGrid w:val="0"/>
              <w:jc w:val="left"/>
              <w:rPr>
                <w:rFonts w:hint="default" w:ascii="宋体" w:hAnsi="宋体"/>
                <w:color w:val="auto"/>
                <w:sz w:val="24"/>
                <w:lang w:val="en-US" w:eastAsia="zh-CN"/>
              </w:rPr>
            </w:pPr>
            <w:r>
              <w:rPr>
                <w:rFonts w:hint="eastAsia" w:ascii="宋体" w:hAnsi="宋体"/>
                <w:color w:val="auto"/>
                <w:sz w:val="24"/>
                <w:lang w:val="en-US" w:eastAsia="zh-CN"/>
              </w:rPr>
              <w:t>③网络与数据安全方案，</w:t>
            </w:r>
          </w:p>
          <w:p w14:paraId="3A5EB8E5">
            <w:pPr>
              <w:adjustRightInd w:val="0"/>
              <w:snapToGrid w:val="0"/>
              <w:jc w:val="left"/>
              <w:rPr>
                <w:rFonts w:hint="eastAsia" w:ascii="宋体" w:hAnsi="宋体"/>
                <w:color w:val="auto"/>
                <w:sz w:val="24"/>
              </w:rPr>
            </w:pPr>
            <w:r>
              <w:rPr>
                <w:rFonts w:hint="eastAsia" w:ascii="宋体" w:hAnsi="宋体"/>
                <w:color w:val="auto"/>
                <w:sz w:val="24"/>
                <w:lang w:eastAsia="zh-CN"/>
              </w:rPr>
              <w:t>等</w:t>
            </w:r>
            <w:r>
              <w:rPr>
                <w:rFonts w:hint="eastAsia" w:ascii="宋体" w:hAnsi="宋体"/>
                <w:color w:val="auto"/>
                <w:sz w:val="24"/>
                <w:lang w:val="en-US" w:eastAsia="zh-CN"/>
              </w:rPr>
              <w:t>3</w:t>
            </w:r>
            <w:r>
              <w:rPr>
                <w:rFonts w:hint="eastAsia" w:ascii="宋体" w:hAnsi="宋体"/>
                <w:color w:val="auto"/>
                <w:sz w:val="24"/>
                <w:lang w:eastAsia="zh-CN"/>
              </w:rPr>
              <w:t>项内容</w:t>
            </w:r>
            <w:r>
              <w:rPr>
                <w:rFonts w:hint="eastAsia" w:ascii="宋体" w:hAnsi="宋体"/>
                <w:color w:val="auto"/>
                <w:sz w:val="24"/>
              </w:rPr>
              <w:t>结合本项目的实际</w:t>
            </w:r>
            <w:r>
              <w:rPr>
                <w:rFonts w:hint="eastAsia" w:ascii="宋体" w:hAnsi="宋体"/>
                <w:color w:val="auto"/>
                <w:sz w:val="24"/>
                <w:lang w:eastAsia="zh-CN"/>
              </w:rPr>
              <w:t>，</w:t>
            </w:r>
            <w:r>
              <w:rPr>
                <w:rFonts w:hint="eastAsia" w:ascii="宋体" w:hAnsi="宋体"/>
                <w:color w:val="auto"/>
                <w:sz w:val="24"/>
              </w:rPr>
              <w:t>项目实施方案内容完善、清晰，合理、可行程度高的</w:t>
            </w:r>
            <w:r>
              <w:rPr>
                <w:rFonts w:hint="eastAsia" w:ascii="宋体" w:hAnsi="宋体"/>
                <w:color w:val="auto"/>
                <w:sz w:val="24"/>
                <w:lang w:eastAsia="zh-CN"/>
              </w:rPr>
              <w:t>，</w:t>
            </w:r>
            <w:r>
              <w:rPr>
                <w:rFonts w:hint="eastAsia" w:ascii="宋体" w:hAnsi="宋体"/>
                <w:color w:val="auto"/>
                <w:sz w:val="24"/>
                <w:lang w:val="en-US" w:eastAsia="zh-CN"/>
              </w:rPr>
              <w:t>满分</w:t>
            </w:r>
            <w:r>
              <w:rPr>
                <w:rFonts w:hint="eastAsia" w:ascii="宋体" w:hAnsi="宋体"/>
                <w:color w:val="auto"/>
                <w:sz w:val="24"/>
              </w:rPr>
              <w:t>得15分；每缺少一项</w:t>
            </w:r>
            <w:r>
              <w:rPr>
                <w:rFonts w:hint="eastAsia" w:ascii="宋体" w:hAnsi="宋体"/>
                <w:color w:val="auto"/>
                <w:sz w:val="24"/>
                <w:lang w:val="en-US" w:eastAsia="zh-CN"/>
              </w:rPr>
              <w:t>实施</w:t>
            </w:r>
            <w:r>
              <w:rPr>
                <w:rFonts w:hint="eastAsia" w:ascii="宋体" w:hAnsi="宋体"/>
                <w:color w:val="auto"/>
                <w:sz w:val="24"/>
              </w:rPr>
              <w:t>方案内容，或一项内容存在缺陷的，每一项扣</w:t>
            </w:r>
            <w:r>
              <w:rPr>
                <w:rFonts w:hint="eastAsia" w:ascii="宋体" w:hAnsi="宋体"/>
                <w:color w:val="auto"/>
                <w:sz w:val="24"/>
                <w:lang w:val="en-US" w:eastAsia="zh-CN"/>
              </w:rPr>
              <w:t>5</w:t>
            </w:r>
            <w:r>
              <w:rPr>
                <w:rFonts w:hint="eastAsia" w:ascii="宋体" w:hAnsi="宋体"/>
                <w:color w:val="auto"/>
                <w:sz w:val="24"/>
              </w:rPr>
              <w:t>分，扣完为止；未提供项目实施方案的，此项不得分。</w:t>
            </w:r>
          </w:p>
          <w:p w14:paraId="58B75F2B">
            <w:pPr>
              <w:adjustRightInd w:val="0"/>
              <w:snapToGrid w:val="0"/>
              <w:jc w:val="left"/>
              <w:rPr>
                <w:rFonts w:hint="eastAsia" w:ascii="宋体" w:hAnsi="宋体"/>
                <w:color w:val="0000FF"/>
                <w:sz w:val="24"/>
                <w:lang w:eastAsia="zh-CN"/>
              </w:rPr>
            </w:pPr>
            <w:r>
              <w:rPr>
                <w:rFonts w:hint="eastAsia" w:ascii="宋体" w:hAnsi="宋体"/>
                <w:color w:val="auto"/>
                <w:sz w:val="24"/>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47D9B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1035" w:type="dxa"/>
            <w:vMerge w:val="continue"/>
            <w:tcBorders>
              <w:left w:val="single" w:color="auto" w:sz="4" w:space="0"/>
              <w:right w:val="single" w:color="auto" w:sz="4" w:space="0"/>
            </w:tcBorders>
            <w:noWrap w:val="0"/>
            <w:vAlign w:val="center"/>
          </w:tcPr>
          <w:p w14:paraId="2ADEB152">
            <w:pPr>
              <w:spacing w:line="400" w:lineRule="exact"/>
              <w:jc w:val="center"/>
              <w:rPr>
                <w:rFonts w:hint="eastAsia" w:ascii="宋体" w:hAnsi="宋体" w:cs="宋体"/>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11F45D72">
            <w:pPr>
              <w:jc w:val="center"/>
              <w:rPr>
                <w:rFonts w:hint="eastAsia" w:ascii="宋体" w:hAnsi="宋体" w:eastAsia="宋体" w:cs="宋体"/>
                <w:sz w:val="24"/>
                <w:szCs w:val="24"/>
                <w:highlight w:val="none"/>
                <w:lang w:eastAsia="zh-CN"/>
              </w:rPr>
            </w:pPr>
            <w:r>
              <w:rPr>
                <w:rFonts w:hint="eastAsia" w:ascii="宋体" w:hAnsi="宋体"/>
                <w:sz w:val="24"/>
              </w:rPr>
              <w:t>运维保障服务方案</w:t>
            </w:r>
            <w:r>
              <w:rPr>
                <w:rFonts w:hint="eastAsia" w:ascii="宋体" w:hAnsi="宋体"/>
                <w:sz w:val="24"/>
                <w:lang w:eastAsia="zh-CN"/>
              </w:rPr>
              <w:t>（</w:t>
            </w:r>
            <w:r>
              <w:rPr>
                <w:rFonts w:hint="eastAsia" w:ascii="宋体" w:hAnsi="宋体"/>
                <w:sz w:val="24"/>
                <w:lang w:val="en-US" w:eastAsia="zh-CN"/>
              </w:rPr>
              <w:t>12分</w:t>
            </w:r>
            <w:r>
              <w:rPr>
                <w:rFonts w:hint="eastAsia" w:ascii="宋体" w:hAnsi="宋体"/>
                <w:sz w:val="24"/>
                <w:lang w:eastAsia="zh-CN"/>
              </w:rPr>
              <w:t>）</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648780BB">
            <w:pPr>
              <w:jc w:val="left"/>
              <w:rPr>
                <w:rFonts w:hint="eastAsia" w:ascii="宋体" w:hAnsi="宋体"/>
                <w:color w:val="auto"/>
                <w:sz w:val="24"/>
                <w:lang w:val="en-US" w:eastAsia="zh-CN"/>
              </w:rPr>
            </w:pPr>
            <w:r>
              <w:rPr>
                <w:rFonts w:hint="eastAsia" w:ascii="宋体" w:hAnsi="宋体"/>
                <w:color w:val="auto"/>
                <w:sz w:val="24"/>
              </w:rPr>
              <w:t>运维保障服务方案</w:t>
            </w:r>
            <w:r>
              <w:rPr>
                <w:rFonts w:hint="eastAsia" w:ascii="宋体" w:hAnsi="宋体"/>
                <w:color w:val="auto"/>
                <w:sz w:val="24"/>
                <w:lang w:val="en-US" w:eastAsia="zh-CN"/>
              </w:rPr>
              <w:t>包括但不限于：</w:t>
            </w:r>
          </w:p>
          <w:p w14:paraId="73D6EE17">
            <w:pPr>
              <w:numPr>
                <w:ilvl w:val="0"/>
                <w:numId w:val="0"/>
              </w:numPr>
              <w:jc w:val="left"/>
              <w:rPr>
                <w:rFonts w:hint="eastAsia" w:ascii="宋体" w:hAnsi="宋体"/>
                <w:color w:val="auto"/>
                <w:sz w:val="24"/>
              </w:rPr>
            </w:pPr>
            <w:r>
              <w:rPr>
                <w:rFonts w:hint="eastAsia" w:ascii="宋体" w:hAnsi="宋体" w:cs="Times New Roman"/>
                <w:color w:val="auto"/>
                <w:kern w:val="2"/>
                <w:sz w:val="24"/>
                <w:szCs w:val="22"/>
                <w:lang w:val="en-US" w:eastAsia="zh-CN" w:bidi="ar-SA"/>
              </w:rPr>
              <w:t>①</w:t>
            </w:r>
            <w:r>
              <w:rPr>
                <w:rFonts w:hint="eastAsia" w:ascii="宋体" w:hAnsi="宋体"/>
                <w:color w:val="auto"/>
                <w:sz w:val="24"/>
              </w:rPr>
              <w:t>运维保障服务措施、故障响应时间、应急保障服务方案是否切实可行；</w:t>
            </w:r>
          </w:p>
          <w:p w14:paraId="00600B04">
            <w:pPr>
              <w:numPr>
                <w:ilvl w:val="0"/>
                <w:numId w:val="0"/>
              </w:numPr>
              <w:jc w:val="left"/>
              <w:rPr>
                <w:rFonts w:hint="eastAsia" w:ascii="宋体" w:hAnsi="宋体"/>
                <w:color w:val="auto"/>
                <w:sz w:val="24"/>
              </w:rPr>
            </w:pPr>
            <w:r>
              <w:rPr>
                <w:rFonts w:hint="eastAsia" w:ascii="宋体" w:hAnsi="宋体"/>
                <w:color w:val="auto"/>
                <w:sz w:val="24"/>
                <w:lang w:val="en-US" w:eastAsia="zh-CN"/>
              </w:rPr>
              <w:t>②</w:t>
            </w:r>
            <w:r>
              <w:rPr>
                <w:rFonts w:hint="eastAsia" w:ascii="宋体" w:hAnsi="宋体"/>
                <w:color w:val="auto"/>
                <w:sz w:val="24"/>
              </w:rPr>
              <w:t>运维保障服务计划安排的合理、得当，服务保障体系是否完善可靠，是否有非常满意的承诺和优惠条件等情况；</w:t>
            </w:r>
          </w:p>
          <w:p w14:paraId="2EED6798">
            <w:pPr>
              <w:numPr>
                <w:ilvl w:val="0"/>
                <w:numId w:val="0"/>
              </w:numPr>
              <w:jc w:val="left"/>
              <w:rPr>
                <w:rFonts w:hint="eastAsia" w:ascii="宋体" w:hAnsi="宋体"/>
                <w:color w:val="auto"/>
                <w:sz w:val="24"/>
                <w:lang w:eastAsia="zh-CN"/>
              </w:rPr>
            </w:pPr>
            <w:r>
              <w:rPr>
                <w:rFonts w:hint="eastAsia" w:ascii="宋体" w:hAnsi="宋体"/>
                <w:color w:val="auto"/>
                <w:sz w:val="24"/>
                <w:lang w:eastAsia="zh-CN"/>
              </w:rPr>
              <w:t>等</w:t>
            </w:r>
            <w:r>
              <w:rPr>
                <w:rFonts w:hint="eastAsia" w:ascii="宋体" w:hAnsi="宋体"/>
                <w:color w:val="auto"/>
                <w:sz w:val="24"/>
                <w:lang w:val="en-US" w:eastAsia="zh-CN"/>
              </w:rPr>
              <w:t>2</w:t>
            </w:r>
            <w:r>
              <w:rPr>
                <w:rFonts w:hint="eastAsia" w:ascii="宋体" w:hAnsi="宋体"/>
                <w:color w:val="auto"/>
                <w:sz w:val="24"/>
                <w:lang w:eastAsia="zh-CN"/>
              </w:rPr>
              <w:t>项内容</w:t>
            </w:r>
            <w:r>
              <w:rPr>
                <w:rFonts w:hint="eastAsia" w:ascii="宋体" w:hAnsi="宋体"/>
                <w:color w:val="auto"/>
                <w:sz w:val="24"/>
              </w:rPr>
              <w:t>结合本项目的实际</w:t>
            </w:r>
            <w:r>
              <w:rPr>
                <w:rFonts w:hint="eastAsia" w:ascii="宋体" w:hAnsi="宋体"/>
                <w:color w:val="auto"/>
                <w:sz w:val="24"/>
                <w:lang w:eastAsia="zh-CN"/>
              </w:rPr>
              <w:t>；</w:t>
            </w:r>
            <w:r>
              <w:rPr>
                <w:rFonts w:hint="eastAsia" w:ascii="宋体" w:hAnsi="宋体"/>
                <w:color w:val="auto"/>
                <w:sz w:val="24"/>
              </w:rPr>
              <w:t>方案描述完整全面、理解清晰、切实可行、具备先进性、可扩展性及可靠性</w:t>
            </w:r>
            <w:r>
              <w:rPr>
                <w:rFonts w:hint="eastAsia" w:ascii="宋体" w:hAnsi="宋体"/>
                <w:color w:val="auto"/>
                <w:sz w:val="24"/>
                <w:lang w:val="en-US" w:eastAsia="zh-CN"/>
              </w:rPr>
              <w:t>的，满分</w:t>
            </w:r>
            <w:r>
              <w:rPr>
                <w:rFonts w:hint="eastAsia" w:ascii="宋体" w:hAnsi="宋体"/>
                <w:color w:val="auto"/>
                <w:sz w:val="24"/>
              </w:rPr>
              <w:t>得1</w:t>
            </w:r>
            <w:r>
              <w:rPr>
                <w:rFonts w:hint="eastAsia" w:ascii="宋体" w:hAnsi="宋体"/>
                <w:color w:val="auto"/>
                <w:sz w:val="24"/>
                <w:lang w:val="en-US" w:eastAsia="zh-CN"/>
              </w:rPr>
              <w:t>2</w:t>
            </w:r>
            <w:r>
              <w:rPr>
                <w:rFonts w:hint="eastAsia" w:ascii="宋体" w:hAnsi="宋体"/>
                <w:color w:val="auto"/>
                <w:sz w:val="24"/>
              </w:rPr>
              <w:t>分</w:t>
            </w:r>
            <w:r>
              <w:rPr>
                <w:rFonts w:hint="eastAsia" w:ascii="宋体" w:hAnsi="宋体"/>
                <w:color w:val="auto"/>
                <w:sz w:val="24"/>
                <w:lang w:eastAsia="zh-CN"/>
              </w:rPr>
              <w:t>；每缺少一项</w:t>
            </w:r>
            <w:r>
              <w:rPr>
                <w:rFonts w:hint="eastAsia" w:ascii="宋体" w:hAnsi="宋体"/>
                <w:sz w:val="24"/>
              </w:rPr>
              <w:t>运维保障服务方案</w:t>
            </w:r>
            <w:r>
              <w:rPr>
                <w:rFonts w:hint="eastAsia" w:ascii="宋体" w:hAnsi="宋体"/>
                <w:color w:val="auto"/>
                <w:sz w:val="24"/>
                <w:lang w:eastAsia="zh-CN"/>
              </w:rPr>
              <w:t>内容，或一项内容存在缺陷的，每一项扣</w:t>
            </w:r>
            <w:r>
              <w:rPr>
                <w:rFonts w:hint="eastAsia" w:ascii="宋体" w:hAnsi="宋体"/>
                <w:color w:val="auto"/>
                <w:sz w:val="24"/>
                <w:lang w:val="en-US" w:eastAsia="zh-CN"/>
              </w:rPr>
              <w:t>6</w:t>
            </w:r>
            <w:r>
              <w:rPr>
                <w:rFonts w:hint="eastAsia" w:ascii="宋体" w:hAnsi="宋体"/>
                <w:color w:val="auto"/>
                <w:sz w:val="24"/>
                <w:lang w:eastAsia="zh-CN"/>
              </w:rPr>
              <w:t>分，扣完为止；未提供</w:t>
            </w:r>
            <w:r>
              <w:rPr>
                <w:rFonts w:hint="eastAsia" w:ascii="宋体" w:hAnsi="宋体"/>
                <w:sz w:val="24"/>
              </w:rPr>
              <w:t>运维保障服务方案</w:t>
            </w:r>
            <w:r>
              <w:rPr>
                <w:rFonts w:hint="eastAsia" w:ascii="宋体" w:hAnsi="宋体"/>
                <w:color w:val="auto"/>
                <w:sz w:val="24"/>
                <w:lang w:eastAsia="zh-CN"/>
              </w:rPr>
              <w:t>的，此项不得分。</w:t>
            </w:r>
          </w:p>
          <w:p w14:paraId="74718CE3">
            <w:pPr>
              <w:numPr>
                <w:ilvl w:val="0"/>
                <w:numId w:val="0"/>
              </w:numPr>
              <w:jc w:val="left"/>
              <w:rPr>
                <w:rFonts w:hint="default" w:ascii="宋体" w:hAnsi="宋体"/>
                <w:color w:val="0000FF"/>
                <w:sz w:val="24"/>
                <w:lang w:val="en-US"/>
              </w:rPr>
            </w:pPr>
            <w:r>
              <w:rPr>
                <w:rFonts w:hint="eastAsia" w:ascii="宋体" w:hAnsi="宋体"/>
                <w:color w:val="auto"/>
                <w:sz w:val="24"/>
                <w:lang w:eastAsia="zh-CN"/>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16AF8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1035" w:type="dxa"/>
            <w:vMerge w:val="continue"/>
            <w:tcBorders>
              <w:left w:val="single" w:color="auto" w:sz="4" w:space="0"/>
              <w:right w:val="single" w:color="auto" w:sz="4" w:space="0"/>
            </w:tcBorders>
            <w:noWrap w:val="0"/>
            <w:vAlign w:val="center"/>
          </w:tcPr>
          <w:p w14:paraId="7FA3262A">
            <w:pPr>
              <w:spacing w:line="400" w:lineRule="exact"/>
              <w:jc w:val="center"/>
              <w:rPr>
                <w:rFonts w:hint="eastAsia" w:ascii="宋体" w:hAnsi="宋体" w:cs="宋体"/>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1798693E">
            <w:pPr>
              <w:jc w:val="center"/>
              <w:rPr>
                <w:rFonts w:hint="eastAsia" w:ascii="宋体" w:hAnsi="宋体" w:eastAsia="宋体" w:cs="宋体"/>
                <w:sz w:val="24"/>
                <w:szCs w:val="24"/>
                <w:highlight w:val="none"/>
                <w:lang w:eastAsia="zh-CN"/>
              </w:rPr>
            </w:pPr>
            <w:r>
              <w:rPr>
                <w:rFonts w:hint="eastAsia" w:ascii="宋体" w:hAnsi="宋体"/>
                <w:sz w:val="24"/>
              </w:rPr>
              <w:t>运维管理能力</w:t>
            </w:r>
            <w:r>
              <w:rPr>
                <w:rFonts w:hint="eastAsia" w:ascii="宋体" w:hAnsi="宋体"/>
                <w:sz w:val="24"/>
                <w:lang w:eastAsia="zh-CN"/>
              </w:rPr>
              <w:t>（</w:t>
            </w:r>
            <w:r>
              <w:rPr>
                <w:rFonts w:hint="eastAsia" w:ascii="宋体" w:hAnsi="宋体"/>
                <w:sz w:val="24"/>
                <w:lang w:val="en-US" w:eastAsia="zh-CN"/>
              </w:rPr>
              <w:t>12分</w:t>
            </w:r>
            <w:r>
              <w:rPr>
                <w:rFonts w:hint="eastAsia" w:ascii="宋体" w:hAnsi="宋体"/>
                <w:sz w:val="24"/>
                <w:lang w:eastAsia="zh-CN"/>
              </w:rPr>
              <w:t>）</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66EC0797">
            <w:pPr>
              <w:jc w:val="left"/>
              <w:rPr>
                <w:rFonts w:hint="eastAsia" w:ascii="宋体" w:hAnsi="宋体"/>
                <w:color w:val="0000FF"/>
                <w:sz w:val="24"/>
                <w:highlight w:val="none"/>
              </w:rPr>
            </w:pPr>
            <w:r>
              <w:rPr>
                <w:rFonts w:hint="eastAsia" w:ascii="宋体" w:hAnsi="宋体"/>
                <w:sz w:val="24"/>
              </w:rPr>
              <w:t>运维管理能力</w:t>
            </w:r>
            <w:r>
              <w:rPr>
                <w:rFonts w:hint="eastAsia" w:ascii="宋体" w:hAnsi="宋体"/>
                <w:color w:val="auto"/>
                <w:sz w:val="24"/>
                <w:lang w:val="en-US" w:eastAsia="zh-CN"/>
              </w:rPr>
              <w:t>包括但不限于：</w:t>
            </w:r>
          </w:p>
          <w:p w14:paraId="033A8647">
            <w:pPr>
              <w:jc w:val="left"/>
              <w:rPr>
                <w:rFonts w:hint="eastAsia" w:ascii="宋体" w:hAnsi="宋体"/>
                <w:color w:val="auto"/>
                <w:sz w:val="24"/>
                <w:highlight w:val="none"/>
              </w:rPr>
            </w:pPr>
            <w:r>
              <w:rPr>
                <w:rFonts w:hint="eastAsia" w:ascii="宋体" w:hAnsi="宋体"/>
                <w:color w:val="auto"/>
                <w:sz w:val="24"/>
                <w:highlight w:val="none"/>
                <w:lang w:val="en-US" w:eastAsia="zh-CN"/>
              </w:rPr>
              <w:t>①</w:t>
            </w:r>
            <w:r>
              <w:rPr>
                <w:rFonts w:hint="eastAsia" w:ascii="宋体" w:hAnsi="宋体"/>
                <w:color w:val="auto"/>
                <w:sz w:val="24"/>
                <w:highlight w:val="none"/>
              </w:rPr>
              <w:t>供应商具备完善的项目运维管理制度</w:t>
            </w:r>
          </w:p>
          <w:p w14:paraId="1C76E896">
            <w:pPr>
              <w:jc w:val="left"/>
              <w:rPr>
                <w:rFonts w:hint="eastAsia" w:ascii="宋体" w:hAnsi="宋体"/>
                <w:color w:val="auto"/>
                <w:sz w:val="24"/>
                <w:highlight w:val="none"/>
              </w:rPr>
            </w:pPr>
            <w:r>
              <w:rPr>
                <w:rFonts w:hint="eastAsia" w:ascii="宋体" w:hAnsi="宋体"/>
                <w:color w:val="auto"/>
                <w:sz w:val="24"/>
                <w:highlight w:val="none"/>
                <w:lang w:val="en-US" w:eastAsia="zh-CN"/>
              </w:rPr>
              <w:t>②</w:t>
            </w:r>
            <w:r>
              <w:rPr>
                <w:rFonts w:hint="eastAsia" w:ascii="宋体" w:hAnsi="宋体"/>
                <w:color w:val="auto"/>
                <w:sz w:val="24"/>
                <w:highlight w:val="none"/>
              </w:rPr>
              <w:t>供应商具备完善的项目</w:t>
            </w:r>
            <w:r>
              <w:rPr>
                <w:rFonts w:hint="eastAsia" w:ascii="宋体" w:hAnsi="宋体"/>
                <w:color w:val="auto"/>
                <w:sz w:val="24"/>
                <w:highlight w:val="none"/>
                <w:lang w:val="en-US" w:eastAsia="zh-CN"/>
              </w:rPr>
              <w:t>运维</w:t>
            </w:r>
            <w:r>
              <w:rPr>
                <w:rFonts w:hint="eastAsia" w:ascii="宋体" w:hAnsi="宋体"/>
                <w:color w:val="auto"/>
                <w:sz w:val="24"/>
                <w:highlight w:val="none"/>
              </w:rPr>
              <w:t>质量</w:t>
            </w:r>
            <w:r>
              <w:rPr>
                <w:rFonts w:hint="eastAsia" w:ascii="宋体" w:hAnsi="宋体"/>
                <w:color w:val="auto"/>
                <w:sz w:val="24"/>
              </w:rPr>
              <w:t>服务治理保证措施</w:t>
            </w:r>
            <w:r>
              <w:rPr>
                <w:rFonts w:hint="eastAsia" w:ascii="宋体" w:hAnsi="宋体"/>
                <w:color w:val="auto"/>
                <w:sz w:val="24"/>
                <w:highlight w:val="none"/>
              </w:rPr>
              <w:t>；</w:t>
            </w:r>
          </w:p>
          <w:p w14:paraId="7927EC78">
            <w:pPr>
              <w:jc w:val="left"/>
              <w:rPr>
                <w:rFonts w:hint="eastAsia" w:ascii="宋体" w:hAnsi="宋体"/>
                <w:color w:val="auto"/>
                <w:sz w:val="24"/>
              </w:rPr>
            </w:pPr>
            <w:r>
              <w:rPr>
                <w:rFonts w:hint="eastAsia" w:ascii="宋体" w:hAnsi="宋体"/>
                <w:color w:val="auto"/>
                <w:sz w:val="24"/>
                <w:lang w:eastAsia="zh-CN"/>
              </w:rPr>
              <w:t>等</w:t>
            </w:r>
            <w:r>
              <w:rPr>
                <w:rFonts w:hint="eastAsia" w:ascii="宋体" w:hAnsi="宋体"/>
                <w:color w:val="auto"/>
                <w:sz w:val="24"/>
                <w:lang w:val="en-US" w:eastAsia="zh-CN"/>
              </w:rPr>
              <w:t>2</w:t>
            </w:r>
            <w:r>
              <w:rPr>
                <w:rFonts w:hint="eastAsia" w:ascii="宋体" w:hAnsi="宋体"/>
                <w:color w:val="auto"/>
                <w:sz w:val="24"/>
                <w:lang w:eastAsia="zh-CN"/>
              </w:rPr>
              <w:t>项内容</w:t>
            </w:r>
            <w:r>
              <w:rPr>
                <w:rFonts w:hint="eastAsia" w:ascii="宋体" w:hAnsi="宋体"/>
                <w:color w:val="auto"/>
                <w:sz w:val="24"/>
              </w:rPr>
              <w:t>能够结合本项目的实际，提供完善的项目运维管理制度</w:t>
            </w:r>
            <w:r>
              <w:rPr>
                <w:rFonts w:hint="eastAsia" w:ascii="宋体" w:hAnsi="宋体"/>
                <w:color w:val="auto"/>
                <w:sz w:val="24"/>
                <w:lang w:eastAsia="zh-CN"/>
              </w:rPr>
              <w:t>、</w:t>
            </w:r>
            <w:r>
              <w:rPr>
                <w:rFonts w:hint="eastAsia" w:ascii="宋体" w:hAnsi="宋体"/>
                <w:color w:val="auto"/>
                <w:sz w:val="24"/>
                <w:lang w:val="en-US" w:eastAsia="zh-CN"/>
              </w:rPr>
              <w:t>项目</w:t>
            </w:r>
            <w:r>
              <w:rPr>
                <w:rFonts w:hint="eastAsia" w:ascii="宋体" w:hAnsi="宋体"/>
                <w:color w:val="auto"/>
                <w:sz w:val="24"/>
                <w:highlight w:val="none"/>
                <w:lang w:val="en-US" w:eastAsia="zh-CN"/>
              </w:rPr>
              <w:t>运维</w:t>
            </w:r>
            <w:r>
              <w:rPr>
                <w:rFonts w:hint="eastAsia" w:ascii="宋体" w:hAnsi="宋体"/>
                <w:color w:val="auto"/>
                <w:sz w:val="24"/>
                <w:highlight w:val="none"/>
              </w:rPr>
              <w:t>质量</w:t>
            </w:r>
            <w:r>
              <w:rPr>
                <w:rFonts w:hint="eastAsia" w:ascii="宋体" w:hAnsi="宋体"/>
                <w:color w:val="auto"/>
                <w:sz w:val="24"/>
              </w:rPr>
              <w:t>服务治理保证措施，合理可落地执行，</w:t>
            </w:r>
            <w:r>
              <w:rPr>
                <w:rFonts w:hint="eastAsia" w:ascii="宋体" w:hAnsi="宋体"/>
                <w:color w:val="auto"/>
                <w:sz w:val="24"/>
                <w:lang w:val="en-US" w:eastAsia="zh-CN"/>
              </w:rPr>
              <w:t>满分</w:t>
            </w:r>
            <w:r>
              <w:rPr>
                <w:rFonts w:hint="eastAsia" w:ascii="宋体" w:hAnsi="宋体"/>
                <w:color w:val="auto"/>
                <w:sz w:val="24"/>
              </w:rPr>
              <w:t>得</w:t>
            </w:r>
            <w:r>
              <w:rPr>
                <w:rFonts w:ascii="宋体" w:hAnsi="宋体"/>
                <w:color w:val="auto"/>
                <w:sz w:val="24"/>
              </w:rPr>
              <w:t>1</w:t>
            </w:r>
            <w:r>
              <w:rPr>
                <w:rFonts w:hint="eastAsia" w:ascii="宋体" w:hAnsi="宋体"/>
                <w:color w:val="auto"/>
                <w:sz w:val="24"/>
                <w:lang w:val="en-US" w:eastAsia="zh-CN"/>
              </w:rPr>
              <w:t>2</w:t>
            </w:r>
            <w:r>
              <w:rPr>
                <w:rFonts w:hint="eastAsia" w:ascii="宋体" w:hAnsi="宋体"/>
                <w:color w:val="auto"/>
                <w:sz w:val="24"/>
              </w:rPr>
              <w:t>分；每缺少一项方案内容，或一项内容存在缺陷的，每一项扣</w:t>
            </w:r>
            <w:r>
              <w:rPr>
                <w:rFonts w:hint="eastAsia" w:ascii="宋体" w:hAnsi="宋体"/>
                <w:color w:val="auto"/>
                <w:sz w:val="24"/>
                <w:lang w:val="en-US" w:eastAsia="zh-CN"/>
              </w:rPr>
              <w:t>6</w:t>
            </w:r>
            <w:r>
              <w:rPr>
                <w:rFonts w:hint="eastAsia" w:ascii="宋体" w:hAnsi="宋体"/>
                <w:color w:val="auto"/>
                <w:sz w:val="24"/>
              </w:rPr>
              <w:t>分，扣完为止；未提供项目实施方案的，此项不得分。</w:t>
            </w:r>
          </w:p>
          <w:p w14:paraId="379E8876">
            <w:pPr>
              <w:jc w:val="left"/>
              <w:rPr>
                <w:rFonts w:hint="eastAsia" w:ascii="宋体" w:hAnsi="宋体"/>
                <w:color w:val="0000FF"/>
                <w:sz w:val="24"/>
              </w:rPr>
            </w:pPr>
            <w:r>
              <w:rPr>
                <w:rFonts w:hint="eastAsia" w:ascii="宋体" w:hAnsi="宋体"/>
                <w:color w:val="auto"/>
                <w:sz w:val="24"/>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4804C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1035" w:type="dxa"/>
            <w:vMerge w:val="continue"/>
            <w:tcBorders>
              <w:left w:val="single" w:color="auto" w:sz="4" w:space="0"/>
              <w:right w:val="single" w:color="auto" w:sz="4" w:space="0"/>
            </w:tcBorders>
            <w:noWrap w:val="0"/>
            <w:vAlign w:val="center"/>
          </w:tcPr>
          <w:p w14:paraId="483BCA1E">
            <w:pPr>
              <w:spacing w:line="400" w:lineRule="exact"/>
              <w:jc w:val="center"/>
              <w:rPr>
                <w:rFonts w:hint="eastAsia" w:ascii="宋体" w:hAnsi="宋体" w:cs="宋体"/>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573C82DA">
            <w:pPr>
              <w:jc w:val="center"/>
              <w:rPr>
                <w:rFonts w:hint="eastAsia" w:ascii="宋体" w:hAnsi="宋体" w:eastAsia="宋体"/>
                <w:sz w:val="24"/>
                <w:lang w:val="en-US" w:eastAsia="zh-CN"/>
              </w:rPr>
            </w:pPr>
            <w:r>
              <w:rPr>
                <w:rFonts w:hint="eastAsia" w:ascii="宋体" w:hAnsi="宋体"/>
                <w:sz w:val="24"/>
                <w:highlight w:val="none"/>
                <w:lang w:val="en-US" w:eastAsia="zh-CN"/>
              </w:rPr>
              <w:t>培训方案（9分）</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79A422D8">
            <w:pPr>
              <w:jc w:val="left"/>
              <w:rPr>
                <w:rFonts w:hint="eastAsia" w:ascii="宋体" w:hAnsi="宋体"/>
                <w:color w:val="auto"/>
                <w:sz w:val="24"/>
                <w:lang w:val="en-US" w:eastAsia="zh-CN"/>
              </w:rPr>
            </w:pPr>
            <w:r>
              <w:rPr>
                <w:rFonts w:hint="eastAsia" w:ascii="宋体" w:hAnsi="宋体"/>
                <w:color w:val="auto"/>
                <w:sz w:val="24"/>
              </w:rPr>
              <w:t>根据项目实际情况制定培训方案，</w:t>
            </w:r>
            <w:r>
              <w:rPr>
                <w:rFonts w:hint="eastAsia" w:ascii="宋体" w:hAnsi="宋体"/>
                <w:color w:val="auto"/>
                <w:sz w:val="24"/>
                <w:lang w:val="en-US" w:eastAsia="zh-CN"/>
              </w:rPr>
              <w:t>包括但不限于：</w:t>
            </w:r>
          </w:p>
          <w:p w14:paraId="27EC8E6D">
            <w:pPr>
              <w:jc w:val="left"/>
              <w:rPr>
                <w:rFonts w:hint="eastAsia" w:ascii="宋体" w:hAnsi="宋体"/>
                <w:color w:val="auto"/>
                <w:sz w:val="24"/>
              </w:rPr>
            </w:pPr>
            <w:r>
              <w:rPr>
                <w:rFonts w:hint="eastAsia" w:ascii="宋体" w:hAnsi="宋体"/>
                <w:color w:val="auto"/>
                <w:sz w:val="24"/>
                <w:lang w:val="en-US" w:eastAsia="zh-CN"/>
              </w:rPr>
              <w:t>①</w:t>
            </w:r>
            <w:r>
              <w:rPr>
                <w:rFonts w:hint="eastAsia" w:ascii="宋体" w:hAnsi="宋体"/>
                <w:color w:val="auto"/>
                <w:sz w:val="24"/>
              </w:rPr>
              <w:t>培训目标和对象</w:t>
            </w:r>
            <w:r>
              <w:rPr>
                <w:rFonts w:hint="eastAsia" w:ascii="宋体" w:hAnsi="宋体"/>
                <w:color w:val="auto"/>
                <w:sz w:val="24"/>
                <w:lang w:eastAsia="zh-CN"/>
              </w:rPr>
              <w:t>；</w:t>
            </w:r>
            <w:r>
              <w:rPr>
                <w:rFonts w:hint="eastAsia" w:ascii="宋体" w:hAnsi="宋体"/>
                <w:color w:val="auto"/>
                <w:sz w:val="24"/>
                <w:lang w:val="en-US" w:eastAsia="zh-CN"/>
              </w:rPr>
              <w:t>②</w:t>
            </w:r>
            <w:r>
              <w:rPr>
                <w:rFonts w:hint="eastAsia" w:ascii="宋体" w:hAnsi="宋体"/>
                <w:color w:val="auto"/>
                <w:sz w:val="24"/>
              </w:rPr>
              <w:t>培训内容及方式</w:t>
            </w:r>
            <w:r>
              <w:rPr>
                <w:rFonts w:hint="eastAsia" w:ascii="宋体" w:hAnsi="宋体"/>
                <w:color w:val="auto"/>
                <w:sz w:val="24"/>
                <w:lang w:eastAsia="zh-CN"/>
              </w:rPr>
              <w:t>；</w:t>
            </w:r>
            <w:r>
              <w:rPr>
                <w:rFonts w:hint="eastAsia" w:ascii="宋体" w:hAnsi="宋体"/>
                <w:color w:val="auto"/>
                <w:sz w:val="24"/>
                <w:lang w:val="en-US" w:eastAsia="zh-CN"/>
              </w:rPr>
              <w:t>③</w:t>
            </w:r>
            <w:r>
              <w:rPr>
                <w:rFonts w:hint="eastAsia" w:ascii="宋体" w:hAnsi="宋体"/>
                <w:color w:val="auto"/>
                <w:sz w:val="24"/>
              </w:rPr>
              <w:t>培训课程。</w:t>
            </w:r>
          </w:p>
          <w:p w14:paraId="148CB215">
            <w:pPr>
              <w:jc w:val="left"/>
              <w:rPr>
                <w:rFonts w:hint="eastAsia" w:ascii="宋体" w:hAnsi="宋体"/>
                <w:color w:val="auto"/>
                <w:sz w:val="24"/>
              </w:rPr>
            </w:pPr>
            <w:r>
              <w:rPr>
                <w:rFonts w:hint="eastAsia" w:ascii="宋体" w:hAnsi="宋体"/>
                <w:color w:val="auto"/>
                <w:sz w:val="24"/>
                <w:lang w:eastAsia="zh-CN"/>
              </w:rPr>
              <w:t>等</w:t>
            </w:r>
            <w:r>
              <w:rPr>
                <w:rFonts w:hint="eastAsia" w:ascii="宋体" w:hAnsi="宋体"/>
                <w:color w:val="auto"/>
                <w:sz w:val="24"/>
                <w:lang w:val="en-US" w:eastAsia="zh-CN"/>
              </w:rPr>
              <w:t>3</w:t>
            </w:r>
            <w:r>
              <w:rPr>
                <w:rFonts w:hint="eastAsia" w:ascii="宋体" w:hAnsi="宋体"/>
                <w:color w:val="auto"/>
                <w:sz w:val="24"/>
                <w:lang w:eastAsia="zh-CN"/>
              </w:rPr>
              <w:t>项内容</w:t>
            </w:r>
            <w:r>
              <w:rPr>
                <w:rFonts w:hint="eastAsia" w:ascii="宋体" w:hAnsi="宋体"/>
                <w:color w:val="auto"/>
                <w:sz w:val="24"/>
              </w:rPr>
              <w:t>制定的</w:t>
            </w:r>
            <w:r>
              <w:rPr>
                <w:rFonts w:hint="eastAsia" w:ascii="宋体" w:hAnsi="宋体"/>
                <w:color w:val="auto"/>
                <w:sz w:val="24"/>
                <w:lang w:val="en-US" w:eastAsia="zh-CN"/>
              </w:rPr>
              <w:t>培训</w:t>
            </w:r>
            <w:r>
              <w:rPr>
                <w:rFonts w:hint="eastAsia" w:ascii="宋体" w:hAnsi="宋体"/>
                <w:color w:val="auto"/>
                <w:sz w:val="24"/>
              </w:rPr>
              <w:t>方案完善合理、逐点描述清楚的</w:t>
            </w:r>
            <w:r>
              <w:rPr>
                <w:rFonts w:hint="eastAsia" w:ascii="宋体" w:hAnsi="宋体"/>
                <w:color w:val="auto"/>
                <w:sz w:val="24"/>
                <w:lang w:eastAsia="zh-CN"/>
              </w:rPr>
              <w:t>，</w:t>
            </w:r>
            <w:r>
              <w:rPr>
                <w:rFonts w:hint="eastAsia" w:ascii="宋体" w:hAnsi="宋体"/>
                <w:color w:val="auto"/>
                <w:sz w:val="24"/>
                <w:lang w:val="en-US" w:eastAsia="zh-CN"/>
              </w:rPr>
              <w:t>满分</w:t>
            </w:r>
            <w:r>
              <w:rPr>
                <w:rFonts w:hint="eastAsia" w:ascii="宋体" w:hAnsi="宋体"/>
                <w:color w:val="auto"/>
                <w:sz w:val="24"/>
              </w:rPr>
              <w:t>得</w:t>
            </w:r>
            <w:r>
              <w:rPr>
                <w:rFonts w:hint="eastAsia" w:ascii="宋体" w:hAnsi="宋体"/>
                <w:color w:val="auto"/>
                <w:sz w:val="24"/>
                <w:lang w:val="en-US" w:eastAsia="zh-CN"/>
              </w:rPr>
              <w:t>9</w:t>
            </w:r>
            <w:r>
              <w:rPr>
                <w:rFonts w:hint="eastAsia" w:ascii="宋体" w:hAnsi="宋体"/>
                <w:color w:val="auto"/>
                <w:sz w:val="24"/>
              </w:rPr>
              <w:t>分；每缺少一项方案内容，或一项内容存在缺陷的，每一项扣</w:t>
            </w:r>
            <w:r>
              <w:rPr>
                <w:rFonts w:hint="eastAsia" w:ascii="宋体" w:hAnsi="宋体"/>
                <w:color w:val="auto"/>
                <w:sz w:val="24"/>
                <w:lang w:val="en-US" w:eastAsia="zh-CN"/>
              </w:rPr>
              <w:t>3</w:t>
            </w:r>
            <w:r>
              <w:rPr>
                <w:rFonts w:hint="eastAsia" w:ascii="宋体" w:hAnsi="宋体"/>
                <w:color w:val="auto"/>
                <w:sz w:val="24"/>
              </w:rPr>
              <w:t>分，扣完为止；未提供</w:t>
            </w:r>
            <w:r>
              <w:rPr>
                <w:rFonts w:hint="eastAsia" w:ascii="宋体" w:hAnsi="宋体"/>
                <w:color w:val="auto"/>
                <w:sz w:val="24"/>
                <w:highlight w:val="none"/>
                <w:lang w:val="en-US" w:eastAsia="zh-CN"/>
              </w:rPr>
              <w:t>培训方案</w:t>
            </w:r>
            <w:r>
              <w:rPr>
                <w:rFonts w:hint="eastAsia" w:ascii="宋体" w:hAnsi="宋体"/>
                <w:color w:val="auto"/>
                <w:sz w:val="24"/>
              </w:rPr>
              <w:t>的，此项不得分。</w:t>
            </w:r>
          </w:p>
          <w:p w14:paraId="7E756410">
            <w:pPr>
              <w:jc w:val="left"/>
              <w:rPr>
                <w:rFonts w:hint="eastAsia" w:ascii="宋体" w:hAnsi="宋体"/>
                <w:color w:val="0000FF"/>
                <w:sz w:val="24"/>
              </w:rPr>
            </w:pPr>
            <w:r>
              <w:rPr>
                <w:rFonts w:hint="eastAsia" w:ascii="宋体" w:hAnsi="宋体"/>
                <w:color w:val="auto"/>
                <w:sz w:val="24"/>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22567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74" w:hRule="atLeast"/>
          <w:jc w:val="center"/>
        </w:trPr>
        <w:tc>
          <w:tcPr>
            <w:tcW w:w="1035" w:type="dxa"/>
            <w:vMerge w:val="continue"/>
            <w:tcBorders>
              <w:left w:val="single" w:color="auto" w:sz="4" w:space="0"/>
              <w:right w:val="single" w:color="auto" w:sz="4" w:space="0"/>
            </w:tcBorders>
            <w:noWrap w:val="0"/>
            <w:vAlign w:val="center"/>
          </w:tcPr>
          <w:p w14:paraId="57848723">
            <w:pPr>
              <w:spacing w:line="400" w:lineRule="exact"/>
              <w:jc w:val="center"/>
              <w:rPr>
                <w:rFonts w:hint="eastAsia" w:ascii="宋体" w:hAnsi="宋体" w:cs="宋体"/>
                <w:sz w:val="24"/>
                <w:szCs w:val="24"/>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14:paraId="7BF28599">
            <w:pPr>
              <w:jc w:val="center"/>
              <w:rPr>
                <w:rFonts w:hint="eastAsia" w:ascii="宋体" w:hAnsi="宋体" w:eastAsia="宋体" w:cs="宋体"/>
                <w:sz w:val="24"/>
                <w:szCs w:val="24"/>
                <w:highlight w:val="none"/>
                <w:lang w:eastAsia="zh-CN"/>
              </w:rPr>
            </w:pPr>
            <w:r>
              <w:rPr>
                <w:rFonts w:hint="eastAsia" w:ascii="宋体" w:hAnsi="宋体" w:cs="宋体"/>
                <w:sz w:val="24"/>
              </w:rPr>
              <w:t>对系统维护方案提出合理化建议及重难点问题 的解决方案</w:t>
            </w:r>
            <w:r>
              <w:rPr>
                <w:rFonts w:hint="eastAsia" w:ascii="宋体" w:hAnsi="宋体" w:cs="宋体"/>
                <w:sz w:val="24"/>
                <w:lang w:eastAsia="zh-CN"/>
              </w:rPr>
              <w:t>（</w:t>
            </w:r>
            <w:r>
              <w:rPr>
                <w:rFonts w:hint="eastAsia" w:ascii="宋体" w:hAnsi="宋体" w:cs="宋体"/>
                <w:sz w:val="24"/>
                <w:lang w:val="en-US" w:eastAsia="zh-CN"/>
              </w:rPr>
              <w:t>10分</w:t>
            </w:r>
            <w:r>
              <w:rPr>
                <w:rFonts w:hint="eastAsia" w:ascii="宋体" w:hAnsi="宋体" w:cs="宋体"/>
                <w:sz w:val="24"/>
                <w:lang w:eastAsia="zh-CN"/>
              </w:rPr>
              <w:t>）</w:t>
            </w:r>
          </w:p>
        </w:tc>
        <w:tc>
          <w:tcPr>
            <w:tcW w:w="6960" w:type="dxa"/>
            <w:tcBorders>
              <w:top w:val="single" w:color="auto" w:sz="4" w:space="0"/>
              <w:left w:val="single" w:color="auto" w:sz="4" w:space="0"/>
              <w:bottom w:val="single" w:color="auto" w:sz="4" w:space="0"/>
              <w:right w:val="single" w:color="auto" w:sz="4" w:space="0"/>
            </w:tcBorders>
            <w:noWrap w:val="0"/>
            <w:vAlign w:val="center"/>
          </w:tcPr>
          <w:p w14:paraId="7BFE181D">
            <w:pPr>
              <w:widowControl/>
              <w:numPr>
                <w:ilvl w:val="0"/>
                <w:numId w:val="0"/>
              </w:numPr>
              <w:jc w:val="left"/>
              <w:rPr>
                <w:rFonts w:hint="default" w:ascii="宋体" w:hAnsi="宋体" w:eastAsia="宋体" w:cs="宋体"/>
                <w:color w:val="auto"/>
                <w:kern w:val="0"/>
                <w:sz w:val="24"/>
                <w:lang w:val="en-US" w:eastAsia="zh-CN"/>
              </w:rPr>
            </w:pPr>
            <w:r>
              <w:rPr>
                <w:rFonts w:hint="eastAsia" w:ascii="宋体" w:hAnsi="宋体" w:cs="宋体"/>
                <w:sz w:val="24"/>
              </w:rPr>
              <w:t>对系统维护方案提出合理化建议及重难点问题的解决方案</w:t>
            </w:r>
            <w:r>
              <w:rPr>
                <w:rFonts w:hint="eastAsia" w:ascii="宋体" w:hAnsi="宋体" w:cs="宋体"/>
                <w:sz w:val="24"/>
                <w:lang w:eastAsia="zh-CN"/>
              </w:rPr>
              <w:t>，</w:t>
            </w:r>
            <w:r>
              <w:rPr>
                <w:rFonts w:hint="eastAsia" w:ascii="宋体" w:hAnsi="宋体" w:cs="宋体"/>
                <w:sz w:val="24"/>
                <w:lang w:val="en-US" w:eastAsia="zh-CN"/>
              </w:rPr>
              <w:t>包括但</w:t>
            </w:r>
            <w:r>
              <w:rPr>
                <w:rFonts w:hint="eastAsia" w:ascii="宋体" w:hAnsi="宋体" w:cs="宋体"/>
                <w:color w:val="auto"/>
                <w:sz w:val="24"/>
                <w:lang w:val="en-US" w:eastAsia="zh-CN"/>
              </w:rPr>
              <w:t>不限于：</w:t>
            </w:r>
          </w:p>
          <w:p w14:paraId="23B9C4F3">
            <w:pPr>
              <w:widowControl/>
              <w:numPr>
                <w:ilvl w:val="0"/>
                <w:numId w:val="0"/>
              </w:numPr>
              <w:jc w:val="left"/>
              <w:rPr>
                <w:rFonts w:hint="eastAsia" w:ascii="宋体" w:hAnsi="宋体" w:cs="宋体"/>
                <w:color w:val="auto"/>
                <w:kern w:val="0"/>
                <w:sz w:val="24"/>
              </w:rPr>
            </w:pPr>
            <w:r>
              <w:rPr>
                <w:rFonts w:hint="eastAsia" w:ascii="宋体" w:hAnsi="宋体" w:cs="宋体"/>
                <w:color w:val="auto"/>
                <w:kern w:val="0"/>
                <w:sz w:val="24"/>
                <w:lang w:val="en-US" w:eastAsia="zh-CN"/>
              </w:rPr>
              <w:t>①</w:t>
            </w:r>
            <w:r>
              <w:rPr>
                <w:rFonts w:hint="eastAsia" w:ascii="宋体" w:hAnsi="宋体" w:cs="宋体"/>
                <w:color w:val="auto"/>
                <w:kern w:val="0"/>
                <w:sz w:val="24"/>
              </w:rPr>
              <w:t>在对本项目理解的基础上，对重难点问题提出有针对性的建设方案，描述清晰的，</w:t>
            </w:r>
            <w:r>
              <w:rPr>
                <w:rFonts w:hint="eastAsia" w:ascii="宋体" w:hAnsi="宋体" w:cs="宋体"/>
                <w:color w:val="auto"/>
                <w:kern w:val="0"/>
                <w:sz w:val="24"/>
                <w:lang w:val="en-US" w:eastAsia="zh-CN"/>
              </w:rPr>
              <w:t>满分</w:t>
            </w:r>
            <w:r>
              <w:rPr>
                <w:rFonts w:hint="eastAsia" w:ascii="宋体" w:hAnsi="宋体" w:cs="宋体"/>
                <w:color w:val="auto"/>
                <w:kern w:val="0"/>
                <w:sz w:val="24"/>
              </w:rPr>
              <w:t>得</w:t>
            </w:r>
            <w:r>
              <w:rPr>
                <w:rFonts w:hint="eastAsia" w:ascii="宋体" w:hAnsi="宋体" w:cs="宋体"/>
                <w:color w:val="auto"/>
                <w:kern w:val="0"/>
                <w:sz w:val="24"/>
                <w:lang w:val="en-US" w:eastAsia="zh-CN"/>
              </w:rPr>
              <w:t>5</w:t>
            </w:r>
            <w:r>
              <w:rPr>
                <w:rFonts w:hint="eastAsia" w:ascii="宋体" w:hAnsi="宋体" w:cs="宋体"/>
                <w:color w:val="auto"/>
                <w:kern w:val="0"/>
                <w:sz w:val="24"/>
              </w:rPr>
              <w:t>分；</w:t>
            </w:r>
          </w:p>
          <w:p w14:paraId="18BF82A3">
            <w:pPr>
              <w:jc w:val="left"/>
              <w:rPr>
                <w:rFonts w:hint="eastAsia" w:ascii="宋体" w:hAnsi="宋体" w:cs="宋体"/>
                <w:color w:val="auto"/>
                <w:kern w:val="0"/>
                <w:sz w:val="24"/>
              </w:rPr>
            </w:pPr>
            <w:r>
              <w:rPr>
                <w:rFonts w:hint="eastAsia" w:ascii="宋体" w:hAnsi="宋体" w:cs="宋体"/>
                <w:color w:val="auto"/>
                <w:kern w:val="0"/>
                <w:sz w:val="24"/>
                <w:lang w:val="en-US" w:eastAsia="zh-CN"/>
              </w:rPr>
              <w:t>②</w:t>
            </w:r>
            <w:r>
              <w:rPr>
                <w:rFonts w:hint="eastAsia" w:ascii="宋体" w:hAnsi="宋体" w:cs="宋体"/>
                <w:color w:val="auto"/>
                <w:kern w:val="0"/>
                <w:sz w:val="24"/>
              </w:rPr>
              <w:t>根据实际对本项目有合理化可行建议方案的</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满分</w:t>
            </w:r>
            <w:r>
              <w:rPr>
                <w:rFonts w:hint="eastAsia" w:ascii="宋体" w:hAnsi="宋体" w:cs="宋体"/>
                <w:color w:val="auto"/>
                <w:kern w:val="0"/>
                <w:sz w:val="24"/>
              </w:rPr>
              <w:t>得</w:t>
            </w:r>
            <w:r>
              <w:rPr>
                <w:rFonts w:hint="eastAsia" w:ascii="宋体" w:hAnsi="宋体" w:cs="宋体"/>
                <w:color w:val="auto"/>
                <w:kern w:val="0"/>
                <w:sz w:val="24"/>
                <w:lang w:val="en-US" w:eastAsia="zh-CN"/>
              </w:rPr>
              <w:t>5</w:t>
            </w:r>
            <w:r>
              <w:rPr>
                <w:rFonts w:hint="eastAsia" w:ascii="宋体" w:hAnsi="宋体" w:cs="宋体"/>
                <w:color w:val="auto"/>
                <w:kern w:val="0"/>
                <w:sz w:val="24"/>
              </w:rPr>
              <w:t>分；</w:t>
            </w:r>
          </w:p>
          <w:p w14:paraId="071F3891">
            <w:pPr>
              <w:jc w:val="left"/>
              <w:rPr>
                <w:rFonts w:hint="eastAsia" w:ascii="宋体" w:hAnsi="宋体"/>
                <w:color w:val="auto"/>
                <w:sz w:val="24"/>
              </w:rPr>
            </w:pPr>
            <w:r>
              <w:rPr>
                <w:rFonts w:hint="eastAsia" w:ascii="宋体" w:hAnsi="宋体"/>
                <w:color w:val="auto"/>
                <w:sz w:val="24"/>
              </w:rPr>
              <w:t>每缺少一项</w:t>
            </w:r>
            <w:r>
              <w:rPr>
                <w:rFonts w:hint="eastAsia" w:ascii="宋体" w:hAnsi="宋体"/>
                <w:color w:val="auto"/>
                <w:sz w:val="24"/>
                <w:lang w:val="en-US" w:eastAsia="zh-CN"/>
              </w:rPr>
              <w:t>解决</w:t>
            </w:r>
            <w:r>
              <w:rPr>
                <w:rFonts w:hint="eastAsia" w:ascii="宋体" w:hAnsi="宋体"/>
                <w:color w:val="auto"/>
                <w:sz w:val="24"/>
              </w:rPr>
              <w:t>方案内容，或一项内容存在缺陷的，每一项扣</w:t>
            </w:r>
            <w:r>
              <w:rPr>
                <w:rFonts w:hint="eastAsia" w:ascii="宋体" w:hAnsi="宋体"/>
                <w:color w:val="auto"/>
                <w:sz w:val="24"/>
                <w:lang w:val="en-US" w:eastAsia="zh-CN"/>
              </w:rPr>
              <w:t>5</w:t>
            </w:r>
            <w:r>
              <w:rPr>
                <w:rFonts w:hint="eastAsia" w:ascii="宋体" w:hAnsi="宋体"/>
                <w:color w:val="auto"/>
                <w:sz w:val="24"/>
              </w:rPr>
              <w:t>分，扣完为止；未提供系统维护方案合理化建议及重难点问题解决方案的，此项不得分。</w:t>
            </w:r>
          </w:p>
          <w:p w14:paraId="22A70183">
            <w:pPr>
              <w:jc w:val="left"/>
              <w:rPr>
                <w:rFonts w:hint="eastAsia" w:ascii="宋体" w:hAnsi="宋体"/>
                <w:color w:val="0000FF"/>
                <w:sz w:val="24"/>
              </w:rPr>
            </w:pPr>
            <w:r>
              <w:rPr>
                <w:rFonts w:hint="eastAsia" w:ascii="宋体" w:hAnsi="宋体"/>
                <w:color w:val="auto"/>
                <w:sz w:val="24"/>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r>
      <w:tr w14:paraId="19B92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87" w:hRule="atLeast"/>
          <w:jc w:val="center"/>
        </w:trPr>
        <w:tc>
          <w:tcPr>
            <w:tcW w:w="1035" w:type="dxa"/>
            <w:tcBorders>
              <w:top w:val="single" w:color="auto" w:sz="4" w:space="0"/>
              <w:left w:val="single" w:color="auto" w:sz="4" w:space="0"/>
              <w:bottom w:val="single" w:color="auto" w:sz="4" w:space="0"/>
              <w:right w:val="single" w:color="auto" w:sz="4" w:space="0"/>
            </w:tcBorders>
            <w:noWrap w:val="0"/>
            <w:vAlign w:val="center"/>
          </w:tcPr>
          <w:p w14:paraId="2904EE63">
            <w:pPr>
              <w:spacing w:line="400" w:lineRule="exact"/>
              <w:jc w:val="center"/>
              <w:rPr>
                <w:rFonts w:hint="eastAsia" w:ascii="宋体" w:hAnsi="宋体" w:cs="宋体"/>
                <w:sz w:val="24"/>
                <w:szCs w:val="24"/>
                <w:highlight w:val="none"/>
              </w:rPr>
            </w:pPr>
            <w:r>
              <w:rPr>
                <w:rFonts w:hint="eastAsia" w:ascii="宋体" w:hAnsi="宋体" w:cs="宋体"/>
                <w:sz w:val="24"/>
                <w:szCs w:val="24"/>
                <w:highlight w:val="none"/>
              </w:rPr>
              <w:t>报价评分标准</w:t>
            </w:r>
          </w:p>
          <w:p w14:paraId="685A64B9">
            <w:pPr>
              <w:spacing w:line="400" w:lineRule="exact"/>
              <w:jc w:val="center"/>
              <w:rPr>
                <w:rFonts w:hint="eastAsia" w:ascii="宋体" w:hAnsi="宋体" w:cs="宋体"/>
                <w:sz w:val="24"/>
                <w:szCs w:val="24"/>
                <w:highlight w:val="none"/>
              </w:rPr>
            </w:pPr>
            <w:r>
              <w:rPr>
                <w:rFonts w:hint="eastAsia" w:ascii="宋体" w:hAnsi="宋体" w:cs="宋体"/>
                <w:sz w:val="24"/>
                <w:szCs w:val="24"/>
                <w:highlight w:val="none"/>
                <w:lang w:val="en-US" w:eastAsia="zh-CN"/>
              </w:rPr>
              <w:t>(</w:t>
            </w:r>
            <w:r>
              <w:rPr>
                <w:rFonts w:hint="eastAsia" w:ascii="宋体" w:hAnsi="宋体" w:cs="宋体"/>
                <w:sz w:val="24"/>
                <w:szCs w:val="24"/>
                <w:highlight w:val="none"/>
              </w:rPr>
              <w:t>10分）</w:t>
            </w:r>
          </w:p>
        </w:tc>
        <w:tc>
          <w:tcPr>
            <w:tcW w:w="8182" w:type="dxa"/>
            <w:gridSpan w:val="2"/>
            <w:tcBorders>
              <w:top w:val="single" w:color="auto" w:sz="4" w:space="0"/>
              <w:left w:val="single" w:color="auto" w:sz="4" w:space="0"/>
              <w:bottom w:val="single" w:color="auto" w:sz="4" w:space="0"/>
              <w:right w:val="single" w:color="auto" w:sz="4" w:space="0"/>
            </w:tcBorders>
            <w:noWrap w:val="0"/>
            <w:vAlign w:val="center"/>
          </w:tcPr>
          <w:p w14:paraId="62A0587A">
            <w:pPr>
              <w:spacing w:line="400" w:lineRule="exact"/>
              <w:jc w:val="left"/>
              <w:rPr>
                <w:rFonts w:hint="eastAsia" w:ascii="宋体" w:hAnsi="宋体" w:cs="宋体"/>
                <w:sz w:val="24"/>
                <w:szCs w:val="24"/>
                <w:highlight w:val="none"/>
              </w:rPr>
            </w:pPr>
            <w:r>
              <w:rPr>
                <w:rFonts w:hint="eastAsia" w:ascii="宋体" w:hAnsi="宋体" w:cs="宋体"/>
                <w:sz w:val="24"/>
                <w:szCs w:val="24"/>
                <w:highlight w:val="none"/>
              </w:rPr>
              <w:t>价格分采用低价优先法计算，即满足竞争性磋商文件要求且报价最低的响应报价为磋商基准价，其价格分为满分。</w:t>
            </w:r>
          </w:p>
          <w:p w14:paraId="5E72D4BF">
            <w:pPr>
              <w:spacing w:line="400" w:lineRule="exact"/>
              <w:jc w:val="left"/>
              <w:rPr>
                <w:rFonts w:hint="eastAsia" w:ascii="宋体" w:hAnsi="宋体" w:cs="宋体"/>
                <w:sz w:val="24"/>
                <w:szCs w:val="24"/>
                <w:highlight w:val="none"/>
              </w:rPr>
            </w:pPr>
            <w:r>
              <w:rPr>
                <w:rFonts w:hint="eastAsia" w:ascii="宋体" w:hAnsi="宋体" w:cs="宋体"/>
                <w:sz w:val="24"/>
                <w:szCs w:val="24"/>
                <w:highlight w:val="none"/>
              </w:rPr>
              <w:t>其他供应商的价格分统一按照下列公式计算：</w:t>
            </w:r>
          </w:p>
          <w:p w14:paraId="562C3CB8">
            <w:pPr>
              <w:spacing w:line="400" w:lineRule="exact"/>
              <w:jc w:val="left"/>
              <w:rPr>
                <w:rFonts w:hint="eastAsia" w:ascii="宋体" w:hAnsi="宋体" w:cs="宋体"/>
                <w:sz w:val="24"/>
                <w:szCs w:val="24"/>
                <w:highlight w:val="none"/>
              </w:rPr>
            </w:pPr>
            <w:r>
              <w:rPr>
                <w:rFonts w:hint="eastAsia" w:ascii="宋体" w:hAnsi="宋体" w:cs="宋体"/>
                <w:sz w:val="24"/>
                <w:szCs w:val="24"/>
                <w:highlight w:val="none"/>
              </w:rPr>
              <w:t>磋商报价得分=（磋商基准价/最终磋商报价）×价格权重×100</w:t>
            </w:r>
          </w:p>
          <w:p w14:paraId="31A5A362">
            <w:pPr>
              <w:spacing w:line="400" w:lineRule="exact"/>
              <w:jc w:val="left"/>
              <w:rPr>
                <w:rFonts w:hint="eastAsia" w:ascii="宋体" w:hAnsi="宋体" w:cs="宋体"/>
                <w:sz w:val="24"/>
                <w:szCs w:val="24"/>
                <w:highlight w:val="none"/>
              </w:rPr>
            </w:pPr>
            <w:r>
              <w:rPr>
                <w:rFonts w:hint="eastAsia" w:ascii="宋体" w:hAnsi="宋体" w:cs="宋体"/>
                <w:sz w:val="24"/>
                <w:szCs w:val="24"/>
                <w:highlight w:val="none"/>
              </w:rPr>
              <w:t>本项目的价格权重为10%。</w:t>
            </w:r>
          </w:p>
          <w:p w14:paraId="1F5853BC">
            <w:pPr>
              <w:spacing w:line="400" w:lineRule="exact"/>
              <w:jc w:val="left"/>
              <w:rPr>
                <w:rFonts w:hint="eastAsia" w:ascii="宋体" w:hAnsi="宋体" w:cs="宋体"/>
                <w:sz w:val="24"/>
                <w:szCs w:val="24"/>
                <w:highlight w:val="none"/>
              </w:rPr>
            </w:pPr>
            <w:r>
              <w:rPr>
                <w:rFonts w:hint="eastAsia" w:ascii="宋体" w:hAnsi="宋体" w:cs="宋体"/>
                <w:sz w:val="24"/>
                <w:szCs w:val="24"/>
                <w:highlight w:val="none"/>
              </w:rPr>
              <w:t>注：在报价评审阶段，经评审小组认为无效的响应报价，报价得分按“0”计。</w:t>
            </w:r>
          </w:p>
        </w:tc>
      </w:tr>
    </w:tbl>
    <w:p w14:paraId="7415DDD4">
      <w:pPr>
        <w:spacing w:line="420" w:lineRule="exact"/>
        <w:ind w:left="359" w:leftChars="171" w:firstLine="110" w:firstLineChars="46"/>
        <w:jc w:val="lef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29.8政府采购异常低价审查</w:t>
      </w:r>
    </w:p>
    <w:p w14:paraId="47A1CF75">
      <w:pPr>
        <w:spacing w:line="420" w:lineRule="exact"/>
        <w:ind w:left="359" w:leftChars="171" w:firstLine="110" w:firstLineChars="46"/>
        <w:jc w:val="lef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 xml:space="preserve">本项目将根据《关于推动解决政府采购异常低价问题的通知》 （财库〔2026〕2 号）有关规定进行异常低价审查，评审中出现下列情形之一的，评审委员会启动异常低价投标（响应）审查程序： </w:t>
      </w:r>
    </w:p>
    <w:p w14:paraId="12800BB9">
      <w:pPr>
        <w:spacing w:line="420" w:lineRule="exact"/>
        <w:ind w:left="359" w:leftChars="171" w:firstLine="110" w:firstLineChars="46"/>
        <w:jc w:val="lef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 xml:space="preserve">1.投标（响应）报价低于全部通过符合性审查供应商投标（响应）报价平均值 50%的，即投标（响应）报价&lt;全部通过符合性审查供应商投标（响应）报价平均值×50%； </w:t>
      </w:r>
    </w:p>
    <w:p w14:paraId="14160DA8">
      <w:pPr>
        <w:spacing w:line="420" w:lineRule="exact"/>
        <w:ind w:left="359" w:leftChars="171" w:firstLine="110" w:firstLineChars="46"/>
        <w:jc w:val="lef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 xml:space="preserve">2.投标（响应）报价低于通过符合性审查的次低报价供应商投标（响应）报价 50%的，即投标（响应）报价&lt;通过符合性审查的次低报价供应商投标（响应）报价×50%； </w:t>
      </w:r>
    </w:p>
    <w:p w14:paraId="689DB7F7">
      <w:pPr>
        <w:spacing w:line="420" w:lineRule="exact"/>
        <w:ind w:left="359" w:leftChars="171" w:firstLine="110" w:firstLineChars="46"/>
        <w:jc w:val="lef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 xml:space="preserve">3.投标（响应）报价低于采购项目最高限价 45%的，即投标（响应）报价&lt;采购项目最高限价×45%； </w:t>
      </w:r>
    </w:p>
    <w:p w14:paraId="297263BF">
      <w:pPr>
        <w:spacing w:line="420" w:lineRule="exact"/>
        <w:ind w:left="359" w:leftChars="171" w:firstLine="110" w:firstLineChars="46"/>
        <w:jc w:val="left"/>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4.评审委员会基于专业判断，认为供应商报价过低，有可能影响产品质量或者不能诚信履约的其他情形。 供应商报价时应对自身报价进行预估，符合上述情形的应将相关书面说明及必要的证明材料随投标（响应）文件一并提交；未一并提交的，在评审现场 30 分钟内对投标（响应）价格作出 解释，提供项目具体成本测算等与报价合理性相关的书面说明及 必要的证明材料，包括但不限于原材料成本、人工成本、制造费用等。其中，属于第 3 项情形，供应商已随投标（响应）文件一 并提交相关书面说明及必要的证明材料的，在评审现场可不再重复提交。</w:t>
      </w:r>
    </w:p>
    <w:p w14:paraId="1B641885">
      <w:pPr>
        <w:spacing w:line="420" w:lineRule="exact"/>
        <w:ind w:left="359" w:leftChars="171" w:firstLine="111" w:firstLineChars="46"/>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30．定标原则</w:t>
      </w:r>
    </w:p>
    <w:p w14:paraId="61297364">
      <w:pPr>
        <w:spacing w:line="420" w:lineRule="exact"/>
        <w:ind w:firstLine="472" w:firstLineChars="200"/>
        <w:rPr>
          <w:rFonts w:hint="eastAsia" w:ascii="宋体" w:hAnsi="宋体" w:eastAsia="宋体" w:cs="宋体"/>
          <w:color w:val="auto"/>
          <w:kern w:val="0"/>
          <w:sz w:val="24"/>
          <w:highlight w:val="none"/>
        </w:rPr>
      </w:pPr>
      <w:r>
        <w:rPr>
          <w:rFonts w:hint="eastAsia" w:ascii="宋体" w:hAnsi="宋体" w:eastAsia="宋体" w:cs="宋体"/>
          <w:color w:val="auto"/>
          <w:spacing w:val="-2"/>
          <w:sz w:val="24"/>
          <w:highlight w:val="none"/>
        </w:rPr>
        <w:t>30.1</w:t>
      </w:r>
      <w:bookmarkStart w:id="56" w:name="OLE_LINK32"/>
      <w:r>
        <w:rPr>
          <w:rFonts w:hint="eastAsia" w:ascii="宋体" w:hAnsi="宋体" w:eastAsia="宋体" w:cs="宋体"/>
          <w:color w:val="auto"/>
          <w:kern w:val="0"/>
          <w:sz w:val="24"/>
          <w:highlight w:val="none"/>
        </w:rPr>
        <w:t>评审小组应当根据综合评分情况，按照评审合得分由高到低的顺序排列，依次推荐3名以上中标（成交）候选人，并编写评审报告。评审得分相同的，按照最后报价由低到高的顺序排列推荐。评审得分相同且最后报价也相同的，按照技术指标优劣顺序推荐。</w:t>
      </w:r>
    </w:p>
    <w:bookmarkEnd w:id="56"/>
    <w:p w14:paraId="4A700749">
      <w:pPr>
        <w:spacing w:line="42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30.2采购代理机构应当在</w:t>
      </w:r>
      <w:r>
        <w:rPr>
          <w:rFonts w:hint="eastAsia" w:ascii="宋体" w:hAnsi="宋体" w:eastAsia="宋体" w:cs="宋体"/>
          <w:color w:val="auto"/>
          <w:kern w:val="0"/>
          <w:sz w:val="24"/>
          <w:highlight w:val="none"/>
          <w:lang w:eastAsia="zh-CN"/>
        </w:rPr>
        <w:t>评审</w:t>
      </w:r>
      <w:r>
        <w:rPr>
          <w:rFonts w:hint="eastAsia" w:ascii="宋体" w:hAnsi="宋体" w:eastAsia="宋体" w:cs="宋体"/>
          <w:color w:val="auto"/>
          <w:kern w:val="0"/>
          <w:sz w:val="24"/>
          <w:highlight w:val="none"/>
        </w:rPr>
        <w:t>结束后2个工作日内将评审报告送采购人。采购人应当在收到评审报告后5个工作日内，从评审报告提出的成交候选供应商中，按照排序由高到低的原则确定成交供应商。</w:t>
      </w:r>
    </w:p>
    <w:p w14:paraId="5F0432C1">
      <w:pPr>
        <w:keepNext w:val="0"/>
        <w:keepLines w:val="0"/>
        <w:pageBreakBefore w:val="0"/>
        <w:widowControl w:val="0"/>
        <w:kinsoku/>
        <w:wordWrap/>
        <w:overflowPunct/>
        <w:topLinePunct w:val="0"/>
        <w:autoSpaceDE/>
        <w:autoSpaceDN/>
        <w:bidi w:val="0"/>
        <w:adjustRightInd/>
        <w:snapToGrid/>
        <w:spacing w:line="420" w:lineRule="exact"/>
        <w:ind w:firstLine="484" w:firstLineChars="20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30.3采购人根据评审报告，应当确定排名第一的成交候选人为成交供应商。排名第一的成交候选人放弃中标（成交）、因不可抗力不能履行合同、不按照竞争性磋商文件要求提交履约保证金（如有）的，或者被查实存在影响中标（成交）结果的违法行为等情形，不符合中标（成交）条件的，采购人可以按照评审小组提出的成交候选人名单排序依次确定其他成交候选人为成交人，也可以重新采购。</w:t>
      </w:r>
    </w:p>
    <w:p w14:paraId="10AC9158">
      <w:pPr>
        <w:keepNext w:val="0"/>
        <w:keepLines w:val="0"/>
        <w:pageBreakBefore w:val="0"/>
        <w:widowControl w:val="0"/>
        <w:kinsoku/>
        <w:wordWrap/>
        <w:overflowPunct/>
        <w:topLinePunct w:val="0"/>
        <w:autoSpaceDE/>
        <w:autoSpaceDN/>
        <w:bidi w:val="0"/>
        <w:adjustRightInd/>
        <w:snapToGrid/>
        <w:spacing w:line="420" w:lineRule="exact"/>
        <w:ind w:firstLine="649" w:firstLineChars="202"/>
        <w:textAlignment w:val="auto"/>
        <w:rPr>
          <w:rFonts w:hint="eastAsia" w:ascii="宋体" w:hAnsi="宋体" w:eastAsia="宋体" w:cs="宋体"/>
          <w:b/>
          <w:color w:val="auto"/>
          <w:sz w:val="32"/>
          <w:szCs w:val="32"/>
          <w:highlight w:val="none"/>
        </w:rPr>
      </w:pPr>
    </w:p>
    <w:p w14:paraId="7B1DDCAD">
      <w:pPr>
        <w:pStyle w:val="4"/>
        <w:jc w:val="center"/>
        <w:rPr>
          <w:rFonts w:hint="eastAsia" w:ascii="宋体" w:hAnsi="宋体" w:eastAsia="宋体" w:cs="宋体"/>
          <w:color w:val="auto"/>
          <w:sz w:val="30"/>
          <w:szCs w:val="30"/>
          <w:highlight w:val="none"/>
        </w:rPr>
      </w:pPr>
      <w:bookmarkStart w:id="57" w:name="_Toc134470476"/>
      <w:r>
        <w:rPr>
          <w:rFonts w:hint="eastAsia" w:ascii="宋体" w:hAnsi="宋体" w:eastAsia="宋体" w:cs="宋体"/>
          <w:color w:val="auto"/>
          <w:sz w:val="30"/>
          <w:szCs w:val="30"/>
          <w:highlight w:val="none"/>
        </w:rPr>
        <w:t xml:space="preserve">第七章  </w:t>
      </w:r>
      <w:bookmarkEnd w:id="55"/>
      <w:r>
        <w:rPr>
          <w:rFonts w:hint="eastAsia" w:ascii="宋体" w:hAnsi="宋体" w:eastAsia="宋体" w:cs="宋体"/>
          <w:color w:val="auto"/>
          <w:sz w:val="30"/>
          <w:szCs w:val="30"/>
          <w:highlight w:val="none"/>
        </w:rPr>
        <w:t xml:space="preserve"> 授予合同</w:t>
      </w:r>
      <w:bookmarkEnd w:id="57"/>
    </w:p>
    <w:p w14:paraId="742BEACF">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31.合同授予标准</w:t>
      </w:r>
    </w:p>
    <w:p w14:paraId="4930CE0A">
      <w:pPr>
        <w:spacing w:line="42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31.1本项目采购合同授予经采购人确定的中标（成交）供应商。</w:t>
      </w:r>
    </w:p>
    <w:p w14:paraId="61CC92BF">
      <w:pPr>
        <w:spacing w:line="42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31.2最低投标价不一定是被授予合同的保证。</w:t>
      </w:r>
    </w:p>
    <w:p w14:paraId="3A4AC404">
      <w:pPr>
        <w:spacing w:line="420" w:lineRule="exact"/>
        <w:ind w:firstLine="472" w:firstLineChars="200"/>
        <w:rPr>
          <w:rFonts w:hint="eastAsia" w:ascii="宋体" w:hAnsi="宋体" w:eastAsia="宋体" w:cs="宋体"/>
          <w:b/>
          <w:color w:val="auto"/>
          <w:sz w:val="24"/>
          <w:highlight w:val="none"/>
        </w:rPr>
      </w:pPr>
      <w:r>
        <w:rPr>
          <w:rFonts w:hint="eastAsia" w:ascii="宋体" w:hAnsi="宋体" w:eastAsia="宋体" w:cs="宋体"/>
          <w:color w:val="auto"/>
          <w:spacing w:val="-2"/>
          <w:sz w:val="24"/>
          <w:szCs w:val="24"/>
          <w:highlight w:val="none"/>
        </w:rPr>
        <w:t>31.3如果确定该供应商不能无条件圆满履行合同，采购人将对下一个可能中标的供应商资格做出类似的审查。</w:t>
      </w:r>
    </w:p>
    <w:p w14:paraId="05E2C198">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32.接受和拒绝任何投标的权力</w:t>
      </w:r>
    </w:p>
    <w:p w14:paraId="1BF21F9A">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32.1为维护国家利益，采购人在授予合同之前仍有选择或拒绝任何投标的权力。</w:t>
      </w:r>
    </w:p>
    <w:p w14:paraId="15467F47">
      <w:pPr>
        <w:spacing w:line="42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33.成交通知书</w:t>
      </w:r>
    </w:p>
    <w:p w14:paraId="6B064D40">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szCs w:val="24"/>
          <w:highlight w:val="none"/>
        </w:rPr>
        <w:t>33.1</w:t>
      </w:r>
      <w:r>
        <w:rPr>
          <w:rFonts w:hint="eastAsia" w:ascii="宋体" w:hAnsi="宋体" w:eastAsia="宋体" w:cs="宋体"/>
          <w:color w:val="auto"/>
          <w:spacing w:val="-2"/>
          <w:sz w:val="24"/>
          <w:highlight w:val="none"/>
        </w:rPr>
        <w:t>在公告成交结果的同时，采购人或者采购代理机构应当向成交人发出《成交通知书》；对未通过资格审查的供应商，应当告知其未通过的原因；采用综合评分法评审的，还应当告知未成交人的评审得分与排序。</w:t>
      </w:r>
    </w:p>
    <w:p w14:paraId="5AFCD0FE">
      <w:pPr>
        <w:spacing w:line="42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33.2《成交通知书》将作为签订合同的依据。</w:t>
      </w:r>
    </w:p>
    <w:p w14:paraId="0BFDD1A4">
      <w:pPr>
        <w:spacing w:line="420" w:lineRule="exact"/>
        <w:ind w:firstLine="474" w:firstLineChars="200"/>
        <w:rPr>
          <w:rFonts w:hint="eastAsia" w:ascii="宋体" w:hAnsi="宋体" w:eastAsia="宋体" w:cs="宋体"/>
          <w:b/>
          <w:color w:val="auto"/>
          <w:spacing w:val="-2"/>
          <w:sz w:val="24"/>
          <w:highlight w:val="none"/>
        </w:rPr>
      </w:pPr>
      <w:r>
        <w:rPr>
          <w:rFonts w:hint="eastAsia" w:ascii="宋体" w:hAnsi="宋体" w:eastAsia="宋体" w:cs="宋体"/>
          <w:b/>
          <w:color w:val="auto"/>
          <w:spacing w:val="-2"/>
          <w:sz w:val="24"/>
          <w:highlight w:val="none"/>
        </w:rPr>
        <w:t>34.履约担保</w:t>
      </w:r>
    </w:p>
    <w:p w14:paraId="05829D9E">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34.1履约保证金：详见供应商须知前附表。</w:t>
      </w:r>
    </w:p>
    <w:p w14:paraId="6A6CE2A7">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34.2履约保证金在合同执行完毕后无息退还。</w:t>
      </w:r>
    </w:p>
    <w:p w14:paraId="11870255">
      <w:pPr>
        <w:spacing w:line="420" w:lineRule="exact"/>
        <w:ind w:firstLine="472" w:firstLineChars="200"/>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34.3如成交候选人不能提供则取消其成交资格。供应商须承诺如成为成交候选人能够及时提供该笔资金。</w:t>
      </w:r>
    </w:p>
    <w:p w14:paraId="21377816">
      <w:pPr>
        <w:spacing w:line="420" w:lineRule="exact"/>
        <w:ind w:firstLine="482" w:firstLineChars="200"/>
        <w:rPr>
          <w:rFonts w:hint="eastAsia" w:ascii="宋体" w:hAnsi="宋体" w:eastAsia="宋体" w:cs="宋体"/>
          <w:b/>
          <w:color w:val="auto"/>
          <w:sz w:val="24"/>
          <w:szCs w:val="24"/>
          <w:highlight w:val="none"/>
        </w:rPr>
      </w:pPr>
      <w:bookmarkStart w:id="58" w:name="第四部分"/>
      <w:bookmarkStart w:id="59" w:name="第五部分"/>
      <w:bookmarkStart w:id="60" w:name="_Toc268271055"/>
      <w:bookmarkStart w:id="61" w:name="_Toc268426417"/>
      <w:r>
        <w:rPr>
          <w:rFonts w:hint="eastAsia" w:ascii="宋体" w:hAnsi="宋体" w:eastAsia="宋体" w:cs="宋体"/>
          <w:b/>
          <w:color w:val="auto"/>
          <w:sz w:val="24"/>
          <w:szCs w:val="24"/>
          <w:highlight w:val="none"/>
        </w:rPr>
        <w:t>35．签订合同</w:t>
      </w:r>
    </w:p>
    <w:p w14:paraId="1F6257F2">
      <w:pPr>
        <w:spacing w:line="420" w:lineRule="exact"/>
        <w:ind w:firstLine="472" w:firstLineChars="200"/>
        <w:jc w:val="left"/>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35.1成交候选人在收到招标方的《成交通知书》后，须及时按照采购文件和其所提供的响应文件中的约定与采购单位签订书面合同，所签订的合同不得对采购文件和成交方的响应文件作实质性修改。</w:t>
      </w:r>
    </w:p>
    <w:p w14:paraId="719B93FF">
      <w:pPr>
        <w:spacing w:line="420" w:lineRule="exact"/>
        <w:ind w:firstLine="472" w:firstLineChars="200"/>
        <w:jc w:val="left"/>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35.2采购文件（采购文件）、成交方的响应文件及其澄清文件等，均为签订合同的依据。</w:t>
      </w:r>
    </w:p>
    <w:p w14:paraId="1BB11D30">
      <w:pPr>
        <w:spacing w:line="420" w:lineRule="exact"/>
        <w:ind w:firstLine="472" w:firstLineChars="200"/>
        <w:jc w:val="left"/>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35.3 如果成交人不能按本须知第35.1款的规定执行，采购人将有充分的理由废除其成交资格，并没收其磋商保证金，给采购人造成的损失超过磋商保证金数额的，还应当对超过部分予以赔偿，</w:t>
      </w:r>
      <w:r>
        <w:rPr>
          <w:rFonts w:hint="eastAsia" w:ascii="宋体" w:hAnsi="宋体" w:eastAsia="宋体" w:cs="宋体"/>
          <w:color w:val="auto"/>
          <w:sz w:val="24"/>
          <w:highlight w:val="none"/>
        </w:rPr>
        <w:t>同时依法承担相应法律责任</w:t>
      </w:r>
      <w:r>
        <w:rPr>
          <w:rFonts w:hint="eastAsia" w:ascii="宋体" w:hAnsi="宋体" w:eastAsia="宋体" w:cs="宋体"/>
          <w:color w:val="auto"/>
          <w:spacing w:val="-2"/>
          <w:sz w:val="24"/>
          <w:highlight w:val="none"/>
        </w:rPr>
        <w:t>；同时，采购人有权将标授予下一个候选成交人或重新招标。</w:t>
      </w:r>
    </w:p>
    <w:p w14:paraId="1125AC90">
      <w:pPr>
        <w:spacing w:line="420" w:lineRule="exact"/>
        <w:ind w:firstLine="472" w:firstLineChars="200"/>
        <w:jc w:val="left"/>
        <w:rPr>
          <w:rFonts w:hint="eastAsia" w:ascii="宋体" w:hAnsi="宋体" w:eastAsia="宋体" w:cs="宋体"/>
          <w:b/>
          <w:color w:val="auto"/>
          <w:sz w:val="36"/>
          <w:highlight w:val="none"/>
        </w:rPr>
      </w:pPr>
      <w:r>
        <w:rPr>
          <w:rFonts w:hint="eastAsia" w:ascii="宋体" w:hAnsi="宋体" w:eastAsia="宋体" w:cs="宋体"/>
          <w:color w:val="auto"/>
          <w:spacing w:val="-2"/>
          <w:sz w:val="24"/>
          <w:highlight w:val="none"/>
        </w:rPr>
        <w:t>35.4 不允许成交人将成交项目分包或转交他人承担。特殊情况下，成交人必须与招标方协商后共同决定将合同标的中的部分由第三方承担供货和服务责任，但成交方必须对合同标的的全部内容向招标方负责，并保证第三方提供的供货和服务符合采购文件的约定和响应文件的承诺及相关约定。</w:t>
      </w:r>
    </w:p>
    <w:p w14:paraId="462813AE">
      <w:pPr>
        <w:spacing w:line="420" w:lineRule="exact"/>
        <w:jc w:val="center"/>
        <w:rPr>
          <w:rFonts w:hint="eastAsia" w:ascii="宋体" w:hAnsi="宋体" w:eastAsia="宋体" w:cs="宋体"/>
          <w:b/>
          <w:color w:val="auto"/>
          <w:sz w:val="32"/>
          <w:szCs w:val="32"/>
          <w:highlight w:val="none"/>
        </w:rPr>
      </w:pPr>
    </w:p>
    <w:p w14:paraId="3C7614DD">
      <w:pPr>
        <w:pStyle w:val="4"/>
        <w:jc w:val="center"/>
        <w:rPr>
          <w:rFonts w:hint="eastAsia" w:ascii="宋体" w:hAnsi="宋体" w:eastAsia="宋体" w:cs="宋体"/>
          <w:color w:val="auto"/>
          <w:sz w:val="30"/>
          <w:szCs w:val="30"/>
          <w:highlight w:val="none"/>
        </w:rPr>
      </w:pPr>
      <w:bookmarkStart w:id="62" w:name="_Toc134470477"/>
      <w:r>
        <w:rPr>
          <w:rFonts w:hint="eastAsia" w:ascii="宋体" w:hAnsi="宋体" w:eastAsia="宋体" w:cs="宋体"/>
          <w:color w:val="auto"/>
          <w:sz w:val="30"/>
          <w:szCs w:val="30"/>
          <w:highlight w:val="none"/>
        </w:rPr>
        <w:t>第八章   其 他</w:t>
      </w:r>
      <w:bookmarkEnd w:id="62"/>
    </w:p>
    <w:p w14:paraId="3E5ABEB8">
      <w:pPr>
        <w:spacing w:line="400" w:lineRule="exact"/>
        <w:ind w:firstLine="482" w:firstLineChars="200"/>
        <w:rPr>
          <w:rFonts w:hint="eastAsia" w:ascii="宋体" w:hAnsi="宋体" w:eastAsia="宋体" w:cs="宋体"/>
          <w:b/>
          <w:color w:val="auto"/>
          <w:sz w:val="24"/>
          <w:highlight w:val="none"/>
        </w:rPr>
      </w:pPr>
    </w:p>
    <w:p w14:paraId="13A9BB69">
      <w:pPr>
        <w:spacing w:line="440" w:lineRule="exact"/>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36.需要补充的其他内容</w:t>
      </w:r>
    </w:p>
    <w:p w14:paraId="5CB48BA4">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36.1需要补充的其他内容详见供应商须知前附表。</w:t>
      </w:r>
    </w:p>
    <w:p w14:paraId="29E3AD10">
      <w:pPr>
        <w:pStyle w:val="320"/>
        <w:ind w:firstLine="720"/>
        <w:rPr>
          <w:rFonts w:hint="eastAsia" w:ascii="宋体" w:hAnsi="宋体" w:eastAsia="宋体" w:cs="宋体"/>
          <w:color w:val="auto"/>
          <w:highlight w:val="none"/>
        </w:rPr>
      </w:pPr>
    </w:p>
    <w:p w14:paraId="02F9D124">
      <w:pPr>
        <w:pStyle w:val="4"/>
        <w:jc w:val="center"/>
        <w:rPr>
          <w:rFonts w:hint="eastAsia" w:ascii="宋体" w:hAnsi="宋体" w:eastAsia="宋体" w:cs="宋体"/>
          <w:color w:val="auto"/>
          <w:sz w:val="30"/>
          <w:szCs w:val="30"/>
          <w:highlight w:val="none"/>
        </w:rPr>
      </w:pPr>
      <w:bookmarkStart w:id="63" w:name="_Toc134470478"/>
      <w:r>
        <w:rPr>
          <w:rFonts w:hint="eastAsia" w:ascii="宋体" w:hAnsi="宋体" w:eastAsia="宋体" w:cs="宋体"/>
          <w:color w:val="auto"/>
          <w:sz w:val="30"/>
          <w:szCs w:val="30"/>
          <w:highlight w:val="none"/>
        </w:rPr>
        <w:t>第九章   质疑的提出及处理</w:t>
      </w:r>
      <w:bookmarkEnd w:id="63"/>
    </w:p>
    <w:p w14:paraId="6E4EC132">
      <w:pPr>
        <w:spacing w:line="440" w:lineRule="exact"/>
        <w:ind w:firstLine="643" w:firstLineChars="200"/>
        <w:jc w:val="left"/>
        <w:rPr>
          <w:rFonts w:hint="eastAsia" w:ascii="宋体" w:hAnsi="宋体" w:eastAsia="宋体" w:cs="宋体"/>
          <w:b/>
          <w:bCs/>
          <w:color w:val="auto"/>
          <w:kern w:val="0"/>
          <w:sz w:val="32"/>
          <w:szCs w:val="32"/>
          <w:highlight w:val="none"/>
        </w:rPr>
      </w:pPr>
    </w:p>
    <w:p w14:paraId="709BB7D0">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政府采购供应商（以下简称供应商）提出质疑和投诉应当坚持依法依规、诚实信用原则。</w:t>
      </w:r>
    </w:p>
    <w:p w14:paraId="700FC544">
      <w:pPr>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37.质疑的提出</w:t>
      </w:r>
    </w:p>
    <w:p w14:paraId="027D9BE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37.1供应商认为采购文件、采购过程、成交或者成交结果使自己的权益受到损害的，可以在知道或者应知其权益受到损害之日起七个工作日内，以书面形式向采购人、采购代理机构提出质疑。</w:t>
      </w:r>
    </w:p>
    <w:p w14:paraId="03DD9CBE">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采购文件可以要求供应商在法定质疑期内一次性提出针对同一采购程序环节的质疑。</w:t>
      </w:r>
    </w:p>
    <w:p w14:paraId="195E3213">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应知其权益受到损害之日，是指：（1）对可以质疑的采购文件提出质疑的，为收到采购文件之日或者采购文件公告期限届满之日。（2）对采购过程提出质疑的，为各采购程序环节结束之日。（3）对成交或者成交结果提出质疑的，为成交或者成交结果公告期限届满之日。</w:t>
      </w:r>
    </w:p>
    <w:p w14:paraId="1C9E009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37.2提出质疑的供应商（以下简称质疑供应商）应当是参与所质疑项目采购活动的供应商。</w:t>
      </w:r>
    </w:p>
    <w:p w14:paraId="34F81A0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6341A3B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37.3供应商提出质疑应当提交质疑函和必要的证明材料。质疑函应当包括下列内容：</w:t>
      </w:r>
    </w:p>
    <w:p w14:paraId="2D6A2529">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（1）供应商的姓名或者名称、地址、邮编、联系人及联系电话；</w:t>
      </w:r>
    </w:p>
    <w:p w14:paraId="770E0C0E">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（2）质疑项目的名称、编号；</w:t>
      </w:r>
    </w:p>
    <w:p w14:paraId="780DF1E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（3）具体、明确的质疑事项和与质疑事项相关的请求；</w:t>
      </w:r>
    </w:p>
    <w:p w14:paraId="3A6399F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（4）事实依据；</w:t>
      </w:r>
    </w:p>
    <w:p w14:paraId="0DD87B7D">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（5）必要的法律依据；</w:t>
      </w:r>
    </w:p>
    <w:p w14:paraId="40502FC4">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（6）提出质疑的日期。</w:t>
      </w:r>
    </w:p>
    <w:p w14:paraId="258B172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供应商为自然人的，应当由本人签字；供应商为法人或者其他组织的，应当由法定代表人、主要负责人，或者其授权代表签字或者盖章，并加盖公章。</w:t>
      </w:r>
    </w:p>
    <w:p w14:paraId="52CF772A">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提出质疑时，必须按照“实事求是”、“谁主张，谁举证”的原则，提供相关证明材料，不能主观臆测。</w:t>
      </w:r>
    </w:p>
    <w:p w14:paraId="0522732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0D3510B">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代理人提出质疑和投诉，应当提交供应商签署的授权委托书。</w:t>
      </w:r>
    </w:p>
    <w:p w14:paraId="78132F99">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37.5以联合体形式参加政府采购活动的，其投诉应当由组成联合体的所有供应商共同提出。</w:t>
      </w:r>
    </w:p>
    <w:p w14:paraId="6D503629">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37.6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729E3954">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37.7证明材料要具备客观性、关联性、合法性，无法查实的（如宣传册、媒体报道、猜测、推理等）不能作为证明材料。</w:t>
      </w:r>
    </w:p>
    <w:p w14:paraId="52F9D27D">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37.8对不能提供相关证明材料的、涉及商业秘密的、非书面形式送达的、匿名的质疑将不予受理。</w:t>
      </w:r>
    </w:p>
    <w:p w14:paraId="673207F3">
      <w:pPr>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38. 受理和处理</w:t>
      </w:r>
    </w:p>
    <w:p w14:paraId="15895F8C">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38.1《质疑函》必须由质疑方的法定代表人或参与本次投标的被授权人以书面的形式送达招标方或采购单位。</w:t>
      </w:r>
    </w:p>
    <w:p w14:paraId="511C74DF">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38.2采购人、采购代理机构不得拒收质疑供应商在法定质疑期内发出的质疑函，应当在收到质疑函后7个工作日内作出答复，并以书面形式通知质疑供应商和其他有关供应商。</w:t>
      </w:r>
    </w:p>
    <w:p w14:paraId="1290D4D6">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38.3 对于不符合上述37项所述的相关条款要求的质疑，招标方将不予受理。</w:t>
      </w:r>
    </w:p>
    <w:p w14:paraId="45A26B97">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38.4采购人、采购代理机构将按照《政府采购质疑和投诉办法》的相关规定对质疑内容作出答复和处理。</w:t>
      </w:r>
    </w:p>
    <w:p w14:paraId="56F71BE2">
      <w:pPr>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39.其他</w:t>
      </w:r>
    </w:p>
    <w:p w14:paraId="2322EE5E">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39.1质疑函和投诉书应当使用中文。质疑函和投诉书的范本，由财政部制定。</w:t>
      </w:r>
    </w:p>
    <w:p w14:paraId="422AAB7E">
      <w:pPr>
        <w:spacing w:line="440" w:lineRule="exact"/>
        <w:ind w:firstLine="480" w:firstLineChars="200"/>
        <w:jc w:val="left"/>
        <w:rPr>
          <w:rFonts w:hint="eastAsia" w:ascii="宋体" w:hAnsi="宋体" w:eastAsia="宋体" w:cs="宋体"/>
          <w:b/>
          <w:bCs/>
          <w:color w:val="auto"/>
          <w:sz w:val="30"/>
          <w:szCs w:val="30"/>
          <w:highlight w:val="none"/>
        </w:rPr>
      </w:pPr>
      <w:r>
        <w:rPr>
          <w:rFonts w:hint="eastAsia" w:ascii="宋体" w:hAnsi="宋体" w:eastAsia="宋体" w:cs="宋体"/>
          <w:color w:val="auto"/>
          <w:sz w:val="24"/>
          <w:highlight w:val="none"/>
        </w:rPr>
        <w:t>39.2对在质疑答复和投诉处理过程中知悉的国家秘密、商业秘密、个人隐私和依法不予公开的信息，财政部门、采购人、采购代理机构等相关知情人应当保密。</w:t>
      </w:r>
    </w:p>
    <w:bookmarkEnd w:id="58"/>
    <w:bookmarkEnd w:id="59"/>
    <w:bookmarkEnd w:id="60"/>
    <w:bookmarkEnd w:id="61"/>
    <w:p w14:paraId="2D6E3084">
      <w:pPr>
        <w:pStyle w:val="3"/>
        <w:numPr>
          <w:ilvl w:val="0"/>
          <w:numId w:val="11"/>
        </w:numPr>
        <w:spacing w:before="200" w:beforeLines="0" w:after="200" w:afterLines="0" w:line="360" w:lineRule="auto"/>
        <w:jc w:val="center"/>
        <w:rPr>
          <w:rFonts w:hint="eastAsia" w:ascii="宋体" w:hAnsi="宋体" w:eastAsia="宋体" w:cs="宋体"/>
          <w:color w:val="auto"/>
          <w:kern w:val="2"/>
          <w:sz w:val="36"/>
          <w:szCs w:val="36"/>
          <w:highlight w:val="none"/>
        </w:rPr>
      </w:pPr>
      <w:bookmarkStart w:id="64" w:name="_Toc134470479"/>
      <w:r>
        <w:rPr>
          <w:rFonts w:hint="eastAsia" w:ascii="宋体" w:hAnsi="宋体" w:eastAsia="宋体" w:cs="宋体"/>
          <w:color w:val="auto"/>
          <w:kern w:val="2"/>
          <w:sz w:val="36"/>
          <w:szCs w:val="36"/>
          <w:highlight w:val="none"/>
        </w:rPr>
        <w:br w:type="page"/>
      </w:r>
      <w:bookmarkStart w:id="65" w:name="_Toc28308"/>
      <w:r>
        <w:rPr>
          <w:rFonts w:hint="eastAsia" w:ascii="宋体" w:hAnsi="宋体" w:eastAsia="宋体" w:cs="宋体"/>
          <w:color w:val="auto"/>
          <w:kern w:val="2"/>
          <w:sz w:val="36"/>
          <w:szCs w:val="36"/>
          <w:highlight w:val="none"/>
        </w:rPr>
        <w:t xml:space="preserve">  采购内容及要求</w:t>
      </w:r>
      <w:bookmarkEnd w:id="64"/>
      <w:bookmarkEnd w:id="65"/>
    </w:p>
    <w:p w14:paraId="41C90E61">
      <w:pPr>
        <w:pStyle w:val="3"/>
        <w:pageBreakBefore w:val="0"/>
        <w:numPr>
          <w:ilvl w:val="0"/>
          <w:numId w:val="0"/>
        </w:numPr>
        <w:kinsoku/>
        <w:wordWrap/>
        <w:overflowPunct/>
        <w:topLinePunct w:val="0"/>
        <w:autoSpaceDE/>
        <w:autoSpaceDN/>
        <w:bidi w:val="0"/>
        <w:adjustRightInd/>
        <w:snapToGrid/>
        <w:spacing w:before="200" w:beforeLines="0" w:after="200" w:afterLines="0" w:line="360" w:lineRule="auto"/>
        <w:jc w:val="left"/>
        <w:rPr>
          <w:rFonts w:hint="eastAsia" w:ascii="宋体" w:hAnsi="宋体" w:eastAsia="宋体" w:cs="宋体"/>
          <w:b/>
          <w:bCs/>
          <w:color w:val="auto"/>
          <w:kern w:val="2"/>
          <w:sz w:val="36"/>
          <w:szCs w:val="36"/>
          <w:highlight w:val="none"/>
          <w:lang w:val="en-US" w:eastAsia="zh-CN"/>
        </w:rPr>
      </w:pPr>
      <w:bookmarkStart w:id="66" w:name="_Toc123240138"/>
      <w:bookmarkStart w:id="67" w:name="_Toc20571"/>
      <w:bookmarkStart w:id="68" w:name="OLE_LINK12"/>
      <w:bookmarkStart w:id="69" w:name="OLE_LINK10"/>
      <w:r>
        <w:rPr>
          <w:rFonts w:hint="eastAsia" w:ascii="宋体" w:hAnsi="宋体" w:eastAsia="宋体" w:cs="宋体"/>
          <w:b/>
          <w:bCs/>
          <w:color w:val="auto"/>
          <w:kern w:val="2"/>
          <w:sz w:val="28"/>
          <w:szCs w:val="28"/>
          <w:highlight w:val="none"/>
        </w:rPr>
        <w:t>昌吉国家高新区</w:t>
      </w:r>
      <w:r>
        <w:rPr>
          <w:rFonts w:hint="eastAsia" w:ascii="宋体" w:hAnsi="宋体" w:eastAsia="宋体" w:cs="宋体"/>
          <w:b/>
          <w:bCs/>
          <w:color w:val="auto"/>
          <w:kern w:val="2"/>
          <w:sz w:val="28"/>
          <w:szCs w:val="28"/>
          <w:highlight w:val="none"/>
          <w:lang w:val="en-US" w:eastAsia="zh-CN"/>
        </w:rPr>
        <w:t>项目</w:t>
      </w:r>
      <w:r>
        <w:rPr>
          <w:rFonts w:hint="eastAsia" w:ascii="宋体" w:hAnsi="宋体" w:eastAsia="宋体" w:cs="宋体"/>
          <w:b/>
          <w:bCs/>
          <w:color w:val="auto"/>
          <w:kern w:val="2"/>
          <w:sz w:val="28"/>
          <w:szCs w:val="28"/>
          <w:highlight w:val="none"/>
        </w:rPr>
        <w:t>无人机系统运维服务</w:t>
      </w:r>
      <w:r>
        <w:rPr>
          <w:rFonts w:hint="eastAsia" w:ascii="宋体" w:hAnsi="宋体" w:eastAsia="宋体" w:cs="宋体"/>
          <w:b/>
          <w:bCs/>
          <w:color w:val="auto"/>
          <w:kern w:val="2"/>
          <w:sz w:val="28"/>
          <w:szCs w:val="28"/>
          <w:highlight w:val="none"/>
          <w:lang w:val="en-US" w:eastAsia="zh-CN"/>
        </w:rPr>
        <w:t>内容</w:t>
      </w:r>
      <w:r>
        <w:rPr>
          <w:rFonts w:hint="eastAsia" w:ascii="宋体" w:hAnsi="宋体" w:cs="宋体"/>
          <w:b/>
          <w:bCs/>
          <w:color w:val="auto"/>
          <w:kern w:val="2"/>
          <w:sz w:val="28"/>
          <w:szCs w:val="28"/>
          <w:highlight w:val="none"/>
          <w:lang w:val="en-US" w:eastAsia="zh-CN"/>
        </w:rPr>
        <w:t>：</w:t>
      </w:r>
    </w:p>
    <w:p w14:paraId="4D511FD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leftChars="0" w:right="0" w:firstLine="542" w:firstLineChars="200"/>
        <w:textAlignment w:val="baseline"/>
        <w:rPr>
          <w:rFonts w:hint="eastAsia" w:ascii="宋体" w:hAnsi="宋体" w:eastAsia="宋体" w:cs="宋体"/>
          <w:b/>
          <w:bCs/>
          <w:spacing w:val="0"/>
          <w:sz w:val="27"/>
          <w:szCs w:val="27"/>
        </w:rPr>
      </w:pPr>
      <w:r>
        <w:rPr>
          <w:rFonts w:hint="eastAsia" w:ascii="宋体" w:hAnsi="宋体" w:eastAsia="宋体" w:cs="宋体"/>
          <w:b/>
          <w:bCs/>
          <w:i w:val="0"/>
          <w:iCs w:val="0"/>
          <w:caps w:val="0"/>
          <w:spacing w:val="0"/>
          <w:sz w:val="27"/>
          <w:szCs w:val="27"/>
          <w:shd w:val="clear" w:color="auto" w:fill="FFFFFF"/>
          <w:vertAlign w:val="baseline"/>
        </w:rPr>
        <w:t>一、项目概况</w:t>
      </w:r>
    </w:p>
    <w:p w14:paraId="09F04650">
      <w:pPr>
        <w:keepNext w:val="0"/>
        <w:keepLines w:val="0"/>
        <w:pageBreakBefore w:val="0"/>
        <w:widowControl/>
        <w:suppressLineNumbers w:val="0"/>
        <w:pBdr>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昌吉国家高新技术产业开发区（以下简称"昌吉高新区"）已建成全疆首个无人机智能巡护智慧园区，部署</w:t>
      </w: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10套全自主无人机巡检系统</w:t>
      </w:r>
      <w:r>
        <w:rPr>
          <w:rFonts w:hint="eastAsia" w:ascii="宋体" w:hAnsi="宋体" w:eastAsia="宋体" w:cs="宋体"/>
          <w:i w:val="0"/>
          <w:iCs w:val="0"/>
          <w:caps w:val="0"/>
          <w:spacing w:val="0"/>
          <w:kern w:val="0"/>
          <w:sz w:val="24"/>
          <w:szCs w:val="24"/>
          <w:shd w:val="clear" w:color="auto" w:fill="FFFFFF"/>
          <w:vertAlign w:val="baseline"/>
          <w:lang w:val="en-US" w:eastAsia="zh-CN" w:bidi="ar"/>
        </w:rPr>
        <w:t>（含8套圣·宝莲灯、2套虎鲸·虎穴系统），覆盖园区</w:t>
      </w: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36.6平方公里</w:t>
      </w:r>
      <w:r>
        <w:rPr>
          <w:rFonts w:hint="eastAsia" w:ascii="宋体" w:hAnsi="宋体" w:eastAsia="宋体" w:cs="宋体"/>
          <w:i w:val="0"/>
          <w:iCs w:val="0"/>
          <w:caps w:val="0"/>
          <w:spacing w:val="0"/>
          <w:kern w:val="0"/>
          <w:sz w:val="24"/>
          <w:szCs w:val="24"/>
          <w:shd w:val="clear" w:color="auto" w:fill="FFFFFF"/>
          <w:vertAlign w:val="baseline"/>
          <w:lang w:val="en-US" w:eastAsia="zh-CN" w:bidi="ar"/>
        </w:rPr>
        <w:t>，划分</w:t>
      </w: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4个网格</w:t>
      </w:r>
      <w:r>
        <w:rPr>
          <w:rFonts w:hint="eastAsia" w:ascii="宋体" w:hAnsi="宋体" w:eastAsia="宋体" w:cs="宋体"/>
          <w:i w:val="0"/>
          <w:iCs w:val="0"/>
          <w:caps w:val="0"/>
          <w:spacing w:val="0"/>
          <w:kern w:val="0"/>
          <w:sz w:val="24"/>
          <w:szCs w:val="24"/>
          <w:shd w:val="clear" w:color="auto" w:fill="FFFFFF"/>
          <w:vertAlign w:val="baseline"/>
          <w:lang w:val="en-US" w:eastAsia="zh-CN" w:bidi="ar"/>
        </w:rPr>
        <w:t>，实现"一屏统观、一厅统调"的应急指挥模式。</w:t>
      </w:r>
    </w:p>
    <w:p w14:paraId="02987722">
      <w:pPr>
        <w:keepNext w:val="0"/>
        <w:keepLines w:val="0"/>
        <w:pageBreakBefore w:val="0"/>
        <w:widowControl/>
        <w:numPr>
          <w:ilvl w:val="0"/>
          <w:numId w:val="0"/>
        </w:numPr>
        <w:suppressLineNumbers w:val="0"/>
        <w:pBdr>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Chars="0" w:right="0" w:rightChars="0" w:firstLine="542" w:firstLineChars="200"/>
        <w:rPr>
          <w:rFonts w:hint="eastAsia" w:ascii="宋体" w:hAnsi="宋体" w:eastAsia="宋体" w:cs="宋体"/>
          <w:b/>
          <w:bCs/>
          <w:i w:val="0"/>
          <w:iCs w:val="0"/>
          <w:caps w:val="0"/>
          <w:spacing w:val="0"/>
          <w:sz w:val="27"/>
          <w:szCs w:val="27"/>
          <w:shd w:val="clear" w:color="auto" w:fill="FFFFFF"/>
          <w:vertAlign w:val="baseline"/>
        </w:rPr>
      </w:pPr>
      <w:r>
        <w:rPr>
          <w:rFonts w:hint="eastAsia" w:ascii="宋体" w:hAnsi="宋体" w:cs="宋体"/>
          <w:b/>
          <w:bCs/>
          <w:i w:val="0"/>
          <w:iCs w:val="0"/>
          <w:caps w:val="0"/>
          <w:spacing w:val="0"/>
          <w:sz w:val="27"/>
          <w:szCs w:val="27"/>
          <w:shd w:val="clear" w:color="auto" w:fill="FFFFFF"/>
          <w:vertAlign w:val="baseline"/>
          <w:lang w:val="en-US" w:eastAsia="zh-CN"/>
        </w:rPr>
        <w:t>二、</w:t>
      </w:r>
      <w:r>
        <w:rPr>
          <w:rFonts w:hint="eastAsia" w:ascii="宋体" w:hAnsi="宋体" w:eastAsia="宋体" w:cs="宋体"/>
          <w:b/>
          <w:bCs/>
          <w:i w:val="0"/>
          <w:iCs w:val="0"/>
          <w:caps w:val="0"/>
          <w:spacing w:val="0"/>
          <w:sz w:val="27"/>
          <w:szCs w:val="27"/>
          <w:shd w:val="clear" w:color="auto" w:fill="FFFFFF"/>
          <w:vertAlign w:val="baseline"/>
        </w:rPr>
        <w:t>运维服务范围</w:t>
      </w:r>
    </w:p>
    <w:p w14:paraId="672D574D">
      <w:pPr>
        <w:keepNext w:val="0"/>
        <w:keepLines w:val="0"/>
        <w:pageBreakBefore w:val="0"/>
        <w:widowControl/>
        <w:numPr>
          <w:ilvl w:val="0"/>
          <w:numId w:val="0"/>
        </w:numPr>
        <w:suppressLineNumbers w:val="0"/>
        <w:pBdr>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Chars="0" w:right="0" w:rightChars="0" w:firstLine="482" w:firstLineChars="200"/>
        <w:rPr>
          <w:rFonts w:hint="eastAsia" w:ascii="宋体" w:hAnsi="宋体" w:eastAsia="宋体" w:cs="宋体"/>
          <w:b/>
          <w:bCs/>
          <w:spacing w:val="0"/>
          <w:sz w:val="24"/>
          <w:szCs w:val="24"/>
        </w:rPr>
      </w:pPr>
      <w:r>
        <w:rPr>
          <w:rFonts w:hint="eastAsia" w:ascii="宋体" w:hAnsi="宋体" w:eastAsia="宋体" w:cs="宋体"/>
          <w:b/>
          <w:bCs/>
          <w:i w:val="0"/>
          <w:iCs w:val="0"/>
          <w:caps w:val="0"/>
          <w:spacing w:val="0"/>
          <w:kern w:val="0"/>
          <w:sz w:val="24"/>
          <w:szCs w:val="24"/>
          <w:shd w:val="clear" w:color="auto" w:fill="FFFFFF"/>
          <w:vertAlign w:val="baseline"/>
          <w:lang w:val="en-US" w:eastAsia="zh-CN" w:bidi="ar"/>
        </w:rPr>
        <w:t>2.1</w:t>
      </w:r>
      <w:r>
        <w:rPr>
          <w:rFonts w:hint="eastAsia" w:ascii="宋体" w:hAnsi="宋体" w:eastAsia="宋体" w:cs="宋体"/>
          <w:b/>
          <w:bCs/>
          <w:i w:val="0"/>
          <w:iCs w:val="0"/>
          <w:caps w:val="0"/>
          <w:spacing w:val="0"/>
          <w:sz w:val="24"/>
          <w:szCs w:val="24"/>
          <w:shd w:val="clear" w:color="auto" w:fill="FFFFFF"/>
          <w:vertAlign w:val="baseline"/>
        </w:rPr>
        <w:t xml:space="preserve"> 硬件设备运维</w:t>
      </w:r>
    </w:p>
    <w:p w14:paraId="026AB54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无人机设备</w:t>
      </w:r>
      <w:r>
        <w:rPr>
          <w:rFonts w:hint="eastAsia" w:ascii="宋体" w:hAnsi="宋体" w:eastAsia="宋体" w:cs="宋体"/>
          <w:i w:val="0"/>
          <w:iCs w:val="0"/>
          <w:caps w:val="0"/>
          <w:spacing w:val="0"/>
          <w:kern w:val="0"/>
          <w:sz w:val="24"/>
          <w:szCs w:val="24"/>
          <w:shd w:val="clear" w:color="auto" w:fill="FFFFFF"/>
          <w:vertAlign w:val="baseline"/>
          <w:lang w:val="en-US" w:eastAsia="zh-CN" w:bidi="ar"/>
        </w:rPr>
        <w:t>：圣系列、虎鲸系列无人机、自动化机场及挂载传感器（可见光、红外等）。</w:t>
      </w:r>
    </w:p>
    <w:p w14:paraId="1786B1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全自动机库</w:t>
      </w:r>
      <w:r>
        <w:rPr>
          <w:rFonts w:hint="eastAsia" w:ascii="宋体" w:hAnsi="宋体" w:eastAsia="宋体" w:cs="宋体"/>
          <w:i w:val="0"/>
          <w:iCs w:val="0"/>
          <w:caps w:val="0"/>
          <w:spacing w:val="0"/>
          <w:kern w:val="0"/>
          <w:sz w:val="24"/>
          <w:szCs w:val="24"/>
          <w:shd w:val="clear" w:color="auto" w:fill="FFFFFF"/>
          <w:vertAlign w:val="baseline"/>
          <w:lang w:val="en-US" w:eastAsia="zh-CN" w:bidi="ar"/>
        </w:rPr>
        <w:t>：8套圣·宝莲灯全自动机场、2套虎鲸·虎穴全自动机场。</w:t>
      </w:r>
    </w:p>
    <w:p w14:paraId="76E7BFA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管控平台</w:t>
      </w:r>
      <w:r>
        <w:rPr>
          <w:rFonts w:hint="eastAsia" w:ascii="宋体" w:hAnsi="宋体" w:eastAsia="宋体" w:cs="宋体"/>
          <w:i w:val="0"/>
          <w:iCs w:val="0"/>
          <w:caps w:val="0"/>
          <w:spacing w:val="0"/>
          <w:kern w:val="0"/>
          <w:sz w:val="24"/>
          <w:szCs w:val="24"/>
          <w:shd w:val="clear" w:color="auto" w:fill="FFFFFF"/>
          <w:vertAlign w:val="baseline"/>
          <w:lang w:val="en-US" w:eastAsia="zh-CN" w:bidi="ar"/>
        </w:rPr>
        <w:t>：虎视四维全息管控平台、AI识别分析系统、数字孪生底座。</w:t>
      </w:r>
    </w:p>
    <w:p w14:paraId="068D8AF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2" w:firstLineChars="200"/>
        <w:jc w:val="left"/>
        <w:textAlignment w:val="baseline"/>
        <w:rPr>
          <w:rFonts w:hint="eastAsia" w:ascii="宋体" w:hAnsi="宋体" w:eastAsia="宋体" w:cs="宋体"/>
          <w:i w:val="0"/>
          <w:iCs w:val="0"/>
          <w:caps w:val="0"/>
          <w:spacing w:val="0"/>
          <w:sz w:val="24"/>
          <w:szCs w:val="24"/>
          <w:lang w:val="en-US"/>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配套基础设施</w:t>
      </w:r>
      <w:r>
        <w:rPr>
          <w:rFonts w:hint="eastAsia" w:ascii="宋体" w:hAnsi="宋体" w:eastAsia="宋体" w:cs="宋体"/>
          <w:i w:val="0"/>
          <w:iCs w:val="0"/>
          <w:caps w:val="0"/>
          <w:spacing w:val="0"/>
          <w:kern w:val="0"/>
          <w:sz w:val="24"/>
          <w:szCs w:val="24"/>
          <w:shd w:val="clear" w:color="auto" w:fill="FFFFFF"/>
          <w:vertAlign w:val="baseline"/>
          <w:lang w:val="en-US" w:eastAsia="zh-CN" w:bidi="ar"/>
        </w:rPr>
        <w:t>：机库供电系统、通信链路（5G/北斗）、指挥大厅音、视频系统等。</w:t>
      </w:r>
    </w:p>
    <w:p w14:paraId="2F73B2A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leftChars="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2.2 软件系统运维</w:t>
      </w:r>
    </w:p>
    <w:p w14:paraId="2E01B83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无人机管控平台日常运维、版本升级、数据备份</w:t>
      </w:r>
    </w:p>
    <w:p w14:paraId="33DA1F2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航线规划、AI识别算法模型优化更新</w:t>
      </w:r>
    </w:p>
    <w:p w14:paraId="34595B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三维</w:t>
      </w:r>
      <w:r>
        <w:rPr>
          <w:rFonts w:hint="eastAsia" w:ascii="宋体" w:hAnsi="宋体" w:cs="宋体"/>
          <w:i w:val="0"/>
          <w:iCs w:val="0"/>
          <w:caps w:val="0"/>
          <w:spacing w:val="0"/>
          <w:kern w:val="0"/>
          <w:sz w:val="24"/>
          <w:szCs w:val="24"/>
          <w:shd w:val="clear" w:color="auto" w:fill="FFFFFF"/>
          <w:vertAlign w:val="baseline"/>
          <w:lang w:val="en-US" w:eastAsia="zh-CN" w:bidi="ar"/>
        </w:rPr>
        <w:t>底座动态</w:t>
      </w:r>
      <w:r>
        <w:rPr>
          <w:rFonts w:hint="eastAsia" w:ascii="宋体" w:hAnsi="宋体" w:eastAsia="宋体" w:cs="宋体"/>
          <w:i w:val="0"/>
          <w:iCs w:val="0"/>
          <w:caps w:val="0"/>
          <w:spacing w:val="0"/>
          <w:kern w:val="0"/>
          <w:sz w:val="24"/>
          <w:szCs w:val="24"/>
          <w:shd w:val="clear" w:color="auto" w:fill="FFFFFF"/>
          <w:vertAlign w:val="baseline"/>
          <w:lang w:val="en-US" w:eastAsia="zh-CN" w:bidi="ar"/>
        </w:rPr>
        <w:t>更新</w:t>
      </w:r>
    </w:p>
    <w:p w14:paraId="20C32E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leftChars="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2.3 网络与数据安全</w:t>
      </w:r>
    </w:p>
    <w:p w14:paraId="7E7615F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机库网络设备、服务器、存储设备维护</w:t>
      </w:r>
    </w:p>
    <w:p w14:paraId="2B7EDD5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飞行数据、巡检影像、日志文件的安全存储与管理</w:t>
      </w:r>
    </w:p>
    <w:p w14:paraId="63FECB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网络安全防护与漏洞修复</w:t>
      </w:r>
    </w:p>
    <w:p w14:paraId="07A2E5B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542" w:firstLineChars="200"/>
        <w:jc w:val="left"/>
        <w:textAlignment w:val="baseline"/>
        <w:rPr>
          <w:rFonts w:hint="eastAsia" w:ascii="宋体" w:hAnsi="宋体" w:eastAsia="宋体" w:cs="宋体"/>
          <w:b/>
          <w:bCs/>
          <w:spacing w:val="0"/>
          <w:sz w:val="27"/>
          <w:szCs w:val="27"/>
        </w:rPr>
      </w:pPr>
      <w:r>
        <w:rPr>
          <w:rFonts w:hint="eastAsia" w:ascii="宋体" w:hAnsi="宋体" w:eastAsia="宋体" w:cs="宋体"/>
          <w:b/>
          <w:bCs/>
          <w:i w:val="0"/>
          <w:iCs w:val="0"/>
          <w:caps w:val="0"/>
          <w:spacing w:val="0"/>
          <w:sz w:val="27"/>
          <w:szCs w:val="27"/>
          <w:shd w:val="clear" w:color="auto" w:fill="FFFFFF"/>
          <w:vertAlign w:val="baseline"/>
        </w:rPr>
        <w:t>三、人员配置要求</w:t>
      </w:r>
    </w:p>
    <w:p w14:paraId="7BA0F53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本项目须配置</w:t>
      </w: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4名专业运维人员</w:t>
      </w:r>
      <w:r>
        <w:rPr>
          <w:rFonts w:hint="eastAsia" w:ascii="宋体" w:hAnsi="宋体" w:eastAsia="宋体" w:cs="宋体"/>
          <w:i w:val="0"/>
          <w:iCs w:val="0"/>
          <w:caps w:val="0"/>
          <w:spacing w:val="0"/>
          <w:kern w:val="0"/>
          <w:sz w:val="24"/>
          <w:szCs w:val="24"/>
          <w:shd w:val="clear" w:color="auto" w:fill="FFFFFF"/>
          <w:vertAlign w:val="baseline"/>
          <w:lang w:val="en-US" w:eastAsia="zh-CN" w:bidi="ar"/>
        </w:rPr>
        <w:t>，具体岗位设置如下：</w:t>
      </w:r>
    </w:p>
    <w:p w14:paraId="03F0BA9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leftChars="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531"/>
        <w:gridCol w:w="1704"/>
        <w:gridCol w:w="1705"/>
        <w:gridCol w:w="1705"/>
      </w:tblGrid>
      <w:tr w14:paraId="35FC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77" w:type="dxa"/>
            <w:noWrap w:val="0"/>
            <w:vAlign w:val="center"/>
          </w:tcPr>
          <w:p w14:paraId="2ED75E70">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序号</w:t>
            </w:r>
          </w:p>
        </w:tc>
        <w:tc>
          <w:tcPr>
            <w:tcW w:w="2531" w:type="dxa"/>
            <w:noWrap w:val="0"/>
            <w:vAlign w:val="center"/>
          </w:tcPr>
          <w:p w14:paraId="4B7D7F49">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right="0" w:firstLine="422" w:firstLineChars="2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岗位名称</w:t>
            </w:r>
          </w:p>
        </w:tc>
        <w:tc>
          <w:tcPr>
            <w:tcW w:w="1704" w:type="dxa"/>
            <w:noWrap w:val="0"/>
            <w:vAlign w:val="center"/>
          </w:tcPr>
          <w:p w14:paraId="4D4F7D9E">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right="0" w:firstLine="422" w:firstLineChars="2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人数</w:t>
            </w:r>
          </w:p>
        </w:tc>
        <w:tc>
          <w:tcPr>
            <w:tcW w:w="1705" w:type="dxa"/>
            <w:noWrap w:val="0"/>
            <w:vAlign w:val="center"/>
          </w:tcPr>
          <w:p w14:paraId="1C744C15">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right="0" w:firstLine="422" w:firstLineChars="2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资质要求</w:t>
            </w:r>
          </w:p>
        </w:tc>
        <w:tc>
          <w:tcPr>
            <w:tcW w:w="1705" w:type="dxa"/>
            <w:noWrap w:val="0"/>
            <w:vAlign w:val="center"/>
          </w:tcPr>
          <w:p w14:paraId="50333C71">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line="240" w:lineRule="auto"/>
              <w:ind w:right="0" w:firstLine="422" w:firstLineChars="2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主要职责</w:t>
            </w:r>
          </w:p>
        </w:tc>
      </w:tr>
      <w:tr w14:paraId="64EA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3674D84D">
            <w:pPr>
              <w:keepNext w:val="0"/>
              <w:keepLines w:val="0"/>
              <w:pageBreakBefore w:val="0"/>
              <w:widowControl/>
              <w:suppressLineNumbers w:val="0"/>
              <w:kinsoku/>
              <w:wordWrap/>
              <w:overflowPunct/>
              <w:topLinePunct w:val="0"/>
              <w:autoSpaceDE/>
              <w:autoSpaceDN/>
              <w:bidi w:val="0"/>
              <w:snapToGrid/>
              <w:spacing w:before="0" w:beforeAutospacing="0" w:after="240" w:afterAutospacing="0" w:line="240" w:lineRule="auto"/>
              <w:ind w:right="0" w:firstLine="240" w:firstLineChars="1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1</w:t>
            </w:r>
          </w:p>
        </w:tc>
        <w:tc>
          <w:tcPr>
            <w:tcW w:w="2531" w:type="dxa"/>
            <w:noWrap w:val="0"/>
            <w:vAlign w:val="center"/>
          </w:tcPr>
          <w:p w14:paraId="618B79A2">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现场应用工程师（飞控方向）</w:t>
            </w:r>
          </w:p>
        </w:tc>
        <w:tc>
          <w:tcPr>
            <w:tcW w:w="1704" w:type="dxa"/>
            <w:noWrap w:val="0"/>
            <w:vAlign w:val="center"/>
          </w:tcPr>
          <w:p w14:paraId="469F052A">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firstLine="422" w:firstLineChars="20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1人</w:t>
            </w:r>
          </w:p>
        </w:tc>
        <w:tc>
          <w:tcPr>
            <w:tcW w:w="1705" w:type="dxa"/>
            <w:noWrap w:val="0"/>
            <w:vAlign w:val="center"/>
          </w:tcPr>
          <w:p w14:paraId="6A89E5E9">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持CAAC无人机执照，2年以上无人机操作经验</w:t>
            </w:r>
          </w:p>
        </w:tc>
        <w:tc>
          <w:tcPr>
            <w:tcW w:w="1705" w:type="dxa"/>
            <w:noWrap w:val="0"/>
            <w:vAlign w:val="center"/>
          </w:tcPr>
          <w:p w14:paraId="7FC0613C">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8"/>
                <w:sz w:val="21"/>
                <w:szCs w:val="21"/>
                <w:shd w:val="clear" w:color="auto" w:fill="FFFFFF"/>
              </w:rPr>
              <w:t>负责无人机日常巡飞、航线规划、飞行任务执行、应急处置；熟悉高新区4个网格片区划分及重点巡检企业</w:t>
            </w:r>
          </w:p>
        </w:tc>
      </w:tr>
      <w:tr w14:paraId="6243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0570EE1C">
            <w:pPr>
              <w:keepNext w:val="0"/>
              <w:keepLines w:val="0"/>
              <w:pageBreakBefore w:val="0"/>
              <w:widowControl/>
              <w:suppressLineNumbers w:val="0"/>
              <w:kinsoku/>
              <w:wordWrap/>
              <w:overflowPunct/>
              <w:topLinePunct w:val="0"/>
              <w:autoSpaceDE/>
              <w:autoSpaceDN/>
              <w:bidi w:val="0"/>
              <w:snapToGrid/>
              <w:spacing w:before="0" w:beforeAutospacing="0" w:after="240" w:afterAutospacing="0" w:line="720" w:lineRule="auto"/>
              <w:ind w:right="0" w:firstLine="240" w:firstLineChars="1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2</w:t>
            </w:r>
          </w:p>
        </w:tc>
        <w:tc>
          <w:tcPr>
            <w:tcW w:w="2531" w:type="dxa"/>
            <w:noWrap w:val="0"/>
            <w:vAlign w:val="center"/>
          </w:tcPr>
          <w:p w14:paraId="0A210226">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现场应用工程师（软硬件方向）</w:t>
            </w:r>
          </w:p>
        </w:tc>
        <w:tc>
          <w:tcPr>
            <w:tcW w:w="1704" w:type="dxa"/>
            <w:noWrap w:val="0"/>
            <w:vAlign w:val="center"/>
          </w:tcPr>
          <w:p w14:paraId="1009E5E2">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firstLine="422" w:firstLineChars="20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1人</w:t>
            </w:r>
          </w:p>
        </w:tc>
        <w:tc>
          <w:tcPr>
            <w:tcW w:w="1705" w:type="dxa"/>
            <w:noWrap w:val="0"/>
            <w:vAlign w:val="center"/>
          </w:tcPr>
          <w:p w14:paraId="2923EA63">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kern w:val="0"/>
                <w:sz w:val="21"/>
                <w:szCs w:val="21"/>
                <w:lang w:val="en-US" w:eastAsia="zh-CN" w:bidi="ar"/>
              </w:rPr>
              <w:t>计算机/自动化相关专业，熟悉Linux系统、网络设备维护</w:t>
            </w:r>
          </w:p>
        </w:tc>
        <w:tc>
          <w:tcPr>
            <w:tcW w:w="1705" w:type="dxa"/>
            <w:noWrap w:val="0"/>
            <w:vAlign w:val="center"/>
          </w:tcPr>
          <w:p w14:paraId="7043A171">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kern w:val="0"/>
                <w:sz w:val="21"/>
                <w:szCs w:val="21"/>
                <w:lang w:val="en-US" w:eastAsia="zh-CN" w:bidi="ar"/>
              </w:rPr>
              <w:t>负责管控平台运维、软件升级、设备固件升级、故障诊断、log考取分析</w:t>
            </w:r>
          </w:p>
        </w:tc>
      </w:tr>
      <w:tr w14:paraId="6A5E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67783940">
            <w:pPr>
              <w:keepNext w:val="0"/>
              <w:keepLines w:val="0"/>
              <w:pageBreakBefore w:val="0"/>
              <w:widowControl/>
              <w:suppressLineNumbers w:val="0"/>
              <w:kinsoku/>
              <w:wordWrap/>
              <w:overflowPunct/>
              <w:topLinePunct w:val="0"/>
              <w:autoSpaceDE/>
              <w:autoSpaceDN/>
              <w:bidi w:val="0"/>
              <w:snapToGrid/>
              <w:spacing w:before="0" w:beforeAutospacing="0" w:after="240" w:afterAutospacing="0" w:line="720" w:lineRule="auto"/>
              <w:ind w:right="0" w:firstLine="240" w:firstLineChars="1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3</w:t>
            </w:r>
          </w:p>
        </w:tc>
        <w:tc>
          <w:tcPr>
            <w:tcW w:w="2531" w:type="dxa"/>
            <w:noWrap w:val="0"/>
            <w:vAlign w:val="center"/>
          </w:tcPr>
          <w:p w14:paraId="307B87BC">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现场应用工程师（机库/设备方向）</w:t>
            </w:r>
          </w:p>
        </w:tc>
        <w:tc>
          <w:tcPr>
            <w:tcW w:w="1704" w:type="dxa"/>
            <w:noWrap w:val="0"/>
            <w:vAlign w:val="center"/>
          </w:tcPr>
          <w:p w14:paraId="508EA1D4">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firstLine="422" w:firstLineChars="20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1人</w:t>
            </w:r>
          </w:p>
        </w:tc>
        <w:tc>
          <w:tcPr>
            <w:tcW w:w="1705" w:type="dxa"/>
            <w:noWrap w:val="0"/>
            <w:vAlign w:val="center"/>
          </w:tcPr>
          <w:p w14:paraId="2704071B">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kern w:val="0"/>
                <w:sz w:val="21"/>
                <w:szCs w:val="21"/>
                <w:lang w:val="en-US" w:eastAsia="zh-CN" w:bidi="ar"/>
              </w:rPr>
              <w:t>机电一体化/电气自动化背景，熟悉工业设备维护</w:t>
            </w:r>
          </w:p>
        </w:tc>
        <w:tc>
          <w:tcPr>
            <w:tcW w:w="1705" w:type="dxa"/>
            <w:noWrap w:val="0"/>
            <w:vAlign w:val="center"/>
          </w:tcPr>
          <w:p w14:paraId="3335754E">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kern w:val="0"/>
                <w:sz w:val="21"/>
                <w:szCs w:val="21"/>
                <w:lang w:val="en-US" w:eastAsia="zh-CN" w:bidi="ar"/>
              </w:rPr>
              <w:t>负责全自动机库日常维护、电池/吊舱更换调试、机库点位管理、设备盘点</w:t>
            </w:r>
          </w:p>
        </w:tc>
      </w:tr>
      <w:tr w14:paraId="4250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6B67908D">
            <w:pPr>
              <w:keepNext w:val="0"/>
              <w:keepLines w:val="0"/>
              <w:pageBreakBefore w:val="0"/>
              <w:widowControl/>
              <w:suppressLineNumbers w:val="0"/>
              <w:kinsoku/>
              <w:wordWrap/>
              <w:overflowPunct/>
              <w:topLinePunct w:val="0"/>
              <w:autoSpaceDE/>
              <w:autoSpaceDN/>
              <w:bidi w:val="0"/>
              <w:snapToGrid/>
              <w:spacing w:before="0" w:beforeAutospacing="0" w:after="240" w:afterAutospacing="0" w:line="720" w:lineRule="auto"/>
              <w:ind w:right="0" w:firstLine="240" w:firstLineChars="1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4</w:t>
            </w:r>
          </w:p>
        </w:tc>
        <w:tc>
          <w:tcPr>
            <w:tcW w:w="2531" w:type="dxa"/>
            <w:noWrap w:val="0"/>
            <w:vAlign w:val="center"/>
          </w:tcPr>
          <w:p w14:paraId="3D1CA436">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现场应用工程师（数据/场景方向）</w:t>
            </w:r>
          </w:p>
        </w:tc>
        <w:tc>
          <w:tcPr>
            <w:tcW w:w="1704" w:type="dxa"/>
            <w:noWrap w:val="0"/>
            <w:vAlign w:val="center"/>
          </w:tcPr>
          <w:p w14:paraId="01010922">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firstLine="422" w:firstLineChars="20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1人</w:t>
            </w:r>
          </w:p>
        </w:tc>
        <w:tc>
          <w:tcPr>
            <w:tcW w:w="1705" w:type="dxa"/>
            <w:noWrap w:val="0"/>
            <w:vAlign w:val="center"/>
          </w:tcPr>
          <w:p w14:paraId="0D8EF5C1">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kern w:val="0"/>
                <w:sz w:val="21"/>
                <w:szCs w:val="21"/>
                <w:lang w:val="en-US" w:eastAsia="zh-CN" w:bidi="ar"/>
              </w:rPr>
              <w:t>测绘/地理信息相关专业，熟悉三维</w:t>
            </w:r>
            <w:r>
              <w:rPr>
                <w:rFonts w:hint="eastAsia" w:ascii="宋体" w:hAnsi="宋体" w:cs="宋体"/>
                <w:kern w:val="0"/>
                <w:sz w:val="21"/>
                <w:szCs w:val="21"/>
                <w:lang w:val="en-US" w:eastAsia="zh-CN" w:bidi="ar"/>
              </w:rPr>
              <w:t>底座动态更新</w:t>
            </w:r>
          </w:p>
        </w:tc>
        <w:tc>
          <w:tcPr>
            <w:tcW w:w="1705" w:type="dxa"/>
            <w:noWrap w:val="0"/>
            <w:vAlign w:val="center"/>
          </w:tcPr>
          <w:p w14:paraId="5EA67DFF">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kern w:val="0"/>
                <w:sz w:val="21"/>
                <w:szCs w:val="21"/>
                <w:lang w:val="en-US" w:eastAsia="zh-CN" w:bidi="ar"/>
              </w:rPr>
              <w:t>负责三维</w:t>
            </w:r>
            <w:r>
              <w:rPr>
                <w:rFonts w:hint="eastAsia" w:ascii="宋体" w:hAnsi="宋体" w:cs="宋体"/>
                <w:kern w:val="0"/>
                <w:sz w:val="21"/>
                <w:szCs w:val="21"/>
                <w:lang w:val="en-US" w:eastAsia="zh-CN" w:bidi="ar"/>
              </w:rPr>
              <w:t>底座动态</w:t>
            </w:r>
            <w:r>
              <w:rPr>
                <w:rFonts w:hint="eastAsia" w:ascii="宋体" w:hAnsi="宋体" w:eastAsia="宋体" w:cs="宋体"/>
                <w:kern w:val="0"/>
                <w:sz w:val="21"/>
                <w:szCs w:val="21"/>
                <w:lang w:val="en-US" w:eastAsia="zh-CN" w:bidi="ar"/>
              </w:rPr>
              <w:t>更新</w:t>
            </w:r>
            <w:r>
              <w:rPr>
                <w:rFonts w:hint="eastAsia" w:ascii="宋体" w:hAnsi="宋体" w:cs="宋体"/>
                <w:kern w:val="0"/>
                <w:sz w:val="21"/>
                <w:szCs w:val="21"/>
                <w:lang w:val="en-US" w:eastAsia="zh-CN" w:bidi="ar"/>
              </w:rPr>
              <w:t>服务</w:t>
            </w:r>
            <w:r>
              <w:rPr>
                <w:rFonts w:hint="eastAsia" w:ascii="宋体" w:hAnsi="宋体" w:eastAsia="宋体" w:cs="宋体"/>
                <w:kern w:val="0"/>
                <w:sz w:val="21"/>
                <w:szCs w:val="21"/>
                <w:lang w:val="en-US" w:eastAsia="zh-CN" w:bidi="ar"/>
              </w:rPr>
              <w:t>、精细化航线制定、巡检报告编写、数据归档管理</w:t>
            </w:r>
          </w:p>
        </w:tc>
      </w:tr>
    </w:tbl>
    <w:p w14:paraId="33E914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人员通用要求</w:t>
      </w:r>
      <w:r>
        <w:rPr>
          <w:rFonts w:hint="eastAsia" w:ascii="宋体" w:hAnsi="宋体" w:eastAsia="宋体" w:cs="宋体"/>
          <w:i w:val="0"/>
          <w:iCs w:val="0"/>
          <w:caps w:val="0"/>
          <w:spacing w:val="0"/>
          <w:kern w:val="0"/>
          <w:sz w:val="24"/>
          <w:szCs w:val="24"/>
          <w:shd w:val="clear" w:color="auto" w:fill="FFFFFF"/>
          <w:vertAlign w:val="baseline"/>
          <w:lang w:val="en-US" w:eastAsia="zh-CN" w:bidi="ar"/>
        </w:rPr>
        <w:t>：</w:t>
      </w:r>
    </w:p>
    <w:p w14:paraId="050D53EB">
      <w:pPr>
        <w:spacing w:line="560" w:lineRule="exact"/>
        <w:ind w:firstLine="480" w:firstLineChars="200"/>
        <w:rPr>
          <w:rFonts w:hint="eastAsia" w:ascii="宋体" w:hAnsi="宋体" w:eastAsia="宋体" w:cs="宋体"/>
          <w:i w:val="0"/>
          <w:iCs w:val="0"/>
          <w:caps w:val="0"/>
          <w:spacing w:val="0"/>
          <w:kern w:val="0"/>
          <w:sz w:val="24"/>
          <w:szCs w:val="24"/>
          <w:highlight w:val="none"/>
          <w:shd w:val="clear" w:color="auto" w:fill="FFFFFF"/>
          <w:vertAlign w:val="baseline"/>
          <w:lang w:val="en-US" w:eastAsia="zh-CN" w:bidi="ar"/>
        </w:rPr>
      </w:pPr>
      <w:r>
        <w:rPr>
          <w:rFonts w:hint="eastAsia" w:ascii="宋体" w:hAnsi="宋体" w:eastAsia="宋体" w:cs="宋体"/>
          <w:i w:val="0"/>
          <w:iCs w:val="0"/>
          <w:caps w:val="0"/>
          <w:spacing w:val="0"/>
          <w:kern w:val="0"/>
          <w:sz w:val="24"/>
          <w:szCs w:val="24"/>
          <w:highlight w:val="none"/>
          <w:shd w:val="clear" w:color="auto" w:fill="FFFFFF"/>
          <w:vertAlign w:val="baseline"/>
          <w:lang w:val="en-US" w:eastAsia="zh-CN" w:bidi="ar"/>
        </w:rPr>
        <w:t>4名专业运维人员全程跟踪服务，专业运维人员应具备专科及以上学历，具有计算机网络、通信工程、电子信息、信息技术等相关专业，3年以上工作经验，其中3名专业运维人员应具备网络工程师及以上专业技术资格，1名应具备网络管理员专业技术资格，设备故障24小时内响应处理，安排专人对系统定期巡检维护。</w:t>
      </w:r>
    </w:p>
    <w:p w14:paraId="69F28A8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所有人员须通过昌吉高新区背景审查及安全培训</w:t>
      </w:r>
    </w:p>
    <w:p w14:paraId="2A9853B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具备7×24小时应急响应能力，接到故障通知后30分钟内响应</w:t>
      </w:r>
    </w:p>
    <w:p w14:paraId="23E9EA1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熟练掌握无人机的作业规范</w:t>
      </w:r>
    </w:p>
    <w:p w14:paraId="74EB1A9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542" w:firstLineChars="200"/>
        <w:jc w:val="left"/>
        <w:textAlignment w:val="baseline"/>
        <w:rPr>
          <w:rFonts w:hint="eastAsia" w:ascii="宋体" w:hAnsi="宋体" w:eastAsia="宋体" w:cs="宋体"/>
          <w:b/>
          <w:bCs/>
          <w:spacing w:val="0"/>
          <w:sz w:val="27"/>
          <w:szCs w:val="27"/>
        </w:rPr>
      </w:pPr>
      <w:r>
        <w:rPr>
          <w:rFonts w:hint="eastAsia" w:ascii="宋体" w:hAnsi="宋体" w:eastAsia="宋体" w:cs="宋体"/>
          <w:b/>
          <w:bCs/>
          <w:i w:val="0"/>
          <w:iCs w:val="0"/>
          <w:caps w:val="0"/>
          <w:spacing w:val="0"/>
          <w:sz w:val="27"/>
          <w:szCs w:val="27"/>
          <w:shd w:val="clear" w:color="auto" w:fill="FFFFFF"/>
          <w:vertAlign w:val="baseline"/>
        </w:rPr>
        <w:t>四、车辆配置要求</w:t>
      </w:r>
    </w:p>
    <w:p w14:paraId="5848482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本项目须配置</w:t>
      </w: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不少于2辆运维保障车辆</w:t>
      </w:r>
      <w:r>
        <w:rPr>
          <w:rFonts w:hint="eastAsia" w:ascii="宋体" w:hAnsi="宋体" w:eastAsia="宋体" w:cs="宋体"/>
          <w:i w:val="0"/>
          <w:iCs w:val="0"/>
          <w:caps w:val="0"/>
          <w:spacing w:val="0"/>
          <w:kern w:val="0"/>
          <w:sz w:val="24"/>
          <w:szCs w:val="24"/>
          <w:shd w:val="clear" w:color="auto" w:fill="FFFFFF"/>
          <w:vertAlign w:val="baseline"/>
          <w:lang w:val="en-US" w:eastAsia="zh-CN" w:bidi="ar"/>
        </w:rPr>
        <w:t>，具体要求如下：</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406"/>
        <w:gridCol w:w="994"/>
        <w:gridCol w:w="5340"/>
      </w:tblGrid>
      <w:tr w14:paraId="2833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noWrap w:val="0"/>
            <w:vAlign w:val="center"/>
          </w:tcPr>
          <w:p w14:paraId="20859227">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序号</w:t>
            </w:r>
          </w:p>
        </w:tc>
        <w:tc>
          <w:tcPr>
            <w:tcW w:w="1406" w:type="dxa"/>
            <w:noWrap w:val="0"/>
            <w:vAlign w:val="center"/>
          </w:tcPr>
          <w:p w14:paraId="4E82D1C1">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车辆类型</w:t>
            </w:r>
          </w:p>
        </w:tc>
        <w:tc>
          <w:tcPr>
            <w:tcW w:w="994" w:type="dxa"/>
            <w:noWrap w:val="0"/>
            <w:vAlign w:val="center"/>
          </w:tcPr>
          <w:p w14:paraId="6BA5733D">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数量</w:t>
            </w:r>
          </w:p>
        </w:tc>
        <w:tc>
          <w:tcPr>
            <w:tcW w:w="5340" w:type="dxa"/>
            <w:noWrap w:val="0"/>
            <w:vAlign w:val="center"/>
          </w:tcPr>
          <w:p w14:paraId="1647BEFA">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firstLine="422" w:firstLineChars="200"/>
              <w:jc w:val="center"/>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kern w:val="0"/>
                <w:sz w:val="21"/>
                <w:szCs w:val="21"/>
                <w:lang w:val="en-US" w:eastAsia="zh-CN" w:bidi="ar"/>
              </w:rPr>
              <w:t>功能配置要求</w:t>
            </w:r>
          </w:p>
        </w:tc>
      </w:tr>
      <w:tr w14:paraId="372D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noWrap w:val="0"/>
            <w:vAlign w:val="center"/>
          </w:tcPr>
          <w:p w14:paraId="493E74E9">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firstLine="241" w:firstLineChars="100"/>
              <w:jc w:val="both"/>
              <w:textAlignment w:val="baseline"/>
              <w:rPr>
                <w:rFonts w:hint="eastAsia" w:ascii="宋体" w:hAnsi="宋体" w:eastAsia="宋体" w:cs="宋体"/>
                <w:b/>
                <w:bCs/>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i w:val="0"/>
                <w:iCs w:val="0"/>
                <w:caps w:val="0"/>
                <w:spacing w:val="0"/>
                <w:kern w:val="0"/>
                <w:sz w:val="24"/>
                <w:szCs w:val="24"/>
                <w:shd w:val="clear" w:color="auto" w:fill="FFFFFF"/>
                <w:vertAlign w:val="baseline"/>
                <w:lang w:val="en-US" w:eastAsia="zh-CN" w:bidi="ar"/>
              </w:rPr>
              <w:t>1</w:t>
            </w:r>
          </w:p>
        </w:tc>
        <w:tc>
          <w:tcPr>
            <w:tcW w:w="1406" w:type="dxa"/>
            <w:noWrap w:val="0"/>
            <w:vAlign w:val="center"/>
          </w:tcPr>
          <w:p w14:paraId="3BBA72E7">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无人机应急巡检车</w:t>
            </w:r>
          </w:p>
        </w:tc>
        <w:tc>
          <w:tcPr>
            <w:tcW w:w="994" w:type="dxa"/>
            <w:noWrap w:val="0"/>
            <w:vAlign w:val="center"/>
          </w:tcPr>
          <w:p w14:paraId="743B8C88">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Style w:val="91"/>
                <w:rFonts w:hint="eastAsia" w:ascii="宋体" w:hAnsi="宋体" w:eastAsia="宋体" w:cs="宋体"/>
                <w:b/>
                <w:bCs/>
                <w:kern w:val="0"/>
                <w:sz w:val="21"/>
                <w:szCs w:val="21"/>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1辆</w:t>
            </w:r>
          </w:p>
        </w:tc>
        <w:tc>
          <w:tcPr>
            <w:tcW w:w="5340" w:type="dxa"/>
            <w:noWrap w:val="0"/>
            <w:vAlign w:val="center"/>
          </w:tcPr>
          <w:p w14:paraId="1C6A1D32">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Style w:val="91"/>
                <w:rFonts w:hint="eastAsia" w:ascii="宋体" w:hAnsi="宋体" w:eastAsia="宋体" w:cs="宋体"/>
                <w:b/>
                <w:bCs/>
                <w:kern w:val="0"/>
                <w:sz w:val="21"/>
                <w:szCs w:val="21"/>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配备无人机便携设备、备用电池、维修工具包、通信设备；具备快速抵达现场执行人工干预、设备抢修、应急巡飞的能力</w:t>
            </w:r>
          </w:p>
        </w:tc>
      </w:tr>
      <w:tr w14:paraId="116E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noWrap w:val="0"/>
            <w:vAlign w:val="center"/>
          </w:tcPr>
          <w:p w14:paraId="60DA70FD">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firstLine="241" w:firstLineChars="100"/>
              <w:jc w:val="both"/>
              <w:textAlignment w:val="baseline"/>
              <w:rPr>
                <w:rFonts w:hint="eastAsia" w:ascii="宋体" w:hAnsi="宋体" w:eastAsia="宋体" w:cs="宋体"/>
                <w:b/>
                <w:bCs/>
                <w:i w:val="0"/>
                <w:iCs w:val="0"/>
                <w:caps w:val="0"/>
                <w:spacing w:val="0"/>
                <w:kern w:val="0"/>
                <w:sz w:val="24"/>
                <w:szCs w:val="24"/>
                <w:shd w:val="clear" w:color="auto" w:fill="FFFFFF"/>
                <w:vertAlign w:val="baseline"/>
                <w:lang w:val="en-US" w:eastAsia="zh-CN" w:bidi="ar"/>
              </w:rPr>
            </w:pPr>
            <w:r>
              <w:rPr>
                <w:rFonts w:hint="eastAsia" w:ascii="宋体" w:hAnsi="宋体" w:eastAsia="宋体" w:cs="宋体"/>
                <w:b/>
                <w:bCs/>
                <w:i w:val="0"/>
                <w:iCs w:val="0"/>
                <w:caps w:val="0"/>
                <w:spacing w:val="0"/>
                <w:kern w:val="0"/>
                <w:sz w:val="24"/>
                <w:szCs w:val="24"/>
                <w:shd w:val="clear" w:color="auto" w:fill="FFFFFF"/>
                <w:vertAlign w:val="baseline"/>
                <w:lang w:val="en-US" w:eastAsia="zh-CN" w:bidi="ar"/>
              </w:rPr>
              <w:t>2</w:t>
            </w:r>
          </w:p>
        </w:tc>
        <w:tc>
          <w:tcPr>
            <w:tcW w:w="1406" w:type="dxa"/>
            <w:noWrap w:val="0"/>
            <w:vAlign w:val="center"/>
          </w:tcPr>
          <w:p w14:paraId="5CF26157">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综合运维保障车</w:t>
            </w:r>
          </w:p>
        </w:tc>
        <w:tc>
          <w:tcPr>
            <w:tcW w:w="994" w:type="dxa"/>
            <w:noWrap w:val="0"/>
            <w:vAlign w:val="center"/>
          </w:tcPr>
          <w:p w14:paraId="0E6BDD6E">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Style w:val="91"/>
                <w:rFonts w:hint="eastAsia" w:ascii="宋体" w:hAnsi="宋体" w:eastAsia="宋体" w:cs="宋体"/>
                <w:b/>
                <w:bCs/>
                <w:kern w:val="0"/>
                <w:sz w:val="21"/>
                <w:szCs w:val="21"/>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1辆</w:t>
            </w:r>
          </w:p>
        </w:tc>
        <w:tc>
          <w:tcPr>
            <w:tcW w:w="5340" w:type="dxa"/>
            <w:noWrap w:val="0"/>
            <w:vAlign w:val="center"/>
          </w:tcPr>
          <w:p w14:paraId="0039EDA6">
            <w:pPr>
              <w:keepNext w:val="0"/>
              <w:keepLines w:val="0"/>
              <w:pageBreakBefore w:val="0"/>
              <w:widowControl/>
              <w:suppressLineNumbers w:val="0"/>
              <w:kinsoku/>
              <w:wordWrap/>
              <w:overflowPunct/>
              <w:topLinePunct w:val="0"/>
              <w:autoSpaceDE/>
              <w:autoSpaceDN/>
              <w:bidi w:val="0"/>
              <w:snapToGrid/>
              <w:spacing w:before="0" w:beforeAutospacing="0" w:after="240" w:afterAutospacing="0" w:line="390" w:lineRule="atLeast"/>
              <w:ind w:right="0"/>
              <w:jc w:val="both"/>
              <w:textAlignment w:val="baseline"/>
              <w:rPr>
                <w:rStyle w:val="91"/>
                <w:rFonts w:hint="eastAsia" w:ascii="宋体" w:hAnsi="宋体" w:eastAsia="宋体" w:cs="宋体"/>
                <w:b/>
                <w:bCs/>
                <w:kern w:val="0"/>
                <w:sz w:val="21"/>
                <w:szCs w:val="21"/>
                <w:vertAlign w:val="baseline"/>
                <w:lang w:val="en-US" w:eastAsia="zh-CN" w:bidi="ar"/>
              </w:rPr>
            </w:pPr>
            <w:r>
              <w:rPr>
                <w:rStyle w:val="91"/>
                <w:rFonts w:hint="eastAsia" w:ascii="宋体" w:hAnsi="宋体" w:eastAsia="宋体" w:cs="宋体"/>
                <w:b/>
                <w:bCs/>
                <w:kern w:val="0"/>
                <w:sz w:val="21"/>
                <w:szCs w:val="21"/>
                <w:vertAlign w:val="baseline"/>
                <w:lang w:val="en-US" w:eastAsia="zh-CN" w:bidi="ar"/>
              </w:rPr>
              <w:t>配备机库维修工具、备品备件（电池、螺旋桨、传感器等）、笔记本电脑、网络测试设备；用于日常巡检、设备维护、物资运输</w:t>
            </w:r>
          </w:p>
        </w:tc>
      </w:tr>
    </w:tbl>
    <w:p w14:paraId="7585B57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车辆管理要求</w:t>
      </w:r>
      <w:r>
        <w:rPr>
          <w:rFonts w:hint="eastAsia" w:ascii="宋体" w:hAnsi="宋体" w:eastAsia="宋体" w:cs="宋体"/>
          <w:i w:val="0"/>
          <w:iCs w:val="0"/>
          <w:caps w:val="0"/>
          <w:spacing w:val="0"/>
          <w:kern w:val="0"/>
          <w:sz w:val="24"/>
          <w:szCs w:val="24"/>
          <w:shd w:val="clear" w:color="auto" w:fill="FFFFFF"/>
          <w:vertAlign w:val="baseline"/>
          <w:lang w:val="en-US" w:eastAsia="zh-CN" w:bidi="ar"/>
        </w:rPr>
        <w:t>：</w:t>
      </w:r>
    </w:p>
    <w:p w14:paraId="4CF6D8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车辆须投保交强险及商业险，车况良好，适应园区道路及野外作业环境</w:t>
      </w:r>
    </w:p>
    <w:p w14:paraId="4CB346A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纳入高新区统一调度管理</w:t>
      </w:r>
    </w:p>
    <w:p w14:paraId="09FF580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每车须指定专人驾驶，严禁公车私用</w:t>
      </w:r>
    </w:p>
    <w:p w14:paraId="3B99630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542" w:firstLineChars="200"/>
        <w:jc w:val="left"/>
        <w:textAlignment w:val="baseline"/>
        <w:rPr>
          <w:rFonts w:hint="eastAsia" w:ascii="宋体" w:hAnsi="宋体" w:eastAsia="宋体" w:cs="宋体"/>
          <w:b/>
          <w:bCs/>
          <w:spacing w:val="0"/>
          <w:sz w:val="27"/>
          <w:szCs w:val="27"/>
        </w:rPr>
      </w:pPr>
      <w:r>
        <w:rPr>
          <w:rFonts w:hint="eastAsia" w:ascii="宋体" w:hAnsi="宋体" w:eastAsia="宋体" w:cs="宋体"/>
          <w:b/>
          <w:bCs/>
          <w:i w:val="0"/>
          <w:iCs w:val="0"/>
          <w:caps w:val="0"/>
          <w:spacing w:val="0"/>
          <w:sz w:val="27"/>
          <w:szCs w:val="27"/>
          <w:shd w:val="clear" w:color="auto" w:fill="FFFFFF"/>
          <w:vertAlign w:val="baseline"/>
        </w:rPr>
        <w:t>五、运维服务内容详述</w:t>
      </w:r>
    </w:p>
    <w:p w14:paraId="31A1F36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5.1 无人机日常巡飞服务</w:t>
      </w:r>
    </w:p>
    <w:p w14:paraId="423AC11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常规巡检</w:t>
      </w:r>
      <w:r>
        <w:rPr>
          <w:rFonts w:hint="eastAsia" w:ascii="宋体" w:hAnsi="宋体" w:eastAsia="宋体" w:cs="宋体"/>
          <w:i w:val="0"/>
          <w:iCs w:val="0"/>
          <w:caps w:val="0"/>
          <w:spacing w:val="0"/>
          <w:kern w:val="0"/>
          <w:sz w:val="24"/>
          <w:szCs w:val="24"/>
          <w:shd w:val="clear" w:color="auto" w:fill="FFFFFF"/>
          <w:vertAlign w:val="baseline"/>
          <w:lang w:val="en-US" w:eastAsia="zh-CN" w:bidi="ar"/>
        </w:rPr>
        <w:t>：按照预设航线每日自动巡检，覆盖安全生产、生态环保、市政、住建、道路交通等领域。</w:t>
      </w:r>
    </w:p>
    <w:p w14:paraId="069D717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重点巡检</w:t>
      </w:r>
      <w:r>
        <w:rPr>
          <w:rFonts w:hint="eastAsia" w:ascii="宋体" w:hAnsi="宋体" w:eastAsia="宋体" w:cs="宋体"/>
          <w:i w:val="0"/>
          <w:iCs w:val="0"/>
          <w:caps w:val="0"/>
          <w:spacing w:val="0"/>
          <w:kern w:val="0"/>
          <w:sz w:val="24"/>
          <w:szCs w:val="24"/>
          <w:shd w:val="clear" w:color="auto" w:fill="FFFFFF"/>
          <w:vertAlign w:val="baseline"/>
          <w:lang w:val="en-US" w:eastAsia="zh-CN" w:bidi="ar"/>
        </w:rPr>
        <w:t>：针对园区在建工地、重点企业及高风险区域实施高频次、精细化巡查。</w:t>
      </w:r>
    </w:p>
    <w:p w14:paraId="3950FEA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应急巡检</w:t>
      </w:r>
      <w:r>
        <w:rPr>
          <w:rFonts w:hint="eastAsia" w:ascii="宋体" w:hAnsi="宋体" w:eastAsia="宋体" w:cs="宋体"/>
          <w:i w:val="0"/>
          <w:iCs w:val="0"/>
          <w:caps w:val="0"/>
          <w:spacing w:val="0"/>
          <w:kern w:val="0"/>
          <w:sz w:val="24"/>
          <w:szCs w:val="24"/>
          <w:shd w:val="clear" w:color="auto" w:fill="FFFFFF"/>
          <w:vertAlign w:val="baseline"/>
          <w:lang w:val="en-US" w:eastAsia="zh-CN" w:bidi="ar"/>
        </w:rPr>
        <w:t>：接到指挥中心指令后5分钟内响应，执行突发事件空中侦察、火情监测、事故取证等任务</w:t>
      </w:r>
    </w:p>
    <w:p w14:paraId="02871E9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特殊天气巡检</w:t>
      </w:r>
      <w:r>
        <w:rPr>
          <w:rFonts w:hint="eastAsia" w:ascii="宋体" w:hAnsi="宋体" w:eastAsia="宋体" w:cs="宋体"/>
          <w:i w:val="0"/>
          <w:iCs w:val="0"/>
          <w:caps w:val="0"/>
          <w:spacing w:val="0"/>
          <w:kern w:val="0"/>
          <w:sz w:val="24"/>
          <w:szCs w:val="24"/>
          <w:shd w:val="clear" w:color="auto" w:fill="FFFFFF"/>
          <w:vertAlign w:val="baseline"/>
          <w:lang w:val="en-US" w:eastAsia="zh-CN" w:bidi="ar"/>
        </w:rPr>
        <w:t>：在恶劣天气前后执行专项巡检，评估设备状态及园区风险</w:t>
      </w:r>
    </w:p>
    <w:p w14:paraId="270D610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5.2 全自动机库运维服务</w:t>
      </w:r>
    </w:p>
    <w:p w14:paraId="75E373C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日常巡检</w:t>
      </w:r>
      <w:r>
        <w:rPr>
          <w:rFonts w:hint="eastAsia" w:ascii="宋体" w:hAnsi="宋体" w:eastAsia="宋体" w:cs="宋体"/>
          <w:i w:val="0"/>
          <w:iCs w:val="0"/>
          <w:caps w:val="0"/>
          <w:spacing w:val="0"/>
          <w:kern w:val="0"/>
          <w:sz w:val="24"/>
          <w:szCs w:val="24"/>
          <w:shd w:val="clear" w:color="auto" w:fill="FFFFFF"/>
          <w:vertAlign w:val="baseline"/>
          <w:lang w:val="en-US" w:eastAsia="zh-CN" w:bidi="ar"/>
        </w:rPr>
        <w:t>：每日远程巡查机库运行状态，检查电池电量、通信链路、气象数据</w:t>
      </w:r>
    </w:p>
    <w:p w14:paraId="72149FE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定期维护</w:t>
      </w:r>
      <w:r>
        <w:rPr>
          <w:rFonts w:hint="eastAsia" w:ascii="宋体" w:hAnsi="宋体" w:eastAsia="宋体" w:cs="宋体"/>
          <w:i w:val="0"/>
          <w:iCs w:val="0"/>
          <w:caps w:val="0"/>
          <w:spacing w:val="0"/>
          <w:kern w:val="0"/>
          <w:sz w:val="24"/>
          <w:szCs w:val="24"/>
          <w:shd w:val="clear" w:color="auto" w:fill="FFFFFF"/>
          <w:vertAlign w:val="baseline"/>
          <w:lang w:val="en-US" w:eastAsia="zh-CN" w:bidi="ar"/>
        </w:rPr>
        <w:t>：每周现场巡检机库本体，清洁光学窗口，检查机械结构、供电系统、温控系统</w:t>
      </w:r>
    </w:p>
    <w:p w14:paraId="424A5B6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lang w:val="en-US"/>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故障处理</w:t>
      </w:r>
      <w:r>
        <w:rPr>
          <w:rFonts w:hint="eastAsia" w:ascii="宋体" w:hAnsi="宋体" w:eastAsia="宋体" w:cs="宋体"/>
          <w:i w:val="0"/>
          <w:iCs w:val="0"/>
          <w:caps w:val="0"/>
          <w:spacing w:val="0"/>
          <w:kern w:val="0"/>
          <w:sz w:val="24"/>
          <w:szCs w:val="24"/>
          <w:shd w:val="clear" w:color="auto" w:fill="FFFFFF"/>
          <w:vertAlign w:val="baseline"/>
          <w:lang w:val="en-US" w:eastAsia="zh-CN" w:bidi="ar"/>
        </w:rPr>
        <w:t>：机库异常时2小时内到场处置，确保设备功能正常运转</w:t>
      </w:r>
    </w:p>
    <w:p w14:paraId="35B2BDE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机库点位管理</w:t>
      </w:r>
      <w:r>
        <w:rPr>
          <w:rFonts w:hint="eastAsia" w:ascii="宋体" w:hAnsi="宋体" w:eastAsia="宋体" w:cs="宋体"/>
          <w:i w:val="0"/>
          <w:iCs w:val="0"/>
          <w:caps w:val="0"/>
          <w:spacing w:val="0"/>
          <w:kern w:val="0"/>
          <w:sz w:val="24"/>
          <w:szCs w:val="24"/>
          <w:shd w:val="clear" w:color="auto" w:fill="FFFFFF"/>
          <w:vertAlign w:val="baseline"/>
          <w:lang w:val="en-US" w:eastAsia="zh-CN" w:bidi="ar"/>
        </w:rPr>
        <w:t>：建立机库台账，落实分包责任制，确保10个机库点位全覆盖管理</w:t>
      </w:r>
    </w:p>
    <w:p w14:paraId="75BC989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5.3 管控平台运维服务</w:t>
      </w:r>
    </w:p>
    <w:p w14:paraId="2F91ABB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系统监控</w:t>
      </w:r>
      <w:r>
        <w:rPr>
          <w:rFonts w:hint="eastAsia" w:ascii="宋体" w:hAnsi="宋体" w:eastAsia="宋体" w:cs="宋体"/>
          <w:i w:val="0"/>
          <w:iCs w:val="0"/>
          <w:caps w:val="0"/>
          <w:spacing w:val="0"/>
          <w:kern w:val="0"/>
          <w:sz w:val="24"/>
          <w:szCs w:val="24"/>
          <w:shd w:val="clear" w:color="auto" w:fill="FFFFFF"/>
          <w:vertAlign w:val="baseline"/>
          <w:lang w:val="en-US" w:eastAsia="zh-CN" w:bidi="ar"/>
        </w:rPr>
        <w:t>：7×24小时监控虎视四维全息管控平台运行状态，确保"一屏统观、一厅统调"功能正常</w:t>
      </w:r>
    </w:p>
    <w:p w14:paraId="4CD00AB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软件升级</w:t>
      </w:r>
      <w:r>
        <w:rPr>
          <w:rFonts w:hint="eastAsia" w:ascii="宋体" w:hAnsi="宋体" w:eastAsia="宋体" w:cs="宋体"/>
          <w:i w:val="0"/>
          <w:iCs w:val="0"/>
          <w:caps w:val="0"/>
          <w:spacing w:val="0"/>
          <w:kern w:val="0"/>
          <w:sz w:val="24"/>
          <w:szCs w:val="24"/>
          <w:shd w:val="clear" w:color="auto" w:fill="FFFFFF"/>
          <w:vertAlign w:val="baseline"/>
          <w:lang w:val="en-US" w:eastAsia="zh-CN" w:bidi="ar"/>
        </w:rPr>
        <w:t>：及时完成系统补丁、功能升级、病毒库更新，升级前须做数据备份</w:t>
      </w:r>
    </w:p>
    <w:p w14:paraId="3C5D580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数据管理</w:t>
      </w:r>
      <w:r>
        <w:rPr>
          <w:rFonts w:hint="eastAsia" w:ascii="宋体" w:hAnsi="宋体" w:eastAsia="宋体" w:cs="宋体"/>
          <w:i w:val="0"/>
          <w:iCs w:val="0"/>
          <w:caps w:val="0"/>
          <w:spacing w:val="0"/>
          <w:kern w:val="0"/>
          <w:sz w:val="24"/>
          <w:szCs w:val="24"/>
          <w:shd w:val="clear" w:color="auto" w:fill="FFFFFF"/>
          <w:vertAlign w:val="baseline"/>
          <w:lang w:val="en-US" w:eastAsia="zh-CN" w:bidi="ar"/>
        </w:rPr>
        <w:t>：巡检影像、AI识别结果、飞行日志等数据分类存储，保存期限不少于半年</w:t>
      </w:r>
    </w:p>
    <w:p w14:paraId="17AD89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账号权限</w:t>
      </w:r>
      <w:r>
        <w:rPr>
          <w:rFonts w:hint="eastAsia" w:ascii="宋体" w:hAnsi="宋体" w:eastAsia="宋体" w:cs="宋体"/>
          <w:i w:val="0"/>
          <w:iCs w:val="0"/>
          <w:caps w:val="0"/>
          <w:spacing w:val="0"/>
          <w:kern w:val="0"/>
          <w:sz w:val="24"/>
          <w:szCs w:val="24"/>
          <w:shd w:val="clear" w:color="auto" w:fill="FFFFFF"/>
          <w:vertAlign w:val="baseline"/>
          <w:lang w:val="en-US" w:eastAsia="zh-CN" w:bidi="ar"/>
        </w:rPr>
        <w:t>：管理各委办局平台账号，确保数据访问安全可控</w:t>
      </w:r>
    </w:p>
    <w:p w14:paraId="05F633D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5.4 AI识别与场景优化服务</w:t>
      </w:r>
    </w:p>
    <w:p w14:paraId="06E8C11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算法优化</w:t>
      </w:r>
      <w:r>
        <w:rPr>
          <w:rFonts w:hint="eastAsia" w:ascii="宋体" w:hAnsi="宋体" w:eastAsia="宋体" w:cs="宋体"/>
          <w:i w:val="0"/>
          <w:iCs w:val="0"/>
          <w:caps w:val="0"/>
          <w:spacing w:val="0"/>
          <w:kern w:val="0"/>
          <w:sz w:val="24"/>
          <w:szCs w:val="24"/>
          <w:shd w:val="clear" w:color="auto" w:fill="FFFFFF"/>
          <w:vertAlign w:val="baseline"/>
          <w:lang w:val="en-US" w:eastAsia="zh-CN" w:bidi="ar"/>
        </w:rPr>
        <w:t>：根据实际巡检需求，持续优化AI识别模型，提升违章作业、环境污染、火灾隐患等识别准确率</w:t>
      </w:r>
    </w:p>
    <w:p w14:paraId="578FEA3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航线定制</w:t>
      </w:r>
      <w:r>
        <w:rPr>
          <w:rFonts w:hint="eastAsia" w:ascii="宋体" w:hAnsi="宋体" w:eastAsia="宋体" w:cs="宋体"/>
          <w:i w:val="0"/>
          <w:iCs w:val="0"/>
          <w:caps w:val="0"/>
          <w:spacing w:val="0"/>
          <w:kern w:val="0"/>
          <w:sz w:val="24"/>
          <w:szCs w:val="24"/>
          <w:shd w:val="clear" w:color="auto" w:fill="FFFFFF"/>
          <w:vertAlign w:val="baseline"/>
          <w:lang w:val="en-US" w:eastAsia="zh-CN" w:bidi="ar"/>
        </w:rPr>
        <w:t>：对接安全生产、生态环保、住建等委办局需求，制定精细化巡检航线</w:t>
      </w:r>
    </w:p>
    <w:p w14:paraId="25C8450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场景拓展</w:t>
      </w:r>
      <w:r>
        <w:rPr>
          <w:rFonts w:hint="eastAsia" w:ascii="宋体" w:hAnsi="宋体" w:eastAsia="宋体" w:cs="宋体"/>
          <w:i w:val="0"/>
          <w:iCs w:val="0"/>
          <w:caps w:val="0"/>
          <w:spacing w:val="0"/>
          <w:kern w:val="0"/>
          <w:sz w:val="24"/>
          <w:szCs w:val="24"/>
          <w:shd w:val="clear" w:color="auto" w:fill="FFFFFF"/>
          <w:vertAlign w:val="baseline"/>
          <w:lang w:val="en-US" w:eastAsia="zh-CN" w:bidi="ar"/>
        </w:rPr>
        <w:t>：配合高新区低空经济发展，拓展无人机在应急救援、安全生产、消防火情、公共安全等新场景应用</w:t>
      </w:r>
    </w:p>
    <w:p w14:paraId="16CCBE5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5.5 三维</w:t>
      </w:r>
      <w:r>
        <w:rPr>
          <w:rFonts w:hint="eastAsia" w:ascii="宋体" w:hAnsi="宋体" w:cs="宋体"/>
          <w:b/>
          <w:bCs/>
          <w:i w:val="0"/>
          <w:iCs w:val="0"/>
          <w:caps w:val="0"/>
          <w:spacing w:val="0"/>
          <w:sz w:val="24"/>
          <w:szCs w:val="24"/>
          <w:shd w:val="clear" w:color="auto" w:fill="FFFFFF"/>
          <w:vertAlign w:val="baseline"/>
          <w:lang w:val="en-US" w:eastAsia="zh-CN"/>
        </w:rPr>
        <w:t>底座动态</w:t>
      </w:r>
      <w:r>
        <w:rPr>
          <w:rFonts w:hint="eastAsia" w:ascii="宋体" w:hAnsi="宋体" w:eastAsia="宋体" w:cs="宋体"/>
          <w:b/>
          <w:bCs/>
          <w:i w:val="0"/>
          <w:iCs w:val="0"/>
          <w:caps w:val="0"/>
          <w:spacing w:val="0"/>
          <w:sz w:val="24"/>
          <w:szCs w:val="24"/>
          <w:shd w:val="clear" w:color="auto" w:fill="FFFFFF"/>
          <w:vertAlign w:val="baseline"/>
        </w:rPr>
        <w:t>更新服务</w:t>
      </w:r>
    </w:p>
    <w:p w14:paraId="7C1EE42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default" w:ascii="宋体" w:hAnsi="宋体" w:eastAsia="宋体" w:cs="宋体"/>
          <w:i w:val="0"/>
          <w:iCs w:val="0"/>
          <w:caps w:val="0"/>
          <w:spacing w:val="0"/>
          <w:sz w:val="24"/>
          <w:szCs w:val="24"/>
          <w:lang w:val="en-US"/>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季度更新</w:t>
      </w:r>
      <w:r>
        <w:rPr>
          <w:rFonts w:hint="eastAsia" w:ascii="宋体" w:hAnsi="宋体" w:eastAsia="宋体" w:cs="宋体"/>
          <w:i w:val="0"/>
          <w:iCs w:val="0"/>
          <w:caps w:val="0"/>
          <w:spacing w:val="0"/>
          <w:kern w:val="0"/>
          <w:sz w:val="24"/>
          <w:szCs w:val="24"/>
          <w:shd w:val="clear" w:color="auto" w:fill="FFFFFF"/>
          <w:vertAlign w:val="baseline"/>
          <w:lang w:val="en-US" w:eastAsia="zh-CN" w:bidi="ar"/>
        </w:rPr>
        <w:t>：每季度对园区36.6平方公里范围进行航拍数据采集，</w:t>
      </w:r>
      <w:r>
        <w:rPr>
          <w:rFonts w:hint="eastAsia" w:ascii="宋体" w:hAnsi="宋体" w:cs="宋体"/>
          <w:i w:val="0"/>
          <w:iCs w:val="0"/>
          <w:caps w:val="0"/>
          <w:spacing w:val="0"/>
          <w:kern w:val="0"/>
          <w:sz w:val="24"/>
          <w:szCs w:val="24"/>
          <w:shd w:val="clear" w:color="auto" w:fill="FFFFFF"/>
          <w:vertAlign w:val="baseline"/>
          <w:lang w:val="en-US" w:eastAsia="zh-CN" w:bidi="ar"/>
        </w:rPr>
        <w:t>迭代优化园区高精度实景空间底座数据</w:t>
      </w:r>
    </w:p>
    <w:p w14:paraId="508D6CB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重点区域更新</w:t>
      </w:r>
      <w:r>
        <w:rPr>
          <w:rFonts w:hint="eastAsia" w:ascii="宋体" w:hAnsi="宋体" w:eastAsia="宋体" w:cs="宋体"/>
          <w:i w:val="0"/>
          <w:iCs w:val="0"/>
          <w:caps w:val="0"/>
          <w:spacing w:val="0"/>
          <w:kern w:val="0"/>
          <w:sz w:val="24"/>
          <w:szCs w:val="24"/>
          <w:shd w:val="clear" w:color="auto" w:fill="FFFFFF"/>
          <w:vertAlign w:val="baseline"/>
          <w:lang w:val="en-US" w:eastAsia="zh-CN" w:bidi="ar"/>
        </w:rPr>
        <w:t>：新建项目、地形变化区域按需及时更新，确保数字孪生底座时效性</w:t>
      </w:r>
    </w:p>
    <w:p w14:paraId="756B8CE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5.6 空域申报与合规管理</w:t>
      </w:r>
    </w:p>
    <w:p w14:paraId="4109099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飞行计划申报</w:t>
      </w:r>
      <w:r>
        <w:rPr>
          <w:rFonts w:hint="eastAsia" w:ascii="宋体" w:hAnsi="宋体" w:eastAsia="宋体" w:cs="宋体"/>
          <w:i w:val="0"/>
          <w:iCs w:val="0"/>
          <w:caps w:val="0"/>
          <w:spacing w:val="0"/>
          <w:kern w:val="0"/>
          <w:sz w:val="24"/>
          <w:szCs w:val="24"/>
          <w:shd w:val="clear" w:color="auto" w:fill="FFFFFF"/>
          <w:vertAlign w:val="baseline"/>
          <w:lang w:val="en-US" w:eastAsia="zh-CN" w:bidi="ar"/>
        </w:rPr>
        <w:t>：定期向空管部门申报飞行计划，确保合法合规飞行</w:t>
      </w:r>
    </w:p>
    <w:p w14:paraId="3AA20CB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空域协调</w:t>
      </w:r>
      <w:r>
        <w:rPr>
          <w:rFonts w:hint="eastAsia" w:ascii="宋体" w:hAnsi="宋体" w:eastAsia="宋体" w:cs="宋体"/>
          <w:i w:val="0"/>
          <w:iCs w:val="0"/>
          <w:caps w:val="0"/>
          <w:spacing w:val="0"/>
          <w:kern w:val="0"/>
          <w:sz w:val="24"/>
          <w:szCs w:val="24"/>
          <w:shd w:val="clear" w:color="auto" w:fill="FFFFFF"/>
          <w:vertAlign w:val="baseline"/>
          <w:lang w:val="en-US" w:eastAsia="zh-CN" w:bidi="ar"/>
        </w:rPr>
        <w:t>：与军方、民航保持沟通，处理临时空域限制、禁飞区调整等事宜</w:t>
      </w:r>
    </w:p>
    <w:p w14:paraId="4BB0AC3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飞行记录</w:t>
      </w:r>
      <w:r>
        <w:rPr>
          <w:rFonts w:hint="eastAsia" w:ascii="宋体" w:hAnsi="宋体" w:eastAsia="宋体" w:cs="宋体"/>
          <w:i w:val="0"/>
          <w:iCs w:val="0"/>
          <w:caps w:val="0"/>
          <w:spacing w:val="0"/>
          <w:kern w:val="0"/>
          <w:sz w:val="24"/>
          <w:szCs w:val="24"/>
          <w:shd w:val="clear" w:color="auto" w:fill="FFFFFF"/>
          <w:vertAlign w:val="baseline"/>
          <w:lang w:val="en-US" w:eastAsia="zh-CN" w:bidi="ar"/>
        </w:rPr>
        <w:t>：完整记录每次飞行任务，建立飞行档案备查</w:t>
      </w:r>
    </w:p>
    <w:p w14:paraId="7875B07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5.7 日常报告与接待服务</w:t>
      </w:r>
    </w:p>
    <w:p w14:paraId="1970BB1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报告编制</w:t>
      </w:r>
      <w:r>
        <w:rPr>
          <w:rFonts w:hint="eastAsia" w:ascii="宋体" w:hAnsi="宋体" w:eastAsia="宋体" w:cs="宋体"/>
          <w:i w:val="0"/>
          <w:iCs w:val="0"/>
          <w:caps w:val="0"/>
          <w:spacing w:val="0"/>
          <w:kern w:val="0"/>
          <w:sz w:val="24"/>
          <w:szCs w:val="24"/>
          <w:shd w:val="clear" w:color="auto" w:fill="FFFFFF"/>
          <w:vertAlign w:val="baseline"/>
          <w:lang w:val="en-US" w:eastAsia="zh-CN" w:bidi="ar"/>
        </w:rPr>
        <w:t>：每日编制巡检日报，每周汇总分析，每月形成运维月报；突发事件即时专报</w:t>
      </w:r>
    </w:p>
    <w:p w14:paraId="411116D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成果展示</w:t>
      </w:r>
      <w:r>
        <w:rPr>
          <w:rFonts w:hint="eastAsia" w:ascii="宋体" w:hAnsi="宋体" w:eastAsia="宋体" w:cs="宋体"/>
          <w:i w:val="0"/>
          <w:iCs w:val="0"/>
          <w:caps w:val="0"/>
          <w:spacing w:val="0"/>
          <w:kern w:val="0"/>
          <w:sz w:val="24"/>
          <w:szCs w:val="24"/>
          <w:shd w:val="clear" w:color="auto" w:fill="FFFFFF"/>
          <w:vertAlign w:val="baseline"/>
          <w:lang w:val="en-US" w:eastAsia="zh-CN" w:bidi="ar"/>
        </w:rPr>
        <w:t>：配合指挥中心完成来访接待、系统演示、成果讲解</w:t>
      </w:r>
    </w:p>
    <w:p w14:paraId="3104B6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大厅运维</w:t>
      </w:r>
      <w:r>
        <w:rPr>
          <w:rFonts w:hint="eastAsia" w:ascii="宋体" w:hAnsi="宋体" w:eastAsia="宋体" w:cs="宋体"/>
          <w:i w:val="0"/>
          <w:iCs w:val="0"/>
          <w:caps w:val="0"/>
          <w:spacing w:val="0"/>
          <w:kern w:val="0"/>
          <w:sz w:val="24"/>
          <w:szCs w:val="24"/>
          <w:shd w:val="clear" w:color="auto" w:fill="FFFFFF"/>
          <w:vertAlign w:val="baseline"/>
          <w:lang w:val="en-US" w:eastAsia="zh-CN" w:bidi="ar"/>
        </w:rPr>
        <w:t>：维护指挥大厅环境卫生，保障显示设备、会议设施正常运转</w:t>
      </w:r>
    </w:p>
    <w:p w14:paraId="67774C9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Autospacing="0" w:line="360" w:lineRule="auto"/>
        <w:ind w:left="0" w:right="0" w:firstLine="482" w:firstLineChars="200"/>
        <w:textAlignment w:val="baseline"/>
        <w:rPr>
          <w:rFonts w:hint="eastAsia" w:ascii="宋体" w:hAnsi="宋体" w:eastAsia="宋体" w:cs="宋体"/>
          <w:b/>
          <w:bCs/>
          <w:spacing w:val="0"/>
          <w:sz w:val="24"/>
          <w:szCs w:val="24"/>
        </w:rPr>
      </w:pPr>
      <w:r>
        <w:rPr>
          <w:rFonts w:hint="eastAsia" w:ascii="宋体" w:hAnsi="宋体" w:eastAsia="宋体" w:cs="宋体"/>
          <w:b/>
          <w:bCs/>
          <w:i w:val="0"/>
          <w:iCs w:val="0"/>
          <w:caps w:val="0"/>
          <w:spacing w:val="0"/>
          <w:sz w:val="24"/>
          <w:szCs w:val="24"/>
          <w:shd w:val="clear" w:color="auto" w:fill="FFFFFF"/>
          <w:vertAlign w:val="baseline"/>
        </w:rPr>
        <w:t>5.8 项目设备盘点服务</w:t>
      </w:r>
    </w:p>
    <w:p w14:paraId="7823632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月度盘点</w:t>
      </w:r>
      <w:r>
        <w:rPr>
          <w:rFonts w:hint="eastAsia" w:ascii="宋体" w:hAnsi="宋体" w:eastAsia="宋体" w:cs="宋体"/>
          <w:i w:val="0"/>
          <w:iCs w:val="0"/>
          <w:caps w:val="0"/>
          <w:spacing w:val="0"/>
          <w:kern w:val="0"/>
          <w:sz w:val="24"/>
          <w:szCs w:val="24"/>
          <w:shd w:val="clear" w:color="auto" w:fill="FFFFFF"/>
          <w:vertAlign w:val="baseline"/>
          <w:lang w:val="en-US" w:eastAsia="zh-CN" w:bidi="ar"/>
        </w:rPr>
        <w:t>：每月对无人机、机库、传感器、车辆等资产进行清点</w:t>
      </w:r>
    </w:p>
    <w:p w14:paraId="2F408F3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sz w:val="24"/>
          <w:szCs w:val="24"/>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台账管理</w:t>
      </w:r>
      <w:r>
        <w:rPr>
          <w:rFonts w:hint="eastAsia" w:ascii="宋体" w:hAnsi="宋体" w:eastAsia="宋体" w:cs="宋体"/>
          <w:i w:val="0"/>
          <w:iCs w:val="0"/>
          <w:caps w:val="0"/>
          <w:spacing w:val="0"/>
          <w:kern w:val="0"/>
          <w:sz w:val="24"/>
          <w:szCs w:val="24"/>
          <w:shd w:val="clear" w:color="auto" w:fill="FFFFFF"/>
          <w:vertAlign w:val="baseline"/>
          <w:lang w:val="en-US" w:eastAsia="zh-CN" w:bidi="ar"/>
        </w:rPr>
        <w:t>：建立完整的设备资产台账，记录设备型号、序列号、状态、位置、责任人</w:t>
      </w:r>
    </w:p>
    <w:p w14:paraId="1891309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2"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Style w:val="91"/>
          <w:rFonts w:hint="eastAsia" w:ascii="宋体" w:hAnsi="宋体" w:eastAsia="宋体" w:cs="宋体"/>
          <w:b/>
          <w:bCs/>
          <w:i w:val="0"/>
          <w:iCs w:val="0"/>
          <w:caps w:val="0"/>
          <w:spacing w:val="0"/>
          <w:kern w:val="0"/>
          <w:sz w:val="24"/>
          <w:szCs w:val="24"/>
          <w:shd w:val="clear" w:color="auto" w:fill="FFFFFF"/>
          <w:vertAlign w:val="baseline"/>
          <w:lang w:val="en-US" w:eastAsia="zh-CN" w:bidi="ar"/>
        </w:rPr>
        <w:t>报废更新</w:t>
      </w:r>
      <w:r>
        <w:rPr>
          <w:rFonts w:hint="eastAsia" w:ascii="宋体" w:hAnsi="宋体" w:eastAsia="宋体" w:cs="宋体"/>
          <w:i w:val="0"/>
          <w:iCs w:val="0"/>
          <w:caps w:val="0"/>
          <w:spacing w:val="0"/>
          <w:kern w:val="0"/>
          <w:sz w:val="24"/>
          <w:szCs w:val="24"/>
          <w:shd w:val="clear" w:color="auto" w:fill="FFFFFF"/>
          <w:vertAlign w:val="baseline"/>
          <w:lang w:val="en-US" w:eastAsia="zh-CN" w:bidi="ar"/>
        </w:rPr>
        <w:t>：对达到使用寿命或损坏无法修复的设备，提出更新建议并提采购</w:t>
      </w:r>
    </w:p>
    <w:p w14:paraId="742ABCA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运维通用要求：1.硬件运维：保障甲方指定硬件设备（服务器、交换机、存储设备、网络设备等）正常运行，故障响应时间不超过 2小时，一般故障修复时间不超过 24 小时，重大故障应在 48 小时内出具书面解决方案并按方案完成修复。</w:t>
      </w:r>
    </w:p>
    <w:p w14:paraId="34973A5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2.软件运维：确保甲方业务系统、管理软件、办公软件等正常使用，发现问题后1小时内修复软件漏洞、解决操作问题及系统兼容性问题；软件升级、补丁安装需提前与甲方沟通并在甲方书面确认后执行，升级过程不得影响甲方正常业务开展，若需暂停业务的，应提前与甲方协商确定暂停时间。</w:t>
      </w:r>
    </w:p>
    <w:p w14:paraId="2FC5255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3.日常运维：按甲方要求完成每日巡检、数据定时备份、系统日志整理等工作，巡检记录需经甲方指定人员签字确认；数据备份需保证备份文件可正常恢复，备份文件本地保存期限不少于 24个月，异地备份保存期限不少于 12 个月。</w:t>
      </w:r>
    </w:p>
    <w:p w14:paraId="6A5A054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4.应急服务：接到甲方应急报修通知（书面/口头）后，乙方应在甲方要求响应时间内到场处理；重大应急事件（如系统瘫痪、数据丢失、网络中断等）需安排专人全程跟进，直至问题解决，并在事件处理完毕后3个工作日内向甲方提交书面应急处理报告，说明事件原因、处理过程、整改措施。</w:t>
      </w:r>
    </w:p>
    <w:p w14:paraId="79ABB6F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542" w:firstLineChars="200"/>
        <w:jc w:val="left"/>
        <w:textAlignment w:val="baseline"/>
        <w:rPr>
          <w:rFonts w:hint="eastAsia" w:ascii="宋体" w:hAnsi="宋体" w:eastAsia="宋体" w:cs="宋体"/>
          <w:b/>
          <w:bCs/>
          <w:spacing w:val="0"/>
          <w:sz w:val="27"/>
          <w:szCs w:val="27"/>
          <w:lang w:val="en-US" w:eastAsia="zh-CN"/>
        </w:rPr>
      </w:pPr>
      <w:r>
        <w:rPr>
          <w:rFonts w:hint="eastAsia" w:ascii="宋体" w:hAnsi="宋体" w:eastAsia="宋体" w:cs="宋体"/>
          <w:b/>
          <w:bCs/>
          <w:i w:val="0"/>
          <w:iCs w:val="0"/>
          <w:caps w:val="0"/>
          <w:spacing w:val="0"/>
          <w:sz w:val="27"/>
          <w:szCs w:val="27"/>
          <w:shd w:val="clear" w:color="auto" w:fill="FFFFFF"/>
          <w:vertAlign w:val="baseline"/>
          <w:lang w:val="en-US" w:eastAsia="zh-CN"/>
        </w:rPr>
        <w:t>六</w:t>
      </w:r>
      <w:r>
        <w:rPr>
          <w:rFonts w:hint="eastAsia" w:ascii="宋体" w:hAnsi="宋体" w:eastAsia="宋体" w:cs="宋体"/>
          <w:b/>
          <w:bCs/>
          <w:i w:val="0"/>
          <w:iCs w:val="0"/>
          <w:caps w:val="0"/>
          <w:spacing w:val="0"/>
          <w:sz w:val="27"/>
          <w:szCs w:val="27"/>
          <w:shd w:val="clear" w:color="auto" w:fill="FFFFFF"/>
          <w:vertAlign w:val="baseline"/>
        </w:rPr>
        <w:t>、备品备件</w:t>
      </w:r>
      <w:r>
        <w:rPr>
          <w:rFonts w:hint="eastAsia" w:ascii="宋体" w:hAnsi="宋体" w:eastAsia="宋体" w:cs="宋体"/>
          <w:b/>
          <w:bCs/>
          <w:i w:val="0"/>
          <w:iCs w:val="0"/>
          <w:caps w:val="0"/>
          <w:spacing w:val="0"/>
          <w:sz w:val="27"/>
          <w:szCs w:val="27"/>
          <w:shd w:val="clear" w:color="auto" w:fill="FFFFFF"/>
          <w:vertAlign w:val="baseline"/>
          <w:lang w:val="en-US" w:eastAsia="zh-CN"/>
        </w:rPr>
        <w:t>管理</w:t>
      </w:r>
    </w:p>
    <w:p w14:paraId="3E323AB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常备以下备品备件，确保故障时快速更换：</w:t>
      </w:r>
    </w:p>
    <w:p w14:paraId="61DE85D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lang w:val="en-US"/>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无人机：不少于4套</w:t>
      </w:r>
    </w:p>
    <w:p w14:paraId="57858BB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螺旋桨套装：不少于10套</w:t>
      </w:r>
    </w:p>
    <w:p w14:paraId="697C34F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可见光/红外传感器：各不少于2套</w:t>
      </w:r>
    </w:p>
    <w:p w14:paraId="2850C55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kern w:val="0"/>
          <w:sz w:val="24"/>
          <w:szCs w:val="24"/>
          <w:shd w:val="clear" w:color="auto" w:fill="FFFFFF"/>
          <w:vertAlign w:val="baseline"/>
          <w:lang w:val="en-US" w:eastAsia="zh-CN" w:bidi="ar"/>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机库电池：不少于10组</w:t>
      </w:r>
    </w:p>
    <w:p w14:paraId="78786A2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beforeLines="0" w:beforeAutospacing="0" w:after="0" w:afterLines="0" w:afterAutospacing="0" w:line="360" w:lineRule="auto"/>
        <w:ind w:left="0" w:right="0" w:firstLine="542" w:firstLineChars="200"/>
        <w:textAlignment w:val="baseline"/>
        <w:rPr>
          <w:rFonts w:hint="eastAsia" w:ascii="宋体" w:hAnsi="宋体" w:eastAsia="宋体" w:cs="宋体"/>
          <w:b/>
          <w:bCs/>
          <w:spacing w:val="0"/>
          <w:sz w:val="27"/>
          <w:szCs w:val="27"/>
        </w:rPr>
      </w:pPr>
      <w:r>
        <w:rPr>
          <w:rFonts w:hint="eastAsia" w:ascii="宋体" w:hAnsi="宋体" w:eastAsia="宋体" w:cs="宋体"/>
          <w:b/>
          <w:bCs/>
          <w:i w:val="0"/>
          <w:iCs w:val="0"/>
          <w:caps w:val="0"/>
          <w:spacing w:val="0"/>
          <w:sz w:val="27"/>
          <w:szCs w:val="27"/>
          <w:shd w:val="clear" w:color="auto" w:fill="FFFFFF"/>
          <w:vertAlign w:val="baseline"/>
          <w:lang w:val="en-US" w:eastAsia="zh-CN"/>
        </w:rPr>
        <w:t>七</w:t>
      </w:r>
      <w:r>
        <w:rPr>
          <w:rFonts w:hint="eastAsia" w:ascii="宋体" w:hAnsi="宋体" w:eastAsia="宋体" w:cs="宋体"/>
          <w:b/>
          <w:bCs/>
          <w:i w:val="0"/>
          <w:iCs w:val="0"/>
          <w:caps w:val="0"/>
          <w:spacing w:val="0"/>
          <w:sz w:val="27"/>
          <w:szCs w:val="27"/>
          <w:shd w:val="clear" w:color="auto" w:fill="FFFFFF"/>
          <w:vertAlign w:val="baseline"/>
        </w:rPr>
        <w:t>、其他要求</w:t>
      </w:r>
    </w:p>
    <w:p w14:paraId="7D0A6C1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运维人员须持证上岗，须持有CAAC无人机驾驶员执照</w:t>
      </w:r>
    </w:p>
    <w:p w14:paraId="1E9F3AC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i w:val="0"/>
          <w:iCs w:val="0"/>
          <w:caps w:val="0"/>
          <w:spacing w:val="0"/>
          <w:sz w:val="24"/>
          <w:szCs w:val="24"/>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严格遵守昌吉高新区保密规定，未经书面许可不得泄露巡检数据及影像资料</w:t>
      </w:r>
    </w:p>
    <w:p w14:paraId="2F7BDB7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360" w:lineRule="auto"/>
        <w:ind w:left="0" w:right="0" w:firstLine="480" w:firstLineChars="200"/>
        <w:jc w:val="left"/>
        <w:textAlignment w:val="baseline"/>
        <w:rPr>
          <w:rFonts w:hint="eastAsia" w:ascii="宋体" w:hAnsi="宋体" w:eastAsia="宋体" w:cs="宋体"/>
        </w:rPr>
      </w:pPr>
      <w:r>
        <w:rPr>
          <w:rFonts w:hint="eastAsia" w:ascii="宋体" w:hAnsi="宋体" w:eastAsia="宋体" w:cs="宋体"/>
          <w:i w:val="0"/>
          <w:iCs w:val="0"/>
          <w:caps w:val="0"/>
          <w:spacing w:val="0"/>
          <w:kern w:val="0"/>
          <w:sz w:val="24"/>
          <w:szCs w:val="24"/>
          <w:shd w:val="clear" w:color="auto" w:fill="FFFFFF"/>
          <w:vertAlign w:val="baseline"/>
          <w:lang w:val="en-US" w:eastAsia="zh-CN" w:bidi="ar"/>
        </w:rPr>
        <w:t>接受昌吉高新区应急管理局的监督管理，配合完成各项检查考核工作</w:t>
      </w:r>
    </w:p>
    <w:p w14:paraId="1AAC4356">
      <w:pPr>
        <w:pStyle w:val="489"/>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723" w:firstLineChars="200"/>
        <w:jc w:val="both"/>
        <w:textAlignment w:val="auto"/>
        <w:outlineLvl w:val="0"/>
        <w:rPr>
          <w:rFonts w:hint="eastAsia" w:ascii="宋体" w:hAnsi="宋体" w:eastAsia="宋体" w:cs="宋体"/>
          <w:b/>
          <w:color w:val="auto"/>
          <w:sz w:val="36"/>
          <w:highlight w:val="none"/>
        </w:rPr>
      </w:pPr>
      <w:r>
        <w:rPr>
          <w:rFonts w:hint="eastAsia" w:ascii="宋体" w:hAnsi="宋体" w:eastAsia="宋体" w:cs="宋体"/>
          <w:b/>
          <w:color w:val="auto"/>
          <w:sz w:val="36"/>
          <w:highlight w:val="none"/>
        </w:rPr>
        <w:br w:type="page"/>
      </w:r>
    </w:p>
    <w:p w14:paraId="75046BC6">
      <w:pPr>
        <w:pStyle w:val="489"/>
        <w:spacing w:line="24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6"/>
          <w:highlight w:val="none"/>
        </w:rPr>
        <w:t xml:space="preserve">第四部分 </w:t>
      </w:r>
      <w:r>
        <w:rPr>
          <w:rFonts w:hint="eastAsia" w:ascii="宋体" w:hAnsi="宋体" w:eastAsia="宋体" w:cs="宋体"/>
          <w:b/>
          <w:color w:val="auto"/>
          <w:sz w:val="36"/>
          <w:highlight w:val="none"/>
          <w:lang w:val="en-US" w:eastAsia="zh-CN"/>
        </w:rPr>
        <w:t xml:space="preserve"> </w:t>
      </w:r>
      <w:r>
        <w:rPr>
          <w:rFonts w:hint="eastAsia" w:ascii="宋体" w:hAnsi="宋体" w:eastAsia="宋体" w:cs="宋体"/>
          <w:b/>
          <w:color w:val="auto"/>
          <w:sz w:val="36"/>
          <w:highlight w:val="none"/>
        </w:rPr>
        <w:t>合同条款</w:t>
      </w:r>
      <w:bookmarkEnd w:id="66"/>
      <w:bookmarkEnd w:id="67"/>
    </w:p>
    <w:p w14:paraId="5AAEF5F2">
      <w:pPr>
        <w:spacing w:line="240" w:lineRule="auto"/>
        <w:ind w:left="0" w:firstLine="1546" w:firstLineChars="700"/>
        <w:jc w:val="both"/>
        <w:rPr>
          <w:rFonts w:hint="eastAsia" w:ascii="宋体" w:hAnsi="宋体" w:eastAsia="宋体" w:cs="宋体"/>
          <w:b/>
          <w:color w:val="auto"/>
          <w:sz w:val="22"/>
          <w:highlight w:val="none"/>
        </w:rPr>
      </w:pPr>
    </w:p>
    <w:bookmarkEnd w:id="68"/>
    <w:bookmarkEnd w:id="69"/>
    <w:p w14:paraId="0CCB4BF4">
      <w:pPr>
        <w:spacing w:line="560" w:lineRule="exact"/>
        <w:ind w:firstLine="640" w:firstLineChars="200"/>
        <w:jc w:val="center"/>
        <w:rPr>
          <w:rFonts w:hint="eastAsia" w:ascii="宋体" w:hAnsi="宋体" w:eastAsia="宋体" w:cs="宋体"/>
          <w:b w:val="0"/>
          <w:bCs w:val="0"/>
          <w:color w:val="auto"/>
          <w:sz w:val="32"/>
          <w:szCs w:val="32"/>
          <w:lang w:eastAsia="zh-CN"/>
        </w:rPr>
      </w:pPr>
      <w:r>
        <w:rPr>
          <w:rFonts w:hint="eastAsia" w:ascii="宋体" w:hAnsi="宋体" w:cs="宋体"/>
          <w:b w:val="0"/>
          <w:bCs w:val="0"/>
          <w:color w:val="auto"/>
          <w:sz w:val="32"/>
          <w:szCs w:val="32"/>
          <w:lang w:eastAsia="zh-CN"/>
        </w:rPr>
        <w:t>（参考模板，</w:t>
      </w:r>
      <w:r>
        <w:rPr>
          <w:rFonts w:hint="eastAsia" w:ascii="宋体" w:hAnsi="宋体" w:cs="宋体"/>
          <w:b w:val="0"/>
          <w:bCs w:val="0"/>
          <w:color w:val="auto"/>
          <w:sz w:val="32"/>
          <w:szCs w:val="32"/>
          <w:lang w:val="en-US" w:eastAsia="zh-CN"/>
        </w:rPr>
        <w:t>具体</w:t>
      </w:r>
      <w:r>
        <w:rPr>
          <w:rFonts w:hint="eastAsia" w:ascii="宋体" w:hAnsi="宋体" w:cs="宋体"/>
          <w:b w:val="0"/>
          <w:bCs w:val="0"/>
          <w:color w:val="auto"/>
          <w:sz w:val="32"/>
          <w:szCs w:val="32"/>
          <w:lang w:eastAsia="zh-CN"/>
        </w:rPr>
        <w:t>以</w:t>
      </w:r>
      <w:r>
        <w:rPr>
          <w:rFonts w:hint="eastAsia" w:ascii="宋体" w:hAnsi="宋体" w:cs="宋体"/>
          <w:b w:val="0"/>
          <w:bCs w:val="0"/>
          <w:color w:val="auto"/>
          <w:sz w:val="32"/>
          <w:szCs w:val="32"/>
          <w:lang w:val="en-US" w:eastAsia="zh-CN"/>
        </w:rPr>
        <w:t>甲乙双方</w:t>
      </w:r>
      <w:r>
        <w:rPr>
          <w:rFonts w:hint="eastAsia" w:ascii="宋体" w:hAnsi="宋体" w:cs="宋体"/>
          <w:b w:val="0"/>
          <w:bCs w:val="0"/>
          <w:color w:val="auto"/>
          <w:sz w:val="32"/>
          <w:szCs w:val="32"/>
          <w:lang w:eastAsia="zh-CN"/>
        </w:rPr>
        <w:t>实际签订为准）</w:t>
      </w:r>
    </w:p>
    <w:p w14:paraId="6921030D">
      <w:pPr>
        <w:spacing w:line="560" w:lineRule="exact"/>
        <w:ind w:firstLine="880" w:firstLineChars="200"/>
        <w:jc w:val="center"/>
        <w:rPr>
          <w:rFonts w:hint="eastAsia" w:ascii="宋体" w:hAnsi="宋体" w:eastAsia="宋体" w:cs="宋体"/>
          <w:color w:val="auto"/>
          <w:sz w:val="44"/>
          <w:szCs w:val="44"/>
        </w:rPr>
      </w:pPr>
    </w:p>
    <w:p w14:paraId="2C951C97">
      <w:pPr>
        <w:spacing w:line="560" w:lineRule="exact"/>
        <w:ind w:firstLine="883" w:firstLineChars="200"/>
        <w:jc w:val="center"/>
        <w:rPr>
          <w:rFonts w:hint="eastAsia" w:ascii="宋体" w:hAnsi="宋体" w:eastAsia="宋体" w:cs="宋体"/>
          <w:color w:val="auto"/>
          <w:sz w:val="44"/>
          <w:szCs w:val="44"/>
        </w:rPr>
      </w:pPr>
      <w:r>
        <w:rPr>
          <w:rFonts w:hint="eastAsia" w:ascii="宋体" w:hAnsi="宋体" w:eastAsia="宋体" w:cs="宋体"/>
          <w:b/>
          <w:bCs/>
          <w:color w:val="auto"/>
          <w:sz w:val="44"/>
          <w:szCs w:val="44"/>
        </w:rPr>
        <w:t>运维服务合同</w:t>
      </w:r>
    </w:p>
    <w:p w14:paraId="48FEF1DA">
      <w:pPr>
        <w:spacing w:line="560" w:lineRule="exact"/>
        <w:ind w:firstLine="480" w:firstLineChars="200"/>
        <w:rPr>
          <w:rFonts w:hint="eastAsia" w:ascii="宋体" w:hAnsi="宋体" w:eastAsia="宋体" w:cs="宋体"/>
          <w:color w:val="auto"/>
          <w:sz w:val="24"/>
        </w:rPr>
      </w:pPr>
    </w:p>
    <w:p w14:paraId="363B1BD2">
      <w:pPr>
        <w:spacing w:line="560" w:lineRule="exact"/>
        <w:ind w:firstLine="480" w:firstLineChars="200"/>
        <w:rPr>
          <w:rFonts w:hint="eastAsia" w:ascii="宋体" w:hAnsi="宋体" w:eastAsia="宋体" w:cs="宋体"/>
          <w:color w:val="auto"/>
          <w:sz w:val="24"/>
        </w:rPr>
      </w:pPr>
    </w:p>
    <w:p w14:paraId="74E11E40">
      <w:pPr>
        <w:spacing w:line="560" w:lineRule="exact"/>
        <w:ind w:firstLine="640" w:firstLineChars="200"/>
        <w:jc w:val="center"/>
        <w:rPr>
          <w:rFonts w:hint="eastAsia" w:ascii="宋体" w:hAnsi="宋体" w:eastAsia="宋体" w:cs="宋体"/>
          <w:color w:val="auto"/>
          <w:sz w:val="32"/>
          <w:szCs w:val="32"/>
        </w:rPr>
      </w:pPr>
    </w:p>
    <w:p w14:paraId="2EAD5823">
      <w:pPr>
        <w:spacing w:line="560" w:lineRule="exact"/>
        <w:ind w:firstLine="640" w:firstLineChars="200"/>
        <w:jc w:val="center"/>
        <w:rPr>
          <w:rFonts w:hint="eastAsia" w:ascii="宋体" w:hAnsi="宋体" w:eastAsia="宋体" w:cs="宋体"/>
          <w:color w:val="auto"/>
          <w:sz w:val="32"/>
          <w:szCs w:val="32"/>
        </w:rPr>
      </w:pPr>
    </w:p>
    <w:p w14:paraId="3A3A804E">
      <w:pPr>
        <w:spacing w:line="560" w:lineRule="exact"/>
        <w:ind w:firstLine="640" w:firstLineChars="200"/>
        <w:jc w:val="center"/>
        <w:rPr>
          <w:rFonts w:hint="eastAsia" w:ascii="宋体" w:hAnsi="宋体" w:eastAsia="宋体" w:cs="宋体"/>
          <w:color w:val="auto"/>
          <w:sz w:val="32"/>
          <w:szCs w:val="32"/>
        </w:rPr>
      </w:pPr>
    </w:p>
    <w:p w14:paraId="6103C18B">
      <w:pPr>
        <w:spacing w:line="560" w:lineRule="exact"/>
        <w:ind w:firstLine="640" w:firstLineChars="200"/>
        <w:jc w:val="center"/>
        <w:rPr>
          <w:rFonts w:hint="eastAsia" w:ascii="宋体" w:hAnsi="宋体" w:eastAsia="宋体" w:cs="宋体"/>
          <w:color w:val="auto"/>
          <w:sz w:val="32"/>
          <w:szCs w:val="32"/>
        </w:rPr>
      </w:pPr>
    </w:p>
    <w:p w14:paraId="6FF2F3DE">
      <w:pPr>
        <w:spacing w:line="560" w:lineRule="exact"/>
        <w:ind w:firstLine="640" w:firstLineChars="200"/>
        <w:jc w:val="center"/>
        <w:rPr>
          <w:rFonts w:hint="eastAsia" w:ascii="宋体" w:hAnsi="宋体" w:eastAsia="宋体" w:cs="宋体"/>
          <w:color w:val="auto"/>
          <w:sz w:val="32"/>
          <w:szCs w:val="32"/>
        </w:rPr>
      </w:pPr>
    </w:p>
    <w:p w14:paraId="50ABC307">
      <w:pPr>
        <w:spacing w:line="560" w:lineRule="exact"/>
        <w:ind w:firstLine="640" w:firstLineChars="200"/>
        <w:jc w:val="center"/>
        <w:rPr>
          <w:rFonts w:hint="eastAsia" w:ascii="宋体" w:hAnsi="宋体" w:eastAsia="宋体" w:cs="宋体"/>
          <w:color w:val="auto"/>
          <w:sz w:val="32"/>
          <w:szCs w:val="32"/>
        </w:rPr>
      </w:pPr>
    </w:p>
    <w:p w14:paraId="6BF557E7">
      <w:pPr>
        <w:spacing w:line="560" w:lineRule="exact"/>
        <w:ind w:firstLine="640" w:firstLineChars="200"/>
        <w:jc w:val="center"/>
        <w:rPr>
          <w:rFonts w:hint="eastAsia" w:ascii="宋体" w:hAnsi="宋体" w:eastAsia="宋体" w:cs="宋体"/>
          <w:color w:val="auto"/>
          <w:sz w:val="32"/>
          <w:szCs w:val="32"/>
        </w:rPr>
      </w:pPr>
    </w:p>
    <w:p w14:paraId="429841D6">
      <w:pPr>
        <w:spacing w:line="560" w:lineRule="exact"/>
        <w:ind w:firstLine="640" w:firstLineChars="200"/>
        <w:jc w:val="center"/>
        <w:rPr>
          <w:rFonts w:hint="eastAsia" w:ascii="宋体" w:hAnsi="宋体" w:eastAsia="宋体" w:cs="宋体"/>
          <w:color w:val="auto"/>
          <w:sz w:val="32"/>
          <w:szCs w:val="32"/>
        </w:rPr>
      </w:pPr>
    </w:p>
    <w:p w14:paraId="6E284A39">
      <w:pPr>
        <w:spacing w:line="560" w:lineRule="exact"/>
        <w:ind w:firstLine="640" w:firstLineChars="200"/>
        <w:jc w:val="center"/>
        <w:rPr>
          <w:rFonts w:hint="eastAsia" w:ascii="宋体" w:hAnsi="宋体" w:eastAsia="宋体" w:cs="宋体"/>
          <w:color w:val="auto"/>
          <w:sz w:val="32"/>
          <w:szCs w:val="32"/>
        </w:rPr>
      </w:pPr>
    </w:p>
    <w:p w14:paraId="7933F44F">
      <w:pPr>
        <w:spacing w:line="560" w:lineRule="exact"/>
        <w:ind w:firstLine="640" w:firstLineChars="200"/>
        <w:jc w:val="center"/>
        <w:rPr>
          <w:rFonts w:hint="eastAsia" w:ascii="宋体" w:hAnsi="宋体" w:eastAsia="宋体" w:cs="宋体"/>
          <w:color w:val="auto"/>
          <w:sz w:val="32"/>
          <w:szCs w:val="32"/>
        </w:rPr>
      </w:pPr>
    </w:p>
    <w:p w14:paraId="26078CB4">
      <w:pPr>
        <w:spacing w:line="560" w:lineRule="exact"/>
        <w:ind w:firstLine="640" w:firstLineChars="200"/>
        <w:jc w:val="center"/>
        <w:rPr>
          <w:rFonts w:hint="eastAsia" w:ascii="宋体" w:hAnsi="宋体" w:eastAsia="宋体" w:cs="宋体"/>
          <w:color w:val="auto"/>
          <w:sz w:val="32"/>
          <w:szCs w:val="32"/>
        </w:rPr>
      </w:pPr>
    </w:p>
    <w:p w14:paraId="3BE7F221">
      <w:pPr>
        <w:spacing w:line="560" w:lineRule="exact"/>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昌吉高新技术产业开发区管理委员会</w:t>
      </w:r>
    </w:p>
    <w:p w14:paraId="4E9902E7">
      <w:pPr>
        <w:spacing w:line="560" w:lineRule="exact"/>
        <w:ind w:firstLine="640" w:firstLineChars="200"/>
        <w:jc w:val="center"/>
        <w:rPr>
          <w:rFonts w:hint="eastAsia" w:ascii="宋体" w:hAnsi="宋体" w:eastAsia="宋体" w:cs="宋体"/>
          <w:color w:val="auto"/>
          <w:sz w:val="32"/>
          <w:szCs w:val="32"/>
        </w:rPr>
      </w:pPr>
    </w:p>
    <w:p w14:paraId="15123CD6">
      <w:pPr>
        <w:spacing w:line="560" w:lineRule="exact"/>
        <w:ind w:firstLine="640" w:firstLineChars="200"/>
        <w:jc w:val="center"/>
        <w:rPr>
          <w:rFonts w:hint="eastAsia" w:ascii="宋体" w:hAnsi="宋体" w:eastAsia="宋体" w:cs="宋体"/>
          <w:color w:val="auto"/>
          <w:sz w:val="32"/>
          <w:szCs w:val="32"/>
        </w:rPr>
      </w:pPr>
    </w:p>
    <w:p w14:paraId="54B4E293">
      <w:pPr>
        <w:spacing w:line="560" w:lineRule="exact"/>
        <w:ind w:firstLine="640" w:firstLineChars="200"/>
        <w:jc w:val="center"/>
        <w:rPr>
          <w:rFonts w:hint="eastAsia" w:ascii="宋体" w:hAnsi="宋体" w:eastAsia="宋体" w:cs="宋体"/>
          <w:color w:val="auto"/>
          <w:sz w:val="32"/>
          <w:szCs w:val="32"/>
          <w:lang w:eastAsia="zh-CN"/>
        </w:rPr>
      </w:pPr>
    </w:p>
    <w:p w14:paraId="1C51B9FF">
      <w:pPr>
        <w:spacing w:line="560" w:lineRule="exact"/>
        <w:ind w:firstLine="640" w:firstLineChars="200"/>
        <w:rPr>
          <w:rFonts w:hint="eastAsia" w:ascii="宋体" w:hAnsi="宋体" w:eastAsia="宋体" w:cs="宋体"/>
          <w:color w:val="auto"/>
          <w:sz w:val="32"/>
          <w:szCs w:val="32"/>
        </w:rPr>
      </w:pPr>
    </w:p>
    <w:p w14:paraId="27315341">
      <w:pPr>
        <w:spacing w:line="560" w:lineRule="exact"/>
        <w:ind w:firstLine="480" w:firstLineChars="200"/>
        <w:rPr>
          <w:rFonts w:hint="eastAsia" w:ascii="宋体" w:hAnsi="宋体" w:eastAsia="宋体" w:cs="宋体"/>
          <w:color w:val="auto"/>
          <w:sz w:val="24"/>
        </w:rPr>
      </w:pPr>
    </w:p>
    <w:p w14:paraId="082B28A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br w:type="page"/>
      </w:r>
    </w:p>
    <w:p w14:paraId="6C97ECFC">
      <w:pPr>
        <w:spacing w:line="560" w:lineRule="exact"/>
        <w:ind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目　　录</w:t>
      </w:r>
    </w:p>
    <w:p w14:paraId="6F9000BA">
      <w:pPr>
        <w:spacing w:line="56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TOC \o "1-3" \h \z </w:instrText>
      </w:r>
      <w:r>
        <w:rPr>
          <w:rFonts w:hint="eastAsia" w:ascii="宋体" w:hAnsi="宋体" w:eastAsia="宋体" w:cs="宋体"/>
          <w:color w:val="auto"/>
          <w:sz w:val="24"/>
        </w:rPr>
        <w:fldChar w:fldCharType="separate"/>
      </w:r>
      <w:r>
        <w:rPr>
          <w:rFonts w:hint="eastAsia" w:ascii="宋体" w:hAnsi="宋体" w:cs="宋体"/>
          <w:color w:val="auto"/>
        </w:rPr>
        <w:fldChar w:fldCharType="begin"/>
      </w:r>
      <w:r>
        <w:rPr>
          <w:rFonts w:hint="eastAsia" w:ascii="宋体" w:hAnsi="宋体" w:cs="宋体"/>
          <w:color w:val="auto"/>
        </w:rPr>
        <w:instrText xml:space="preserve"> HYPERLINK \l "_Toc69921494" </w:instrText>
      </w:r>
      <w:r>
        <w:rPr>
          <w:rFonts w:hint="eastAsia" w:ascii="宋体" w:hAnsi="宋体" w:cs="宋体"/>
          <w:color w:val="auto"/>
        </w:rPr>
        <w:fldChar w:fldCharType="separate"/>
      </w:r>
      <w:r>
        <w:rPr>
          <w:rStyle w:val="96"/>
          <w:rFonts w:hint="eastAsia" w:ascii="宋体" w:hAnsi="宋体" w:eastAsia="宋体" w:cs="宋体"/>
          <w:color w:val="auto"/>
          <w:sz w:val="24"/>
        </w:rPr>
        <w:t>第一条　合同当事人</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3A76431D">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"_Toc69921495" </w:instrText>
      </w:r>
      <w:r>
        <w:rPr>
          <w:rFonts w:hint="eastAsia" w:ascii="宋体" w:hAnsi="宋体" w:cs="宋体"/>
          <w:color w:val="auto"/>
        </w:rPr>
        <w:fldChar w:fldCharType="separate"/>
      </w:r>
      <w:r>
        <w:rPr>
          <w:rStyle w:val="96"/>
          <w:rFonts w:hint="eastAsia" w:ascii="宋体" w:hAnsi="宋体" w:eastAsia="宋体" w:cs="宋体"/>
          <w:color w:val="auto"/>
          <w:sz w:val="24"/>
        </w:rPr>
        <w:t>第二条  合同价格及服务内容</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469AB73B">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"_Toc69921496" </w:instrText>
      </w:r>
      <w:r>
        <w:rPr>
          <w:rFonts w:hint="eastAsia" w:ascii="宋体" w:hAnsi="宋体" w:cs="宋体"/>
          <w:color w:val="auto"/>
        </w:rPr>
        <w:fldChar w:fldCharType="separate"/>
      </w:r>
      <w:r>
        <w:rPr>
          <w:rStyle w:val="96"/>
          <w:rFonts w:hint="eastAsia" w:ascii="宋体" w:hAnsi="宋体" w:eastAsia="宋体" w:cs="宋体"/>
          <w:color w:val="auto"/>
          <w:sz w:val="24"/>
        </w:rPr>
        <w:t>第三条  组织与管理</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2845FB3C">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"_Toc69921497" </w:instrText>
      </w:r>
      <w:r>
        <w:rPr>
          <w:rFonts w:hint="eastAsia" w:ascii="宋体" w:hAnsi="宋体" w:cs="宋体"/>
          <w:color w:val="auto"/>
        </w:rPr>
        <w:fldChar w:fldCharType="separate"/>
      </w:r>
      <w:r>
        <w:rPr>
          <w:rStyle w:val="96"/>
          <w:rFonts w:hint="eastAsia" w:ascii="宋体" w:hAnsi="宋体" w:eastAsia="宋体" w:cs="宋体"/>
          <w:color w:val="auto"/>
          <w:sz w:val="24"/>
        </w:rPr>
        <w:t>第四条　付款方式</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66D464B5">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"_Toc69921498" </w:instrText>
      </w:r>
      <w:r>
        <w:rPr>
          <w:rFonts w:hint="eastAsia" w:ascii="宋体" w:hAnsi="宋体" w:cs="宋体"/>
          <w:color w:val="auto"/>
        </w:rPr>
        <w:fldChar w:fldCharType="separate"/>
      </w:r>
      <w:r>
        <w:rPr>
          <w:rStyle w:val="96"/>
          <w:rFonts w:hint="eastAsia" w:ascii="宋体" w:hAnsi="宋体" w:eastAsia="宋体" w:cs="宋体"/>
          <w:color w:val="auto"/>
          <w:sz w:val="24"/>
        </w:rPr>
        <w:t>第五条　交付及验收</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63281EB9">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"_Toc69921499" </w:instrText>
      </w:r>
      <w:r>
        <w:rPr>
          <w:rFonts w:hint="eastAsia" w:ascii="宋体" w:hAnsi="宋体" w:cs="宋体"/>
          <w:color w:val="auto"/>
        </w:rPr>
        <w:fldChar w:fldCharType="separate"/>
      </w:r>
      <w:r>
        <w:rPr>
          <w:rStyle w:val="96"/>
          <w:rFonts w:hint="eastAsia" w:ascii="宋体" w:hAnsi="宋体" w:eastAsia="宋体" w:cs="宋体"/>
          <w:color w:val="auto"/>
          <w:sz w:val="24"/>
        </w:rPr>
        <w:t>第六条 保密责任</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2E7728AE">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"_Toc69921500" </w:instrText>
      </w:r>
      <w:r>
        <w:rPr>
          <w:rFonts w:hint="eastAsia" w:ascii="宋体" w:hAnsi="宋体" w:cs="宋体"/>
          <w:color w:val="auto"/>
        </w:rPr>
        <w:fldChar w:fldCharType="separate"/>
      </w:r>
      <w:r>
        <w:rPr>
          <w:rStyle w:val="96"/>
          <w:rFonts w:hint="eastAsia" w:ascii="宋体" w:hAnsi="宋体" w:eastAsia="宋体" w:cs="宋体"/>
          <w:color w:val="auto"/>
          <w:sz w:val="24"/>
        </w:rPr>
        <w:t>第七条  知识产权保护</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78C0607C">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"_Toc69921501" </w:instrText>
      </w:r>
      <w:r>
        <w:rPr>
          <w:rFonts w:hint="eastAsia" w:ascii="宋体" w:hAnsi="宋体" w:cs="宋体"/>
          <w:color w:val="auto"/>
        </w:rPr>
        <w:fldChar w:fldCharType="separate"/>
      </w:r>
      <w:r>
        <w:rPr>
          <w:rStyle w:val="96"/>
          <w:rFonts w:hint="eastAsia" w:ascii="宋体" w:hAnsi="宋体" w:eastAsia="宋体" w:cs="宋体"/>
          <w:color w:val="auto"/>
          <w:sz w:val="24"/>
        </w:rPr>
        <w:t>第八条　违约责任</w:t>
      </w:r>
      <w:r>
        <w:rPr>
          <w:rFonts w:hint="eastAsia" w:ascii="宋体" w:hAnsi="宋体" w:eastAsia="宋体" w:cs="宋体"/>
          <w:color w:val="auto"/>
          <w:sz w:val="24"/>
        </w:rPr>
        <w:tab/>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PAGEREF _Toc69921501 \h </w:instrText>
      </w:r>
      <w:r>
        <w:rPr>
          <w:rFonts w:hint="eastAsia" w:ascii="宋体" w:hAnsi="宋体" w:eastAsia="宋体" w:cs="宋体"/>
          <w:color w:val="auto"/>
          <w:sz w:val="24"/>
        </w:rPr>
        <w:fldChar w:fldCharType="separate"/>
      </w:r>
      <w:r>
        <w:rPr>
          <w:rFonts w:hint="eastAsia" w:ascii="宋体" w:hAnsi="宋体" w:eastAsia="宋体" w:cs="宋体"/>
          <w:color w:val="auto"/>
          <w:sz w:val="24"/>
        </w:rPr>
        <w:fldChar w:fldCharType="end"/>
      </w:r>
      <w:r>
        <w:rPr>
          <w:rFonts w:hint="eastAsia" w:ascii="宋体" w:hAnsi="宋体" w:eastAsia="宋体" w:cs="宋体"/>
          <w:color w:val="auto"/>
          <w:sz w:val="24"/>
        </w:rPr>
        <w:fldChar w:fldCharType="end"/>
      </w:r>
    </w:p>
    <w:p w14:paraId="78328F63">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"_Toc69921502" </w:instrText>
      </w:r>
      <w:r>
        <w:rPr>
          <w:rFonts w:hint="eastAsia" w:ascii="宋体" w:hAnsi="宋体" w:cs="宋体"/>
          <w:color w:val="auto"/>
        </w:rPr>
        <w:fldChar w:fldCharType="separate"/>
      </w:r>
      <w:r>
        <w:rPr>
          <w:rStyle w:val="96"/>
          <w:rFonts w:hint="eastAsia" w:ascii="宋体" w:hAnsi="宋体" w:eastAsia="宋体" w:cs="宋体"/>
          <w:color w:val="auto"/>
          <w:sz w:val="24"/>
        </w:rPr>
        <w:t>第九条　不可抗力</w:t>
      </w:r>
      <w:r>
        <w:rPr>
          <w:rFonts w:hint="eastAsia" w:ascii="宋体" w:hAnsi="宋体" w:eastAsia="宋体" w:cs="宋体"/>
          <w:color w:val="auto"/>
          <w:sz w:val="24"/>
        </w:rPr>
        <w:tab/>
      </w:r>
      <w:r>
        <w:rPr>
          <w:rFonts w:hint="eastAsia" w:ascii="宋体" w:hAnsi="宋体" w:eastAsia="宋体" w:cs="宋体"/>
          <w:color w:val="auto"/>
          <w:sz w:val="24"/>
        </w:rPr>
        <w:fldChar w:fldCharType="end"/>
      </w:r>
    </w:p>
    <w:p w14:paraId="72693CF9">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"_Toc69921503" </w:instrText>
      </w:r>
      <w:r>
        <w:rPr>
          <w:rFonts w:hint="eastAsia" w:ascii="宋体" w:hAnsi="宋体" w:cs="宋体"/>
          <w:color w:val="auto"/>
        </w:rPr>
        <w:fldChar w:fldCharType="separate"/>
      </w:r>
      <w:r>
        <w:rPr>
          <w:rStyle w:val="96"/>
          <w:rFonts w:hint="eastAsia" w:ascii="宋体" w:hAnsi="宋体" w:eastAsia="宋体" w:cs="宋体"/>
          <w:color w:val="auto"/>
          <w:sz w:val="24"/>
        </w:rPr>
        <w:t>第十条 法律适用和争议解决</w:t>
      </w:r>
      <w:r>
        <w:rPr>
          <w:rFonts w:hint="eastAsia" w:ascii="宋体" w:hAnsi="宋体" w:eastAsia="宋体" w:cs="宋体"/>
          <w:color w:val="auto"/>
          <w:sz w:val="24"/>
        </w:rPr>
        <w:tab/>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PAGEREF _Toc69921503 \h </w:instrText>
      </w:r>
      <w:r>
        <w:rPr>
          <w:rFonts w:hint="eastAsia" w:ascii="宋体" w:hAnsi="宋体" w:eastAsia="宋体" w:cs="宋体"/>
          <w:color w:val="auto"/>
          <w:sz w:val="24"/>
        </w:rPr>
        <w:fldChar w:fldCharType="separate"/>
      </w:r>
      <w:r>
        <w:rPr>
          <w:rFonts w:hint="eastAsia" w:ascii="宋体" w:hAnsi="宋体" w:eastAsia="宋体" w:cs="宋体"/>
          <w:color w:val="auto"/>
          <w:sz w:val="24"/>
        </w:rPr>
        <w:fldChar w:fldCharType="end"/>
      </w:r>
      <w:r>
        <w:rPr>
          <w:rFonts w:hint="eastAsia" w:ascii="宋体" w:hAnsi="宋体" w:eastAsia="宋体" w:cs="宋体"/>
          <w:color w:val="auto"/>
          <w:sz w:val="24"/>
        </w:rPr>
        <w:fldChar w:fldCharType="end"/>
      </w:r>
    </w:p>
    <w:p w14:paraId="594716D6">
      <w:pPr>
        <w:spacing w:line="560" w:lineRule="exact"/>
        <w:rPr>
          <w:rFonts w:hint="eastAsia" w:ascii="宋体" w:hAnsi="宋体" w:eastAsia="宋体" w:cs="宋体"/>
          <w:color w:val="auto"/>
          <w:sz w:val="24"/>
        </w:rPr>
      </w:pPr>
      <w:r>
        <w:rPr>
          <w:rFonts w:hint="eastAsia" w:ascii="宋体" w:hAnsi="宋体" w:cs="宋体"/>
          <w:color w:val="auto"/>
        </w:rPr>
        <w:fldChar w:fldCharType="begin"/>
      </w:r>
      <w:r>
        <w:rPr>
          <w:rFonts w:hint="eastAsia" w:ascii="宋体" w:hAnsi="宋体" w:cs="宋体"/>
          <w:color w:val="auto"/>
        </w:rPr>
        <w:instrText xml:space="preserve"> HYPERLINK \l "_Toc69921504" </w:instrText>
      </w:r>
      <w:r>
        <w:rPr>
          <w:rFonts w:hint="eastAsia" w:ascii="宋体" w:hAnsi="宋体" w:cs="宋体"/>
          <w:color w:val="auto"/>
        </w:rPr>
        <w:fldChar w:fldCharType="separate"/>
      </w:r>
      <w:r>
        <w:rPr>
          <w:rStyle w:val="96"/>
          <w:rFonts w:hint="eastAsia" w:ascii="宋体" w:hAnsi="宋体" w:eastAsia="宋体" w:cs="宋体"/>
          <w:color w:val="auto"/>
          <w:sz w:val="24"/>
        </w:rPr>
        <w:t>第十一条 其他</w:t>
      </w:r>
      <w:r>
        <w:rPr>
          <w:rFonts w:hint="eastAsia" w:ascii="宋体" w:hAnsi="宋体" w:eastAsia="宋体" w:cs="宋体"/>
          <w:color w:val="auto"/>
          <w:sz w:val="24"/>
        </w:rPr>
        <w:tab/>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PAGEREF _Toc69921504 \h </w:instrText>
      </w:r>
      <w:r>
        <w:rPr>
          <w:rFonts w:hint="eastAsia" w:ascii="宋体" w:hAnsi="宋体" w:eastAsia="宋体" w:cs="宋体"/>
          <w:color w:val="auto"/>
          <w:sz w:val="24"/>
        </w:rPr>
        <w:fldChar w:fldCharType="separate"/>
      </w:r>
      <w:r>
        <w:rPr>
          <w:rFonts w:hint="eastAsia" w:ascii="宋体" w:hAnsi="宋体" w:eastAsia="宋体" w:cs="宋体"/>
          <w:color w:val="auto"/>
          <w:sz w:val="24"/>
        </w:rPr>
        <w:fldChar w:fldCharType="end"/>
      </w:r>
      <w:r>
        <w:rPr>
          <w:rFonts w:hint="eastAsia" w:ascii="宋体" w:hAnsi="宋体" w:eastAsia="宋体" w:cs="宋体"/>
          <w:color w:val="auto"/>
          <w:sz w:val="24"/>
        </w:rPr>
        <w:fldChar w:fldCharType="end"/>
      </w:r>
    </w:p>
    <w:p w14:paraId="59419F0F">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fldChar w:fldCharType="end"/>
      </w:r>
    </w:p>
    <w:p w14:paraId="2F8AF90E">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br w:type="page"/>
      </w:r>
    </w:p>
    <w:p w14:paraId="58BF03A9">
      <w:pPr>
        <w:spacing w:line="560" w:lineRule="exact"/>
        <w:ind w:firstLine="480" w:firstLineChars="200"/>
        <w:rPr>
          <w:rFonts w:hint="eastAsia" w:ascii="宋体" w:hAnsi="宋体" w:eastAsia="宋体" w:cs="宋体"/>
          <w:color w:val="auto"/>
          <w:sz w:val="24"/>
        </w:rPr>
      </w:pPr>
      <w:bookmarkStart w:id="70" w:name="_Toc69921494"/>
      <w:r>
        <w:rPr>
          <w:rFonts w:hint="eastAsia" w:ascii="宋体" w:hAnsi="宋体" w:eastAsia="宋体" w:cs="宋体"/>
          <w:color w:val="auto"/>
          <w:sz w:val="24"/>
        </w:rPr>
        <w:t>第一条　合同当事人</w:t>
      </w:r>
      <w:bookmarkEnd w:id="70"/>
    </w:p>
    <w:p w14:paraId="6966993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本合同由下列当事人于</w:t>
      </w:r>
      <w:r>
        <w:rPr>
          <w:rFonts w:hint="eastAsia" w:ascii="宋体" w:hAnsi="宋体" w:cs="宋体"/>
          <w:color w:val="auto"/>
          <w:sz w:val="24"/>
          <w:lang w:val="en-US" w:eastAsia="zh-CN"/>
        </w:rPr>
        <w:t xml:space="preserve">     </w:t>
      </w:r>
      <w:r>
        <w:rPr>
          <w:rFonts w:hint="eastAsia" w:ascii="宋体" w:hAnsi="宋体" w:eastAsia="宋体" w:cs="宋体"/>
          <w:color w:val="auto"/>
          <w:sz w:val="24"/>
        </w:rPr>
        <w:t>年</w:t>
      </w:r>
      <w:r>
        <w:rPr>
          <w:rFonts w:hint="eastAsia" w:ascii="宋体" w:hAnsi="宋体" w:cs="宋体"/>
          <w:color w:val="auto"/>
          <w:sz w:val="24"/>
          <w:lang w:val="en-US" w:eastAsia="zh-CN"/>
        </w:rPr>
        <w:t xml:space="preserve">    </w:t>
      </w:r>
      <w:r>
        <w:rPr>
          <w:rFonts w:hint="eastAsia" w:ascii="宋体" w:hAnsi="宋体" w:eastAsia="宋体" w:cs="宋体"/>
          <w:color w:val="auto"/>
          <w:sz w:val="24"/>
        </w:rPr>
        <w:t>月</w:t>
      </w:r>
      <w:r>
        <w:rPr>
          <w:rFonts w:hint="eastAsia" w:ascii="宋体" w:hAnsi="宋体" w:cs="宋体"/>
          <w:color w:val="auto"/>
          <w:sz w:val="24"/>
          <w:lang w:val="en-US" w:eastAsia="zh-CN"/>
        </w:rPr>
        <w:t xml:space="preserve">     </w:t>
      </w:r>
      <w:r>
        <w:rPr>
          <w:rFonts w:hint="eastAsia" w:ascii="宋体" w:hAnsi="宋体" w:eastAsia="宋体" w:cs="宋体"/>
          <w:color w:val="auto"/>
          <w:sz w:val="24"/>
        </w:rPr>
        <w:t>签订。</w:t>
      </w:r>
    </w:p>
    <w:p w14:paraId="06289FCA">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甲方：</w:t>
      </w:r>
      <w:r>
        <w:rPr>
          <w:rFonts w:hint="eastAsia" w:ascii="宋体" w:hAnsi="宋体" w:eastAsia="宋体" w:cs="宋体"/>
          <w:color w:val="auto"/>
          <w:sz w:val="24"/>
          <w:lang w:val="en-US" w:eastAsia="zh-CN"/>
        </w:rPr>
        <w:t>昌吉高新技术产业开发区管理委员会</w:t>
      </w:r>
    </w:p>
    <w:p w14:paraId="7A363467">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通讯地址：</w:t>
      </w:r>
      <w:r>
        <w:rPr>
          <w:rFonts w:hint="eastAsia" w:ascii="宋体" w:hAnsi="宋体" w:cs="宋体"/>
          <w:color w:val="auto"/>
          <w:sz w:val="24"/>
          <w:lang w:val="en-US" w:eastAsia="zh-CN"/>
        </w:rPr>
        <w:t xml:space="preserve"> </w:t>
      </w:r>
    </w:p>
    <w:p w14:paraId="0E869CD0">
      <w:pPr>
        <w:spacing w:line="560" w:lineRule="exact"/>
        <w:ind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rPr>
        <w:t>联系人：</w:t>
      </w:r>
      <w:r>
        <w:rPr>
          <w:rFonts w:hint="eastAsia" w:ascii="宋体" w:hAnsi="宋体" w:cs="宋体"/>
          <w:color w:val="auto"/>
          <w:sz w:val="24"/>
          <w:lang w:val="en-US" w:eastAsia="zh-CN"/>
        </w:rPr>
        <w:t xml:space="preserve">   </w:t>
      </w:r>
    </w:p>
    <w:p w14:paraId="2748B1A0">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乙方：</w:t>
      </w:r>
      <w:r>
        <w:rPr>
          <w:rFonts w:hint="eastAsia" w:ascii="宋体" w:hAnsi="宋体" w:cs="宋体"/>
          <w:color w:val="auto"/>
          <w:sz w:val="24"/>
          <w:lang w:val="en-US" w:eastAsia="zh-CN"/>
        </w:rPr>
        <w:t xml:space="preserve"> </w:t>
      </w:r>
    </w:p>
    <w:p w14:paraId="35DFB7D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cs="宋体"/>
          <w:color w:val="auto"/>
          <w:sz w:val="24"/>
          <w:lang w:val="en-US" w:eastAsia="zh-CN"/>
        </w:rPr>
        <w:t xml:space="preserve"> </w:t>
      </w:r>
    </w:p>
    <w:p w14:paraId="0734AF8F">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联系人：</w:t>
      </w:r>
      <w:r>
        <w:rPr>
          <w:rFonts w:hint="eastAsia" w:ascii="宋体" w:hAnsi="宋体" w:cs="宋体"/>
          <w:color w:val="auto"/>
          <w:sz w:val="24"/>
          <w:lang w:val="en-US" w:eastAsia="zh-CN"/>
        </w:rPr>
        <w:t xml:space="preserve"> </w:t>
      </w:r>
    </w:p>
    <w:p w14:paraId="5C644C0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鉴于：</w:t>
      </w:r>
    </w:p>
    <w:p w14:paraId="42126E3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 甲方：昌吉高新技术产业开发区管理委员会，依据中华人民共和国（“中国”）法律成立并在中国新疆合法注册、经营及有效存续的单位，具有签署本合同的合法主体资格，且在签署本合同时无任何法律障碍和重大事件影响甲方继续正常存续和履行本合同的能力。</w:t>
      </w:r>
    </w:p>
    <w:p w14:paraId="7201A0D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2．乙方：</w:t>
      </w:r>
      <w:r>
        <w:rPr>
          <w:rFonts w:hint="eastAsia" w:ascii="宋体" w:hAnsi="宋体" w:cs="宋体"/>
          <w:color w:val="auto"/>
          <w:sz w:val="24"/>
          <w:lang w:val="en-US" w:eastAsia="zh-CN"/>
        </w:rPr>
        <w:t xml:space="preserve">                  </w:t>
      </w:r>
      <w:r>
        <w:rPr>
          <w:rFonts w:hint="eastAsia" w:ascii="宋体" w:hAnsi="宋体" w:eastAsia="宋体" w:cs="宋体"/>
          <w:color w:val="auto"/>
          <w:sz w:val="24"/>
        </w:rPr>
        <w:t>，依据中国法律成立并在中国</w:t>
      </w:r>
      <w:r>
        <w:rPr>
          <w:rFonts w:hint="eastAsia" w:ascii="宋体" w:hAnsi="宋体" w:cs="宋体"/>
          <w:color w:val="auto"/>
          <w:sz w:val="24"/>
          <w:lang w:val="en-US" w:eastAsia="zh-CN"/>
        </w:rPr>
        <w:t xml:space="preserve">      </w:t>
      </w:r>
      <w:r>
        <w:rPr>
          <w:rFonts w:hint="eastAsia" w:ascii="宋体" w:hAnsi="宋体" w:eastAsia="宋体" w:cs="宋体"/>
          <w:color w:val="auto"/>
          <w:sz w:val="24"/>
        </w:rPr>
        <w:t>合法注册、经营及有效存续的公司，具有签署本合同的合法主体资格，且在签署本合同时无任何法律障碍和重大事件影响乙方继续正常存续和履行本合同的能力。</w:t>
      </w:r>
    </w:p>
    <w:p w14:paraId="532EDAB7">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3．甲方拟委托乙方提供的本合同所描述的运维服务，乙方予以同意。</w:t>
      </w:r>
    </w:p>
    <w:p w14:paraId="24EEF39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根据《中华人民共和国民法典》及有关法律规定，遵循平等、自愿、公平和诚实信用的原则，双方就智能园区指挥中心运维单位采购及有关事项协商一致，共同达成如下协议：</w:t>
      </w:r>
    </w:p>
    <w:p w14:paraId="7FA32450">
      <w:pPr>
        <w:spacing w:line="560" w:lineRule="exact"/>
        <w:ind w:firstLine="480" w:firstLineChars="200"/>
        <w:rPr>
          <w:rFonts w:hint="eastAsia" w:ascii="宋体" w:hAnsi="宋体" w:eastAsia="宋体" w:cs="宋体"/>
          <w:color w:val="auto"/>
          <w:sz w:val="24"/>
        </w:rPr>
      </w:pPr>
      <w:bookmarkStart w:id="71" w:name="_Toc69921495"/>
      <w:r>
        <w:rPr>
          <w:rFonts w:hint="eastAsia" w:ascii="宋体" w:hAnsi="宋体" w:eastAsia="宋体" w:cs="宋体"/>
          <w:color w:val="auto"/>
          <w:sz w:val="24"/>
        </w:rPr>
        <w:t>第二条  合同价格及服务内容</w:t>
      </w:r>
      <w:bookmarkEnd w:id="71"/>
      <w:r>
        <w:rPr>
          <w:rFonts w:hint="eastAsia" w:ascii="宋体" w:hAnsi="宋体" w:eastAsia="宋体" w:cs="宋体"/>
          <w:color w:val="auto"/>
          <w:sz w:val="24"/>
        </w:rPr>
        <w:t xml:space="preserve"> </w:t>
      </w:r>
    </w:p>
    <w:p w14:paraId="57B8CE65">
      <w:pPr>
        <w:spacing w:line="560" w:lineRule="exact"/>
        <w:ind w:left="959" w:leftChars="228" w:hanging="480" w:hangingChars="200"/>
        <w:rPr>
          <w:rFonts w:hint="eastAsia" w:ascii="宋体" w:hAnsi="宋体" w:eastAsia="宋体" w:cs="宋体"/>
          <w:color w:val="auto"/>
          <w:sz w:val="24"/>
        </w:rPr>
      </w:pPr>
      <w:r>
        <w:rPr>
          <w:rFonts w:hint="eastAsia" w:ascii="宋体" w:hAnsi="宋体" w:eastAsia="宋体" w:cs="宋体"/>
          <w:color w:val="auto"/>
          <w:sz w:val="24"/>
        </w:rPr>
        <w:t>2.1合同价格：本项目合同含税总价人民币</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lang w:val="en-US" w:eastAsia="zh-CN"/>
        </w:rPr>
        <w:t>万</w:t>
      </w:r>
      <w:r>
        <w:rPr>
          <w:rFonts w:hint="eastAsia" w:ascii="宋体" w:hAnsi="宋体" w:eastAsia="宋体" w:cs="宋体"/>
          <w:color w:val="auto"/>
          <w:sz w:val="24"/>
        </w:rPr>
        <w:t>元，大写人民币</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lang w:eastAsia="zh-CN"/>
        </w:rPr>
        <w:t>万</w:t>
      </w:r>
      <w:r>
        <w:rPr>
          <w:rFonts w:hint="eastAsia" w:ascii="宋体" w:hAnsi="宋体" w:eastAsia="宋体" w:cs="宋体"/>
          <w:color w:val="auto"/>
          <w:sz w:val="24"/>
        </w:rPr>
        <w:t>元整。</w:t>
      </w:r>
    </w:p>
    <w:p w14:paraId="5FA42D0F">
      <w:pPr>
        <w:spacing w:line="56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合同价格形式为为固定总价合同，包括成本及利润、税金、运维服务等费用。</w:t>
      </w:r>
      <w:r>
        <w:rPr>
          <w:rFonts w:hint="eastAsia" w:ascii="宋体" w:hAnsi="宋体" w:cs="宋体"/>
          <w:color w:val="auto"/>
          <w:sz w:val="24"/>
          <w:lang w:val="en-US" w:eastAsia="zh-CN"/>
        </w:rPr>
        <w:t xml:space="preserve">       </w:t>
      </w:r>
      <w:r>
        <w:rPr>
          <w:rFonts w:hint="eastAsia" w:ascii="宋体" w:hAnsi="宋体" w:eastAsia="宋体" w:cs="宋体"/>
          <w:color w:val="auto"/>
          <w:sz w:val="24"/>
        </w:rPr>
        <w:t>除根据合同约定的在项目实施过程中需进行增减的款项外，合同价格不予调整，但合同当事人另有约定的除外。</w:t>
      </w:r>
    </w:p>
    <w:p w14:paraId="18C5D281">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2.2运维服务项目概要及目标：保障智能园区指挥中心持续稳定运行，确保日常巡查、数据回传、设备维保等工作不间断开展。 </w:t>
      </w:r>
    </w:p>
    <w:p w14:paraId="474A7D1A">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2.3运维服务的内容：保障智能园区指挥中心持续稳定运行，确保日常巡查、数据回传、设备维保等工作不间断开展。 </w:t>
      </w:r>
    </w:p>
    <w:p w14:paraId="5887F86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2.4运维服务具体要求：</w:t>
      </w:r>
    </w:p>
    <w:p w14:paraId="6EEEBD2E">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2.5运维服务地点：</w:t>
      </w:r>
    </w:p>
    <w:p w14:paraId="3F49DA1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2.6运维服务期限：</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年</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月</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年</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月</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日止，共计</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个月。</w:t>
      </w:r>
    </w:p>
    <w:p w14:paraId="5D5875D2">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2.7运维服务进度：按合同2.4条规定，按规范要求按期完成运维服务内容。</w:t>
      </w:r>
    </w:p>
    <w:p w14:paraId="39AC153F">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2.8运维服务质量要求：符合行业规范及国家有关标准、规范要求，达到国家及行业现行规范合格标准。  </w:t>
      </w:r>
    </w:p>
    <w:p w14:paraId="450B216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2.9运维服务履行标准： </w:t>
      </w:r>
    </w:p>
    <w:p w14:paraId="689D0F3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1.硬件运维：保障甲方指定硬件设备（服务器、交换机、存储设备、网络设备等）正常运行，故障响应时间不超过 2小时，一般故障修复时间不超过 24 小时，重大故障应在 48 小时内出具书面解决方案并按方案完成修复。</w:t>
      </w:r>
    </w:p>
    <w:p w14:paraId="2E09EFD4">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2.软件运维：确保甲方业务系统、管理软件、办公软件等正常使用，</w:t>
      </w:r>
      <w:r>
        <w:rPr>
          <w:rFonts w:hint="eastAsia" w:ascii="宋体" w:hAnsi="宋体" w:eastAsia="宋体" w:cs="宋体"/>
          <w:color w:val="auto"/>
          <w:sz w:val="24"/>
          <w:lang w:eastAsia="zh-CN"/>
        </w:rPr>
        <w:t>发现问题后</w:t>
      </w:r>
      <w:r>
        <w:rPr>
          <w:rFonts w:hint="eastAsia" w:ascii="宋体" w:hAnsi="宋体" w:eastAsia="宋体" w:cs="宋体"/>
          <w:color w:val="auto"/>
          <w:sz w:val="24"/>
          <w:lang w:val="en-US" w:eastAsia="zh-CN"/>
        </w:rPr>
        <w:t>1小时内</w:t>
      </w:r>
      <w:r>
        <w:rPr>
          <w:rFonts w:hint="eastAsia" w:ascii="宋体" w:hAnsi="宋体" w:eastAsia="宋体" w:cs="宋体"/>
          <w:color w:val="auto"/>
          <w:sz w:val="24"/>
        </w:rPr>
        <w:t>修复软件漏洞、解决操作问题及系统兼容性问题；软件升级、补丁安装需提前与甲方沟通并在甲方书面确认后执行，升级过程不得影响甲方正常业务开展，若需暂停业务的，应提前与甲方协商确定暂停时间。</w:t>
      </w:r>
    </w:p>
    <w:p w14:paraId="1D6A88C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3.日常运维：按甲方要求完成每日巡检、数据定时备份、系统日志整理等工作，巡检记录需经甲方指定人员签字确认；数据备份需保证备份文件可正常恢复，备份文件本地保存期限不少于 24个月，异地备份保存期限不少于 12 个月。</w:t>
      </w:r>
    </w:p>
    <w:p w14:paraId="5975F68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 应急服务：接到甲方应急报修通知（书面/口头）后，乙方应在甲方要求响应时间内到场处理；重大应急事件（如系统瘫痪、数据丢失、网络中断等）需安排专人全程跟进，直至问题解决，并在事件处理完毕后3个工作日内向甲方提交书面应急处理报告，说明事件原因、处理过程、整改措施。</w:t>
      </w:r>
    </w:p>
    <w:p w14:paraId="48497792">
      <w:pPr>
        <w:spacing w:line="560" w:lineRule="exact"/>
        <w:ind w:firstLine="480" w:firstLineChars="200"/>
        <w:rPr>
          <w:rFonts w:hint="eastAsia" w:ascii="宋体" w:hAnsi="宋体" w:eastAsia="宋体" w:cs="宋体"/>
          <w:color w:val="auto"/>
          <w:sz w:val="24"/>
        </w:rPr>
      </w:pPr>
      <w:bookmarkStart w:id="72" w:name="_Toc69921496"/>
      <w:bookmarkStart w:id="73" w:name="_Toc127548169"/>
      <w:r>
        <w:rPr>
          <w:rFonts w:hint="eastAsia" w:ascii="宋体" w:hAnsi="宋体" w:eastAsia="宋体" w:cs="宋体"/>
          <w:color w:val="auto"/>
          <w:sz w:val="24"/>
        </w:rPr>
        <w:t>第三条  组织与管理</w:t>
      </w:r>
      <w:bookmarkEnd w:id="72"/>
    </w:p>
    <w:p w14:paraId="5F0C3BF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 在本合同有效期内，乙方应根据本合同约定及服务需求，按合同2.4条规定，派出具备相应专业资质和工作经验的技术人员提供运维服务，服务期间保证人员的相对稳定性，如需更换人员，应提前5个工作日书面通知甲方并说明理由，经甲方书面同意后方可更换，更换后的人员资质不得低于合同规定专业技术资格要求。</w:t>
      </w:r>
    </w:p>
    <w:p w14:paraId="4BD05388">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 本合同双方分别指定项目负责人如下：</w:t>
      </w:r>
    </w:p>
    <w:p w14:paraId="0C21CCFD">
      <w:pPr>
        <w:spacing w:line="560" w:lineRule="exact"/>
        <w:ind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rPr>
        <w:t>（1）甲方负责人：</w:t>
      </w:r>
      <w:r>
        <w:rPr>
          <w:rFonts w:hint="eastAsia" w:ascii="宋体" w:hAnsi="宋体" w:cs="宋体"/>
          <w:color w:val="auto"/>
          <w:sz w:val="24"/>
          <w:lang w:val="en-US" w:eastAsia="zh-CN"/>
        </w:rPr>
        <w:t xml:space="preserve">     </w:t>
      </w:r>
      <w:r>
        <w:rPr>
          <w:rFonts w:hint="eastAsia" w:ascii="宋体" w:hAnsi="宋体" w:eastAsia="宋体" w:cs="宋体"/>
          <w:color w:val="auto"/>
          <w:sz w:val="24"/>
        </w:rPr>
        <w:t xml:space="preserve"> 电话：</w:t>
      </w:r>
      <w:r>
        <w:rPr>
          <w:rFonts w:hint="eastAsia" w:ascii="宋体" w:hAnsi="宋体" w:cs="宋体"/>
          <w:color w:val="auto"/>
          <w:sz w:val="24"/>
          <w:lang w:val="en-US" w:eastAsia="zh-CN"/>
        </w:rPr>
        <w:t xml:space="preserve">     </w:t>
      </w:r>
    </w:p>
    <w:p w14:paraId="00ADFDC9">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（2）乙方负责人：      电话：</w:t>
      </w:r>
    </w:p>
    <w:p w14:paraId="6484F08A">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项目负责人主要职责为：牵头组织本方运维服务工作；负责组织协调合同的签订、履行；负责跟踪或报告运维服务工作进展和成果；负责与另一方的沟通协调、信息传递等工作，为运维服务工作提供便利条件。</w:t>
      </w:r>
    </w:p>
    <w:p w14:paraId="4AD4BC19">
      <w:pPr>
        <w:spacing w:line="560" w:lineRule="exact"/>
        <w:ind w:firstLine="480" w:firstLineChars="200"/>
        <w:rPr>
          <w:rFonts w:hint="eastAsia" w:ascii="宋体" w:hAnsi="宋体" w:eastAsia="宋体" w:cs="宋体"/>
          <w:color w:val="auto"/>
          <w:sz w:val="24"/>
        </w:rPr>
      </w:pPr>
      <w:bookmarkStart w:id="74" w:name="_Toc69921497"/>
      <w:r>
        <w:rPr>
          <w:rFonts w:hint="eastAsia" w:ascii="宋体" w:hAnsi="宋体" w:eastAsia="宋体" w:cs="宋体"/>
          <w:color w:val="auto"/>
          <w:sz w:val="24"/>
        </w:rPr>
        <w:t>第四条　付款方式</w:t>
      </w:r>
      <w:bookmarkEnd w:id="73"/>
      <w:bookmarkEnd w:id="74"/>
    </w:p>
    <w:p w14:paraId="3E90E72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4.1 本合同项下确定的合同总价由甲方向乙方按如下方式及比例支付：</w:t>
      </w:r>
    </w:p>
    <w:p w14:paraId="46383363">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合同价款分</w:t>
      </w:r>
      <w:r>
        <w:rPr>
          <w:rFonts w:hint="eastAsia" w:ascii="宋体" w:hAnsi="宋体" w:eastAsia="宋体" w:cs="宋体"/>
          <w:color w:val="auto"/>
          <w:sz w:val="24"/>
          <w:lang w:val="en-US" w:eastAsia="zh-CN"/>
        </w:rPr>
        <w:t>两次</w:t>
      </w:r>
      <w:r>
        <w:rPr>
          <w:rFonts w:hint="eastAsia" w:ascii="宋体" w:hAnsi="宋体" w:eastAsia="宋体" w:cs="宋体"/>
          <w:color w:val="auto"/>
          <w:sz w:val="24"/>
        </w:rPr>
        <w:t>支付，按</w:t>
      </w:r>
      <w:r>
        <w:rPr>
          <w:rFonts w:hint="eastAsia" w:ascii="宋体" w:hAnsi="宋体" w:eastAsia="宋体" w:cs="宋体"/>
          <w:color w:val="auto"/>
          <w:sz w:val="24"/>
          <w:lang w:val="en-US" w:eastAsia="zh-CN"/>
        </w:rPr>
        <w:t>半</w:t>
      </w:r>
      <w:r>
        <w:rPr>
          <w:rFonts w:hint="eastAsia" w:ascii="宋体" w:hAnsi="宋体" w:eastAsia="宋体" w:cs="宋体"/>
          <w:color w:val="auto"/>
          <w:sz w:val="24"/>
        </w:rPr>
        <w:t>年度</w:t>
      </w:r>
      <w:r>
        <w:rPr>
          <w:rFonts w:hint="eastAsia" w:ascii="宋体" w:hAnsi="宋体" w:eastAsia="宋体" w:cs="宋体"/>
          <w:color w:val="auto"/>
          <w:sz w:val="24"/>
          <w:lang w:val="en-US" w:eastAsia="zh-CN"/>
        </w:rPr>
        <w:t>每半年</w:t>
      </w:r>
      <w:r>
        <w:rPr>
          <w:rFonts w:hint="eastAsia" w:ascii="宋体" w:hAnsi="宋体" w:eastAsia="宋体" w:cs="宋体"/>
          <w:color w:val="auto"/>
          <w:sz w:val="24"/>
        </w:rPr>
        <w:t>支付</w:t>
      </w:r>
      <w:r>
        <w:rPr>
          <w:rFonts w:hint="eastAsia" w:ascii="宋体" w:hAnsi="宋体" w:eastAsia="宋体" w:cs="宋体"/>
          <w:color w:val="auto"/>
          <w:sz w:val="24"/>
          <w:u w:val="single"/>
          <w:lang w:val="en-US"/>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lang w:val="en-US" w:eastAsia="zh-CN"/>
        </w:rPr>
        <w:t>万</w:t>
      </w:r>
      <w:r>
        <w:rPr>
          <w:rFonts w:hint="eastAsia" w:ascii="宋体" w:hAnsi="宋体" w:eastAsia="宋体" w:cs="宋体"/>
          <w:color w:val="auto"/>
          <w:sz w:val="24"/>
        </w:rPr>
        <w:t>元，达到合同2.4条规定的运维服务具体要求以及合同2.9条规定的运维服务履行标准的前提下，</w:t>
      </w:r>
      <w:r>
        <w:rPr>
          <w:rFonts w:hint="eastAsia" w:ascii="宋体" w:hAnsi="宋体" w:cs="宋体"/>
          <w:color w:val="auto"/>
          <w:sz w:val="24"/>
          <w:lang w:val="en-US" w:eastAsia="zh-CN"/>
        </w:rPr>
        <w:t xml:space="preserve">  </w:t>
      </w:r>
      <w:r>
        <w:rPr>
          <w:rFonts w:hint="eastAsia" w:ascii="宋体" w:hAnsi="宋体" w:eastAsia="宋体" w:cs="宋体"/>
          <w:color w:val="auto"/>
          <w:sz w:val="24"/>
        </w:rPr>
        <w:t>年</w:t>
      </w:r>
      <w:r>
        <w:rPr>
          <w:rFonts w:hint="eastAsia" w:ascii="宋体" w:hAnsi="宋体" w:cs="宋体"/>
          <w:color w:val="auto"/>
          <w:sz w:val="24"/>
          <w:lang w:val="en-US" w:eastAsia="zh-CN"/>
        </w:rPr>
        <w:t xml:space="preserve">  </w:t>
      </w:r>
      <w:r>
        <w:rPr>
          <w:rFonts w:hint="eastAsia" w:ascii="宋体" w:hAnsi="宋体" w:eastAsia="宋体" w:cs="宋体"/>
          <w:color w:val="auto"/>
          <w:sz w:val="24"/>
        </w:rPr>
        <w:t>月</w:t>
      </w:r>
      <w:r>
        <w:rPr>
          <w:rFonts w:hint="eastAsia" w:ascii="宋体" w:hAnsi="宋体" w:cs="宋体"/>
          <w:color w:val="auto"/>
          <w:sz w:val="24"/>
          <w:lang w:val="en-US" w:eastAsia="zh-CN"/>
        </w:rPr>
        <w:t xml:space="preserve">  </w:t>
      </w:r>
      <w:r>
        <w:rPr>
          <w:rFonts w:hint="eastAsia" w:ascii="宋体" w:hAnsi="宋体" w:eastAsia="宋体" w:cs="宋体"/>
          <w:color w:val="auto"/>
          <w:sz w:val="24"/>
        </w:rPr>
        <w:t>日前支付</w:t>
      </w:r>
      <w:r>
        <w:rPr>
          <w:rFonts w:hint="eastAsia" w:ascii="宋体" w:hAnsi="宋体" w:cs="宋体"/>
          <w:color w:val="auto"/>
          <w:sz w:val="24"/>
          <w:lang w:val="en-US" w:eastAsia="zh-CN"/>
        </w:rPr>
        <w:t xml:space="preserve">   </w:t>
      </w:r>
      <w:r>
        <w:rPr>
          <w:rFonts w:hint="eastAsia" w:ascii="宋体" w:hAnsi="宋体" w:eastAsia="宋体" w:cs="宋体"/>
          <w:color w:val="auto"/>
          <w:sz w:val="24"/>
        </w:rPr>
        <w:t>年</w:t>
      </w:r>
      <w:r>
        <w:rPr>
          <w:rFonts w:hint="eastAsia" w:ascii="宋体" w:hAnsi="宋体" w:cs="宋体"/>
          <w:color w:val="auto"/>
          <w:sz w:val="24"/>
          <w:lang w:val="en-US" w:eastAsia="zh-CN"/>
        </w:rPr>
        <w:t xml:space="preserve">  </w:t>
      </w:r>
      <w:r>
        <w:rPr>
          <w:rFonts w:hint="eastAsia" w:ascii="宋体" w:hAnsi="宋体" w:eastAsia="宋体" w:cs="宋体"/>
          <w:color w:val="auto"/>
          <w:sz w:val="24"/>
          <w:lang w:val="en-US" w:eastAsia="zh-CN"/>
        </w:rPr>
        <w:t>到</w:t>
      </w:r>
      <w:r>
        <w:rPr>
          <w:rFonts w:hint="eastAsia" w:ascii="宋体" w:hAnsi="宋体" w:cs="宋体"/>
          <w:color w:val="auto"/>
          <w:sz w:val="24"/>
          <w:lang w:val="en-US" w:eastAsia="zh-CN"/>
        </w:rPr>
        <w:t xml:space="preserve">  </w:t>
      </w:r>
      <w:r>
        <w:rPr>
          <w:rFonts w:hint="eastAsia" w:ascii="宋体" w:hAnsi="宋体" w:eastAsia="宋体" w:cs="宋体"/>
          <w:color w:val="auto"/>
          <w:sz w:val="24"/>
          <w:lang w:val="en-US" w:eastAsia="zh-CN"/>
        </w:rPr>
        <w:t>月份</w:t>
      </w:r>
      <w:r>
        <w:rPr>
          <w:rFonts w:hint="eastAsia" w:ascii="宋体" w:hAnsi="宋体" w:eastAsia="宋体" w:cs="宋体"/>
          <w:color w:val="auto"/>
          <w:sz w:val="24"/>
        </w:rPr>
        <w:t>运维服务费</w:t>
      </w:r>
      <w:r>
        <w:rPr>
          <w:rFonts w:hint="eastAsia" w:ascii="宋体" w:hAnsi="宋体" w:eastAsia="宋体" w:cs="宋体"/>
          <w:color w:val="auto"/>
          <w:sz w:val="24"/>
          <w:lang w:eastAsia="zh-CN"/>
        </w:rPr>
        <w:t>，</w:t>
      </w:r>
      <w:r>
        <w:rPr>
          <w:rFonts w:hint="eastAsia" w:ascii="宋体" w:hAnsi="宋体" w:eastAsia="宋体" w:cs="宋体"/>
          <w:color w:val="auto"/>
          <w:sz w:val="24"/>
        </w:rPr>
        <w:t>计人民币</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万元（大写：</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元）</w:t>
      </w:r>
      <w:r>
        <w:rPr>
          <w:rFonts w:hint="eastAsia" w:ascii="宋体" w:hAnsi="宋体" w:eastAsia="宋体" w:cs="宋体"/>
          <w:color w:val="auto"/>
          <w:sz w:val="24"/>
          <w:lang w:eastAsia="zh-CN"/>
        </w:rPr>
        <w:t>；</w:t>
      </w:r>
      <w:r>
        <w:rPr>
          <w:rFonts w:hint="eastAsia" w:ascii="宋体" w:hAnsi="宋体" w:cs="宋体"/>
          <w:color w:val="auto"/>
          <w:sz w:val="24"/>
          <w:lang w:val="en-US" w:eastAsia="zh-CN"/>
        </w:rPr>
        <w:t xml:space="preserve">    </w:t>
      </w:r>
      <w:r>
        <w:rPr>
          <w:rFonts w:hint="eastAsia" w:ascii="宋体" w:hAnsi="宋体" w:eastAsia="宋体" w:cs="宋体"/>
          <w:color w:val="auto"/>
          <w:sz w:val="24"/>
        </w:rPr>
        <w:t>年</w:t>
      </w:r>
      <w:r>
        <w:rPr>
          <w:rFonts w:hint="eastAsia" w:ascii="宋体" w:hAnsi="宋体" w:cs="宋体"/>
          <w:color w:val="auto"/>
          <w:sz w:val="24"/>
          <w:lang w:val="en-US" w:eastAsia="zh-CN"/>
        </w:rPr>
        <w:t xml:space="preserve">  </w:t>
      </w:r>
      <w:r>
        <w:rPr>
          <w:rFonts w:hint="eastAsia" w:ascii="宋体" w:hAnsi="宋体" w:eastAsia="宋体" w:cs="宋体"/>
          <w:color w:val="auto"/>
          <w:sz w:val="24"/>
        </w:rPr>
        <w:t>月</w:t>
      </w:r>
      <w:r>
        <w:rPr>
          <w:rFonts w:hint="eastAsia" w:ascii="宋体" w:hAnsi="宋体" w:cs="宋体"/>
          <w:color w:val="auto"/>
          <w:sz w:val="24"/>
          <w:lang w:val="en-US" w:eastAsia="zh-CN"/>
        </w:rPr>
        <w:t xml:space="preserve">  </w:t>
      </w:r>
      <w:r>
        <w:rPr>
          <w:rFonts w:hint="eastAsia" w:ascii="宋体" w:hAnsi="宋体" w:eastAsia="宋体" w:cs="宋体"/>
          <w:color w:val="auto"/>
          <w:sz w:val="24"/>
        </w:rPr>
        <w:t>日前支付</w:t>
      </w:r>
      <w:r>
        <w:rPr>
          <w:rFonts w:hint="eastAsia" w:ascii="宋体" w:hAnsi="宋体" w:cs="宋体"/>
          <w:color w:val="auto"/>
          <w:sz w:val="24"/>
          <w:lang w:val="en-US" w:eastAsia="zh-CN"/>
        </w:rPr>
        <w:t xml:space="preserve">   </w:t>
      </w:r>
      <w:r>
        <w:rPr>
          <w:rFonts w:hint="eastAsia" w:ascii="宋体" w:hAnsi="宋体" w:eastAsia="宋体" w:cs="宋体"/>
          <w:color w:val="auto"/>
          <w:sz w:val="24"/>
        </w:rPr>
        <w:t>年</w:t>
      </w:r>
      <w:r>
        <w:rPr>
          <w:rFonts w:hint="eastAsia" w:ascii="宋体" w:hAnsi="宋体" w:cs="宋体"/>
          <w:color w:val="auto"/>
          <w:sz w:val="24"/>
          <w:lang w:val="en-US" w:eastAsia="zh-CN"/>
        </w:rPr>
        <w:t xml:space="preserve">  </w:t>
      </w:r>
      <w:r>
        <w:rPr>
          <w:rFonts w:hint="eastAsia" w:ascii="宋体" w:hAnsi="宋体" w:eastAsia="宋体" w:cs="宋体"/>
          <w:color w:val="auto"/>
          <w:sz w:val="24"/>
          <w:lang w:val="en-US" w:eastAsia="zh-CN"/>
        </w:rPr>
        <w:t>到</w:t>
      </w:r>
      <w:r>
        <w:rPr>
          <w:rFonts w:hint="eastAsia" w:ascii="宋体" w:hAnsi="宋体" w:cs="宋体"/>
          <w:color w:val="auto"/>
          <w:sz w:val="24"/>
          <w:lang w:val="en-US" w:eastAsia="zh-CN"/>
        </w:rPr>
        <w:t xml:space="preserve">   </w:t>
      </w:r>
      <w:r>
        <w:rPr>
          <w:rFonts w:hint="eastAsia" w:ascii="宋体" w:hAnsi="宋体" w:eastAsia="宋体" w:cs="宋体"/>
          <w:color w:val="auto"/>
          <w:sz w:val="24"/>
          <w:lang w:val="en-US" w:eastAsia="zh-CN"/>
        </w:rPr>
        <w:t>月份</w:t>
      </w:r>
      <w:r>
        <w:rPr>
          <w:rFonts w:hint="eastAsia" w:ascii="宋体" w:hAnsi="宋体" w:eastAsia="宋体" w:cs="宋体"/>
          <w:color w:val="auto"/>
          <w:sz w:val="24"/>
        </w:rPr>
        <w:t>运维服务费</w:t>
      </w:r>
      <w:r>
        <w:rPr>
          <w:rFonts w:hint="eastAsia" w:ascii="宋体" w:hAnsi="宋体" w:eastAsia="宋体" w:cs="宋体"/>
          <w:color w:val="auto"/>
          <w:sz w:val="24"/>
          <w:lang w:eastAsia="zh-CN"/>
        </w:rPr>
        <w:t>，</w:t>
      </w:r>
      <w:r>
        <w:rPr>
          <w:rFonts w:hint="eastAsia" w:ascii="宋体" w:hAnsi="宋体" w:eastAsia="宋体" w:cs="宋体"/>
          <w:color w:val="auto"/>
          <w:sz w:val="24"/>
        </w:rPr>
        <w:t>计人民币</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万元（大写：</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元）。</w:t>
      </w:r>
    </w:p>
    <w:p w14:paraId="72546182">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如乙方未按本合同约定完成</w:t>
      </w:r>
      <w:r>
        <w:rPr>
          <w:rFonts w:hint="eastAsia" w:ascii="宋体" w:hAnsi="宋体" w:eastAsia="宋体" w:cs="宋体"/>
          <w:color w:val="auto"/>
          <w:sz w:val="24"/>
          <w:lang w:val="en-US" w:eastAsia="zh-CN"/>
        </w:rPr>
        <w:t>半年度</w:t>
      </w:r>
      <w:r>
        <w:rPr>
          <w:rFonts w:hint="eastAsia" w:ascii="宋体" w:hAnsi="宋体" w:eastAsia="宋体" w:cs="宋体"/>
          <w:color w:val="auto"/>
          <w:sz w:val="24"/>
        </w:rPr>
        <w:t>目标任务，甲方有权选择先支付</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年度合同价款</w:t>
      </w:r>
      <w:r>
        <w:rPr>
          <w:rFonts w:hint="eastAsia" w:ascii="宋体" w:hAnsi="宋体" w:cs="宋体"/>
          <w:color w:val="auto"/>
          <w:sz w:val="24"/>
          <w:u w:val="single"/>
          <w:lang w:val="en-US" w:eastAsia="zh-CN"/>
        </w:rPr>
        <w:t xml:space="preserve">   </w:t>
      </w:r>
      <w:r>
        <w:rPr>
          <w:rFonts w:hint="eastAsia" w:ascii="宋体" w:hAnsi="宋体" w:cs="宋体"/>
          <w:color w:val="auto"/>
          <w:sz w:val="24"/>
          <w:lang w:val="en-US" w:eastAsia="zh-CN"/>
        </w:rPr>
        <w:t xml:space="preserve"> </w:t>
      </w:r>
      <w:r>
        <w:rPr>
          <w:rFonts w:hint="eastAsia" w:ascii="宋体" w:hAnsi="宋体" w:eastAsia="宋体" w:cs="宋体"/>
          <w:color w:val="auto"/>
          <w:sz w:val="24"/>
        </w:rPr>
        <w:t>%的资金或按第五条“考核结果与验收、付款挂钩”之约定支付款项，剩余款项按甲方要求待整改完成验收合格后</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个月内一次性支付完成，乙方未按甲方要求整改完成的，甲方有权拒绝支付剩余款项，并不因此承担违约责任。</w:t>
      </w:r>
    </w:p>
    <w:p w14:paraId="2C7DE61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乙方根据合同付款条件，在申请支付合同款时应向甲方提供全额增值税专用发票，增值税税率以税务部门规定为准。</w:t>
      </w:r>
    </w:p>
    <w:p w14:paraId="07268B2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4.2 乙方承担因执行合同所发生的银行费用及各项税费。</w:t>
      </w:r>
    </w:p>
    <w:p w14:paraId="4620948C">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4.3 乙方应按付款数额向甲方开具符合国家法律法规和标准的真实有效的增值税专用发票。甲方自本合同生效之日起任何时候发现乙方开具的增值税专用发票不合法、不真实或存在其他不合格问题的，乙方都有配合换开增值税专用发票的义务，直至开具出被税务机关认可的增值税专用发票。</w:t>
      </w:r>
    </w:p>
    <w:p w14:paraId="7171C5E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4.4 双方结算相关信息如下：</w:t>
      </w:r>
    </w:p>
    <w:p w14:paraId="04A05584">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甲方名称：【昌吉高新技术产业开发区管理委员会】</w:t>
      </w:r>
    </w:p>
    <w:p w14:paraId="02991BD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信用统一代码证号：【12652301010246231F】</w:t>
      </w:r>
    </w:p>
    <w:p w14:paraId="6371D52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户名：【昌吉高新技术产业开发区管理委员会】</w:t>
      </w:r>
    </w:p>
    <w:p w14:paraId="73F38A2F">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开户行：【中国农业银行股份有限公司昌吉国家高新区支行】</w:t>
      </w:r>
    </w:p>
    <w:p w14:paraId="7A236E68">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账号：【30051101040006912】</w:t>
      </w:r>
    </w:p>
    <w:p w14:paraId="546E1A6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地址：【人才大厦一楼】</w:t>
      </w:r>
    </w:p>
    <w:p w14:paraId="7C90DAFF">
      <w:pPr>
        <w:spacing w:line="560" w:lineRule="exact"/>
        <w:ind w:firstLine="480" w:firstLineChars="200"/>
        <w:rPr>
          <w:rFonts w:hint="eastAsia" w:ascii="宋体" w:hAnsi="宋体" w:eastAsia="宋体" w:cs="宋体"/>
          <w:color w:val="auto"/>
          <w:sz w:val="24"/>
        </w:rPr>
      </w:pPr>
    </w:p>
    <w:p w14:paraId="425A3C81">
      <w:pPr>
        <w:spacing w:line="560" w:lineRule="exact"/>
        <w:ind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rPr>
        <w:t>乙方名称：</w:t>
      </w:r>
      <w:r>
        <w:rPr>
          <w:rFonts w:hint="eastAsia" w:ascii="宋体" w:hAnsi="宋体" w:cs="宋体"/>
          <w:color w:val="auto"/>
          <w:sz w:val="24"/>
          <w:lang w:val="en-US" w:eastAsia="zh-CN"/>
        </w:rPr>
        <w:t xml:space="preserve">  </w:t>
      </w:r>
    </w:p>
    <w:p w14:paraId="376D51EF">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国税纳税人识别号：</w:t>
      </w:r>
      <w:r>
        <w:rPr>
          <w:rFonts w:hint="eastAsia" w:ascii="宋体" w:hAnsi="宋体" w:cs="宋体"/>
          <w:color w:val="auto"/>
          <w:sz w:val="24"/>
          <w:lang w:val="en-US" w:eastAsia="zh-CN"/>
        </w:rPr>
        <w:t xml:space="preserve"> </w:t>
      </w:r>
    </w:p>
    <w:p w14:paraId="523C332D">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户名：</w:t>
      </w:r>
      <w:r>
        <w:rPr>
          <w:rFonts w:hint="eastAsia" w:ascii="宋体" w:hAnsi="宋体" w:cs="宋体"/>
          <w:color w:val="auto"/>
          <w:sz w:val="24"/>
          <w:lang w:val="en-US" w:eastAsia="zh-CN"/>
        </w:rPr>
        <w:t xml:space="preserve"> </w:t>
      </w:r>
    </w:p>
    <w:p w14:paraId="529505E0">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开户行：</w:t>
      </w:r>
      <w:r>
        <w:rPr>
          <w:rFonts w:hint="eastAsia" w:ascii="宋体" w:hAnsi="宋体" w:cs="宋体"/>
          <w:color w:val="auto"/>
          <w:sz w:val="24"/>
          <w:lang w:val="en-US" w:eastAsia="zh-CN"/>
        </w:rPr>
        <w:t xml:space="preserve"> </w:t>
      </w:r>
    </w:p>
    <w:p w14:paraId="6897DB92">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账号：</w:t>
      </w:r>
      <w:r>
        <w:rPr>
          <w:rFonts w:hint="eastAsia" w:ascii="宋体" w:hAnsi="宋体" w:cs="宋体"/>
          <w:color w:val="auto"/>
          <w:sz w:val="24"/>
          <w:lang w:val="en-US" w:eastAsia="zh-CN"/>
        </w:rPr>
        <w:t xml:space="preserve"> </w:t>
      </w:r>
    </w:p>
    <w:p w14:paraId="667D519D">
      <w:pPr>
        <w:spacing w:line="56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地址：</w:t>
      </w:r>
      <w:r>
        <w:rPr>
          <w:rFonts w:hint="eastAsia" w:ascii="宋体" w:hAnsi="宋体" w:cs="宋体"/>
          <w:color w:val="auto"/>
          <w:sz w:val="24"/>
          <w:lang w:val="en-US" w:eastAsia="zh-CN"/>
        </w:rPr>
        <w:t xml:space="preserve"> </w:t>
      </w:r>
    </w:p>
    <w:p w14:paraId="1F81985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任何一方如需改变上述账户，应提前10日以书面通知另一方。如一方未按本合同规定通知而使另一方遭受损失的，应予以赔偿。</w:t>
      </w:r>
    </w:p>
    <w:p w14:paraId="73187451">
      <w:pPr>
        <w:spacing w:line="560" w:lineRule="exact"/>
        <w:ind w:firstLine="480" w:firstLineChars="200"/>
        <w:rPr>
          <w:rFonts w:hint="eastAsia" w:ascii="宋体" w:hAnsi="宋体" w:eastAsia="宋体" w:cs="宋体"/>
          <w:color w:val="auto"/>
          <w:sz w:val="24"/>
        </w:rPr>
      </w:pPr>
      <w:bookmarkStart w:id="75" w:name="_Toc69921498"/>
      <w:bookmarkStart w:id="76" w:name="_Toc127548171"/>
      <w:r>
        <w:rPr>
          <w:rFonts w:hint="eastAsia" w:ascii="宋体" w:hAnsi="宋体" w:eastAsia="宋体" w:cs="宋体"/>
          <w:color w:val="auto"/>
          <w:sz w:val="24"/>
        </w:rPr>
        <w:t>第五条　交付及验收</w:t>
      </w:r>
      <w:bookmarkEnd w:id="75"/>
      <w:bookmarkEnd w:id="76"/>
    </w:p>
    <w:p w14:paraId="77E97169">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5.1  交付要求</w:t>
      </w:r>
    </w:p>
    <w:p w14:paraId="5EF885DE">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乙方应按照本合同条款约定的服务标准完成全部运维服务工作，并向甲方提交以下验收资料（一式两份，甲乙双方各执一份）：</w:t>
      </w:r>
    </w:p>
    <w:p w14:paraId="31E1C17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（1）运维服务成果报告；</w:t>
      </w:r>
    </w:p>
    <w:p w14:paraId="777AE99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（2）服务过程记录（含设备维护记录、系统升级记录、运行监测数据等）；</w:t>
      </w:r>
    </w:p>
    <w:p w14:paraId="0AC06A1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（3）相关票据及费用凭证（如有）；</w:t>
      </w:r>
    </w:p>
    <w:p w14:paraId="42153E5F">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（4）甲方要求提供的其他资料。</w:t>
      </w:r>
    </w:p>
    <w:p w14:paraId="31B355C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5.2 验收流程</w:t>
      </w:r>
    </w:p>
    <w:p w14:paraId="62078BAA">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（1）甲方在收到乙方提交的验收资料后10个工作日内，组织相关人员对服务成果进行验收，验收标准以本合同相关条款及附件一约定为准。</w:t>
      </w:r>
    </w:p>
    <w:p w14:paraId="63D8DB68">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（2）若验收合格，甲方应在7个工作日内签署《运维服务验收合格报告》，甲方签署验收合格报告的日期视为乙方完成服务交付的日期。</w:t>
      </w:r>
    </w:p>
    <w:p w14:paraId="76881E7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若验收不合格，甲方应在5个工作日内书面通知乙方，说明不合格原因及整改要求。乙方应在收到整改通知后1个工作日内完成整改，并重新提交验收，验收费用由乙方承担。若乙方逾期未整改或整改后仍不合格，甲方有权单方解除本合同，乙方应承担本合同第八条约定的违约责任。</w:t>
      </w:r>
    </w:p>
    <w:p w14:paraId="125717B4">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5.3 考核结果与验收、付款挂钩</w:t>
      </w:r>
    </w:p>
    <w:p w14:paraId="08E5CCE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（1）乙方月度考核出现1次不合格的，甲方有权要求乙方限期整改，整改期间暂停支付对应阶段服务费用；</w:t>
      </w:r>
    </w:p>
    <w:p w14:paraId="2ADC2A43">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（2）乙方连续2次或累计3次考核不合格的，视为乙方阶段性服务验收不合格，甲方有权直接扣减当期服务费用的20%-50%，且乙方应在3个工作日内完成全面整改，更换不合格运维人员；</w:t>
      </w:r>
    </w:p>
    <w:p w14:paraId="02D7A63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（3）合同期满综合验收时，乙方考核不合格累计超过3次的，视为整体服务验收不合格，甲方有权扣减剩余未支付的全部服务费用，并要求乙方承担违约责任。</w:t>
      </w:r>
    </w:p>
    <w:p w14:paraId="27AA7EF4">
      <w:pPr>
        <w:spacing w:line="560" w:lineRule="exact"/>
        <w:ind w:firstLine="480" w:firstLineChars="200"/>
        <w:rPr>
          <w:rFonts w:hint="eastAsia" w:ascii="宋体" w:hAnsi="宋体" w:eastAsia="宋体" w:cs="宋体"/>
          <w:color w:val="auto"/>
          <w:sz w:val="24"/>
        </w:rPr>
      </w:pPr>
      <w:bookmarkStart w:id="77" w:name="_Toc68613776"/>
      <w:bookmarkStart w:id="78" w:name="_Toc127548174"/>
      <w:bookmarkStart w:id="79" w:name="_Toc69921499"/>
      <w:r>
        <w:rPr>
          <w:rFonts w:hint="eastAsia" w:ascii="宋体" w:hAnsi="宋体" w:eastAsia="宋体" w:cs="宋体"/>
          <w:color w:val="auto"/>
          <w:sz w:val="24"/>
        </w:rPr>
        <w:t>第六条 保密责任</w:t>
      </w:r>
      <w:bookmarkEnd w:id="77"/>
      <w:bookmarkEnd w:id="78"/>
      <w:bookmarkEnd w:id="79"/>
    </w:p>
    <w:p w14:paraId="40A4C519">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6.1  本合同拥有信息的一方（“提供方”）根据本合同向另一方（“接受方”）提供的信息，包括但不限于技术性信息、商业性信息、文件、程序、计划、技术、图表、模型、参数、数据、标准、专有技术、业务或业务运作方法以及其他专有信息，本合同的条款和与本合同有关的其他商业信息和技术信息(以下统称“保密信息”)，只能由接受方及其人员为本合同目的而使用。除本合同另有规定外，对于提供方提供的任何保密信息，未经提供方的书面同意，接受方及其知悉保密信息的人员均不得直接或间接地以任何方式提供或披露给任何“第三方”。在本条中，“第三方”是指任何自然人、企业或其分支机构、代理、组织或其他实体，但不包括甲方关联公司。</w:t>
      </w:r>
    </w:p>
    <w:p w14:paraId="60DA8A20">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  提供方向接受方提供或披露的保密信息，仅可由接受方为执行本合同需要披露给指定的雇员，并且仅在为执行本合同所需的范围内进行该等披露；但是，接受方在采取一切合理的预防措施之前，不得向其雇员披露任何保密信息，该等预防措施包括但不限于告知该等雇员将要披露信息的保密性质，由该等雇员做出至少与本合同保密义务一样严格的保密承诺等，以防止该等雇员为个人利益使用保密信息或向任何第三方做出未经授权的任何披露。</w:t>
      </w:r>
    </w:p>
    <w:p w14:paraId="563DB2A4">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6.3  接受方的律师、会计师、承包商和顾问为提供专业协助而需要了解保密信息时，经提供方同意后接受方可向其披露保密信息，但是，其应要求上述人员签订保密协议或按照有关职业道德标准履行保密义务。</w:t>
      </w:r>
    </w:p>
    <w:p w14:paraId="42A8DD2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6.4  在任何情形下，本条所规定的保密义务应永久持续有效。</w:t>
      </w:r>
    </w:p>
    <w:p w14:paraId="21A14E21">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6.5  本条规定的保密义务对以下信息不适用：</w:t>
      </w:r>
    </w:p>
    <w:p w14:paraId="334947F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6.5.1在一方披露时，已经是公众所知的信息，或者在披露后，并非由于接受方或其雇员、律师、会计师、承包商、顾问或者其他人员的过失而成为公众所知的信息；</w:t>
      </w:r>
    </w:p>
    <w:p w14:paraId="60AA47E2">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6.5.2有书面证据证明在披露时已经由接受方掌握的信息，而且信息并非直接或间接来自提供方； </w:t>
      </w:r>
    </w:p>
    <w:p w14:paraId="38B8ED01">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6.5.3有书面证据证明第三方已向接受方披露的信息，而该第三方并不负有保密义务，并且有权做出披露。</w:t>
      </w:r>
    </w:p>
    <w:p w14:paraId="2A3513D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6.6  当本合同解除或终止时，接受方应立即停止使用且不得许可第三方使用提供方的保密信息，同时，接受方应按照提供方的书面要求，将提供方提供的保密信息退还提供方或予以删除或销毁。</w:t>
      </w:r>
    </w:p>
    <w:p w14:paraId="16A4A654">
      <w:pPr>
        <w:spacing w:line="560" w:lineRule="exact"/>
        <w:ind w:firstLine="480" w:firstLineChars="200"/>
        <w:rPr>
          <w:rFonts w:hint="eastAsia" w:ascii="宋体" w:hAnsi="宋体" w:eastAsia="宋体" w:cs="宋体"/>
          <w:color w:val="auto"/>
          <w:sz w:val="24"/>
        </w:rPr>
      </w:pPr>
      <w:bookmarkStart w:id="80" w:name="_Toc69921500"/>
      <w:r>
        <w:rPr>
          <w:rFonts w:hint="eastAsia" w:ascii="宋体" w:hAnsi="宋体" w:eastAsia="宋体" w:cs="宋体"/>
          <w:color w:val="auto"/>
          <w:sz w:val="24"/>
        </w:rPr>
        <w:t>第七条  知识产权保护</w:t>
      </w:r>
      <w:bookmarkEnd w:id="80"/>
    </w:p>
    <w:p w14:paraId="7F7FA22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7.1 在本合同有效期内，甲方利用乙方提交的运维服务工作成果所完成的新的技术成果，归双方所有。</w:t>
      </w:r>
    </w:p>
    <w:p w14:paraId="3236A17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7.2 在本合同有效期内，乙方利用甲方提供的技术资料和工作条件所完成的新的技术成果，归双方所有。</w:t>
      </w:r>
    </w:p>
    <w:p w14:paraId="47BBBD8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7.3 任何一方违反合同约定的保密义务，应承担一切法律责任并向受损失方支付合同总价5%的违约金。</w:t>
      </w:r>
    </w:p>
    <w:p w14:paraId="1F27C798">
      <w:pPr>
        <w:spacing w:line="560" w:lineRule="exact"/>
        <w:ind w:firstLine="480" w:firstLineChars="200"/>
        <w:rPr>
          <w:rFonts w:hint="eastAsia" w:ascii="宋体" w:hAnsi="宋体" w:eastAsia="宋体" w:cs="宋体"/>
          <w:color w:val="auto"/>
          <w:sz w:val="24"/>
        </w:rPr>
      </w:pPr>
      <w:bookmarkStart w:id="81" w:name="_Toc127548175"/>
      <w:bookmarkStart w:id="82" w:name="_Toc68613777"/>
      <w:bookmarkStart w:id="83" w:name="_Toc69921501"/>
      <w:r>
        <w:rPr>
          <w:rFonts w:hint="eastAsia" w:ascii="宋体" w:hAnsi="宋体" w:eastAsia="宋体" w:cs="宋体"/>
          <w:color w:val="auto"/>
          <w:sz w:val="24"/>
        </w:rPr>
        <w:t>第八条　违约责任</w:t>
      </w:r>
      <w:bookmarkEnd w:id="81"/>
      <w:bookmarkEnd w:id="82"/>
      <w:bookmarkEnd w:id="83"/>
    </w:p>
    <w:p w14:paraId="130860B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8.1 因乙方原因未按期完成运维服务工作的，乙方应以如下方式向甲方支付逾期违约金：</w:t>
      </w:r>
    </w:p>
    <w:p w14:paraId="53E7A15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（1）从逾期第一周起，每迟一周支付合同总价1%(百分之一)的违约金；不足一周的按一周计算；</w:t>
      </w:r>
    </w:p>
    <w:p w14:paraId="0957AF2C">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（2）上述逾期违约金的支付不影响乙方运维服务工作义务的履行，且合同时间不因乙方逾期作任何调整；</w:t>
      </w:r>
    </w:p>
    <w:p w14:paraId="37215374">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（3）逾期完成运维服务工作超过1周的，甲方有权单方全部或部分地解除本合同。乙方应向甲方支付合同总价20% 的违约金。违约金不足以弥补甲方的全部损失的，乙方还应予以赔偿。</w:t>
      </w:r>
    </w:p>
    <w:p w14:paraId="0099B541">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8.2　如果由于乙方原因致使运维服务成果无法按照合同规定的时间通过验收，乙方应以如下方式向甲方支付逾期验收的违约金：</w:t>
      </w:r>
    </w:p>
    <w:p w14:paraId="23CB20EF">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（1）从逾期通过验收之日起，每逾期一周支付合同总价5%(百分之五)的违约金，不足一周的按一周计算；</w:t>
      </w:r>
    </w:p>
    <w:p w14:paraId="4165156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（2）上述逾期违约金的支付不影响乙方验收义务的履行；</w:t>
      </w:r>
    </w:p>
    <w:p w14:paraId="103EB514">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（3）逾期通过验收超过1周的，甲方有权单方全部或部分解除本合同。乙方应向甲方支付合同总价20% 的违约金。违约金不足以弥补甲方的全部损失的，乙方还应予以赔偿。</w:t>
      </w:r>
    </w:p>
    <w:p w14:paraId="1AB7B2F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8.3 甲方不履行本合同义务或者履行义务不符合约定的，乙方有权要求甲方承担继续履行、支付违约金等违约责任。</w:t>
      </w:r>
    </w:p>
    <w:p w14:paraId="7309722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（1）甲方不提供工作条件或提供的工作条件不符合约定，影响工作进度和质量，承担由此造成的项目延期、费用增加的责任。</w:t>
      </w:r>
    </w:p>
    <w:p w14:paraId="5876338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（2）甲方逾期支付运维服务报酬的，应按本合同签订时一年期贷款市场报价利率向乙方支付逾期部分付款违约金。</w:t>
      </w:r>
    </w:p>
    <w:p w14:paraId="79F3944B">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甲方无正当理由不接受工作成果的，已支付的报酬不得追回，未支付的报酬应当支付，并向乙方支付相当于服务报酬5%的违约金；甲方无正当理由逾期接受工作成果的，逾期超过8周的，乙方有权单方解除合同。</w:t>
      </w:r>
    </w:p>
    <w:p w14:paraId="6A9D3879">
      <w:pPr>
        <w:spacing w:line="560" w:lineRule="exact"/>
        <w:ind w:firstLine="480" w:firstLineChars="200"/>
        <w:rPr>
          <w:rFonts w:hint="eastAsia" w:ascii="宋体" w:hAnsi="宋体" w:eastAsia="宋体" w:cs="宋体"/>
          <w:color w:val="auto"/>
          <w:sz w:val="24"/>
        </w:rPr>
      </w:pPr>
      <w:bookmarkStart w:id="84" w:name="_Toc127548176"/>
      <w:bookmarkStart w:id="85" w:name="_Toc69921502"/>
      <w:r>
        <w:rPr>
          <w:rFonts w:hint="eastAsia" w:ascii="宋体" w:hAnsi="宋体" w:eastAsia="宋体" w:cs="宋体"/>
          <w:color w:val="auto"/>
          <w:sz w:val="24"/>
        </w:rPr>
        <w:t>第九条　不可抗力</w:t>
      </w:r>
      <w:bookmarkEnd w:id="84"/>
      <w:bookmarkEnd w:id="85"/>
    </w:p>
    <w:p w14:paraId="7D34065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9.1 不可抗力的定义：除通用合同条件约定的不可抗力事件之外，视为不可抗力的其他情形： (1) 50年一遇洪水、火山爆发、山崩、山体滑坡、泥石流、龙卷风、不可预测的突发性地质灾害等自然灾害；(2)骚乱、戒严、暴动、武装冲突、封锁、禁运、恐怖行为、政变等社会行为，但乙方或其派遣与雇佣的人员由于本合同运维原因引起的除外； (3)因不能合理预见的交通阻滞、停运、交通事故，非双方责任引起的火灾、爆炸、船舶撞击等情形；(4)化学或放射性污染或核辐射。   </w:t>
      </w:r>
    </w:p>
    <w:p w14:paraId="28466A4E">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9.2 由于不可抗力事件，致使一方在履行其在本合同项下的义务过程中遇到障碍或延误，不能按约定的条款全部或部分履行其义务的，遇到不可抗力事件的一方（“受阻方”），只要满足下列所有条件，不应视为违反本合同： </w:t>
      </w:r>
    </w:p>
    <w:p w14:paraId="45245561">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9.2.1受阻方不能全部或部分履行其义务，是由于不可抗力事件直接造成的，且在不可抗力发生前受阻方不存在迟延履行相关义务的情形；</w:t>
      </w:r>
    </w:p>
    <w:p w14:paraId="09A97F5E">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9.2.2受阻方已尽最大努力履行其义务并减少由于不可抗力事件给另一方造成的损失；</w:t>
      </w:r>
    </w:p>
    <w:p w14:paraId="67D1B931">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9.2.3不可抗力事件发生，受阻方已立即通知了对方，并在不可抗力事件发生后的十五天内提供有关该事件的公证文书和书面说明，书面说明中应包括对延迟履行或部分履行本合同的原因说明。</w:t>
      </w:r>
    </w:p>
    <w:p w14:paraId="4186E1F3">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9.3 不可抗力事件终止或被排除后，受阻方应继续履行本合同，并应尽快通知另一方。受阻方应可延长履行义务的时间，延长期应相当于不可抗力事件实际造成延误的时间。</w:t>
      </w:r>
    </w:p>
    <w:p w14:paraId="6816F091">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9.4 如果不可抗力事件的影响持续达三十日或以上时，双方应根据该事件对本合同履行的影响程度协商对本合同的修改或终止。如在一方发出协商书面通知之日起十日内双方无法就此达成一致，任何一方均有权解除本合同而无需承担违约责任。</w:t>
      </w:r>
    </w:p>
    <w:p w14:paraId="5E51FB26">
      <w:pPr>
        <w:spacing w:line="560" w:lineRule="exact"/>
        <w:ind w:firstLine="480" w:firstLineChars="200"/>
        <w:rPr>
          <w:rFonts w:hint="eastAsia" w:ascii="宋体" w:hAnsi="宋体" w:eastAsia="宋体" w:cs="宋体"/>
          <w:color w:val="auto"/>
          <w:sz w:val="24"/>
        </w:rPr>
      </w:pPr>
      <w:bookmarkStart w:id="86" w:name="_Toc69921503"/>
      <w:r>
        <w:rPr>
          <w:rFonts w:hint="eastAsia" w:ascii="宋体" w:hAnsi="宋体" w:eastAsia="宋体" w:cs="宋体"/>
          <w:color w:val="auto"/>
          <w:sz w:val="24"/>
        </w:rPr>
        <w:t>第十条 法律适用和争议解决</w:t>
      </w:r>
      <w:bookmarkEnd w:id="86"/>
    </w:p>
    <w:p w14:paraId="42EB86CE">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10.1本合同的成立、有效性、解释、履行、签署、修订和终止以及争议的解决均应适用中华人民共和国法律。</w:t>
      </w:r>
    </w:p>
    <w:p w14:paraId="0B028163">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10.2 如果任何争议或权利要求起因于本合同或与本合同有关或与本合同的解释、违约、终止或效力有关，都应由双方通过友好协商解决。协商应在一方向另一方送达关于协商的书面要求后立即开始。</w:t>
      </w:r>
    </w:p>
    <w:p w14:paraId="116EF7CC">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10.3 如果在一方提出协商要求后的十天内，双方通过协商不能解决争议，则向甲方所在地有管辖权的人民法院起诉。</w:t>
      </w:r>
    </w:p>
    <w:p w14:paraId="3DDFB262">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10.4 诉讼进行过程中，除双方有争议的部分外，本合同其他部分仍然有效，各方应继续履行。</w:t>
      </w:r>
    </w:p>
    <w:p w14:paraId="72F3463C">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10.5 每一方同意使用本合同通知与送达条款规定的方式送达与诉讼有关的传票、通知或其他文件。本合同通知与送达条款中的任何规定均不应影响一方以法律允许的其他方式送达上述传票、通知或其他文件的权利。</w:t>
      </w:r>
    </w:p>
    <w:p w14:paraId="06EFCF1B">
      <w:pPr>
        <w:spacing w:line="560" w:lineRule="exact"/>
        <w:ind w:firstLine="480" w:firstLineChars="200"/>
        <w:rPr>
          <w:rFonts w:hint="eastAsia" w:ascii="宋体" w:hAnsi="宋体" w:eastAsia="宋体" w:cs="宋体"/>
          <w:color w:val="auto"/>
          <w:sz w:val="24"/>
        </w:rPr>
      </w:pPr>
      <w:bookmarkStart w:id="87" w:name="_Toc49001502"/>
      <w:bookmarkStart w:id="88" w:name="_Toc68613781"/>
      <w:bookmarkStart w:id="89" w:name="_Toc69921504"/>
      <w:bookmarkStart w:id="90" w:name="_Toc127548179"/>
      <w:bookmarkStart w:id="91" w:name="_Toc49080818"/>
      <w:r>
        <w:rPr>
          <w:rFonts w:hint="eastAsia" w:ascii="宋体" w:hAnsi="宋体" w:eastAsia="宋体" w:cs="宋体"/>
          <w:color w:val="auto"/>
          <w:sz w:val="24"/>
        </w:rPr>
        <w:t>第十一条 其他</w:t>
      </w:r>
      <w:bookmarkEnd w:id="87"/>
      <w:bookmarkEnd w:id="88"/>
      <w:bookmarkEnd w:id="89"/>
      <w:bookmarkEnd w:id="90"/>
      <w:bookmarkEnd w:id="91"/>
    </w:p>
    <w:p w14:paraId="37BA8602">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11.1 新闻发布及公告。除非法律规定或任何主管机关要求，或经由另一方书面同意（不应无理拒绝或拖延同意），任何一方不应对本合同或任何相关事项予以发布或公告。</w:t>
      </w:r>
    </w:p>
    <w:p w14:paraId="62A80AF3">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11.2 语言和文本。本合同以中文签署，一式陆份，具有相同法律效力，甲方持肆份，乙方持两份。</w:t>
      </w:r>
    </w:p>
    <w:p w14:paraId="35346E0A">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11.3 标题。本合同中加入的各章、条、款、项的标题仅为方便阅读而设，不应对本合同的含义或解释有任何影响。</w:t>
      </w:r>
    </w:p>
    <w:p w14:paraId="73B67C3A">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11.4 合同修改和补充。本合同未尽事宜，应由双方友好协商解决。如需对本合同及其附件作任何修改或补充，须由双方以书面做出方为有效。修改或补充文件与本合同有不一致的，以修改或补充文件为准。</w:t>
      </w:r>
    </w:p>
    <w:p w14:paraId="2B2D6E16">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11.5 合同效力。合同将保持其效力直至各方已完全履行合同项下的所有义务并且各方之间的所有付款和索赔已结清。</w:t>
      </w:r>
    </w:p>
    <w:p w14:paraId="6F379AD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本合同经双方法定代表人或授权代表签字并盖章后成立并生效。</w:t>
      </w:r>
    </w:p>
    <w:p w14:paraId="6CE41F09">
      <w:pPr>
        <w:spacing w:line="560" w:lineRule="exact"/>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rPr>
        <w:t xml:space="preserve"> </w:t>
      </w:r>
      <w:r>
        <w:rPr>
          <w:rFonts w:hint="eastAsia" w:ascii="宋体" w:hAnsi="宋体" w:eastAsia="宋体" w:cs="宋体"/>
          <w:color w:val="auto"/>
          <w:sz w:val="24"/>
          <w:lang w:val="zh-CN"/>
        </w:rPr>
        <w:t>(下无正文)</w:t>
      </w:r>
      <w:r>
        <w:rPr>
          <w:rFonts w:hint="eastAsia" w:ascii="宋体" w:hAnsi="宋体" w:eastAsia="宋体" w:cs="宋体"/>
          <w:color w:val="auto"/>
          <w:sz w:val="24"/>
          <w:lang w:val="zh-CN"/>
        </w:rPr>
        <w:br w:type="page"/>
      </w:r>
    </w:p>
    <w:p w14:paraId="5A98F752">
      <w:pPr>
        <w:spacing w:line="560" w:lineRule="exact"/>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签字页</w:t>
      </w:r>
    </w:p>
    <w:p w14:paraId="14D732C1">
      <w:pPr>
        <w:spacing w:line="560" w:lineRule="exact"/>
        <w:ind w:firstLine="480" w:firstLineChars="200"/>
        <w:rPr>
          <w:rFonts w:hint="eastAsia" w:ascii="宋体" w:hAnsi="宋体" w:eastAsia="宋体" w:cs="宋体"/>
          <w:color w:val="auto"/>
          <w:sz w:val="24"/>
          <w:lang w:val="zh-CN" w:eastAsia="zh-CN"/>
        </w:rPr>
      </w:pPr>
      <w:r>
        <w:rPr>
          <w:rFonts w:hint="eastAsia" w:ascii="宋体" w:hAnsi="宋体" w:eastAsia="宋体" w:cs="宋体"/>
          <w:color w:val="auto"/>
          <w:sz w:val="24"/>
          <w:lang w:val="zh-CN"/>
        </w:rPr>
        <w:t>合同名称：</w:t>
      </w:r>
      <w:r>
        <w:rPr>
          <w:rFonts w:hint="eastAsia" w:ascii="宋体" w:hAnsi="宋体" w:eastAsia="宋体" w:cs="宋体"/>
          <w:color w:val="auto"/>
          <w:sz w:val="24"/>
          <w:lang w:val="zh-CN" w:eastAsia="zh-CN"/>
        </w:rPr>
        <w:t>智能园区指挥中心运维单位采购</w:t>
      </w:r>
    </w:p>
    <w:p w14:paraId="1F20DCB1">
      <w:pPr>
        <w:spacing w:line="560" w:lineRule="exact"/>
        <w:ind w:firstLine="480" w:firstLineChars="200"/>
        <w:rPr>
          <w:rFonts w:hint="eastAsia" w:ascii="宋体" w:hAnsi="宋体" w:eastAsia="宋体" w:cs="宋体"/>
          <w:color w:val="auto"/>
          <w:sz w:val="24"/>
          <w:lang w:val="zh-CN" w:eastAsia="zh-CN"/>
        </w:rPr>
      </w:pPr>
    </w:p>
    <w:p w14:paraId="758B391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甲方：</w:t>
      </w:r>
      <w:r>
        <w:rPr>
          <w:rFonts w:hint="eastAsia" w:ascii="宋体" w:hAnsi="宋体" w:eastAsia="宋体" w:cs="宋体"/>
          <w:color w:val="auto"/>
          <w:sz w:val="24"/>
        </w:rPr>
        <w:t>昌吉高新技术产业开发区管理委员会(盖章）</w:t>
      </w:r>
    </w:p>
    <w:tbl>
      <w:tblPr>
        <w:tblStyle w:val="524"/>
        <w:tblW w:w="6339" w:type="dxa"/>
        <w:tblInd w:w="2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339"/>
      </w:tblGrid>
      <w:tr w14:paraId="526FC3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3170" w:type="dxa"/>
          </w:tcPr>
          <w:p w14:paraId="46C50075">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法定代表人或其委托代理人（签字）：</w:t>
            </w:r>
          </w:p>
        </w:tc>
      </w:tr>
      <w:tr w14:paraId="04971C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3170" w:type="dxa"/>
          </w:tcPr>
          <w:p w14:paraId="70C03B83">
            <w:pPr>
              <w:spacing w:line="560" w:lineRule="exact"/>
              <w:rPr>
                <w:rFonts w:hint="eastAsia" w:ascii="宋体" w:hAnsi="宋体" w:eastAsia="宋体" w:cs="宋体"/>
                <w:color w:val="auto"/>
                <w:sz w:val="24"/>
              </w:rPr>
            </w:pPr>
            <w:r>
              <w:rPr>
                <w:rFonts w:hint="eastAsia" w:ascii="宋体" w:hAnsi="宋体" w:eastAsia="宋体" w:cs="宋体"/>
                <w:color w:val="auto"/>
                <w:sz w:val="24"/>
              </w:rPr>
              <w:t xml:space="preserve">          </w:t>
            </w:r>
          </w:p>
          <w:p w14:paraId="2767CCEB">
            <w:pPr>
              <w:spacing w:line="560" w:lineRule="exact"/>
              <w:ind w:firstLine="480" w:firstLineChars="200"/>
              <w:rPr>
                <w:rFonts w:hint="eastAsia" w:ascii="宋体" w:hAnsi="宋体" w:eastAsia="宋体" w:cs="宋体"/>
                <w:color w:val="auto"/>
                <w:sz w:val="24"/>
              </w:rPr>
            </w:pPr>
          </w:p>
        </w:tc>
      </w:tr>
    </w:tbl>
    <w:p w14:paraId="00BECBB9">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日期：</w:t>
      </w:r>
      <w:r>
        <w:rPr>
          <w:rFonts w:hint="eastAsia" w:ascii="宋体" w:hAnsi="宋体" w:cs="宋体"/>
          <w:color w:val="auto"/>
          <w:sz w:val="24"/>
          <w:lang w:val="en-US" w:eastAsia="zh-CN"/>
        </w:rPr>
        <w:t xml:space="preserve">     </w:t>
      </w:r>
      <w:r>
        <w:rPr>
          <w:rFonts w:hint="eastAsia" w:ascii="宋体" w:hAnsi="宋体" w:eastAsia="宋体" w:cs="宋体"/>
          <w:color w:val="auto"/>
          <w:sz w:val="24"/>
        </w:rPr>
        <w:t xml:space="preserve">年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月    日</w:t>
      </w:r>
    </w:p>
    <w:p w14:paraId="6348CE75">
      <w:pPr>
        <w:spacing w:line="560" w:lineRule="exact"/>
        <w:ind w:firstLine="480" w:firstLineChars="200"/>
        <w:rPr>
          <w:rFonts w:hint="eastAsia" w:ascii="宋体" w:hAnsi="宋体" w:eastAsia="宋体" w:cs="宋体"/>
          <w:color w:val="auto"/>
          <w:sz w:val="24"/>
        </w:rPr>
      </w:pPr>
    </w:p>
    <w:p w14:paraId="363C8E05">
      <w:pPr>
        <w:spacing w:line="560" w:lineRule="exact"/>
        <w:ind w:firstLine="480" w:firstLineChars="200"/>
        <w:rPr>
          <w:rFonts w:hint="eastAsia" w:ascii="宋体" w:hAnsi="宋体" w:eastAsia="宋体" w:cs="宋体"/>
          <w:color w:val="auto"/>
          <w:sz w:val="24"/>
          <w:lang w:val="zh-CN"/>
        </w:rPr>
      </w:pPr>
    </w:p>
    <w:p w14:paraId="2AA09286">
      <w:pPr>
        <w:spacing w:line="560" w:lineRule="exact"/>
        <w:ind w:firstLine="480" w:firstLineChars="200"/>
        <w:rPr>
          <w:rFonts w:hint="eastAsia" w:ascii="宋体" w:hAnsi="宋体" w:eastAsia="宋体" w:cs="宋体"/>
          <w:color w:val="auto"/>
          <w:sz w:val="24"/>
          <w:lang w:val="zh-CN"/>
        </w:rPr>
      </w:pPr>
    </w:p>
    <w:p w14:paraId="380D2A2C">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乙方：</w:t>
      </w:r>
      <w:r>
        <w:rPr>
          <w:rFonts w:hint="eastAsia" w:ascii="宋体" w:hAnsi="宋体" w:eastAsia="宋体" w:cs="宋体"/>
          <w:color w:val="auto"/>
          <w:sz w:val="24"/>
        </w:rPr>
        <w:t xml:space="preserve"> </w:t>
      </w:r>
      <w:r>
        <w:rPr>
          <w:rFonts w:hint="eastAsia" w:ascii="宋体" w:hAnsi="宋体" w:cs="宋体"/>
          <w:color w:val="auto"/>
          <w:sz w:val="24"/>
          <w:lang w:val="en-US" w:eastAsia="zh-CN"/>
        </w:rPr>
        <w:t xml:space="preserve">                  </w:t>
      </w:r>
      <w:r>
        <w:rPr>
          <w:rFonts w:hint="eastAsia" w:ascii="宋体" w:hAnsi="宋体" w:eastAsia="宋体" w:cs="宋体"/>
          <w:color w:val="auto"/>
          <w:sz w:val="24"/>
        </w:rPr>
        <w:t>(盖章）</w:t>
      </w:r>
    </w:p>
    <w:tbl>
      <w:tblPr>
        <w:tblStyle w:val="524"/>
        <w:tblW w:w="7580" w:type="dxa"/>
        <w:tblInd w:w="2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580"/>
      </w:tblGrid>
      <w:tr w14:paraId="3856D8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5" w:hRule="atLeast"/>
        </w:trPr>
        <w:tc>
          <w:tcPr>
            <w:tcW w:w="7580" w:type="dxa"/>
          </w:tcPr>
          <w:p w14:paraId="11DC92A0">
            <w:pPr>
              <w:spacing w:line="560" w:lineRule="exact"/>
              <w:ind w:right="-5029" w:rightChars="-2395"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法定代表人或其委托代理人（签字）：</w:t>
            </w:r>
          </w:p>
        </w:tc>
      </w:tr>
      <w:tr w14:paraId="2B6477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5" w:hRule="atLeast"/>
        </w:trPr>
        <w:tc>
          <w:tcPr>
            <w:tcW w:w="7580" w:type="dxa"/>
          </w:tcPr>
          <w:p w14:paraId="6E263488">
            <w:pPr>
              <w:spacing w:line="560" w:lineRule="exact"/>
              <w:rPr>
                <w:rFonts w:hint="eastAsia" w:ascii="宋体" w:hAnsi="宋体" w:eastAsia="宋体" w:cs="宋体"/>
                <w:color w:val="auto"/>
                <w:sz w:val="24"/>
              </w:rPr>
            </w:pPr>
          </w:p>
        </w:tc>
      </w:tr>
    </w:tbl>
    <w:p w14:paraId="547D336D">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日期：</w:t>
      </w:r>
      <w:r>
        <w:rPr>
          <w:rFonts w:hint="eastAsia" w:ascii="宋体" w:hAnsi="宋体" w:cs="宋体"/>
          <w:color w:val="auto"/>
          <w:sz w:val="24"/>
          <w:lang w:val="en-US" w:eastAsia="zh-CN"/>
        </w:rPr>
        <w:t xml:space="preserve">      </w:t>
      </w:r>
      <w:r>
        <w:rPr>
          <w:rFonts w:hint="eastAsia" w:ascii="宋体" w:hAnsi="宋体" w:eastAsia="宋体" w:cs="宋体"/>
          <w:color w:val="auto"/>
          <w:sz w:val="24"/>
        </w:rPr>
        <w:t>年　  月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日</w:t>
      </w:r>
    </w:p>
    <w:p w14:paraId="088FC2D6">
      <w:pPr>
        <w:spacing w:line="560" w:lineRule="exact"/>
        <w:ind w:firstLine="480" w:firstLineChars="200"/>
        <w:rPr>
          <w:rFonts w:hint="eastAsia" w:ascii="宋体" w:hAnsi="宋体" w:eastAsia="宋体" w:cs="宋体"/>
          <w:color w:val="auto"/>
          <w:sz w:val="24"/>
        </w:rPr>
      </w:pPr>
    </w:p>
    <w:p w14:paraId="2B20E546">
      <w:pPr>
        <w:widowControl/>
        <w:jc w:val="center"/>
        <w:rPr>
          <w:rFonts w:hint="eastAsia" w:ascii="宋体" w:hAnsi="宋体" w:eastAsia="宋体" w:cs="宋体"/>
          <w:b/>
          <w:bCs/>
          <w:color w:val="auto"/>
          <w:kern w:val="0"/>
          <w:sz w:val="24"/>
        </w:rPr>
        <w:sectPr>
          <w:headerReference r:id="rId9" w:type="default"/>
          <w:footerReference r:id="rId10" w:type="default"/>
          <w:pgSz w:w="11906" w:h="16838"/>
          <w:pgMar w:top="1440" w:right="1800" w:bottom="1440" w:left="1800" w:header="851" w:footer="992" w:gutter="0"/>
          <w:pgNumType w:fmt="decimal"/>
          <w:cols w:space="720" w:num="1"/>
          <w:docGrid w:type="lines" w:linePitch="312" w:charSpace="0"/>
        </w:sectPr>
      </w:pPr>
    </w:p>
    <w:p w14:paraId="52FA19B9">
      <w:pPr>
        <w:spacing w:line="520" w:lineRule="exact"/>
        <w:rPr>
          <w:rFonts w:hint="eastAsia" w:ascii="宋体" w:hAnsi="Calibri" w:eastAsia="宋体"/>
          <w:color w:val="auto"/>
          <w:kern w:val="2"/>
          <w:sz w:val="28"/>
          <w:szCs w:val="28"/>
          <w:highlight w:val="none"/>
        </w:rPr>
      </w:pPr>
    </w:p>
    <w:p w14:paraId="2A9EBBE9">
      <w:pPr>
        <w:pStyle w:val="3"/>
        <w:spacing w:before="200" w:beforeLines="0" w:after="200" w:afterLines="0" w:line="360" w:lineRule="auto"/>
        <w:jc w:val="center"/>
        <w:rPr>
          <w:rFonts w:hint="eastAsia" w:ascii="宋体" w:hAnsi="宋体" w:eastAsia="宋体" w:cs="宋体"/>
          <w:color w:val="auto"/>
          <w:kern w:val="0"/>
          <w:sz w:val="28"/>
          <w:szCs w:val="28"/>
          <w:highlight w:val="none"/>
        </w:rPr>
      </w:pPr>
      <w:bookmarkStart w:id="92" w:name="_Toc134470481"/>
      <w:bookmarkStart w:id="93" w:name="_Toc30656"/>
      <w:r>
        <w:rPr>
          <w:rFonts w:hint="eastAsia" w:ascii="宋体" w:hAnsi="宋体" w:eastAsia="宋体" w:cs="宋体"/>
          <w:color w:val="auto"/>
          <w:kern w:val="2"/>
          <w:sz w:val="36"/>
          <w:szCs w:val="36"/>
          <w:highlight w:val="none"/>
        </w:rPr>
        <w:t xml:space="preserve">第五部分   </w:t>
      </w:r>
      <w:r>
        <w:rPr>
          <w:rFonts w:hint="eastAsia" w:ascii="宋体" w:hAnsi="宋体" w:eastAsia="宋体" w:cs="宋体"/>
          <w:color w:val="auto"/>
          <w:kern w:val="2"/>
          <w:sz w:val="36"/>
          <w:szCs w:val="36"/>
          <w:highlight w:val="none"/>
          <w:lang w:eastAsia="zh-CN"/>
        </w:rPr>
        <w:t>响应文件</w:t>
      </w:r>
      <w:r>
        <w:rPr>
          <w:rFonts w:hint="eastAsia" w:ascii="宋体" w:hAnsi="宋体" w:eastAsia="宋体" w:cs="宋体"/>
          <w:color w:val="auto"/>
          <w:kern w:val="2"/>
          <w:sz w:val="36"/>
          <w:szCs w:val="36"/>
          <w:highlight w:val="none"/>
        </w:rPr>
        <w:t>格式</w:t>
      </w:r>
      <w:bookmarkEnd w:id="92"/>
      <w:bookmarkEnd w:id="93"/>
    </w:p>
    <w:p w14:paraId="10C2C80D">
      <w:pPr>
        <w:autoSpaceDE w:val="0"/>
        <w:autoSpaceDN w:val="0"/>
        <w:adjustRightInd w:val="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（响应文件制作格式）</w:t>
      </w:r>
    </w:p>
    <w:p w14:paraId="7C05358C">
      <w:pPr>
        <w:autoSpaceDE w:val="0"/>
        <w:autoSpaceDN w:val="0"/>
        <w:adjustRightInd w:val="0"/>
        <w:jc w:val="center"/>
        <w:rPr>
          <w:rFonts w:hint="eastAsia" w:ascii="宋体" w:hAnsi="宋体" w:eastAsia="宋体" w:cs="宋体"/>
          <w:b/>
          <w:color w:val="auto"/>
          <w:spacing w:val="-6"/>
          <w:kern w:val="0"/>
          <w:sz w:val="28"/>
          <w:szCs w:val="28"/>
          <w:highlight w:val="none"/>
        </w:rPr>
      </w:pPr>
    </w:p>
    <w:p w14:paraId="58B25919">
      <w:pPr>
        <w:adjustRightInd w:val="0"/>
        <w:snapToGrid w:val="0"/>
        <w:spacing w:line="600" w:lineRule="exact"/>
        <w:jc w:val="center"/>
        <w:rPr>
          <w:rFonts w:hint="eastAsia" w:ascii="宋体" w:hAnsi="宋体" w:eastAsia="宋体" w:cs="宋体"/>
          <w:bCs/>
          <w:color w:val="auto"/>
          <w:sz w:val="50"/>
          <w:szCs w:val="44"/>
          <w:highlight w:val="none"/>
          <w:u w:val="none"/>
          <w:lang w:val="en-US" w:eastAsia="zh-CN"/>
        </w:rPr>
      </w:pPr>
      <w:r>
        <w:rPr>
          <w:rFonts w:hint="eastAsia" w:ascii="宋体" w:hAnsi="宋体" w:eastAsia="宋体" w:cs="宋体"/>
          <w:b/>
          <w:bCs/>
          <w:color w:val="auto"/>
          <w:sz w:val="36"/>
          <w:szCs w:val="32"/>
          <w:highlight w:val="none"/>
          <w:u w:val="single"/>
          <w:lang w:val="en-US" w:eastAsia="zh-CN"/>
        </w:rPr>
        <w:t xml:space="preserve">          </w:t>
      </w:r>
      <w:r>
        <w:rPr>
          <w:rFonts w:hint="eastAsia" w:ascii="宋体" w:hAnsi="宋体" w:eastAsia="宋体" w:cs="宋体"/>
          <w:b/>
          <w:bCs/>
          <w:color w:val="auto"/>
          <w:sz w:val="36"/>
          <w:szCs w:val="32"/>
          <w:highlight w:val="none"/>
          <w:lang w:eastAsia="zh-CN"/>
        </w:rPr>
        <w:t>（</w:t>
      </w:r>
      <w:r>
        <w:rPr>
          <w:rFonts w:hint="eastAsia" w:ascii="宋体" w:hAnsi="宋体" w:eastAsia="宋体" w:cs="宋体"/>
          <w:b/>
          <w:bCs/>
          <w:color w:val="auto"/>
          <w:sz w:val="36"/>
          <w:szCs w:val="32"/>
          <w:highlight w:val="none"/>
          <w:lang w:val="en-US" w:eastAsia="zh-CN"/>
        </w:rPr>
        <w:t>项目名称</w:t>
      </w:r>
      <w:r>
        <w:rPr>
          <w:rFonts w:hint="eastAsia" w:ascii="宋体" w:hAnsi="宋体" w:eastAsia="宋体" w:cs="宋体"/>
          <w:b/>
          <w:bCs/>
          <w:color w:val="auto"/>
          <w:sz w:val="36"/>
          <w:szCs w:val="32"/>
          <w:highlight w:val="none"/>
          <w:lang w:eastAsia="zh-CN"/>
        </w:rPr>
        <w:t>）</w:t>
      </w:r>
    </w:p>
    <w:p w14:paraId="6BEADA5F">
      <w:pPr>
        <w:spacing w:line="480" w:lineRule="exact"/>
        <w:jc w:val="center"/>
        <w:rPr>
          <w:rFonts w:hint="eastAsia" w:ascii="宋体" w:hAnsi="宋体" w:eastAsia="宋体" w:cs="宋体"/>
          <w:b/>
          <w:color w:val="auto"/>
          <w:sz w:val="32"/>
          <w:szCs w:val="48"/>
          <w:highlight w:val="none"/>
        </w:rPr>
      </w:pPr>
    </w:p>
    <w:p w14:paraId="41CCF08C">
      <w:pPr>
        <w:spacing w:line="480" w:lineRule="exact"/>
        <w:jc w:val="center"/>
        <w:rPr>
          <w:rFonts w:hint="eastAsia" w:ascii="宋体" w:hAnsi="宋体" w:eastAsia="宋体" w:cs="宋体"/>
          <w:b/>
          <w:color w:val="auto"/>
          <w:sz w:val="32"/>
          <w:szCs w:val="48"/>
          <w:highlight w:val="none"/>
        </w:rPr>
      </w:pPr>
    </w:p>
    <w:p w14:paraId="6DF03F19">
      <w:pPr>
        <w:spacing w:line="720" w:lineRule="exact"/>
        <w:jc w:val="center"/>
        <w:rPr>
          <w:rFonts w:hint="eastAsia" w:ascii="宋体" w:hAnsi="宋体" w:eastAsia="宋体" w:cs="宋体"/>
          <w:b/>
          <w:color w:val="auto"/>
          <w:sz w:val="64"/>
          <w:szCs w:val="64"/>
          <w:highlight w:val="none"/>
        </w:rPr>
      </w:pPr>
    </w:p>
    <w:p w14:paraId="5D200454">
      <w:pPr>
        <w:spacing w:line="720" w:lineRule="exact"/>
        <w:jc w:val="center"/>
        <w:rPr>
          <w:rFonts w:hint="eastAsia" w:ascii="宋体" w:hAnsi="宋体" w:eastAsia="宋体" w:cs="宋体"/>
          <w:b/>
          <w:color w:val="auto"/>
          <w:sz w:val="64"/>
          <w:szCs w:val="64"/>
          <w:highlight w:val="none"/>
        </w:rPr>
      </w:pPr>
    </w:p>
    <w:p w14:paraId="6ADBCFDE">
      <w:pPr>
        <w:spacing w:line="680" w:lineRule="exact"/>
        <w:jc w:val="center"/>
        <w:rPr>
          <w:rFonts w:hint="eastAsia" w:ascii="宋体" w:hAnsi="宋体" w:eastAsia="宋体" w:cs="宋体"/>
          <w:b/>
          <w:color w:val="auto"/>
          <w:sz w:val="56"/>
          <w:szCs w:val="64"/>
          <w:highlight w:val="none"/>
        </w:rPr>
      </w:pPr>
      <w:r>
        <w:rPr>
          <w:rFonts w:hint="eastAsia" w:ascii="宋体" w:hAnsi="宋体" w:eastAsia="宋体" w:cs="宋体"/>
          <w:b/>
          <w:color w:val="auto"/>
          <w:sz w:val="56"/>
          <w:szCs w:val="64"/>
          <w:highlight w:val="none"/>
        </w:rPr>
        <w:t>响 应 文 件</w:t>
      </w:r>
    </w:p>
    <w:p w14:paraId="137A0169">
      <w:pPr>
        <w:spacing w:line="680" w:lineRule="exact"/>
        <w:jc w:val="center"/>
        <w:rPr>
          <w:rFonts w:hint="eastAsia" w:ascii="宋体" w:hAnsi="宋体" w:eastAsia="宋体" w:cs="宋体"/>
          <w:b/>
          <w:color w:val="auto"/>
          <w:sz w:val="36"/>
          <w:szCs w:val="48"/>
          <w:highlight w:val="none"/>
        </w:rPr>
      </w:pPr>
    </w:p>
    <w:p w14:paraId="110EEAD4">
      <w:pPr>
        <w:spacing w:line="440" w:lineRule="exact"/>
        <w:rPr>
          <w:rFonts w:hint="eastAsia" w:ascii="宋体" w:hAnsi="宋体" w:eastAsia="宋体" w:cs="宋体"/>
          <w:b/>
          <w:color w:val="auto"/>
          <w:sz w:val="36"/>
          <w:szCs w:val="48"/>
          <w:highlight w:val="none"/>
        </w:rPr>
      </w:pPr>
    </w:p>
    <w:p w14:paraId="21211664">
      <w:pPr>
        <w:spacing w:line="360" w:lineRule="auto"/>
        <w:rPr>
          <w:rFonts w:hint="eastAsia" w:ascii="宋体" w:hAnsi="宋体" w:eastAsia="宋体" w:cs="宋体"/>
          <w:color w:val="auto"/>
          <w:sz w:val="30"/>
          <w:highlight w:val="none"/>
        </w:rPr>
      </w:pPr>
    </w:p>
    <w:p w14:paraId="556C3A36">
      <w:pPr>
        <w:spacing w:line="360" w:lineRule="auto"/>
        <w:rPr>
          <w:rFonts w:hint="eastAsia" w:ascii="宋体" w:hAnsi="宋体" w:eastAsia="宋体" w:cs="宋体"/>
          <w:color w:val="auto"/>
          <w:sz w:val="30"/>
          <w:highlight w:val="none"/>
        </w:rPr>
      </w:pPr>
    </w:p>
    <w:p w14:paraId="5C519A11">
      <w:pPr>
        <w:spacing w:line="360" w:lineRule="auto"/>
        <w:rPr>
          <w:rFonts w:hint="default" w:ascii="宋体" w:hAnsi="宋体" w:eastAsia="宋体" w:cs="宋体"/>
          <w:color w:val="auto"/>
          <w:sz w:val="30"/>
          <w:highlight w:val="none"/>
          <w:u w:val="single"/>
          <w:lang w:val="en-US" w:eastAsia="zh-CN"/>
        </w:rPr>
      </w:pPr>
      <w:r>
        <w:rPr>
          <w:rFonts w:hint="eastAsia" w:ascii="宋体" w:hAnsi="宋体" w:eastAsia="宋体" w:cs="宋体"/>
          <w:color w:val="auto"/>
          <w:sz w:val="30"/>
          <w:highlight w:val="none"/>
        </w:rPr>
        <w:t>项目编号：</w:t>
      </w:r>
      <w:r>
        <w:rPr>
          <w:rFonts w:hint="eastAsia" w:ascii="宋体" w:hAnsi="宋体" w:eastAsia="宋体" w:cs="宋体"/>
          <w:color w:val="auto"/>
          <w:sz w:val="30"/>
          <w:highlight w:val="none"/>
          <w:u w:val="single"/>
          <w:lang w:val="en-US" w:eastAsia="zh-CN"/>
        </w:rPr>
        <w:t xml:space="preserve">                </w:t>
      </w:r>
    </w:p>
    <w:p w14:paraId="30F6BDB2">
      <w:pPr>
        <w:spacing w:line="360" w:lineRule="auto"/>
        <w:rPr>
          <w:rFonts w:hint="default" w:ascii="宋体" w:hAnsi="宋体" w:eastAsia="宋体" w:cs="宋体"/>
          <w:color w:val="auto"/>
          <w:sz w:val="30"/>
          <w:highlight w:val="none"/>
          <w:u w:val="single"/>
          <w:lang w:val="en-US" w:eastAsia="zh-CN"/>
        </w:rPr>
      </w:pPr>
      <w:r>
        <w:rPr>
          <w:rFonts w:hint="eastAsia" w:ascii="宋体" w:hAnsi="宋体" w:eastAsia="宋体" w:cs="宋体"/>
          <w:color w:val="auto"/>
          <w:sz w:val="30"/>
          <w:highlight w:val="none"/>
        </w:rPr>
        <w:t>供应商</w:t>
      </w:r>
      <w:r>
        <w:rPr>
          <w:rFonts w:hint="eastAsia" w:ascii="宋体" w:hAnsi="宋体" w:eastAsia="宋体" w:cs="宋体"/>
          <w:color w:val="auto"/>
          <w:sz w:val="30"/>
          <w:highlight w:val="none"/>
          <w:u w:val="none"/>
        </w:rPr>
        <w:t>（</w:t>
      </w:r>
      <w:r>
        <w:rPr>
          <w:rFonts w:hint="eastAsia" w:ascii="宋体" w:hAnsi="宋体" w:eastAsia="宋体" w:cs="宋体"/>
          <w:color w:val="auto"/>
          <w:sz w:val="30"/>
          <w:highlight w:val="none"/>
          <w:u w:val="none"/>
          <w:lang w:val="en-US" w:eastAsia="zh-CN"/>
        </w:rPr>
        <w:t>盖电子公</w:t>
      </w:r>
      <w:r>
        <w:rPr>
          <w:rFonts w:hint="eastAsia" w:ascii="宋体" w:hAnsi="宋体" w:eastAsia="宋体" w:cs="宋体"/>
          <w:color w:val="auto"/>
          <w:sz w:val="30"/>
          <w:highlight w:val="none"/>
          <w:u w:val="none"/>
        </w:rPr>
        <w:t>章）</w:t>
      </w:r>
      <w:r>
        <w:rPr>
          <w:rFonts w:hint="eastAsia" w:ascii="宋体" w:hAnsi="宋体" w:eastAsia="宋体" w:cs="宋体"/>
          <w:color w:val="auto"/>
          <w:sz w:val="30"/>
          <w:highlight w:val="none"/>
        </w:rPr>
        <w:t>：</w:t>
      </w:r>
      <w:r>
        <w:rPr>
          <w:rFonts w:hint="eastAsia" w:ascii="宋体" w:hAnsi="宋体" w:eastAsia="宋体" w:cs="宋体"/>
          <w:color w:val="auto"/>
          <w:sz w:val="30"/>
          <w:highlight w:val="none"/>
          <w:u w:val="single"/>
        </w:rPr>
        <w:t xml:space="preserve">   （全称）</w:t>
      </w:r>
      <w:r>
        <w:rPr>
          <w:rFonts w:hint="eastAsia" w:ascii="宋体" w:hAnsi="宋体" w:eastAsia="宋体" w:cs="宋体"/>
          <w:color w:val="auto"/>
          <w:sz w:val="30"/>
          <w:highlight w:val="none"/>
          <w:u w:val="single"/>
          <w:lang w:val="en-US" w:eastAsia="zh-CN"/>
        </w:rPr>
        <w:t xml:space="preserve">         </w:t>
      </w:r>
    </w:p>
    <w:p w14:paraId="20680FB8">
      <w:pPr>
        <w:spacing w:line="360" w:lineRule="auto"/>
        <w:rPr>
          <w:rFonts w:hint="default" w:ascii="宋体" w:hAnsi="宋体" w:eastAsia="宋体" w:cs="宋体"/>
          <w:color w:val="auto"/>
          <w:sz w:val="30"/>
          <w:highlight w:val="none"/>
          <w:u w:val="single"/>
          <w:lang w:val="en-US" w:eastAsia="zh-CN"/>
        </w:rPr>
      </w:pPr>
      <w:r>
        <w:rPr>
          <w:rFonts w:hint="eastAsia" w:ascii="宋体" w:hAnsi="宋体" w:eastAsia="宋体" w:cs="宋体"/>
          <w:color w:val="auto"/>
          <w:sz w:val="30"/>
          <w:highlight w:val="none"/>
        </w:rPr>
        <w:t>供应商法人代表或授权代表签字：</w:t>
      </w:r>
      <w:r>
        <w:rPr>
          <w:rFonts w:hint="eastAsia" w:ascii="宋体" w:hAnsi="宋体" w:eastAsia="宋体" w:cs="宋体"/>
          <w:color w:val="auto"/>
          <w:sz w:val="30"/>
          <w:highlight w:val="none"/>
          <w:u w:val="single"/>
          <w:lang w:val="en-US" w:eastAsia="zh-CN"/>
        </w:rPr>
        <w:t xml:space="preserve">            </w:t>
      </w:r>
    </w:p>
    <w:p w14:paraId="0338EE9C">
      <w:pPr>
        <w:spacing w:line="360" w:lineRule="auto"/>
        <w:rPr>
          <w:rFonts w:hint="default" w:ascii="宋体" w:hAnsi="宋体" w:eastAsia="宋体" w:cs="宋体"/>
          <w:color w:val="auto"/>
          <w:sz w:val="30"/>
          <w:highlight w:val="none"/>
          <w:u w:val="single"/>
          <w:lang w:val="en-US" w:eastAsia="zh-CN"/>
        </w:rPr>
      </w:pPr>
      <w:r>
        <w:rPr>
          <w:rFonts w:hint="eastAsia" w:ascii="宋体" w:hAnsi="宋体" w:eastAsia="宋体" w:cs="宋体"/>
          <w:color w:val="auto"/>
          <w:sz w:val="30"/>
          <w:highlight w:val="none"/>
        </w:rPr>
        <w:t>单位地址：</w:t>
      </w:r>
      <w:r>
        <w:rPr>
          <w:rFonts w:hint="eastAsia" w:ascii="宋体" w:hAnsi="宋体" w:eastAsia="宋体" w:cs="宋体"/>
          <w:color w:val="auto"/>
          <w:sz w:val="30"/>
          <w:highlight w:val="none"/>
          <w:u w:val="single"/>
          <w:lang w:val="en-US" w:eastAsia="zh-CN"/>
        </w:rPr>
        <w:t xml:space="preserve">               </w:t>
      </w:r>
    </w:p>
    <w:p w14:paraId="2A8CB682">
      <w:pPr>
        <w:spacing w:line="360" w:lineRule="auto"/>
        <w:rPr>
          <w:rFonts w:hint="eastAsia" w:ascii="宋体" w:hAnsi="宋体" w:eastAsia="宋体" w:cs="宋体"/>
          <w:color w:val="auto"/>
          <w:sz w:val="30"/>
          <w:highlight w:val="none"/>
        </w:rPr>
      </w:pPr>
      <w:r>
        <w:rPr>
          <w:rFonts w:hint="eastAsia" w:ascii="宋体" w:hAnsi="宋体" w:eastAsia="宋体" w:cs="宋体"/>
          <w:color w:val="auto"/>
          <w:sz w:val="30"/>
          <w:highlight w:val="none"/>
        </w:rPr>
        <w:t>被授权人及联系电话：</w:t>
      </w:r>
      <w:r>
        <w:rPr>
          <w:rFonts w:hint="eastAsia" w:ascii="宋体" w:hAnsi="宋体" w:eastAsia="宋体" w:cs="宋体"/>
          <w:color w:val="auto"/>
          <w:sz w:val="30"/>
          <w:highlight w:val="none"/>
          <w:u w:val="single"/>
          <w:lang w:val="en-US" w:eastAsia="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sz w:val="30"/>
          <w:highlight w:val="none"/>
        </w:rPr>
        <w:t xml:space="preserve"> </w:t>
      </w:r>
    </w:p>
    <w:p w14:paraId="7CF5323F">
      <w:pPr>
        <w:spacing w:line="360" w:lineRule="auto"/>
        <w:jc w:val="both"/>
        <w:rPr>
          <w:rFonts w:hint="eastAsia" w:ascii="宋体" w:hAnsi="宋体" w:eastAsia="宋体" w:cs="宋体"/>
          <w:color w:val="auto"/>
          <w:highlight w:val="none"/>
        </w:rPr>
        <w:sectPr>
          <w:pgSz w:w="11906" w:h="16838"/>
          <w:pgMar w:top="1423" w:right="1037" w:bottom="969" w:left="1083" w:header="851" w:footer="794" w:gutter="0"/>
          <w:pgNumType w:fmt="decimal"/>
          <w:cols w:space="720" w:num="1"/>
          <w:docGrid w:linePitch="312" w:charSpace="0"/>
        </w:sectPr>
      </w:pPr>
      <w:r>
        <w:rPr>
          <w:rFonts w:hint="eastAsia" w:ascii="宋体" w:hAnsi="宋体" w:eastAsia="宋体" w:cs="宋体"/>
          <w:color w:val="auto"/>
          <w:sz w:val="30"/>
          <w:highlight w:val="none"/>
          <w:lang w:val="en-US" w:eastAsia="zh-CN"/>
        </w:rPr>
        <w:t xml:space="preserve">日期： </w:t>
      </w:r>
      <w:r>
        <w:rPr>
          <w:rFonts w:hint="eastAsia" w:ascii="宋体" w:hAnsi="宋体" w:eastAsia="宋体" w:cs="宋体"/>
          <w:color w:val="auto"/>
          <w:sz w:val="30"/>
          <w:highlight w:val="none"/>
        </w:rPr>
        <w:t>年   月   日</w:t>
      </w:r>
    </w:p>
    <w:p w14:paraId="29B44906">
      <w:pPr>
        <w:spacing w:line="460" w:lineRule="exact"/>
        <w:jc w:val="center"/>
        <w:rPr>
          <w:rFonts w:hint="eastAsia" w:ascii="宋体" w:hAnsi="宋体" w:eastAsia="宋体" w:cs="宋体"/>
          <w:b/>
          <w:bCs/>
          <w:color w:val="auto"/>
          <w:sz w:val="32"/>
          <w:highlight w:val="none"/>
        </w:rPr>
      </w:pPr>
      <w:r>
        <w:rPr>
          <w:rFonts w:hint="eastAsia" w:ascii="宋体" w:hAnsi="宋体" w:eastAsia="宋体" w:cs="宋体"/>
          <w:b/>
          <w:bCs/>
          <w:color w:val="auto"/>
          <w:sz w:val="32"/>
          <w:szCs w:val="28"/>
          <w:highlight w:val="none"/>
        </w:rPr>
        <w:t>响应文件编制顺序</w:t>
      </w:r>
    </w:p>
    <w:p w14:paraId="1F5EAD94">
      <w:pPr>
        <w:jc w:val="center"/>
        <w:rPr>
          <w:rFonts w:hint="eastAsia" w:ascii="宋体" w:hAnsi="宋体" w:eastAsia="宋体" w:cs="宋体"/>
          <w:b/>
          <w:color w:val="auto"/>
          <w:sz w:val="32"/>
          <w:highlight w:val="none"/>
        </w:rPr>
      </w:pPr>
    </w:p>
    <w:p w14:paraId="47755F6D">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bCs/>
          <w:color w:val="auto"/>
          <w:kern w:val="0"/>
          <w:sz w:val="24"/>
          <w:highlight w:val="none"/>
        </w:rPr>
        <w:t>供应商</w:t>
      </w:r>
      <w:r>
        <w:rPr>
          <w:rFonts w:hint="eastAsia" w:ascii="宋体" w:hAnsi="宋体" w:eastAsia="宋体" w:cs="宋体"/>
          <w:color w:val="auto"/>
          <w:sz w:val="24"/>
          <w:highlight w:val="none"/>
        </w:rPr>
        <w:t>可按下列顺序排列和装订响应文件并标注页码：</w:t>
      </w:r>
    </w:p>
    <w:p w14:paraId="50E75ED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A 资格证明文件</w:t>
      </w:r>
    </w:p>
    <w:p w14:paraId="58005535">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（1）法定代表人身份证明及法定代表人授权委托书；</w:t>
      </w:r>
    </w:p>
    <w:p w14:paraId="359A071B">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Cs/>
          <w:color w:val="auto"/>
          <w:kern w:val="0"/>
          <w:sz w:val="24"/>
          <w:highlight w:val="none"/>
        </w:rPr>
        <w:t>供应商</w:t>
      </w:r>
      <w:r>
        <w:rPr>
          <w:rFonts w:hint="eastAsia" w:ascii="宋体" w:hAnsi="宋体" w:eastAsia="宋体" w:cs="宋体"/>
          <w:color w:val="auto"/>
          <w:sz w:val="24"/>
          <w:highlight w:val="none"/>
        </w:rPr>
        <w:t>资格证明文件。</w:t>
      </w:r>
    </w:p>
    <w:p w14:paraId="3906301E">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 商务文件、技术文件</w:t>
      </w:r>
    </w:p>
    <w:p w14:paraId="4A1CE23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（3）投标函；</w:t>
      </w:r>
    </w:p>
    <w:p w14:paraId="2A54CA11">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响应报价表</w:t>
      </w:r>
      <w:r>
        <w:rPr>
          <w:rFonts w:hint="eastAsia" w:ascii="宋体" w:hAnsi="宋体" w:eastAsia="宋体" w:cs="宋体"/>
          <w:color w:val="auto"/>
          <w:sz w:val="24"/>
          <w:highlight w:val="none"/>
        </w:rPr>
        <w:t>；</w:t>
      </w:r>
    </w:p>
    <w:p w14:paraId="56DB414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eastAsia="zh-CN"/>
        </w:rPr>
        <w:t>磋商保证金</w:t>
      </w:r>
      <w:r>
        <w:rPr>
          <w:rFonts w:hint="eastAsia" w:ascii="宋体" w:hAnsi="宋体" w:eastAsia="宋体" w:cs="宋体"/>
          <w:color w:val="auto"/>
          <w:sz w:val="24"/>
          <w:highlight w:val="none"/>
        </w:rPr>
        <w:t>提交证明材料；</w:t>
      </w:r>
    </w:p>
    <w:p w14:paraId="6188D93B">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（6）近年内已完成的类似项目业绩；</w:t>
      </w:r>
    </w:p>
    <w:p w14:paraId="39415243">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（7）拟投入人员情况表；</w:t>
      </w:r>
    </w:p>
    <w:p w14:paraId="36641A3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（8）项目服务方案；</w:t>
      </w:r>
    </w:p>
    <w:p w14:paraId="53CFA13A">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）偏离表；</w:t>
      </w:r>
    </w:p>
    <w:p w14:paraId="2A6ED34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）其他有利于投标的资料及证明文件等；</w:t>
      </w:r>
    </w:p>
    <w:p w14:paraId="632CFAD2">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）供应商反商业贿赂承诺书。</w:t>
      </w:r>
    </w:p>
    <w:p w14:paraId="3C98B2B6">
      <w:pPr>
        <w:rPr>
          <w:rFonts w:hint="eastAsia" w:ascii="宋体" w:hAnsi="宋体" w:eastAsia="宋体" w:cs="宋体"/>
          <w:b/>
          <w:color w:val="auto"/>
          <w:sz w:val="24"/>
          <w:highlight w:val="none"/>
        </w:rPr>
      </w:pPr>
    </w:p>
    <w:p w14:paraId="5A14F05E">
      <w:pPr>
        <w:ind w:firstLine="539" w:firstLineChars="245"/>
        <w:rPr>
          <w:rFonts w:hint="eastAsia" w:ascii="宋体" w:hAnsi="宋体" w:eastAsia="宋体" w:cs="宋体"/>
          <w:bCs/>
          <w:color w:val="auto"/>
          <w:sz w:val="22"/>
          <w:szCs w:val="24"/>
          <w:highlight w:val="none"/>
        </w:rPr>
      </w:pPr>
      <w:r>
        <w:rPr>
          <w:rFonts w:hint="eastAsia" w:ascii="宋体" w:hAnsi="宋体" w:eastAsia="宋体" w:cs="宋体"/>
          <w:bCs/>
          <w:color w:val="auto"/>
          <w:sz w:val="22"/>
          <w:szCs w:val="24"/>
          <w:highlight w:val="none"/>
        </w:rPr>
        <w:t>注：1.响应文件包括但不仅限于上述内容，</w:t>
      </w:r>
      <w:r>
        <w:rPr>
          <w:rFonts w:hint="eastAsia" w:ascii="宋体" w:hAnsi="宋体" w:eastAsia="宋体" w:cs="宋体"/>
          <w:b/>
          <w:color w:val="auto"/>
          <w:sz w:val="22"/>
          <w:szCs w:val="24"/>
          <w:highlight w:val="none"/>
        </w:rPr>
        <w:t>如有不足，请自行补充提供。</w:t>
      </w:r>
    </w:p>
    <w:p w14:paraId="74D30A88">
      <w:pPr>
        <w:ind w:firstLine="979" w:firstLineChars="445"/>
        <w:rPr>
          <w:rFonts w:hint="eastAsia" w:ascii="宋体" w:hAnsi="宋体" w:eastAsia="宋体" w:cs="宋体"/>
          <w:bCs/>
          <w:color w:val="auto"/>
          <w:sz w:val="22"/>
          <w:szCs w:val="24"/>
          <w:highlight w:val="none"/>
        </w:rPr>
      </w:pPr>
      <w:r>
        <w:rPr>
          <w:rFonts w:hint="eastAsia" w:ascii="宋体" w:hAnsi="宋体" w:eastAsia="宋体" w:cs="宋体"/>
          <w:bCs/>
          <w:color w:val="auto"/>
          <w:sz w:val="22"/>
          <w:szCs w:val="24"/>
          <w:highlight w:val="none"/>
        </w:rPr>
        <w:t>2.为了便于查找，请按上述顺序编排响应文件内容，并在目录中标明每项内容的起始页码。</w:t>
      </w:r>
    </w:p>
    <w:p w14:paraId="135A8197">
      <w:pPr>
        <w:spacing w:line="440" w:lineRule="exact"/>
        <w:rPr>
          <w:rFonts w:hint="eastAsia" w:ascii="宋体" w:hAnsi="宋体" w:eastAsia="宋体" w:cs="宋体"/>
          <w:color w:val="auto"/>
          <w:sz w:val="32"/>
          <w:highlight w:val="none"/>
        </w:rPr>
      </w:pPr>
    </w:p>
    <w:p w14:paraId="5024221A">
      <w:pPr>
        <w:outlineLvl w:val="9"/>
        <w:rPr>
          <w:rFonts w:hint="eastAsia" w:ascii="宋体" w:hAnsi="宋体" w:eastAsia="宋体" w:cs="宋体"/>
          <w:b/>
          <w:color w:val="auto"/>
          <w:sz w:val="32"/>
          <w:highlight w:val="none"/>
        </w:rPr>
      </w:pPr>
    </w:p>
    <w:p w14:paraId="270BC6EF">
      <w:pPr>
        <w:jc w:val="center"/>
        <w:outlineLvl w:val="9"/>
        <w:rPr>
          <w:rFonts w:hint="eastAsia" w:ascii="宋体" w:hAnsi="宋体" w:eastAsia="宋体" w:cs="宋体"/>
          <w:b/>
          <w:color w:val="auto"/>
          <w:sz w:val="32"/>
          <w:highlight w:val="none"/>
        </w:rPr>
      </w:pPr>
    </w:p>
    <w:p w14:paraId="4B9FCB34">
      <w:pPr>
        <w:jc w:val="center"/>
        <w:outlineLvl w:val="9"/>
        <w:rPr>
          <w:rFonts w:hint="eastAsia" w:ascii="宋体" w:hAnsi="宋体" w:eastAsia="宋体" w:cs="宋体"/>
          <w:b/>
          <w:color w:val="auto"/>
          <w:sz w:val="30"/>
          <w:highlight w:val="none"/>
        </w:rPr>
      </w:pPr>
      <w:r>
        <w:rPr>
          <w:rFonts w:hint="eastAsia" w:ascii="宋体" w:hAnsi="宋体" w:eastAsia="宋体" w:cs="宋体"/>
          <w:b/>
          <w:color w:val="auto"/>
          <w:sz w:val="32"/>
          <w:highlight w:val="none"/>
        </w:rPr>
        <w:br w:type="page"/>
      </w:r>
    </w:p>
    <w:p w14:paraId="25A5435F">
      <w:pPr>
        <w:rPr>
          <w:rFonts w:hint="eastAsia" w:ascii="宋体" w:hAnsi="宋体" w:eastAsia="宋体" w:cs="宋体"/>
          <w:b/>
          <w:color w:val="auto"/>
          <w:sz w:val="30"/>
          <w:highlight w:val="none"/>
        </w:rPr>
      </w:pPr>
      <w:r>
        <w:rPr>
          <w:rFonts w:hint="eastAsia" w:ascii="宋体" w:hAnsi="宋体" w:eastAsia="宋体" w:cs="宋体"/>
          <w:b/>
          <w:color w:val="auto"/>
          <w:sz w:val="30"/>
          <w:highlight w:val="none"/>
        </w:rPr>
        <w:t>A资格证明文件：</w:t>
      </w:r>
    </w:p>
    <w:p w14:paraId="418B91E0">
      <w:pPr>
        <w:ind w:firstLine="3451" w:firstLineChars="1146"/>
        <w:rPr>
          <w:rFonts w:hint="eastAsia" w:ascii="宋体" w:hAnsi="宋体" w:eastAsia="宋体" w:cs="宋体"/>
          <w:b/>
          <w:color w:val="auto"/>
          <w:sz w:val="30"/>
          <w:highlight w:val="none"/>
        </w:rPr>
      </w:pPr>
    </w:p>
    <w:p w14:paraId="1ED1BEEF">
      <w:pPr>
        <w:spacing w:line="44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（一）法定代表人身份证明及法定代表人授权委托书</w:t>
      </w:r>
    </w:p>
    <w:p w14:paraId="74E14B55">
      <w:pPr>
        <w:spacing w:before="100" w:beforeLines="0" w:beforeAutospacing="1" w:after="100" w:afterLines="0" w:afterAutospacing="1" w:line="240" w:lineRule="atLeas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1、法定代表人身份证明</w:t>
      </w:r>
    </w:p>
    <w:p w14:paraId="15858AAD">
      <w:pPr>
        <w:spacing w:line="460" w:lineRule="exact"/>
        <w:jc w:val="left"/>
        <w:rPr>
          <w:rFonts w:hint="eastAsia" w:ascii="宋体" w:hAnsi="宋体" w:eastAsia="宋体" w:cs="宋体"/>
          <w:color w:val="auto"/>
          <w:sz w:val="24"/>
          <w:highlight w:val="none"/>
        </w:rPr>
      </w:pP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color w:val="auto"/>
          <w:sz w:val="24"/>
          <w:highlight w:val="none"/>
        </w:rPr>
        <w:t>（采购人）：</w:t>
      </w:r>
    </w:p>
    <w:p w14:paraId="1039DA9E">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兹证明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在我单位任</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（职务），是我单位的法定代表人。</w:t>
      </w:r>
    </w:p>
    <w:p w14:paraId="65EC1A65">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附法定代表人基本情况：</w:t>
      </w:r>
    </w:p>
    <w:p w14:paraId="61D071DF">
      <w:pPr>
        <w:autoSpaceDE w:val="0"/>
        <w:spacing w:line="460" w:lineRule="exact"/>
        <w:ind w:firstLine="480" w:firstLineChars="20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姓名</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lang w:val="en-US" w:eastAsia="zh-CN"/>
        </w:rPr>
        <w:t xml:space="preserve">     </w:t>
      </w:r>
    </w:p>
    <w:p w14:paraId="6A052F5A">
      <w:pPr>
        <w:spacing w:line="4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身份证号码：</w:t>
      </w:r>
    </w:p>
    <w:p w14:paraId="060855DA">
      <w:pPr>
        <w:spacing w:line="4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通讯地址：</w:t>
      </w:r>
    </w:p>
    <w:p w14:paraId="3A864C5E">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电话号码：</w:t>
      </w:r>
    </w:p>
    <w:p w14:paraId="6660EAA0">
      <w:pPr>
        <w:spacing w:line="460" w:lineRule="exact"/>
        <w:ind w:firstLine="562" w:firstLineChars="200"/>
        <w:rPr>
          <w:rFonts w:hint="eastAsia" w:ascii="宋体" w:hAnsi="宋体" w:eastAsia="宋体" w:cs="宋体"/>
          <w:b/>
          <w:bCs/>
          <w:color w:val="auto"/>
          <w:sz w:val="28"/>
          <w:highlight w:val="none"/>
        </w:rPr>
      </w:pPr>
    </w:p>
    <w:p w14:paraId="2BA6E042">
      <w:pPr>
        <w:spacing w:line="460" w:lineRule="exact"/>
        <w:ind w:firstLine="562" w:firstLineChars="20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rPr>
        <w:t>附：法定代表人《居民身份证》复印件正反面</w:t>
      </w:r>
    </w:p>
    <w:tbl>
      <w:tblPr>
        <w:tblStyle w:val="88"/>
        <w:tblW w:w="0" w:type="auto"/>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4115"/>
      </w:tblGrid>
      <w:tr w14:paraId="447A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114" w:type="dxa"/>
            <w:noWrap w:val="0"/>
            <w:vAlign w:val="center"/>
          </w:tcPr>
          <w:p w14:paraId="72C388B6">
            <w:pPr>
              <w:spacing w:line="420" w:lineRule="exact"/>
              <w:jc w:val="center"/>
              <w:rPr>
                <w:rFonts w:hint="eastAsia" w:ascii="宋体" w:hAnsi="宋体" w:eastAsia="宋体" w:cs="宋体"/>
                <w:color w:val="auto"/>
                <w:sz w:val="24"/>
                <w:highlight w:val="none"/>
              </w:rPr>
            </w:pPr>
          </w:p>
        </w:tc>
        <w:tc>
          <w:tcPr>
            <w:tcW w:w="4115" w:type="dxa"/>
            <w:noWrap w:val="0"/>
            <w:vAlign w:val="center"/>
          </w:tcPr>
          <w:p w14:paraId="65C8260C">
            <w:pPr>
              <w:spacing w:line="420" w:lineRule="exact"/>
              <w:jc w:val="center"/>
              <w:rPr>
                <w:rFonts w:hint="eastAsia" w:ascii="宋体" w:hAnsi="宋体" w:eastAsia="宋体" w:cs="宋体"/>
                <w:color w:val="auto"/>
                <w:sz w:val="24"/>
                <w:highlight w:val="none"/>
              </w:rPr>
            </w:pPr>
          </w:p>
        </w:tc>
      </w:tr>
    </w:tbl>
    <w:p w14:paraId="733B1156">
      <w:pPr>
        <w:adjustRightInd w:val="0"/>
        <w:snapToGrid w:val="0"/>
        <w:spacing w:line="240" w:lineRule="atLeast"/>
        <w:rPr>
          <w:rFonts w:hint="eastAsia" w:ascii="宋体" w:hAnsi="宋体" w:eastAsia="宋体" w:cs="宋体"/>
          <w:color w:val="auto"/>
          <w:sz w:val="24"/>
          <w:highlight w:val="none"/>
        </w:rPr>
      </w:pPr>
    </w:p>
    <w:p w14:paraId="03710F22">
      <w:pPr>
        <w:spacing w:line="460" w:lineRule="exact"/>
        <w:ind w:firstLine="3840" w:firstLineChars="1600"/>
        <w:rPr>
          <w:rFonts w:hint="default" w:ascii="宋体" w:hAnsi="宋体" w:eastAsia="宋体" w:cs="宋体"/>
          <w:color w:val="auto"/>
          <w:sz w:val="24"/>
          <w:highlight w:val="none"/>
          <w:lang w:val="en-US" w:eastAsia="zh-CN"/>
        </w:rPr>
      </w:pPr>
      <w:r>
        <w:rPr>
          <w:rFonts w:hint="eastAsia" w:ascii="宋体" w:hAnsi="宋体" w:eastAsia="宋体" w:cs="宋体"/>
          <w:bCs/>
          <w:color w:val="auto"/>
          <w:sz w:val="24"/>
          <w:highlight w:val="none"/>
        </w:rPr>
        <w:t>供应商</w:t>
      </w:r>
      <w:r>
        <w:rPr>
          <w:rFonts w:hint="eastAsia" w:ascii="宋体" w:hAnsi="宋体" w:eastAsia="宋体" w:cs="宋体"/>
          <w:bCs/>
          <w:color w:val="auto"/>
          <w:sz w:val="24"/>
          <w:highlight w:val="none"/>
          <w:u w:val="none"/>
        </w:rPr>
        <w:t>（</w:t>
      </w:r>
      <w:r>
        <w:rPr>
          <w:rFonts w:hint="eastAsia" w:ascii="宋体" w:hAnsi="宋体" w:eastAsia="宋体" w:cs="宋体"/>
          <w:bCs/>
          <w:color w:val="auto"/>
          <w:sz w:val="24"/>
          <w:highlight w:val="none"/>
          <w:u w:val="none"/>
          <w:lang w:val="en-US" w:eastAsia="zh-CN"/>
        </w:rPr>
        <w:t>盖电子公</w:t>
      </w:r>
      <w:r>
        <w:rPr>
          <w:rFonts w:hint="eastAsia" w:ascii="宋体" w:hAnsi="宋体" w:eastAsia="宋体" w:cs="宋体"/>
          <w:bCs/>
          <w:color w:val="auto"/>
          <w:sz w:val="24"/>
          <w:highlight w:val="none"/>
          <w:u w:val="none"/>
        </w:rPr>
        <w:t>章）</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u w:val="single"/>
        </w:rPr>
        <w:t>（全称）</w:t>
      </w:r>
      <w:r>
        <w:rPr>
          <w:rFonts w:hint="eastAsia" w:ascii="宋体" w:hAnsi="宋体" w:eastAsia="宋体" w:cs="宋体"/>
          <w:bCs/>
          <w:color w:val="auto"/>
          <w:sz w:val="24"/>
          <w:highlight w:val="none"/>
          <w:u w:val="single"/>
          <w:lang w:val="en-US" w:eastAsia="zh-CN"/>
        </w:rPr>
        <w:t xml:space="preserve">      </w:t>
      </w:r>
    </w:p>
    <w:p w14:paraId="749E3724">
      <w:pPr>
        <w:spacing w:line="460" w:lineRule="exact"/>
        <w:ind w:firstLine="3840" w:firstLineChars="16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15E31648">
      <w:pPr>
        <w:spacing w:line="460" w:lineRule="exact"/>
        <w:ind w:firstLine="562" w:firstLineChars="200"/>
        <w:rPr>
          <w:rFonts w:hint="eastAsia" w:ascii="宋体" w:hAnsi="宋体" w:eastAsia="宋体" w:cs="宋体"/>
          <w:b/>
          <w:bCs/>
          <w:color w:val="auto"/>
          <w:sz w:val="28"/>
          <w:highlight w:val="none"/>
        </w:rPr>
      </w:pPr>
    </w:p>
    <w:p w14:paraId="16F56622">
      <w:pPr>
        <w:adjustRightInd w:val="0"/>
        <w:snapToGrid w:val="0"/>
        <w:spacing w:line="240" w:lineRule="atLeast"/>
        <w:rPr>
          <w:rFonts w:hint="eastAsia" w:ascii="宋体" w:hAnsi="宋体" w:eastAsia="宋体" w:cs="宋体"/>
          <w:color w:val="auto"/>
          <w:sz w:val="24"/>
          <w:highlight w:val="none"/>
        </w:rPr>
      </w:pPr>
    </w:p>
    <w:p w14:paraId="64B32CE4">
      <w:pPr>
        <w:rPr>
          <w:rFonts w:hint="eastAsia" w:ascii="宋体" w:hAnsi="宋体" w:eastAsia="宋体" w:cs="宋体"/>
          <w:color w:val="auto"/>
          <w:szCs w:val="21"/>
          <w:highlight w:val="none"/>
        </w:rPr>
      </w:pPr>
    </w:p>
    <w:p w14:paraId="270F1B27">
      <w:pPr>
        <w:rPr>
          <w:rFonts w:hint="eastAsia" w:ascii="宋体" w:hAnsi="宋体" w:eastAsia="宋体" w:cs="宋体"/>
          <w:color w:val="auto"/>
          <w:szCs w:val="21"/>
          <w:highlight w:val="none"/>
        </w:rPr>
      </w:pPr>
    </w:p>
    <w:p w14:paraId="543808CC">
      <w:pPr>
        <w:rPr>
          <w:rFonts w:hint="eastAsia" w:ascii="宋体" w:hAnsi="宋体" w:eastAsia="宋体" w:cs="宋体"/>
          <w:color w:val="auto"/>
          <w:szCs w:val="21"/>
          <w:highlight w:val="none"/>
        </w:rPr>
      </w:pPr>
    </w:p>
    <w:p w14:paraId="37D269D3">
      <w:pPr>
        <w:rPr>
          <w:rFonts w:hint="eastAsia" w:ascii="宋体" w:hAnsi="宋体" w:eastAsia="宋体" w:cs="宋体"/>
          <w:b/>
          <w:color w:val="auto"/>
          <w:sz w:val="30"/>
          <w:highlight w:val="none"/>
        </w:rPr>
      </w:pPr>
    </w:p>
    <w:p w14:paraId="57374EAE">
      <w:pPr>
        <w:rPr>
          <w:rFonts w:hint="eastAsia" w:ascii="宋体" w:hAnsi="宋体" w:eastAsia="宋体" w:cs="宋体"/>
          <w:b/>
          <w:color w:val="auto"/>
          <w:sz w:val="30"/>
          <w:highlight w:val="none"/>
        </w:rPr>
      </w:pPr>
    </w:p>
    <w:p w14:paraId="41687D84">
      <w:pPr>
        <w:rPr>
          <w:rFonts w:hint="eastAsia" w:ascii="宋体" w:hAnsi="宋体" w:eastAsia="宋体" w:cs="宋体"/>
          <w:b/>
          <w:color w:val="auto"/>
          <w:sz w:val="30"/>
          <w:highlight w:val="none"/>
        </w:rPr>
      </w:pPr>
    </w:p>
    <w:p w14:paraId="4F824D88">
      <w:pPr>
        <w:rPr>
          <w:rFonts w:hint="eastAsia" w:ascii="宋体" w:hAnsi="宋体" w:eastAsia="宋体" w:cs="宋体"/>
          <w:b/>
          <w:color w:val="auto"/>
          <w:sz w:val="30"/>
          <w:highlight w:val="none"/>
        </w:rPr>
      </w:pPr>
    </w:p>
    <w:p w14:paraId="5A8BD7DF">
      <w:pPr>
        <w:rPr>
          <w:rFonts w:hint="eastAsia" w:ascii="宋体" w:hAnsi="宋体" w:eastAsia="宋体" w:cs="宋体"/>
          <w:b/>
          <w:color w:val="auto"/>
          <w:sz w:val="30"/>
          <w:highlight w:val="none"/>
        </w:rPr>
      </w:pPr>
    </w:p>
    <w:p w14:paraId="34BC3227">
      <w:pPr>
        <w:rPr>
          <w:rFonts w:hint="eastAsia" w:ascii="宋体" w:hAnsi="宋体" w:eastAsia="宋体" w:cs="宋体"/>
          <w:color w:val="auto"/>
          <w:highlight w:val="none"/>
        </w:rPr>
      </w:pPr>
    </w:p>
    <w:p w14:paraId="1BF9E493">
      <w:pPr>
        <w:jc w:val="center"/>
        <w:rPr>
          <w:rFonts w:hint="eastAsia" w:ascii="宋体" w:hAnsi="宋体" w:eastAsia="宋体" w:cs="宋体"/>
          <w:b/>
          <w:color w:val="auto"/>
          <w:sz w:val="28"/>
          <w:szCs w:val="28"/>
          <w:highlight w:val="none"/>
        </w:rPr>
      </w:pPr>
    </w:p>
    <w:p w14:paraId="72A57924">
      <w:pPr>
        <w:jc w:val="center"/>
        <w:rPr>
          <w:rFonts w:hint="eastAsia" w:ascii="宋体" w:hAnsi="宋体" w:eastAsia="宋体" w:cs="宋体"/>
          <w:b/>
          <w:color w:val="auto"/>
          <w:sz w:val="28"/>
          <w:szCs w:val="28"/>
          <w:highlight w:val="none"/>
        </w:rPr>
      </w:pPr>
    </w:p>
    <w:p w14:paraId="03DFC04D">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2、法定代表人授权委托书</w:t>
      </w:r>
    </w:p>
    <w:p w14:paraId="380116B1">
      <w:pPr>
        <w:jc w:val="center"/>
        <w:rPr>
          <w:rFonts w:hint="eastAsia" w:ascii="宋体" w:hAnsi="宋体" w:eastAsia="宋体" w:cs="宋体"/>
          <w:b/>
          <w:color w:val="auto"/>
          <w:sz w:val="28"/>
          <w:highlight w:val="none"/>
        </w:rPr>
      </w:pPr>
    </w:p>
    <w:p w14:paraId="4C8B4EB8">
      <w:pPr>
        <w:pStyle w:val="35"/>
        <w:autoSpaceDE w:val="0"/>
        <w:spacing w:line="420" w:lineRule="exact"/>
        <w:ind w:left="0" w:leftChars="0" w:firstLine="480" w:firstLineChars="200"/>
        <w:jc w:val="left"/>
        <w:rPr>
          <w:rFonts w:hint="eastAsia" w:ascii="宋体" w:hAnsi="宋体" w:eastAsia="宋体" w:cs="宋体"/>
          <w:color w:val="auto"/>
          <w:sz w:val="22"/>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（地区的名称）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（公司名称）</w:t>
      </w:r>
      <w:r>
        <w:rPr>
          <w:rFonts w:hint="eastAsia" w:ascii="宋体" w:hAnsi="宋体" w:eastAsia="宋体" w:cs="宋体"/>
          <w:color w:val="auto"/>
          <w:sz w:val="24"/>
          <w:szCs w:val="24"/>
          <w:highlight w:val="none"/>
        </w:rPr>
        <w:t>，在下面签字的法定代表人</w:t>
      </w:r>
      <w:r>
        <w:rPr>
          <w:rFonts w:hint="eastAsia" w:ascii="宋体" w:hAnsi="宋体" w:eastAsia="宋体" w:cs="宋体"/>
          <w:color w:val="auto"/>
          <w:sz w:val="24"/>
          <w:szCs w:val="24"/>
          <w:highlight w:val="none"/>
          <w:u w:val="single"/>
        </w:rPr>
        <w:t>（姓名、职务）</w:t>
      </w:r>
      <w:r>
        <w:rPr>
          <w:rFonts w:hint="eastAsia" w:ascii="宋体" w:hAnsi="宋体" w:eastAsia="宋体" w:cs="宋体"/>
          <w:color w:val="auto"/>
          <w:sz w:val="24"/>
          <w:szCs w:val="24"/>
          <w:highlight w:val="none"/>
        </w:rPr>
        <w:t>，代表本公司委托在下面签字的</w:t>
      </w:r>
      <w:r>
        <w:rPr>
          <w:rFonts w:hint="eastAsia" w:ascii="宋体" w:hAnsi="宋体" w:eastAsia="宋体" w:cs="宋体"/>
          <w:color w:val="auto"/>
          <w:sz w:val="24"/>
          <w:szCs w:val="24"/>
          <w:highlight w:val="none"/>
          <w:u w:val="single"/>
        </w:rPr>
        <w:t>（被授权人的姓名、职务）</w:t>
      </w:r>
      <w:r>
        <w:rPr>
          <w:rFonts w:hint="eastAsia" w:ascii="宋体" w:hAnsi="宋体" w:eastAsia="宋体" w:cs="宋体"/>
          <w:color w:val="auto"/>
          <w:sz w:val="24"/>
          <w:szCs w:val="24"/>
          <w:highlight w:val="none"/>
        </w:rPr>
        <w:t>为本公司的合法代理人，代理人根据授权，以我方名义签署、澄清确认、递交、撤回、修改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项目</w:t>
      </w:r>
      <w:r>
        <w:rPr>
          <w:rFonts w:hint="eastAsia" w:ascii="宋体" w:hAnsi="宋体" w:eastAsia="宋体" w:cs="宋体"/>
          <w:color w:val="auto"/>
          <w:sz w:val="24"/>
          <w:szCs w:val="24"/>
          <w:highlight w:val="none"/>
        </w:rPr>
        <w:t>的响应文件、签订合同和处理有关事宜，其法律后果由我方承担。</w:t>
      </w:r>
    </w:p>
    <w:p w14:paraId="6223C27E">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委托期限：自本委托书签署之日起至投标有效期期满。</w:t>
      </w:r>
    </w:p>
    <w:p w14:paraId="726FF5B1">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代理人无转委托权。</w:t>
      </w:r>
    </w:p>
    <w:p w14:paraId="5B55F63C">
      <w:pPr>
        <w:spacing w:line="420" w:lineRule="exact"/>
        <w:ind w:firstLine="48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附：委托代理人的身份证复印件（加盖单位公章）</w:t>
      </w:r>
    </w:p>
    <w:tbl>
      <w:tblPr>
        <w:tblStyle w:val="88"/>
        <w:tblW w:w="0" w:type="auto"/>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4115"/>
      </w:tblGrid>
      <w:tr w14:paraId="31D9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4114" w:type="dxa"/>
            <w:noWrap w:val="0"/>
            <w:vAlign w:val="center"/>
          </w:tcPr>
          <w:p w14:paraId="69181A39">
            <w:pPr>
              <w:spacing w:line="420" w:lineRule="exact"/>
              <w:jc w:val="center"/>
              <w:rPr>
                <w:rFonts w:hint="eastAsia" w:ascii="宋体" w:hAnsi="宋体" w:eastAsia="宋体" w:cs="宋体"/>
                <w:color w:val="auto"/>
                <w:sz w:val="24"/>
                <w:highlight w:val="none"/>
              </w:rPr>
            </w:pPr>
          </w:p>
        </w:tc>
        <w:tc>
          <w:tcPr>
            <w:tcW w:w="4115" w:type="dxa"/>
            <w:noWrap w:val="0"/>
            <w:vAlign w:val="center"/>
          </w:tcPr>
          <w:p w14:paraId="09F14F3C">
            <w:pPr>
              <w:spacing w:line="420" w:lineRule="exact"/>
              <w:jc w:val="center"/>
              <w:rPr>
                <w:rFonts w:hint="eastAsia" w:ascii="宋体" w:hAnsi="宋体" w:eastAsia="宋体" w:cs="宋体"/>
                <w:color w:val="auto"/>
                <w:sz w:val="24"/>
                <w:highlight w:val="none"/>
              </w:rPr>
            </w:pPr>
          </w:p>
        </w:tc>
      </w:tr>
    </w:tbl>
    <w:p w14:paraId="6F591FD9">
      <w:pPr>
        <w:spacing w:line="420" w:lineRule="exact"/>
        <w:ind w:firstLine="482"/>
        <w:rPr>
          <w:rFonts w:hint="eastAsia" w:ascii="宋体" w:hAnsi="宋体" w:eastAsia="宋体" w:cs="宋体"/>
          <w:color w:val="auto"/>
          <w:sz w:val="24"/>
          <w:highlight w:val="none"/>
        </w:rPr>
      </w:pPr>
    </w:p>
    <w:p w14:paraId="0A12D3B0">
      <w:pPr>
        <w:topLinePunct/>
        <w:spacing w:line="420" w:lineRule="exact"/>
        <w:rPr>
          <w:rFonts w:hint="eastAsia" w:ascii="宋体" w:hAnsi="宋体" w:eastAsia="宋体" w:cs="宋体"/>
          <w:color w:val="auto"/>
          <w:sz w:val="24"/>
          <w:highlight w:val="none"/>
        </w:rPr>
      </w:pPr>
    </w:p>
    <w:p w14:paraId="60C10CE4">
      <w:pPr>
        <w:topLinePunct/>
        <w:spacing w:line="420" w:lineRule="exact"/>
        <w:ind w:firstLine="4800" w:firstLineChars="2000"/>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供应商</w:t>
      </w:r>
      <w:r>
        <w:rPr>
          <w:rFonts w:hint="eastAsia" w:ascii="宋体" w:hAnsi="宋体" w:eastAsia="宋体" w:cs="宋体"/>
          <w:bCs/>
          <w:color w:val="auto"/>
          <w:sz w:val="24"/>
          <w:highlight w:val="none"/>
          <w:u w:val="none"/>
        </w:rPr>
        <w:t>（</w:t>
      </w:r>
      <w:r>
        <w:rPr>
          <w:rFonts w:hint="eastAsia" w:ascii="宋体" w:hAnsi="宋体" w:eastAsia="宋体" w:cs="宋体"/>
          <w:bCs/>
          <w:color w:val="auto"/>
          <w:sz w:val="24"/>
          <w:highlight w:val="none"/>
          <w:u w:val="none"/>
          <w:lang w:val="en-US" w:eastAsia="zh-CN"/>
        </w:rPr>
        <w:t>盖电子公</w:t>
      </w:r>
      <w:r>
        <w:rPr>
          <w:rFonts w:hint="eastAsia" w:ascii="宋体" w:hAnsi="宋体" w:eastAsia="宋体" w:cs="宋体"/>
          <w:bCs/>
          <w:color w:val="auto"/>
          <w:sz w:val="24"/>
          <w:highlight w:val="none"/>
          <w:u w:val="none"/>
        </w:rPr>
        <w:t>章）</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u w:val="single"/>
        </w:rPr>
        <w:t>（全称）</w:t>
      </w:r>
      <w:r>
        <w:rPr>
          <w:rFonts w:hint="eastAsia" w:ascii="宋体" w:hAnsi="宋体" w:eastAsia="宋体" w:cs="宋体"/>
          <w:bCs/>
          <w:color w:val="auto"/>
          <w:sz w:val="24"/>
          <w:highlight w:val="none"/>
          <w:u w:val="single"/>
          <w:lang w:val="en-US" w:eastAsia="zh-CN"/>
        </w:rPr>
        <w:t xml:space="preserve">          </w:t>
      </w:r>
    </w:p>
    <w:p w14:paraId="56E08D49">
      <w:pPr>
        <w:topLinePunct/>
        <w:spacing w:line="420" w:lineRule="exact"/>
        <w:ind w:firstLine="4800" w:firstLineChars="20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u w:val="single"/>
        </w:rPr>
        <w:t>　（签字或盖章）　　　　　</w:t>
      </w:r>
    </w:p>
    <w:p w14:paraId="61CFA2C7">
      <w:pPr>
        <w:topLinePunct/>
        <w:spacing w:line="420" w:lineRule="exact"/>
        <w:ind w:firstLine="4800" w:firstLineChars="20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en-US" w:eastAsia="zh-CN"/>
        </w:rPr>
        <w:t xml:space="preserve">    </w:t>
      </w:r>
    </w:p>
    <w:p w14:paraId="69CD4EEC">
      <w:pPr>
        <w:topLinePunct/>
        <w:spacing w:line="420" w:lineRule="exact"/>
        <w:ind w:firstLine="4800" w:firstLineChars="20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委托代理人签字：</w:t>
      </w:r>
      <w:r>
        <w:rPr>
          <w:rFonts w:hint="eastAsia" w:ascii="宋体" w:hAnsi="宋体" w:eastAsia="宋体" w:cs="宋体"/>
          <w:color w:val="auto"/>
          <w:sz w:val="24"/>
          <w:highlight w:val="none"/>
          <w:u w:val="single"/>
        </w:rPr>
        <w:t>　（签字或盖章）　　　　　　　　　　</w:t>
      </w:r>
    </w:p>
    <w:p w14:paraId="37E9B3CC">
      <w:pPr>
        <w:topLinePunct/>
        <w:spacing w:line="420" w:lineRule="exact"/>
        <w:ind w:firstLine="4800" w:firstLineChars="20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lang w:val="en-US" w:eastAsia="zh-CN"/>
        </w:rPr>
        <w:t xml:space="preserve">                   </w:t>
      </w:r>
    </w:p>
    <w:p w14:paraId="3A1BBB29">
      <w:pPr>
        <w:topLinePunct/>
        <w:spacing w:line="420" w:lineRule="exact"/>
        <w:ind w:firstLine="4800" w:firstLineChars="200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single"/>
          <w:lang w:val="en-US" w:eastAsia="zh-CN"/>
        </w:rPr>
        <w:t xml:space="preserve">                     </w:t>
      </w:r>
    </w:p>
    <w:p w14:paraId="254945C3">
      <w:pPr>
        <w:spacing w:line="460" w:lineRule="exact"/>
        <w:ind w:firstLine="4800" w:firstLineChars="20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21659C08">
      <w:pPr>
        <w:autoSpaceDE w:val="0"/>
        <w:spacing w:line="420" w:lineRule="exact"/>
        <w:ind w:firstLine="4800" w:firstLineChars="2000"/>
        <w:rPr>
          <w:rFonts w:hint="eastAsia" w:ascii="宋体" w:hAnsi="宋体" w:eastAsia="宋体" w:cs="宋体"/>
          <w:color w:val="auto"/>
          <w:sz w:val="24"/>
          <w:highlight w:val="none"/>
          <w:u w:val="single"/>
        </w:rPr>
      </w:pPr>
    </w:p>
    <w:p w14:paraId="3814231A">
      <w:pPr>
        <w:rPr>
          <w:rFonts w:hint="eastAsia" w:ascii="宋体" w:hAnsi="宋体" w:eastAsia="宋体" w:cs="宋体"/>
          <w:color w:val="auto"/>
          <w:sz w:val="24"/>
          <w:highlight w:val="none"/>
        </w:rPr>
      </w:pPr>
    </w:p>
    <w:p w14:paraId="55B470F7">
      <w:pPr>
        <w:spacing w:line="440" w:lineRule="exact"/>
        <w:rPr>
          <w:rFonts w:hint="eastAsia" w:ascii="宋体" w:hAnsi="宋体" w:eastAsia="宋体" w:cs="宋体"/>
          <w:b/>
          <w:color w:val="auto"/>
          <w:sz w:val="24"/>
          <w:highlight w:val="none"/>
        </w:rPr>
      </w:pPr>
    </w:p>
    <w:p w14:paraId="0174A8CA">
      <w:pPr>
        <w:pStyle w:val="489"/>
        <w:spacing w:line="340" w:lineRule="exact"/>
        <w:rPr>
          <w:rFonts w:hint="eastAsia" w:ascii="宋体" w:hAnsi="宋体" w:eastAsia="宋体" w:cs="宋体"/>
          <w:color w:val="auto"/>
          <w:kern w:val="2"/>
          <w:sz w:val="21"/>
          <w:szCs w:val="21"/>
          <w:highlight w:val="none"/>
        </w:rPr>
      </w:pPr>
    </w:p>
    <w:p w14:paraId="578ED33A">
      <w:pPr>
        <w:pStyle w:val="489"/>
        <w:spacing w:line="340" w:lineRule="exact"/>
        <w:rPr>
          <w:rFonts w:hint="eastAsia" w:ascii="宋体" w:hAnsi="宋体" w:eastAsia="宋体" w:cs="宋体"/>
          <w:color w:val="auto"/>
          <w:kern w:val="2"/>
          <w:sz w:val="21"/>
          <w:szCs w:val="21"/>
          <w:highlight w:val="none"/>
        </w:rPr>
      </w:pPr>
    </w:p>
    <w:p w14:paraId="52CEB402">
      <w:pPr>
        <w:pStyle w:val="489"/>
        <w:spacing w:line="340" w:lineRule="exact"/>
        <w:rPr>
          <w:rFonts w:hint="eastAsia" w:ascii="宋体" w:hAnsi="宋体" w:eastAsia="宋体" w:cs="宋体"/>
          <w:color w:val="auto"/>
          <w:kern w:val="2"/>
          <w:sz w:val="21"/>
          <w:szCs w:val="21"/>
          <w:highlight w:val="none"/>
        </w:rPr>
      </w:pPr>
    </w:p>
    <w:p w14:paraId="37B3DD4D">
      <w:pPr>
        <w:ind w:firstLine="3451" w:firstLineChars="1146"/>
        <w:rPr>
          <w:rFonts w:hint="eastAsia" w:ascii="宋体" w:hAnsi="宋体" w:eastAsia="宋体" w:cs="宋体"/>
          <w:b/>
          <w:color w:val="auto"/>
          <w:sz w:val="30"/>
          <w:highlight w:val="none"/>
        </w:rPr>
      </w:pPr>
    </w:p>
    <w:p w14:paraId="650AA3B8">
      <w:pPr>
        <w:spacing w:line="440" w:lineRule="exact"/>
        <w:jc w:val="center"/>
        <w:outlineLvl w:val="9"/>
        <w:rPr>
          <w:rFonts w:hint="eastAsia" w:ascii="宋体" w:hAnsi="宋体" w:eastAsia="宋体" w:cs="宋体"/>
          <w:b/>
          <w:color w:val="auto"/>
          <w:sz w:val="30"/>
          <w:szCs w:val="30"/>
          <w:highlight w:val="none"/>
        </w:rPr>
      </w:pPr>
    </w:p>
    <w:p w14:paraId="49E5AB68">
      <w:pPr>
        <w:rPr>
          <w:rFonts w:hint="eastAsia" w:ascii="宋体" w:hAnsi="宋体" w:eastAsia="宋体" w:cs="宋体"/>
          <w:color w:val="auto"/>
          <w:highlight w:val="none"/>
        </w:rPr>
      </w:pPr>
    </w:p>
    <w:p w14:paraId="64DF97C3">
      <w:pPr>
        <w:pStyle w:val="34"/>
        <w:rPr>
          <w:rFonts w:hint="eastAsia" w:ascii="宋体" w:hAnsi="宋体" w:eastAsia="宋体" w:cs="宋体"/>
          <w:color w:val="auto"/>
          <w:highlight w:val="none"/>
        </w:rPr>
      </w:pPr>
    </w:p>
    <w:p w14:paraId="6B5622ED">
      <w:pPr>
        <w:rPr>
          <w:rFonts w:hint="eastAsia" w:ascii="宋体" w:hAnsi="宋体" w:eastAsia="宋体" w:cs="宋体"/>
          <w:color w:val="auto"/>
          <w:highlight w:val="none"/>
        </w:rPr>
      </w:pPr>
    </w:p>
    <w:p w14:paraId="74C723FB">
      <w:pPr>
        <w:jc w:val="center"/>
        <w:rPr>
          <w:rFonts w:hint="eastAsia" w:ascii="宋体" w:hAnsi="宋体" w:eastAsia="宋体" w:cs="宋体"/>
          <w:color w:val="auto"/>
          <w:sz w:val="24"/>
          <w:highlight w:val="none"/>
        </w:rPr>
      </w:pPr>
    </w:p>
    <w:p w14:paraId="15F136CA">
      <w:pPr>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（二）</w:t>
      </w:r>
      <w:r>
        <w:rPr>
          <w:rFonts w:hint="eastAsia" w:ascii="宋体" w:hAnsi="宋体" w:eastAsia="宋体" w:cs="宋体"/>
          <w:b/>
          <w:bCs/>
          <w:color w:val="auto"/>
          <w:sz w:val="30"/>
          <w:szCs w:val="30"/>
          <w:highlight w:val="none"/>
        </w:rPr>
        <w:t>供应商资格证明文件</w:t>
      </w:r>
    </w:p>
    <w:p w14:paraId="6BB8D927">
      <w:pPr>
        <w:rPr>
          <w:rFonts w:hint="eastAsia" w:ascii="宋体" w:hAnsi="宋体" w:eastAsia="宋体" w:cs="宋体"/>
          <w:color w:val="auto"/>
          <w:sz w:val="24"/>
          <w:highlight w:val="none"/>
        </w:rPr>
      </w:pPr>
    </w:p>
    <w:p w14:paraId="67D0816B">
      <w:pPr>
        <w:snapToGrid w:val="0"/>
        <w:spacing w:before="50" w:beforeLines="0" w:after="50" w:afterLines="0"/>
        <w:rPr>
          <w:rFonts w:hint="eastAsia" w:ascii="宋体" w:hAnsi="宋体" w:eastAsia="宋体" w:cs="宋体"/>
          <w:color w:val="auto"/>
          <w:sz w:val="24"/>
          <w:szCs w:val="20"/>
          <w:highlight w:val="none"/>
        </w:rPr>
      </w:pPr>
      <w:r>
        <w:rPr>
          <w:rFonts w:hint="eastAsia" w:ascii="宋体" w:hAnsi="宋体" w:eastAsia="宋体" w:cs="宋体"/>
          <w:b/>
          <w:bCs/>
          <w:color w:val="auto"/>
          <w:sz w:val="24"/>
          <w:highlight w:val="none"/>
        </w:rPr>
        <w:t>资格证明文件目录</w:t>
      </w:r>
    </w:p>
    <w:p w14:paraId="727B23C6">
      <w:pPr>
        <w:snapToGrid w:val="0"/>
        <w:spacing w:before="50" w:beforeLines="0" w:after="156" w:afterLines="50"/>
        <w:ind w:firstLine="482" w:firstLineChars="200"/>
        <w:jc w:val="left"/>
        <w:rPr>
          <w:rFonts w:hint="eastAsia" w:ascii="宋体" w:hAnsi="宋体" w:eastAsia="宋体" w:cs="宋体"/>
          <w:iCs/>
          <w:color w:val="auto"/>
          <w:sz w:val="24"/>
          <w:highlight w:val="none"/>
          <w:u w:val="single"/>
        </w:rPr>
      </w:pPr>
      <w:r>
        <w:rPr>
          <w:rFonts w:hint="eastAsia" w:ascii="宋体" w:hAnsi="宋体" w:eastAsia="宋体" w:cs="宋体"/>
          <w:b/>
          <w:iCs/>
          <w:color w:val="auto"/>
          <w:sz w:val="24"/>
          <w:highlight w:val="none"/>
          <w:u w:val="single"/>
        </w:rPr>
        <w:t>文件1</w:t>
      </w:r>
      <w:r>
        <w:rPr>
          <w:rFonts w:hint="eastAsia" w:ascii="宋体" w:hAnsi="宋体" w:eastAsia="宋体" w:cs="宋体"/>
          <w:iCs/>
          <w:color w:val="auto"/>
          <w:sz w:val="24"/>
          <w:highlight w:val="none"/>
          <w:u w:val="single"/>
        </w:rPr>
        <w:t>供应商基本情况（原件,格式见后）</w:t>
      </w:r>
    </w:p>
    <w:p w14:paraId="43EF4869">
      <w:pPr>
        <w:snapToGrid w:val="0"/>
        <w:ind w:firstLine="482" w:firstLineChars="200"/>
        <w:rPr>
          <w:rFonts w:hint="eastAsia" w:ascii="宋体" w:hAnsi="宋体" w:eastAsia="宋体" w:cs="宋体"/>
          <w:iCs/>
          <w:color w:val="auto"/>
          <w:sz w:val="24"/>
          <w:highlight w:val="none"/>
          <w:u w:val="single"/>
        </w:rPr>
      </w:pPr>
      <w:r>
        <w:rPr>
          <w:rFonts w:hint="eastAsia" w:ascii="宋体" w:hAnsi="宋体" w:eastAsia="宋体" w:cs="宋体"/>
          <w:b/>
          <w:iCs/>
          <w:color w:val="auto"/>
          <w:sz w:val="24"/>
          <w:highlight w:val="none"/>
          <w:u w:val="single"/>
        </w:rPr>
        <w:t>文件2</w:t>
      </w:r>
      <w:r>
        <w:rPr>
          <w:rFonts w:hint="eastAsia" w:ascii="宋体" w:hAnsi="宋体" w:eastAsia="宋体" w:cs="宋体"/>
          <w:iCs/>
          <w:color w:val="auto"/>
          <w:sz w:val="24"/>
          <w:highlight w:val="none"/>
          <w:u w:val="single"/>
          <w:lang w:eastAsia="zh-CN"/>
        </w:rPr>
        <w:t>法人或者其他组织的营业执照等证明文件</w:t>
      </w:r>
    </w:p>
    <w:p w14:paraId="2530B125">
      <w:pPr>
        <w:snapToGrid w:val="0"/>
        <w:spacing w:before="50" w:beforeLines="0" w:after="156" w:afterLines="50"/>
        <w:ind w:firstLine="482" w:firstLineChars="200"/>
        <w:jc w:val="left"/>
        <w:rPr>
          <w:rFonts w:hint="eastAsia" w:ascii="宋体" w:hAnsi="宋体" w:eastAsia="宋体" w:cs="宋体"/>
          <w:iCs/>
          <w:color w:val="auto"/>
          <w:sz w:val="24"/>
          <w:highlight w:val="none"/>
          <w:u w:val="single"/>
        </w:rPr>
      </w:pPr>
      <w:r>
        <w:rPr>
          <w:rFonts w:hint="eastAsia" w:ascii="宋体" w:hAnsi="宋体" w:eastAsia="宋体" w:cs="宋体"/>
          <w:b/>
          <w:iCs/>
          <w:color w:val="auto"/>
          <w:sz w:val="24"/>
          <w:highlight w:val="none"/>
          <w:u w:val="single"/>
        </w:rPr>
        <w:t>文件3</w:t>
      </w:r>
      <w:r>
        <w:rPr>
          <w:rFonts w:hint="eastAsia" w:ascii="宋体" w:hAnsi="宋体" w:eastAsia="宋体" w:cs="宋体"/>
          <w:iCs/>
          <w:color w:val="auto"/>
          <w:sz w:val="24"/>
          <w:highlight w:val="none"/>
          <w:u w:val="single"/>
        </w:rPr>
        <w:t>供应商关联企业情况表（原件,格式见后）</w:t>
      </w:r>
    </w:p>
    <w:p w14:paraId="4915DBD1">
      <w:pPr>
        <w:snapToGrid w:val="0"/>
        <w:ind w:firstLine="482" w:firstLineChars="200"/>
        <w:rPr>
          <w:rFonts w:hint="eastAsia" w:ascii="宋体" w:hAnsi="宋体" w:eastAsia="宋体" w:cs="宋体"/>
          <w:b w:val="0"/>
          <w:bCs/>
          <w:iCs/>
          <w:color w:val="auto"/>
          <w:sz w:val="24"/>
          <w:highlight w:val="none"/>
          <w:u w:val="single"/>
        </w:rPr>
      </w:pPr>
      <w:r>
        <w:rPr>
          <w:rFonts w:hint="eastAsia" w:ascii="宋体" w:hAnsi="宋体" w:eastAsia="宋体" w:cs="宋体"/>
          <w:b/>
          <w:iCs/>
          <w:color w:val="auto"/>
          <w:sz w:val="24"/>
          <w:highlight w:val="none"/>
          <w:u w:val="single"/>
        </w:rPr>
        <w:t>文件4</w:t>
      </w:r>
      <w:r>
        <w:rPr>
          <w:rFonts w:hint="eastAsia" w:ascii="宋体" w:hAnsi="宋体" w:eastAsia="宋体" w:cs="宋体"/>
          <w:b w:val="0"/>
          <w:bCs/>
          <w:iCs/>
          <w:color w:val="auto"/>
          <w:sz w:val="24"/>
          <w:highlight w:val="none"/>
          <w:u w:val="single"/>
        </w:rPr>
        <w:t>具有良好的商业信誉和健全的财务会计制度的证明材料</w:t>
      </w:r>
    </w:p>
    <w:p w14:paraId="311E0E7C">
      <w:pPr>
        <w:snapToGrid w:val="0"/>
        <w:ind w:firstLine="482" w:firstLineChars="200"/>
        <w:rPr>
          <w:rFonts w:hint="eastAsia" w:ascii="宋体" w:hAnsi="宋体" w:eastAsia="宋体" w:cs="宋体"/>
          <w:b w:val="0"/>
          <w:bCs/>
          <w:iCs/>
          <w:color w:val="auto"/>
          <w:sz w:val="24"/>
          <w:highlight w:val="none"/>
          <w:u w:val="single"/>
        </w:rPr>
      </w:pPr>
      <w:r>
        <w:rPr>
          <w:rFonts w:hint="eastAsia" w:ascii="宋体" w:hAnsi="宋体" w:eastAsia="宋体" w:cs="宋体"/>
          <w:b/>
          <w:iCs/>
          <w:color w:val="auto"/>
          <w:sz w:val="24"/>
          <w:highlight w:val="none"/>
          <w:u w:val="single"/>
        </w:rPr>
        <w:t xml:space="preserve">文件5 </w:t>
      </w:r>
      <w:r>
        <w:rPr>
          <w:rFonts w:hint="eastAsia" w:ascii="宋体" w:hAnsi="宋体" w:eastAsia="宋体" w:cs="宋体"/>
          <w:b w:val="0"/>
          <w:bCs/>
          <w:iCs/>
          <w:color w:val="auto"/>
          <w:sz w:val="24"/>
          <w:highlight w:val="none"/>
          <w:u w:val="single"/>
        </w:rPr>
        <w:t>依法缴纳税收和社会保障资金的相关材料</w:t>
      </w:r>
    </w:p>
    <w:p w14:paraId="718D7A3B">
      <w:pPr>
        <w:snapToGrid w:val="0"/>
        <w:spacing w:before="50" w:beforeLines="0" w:after="156" w:afterLines="50"/>
        <w:ind w:firstLine="482" w:firstLineChars="200"/>
        <w:jc w:val="left"/>
        <w:rPr>
          <w:rFonts w:hint="eastAsia" w:ascii="宋体" w:hAnsi="宋体" w:eastAsia="宋体" w:cs="宋体"/>
          <w:b/>
          <w:iCs/>
          <w:color w:val="auto"/>
          <w:sz w:val="24"/>
          <w:highlight w:val="none"/>
          <w:u w:val="single"/>
        </w:rPr>
      </w:pPr>
      <w:r>
        <w:rPr>
          <w:rFonts w:hint="eastAsia" w:ascii="宋体" w:hAnsi="宋体" w:eastAsia="宋体" w:cs="宋体"/>
          <w:b/>
          <w:iCs/>
          <w:color w:val="auto"/>
          <w:sz w:val="24"/>
          <w:highlight w:val="none"/>
          <w:u w:val="single"/>
        </w:rPr>
        <w:t xml:space="preserve">文件6 </w:t>
      </w:r>
      <w:r>
        <w:rPr>
          <w:rFonts w:hint="eastAsia" w:ascii="宋体" w:hAnsi="宋体" w:eastAsia="宋体" w:cs="宋体"/>
          <w:iCs/>
          <w:color w:val="auto"/>
          <w:sz w:val="24"/>
          <w:highlight w:val="none"/>
          <w:u w:val="single"/>
        </w:rPr>
        <w:t>具备履行合同所必需的设备和专业技术能力的书面声明（原件,格式见后）</w:t>
      </w:r>
    </w:p>
    <w:p w14:paraId="6F4FDD97">
      <w:pPr>
        <w:snapToGrid w:val="0"/>
        <w:ind w:firstLine="482" w:firstLineChars="200"/>
        <w:jc w:val="left"/>
        <w:rPr>
          <w:rFonts w:hint="eastAsia" w:ascii="宋体" w:hAnsi="宋体" w:eastAsia="宋体" w:cs="宋体"/>
          <w:iCs/>
          <w:color w:val="auto"/>
          <w:sz w:val="24"/>
          <w:highlight w:val="none"/>
          <w:u w:val="single"/>
        </w:rPr>
      </w:pPr>
      <w:r>
        <w:rPr>
          <w:rFonts w:hint="eastAsia" w:ascii="宋体" w:hAnsi="宋体" w:eastAsia="宋体" w:cs="宋体"/>
          <w:b/>
          <w:iCs/>
          <w:color w:val="auto"/>
          <w:sz w:val="24"/>
          <w:highlight w:val="none"/>
          <w:u w:val="single"/>
        </w:rPr>
        <w:t xml:space="preserve">文件7 </w:t>
      </w:r>
      <w:r>
        <w:rPr>
          <w:rFonts w:hint="eastAsia" w:ascii="宋体" w:hAnsi="宋体" w:eastAsia="宋体" w:cs="宋体"/>
          <w:iCs/>
          <w:color w:val="auto"/>
          <w:sz w:val="24"/>
          <w:highlight w:val="none"/>
          <w:u w:val="single"/>
        </w:rPr>
        <w:t>参加政府采购活动前 3 年内在经营活动中没有重大违法记录的书面声明（原件,格式见后）</w:t>
      </w:r>
    </w:p>
    <w:p w14:paraId="78BD69DB">
      <w:pPr>
        <w:snapToGrid w:val="0"/>
        <w:ind w:firstLine="482" w:firstLineChars="200"/>
        <w:rPr>
          <w:rFonts w:hint="eastAsia" w:ascii="宋体" w:hAnsi="宋体" w:eastAsia="宋体" w:cs="宋体"/>
          <w:iCs/>
          <w:color w:val="auto"/>
          <w:sz w:val="24"/>
          <w:highlight w:val="none"/>
          <w:u w:val="single"/>
        </w:rPr>
      </w:pPr>
      <w:r>
        <w:rPr>
          <w:rFonts w:hint="eastAsia" w:ascii="宋体" w:hAnsi="宋体" w:eastAsia="宋体" w:cs="宋体"/>
          <w:b/>
          <w:iCs/>
          <w:color w:val="auto"/>
          <w:sz w:val="24"/>
          <w:highlight w:val="none"/>
          <w:u w:val="single"/>
        </w:rPr>
        <w:t>文件</w:t>
      </w:r>
      <w:r>
        <w:rPr>
          <w:rFonts w:hint="eastAsia" w:ascii="宋体" w:hAnsi="宋体" w:eastAsia="宋体" w:cs="宋体"/>
          <w:b/>
          <w:iCs/>
          <w:color w:val="auto"/>
          <w:sz w:val="24"/>
          <w:highlight w:val="none"/>
          <w:u w:val="single"/>
          <w:lang w:val="en-US" w:eastAsia="zh-CN"/>
        </w:rPr>
        <w:t>8</w:t>
      </w:r>
      <w:r>
        <w:rPr>
          <w:rFonts w:hint="eastAsia" w:ascii="宋体" w:hAnsi="宋体" w:eastAsia="宋体" w:cs="宋体"/>
          <w:iCs/>
          <w:color w:val="auto"/>
          <w:sz w:val="24"/>
          <w:highlight w:val="none"/>
          <w:u w:val="single"/>
        </w:rPr>
        <w:t>信用查询记录（信用中国及中国政府采购网的查询结果，打印网页查询结果）</w:t>
      </w:r>
    </w:p>
    <w:p w14:paraId="0D3DD8E9">
      <w:pPr>
        <w:snapToGrid w:val="0"/>
        <w:spacing w:before="50" w:beforeLines="0" w:after="156" w:afterLines="50"/>
        <w:ind w:firstLine="482" w:firstLineChars="200"/>
        <w:jc w:val="left"/>
        <w:rPr>
          <w:rFonts w:hint="eastAsia" w:ascii="宋体" w:hAnsi="宋体" w:eastAsia="宋体" w:cs="宋体"/>
          <w:b/>
          <w:iCs/>
          <w:color w:val="auto"/>
          <w:sz w:val="24"/>
          <w:highlight w:val="none"/>
          <w:u w:val="single"/>
        </w:rPr>
      </w:pPr>
      <w:r>
        <w:rPr>
          <w:rFonts w:hint="eastAsia" w:ascii="宋体" w:hAnsi="宋体" w:eastAsia="宋体" w:cs="宋体"/>
          <w:b/>
          <w:bCs/>
          <w:iCs/>
          <w:color w:val="auto"/>
          <w:sz w:val="24"/>
          <w:highlight w:val="none"/>
          <w:u w:val="single"/>
        </w:rPr>
        <w:t>文件</w:t>
      </w:r>
      <w:r>
        <w:rPr>
          <w:rFonts w:hint="eastAsia" w:ascii="宋体" w:hAnsi="宋体" w:eastAsia="宋体" w:cs="宋体"/>
          <w:b/>
          <w:bCs/>
          <w:iCs/>
          <w:color w:val="auto"/>
          <w:sz w:val="24"/>
          <w:highlight w:val="none"/>
          <w:u w:val="single"/>
          <w:lang w:val="en-US" w:eastAsia="zh-CN"/>
        </w:rPr>
        <w:t>9</w:t>
      </w:r>
      <w:r>
        <w:rPr>
          <w:rFonts w:hint="eastAsia" w:ascii="宋体" w:hAnsi="宋体" w:eastAsia="宋体" w:cs="宋体"/>
          <w:iCs/>
          <w:color w:val="auto"/>
          <w:sz w:val="24"/>
          <w:highlight w:val="none"/>
          <w:u w:val="single"/>
        </w:rPr>
        <w:t>中小企业及残疾人福利性单位等证明文件</w:t>
      </w:r>
    </w:p>
    <w:p w14:paraId="5F5CE37B">
      <w:pPr>
        <w:snapToGrid w:val="0"/>
        <w:spacing w:before="50" w:beforeLines="0" w:after="156" w:afterLines="50"/>
        <w:ind w:firstLine="482" w:firstLineChars="200"/>
        <w:jc w:val="left"/>
        <w:rPr>
          <w:rFonts w:hint="eastAsia" w:ascii="宋体" w:hAnsi="宋体" w:eastAsia="宋体" w:cs="宋体"/>
          <w:iCs/>
          <w:color w:val="auto"/>
          <w:sz w:val="24"/>
          <w:highlight w:val="none"/>
          <w:u w:val="single"/>
          <w:lang w:val="en-US" w:eastAsia="zh-CN"/>
        </w:rPr>
      </w:pPr>
      <w:r>
        <w:rPr>
          <w:rFonts w:hint="eastAsia" w:ascii="宋体" w:hAnsi="宋体" w:eastAsia="宋体" w:cs="宋体"/>
          <w:b/>
          <w:iCs/>
          <w:color w:val="auto"/>
          <w:sz w:val="24"/>
          <w:highlight w:val="none"/>
          <w:u w:val="single"/>
        </w:rPr>
        <w:t>文件</w:t>
      </w:r>
      <w:r>
        <w:rPr>
          <w:rFonts w:hint="eastAsia" w:ascii="宋体" w:hAnsi="宋体" w:eastAsia="宋体" w:cs="宋体"/>
          <w:b/>
          <w:iCs/>
          <w:color w:val="auto"/>
          <w:sz w:val="24"/>
          <w:highlight w:val="none"/>
          <w:u w:val="single"/>
          <w:lang w:val="en-US" w:eastAsia="zh-CN"/>
        </w:rPr>
        <w:t>10</w:t>
      </w:r>
      <w:r>
        <w:rPr>
          <w:rFonts w:hint="eastAsia" w:ascii="宋体" w:hAnsi="宋体" w:eastAsia="宋体" w:cs="宋体"/>
          <w:bCs/>
          <w:iCs/>
          <w:color w:val="auto"/>
          <w:sz w:val="24"/>
          <w:highlight w:val="none"/>
          <w:u w:val="single"/>
        </w:rPr>
        <w:t>本项目采购</w:t>
      </w:r>
      <w:r>
        <w:rPr>
          <w:rFonts w:hint="eastAsia" w:ascii="宋体" w:hAnsi="宋体" w:eastAsia="宋体" w:cs="宋体"/>
          <w:iCs/>
          <w:color w:val="auto"/>
          <w:sz w:val="24"/>
          <w:highlight w:val="none"/>
          <w:u w:val="single"/>
        </w:rPr>
        <w:t>文件中要求的其它文件资料等</w:t>
      </w:r>
      <w:r>
        <w:rPr>
          <w:rFonts w:hint="eastAsia" w:ascii="宋体" w:hAnsi="宋体" w:eastAsia="宋体" w:cs="宋体"/>
          <w:iCs/>
          <w:color w:val="auto"/>
          <w:sz w:val="24"/>
          <w:highlight w:val="none"/>
          <w:u w:val="single"/>
          <w:lang w:val="en-US" w:eastAsia="zh-CN"/>
        </w:rPr>
        <w:t xml:space="preserve"> </w:t>
      </w:r>
    </w:p>
    <w:p w14:paraId="02E3060F">
      <w:pPr>
        <w:spacing w:line="440" w:lineRule="exact"/>
        <w:jc w:val="left"/>
        <w:rPr>
          <w:rFonts w:hint="eastAsia" w:ascii="宋体" w:hAnsi="宋体" w:eastAsia="宋体" w:cs="宋体"/>
          <w:b w:val="0"/>
          <w:bCs/>
          <w:iCs/>
          <w:color w:val="auto"/>
          <w:sz w:val="24"/>
          <w:highlight w:val="none"/>
          <w:u w:val="single"/>
          <w:lang w:val="en-US" w:eastAsia="zh-CN"/>
        </w:rPr>
      </w:pPr>
      <w:r>
        <w:rPr>
          <w:rFonts w:hint="eastAsia"/>
          <w:u w:val="none"/>
          <w:lang w:val="en-US" w:eastAsia="zh-CN"/>
        </w:rPr>
        <w:t xml:space="preserve">     </w:t>
      </w:r>
    </w:p>
    <w:p w14:paraId="2C4097E5">
      <w:pPr>
        <w:pStyle w:val="140"/>
        <w:rPr>
          <w:rFonts w:hint="eastAsia"/>
        </w:rPr>
      </w:pPr>
    </w:p>
    <w:p w14:paraId="01E86518">
      <w:pPr>
        <w:spacing w:line="440" w:lineRule="exact"/>
        <w:jc w:val="center"/>
        <w:rPr>
          <w:rFonts w:hint="eastAsia" w:ascii="宋体" w:hAnsi="宋体" w:eastAsia="宋体" w:cs="宋体"/>
          <w:b/>
          <w:color w:val="auto"/>
          <w:sz w:val="32"/>
          <w:szCs w:val="32"/>
          <w:highlight w:val="none"/>
        </w:rPr>
      </w:pPr>
      <w:r>
        <w:rPr>
          <w:rFonts w:hint="eastAsia" w:ascii="宋体" w:hAnsi="宋体" w:eastAsia="宋体" w:cs="宋体"/>
          <w:iCs/>
          <w:color w:val="auto"/>
          <w:sz w:val="24"/>
          <w:highlight w:val="none"/>
          <w:u w:val="single"/>
        </w:rPr>
        <w:t>以上资格证明文件中要求加盖公章的，</w:t>
      </w:r>
      <w:r>
        <w:rPr>
          <w:rFonts w:hint="eastAsia" w:ascii="宋体" w:hAnsi="宋体" w:eastAsia="宋体" w:cs="宋体"/>
          <w:b/>
          <w:bCs/>
          <w:iCs/>
          <w:color w:val="auto"/>
          <w:sz w:val="24"/>
          <w:highlight w:val="none"/>
          <w:u w:val="single"/>
        </w:rPr>
        <w:t>必须加盖公章，否则视为无效投标。</w:t>
      </w:r>
    </w:p>
    <w:p w14:paraId="71FA17A0">
      <w:pPr>
        <w:spacing w:line="440" w:lineRule="exact"/>
        <w:jc w:val="center"/>
        <w:rPr>
          <w:rFonts w:hint="eastAsia" w:ascii="宋体" w:hAnsi="宋体" w:eastAsia="宋体" w:cs="宋体"/>
          <w:b/>
          <w:color w:val="auto"/>
          <w:sz w:val="32"/>
          <w:szCs w:val="32"/>
          <w:highlight w:val="none"/>
        </w:rPr>
      </w:pPr>
    </w:p>
    <w:p w14:paraId="4F7A9DC5">
      <w:pPr>
        <w:ind w:firstLine="3451" w:firstLineChars="1146"/>
        <w:rPr>
          <w:rFonts w:hint="eastAsia" w:ascii="宋体" w:hAnsi="宋体" w:eastAsia="宋体" w:cs="宋体"/>
          <w:b/>
          <w:color w:val="auto"/>
          <w:sz w:val="30"/>
          <w:highlight w:val="none"/>
        </w:rPr>
      </w:pPr>
    </w:p>
    <w:p w14:paraId="1FEE5199">
      <w:pPr>
        <w:ind w:firstLine="3451" w:firstLineChars="1146"/>
        <w:rPr>
          <w:rFonts w:hint="eastAsia" w:ascii="宋体" w:hAnsi="宋体" w:eastAsia="宋体" w:cs="宋体"/>
          <w:b/>
          <w:color w:val="auto"/>
          <w:sz w:val="30"/>
          <w:highlight w:val="none"/>
        </w:rPr>
      </w:pPr>
    </w:p>
    <w:p w14:paraId="4E2C69EA">
      <w:pPr>
        <w:ind w:firstLine="3451" w:firstLineChars="1146"/>
        <w:rPr>
          <w:rFonts w:hint="eastAsia" w:ascii="宋体" w:hAnsi="宋体" w:eastAsia="宋体" w:cs="宋体"/>
          <w:b/>
          <w:color w:val="auto"/>
          <w:sz w:val="30"/>
          <w:highlight w:val="none"/>
        </w:rPr>
      </w:pPr>
    </w:p>
    <w:p w14:paraId="18748A18">
      <w:pPr>
        <w:ind w:firstLine="3451" w:firstLineChars="1146"/>
        <w:rPr>
          <w:rFonts w:hint="eastAsia" w:ascii="宋体" w:hAnsi="宋体" w:eastAsia="宋体" w:cs="宋体"/>
          <w:b/>
          <w:color w:val="auto"/>
          <w:sz w:val="30"/>
          <w:highlight w:val="none"/>
        </w:rPr>
      </w:pPr>
    </w:p>
    <w:p w14:paraId="023212A7">
      <w:pPr>
        <w:ind w:firstLine="3451" w:firstLineChars="1146"/>
        <w:rPr>
          <w:rFonts w:hint="eastAsia" w:ascii="宋体" w:hAnsi="宋体" w:eastAsia="宋体" w:cs="宋体"/>
          <w:b/>
          <w:color w:val="auto"/>
          <w:sz w:val="30"/>
          <w:highlight w:val="none"/>
        </w:rPr>
      </w:pPr>
    </w:p>
    <w:p w14:paraId="6D0EC795">
      <w:pPr>
        <w:ind w:firstLine="3451" w:firstLineChars="1146"/>
        <w:rPr>
          <w:rFonts w:hint="eastAsia" w:ascii="宋体" w:hAnsi="宋体" w:eastAsia="宋体" w:cs="宋体"/>
          <w:b/>
          <w:color w:val="auto"/>
          <w:sz w:val="30"/>
          <w:highlight w:val="none"/>
        </w:rPr>
      </w:pPr>
    </w:p>
    <w:p w14:paraId="7009D166">
      <w:pPr>
        <w:ind w:firstLine="3451" w:firstLineChars="1146"/>
        <w:rPr>
          <w:rFonts w:hint="eastAsia" w:ascii="宋体" w:hAnsi="宋体" w:eastAsia="宋体" w:cs="宋体"/>
          <w:b/>
          <w:color w:val="auto"/>
          <w:sz w:val="30"/>
          <w:highlight w:val="none"/>
        </w:rPr>
      </w:pPr>
    </w:p>
    <w:p w14:paraId="1013E4D8">
      <w:pPr>
        <w:ind w:firstLine="3451" w:firstLineChars="1146"/>
        <w:rPr>
          <w:rFonts w:hint="eastAsia" w:ascii="宋体" w:hAnsi="宋体" w:eastAsia="宋体" w:cs="宋体"/>
          <w:b/>
          <w:color w:val="auto"/>
          <w:sz w:val="30"/>
          <w:highlight w:val="none"/>
        </w:rPr>
      </w:pPr>
    </w:p>
    <w:p w14:paraId="4C548B01">
      <w:pPr>
        <w:ind w:firstLine="3451" w:firstLineChars="1146"/>
        <w:rPr>
          <w:rFonts w:hint="eastAsia" w:ascii="宋体" w:hAnsi="宋体" w:eastAsia="宋体" w:cs="宋体"/>
          <w:b/>
          <w:color w:val="auto"/>
          <w:sz w:val="30"/>
          <w:highlight w:val="none"/>
        </w:rPr>
      </w:pPr>
    </w:p>
    <w:p w14:paraId="679BC0E7">
      <w:pPr>
        <w:ind w:firstLine="3451" w:firstLineChars="1146"/>
        <w:rPr>
          <w:rFonts w:hint="eastAsia" w:ascii="宋体" w:hAnsi="宋体" w:eastAsia="宋体" w:cs="宋体"/>
          <w:b/>
          <w:color w:val="auto"/>
          <w:sz w:val="30"/>
          <w:highlight w:val="none"/>
        </w:rPr>
      </w:pPr>
    </w:p>
    <w:p w14:paraId="3078AA51">
      <w:pPr>
        <w:ind w:firstLine="3451" w:firstLineChars="1146"/>
        <w:rPr>
          <w:rFonts w:hint="eastAsia" w:ascii="宋体" w:hAnsi="宋体" w:eastAsia="宋体" w:cs="宋体"/>
          <w:b/>
          <w:color w:val="auto"/>
          <w:sz w:val="30"/>
          <w:highlight w:val="none"/>
        </w:rPr>
      </w:pPr>
    </w:p>
    <w:p w14:paraId="18022CF3">
      <w:pPr>
        <w:ind w:firstLine="3451" w:firstLineChars="1146"/>
        <w:rPr>
          <w:rFonts w:hint="eastAsia" w:ascii="宋体" w:hAnsi="宋体" w:eastAsia="宋体" w:cs="宋体"/>
          <w:b/>
          <w:color w:val="auto"/>
          <w:sz w:val="30"/>
          <w:highlight w:val="none"/>
        </w:rPr>
      </w:pPr>
    </w:p>
    <w:p w14:paraId="3F77B423">
      <w:pPr>
        <w:pStyle w:val="34"/>
        <w:rPr>
          <w:rFonts w:hint="eastAsia" w:ascii="宋体" w:hAnsi="宋体" w:eastAsia="宋体" w:cs="宋体"/>
          <w:color w:val="auto"/>
          <w:highlight w:val="none"/>
        </w:rPr>
      </w:pPr>
    </w:p>
    <w:p w14:paraId="260018D8">
      <w:pPr>
        <w:spacing w:line="440" w:lineRule="exact"/>
        <w:jc w:val="center"/>
        <w:rPr>
          <w:rFonts w:hint="eastAsia" w:ascii="宋体" w:hAnsi="宋体" w:eastAsia="宋体" w:cs="宋体"/>
          <w:b/>
          <w:color w:val="auto"/>
          <w:sz w:val="28"/>
          <w:szCs w:val="28"/>
          <w:highlight w:val="none"/>
        </w:rPr>
      </w:pPr>
    </w:p>
    <w:p w14:paraId="7345135B">
      <w:pPr>
        <w:spacing w:line="440" w:lineRule="exact"/>
        <w:jc w:val="center"/>
        <w:rPr>
          <w:rFonts w:hint="eastAsia" w:ascii="宋体" w:hAnsi="宋体" w:eastAsia="宋体" w:cs="宋体"/>
          <w:b/>
          <w:color w:val="auto"/>
          <w:sz w:val="28"/>
          <w:szCs w:val="28"/>
          <w:highlight w:val="none"/>
        </w:rPr>
      </w:pPr>
    </w:p>
    <w:p w14:paraId="05FFF1BF">
      <w:pPr>
        <w:spacing w:line="440" w:lineRule="exact"/>
        <w:jc w:val="center"/>
        <w:rPr>
          <w:rFonts w:hint="eastAsia" w:ascii="宋体" w:hAnsi="宋体" w:eastAsia="宋体" w:cs="宋体"/>
          <w:b/>
          <w:color w:val="auto"/>
          <w:sz w:val="28"/>
          <w:szCs w:val="28"/>
          <w:highlight w:val="none"/>
        </w:rPr>
      </w:pPr>
    </w:p>
    <w:p w14:paraId="06A4402B">
      <w:pPr>
        <w:spacing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2-1供应商基本情况表</w:t>
      </w:r>
    </w:p>
    <w:p w14:paraId="387BEB40">
      <w:pPr>
        <w:spacing w:line="400" w:lineRule="exact"/>
        <w:jc w:val="center"/>
        <w:rPr>
          <w:rFonts w:hint="eastAsia" w:ascii="宋体" w:hAnsi="宋体" w:eastAsia="宋体" w:cs="宋体"/>
          <w:bCs/>
          <w:color w:val="auto"/>
          <w:sz w:val="24"/>
          <w:highlight w:val="none"/>
        </w:rPr>
      </w:pPr>
    </w:p>
    <w:tbl>
      <w:tblPr>
        <w:tblStyle w:val="88"/>
        <w:tblW w:w="886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39"/>
        <w:gridCol w:w="1040"/>
        <w:gridCol w:w="1165"/>
        <w:gridCol w:w="1347"/>
        <w:gridCol w:w="8"/>
        <w:gridCol w:w="1602"/>
        <w:gridCol w:w="1084"/>
        <w:gridCol w:w="981"/>
      </w:tblGrid>
      <w:tr w14:paraId="44A2E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39" w:type="dxa"/>
            <w:noWrap w:val="0"/>
            <w:vAlign w:val="center"/>
          </w:tcPr>
          <w:p w14:paraId="63950DEC">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p>
        </w:tc>
        <w:tc>
          <w:tcPr>
            <w:tcW w:w="7227" w:type="dxa"/>
            <w:gridSpan w:val="7"/>
            <w:noWrap w:val="0"/>
            <w:vAlign w:val="center"/>
          </w:tcPr>
          <w:p w14:paraId="27CBF71C">
            <w:pPr>
              <w:autoSpaceDE w:val="0"/>
              <w:autoSpaceDN w:val="0"/>
              <w:adjustRightInd w:val="0"/>
              <w:spacing w:line="400" w:lineRule="exact"/>
              <w:jc w:val="center"/>
              <w:rPr>
                <w:rFonts w:hint="eastAsia" w:ascii="宋体" w:hAnsi="宋体" w:eastAsia="宋体" w:cs="宋体"/>
                <w:color w:val="auto"/>
                <w:sz w:val="24"/>
                <w:szCs w:val="24"/>
                <w:highlight w:val="none"/>
              </w:rPr>
            </w:pPr>
          </w:p>
        </w:tc>
      </w:tr>
      <w:tr w14:paraId="177339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39" w:type="dxa"/>
            <w:noWrap w:val="0"/>
            <w:vAlign w:val="center"/>
          </w:tcPr>
          <w:p w14:paraId="3384E461">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3560" w:type="dxa"/>
            <w:gridSpan w:val="4"/>
            <w:noWrap w:val="0"/>
            <w:vAlign w:val="center"/>
          </w:tcPr>
          <w:p w14:paraId="1541F848">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02" w:type="dxa"/>
            <w:noWrap w:val="0"/>
            <w:vAlign w:val="center"/>
          </w:tcPr>
          <w:p w14:paraId="10F0C425">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2065" w:type="dxa"/>
            <w:gridSpan w:val="2"/>
            <w:noWrap w:val="0"/>
            <w:vAlign w:val="center"/>
          </w:tcPr>
          <w:p w14:paraId="3205FDF2">
            <w:pPr>
              <w:autoSpaceDE w:val="0"/>
              <w:autoSpaceDN w:val="0"/>
              <w:adjustRightInd w:val="0"/>
              <w:spacing w:line="400" w:lineRule="exact"/>
              <w:jc w:val="center"/>
              <w:rPr>
                <w:rFonts w:hint="eastAsia" w:ascii="宋体" w:hAnsi="宋体" w:eastAsia="宋体" w:cs="宋体"/>
                <w:color w:val="auto"/>
                <w:sz w:val="24"/>
                <w:szCs w:val="24"/>
                <w:highlight w:val="none"/>
              </w:rPr>
            </w:pPr>
          </w:p>
        </w:tc>
      </w:tr>
      <w:tr w14:paraId="3D8AC2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39" w:type="dxa"/>
            <w:noWrap w:val="0"/>
            <w:vAlign w:val="center"/>
          </w:tcPr>
          <w:p w14:paraId="1C3F2759">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3560" w:type="dxa"/>
            <w:gridSpan w:val="4"/>
            <w:noWrap w:val="0"/>
            <w:vAlign w:val="center"/>
          </w:tcPr>
          <w:p w14:paraId="5B89769D">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02" w:type="dxa"/>
            <w:noWrap w:val="0"/>
            <w:vAlign w:val="center"/>
          </w:tcPr>
          <w:p w14:paraId="199811C2">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组织结构</w:t>
            </w:r>
          </w:p>
        </w:tc>
        <w:tc>
          <w:tcPr>
            <w:tcW w:w="2065" w:type="dxa"/>
            <w:gridSpan w:val="2"/>
            <w:noWrap w:val="0"/>
            <w:vAlign w:val="center"/>
          </w:tcPr>
          <w:p w14:paraId="39CD0259">
            <w:pPr>
              <w:autoSpaceDE w:val="0"/>
              <w:autoSpaceDN w:val="0"/>
              <w:adjustRightInd w:val="0"/>
              <w:spacing w:line="400" w:lineRule="exact"/>
              <w:jc w:val="center"/>
              <w:rPr>
                <w:rFonts w:hint="eastAsia" w:ascii="宋体" w:hAnsi="宋体" w:eastAsia="宋体" w:cs="宋体"/>
                <w:color w:val="auto"/>
                <w:sz w:val="24"/>
                <w:szCs w:val="24"/>
                <w:highlight w:val="none"/>
              </w:rPr>
            </w:pPr>
          </w:p>
        </w:tc>
      </w:tr>
      <w:tr w14:paraId="575742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39" w:type="dxa"/>
            <w:vMerge w:val="restart"/>
            <w:noWrap w:val="0"/>
            <w:vAlign w:val="center"/>
          </w:tcPr>
          <w:p w14:paraId="200C8BA1">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1040" w:type="dxa"/>
            <w:noWrap w:val="0"/>
            <w:vAlign w:val="center"/>
          </w:tcPr>
          <w:p w14:paraId="6EB6C983">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2512" w:type="dxa"/>
            <w:gridSpan w:val="2"/>
            <w:noWrap w:val="0"/>
            <w:vAlign w:val="center"/>
          </w:tcPr>
          <w:p w14:paraId="70452AD6">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10" w:type="dxa"/>
            <w:gridSpan w:val="2"/>
            <w:noWrap w:val="0"/>
            <w:vAlign w:val="center"/>
          </w:tcPr>
          <w:p w14:paraId="37BD52A5">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2065" w:type="dxa"/>
            <w:gridSpan w:val="2"/>
            <w:noWrap w:val="0"/>
            <w:vAlign w:val="center"/>
          </w:tcPr>
          <w:p w14:paraId="395369A5">
            <w:pPr>
              <w:autoSpaceDE w:val="0"/>
              <w:autoSpaceDN w:val="0"/>
              <w:adjustRightInd w:val="0"/>
              <w:spacing w:line="400" w:lineRule="exact"/>
              <w:jc w:val="center"/>
              <w:rPr>
                <w:rFonts w:hint="eastAsia" w:ascii="宋体" w:hAnsi="宋体" w:eastAsia="宋体" w:cs="宋体"/>
                <w:color w:val="auto"/>
                <w:sz w:val="24"/>
                <w:szCs w:val="24"/>
                <w:highlight w:val="none"/>
              </w:rPr>
            </w:pPr>
          </w:p>
        </w:tc>
      </w:tr>
      <w:tr w14:paraId="34041C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639" w:type="dxa"/>
            <w:vMerge w:val="continue"/>
            <w:noWrap w:val="0"/>
            <w:vAlign w:val="center"/>
          </w:tcPr>
          <w:p w14:paraId="3CD48528">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040" w:type="dxa"/>
            <w:noWrap w:val="0"/>
            <w:vAlign w:val="center"/>
          </w:tcPr>
          <w:p w14:paraId="34B99D22">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2512" w:type="dxa"/>
            <w:gridSpan w:val="2"/>
            <w:noWrap w:val="0"/>
            <w:vAlign w:val="center"/>
          </w:tcPr>
          <w:p w14:paraId="2735A34E">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10" w:type="dxa"/>
            <w:gridSpan w:val="2"/>
            <w:noWrap w:val="0"/>
            <w:vAlign w:val="center"/>
          </w:tcPr>
          <w:p w14:paraId="267B6B8A">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p>
        </w:tc>
        <w:tc>
          <w:tcPr>
            <w:tcW w:w="2065" w:type="dxa"/>
            <w:gridSpan w:val="2"/>
            <w:noWrap w:val="0"/>
            <w:vAlign w:val="center"/>
          </w:tcPr>
          <w:p w14:paraId="7911F9E1">
            <w:pPr>
              <w:autoSpaceDE w:val="0"/>
              <w:autoSpaceDN w:val="0"/>
              <w:adjustRightInd w:val="0"/>
              <w:spacing w:line="400" w:lineRule="exact"/>
              <w:jc w:val="center"/>
              <w:rPr>
                <w:rFonts w:hint="eastAsia" w:ascii="宋体" w:hAnsi="宋体" w:eastAsia="宋体" w:cs="宋体"/>
                <w:color w:val="auto"/>
                <w:sz w:val="24"/>
                <w:szCs w:val="24"/>
                <w:highlight w:val="none"/>
              </w:rPr>
            </w:pPr>
          </w:p>
        </w:tc>
      </w:tr>
      <w:tr w14:paraId="42264F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639" w:type="dxa"/>
            <w:noWrap w:val="0"/>
            <w:vAlign w:val="center"/>
          </w:tcPr>
          <w:p w14:paraId="1FDAE551">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040" w:type="dxa"/>
            <w:noWrap w:val="0"/>
            <w:vAlign w:val="center"/>
          </w:tcPr>
          <w:p w14:paraId="7682ED2F">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165" w:type="dxa"/>
            <w:noWrap w:val="0"/>
            <w:vAlign w:val="center"/>
          </w:tcPr>
          <w:p w14:paraId="37C9A504">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347" w:type="dxa"/>
            <w:noWrap w:val="0"/>
            <w:vAlign w:val="center"/>
          </w:tcPr>
          <w:p w14:paraId="72C9325C">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技术职称</w:t>
            </w:r>
          </w:p>
        </w:tc>
        <w:tc>
          <w:tcPr>
            <w:tcW w:w="1610" w:type="dxa"/>
            <w:gridSpan w:val="2"/>
            <w:noWrap w:val="0"/>
            <w:vAlign w:val="center"/>
          </w:tcPr>
          <w:p w14:paraId="6957AF1E">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w:t>
            </w:r>
          </w:p>
        </w:tc>
        <w:tc>
          <w:tcPr>
            <w:tcW w:w="1084" w:type="dxa"/>
            <w:noWrap w:val="0"/>
            <w:vAlign w:val="center"/>
          </w:tcPr>
          <w:p w14:paraId="28687635">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981" w:type="dxa"/>
            <w:noWrap w:val="0"/>
            <w:vAlign w:val="center"/>
          </w:tcPr>
          <w:p w14:paraId="4FC35B53">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11A5C1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639" w:type="dxa"/>
            <w:noWrap w:val="0"/>
            <w:vAlign w:val="center"/>
          </w:tcPr>
          <w:p w14:paraId="67213E47">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1040" w:type="dxa"/>
            <w:noWrap w:val="0"/>
            <w:vAlign w:val="center"/>
          </w:tcPr>
          <w:p w14:paraId="10D0EDD3">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165" w:type="dxa"/>
            <w:noWrap w:val="0"/>
            <w:vAlign w:val="center"/>
          </w:tcPr>
          <w:p w14:paraId="24FAF3DB">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347" w:type="dxa"/>
            <w:noWrap w:val="0"/>
            <w:vAlign w:val="center"/>
          </w:tcPr>
          <w:p w14:paraId="57BF73B5">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技术职称</w:t>
            </w:r>
          </w:p>
        </w:tc>
        <w:tc>
          <w:tcPr>
            <w:tcW w:w="1610" w:type="dxa"/>
            <w:gridSpan w:val="2"/>
            <w:noWrap w:val="0"/>
            <w:vAlign w:val="center"/>
          </w:tcPr>
          <w:p w14:paraId="20672946">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w:t>
            </w:r>
          </w:p>
        </w:tc>
        <w:tc>
          <w:tcPr>
            <w:tcW w:w="1084" w:type="dxa"/>
            <w:noWrap w:val="0"/>
            <w:vAlign w:val="center"/>
          </w:tcPr>
          <w:p w14:paraId="00AF82BF">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981" w:type="dxa"/>
            <w:noWrap w:val="0"/>
            <w:vAlign w:val="center"/>
          </w:tcPr>
          <w:p w14:paraId="6BAC5F37">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1F1E82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639" w:type="dxa"/>
            <w:noWrap w:val="0"/>
            <w:vAlign w:val="center"/>
          </w:tcPr>
          <w:p w14:paraId="19024C97">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3552" w:type="dxa"/>
            <w:gridSpan w:val="3"/>
            <w:noWrap w:val="0"/>
            <w:vAlign w:val="center"/>
          </w:tcPr>
          <w:p w14:paraId="27FF7A76">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10" w:type="dxa"/>
            <w:gridSpan w:val="2"/>
            <w:vMerge w:val="restart"/>
            <w:noWrap w:val="0"/>
            <w:vAlign w:val="center"/>
          </w:tcPr>
          <w:p w14:paraId="679D3D84">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企业性质</w:t>
            </w:r>
          </w:p>
        </w:tc>
        <w:tc>
          <w:tcPr>
            <w:tcW w:w="2065" w:type="dxa"/>
            <w:gridSpan w:val="2"/>
            <w:vMerge w:val="restart"/>
            <w:noWrap w:val="0"/>
            <w:vAlign w:val="center"/>
          </w:tcPr>
          <w:p w14:paraId="7D6C7F02">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3AF26F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639" w:type="dxa"/>
            <w:noWrap w:val="0"/>
            <w:vAlign w:val="center"/>
          </w:tcPr>
          <w:p w14:paraId="2B85743B">
            <w:pPr>
              <w:autoSpaceDE w:val="0"/>
              <w:autoSpaceDN w:val="0"/>
              <w:adjustRightInd w:val="0"/>
              <w:spacing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资质等级</w:t>
            </w:r>
          </w:p>
        </w:tc>
        <w:tc>
          <w:tcPr>
            <w:tcW w:w="3552" w:type="dxa"/>
            <w:gridSpan w:val="3"/>
            <w:noWrap w:val="0"/>
            <w:vAlign w:val="center"/>
          </w:tcPr>
          <w:p w14:paraId="4B043903">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10" w:type="dxa"/>
            <w:gridSpan w:val="2"/>
            <w:vMerge w:val="continue"/>
            <w:noWrap w:val="0"/>
            <w:vAlign w:val="center"/>
          </w:tcPr>
          <w:p w14:paraId="15B9997F">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2065" w:type="dxa"/>
            <w:gridSpan w:val="2"/>
            <w:vMerge w:val="continue"/>
            <w:noWrap w:val="0"/>
            <w:vAlign w:val="center"/>
          </w:tcPr>
          <w:p w14:paraId="2D28F16A">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529915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639" w:type="dxa"/>
            <w:vMerge w:val="restart"/>
            <w:noWrap w:val="0"/>
            <w:vAlign w:val="center"/>
          </w:tcPr>
          <w:p w14:paraId="3ED561A1">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tc>
        <w:tc>
          <w:tcPr>
            <w:tcW w:w="2205" w:type="dxa"/>
            <w:gridSpan w:val="2"/>
            <w:vMerge w:val="restart"/>
            <w:noWrap w:val="0"/>
            <w:vAlign w:val="center"/>
          </w:tcPr>
          <w:p w14:paraId="423A25C0">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347" w:type="dxa"/>
            <w:vMerge w:val="restart"/>
            <w:noWrap w:val="0"/>
            <w:vAlign w:val="center"/>
          </w:tcPr>
          <w:p w14:paraId="36790E76">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员工人数：</w:t>
            </w:r>
          </w:p>
        </w:tc>
        <w:tc>
          <w:tcPr>
            <w:tcW w:w="1610" w:type="dxa"/>
            <w:gridSpan w:val="2"/>
            <w:noWrap w:val="0"/>
            <w:vAlign w:val="center"/>
          </w:tcPr>
          <w:p w14:paraId="1D2B37CE">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w:t>
            </w:r>
          </w:p>
        </w:tc>
        <w:tc>
          <w:tcPr>
            <w:tcW w:w="2065" w:type="dxa"/>
            <w:gridSpan w:val="2"/>
            <w:noWrap w:val="0"/>
            <w:vAlign w:val="center"/>
          </w:tcPr>
          <w:p w14:paraId="461676A1">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47945F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39" w:type="dxa"/>
            <w:vMerge w:val="continue"/>
            <w:noWrap w:val="0"/>
            <w:vAlign w:val="center"/>
          </w:tcPr>
          <w:p w14:paraId="369C83B0">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2205" w:type="dxa"/>
            <w:gridSpan w:val="2"/>
            <w:vMerge w:val="continue"/>
            <w:noWrap w:val="0"/>
            <w:vAlign w:val="center"/>
          </w:tcPr>
          <w:p w14:paraId="06D9A6F9">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347" w:type="dxa"/>
            <w:vMerge w:val="continue"/>
            <w:noWrap w:val="0"/>
            <w:vAlign w:val="center"/>
          </w:tcPr>
          <w:p w14:paraId="2EFF336A">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10" w:type="dxa"/>
            <w:gridSpan w:val="2"/>
            <w:noWrap w:val="0"/>
            <w:vAlign w:val="center"/>
          </w:tcPr>
          <w:p w14:paraId="60134D6C">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持证人员数量</w:t>
            </w:r>
          </w:p>
        </w:tc>
        <w:tc>
          <w:tcPr>
            <w:tcW w:w="2065" w:type="dxa"/>
            <w:gridSpan w:val="2"/>
            <w:noWrap w:val="0"/>
            <w:vAlign w:val="center"/>
          </w:tcPr>
          <w:p w14:paraId="29D4AFFD">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1A9DBD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639" w:type="dxa"/>
            <w:noWrap w:val="0"/>
            <w:vAlign w:val="center"/>
          </w:tcPr>
          <w:p w14:paraId="1DBAE1B8">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2205" w:type="dxa"/>
            <w:gridSpan w:val="2"/>
            <w:noWrap w:val="0"/>
            <w:vAlign w:val="center"/>
          </w:tcPr>
          <w:p w14:paraId="47B5CC72">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347" w:type="dxa"/>
            <w:vMerge w:val="continue"/>
            <w:noWrap w:val="0"/>
            <w:vAlign w:val="center"/>
          </w:tcPr>
          <w:p w14:paraId="5B523F26">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10" w:type="dxa"/>
            <w:gridSpan w:val="2"/>
            <w:noWrap w:val="0"/>
            <w:vAlign w:val="center"/>
          </w:tcPr>
          <w:p w14:paraId="570C75CF">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2065" w:type="dxa"/>
            <w:gridSpan w:val="2"/>
            <w:noWrap w:val="0"/>
            <w:vAlign w:val="center"/>
          </w:tcPr>
          <w:p w14:paraId="3255D232">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2C5B2D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0" w:hRule="atLeast"/>
          <w:jc w:val="center"/>
        </w:trPr>
        <w:tc>
          <w:tcPr>
            <w:tcW w:w="1639" w:type="dxa"/>
            <w:noWrap w:val="0"/>
            <w:vAlign w:val="center"/>
          </w:tcPr>
          <w:p w14:paraId="3F82AC59">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2205" w:type="dxa"/>
            <w:gridSpan w:val="2"/>
            <w:noWrap w:val="0"/>
            <w:vAlign w:val="center"/>
          </w:tcPr>
          <w:p w14:paraId="01798A92">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347" w:type="dxa"/>
            <w:vMerge w:val="continue"/>
            <w:noWrap w:val="0"/>
            <w:vAlign w:val="center"/>
          </w:tcPr>
          <w:p w14:paraId="3A406025">
            <w:pPr>
              <w:autoSpaceDE w:val="0"/>
              <w:autoSpaceDN w:val="0"/>
              <w:adjustRightInd w:val="0"/>
              <w:spacing w:line="400" w:lineRule="exact"/>
              <w:jc w:val="center"/>
              <w:rPr>
                <w:rFonts w:hint="eastAsia" w:ascii="宋体" w:hAnsi="宋体" w:eastAsia="宋体" w:cs="宋体"/>
                <w:color w:val="auto"/>
                <w:sz w:val="24"/>
                <w:szCs w:val="24"/>
                <w:highlight w:val="none"/>
              </w:rPr>
            </w:pPr>
          </w:p>
        </w:tc>
        <w:tc>
          <w:tcPr>
            <w:tcW w:w="1610" w:type="dxa"/>
            <w:gridSpan w:val="2"/>
            <w:noWrap w:val="0"/>
            <w:vAlign w:val="center"/>
          </w:tcPr>
          <w:p w14:paraId="2C98C3B1">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065" w:type="dxa"/>
            <w:gridSpan w:val="2"/>
            <w:noWrap w:val="0"/>
            <w:vAlign w:val="center"/>
          </w:tcPr>
          <w:p w14:paraId="498E18BB">
            <w:pPr>
              <w:autoSpaceDE w:val="0"/>
              <w:autoSpaceDN w:val="0"/>
              <w:adjustRightInd w:val="0"/>
              <w:spacing w:line="400" w:lineRule="exact"/>
              <w:jc w:val="center"/>
              <w:rPr>
                <w:rFonts w:hint="eastAsia" w:ascii="宋体" w:hAnsi="宋体" w:eastAsia="宋体" w:cs="宋体"/>
                <w:b/>
                <w:bCs/>
                <w:color w:val="auto"/>
                <w:sz w:val="24"/>
                <w:szCs w:val="24"/>
                <w:highlight w:val="none"/>
              </w:rPr>
            </w:pPr>
          </w:p>
        </w:tc>
      </w:tr>
      <w:tr w14:paraId="30886F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639" w:type="dxa"/>
            <w:noWrap w:val="0"/>
            <w:vAlign w:val="center"/>
          </w:tcPr>
          <w:p w14:paraId="52C47DB6">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w:t>
            </w:r>
          </w:p>
        </w:tc>
        <w:tc>
          <w:tcPr>
            <w:tcW w:w="7227" w:type="dxa"/>
            <w:gridSpan w:val="7"/>
            <w:noWrap w:val="0"/>
            <w:vAlign w:val="center"/>
          </w:tcPr>
          <w:p w14:paraId="157D9759">
            <w:pPr>
              <w:autoSpaceDE w:val="0"/>
              <w:autoSpaceDN w:val="0"/>
              <w:adjustRightInd w:val="0"/>
              <w:spacing w:line="400" w:lineRule="exact"/>
              <w:rPr>
                <w:rFonts w:hint="eastAsia" w:ascii="宋体" w:hAnsi="宋体" w:eastAsia="宋体" w:cs="宋体"/>
                <w:b/>
                <w:bCs/>
                <w:color w:val="auto"/>
                <w:sz w:val="24"/>
                <w:szCs w:val="24"/>
                <w:highlight w:val="none"/>
              </w:rPr>
            </w:pPr>
          </w:p>
        </w:tc>
      </w:tr>
      <w:tr w14:paraId="55D1D5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4" w:hRule="atLeast"/>
          <w:jc w:val="center"/>
        </w:trPr>
        <w:tc>
          <w:tcPr>
            <w:tcW w:w="1639" w:type="dxa"/>
            <w:noWrap w:val="0"/>
            <w:vAlign w:val="center"/>
          </w:tcPr>
          <w:p w14:paraId="636A8576">
            <w:pPr>
              <w:autoSpaceDE w:val="0"/>
              <w:autoSpaceDN w:val="0"/>
              <w:adjustRightIn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227" w:type="dxa"/>
            <w:gridSpan w:val="7"/>
            <w:noWrap w:val="0"/>
            <w:vAlign w:val="center"/>
          </w:tcPr>
          <w:p w14:paraId="3863A2DF">
            <w:pPr>
              <w:autoSpaceDE w:val="0"/>
              <w:autoSpaceDN w:val="0"/>
              <w:adjustRightInd w:val="0"/>
              <w:spacing w:line="400" w:lineRule="exact"/>
              <w:jc w:val="left"/>
              <w:rPr>
                <w:rFonts w:hint="eastAsia" w:ascii="宋体" w:hAnsi="宋体" w:eastAsia="宋体" w:cs="宋体"/>
                <w:color w:val="auto"/>
                <w:sz w:val="24"/>
                <w:szCs w:val="24"/>
                <w:highlight w:val="none"/>
              </w:rPr>
            </w:pPr>
          </w:p>
        </w:tc>
      </w:tr>
    </w:tbl>
    <w:p w14:paraId="0905A570">
      <w:pPr>
        <w:pStyle w:val="34"/>
        <w:spacing w:line="240" w:lineRule="auto"/>
        <w:ind w:firstLine="4620" w:firstLineChars="2200"/>
        <w:jc w:val="both"/>
        <w:rPr>
          <w:rFonts w:hint="eastAsia" w:ascii="宋体" w:hAnsi="宋体" w:eastAsia="宋体" w:cs="宋体"/>
          <w:bCs/>
          <w:color w:val="auto"/>
          <w:highlight w:val="none"/>
        </w:rPr>
      </w:pPr>
    </w:p>
    <w:p w14:paraId="7639BCB1">
      <w:pPr>
        <w:pStyle w:val="34"/>
        <w:spacing w:line="240" w:lineRule="auto"/>
        <w:ind w:firstLine="4620" w:firstLineChars="2200"/>
        <w:jc w:val="both"/>
        <w:rPr>
          <w:rFonts w:hint="eastAsia" w:ascii="宋体" w:hAnsi="宋体" w:eastAsia="宋体" w:cs="宋体"/>
          <w:bCs/>
          <w:color w:val="auto"/>
          <w:highlight w:val="none"/>
        </w:rPr>
      </w:pPr>
    </w:p>
    <w:p w14:paraId="44F802B6">
      <w:pPr>
        <w:pStyle w:val="34"/>
        <w:spacing w:line="240" w:lineRule="auto"/>
        <w:ind w:firstLine="4620" w:firstLineChars="2200"/>
        <w:jc w:val="both"/>
        <w:rPr>
          <w:rFonts w:hint="eastAsia" w:ascii="宋体" w:hAnsi="宋体" w:eastAsia="宋体" w:cs="宋体"/>
          <w:bCs/>
          <w:color w:val="auto"/>
          <w:highlight w:val="none"/>
        </w:rPr>
      </w:pPr>
    </w:p>
    <w:p w14:paraId="230A833E">
      <w:pPr>
        <w:pStyle w:val="34"/>
        <w:keepNext w:val="0"/>
        <w:keepLines w:val="0"/>
        <w:pageBreakBefore w:val="0"/>
        <w:widowControl w:val="0"/>
        <w:kinsoku/>
        <w:wordWrap/>
        <w:overflowPunct/>
        <w:topLinePunct w:val="0"/>
        <w:autoSpaceDE/>
        <w:autoSpaceDN/>
        <w:bidi w:val="0"/>
        <w:adjustRightInd/>
        <w:snapToGrid/>
        <w:spacing w:line="480" w:lineRule="exact"/>
        <w:ind w:firstLine="4080" w:firstLineChars="1700"/>
        <w:jc w:val="both"/>
        <w:textAlignment w:val="auto"/>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756544A8">
      <w:pPr>
        <w:pStyle w:val="34"/>
        <w:keepNext w:val="0"/>
        <w:keepLines w:val="0"/>
        <w:pageBreakBefore w:val="0"/>
        <w:widowControl w:val="0"/>
        <w:kinsoku/>
        <w:wordWrap/>
        <w:overflowPunct/>
        <w:topLinePunct w:val="0"/>
        <w:autoSpaceDE/>
        <w:autoSpaceDN/>
        <w:bidi w:val="0"/>
        <w:adjustRightInd/>
        <w:snapToGrid/>
        <w:spacing w:line="480" w:lineRule="exact"/>
        <w:ind w:firstLine="4080" w:firstLineChars="17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38E9A836">
      <w:pPr>
        <w:spacing w:line="400" w:lineRule="exac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1940AB45">
      <w:pPr>
        <w:spacing w:line="400" w:lineRule="exact"/>
        <w:rPr>
          <w:rFonts w:hint="eastAsia" w:ascii="宋体" w:hAnsi="宋体" w:eastAsia="宋体" w:cs="宋体"/>
          <w:b/>
          <w:color w:val="auto"/>
          <w:sz w:val="28"/>
          <w:szCs w:val="28"/>
          <w:highlight w:val="none"/>
        </w:rPr>
      </w:pPr>
    </w:p>
    <w:p w14:paraId="11C81CFB">
      <w:pPr>
        <w:spacing w:line="400" w:lineRule="exact"/>
        <w:rPr>
          <w:rFonts w:hint="eastAsia" w:ascii="宋体" w:hAnsi="宋体" w:eastAsia="宋体" w:cs="宋体"/>
          <w:b/>
          <w:color w:val="auto"/>
          <w:sz w:val="28"/>
          <w:szCs w:val="28"/>
          <w:highlight w:val="none"/>
        </w:rPr>
      </w:pPr>
    </w:p>
    <w:p w14:paraId="10205286">
      <w:pPr>
        <w:spacing w:line="400" w:lineRule="exact"/>
        <w:rPr>
          <w:rFonts w:hint="eastAsia" w:ascii="宋体" w:hAnsi="宋体" w:eastAsia="宋体" w:cs="宋体"/>
          <w:b/>
          <w:color w:val="auto"/>
          <w:sz w:val="28"/>
          <w:szCs w:val="28"/>
          <w:highlight w:val="none"/>
        </w:rPr>
      </w:pPr>
    </w:p>
    <w:p w14:paraId="58397B9D">
      <w:pPr>
        <w:spacing w:line="400" w:lineRule="exact"/>
        <w:jc w:val="center"/>
        <w:rPr>
          <w:rFonts w:hint="eastAsia" w:ascii="宋体" w:hAnsi="宋体" w:eastAsia="宋体" w:cs="宋体"/>
          <w:b/>
          <w:color w:val="auto"/>
          <w:sz w:val="28"/>
          <w:szCs w:val="28"/>
          <w:highlight w:val="none"/>
        </w:rPr>
      </w:pPr>
    </w:p>
    <w:p w14:paraId="5E8E652D">
      <w:pPr>
        <w:spacing w:line="400" w:lineRule="exact"/>
        <w:jc w:val="center"/>
        <w:rPr>
          <w:rFonts w:hint="eastAsia" w:ascii="宋体" w:hAnsi="宋体" w:eastAsia="宋体" w:cs="宋体"/>
          <w:b/>
          <w:color w:val="auto"/>
          <w:sz w:val="28"/>
          <w:szCs w:val="28"/>
          <w:highlight w:val="none"/>
        </w:rPr>
      </w:pPr>
    </w:p>
    <w:p w14:paraId="235C0293">
      <w:pPr>
        <w:spacing w:line="400" w:lineRule="exact"/>
        <w:jc w:val="center"/>
        <w:rPr>
          <w:rFonts w:hint="eastAsia" w:ascii="宋体" w:hAnsi="宋体" w:eastAsia="宋体" w:cs="宋体"/>
          <w:b/>
          <w:color w:val="auto"/>
          <w:sz w:val="28"/>
          <w:szCs w:val="28"/>
          <w:highlight w:val="none"/>
        </w:rPr>
      </w:pPr>
    </w:p>
    <w:p w14:paraId="00EFCD4D">
      <w:pPr>
        <w:spacing w:line="400" w:lineRule="exact"/>
        <w:jc w:val="center"/>
        <w:rPr>
          <w:rFonts w:hint="eastAsia" w:ascii="宋体" w:hAnsi="宋体" w:eastAsia="宋体" w:cs="宋体"/>
          <w:b/>
          <w:color w:val="auto"/>
          <w:sz w:val="28"/>
          <w:szCs w:val="28"/>
          <w:highlight w:val="none"/>
        </w:rPr>
      </w:pPr>
    </w:p>
    <w:p w14:paraId="4547070E">
      <w:pPr>
        <w:spacing w:line="400" w:lineRule="exact"/>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2-2</w:t>
      </w:r>
      <w:r>
        <w:rPr>
          <w:rFonts w:hint="eastAsia" w:ascii="宋体" w:hAnsi="宋体" w:eastAsia="宋体" w:cs="宋体"/>
          <w:b/>
          <w:color w:val="auto"/>
          <w:sz w:val="28"/>
          <w:szCs w:val="28"/>
          <w:highlight w:val="none"/>
          <w:lang w:eastAsia="zh-CN"/>
        </w:rPr>
        <w:t>法人或者其他组织的营业执照等证明文件；</w:t>
      </w:r>
    </w:p>
    <w:p w14:paraId="6F5E773C">
      <w:pPr>
        <w:jc w:val="center"/>
        <w:rPr>
          <w:rFonts w:hint="eastAsia" w:ascii="宋体" w:hAnsi="宋体" w:eastAsia="宋体" w:cs="宋体"/>
          <w:color w:val="auto"/>
          <w:sz w:val="24"/>
          <w:highlight w:val="none"/>
        </w:rPr>
      </w:pPr>
    </w:p>
    <w:p w14:paraId="7A1993A2">
      <w:pPr>
        <w:pStyle w:val="34"/>
        <w:rPr>
          <w:rFonts w:hint="eastAsia" w:ascii="宋体" w:hAnsi="宋体" w:eastAsia="宋体" w:cs="宋体"/>
          <w:color w:val="auto"/>
          <w:highlight w:val="none"/>
        </w:rPr>
      </w:pPr>
    </w:p>
    <w:p w14:paraId="1B59E92F">
      <w:pPr>
        <w:jc w:val="center"/>
        <w:rPr>
          <w:rFonts w:hint="eastAsia" w:ascii="宋体" w:hAnsi="宋体" w:eastAsia="宋体" w:cs="宋体"/>
          <w:b/>
          <w:bCs/>
          <w:color w:val="auto"/>
          <w:sz w:val="28"/>
          <w:szCs w:val="28"/>
          <w:highlight w:val="none"/>
        </w:rPr>
      </w:pPr>
    </w:p>
    <w:p w14:paraId="5CEABE77">
      <w:pPr>
        <w:jc w:val="center"/>
        <w:rPr>
          <w:rFonts w:hint="eastAsia" w:ascii="宋体" w:hAnsi="宋体" w:eastAsia="宋体" w:cs="宋体"/>
          <w:b/>
          <w:bCs/>
          <w:color w:val="auto"/>
          <w:sz w:val="28"/>
          <w:szCs w:val="28"/>
          <w:highlight w:val="none"/>
        </w:rPr>
      </w:pPr>
    </w:p>
    <w:p w14:paraId="37B5220D">
      <w:pPr>
        <w:jc w:val="center"/>
        <w:rPr>
          <w:rFonts w:hint="eastAsia" w:ascii="宋体" w:hAnsi="宋体" w:eastAsia="宋体" w:cs="宋体"/>
          <w:b/>
          <w:bCs/>
          <w:color w:val="auto"/>
          <w:sz w:val="28"/>
          <w:szCs w:val="28"/>
          <w:highlight w:val="none"/>
        </w:rPr>
      </w:pPr>
    </w:p>
    <w:p w14:paraId="31BAFF52">
      <w:pPr>
        <w:jc w:val="center"/>
        <w:rPr>
          <w:rFonts w:hint="eastAsia" w:ascii="宋体" w:hAnsi="宋体" w:eastAsia="宋体" w:cs="宋体"/>
          <w:b/>
          <w:bCs/>
          <w:color w:val="auto"/>
          <w:sz w:val="28"/>
          <w:szCs w:val="28"/>
          <w:highlight w:val="none"/>
        </w:rPr>
      </w:pPr>
    </w:p>
    <w:p w14:paraId="4DAEB6D9">
      <w:pPr>
        <w:jc w:val="center"/>
        <w:rPr>
          <w:rFonts w:hint="eastAsia" w:ascii="宋体" w:hAnsi="宋体" w:eastAsia="宋体" w:cs="宋体"/>
          <w:b/>
          <w:bCs/>
          <w:color w:val="auto"/>
          <w:sz w:val="28"/>
          <w:szCs w:val="28"/>
          <w:highlight w:val="none"/>
        </w:rPr>
      </w:pPr>
    </w:p>
    <w:p w14:paraId="2D71E923">
      <w:pPr>
        <w:jc w:val="center"/>
        <w:rPr>
          <w:rFonts w:hint="eastAsia" w:ascii="宋体" w:hAnsi="宋体" w:eastAsia="宋体" w:cs="宋体"/>
          <w:b/>
          <w:bCs/>
          <w:color w:val="auto"/>
          <w:sz w:val="28"/>
          <w:szCs w:val="28"/>
          <w:highlight w:val="none"/>
        </w:rPr>
      </w:pPr>
    </w:p>
    <w:p w14:paraId="2F7C8536">
      <w:pPr>
        <w:jc w:val="center"/>
        <w:rPr>
          <w:rFonts w:hint="eastAsia" w:ascii="宋体" w:hAnsi="宋体" w:eastAsia="宋体" w:cs="宋体"/>
          <w:b/>
          <w:bCs/>
          <w:color w:val="auto"/>
          <w:sz w:val="28"/>
          <w:szCs w:val="28"/>
          <w:highlight w:val="none"/>
        </w:rPr>
      </w:pPr>
    </w:p>
    <w:p w14:paraId="2F3C0B3E">
      <w:pPr>
        <w:jc w:val="center"/>
        <w:rPr>
          <w:rFonts w:hint="eastAsia" w:ascii="宋体" w:hAnsi="宋体" w:eastAsia="宋体" w:cs="宋体"/>
          <w:b/>
          <w:bCs/>
          <w:color w:val="auto"/>
          <w:sz w:val="28"/>
          <w:szCs w:val="28"/>
          <w:highlight w:val="none"/>
        </w:rPr>
      </w:pPr>
    </w:p>
    <w:p w14:paraId="487050EA">
      <w:pPr>
        <w:jc w:val="center"/>
        <w:rPr>
          <w:rFonts w:hint="eastAsia" w:ascii="宋体" w:hAnsi="宋体" w:eastAsia="宋体" w:cs="宋体"/>
          <w:b/>
          <w:bCs/>
          <w:color w:val="auto"/>
          <w:sz w:val="28"/>
          <w:szCs w:val="28"/>
          <w:highlight w:val="none"/>
        </w:rPr>
      </w:pPr>
    </w:p>
    <w:p w14:paraId="5BB5FA74">
      <w:pPr>
        <w:jc w:val="center"/>
        <w:rPr>
          <w:rFonts w:hint="eastAsia" w:ascii="宋体" w:hAnsi="宋体" w:eastAsia="宋体" w:cs="宋体"/>
          <w:b/>
          <w:bCs/>
          <w:color w:val="auto"/>
          <w:sz w:val="28"/>
          <w:szCs w:val="28"/>
          <w:highlight w:val="none"/>
        </w:rPr>
      </w:pPr>
    </w:p>
    <w:p w14:paraId="2AEF0696">
      <w:pPr>
        <w:jc w:val="center"/>
        <w:rPr>
          <w:rFonts w:hint="eastAsia" w:ascii="宋体" w:hAnsi="宋体" w:eastAsia="宋体" w:cs="宋体"/>
          <w:b/>
          <w:bCs/>
          <w:color w:val="auto"/>
          <w:sz w:val="28"/>
          <w:szCs w:val="28"/>
          <w:highlight w:val="none"/>
        </w:rPr>
      </w:pPr>
    </w:p>
    <w:p w14:paraId="372EF02A">
      <w:pPr>
        <w:jc w:val="center"/>
        <w:rPr>
          <w:rFonts w:hint="eastAsia" w:ascii="宋体" w:hAnsi="宋体" w:eastAsia="宋体" w:cs="宋体"/>
          <w:b/>
          <w:bCs/>
          <w:color w:val="auto"/>
          <w:sz w:val="28"/>
          <w:szCs w:val="28"/>
          <w:highlight w:val="none"/>
        </w:rPr>
      </w:pPr>
    </w:p>
    <w:p w14:paraId="647E265F">
      <w:pPr>
        <w:jc w:val="center"/>
        <w:rPr>
          <w:rFonts w:hint="eastAsia" w:ascii="宋体" w:hAnsi="宋体" w:eastAsia="宋体" w:cs="宋体"/>
          <w:b/>
          <w:bCs/>
          <w:color w:val="auto"/>
          <w:sz w:val="28"/>
          <w:szCs w:val="28"/>
          <w:highlight w:val="none"/>
        </w:rPr>
      </w:pPr>
    </w:p>
    <w:p w14:paraId="04060AD7">
      <w:pPr>
        <w:jc w:val="center"/>
        <w:rPr>
          <w:rFonts w:hint="eastAsia" w:ascii="宋体" w:hAnsi="宋体" w:eastAsia="宋体" w:cs="宋体"/>
          <w:b/>
          <w:bCs/>
          <w:color w:val="auto"/>
          <w:sz w:val="28"/>
          <w:szCs w:val="28"/>
          <w:highlight w:val="none"/>
        </w:rPr>
      </w:pPr>
    </w:p>
    <w:p w14:paraId="67688574">
      <w:pPr>
        <w:jc w:val="center"/>
        <w:rPr>
          <w:rFonts w:hint="eastAsia" w:ascii="宋体" w:hAnsi="宋体" w:eastAsia="宋体" w:cs="宋体"/>
          <w:b/>
          <w:bCs/>
          <w:color w:val="auto"/>
          <w:sz w:val="28"/>
          <w:szCs w:val="28"/>
          <w:highlight w:val="none"/>
        </w:rPr>
      </w:pPr>
    </w:p>
    <w:p w14:paraId="4A567640">
      <w:pPr>
        <w:jc w:val="center"/>
        <w:rPr>
          <w:rFonts w:hint="eastAsia" w:ascii="宋体" w:hAnsi="宋体" w:eastAsia="宋体" w:cs="宋体"/>
          <w:b/>
          <w:bCs/>
          <w:color w:val="auto"/>
          <w:sz w:val="28"/>
          <w:szCs w:val="28"/>
          <w:highlight w:val="none"/>
        </w:rPr>
      </w:pPr>
    </w:p>
    <w:p w14:paraId="524AD729">
      <w:pPr>
        <w:jc w:val="center"/>
        <w:rPr>
          <w:rFonts w:hint="eastAsia" w:ascii="宋体" w:hAnsi="宋体" w:eastAsia="宋体" w:cs="宋体"/>
          <w:b/>
          <w:bCs/>
          <w:color w:val="auto"/>
          <w:sz w:val="28"/>
          <w:szCs w:val="28"/>
          <w:highlight w:val="none"/>
        </w:rPr>
      </w:pPr>
    </w:p>
    <w:p w14:paraId="1C9C0C8F">
      <w:pPr>
        <w:jc w:val="center"/>
        <w:rPr>
          <w:rFonts w:hint="eastAsia" w:ascii="宋体" w:hAnsi="宋体" w:eastAsia="宋体" w:cs="宋体"/>
          <w:b/>
          <w:bCs/>
          <w:color w:val="auto"/>
          <w:sz w:val="28"/>
          <w:szCs w:val="28"/>
          <w:highlight w:val="none"/>
        </w:rPr>
      </w:pPr>
    </w:p>
    <w:p w14:paraId="0A087628">
      <w:pPr>
        <w:jc w:val="center"/>
        <w:rPr>
          <w:rFonts w:hint="eastAsia" w:ascii="宋体" w:hAnsi="宋体" w:eastAsia="宋体" w:cs="宋体"/>
          <w:b/>
          <w:bCs/>
          <w:color w:val="auto"/>
          <w:sz w:val="28"/>
          <w:szCs w:val="28"/>
          <w:highlight w:val="none"/>
        </w:rPr>
      </w:pPr>
    </w:p>
    <w:p w14:paraId="2EF3C452">
      <w:pPr>
        <w:jc w:val="center"/>
        <w:rPr>
          <w:rFonts w:hint="eastAsia" w:ascii="宋体" w:hAnsi="宋体" w:eastAsia="宋体" w:cs="宋体"/>
          <w:b/>
          <w:bCs/>
          <w:color w:val="auto"/>
          <w:sz w:val="28"/>
          <w:szCs w:val="28"/>
          <w:highlight w:val="none"/>
        </w:rPr>
      </w:pPr>
    </w:p>
    <w:p w14:paraId="0FBC27FA">
      <w:pPr>
        <w:jc w:val="center"/>
        <w:rPr>
          <w:rFonts w:hint="eastAsia" w:ascii="宋体" w:hAnsi="宋体" w:eastAsia="宋体" w:cs="宋体"/>
          <w:b/>
          <w:bCs/>
          <w:color w:val="auto"/>
          <w:sz w:val="28"/>
          <w:szCs w:val="28"/>
          <w:highlight w:val="none"/>
        </w:rPr>
      </w:pPr>
    </w:p>
    <w:p w14:paraId="4A2F0AC9">
      <w:pPr>
        <w:jc w:val="center"/>
        <w:rPr>
          <w:rFonts w:hint="eastAsia" w:ascii="宋体" w:hAnsi="宋体" w:eastAsia="宋体" w:cs="宋体"/>
          <w:b/>
          <w:bCs/>
          <w:color w:val="auto"/>
          <w:sz w:val="28"/>
          <w:szCs w:val="28"/>
          <w:highlight w:val="none"/>
        </w:rPr>
      </w:pPr>
    </w:p>
    <w:p w14:paraId="733D89F6">
      <w:pPr>
        <w:jc w:val="center"/>
        <w:rPr>
          <w:rFonts w:hint="eastAsia" w:ascii="宋体" w:hAnsi="宋体" w:eastAsia="宋体" w:cs="宋体"/>
          <w:b/>
          <w:bCs/>
          <w:color w:val="auto"/>
          <w:sz w:val="28"/>
          <w:szCs w:val="28"/>
          <w:highlight w:val="none"/>
        </w:rPr>
      </w:pPr>
    </w:p>
    <w:p w14:paraId="02B67A80">
      <w:pPr>
        <w:jc w:val="center"/>
        <w:rPr>
          <w:rFonts w:hint="eastAsia" w:ascii="宋体" w:hAnsi="宋体" w:eastAsia="宋体" w:cs="宋体"/>
          <w:b/>
          <w:bCs/>
          <w:color w:val="auto"/>
          <w:sz w:val="28"/>
          <w:szCs w:val="28"/>
          <w:highlight w:val="none"/>
        </w:rPr>
      </w:pPr>
    </w:p>
    <w:p w14:paraId="2938ABEE">
      <w:pPr>
        <w:jc w:val="center"/>
        <w:rPr>
          <w:rFonts w:hint="eastAsia" w:ascii="宋体" w:hAnsi="宋体" w:eastAsia="宋体" w:cs="宋体"/>
          <w:b/>
          <w:bCs/>
          <w:color w:val="auto"/>
          <w:sz w:val="28"/>
          <w:szCs w:val="28"/>
          <w:highlight w:val="none"/>
        </w:rPr>
      </w:pPr>
    </w:p>
    <w:p w14:paraId="6D9322BF">
      <w:pPr>
        <w:jc w:val="center"/>
        <w:rPr>
          <w:rFonts w:hint="eastAsia" w:ascii="宋体" w:hAnsi="宋体" w:eastAsia="宋体" w:cs="宋体"/>
          <w:b/>
          <w:bCs/>
          <w:color w:val="auto"/>
          <w:sz w:val="28"/>
          <w:szCs w:val="28"/>
          <w:highlight w:val="none"/>
        </w:rPr>
      </w:pPr>
    </w:p>
    <w:p w14:paraId="79AFF734">
      <w:pPr>
        <w:jc w:val="center"/>
        <w:rPr>
          <w:rFonts w:hint="eastAsia" w:ascii="宋体" w:hAnsi="宋体" w:eastAsia="宋体" w:cs="宋体"/>
          <w:b/>
          <w:bCs/>
          <w:color w:val="auto"/>
          <w:sz w:val="28"/>
          <w:szCs w:val="28"/>
          <w:highlight w:val="none"/>
        </w:rPr>
      </w:pPr>
    </w:p>
    <w:p w14:paraId="5B7CD482">
      <w:pPr>
        <w:jc w:val="center"/>
        <w:rPr>
          <w:rFonts w:hint="eastAsia" w:ascii="宋体" w:hAnsi="宋体" w:eastAsia="宋体" w:cs="宋体"/>
          <w:b/>
          <w:bCs/>
          <w:color w:val="auto"/>
          <w:sz w:val="28"/>
          <w:szCs w:val="28"/>
          <w:highlight w:val="none"/>
        </w:rPr>
      </w:pPr>
    </w:p>
    <w:p w14:paraId="12F278DB">
      <w:pPr>
        <w:jc w:val="center"/>
        <w:rPr>
          <w:rFonts w:hint="eastAsia" w:ascii="宋体" w:hAnsi="宋体" w:eastAsia="宋体" w:cs="宋体"/>
          <w:b/>
          <w:bCs/>
          <w:color w:val="auto"/>
          <w:sz w:val="28"/>
          <w:szCs w:val="28"/>
          <w:highlight w:val="none"/>
        </w:rPr>
      </w:pPr>
    </w:p>
    <w:p w14:paraId="058C8132">
      <w:pPr>
        <w:jc w:val="center"/>
        <w:rPr>
          <w:rFonts w:hint="eastAsia" w:ascii="宋体" w:hAnsi="宋体" w:eastAsia="宋体" w:cs="宋体"/>
          <w:b/>
          <w:bCs/>
          <w:color w:val="auto"/>
          <w:sz w:val="28"/>
          <w:szCs w:val="28"/>
          <w:highlight w:val="none"/>
        </w:rPr>
      </w:pPr>
    </w:p>
    <w:p w14:paraId="3587D05F">
      <w:pPr>
        <w:jc w:val="center"/>
        <w:rPr>
          <w:rFonts w:hint="eastAsia" w:ascii="宋体" w:hAnsi="宋体" w:eastAsia="宋体" w:cs="宋体"/>
          <w:b/>
          <w:bCs/>
          <w:color w:val="auto"/>
          <w:sz w:val="28"/>
          <w:szCs w:val="28"/>
          <w:highlight w:val="none"/>
        </w:rPr>
      </w:pPr>
    </w:p>
    <w:p w14:paraId="789CE7CF">
      <w:pPr>
        <w:jc w:val="center"/>
        <w:rPr>
          <w:rFonts w:hint="eastAsia" w:ascii="宋体" w:hAnsi="宋体" w:eastAsia="宋体" w:cs="宋体"/>
          <w:b/>
          <w:bCs/>
          <w:color w:val="auto"/>
          <w:sz w:val="28"/>
          <w:szCs w:val="28"/>
          <w:highlight w:val="none"/>
        </w:rPr>
      </w:pPr>
    </w:p>
    <w:p w14:paraId="4645F33F">
      <w:pPr>
        <w:jc w:val="center"/>
        <w:rPr>
          <w:rFonts w:hint="eastAsia" w:ascii="宋体" w:hAnsi="宋体" w:eastAsia="宋体" w:cs="宋体"/>
          <w:b/>
          <w:bCs/>
          <w:color w:val="auto"/>
          <w:sz w:val="28"/>
          <w:szCs w:val="28"/>
          <w:highlight w:val="none"/>
        </w:rPr>
      </w:pPr>
    </w:p>
    <w:p w14:paraId="6EDDB6A6">
      <w:pPr>
        <w:jc w:val="center"/>
        <w:rPr>
          <w:rFonts w:hint="eastAsia" w:ascii="宋体" w:hAnsi="宋体" w:eastAsia="宋体" w:cs="宋体"/>
          <w:b/>
          <w:bCs/>
          <w:color w:val="auto"/>
          <w:sz w:val="28"/>
          <w:szCs w:val="28"/>
          <w:highlight w:val="none"/>
        </w:rPr>
      </w:pPr>
    </w:p>
    <w:p w14:paraId="592D60E4">
      <w:pPr>
        <w:jc w:val="center"/>
        <w:rPr>
          <w:rFonts w:hint="eastAsia" w:ascii="宋体" w:hAnsi="宋体" w:eastAsia="宋体" w:cs="宋体"/>
          <w:b/>
          <w:bCs/>
          <w:color w:val="auto"/>
          <w:sz w:val="28"/>
          <w:szCs w:val="28"/>
          <w:highlight w:val="none"/>
        </w:rPr>
      </w:pPr>
    </w:p>
    <w:p w14:paraId="033BB15E">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2-3 供应商关联企业情况表</w:t>
      </w:r>
    </w:p>
    <w:p w14:paraId="353C3503">
      <w:pPr>
        <w:jc w:val="center"/>
        <w:rPr>
          <w:rFonts w:hint="eastAsia" w:ascii="宋体" w:hAnsi="宋体" w:eastAsia="宋体" w:cs="宋体"/>
          <w:color w:val="auto"/>
          <w:sz w:val="28"/>
          <w:szCs w:val="28"/>
          <w:highlight w:val="none"/>
        </w:rPr>
      </w:pPr>
    </w:p>
    <w:p w14:paraId="46A46212">
      <w:pPr>
        <w:spacing w:line="40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供应商的母公司、子公司（含控股公司）关联企业等情况表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5103"/>
      </w:tblGrid>
      <w:tr w14:paraId="2EE9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959" w:type="dxa"/>
            <w:noWrap w:val="0"/>
            <w:vAlign w:val="center"/>
          </w:tcPr>
          <w:p w14:paraId="081E5C77">
            <w:pPr>
              <w:spacing w:line="36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7938" w:type="dxa"/>
            <w:gridSpan w:val="2"/>
            <w:noWrap w:val="0"/>
            <w:vAlign w:val="center"/>
          </w:tcPr>
          <w:p w14:paraId="4138B09F">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供应商填写</w:t>
            </w:r>
          </w:p>
        </w:tc>
      </w:tr>
      <w:tr w14:paraId="34FC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exact"/>
        </w:trPr>
        <w:tc>
          <w:tcPr>
            <w:tcW w:w="959" w:type="dxa"/>
            <w:noWrap w:val="0"/>
            <w:vAlign w:val="center"/>
          </w:tcPr>
          <w:p w14:paraId="006C7007">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2835" w:type="dxa"/>
            <w:noWrap w:val="0"/>
            <w:vAlign w:val="center"/>
          </w:tcPr>
          <w:p w14:paraId="59525FF6">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供应商的母公司及其母公司的子公司（含控股公司）的情况</w:t>
            </w:r>
          </w:p>
        </w:tc>
        <w:tc>
          <w:tcPr>
            <w:tcW w:w="5103" w:type="dxa"/>
            <w:noWrap w:val="0"/>
            <w:vAlign w:val="center"/>
          </w:tcPr>
          <w:p w14:paraId="5CC921CE">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叙述或附图表示供应商的母公司及其母公司的子公司（含控股公司）的情况</w:t>
            </w:r>
          </w:p>
        </w:tc>
      </w:tr>
      <w:tr w14:paraId="5158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exact"/>
        </w:trPr>
        <w:tc>
          <w:tcPr>
            <w:tcW w:w="959" w:type="dxa"/>
            <w:noWrap w:val="0"/>
            <w:vAlign w:val="center"/>
          </w:tcPr>
          <w:p w14:paraId="3D5F3A57">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835" w:type="dxa"/>
            <w:noWrap w:val="0"/>
            <w:vAlign w:val="center"/>
          </w:tcPr>
          <w:p w14:paraId="10C5D342">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供应商的子公司（含控股公司）的情况</w:t>
            </w:r>
          </w:p>
        </w:tc>
        <w:tc>
          <w:tcPr>
            <w:tcW w:w="5103" w:type="dxa"/>
            <w:noWrap w:val="0"/>
            <w:vAlign w:val="center"/>
          </w:tcPr>
          <w:p w14:paraId="23A47583">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叙述或附图表示供应商子公司（含控股公司）的情况</w:t>
            </w:r>
          </w:p>
        </w:tc>
      </w:tr>
      <w:tr w14:paraId="7628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959" w:type="dxa"/>
            <w:noWrap w:val="0"/>
            <w:vAlign w:val="center"/>
          </w:tcPr>
          <w:p w14:paraId="11F756FD">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2835" w:type="dxa"/>
            <w:noWrap w:val="0"/>
            <w:vAlign w:val="center"/>
          </w:tcPr>
          <w:p w14:paraId="21F05949">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供应商的投资参股关系的关联企业的情况</w:t>
            </w:r>
          </w:p>
        </w:tc>
        <w:tc>
          <w:tcPr>
            <w:tcW w:w="5103" w:type="dxa"/>
            <w:noWrap w:val="0"/>
            <w:vAlign w:val="center"/>
          </w:tcPr>
          <w:p w14:paraId="7CEC2B2E">
            <w:pPr>
              <w:spacing w:line="360" w:lineRule="exact"/>
              <w:jc w:val="center"/>
              <w:rPr>
                <w:rFonts w:hint="eastAsia" w:ascii="宋体" w:hAnsi="宋体" w:eastAsia="宋体" w:cs="宋体"/>
                <w:b/>
                <w:color w:val="auto"/>
                <w:sz w:val="24"/>
                <w:highlight w:val="none"/>
              </w:rPr>
            </w:pPr>
          </w:p>
        </w:tc>
      </w:tr>
      <w:tr w14:paraId="16FC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exact"/>
        </w:trPr>
        <w:tc>
          <w:tcPr>
            <w:tcW w:w="959" w:type="dxa"/>
            <w:noWrap w:val="0"/>
            <w:vAlign w:val="center"/>
          </w:tcPr>
          <w:p w14:paraId="0CD9CFAA">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2835" w:type="dxa"/>
            <w:noWrap w:val="0"/>
            <w:vAlign w:val="center"/>
          </w:tcPr>
          <w:p w14:paraId="11266D54">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供应商的法定代表人为同一人的两个及两个以上法人的情况</w:t>
            </w:r>
          </w:p>
        </w:tc>
        <w:tc>
          <w:tcPr>
            <w:tcW w:w="5103" w:type="dxa"/>
            <w:noWrap w:val="0"/>
            <w:vAlign w:val="center"/>
          </w:tcPr>
          <w:p w14:paraId="2205F07E">
            <w:pPr>
              <w:spacing w:line="360" w:lineRule="exact"/>
              <w:jc w:val="center"/>
              <w:rPr>
                <w:rFonts w:hint="eastAsia" w:ascii="宋体" w:hAnsi="宋体" w:eastAsia="宋体" w:cs="宋体"/>
                <w:b/>
                <w:color w:val="auto"/>
                <w:sz w:val="24"/>
                <w:highlight w:val="none"/>
              </w:rPr>
            </w:pPr>
          </w:p>
        </w:tc>
      </w:tr>
      <w:tr w14:paraId="372E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exact"/>
        </w:trPr>
        <w:tc>
          <w:tcPr>
            <w:tcW w:w="959" w:type="dxa"/>
            <w:noWrap w:val="0"/>
            <w:vAlign w:val="center"/>
          </w:tcPr>
          <w:p w14:paraId="5FF55AAF">
            <w:pPr>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2835" w:type="dxa"/>
            <w:noWrap w:val="0"/>
            <w:vAlign w:val="center"/>
          </w:tcPr>
          <w:p w14:paraId="584E16FF">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单位的主要人员在其他企业任职情况</w:t>
            </w:r>
          </w:p>
        </w:tc>
        <w:tc>
          <w:tcPr>
            <w:tcW w:w="5103" w:type="dxa"/>
            <w:noWrap w:val="0"/>
            <w:vAlign w:val="center"/>
          </w:tcPr>
          <w:p w14:paraId="7E04C67F">
            <w:pPr>
              <w:spacing w:line="360" w:lineRule="exact"/>
              <w:jc w:val="center"/>
              <w:rPr>
                <w:rFonts w:hint="eastAsia" w:ascii="宋体" w:hAnsi="宋体" w:eastAsia="宋体" w:cs="宋体"/>
                <w:b/>
                <w:color w:val="auto"/>
                <w:sz w:val="24"/>
                <w:highlight w:val="none"/>
              </w:rPr>
            </w:pPr>
          </w:p>
        </w:tc>
      </w:tr>
    </w:tbl>
    <w:p w14:paraId="2ED192AC">
      <w:pPr>
        <w:pStyle w:val="63"/>
        <w:spacing w:line="400" w:lineRule="exact"/>
        <w:ind w:firstLine="3990" w:firstLineChars="1900"/>
        <w:rPr>
          <w:rFonts w:hint="eastAsia" w:ascii="宋体" w:hAnsi="宋体" w:eastAsia="宋体" w:cs="宋体"/>
          <w:color w:val="auto"/>
          <w:highlight w:val="none"/>
        </w:rPr>
      </w:pPr>
    </w:p>
    <w:p w14:paraId="22A93BEB">
      <w:pPr>
        <w:pStyle w:val="63"/>
        <w:spacing w:line="400" w:lineRule="exact"/>
        <w:ind w:firstLine="3465" w:firstLineChars="1650"/>
        <w:rPr>
          <w:rFonts w:hint="eastAsia" w:ascii="宋体" w:hAnsi="宋体" w:eastAsia="宋体" w:cs="宋体"/>
          <w:color w:val="auto"/>
          <w:highlight w:val="none"/>
        </w:rPr>
      </w:pPr>
    </w:p>
    <w:p w14:paraId="2CD1794D">
      <w:pPr>
        <w:pStyle w:val="34"/>
        <w:spacing w:line="460" w:lineRule="exact"/>
        <w:ind w:firstLine="3840" w:firstLineChars="16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3C72383D">
      <w:pPr>
        <w:pStyle w:val="34"/>
        <w:spacing w:line="460" w:lineRule="exact"/>
        <w:ind w:firstLine="3840" w:firstLineChars="16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5CF56E6B">
      <w:pPr>
        <w:pStyle w:val="34"/>
        <w:spacing w:line="460" w:lineRule="exact"/>
        <w:ind w:firstLine="3840" w:firstLineChars="16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日期：    年    月     日</w:t>
      </w:r>
    </w:p>
    <w:p w14:paraId="4D194ECF">
      <w:pPr>
        <w:spacing w:line="300" w:lineRule="auto"/>
        <w:ind w:firstLine="420" w:firstLineChars="200"/>
        <w:rPr>
          <w:rFonts w:hint="eastAsia" w:ascii="宋体" w:hAnsi="宋体" w:eastAsia="宋体" w:cs="宋体"/>
          <w:color w:val="auto"/>
          <w:szCs w:val="21"/>
          <w:highlight w:val="none"/>
        </w:rPr>
      </w:pPr>
    </w:p>
    <w:p w14:paraId="51B20895">
      <w:pPr>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 供应商应如实、全面地填写“供应商关联企业情况表”。若因供应商故意隐瞒，一经查实，将视为供应商弄虚作假，提供了虚假资料，采购人将按相关规定以弄虚作假行为处理。</w:t>
      </w:r>
    </w:p>
    <w:p w14:paraId="407DCE6F">
      <w:pPr>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2.如供应商无上表中所述的相关情况，则供应商可在相应表栏中填写“无”。</w:t>
      </w:r>
    </w:p>
    <w:p w14:paraId="61F5E706">
      <w:pPr>
        <w:spacing w:line="300" w:lineRule="auto"/>
        <w:ind w:firstLine="420" w:firstLineChars="200"/>
        <w:rPr>
          <w:rFonts w:hint="eastAsia" w:ascii="宋体" w:hAnsi="宋体" w:eastAsia="宋体" w:cs="宋体"/>
          <w:b/>
          <w:color w:val="auto"/>
          <w:sz w:val="28"/>
          <w:szCs w:val="28"/>
          <w:highlight w:val="none"/>
        </w:rPr>
      </w:pPr>
      <w:r>
        <w:rPr>
          <w:rFonts w:hint="eastAsia" w:ascii="宋体" w:hAnsi="宋体" w:eastAsia="宋体" w:cs="宋体"/>
          <w:color w:val="auto"/>
          <w:szCs w:val="21"/>
          <w:highlight w:val="none"/>
        </w:rPr>
        <w:t>3.单位负责人为同一人或者存在直接控股、管理关系的不同供应商，不得同时参加本招标项目的政府采购活动。</w:t>
      </w:r>
    </w:p>
    <w:p w14:paraId="589D7FA4">
      <w:pPr>
        <w:spacing w:line="460" w:lineRule="exact"/>
        <w:jc w:val="left"/>
        <w:rPr>
          <w:rFonts w:hint="eastAsia" w:ascii="宋体" w:hAnsi="宋体" w:eastAsia="宋体" w:cs="宋体"/>
          <w:b/>
          <w:color w:val="auto"/>
          <w:sz w:val="28"/>
          <w:szCs w:val="28"/>
          <w:highlight w:val="none"/>
        </w:rPr>
      </w:pPr>
    </w:p>
    <w:p w14:paraId="2F6EEFFA">
      <w:pPr>
        <w:spacing w:line="460" w:lineRule="exact"/>
        <w:jc w:val="left"/>
        <w:rPr>
          <w:rFonts w:hint="eastAsia" w:ascii="宋体" w:hAnsi="宋体" w:eastAsia="宋体" w:cs="宋体"/>
          <w:b/>
          <w:color w:val="auto"/>
          <w:sz w:val="28"/>
          <w:szCs w:val="28"/>
          <w:highlight w:val="none"/>
        </w:rPr>
      </w:pPr>
    </w:p>
    <w:p w14:paraId="1CD4DB3F">
      <w:pPr>
        <w:spacing w:line="460" w:lineRule="exact"/>
        <w:jc w:val="left"/>
        <w:rPr>
          <w:rFonts w:hint="eastAsia" w:ascii="宋体" w:hAnsi="宋体" w:eastAsia="宋体" w:cs="宋体"/>
          <w:b/>
          <w:color w:val="auto"/>
          <w:sz w:val="28"/>
          <w:szCs w:val="28"/>
          <w:highlight w:val="none"/>
        </w:rPr>
      </w:pPr>
    </w:p>
    <w:p w14:paraId="2E4291FD">
      <w:pPr>
        <w:spacing w:line="460" w:lineRule="exact"/>
        <w:jc w:val="left"/>
        <w:rPr>
          <w:rFonts w:hint="eastAsia" w:ascii="宋体" w:hAnsi="宋体" w:eastAsia="宋体" w:cs="宋体"/>
          <w:b/>
          <w:color w:val="auto"/>
          <w:sz w:val="28"/>
          <w:szCs w:val="28"/>
          <w:highlight w:val="none"/>
        </w:rPr>
      </w:pPr>
    </w:p>
    <w:p w14:paraId="4E5D47B7">
      <w:pPr>
        <w:spacing w:line="46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2-4具有良好的商业信誉和健全的财务会计制度的证明材料</w:t>
      </w:r>
    </w:p>
    <w:p w14:paraId="38A8153D">
      <w:pPr>
        <w:spacing w:line="420" w:lineRule="exact"/>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提供2024</w:t>
      </w:r>
      <w:r>
        <w:rPr>
          <w:rFonts w:hint="eastAsia" w:ascii="宋体" w:hAnsi="宋体" w:eastAsia="宋体" w:cs="宋体"/>
          <w:color w:val="auto"/>
          <w:spacing w:val="-2"/>
          <w:kern w:val="2"/>
          <w:sz w:val="24"/>
          <w:szCs w:val="24"/>
          <w:highlight w:val="none"/>
          <w:lang w:val="en-US" w:eastAsia="zh-CN" w:bidi="ar-SA"/>
        </w:rPr>
        <w:t>年度或2025年度</w:t>
      </w:r>
      <w:r>
        <w:rPr>
          <w:rFonts w:hint="eastAsia" w:ascii="宋体" w:hAnsi="宋体" w:eastAsia="宋体" w:cs="宋体"/>
          <w:color w:val="auto"/>
          <w:sz w:val="24"/>
          <w:highlight w:val="none"/>
          <w:lang w:val="en-US" w:eastAsia="zh-CN"/>
        </w:rPr>
        <w:t>财务审计报告（财务报表应至少包括资产负债表、损益表、现金流量表或财务状况变动表），公司成立不足一年的，提供自成立之日起的主要财务报表复印件）。</w:t>
      </w:r>
    </w:p>
    <w:p w14:paraId="456069E8">
      <w:pPr>
        <w:rPr>
          <w:rFonts w:hint="eastAsia" w:ascii="宋体" w:hAnsi="宋体" w:eastAsia="宋体" w:cs="宋体"/>
          <w:color w:val="auto"/>
          <w:highlight w:val="none"/>
        </w:rPr>
      </w:pPr>
    </w:p>
    <w:p w14:paraId="3018C21F">
      <w:pPr>
        <w:rPr>
          <w:rFonts w:hint="eastAsia" w:ascii="宋体" w:hAnsi="宋体" w:eastAsia="宋体" w:cs="宋体"/>
          <w:color w:val="auto"/>
          <w:highlight w:val="none"/>
        </w:rPr>
      </w:pPr>
    </w:p>
    <w:p w14:paraId="1CFAB7A8">
      <w:pPr>
        <w:rPr>
          <w:rFonts w:hint="eastAsia" w:ascii="宋体" w:hAnsi="宋体" w:eastAsia="宋体" w:cs="宋体"/>
          <w:color w:val="auto"/>
          <w:highlight w:val="none"/>
        </w:rPr>
      </w:pPr>
    </w:p>
    <w:p w14:paraId="51DB3521">
      <w:pPr>
        <w:rPr>
          <w:rFonts w:hint="eastAsia" w:ascii="宋体" w:hAnsi="宋体" w:eastAsia="宋体" w:cs="宋体"/>
          <w:color w:val="auto"/>
          <w:highlight w:val="none"/>
        </w:rPr>
      </w:pPr>
    </w:p>
    <w:p w14:paraId="63671ED6">
      <w:pPr>
        <w:spacing w:line="460" w:lineRule="exact"/>
        <w:jc w:val="left"/>
        <w:rPr>
          <w:rFonts w:hint="eastAsia" w:ascii="宋体" w:hAnsi="宋体" w:eastAsia="宋体" w:cs="宋体"/>
          <w:b/>
          <w:color w:val="auto"/>
          <w:sz w:val="28"/>
          <w:szCs w:val="28"/>
          <w:highlight w:val="none"/>
        </w:rPr>
      </w:pPr>
    </w:p>
    <w:p w14:paraId="2A5D9ABA">
      <w:pPr>
        <w:spacing w:line="460" w:lineRule="exact"/>
        <w:jc w:val="left"/>
        <w:rPr>
          <w:rFonts w:hint="eastAsia" w:ascii="宋体" w:hAnsi="宋体" w:eastAsia="宋体" w:cs="宋体"/>
          <w:b/>
          <w:color w:val="auto"/>
          <w:sz w:val="28"/>
          <w:szCs w:val="28"/>
          <w:highlight w:val="none"/>
        </w:rPr>
      </w:pPr>
    </w:p>
    <w:p w14:paraId="3E11AE4A">
      <w:pPr>
        <w:spacing w:line="460" w:lineRule="exact"/>
        <w:jc w:val="left"/>
        <w:rPr>
          <w:rFonts w:hint="eastAsia" w:ascii="宋体" w:hAnsi="宋体" w:eastAsia="宋体" w:cs="宋体"/>
          <w:b/>
          <w:color w:val="auto"/>
          <w:sz w:val="28"/>
          <w:szCs w:val="28"/>
          <w:highlight w:val="none"/>
        </w:rPr>
      </w:pPr>
    </w:p>
    <w:p w14:paraId="14F7414D">
      <w:pPr>
        <w:spacing w:line="460" w:lineRule="exact"/>
        <w:jc w:val="left"/>
        <w:rPr>
          <w:rFonts w:hint="eastAsia" w:ascii="宋体" w:hAnsi="宋体" w:eastAsia="宋体" w:cs="宋体"/>
          <w:b/>
          <w:color w:val="auto"/>
          <w:sz w:val="28"/>
          <w:szCs w:val="28"/>
          <w:highlight w:val="none"/>
        </w:rPr>
      </w:pPr>
    </w:p>
    <w:p w14:paraId="344EB283">
      <w:pPr>
        <w:spacing w:line="460" w:lineRule="exact"/>
        <w:jc w:val="left"/>
        <w:rPr>
          <w:rFonts w:hint="eastAsia" w:ascii="宋体" w:hAnsi="宋体" w:eastAsia="宋体" w:cs="宋体"/>
          <w:b/>
          <w:color w:val="auto"/>
          <w:sz w:val="28"/>
          <w:szCs w:val="28"/>
          <w:highlight w:val="none"/>
        </w:rPr>
      </w:pPr>
    </w:p>
    <w:p w14:paraId="77507DD3">
      <w:pPr>
        <w:spacing w:line="460" w:lineRule="exact"/>
        <w:jc w:val="left"/>
        <w:rPr>
          <w:rFonts w:hint="eastAsia" w:ascii="宋体" w:hAnsi="宋体" w:eastAsia="宋体" w:cs="宋体"/>
          <w:b/>
          <w:color w:val="auto"/>
          <w:sz w:val="28"/>
          <w:szCs w:val="28"/>
          <w:highlight w:val="none"/>
        </w:rPr>
      </w:pPr>
    </w:p>
    <w:p w14:paraId="3DA69C93">
      <w:pPr>
        <w:spacing w:line="460" w:lineRule="exact"/>
        <w:jc w:val="left"/>
        <w:rPr>
          <w:rFonts w:hint="eastAsia" w:ascii="宋体" w:hAnsi="宋体" w:eastAsia="宋体" w:cs="宋体"/>
          <w:b/>
          <w:color w:val="auto"/>
          <w:sz w:val="28"/>
          <w:szCs w:val="28"/>
          <w:highlight w:val="none"/>
        </w:rPr>
      </w:pPr>
    </w:p>
    <w:p w14:paraId="3AD8B1E6">
      <w:pPr>
        <w:spacing w:line="460" w:lineRule="exact"/>
        <w:jc w:val="left"/>
        <w:rPr>
          <w:rFonts w:hint="eastAsia" w:ascii="宋体" w:hAnsi="宋体" w:eastAsia="宋体" w:cs="宋体"/>
          <w:b/>
          <w:color w:val="auto"/>
          <w:sz w:val="28"/>
          <w:szCs w:val="28"/>
          <w:highlight w:val="none"/>
        </w:rPr>
      </w:pPr>
    </w:p>
    <w:p w14:paraId="700A3E9A">
      <w:pPr>
        <w:spacing w:line="460" w:lineRule="exact"/>
        <w:jc w:val="left"/>
        <w:rPr>
          <w:rFonts w:hint="eastAsia" w:ascii="宋体" w:hAnsi="宋体" w:eastAsia="宋体" w:cs="宋体"/>
          <w:b/>
          <w:color w:val="auto"/>
          <w:sz w:val="28"/>
          <w:szCs w:val="28"/>
          <w:highlight w:val="none"/>
        </w:rPr>
      </w:pPr>
    </w:p>
    <w:p w14:paraId="503AFF2C">
      <w:pPr>
        <w:spacing w:line="460" w:lineRule="exact"/>
        <w:jc w:val="left"/>
        <w:rPr>
          <w:rFonts w:hint="eastAsia" w:ascii="宋体" w:hAnsi="宋体" w:eastAsia="宋体" w:cs="宋体"/>
          <w:b/>
          <w:color w:val="auto"/>
          <w:sz w:val="28"/>
          <w:szCs w:val="28"/>
          <w:highlight w:val="none"/>
        </w:rPr>
      </w:pPr>
    </w:p>
    <w:p w14:paraId="24EFB32C">
      <w:pPr>
        <w:spacing w:line="460" w:lineRule="exact"/>
        <w:jc w:val="left"/>
        <w:rPr>
          <w:rFonts w:hint="eastAsia" w:ascii="宋体" w:hAnsi="宋体" w:eastAsia="宋体" w:cs="宋体"/>
          <w:b/>
          <w:color w:val="auto"/>
          <w:sz w:val="28"/>
          <w:szCs w:val="28"/>
          <w:highlight w:val="none"/>
        </w:rPr>
      </w:pPr>
    </w:p>
    <w:p w14:paraId="1B0F514D">
      <w:pPr>
        <w:spacing w:line="460" w:lineRule="exact"/>
        <w:jc w:val="left"/>
        <w:rPr>
          <w:rFonts w:hint="eastAsia" w:ascii="宋体" w:hAnsi="宋体" w:eastAsia="宋体" w:cs="宋体"/>
          <w:b/>
          <w:color w:val="auto"/>
          <w:sz w:val="28"/>
          <w:szCs w:val="28"/>
          <w:highlight w:val="none"/>
        </w:rPr>
      </w:pPr>
    </w:p>
    <w:p w14:paraId="1C3C120A">
      <w:pPr>
        <w:spacing w:line="460" w:lineRule="exact"/>
        <w:jc w:val="left"/>
        <w:rPr>
          <w:rFonts w:hint="eastAsia" w:ascii="宋体" w:hAnsi="宋体" w:eastAsia="宋体" w:cs="宋体"/>
          <w:b/>
          <w:color w:val="auto"/>
          <w:sz w:val="28"/>
          <w:szCs w:val="28"/>
          <w:highlight w:val="none"/>
        </w:rPr>
      </w:pPr>
    </w:p>
    <w:p w14:paraId="1BF118AC">
      <w:pPr>
        <w:spacing w:line="460" w:lineRule="exact"/>
        <w:jc w:val="left"/>
        <w:rPr>
          <w:rFonts w:hint="eastAsia" w:ascii="宋体" w:hAnsi="宋体" w:eastAsia="宋体" w:cs="宋体"/>
          <w:b/>
          <w:color w:val="auto"/>
          <w:sz w:val="28"/>
          <w:szCs w:val="28"/>
          <w:highlight w:val="none"/>
        </w:rPr>
      </w:pPr>
    </w:p>
    <w:p w14:paraId="2EC6BB4F">
      <w:pPr>
        <w:spacing w:line="460" w:lineRule="exact"/>
        <w:jc w:val="left"/>
        <w:rPr>
          <w:rFonts w:hint="eastAsia" w:ascii="宋体" w:hAnsi="宋体" w:eastAsia="宋体" w:cs="宋体"/>
          <w:b/>
          <w:color w:val="auto"/>
          <w:sz w:val="28"/>
          <w:szCs w:val="28"/>
          <w:highlight w:val="none"/>
        </w:rPr>
      </w:pPr>
    </w:p>
    <w:p w14:paraId="1C2AA6BC">
      <w:pPr>
        <w:spacing w:line="460" w:lineRule="exact"/>
        <w:jc w:val="left"/>
        <w:rPr>
          <w:rFonts w:hint="eastAsia" w:ascii="宋体" w:hAnsi="宋体" w:eastAsia="宋体" w:cs="宋体"/>
          <w:b/>
          <w:color w:val="auto"/>
          <w:sz w:val="28"/>
          <w:szCs w:val="28"/>
          <w:highlight w:val="none"/>
        </w:rPr>
      </w:pPr>
    </w:p>
    <w:p w14:paraId="1F290A54">
      <w:pPr>
        <w:spacing w:line="460" w:lineRule="exact"/>
        <w:jc w:val="left"/>
        <w:rPr>
          <w:rFonts w:hint="eastAsia" w:ascii="宋体" w:hAnsi="宋体" w:eastAsia="宋体" w:cs="宋体"/>
          <w:b/>
          <w:color w:val="auto"/>
          <w:sz w:val="28"/>
          <w:szCs w:val="28"/>
          <w:highlight w:val="none"/>
        </w:rPr>
      </w:pPr>
    </w:p>
    <w:p w14:paraId="53BE848D">
      <w:pPr>
        <w:spacing w:line="460" w:lineRule="exact"/>
        <w:jc w:val="left"/>
        <w:rPr>
          <w:rFonts w:hint="eastAsia" w:ascii="宋体" w:hAnsi="宋体" w:eastAsia="宋体" w:cs="宋体"/>
          <w:b/>
          <w:color w:val="auto"/>
          <w:sz w:val="28"/>
          <w:szCs w:val="28"/>
          <w:highlight w:val="none"/>
        </w:rPr>
      </w:pPr>
    </w:p>
    <w:p w14:paraId="6AAD2734">
      <w:pPr>
        <w:spacing w:line="460" w:lineRule="exact"/>
        <w:jc w:val="left"/>
        <w:rPr>
          <w:rFonts w:hint="eastAsia" w:ascii="宋体" w:hAnsi="宋体" w:eastAsia="宋体" w:cs="宋体"/>
          <w:b/>
          <w:color w:val="auto"/>
          <w:sz w:val="28"/>
          <w:szCs w:val="28"/>
          <w:highlight w:val="none"/>
        </w:rPr>
      </w:pPr>
    </w:p>
    <w:p w14:paraId="4F7732C3">
      <w:pPr>
        <w:spacing w:line="460" w:lineRule="exact"/>
        <w:jc w:val="left"/>
        <w:rPr>
          <w:rFonts w:hint="eastAsia" w:ascii="宋体" w:hAnsi="宋体" w:eastAsia="宋体" w:cs="宋体"/>
          <w:b/>
          <w:color w:val="auto"/>
          <w:sz w:val="28"/>
          <w:szCs w:val="28"/>
          <w:highlight w:val="none"/>
        </w:rPr>
      </w:pPr>
    </w:p>
    <w:p w14:paraId="70CB05AF">
      <w:pPr>
        <w:spacing w:line="460" w:lineRule="exact"/>
        <w:jc w:val="left"/>
        <w:rPr>
          <w:rFonts w:hint="eastAsia" w:ascii="宋体" w:hAnsi="宋体" w:eastAsia="宋体" w:cs="宋体"/>
          <w:b/>
          <w:color w:val="auto"/>
          <w:sz w:val="28"/>
          <w:szCs w:val="28"/>
          <w:highlight w:val="none"/>
        </w:rPr>
      </w:pPr>
    </w:p>
    <w:p w14:paraId="5B6203B2">
      <w:pPr>
        <w:spacing w:line="460" w:lineRule="exact"/>
        <w:jc w:val="left"/>
        <w:rPr>
          <w:rFonts w:hint="eastAsia" w:ascii="宋体" w:hAnsi="宋体" w:eastAsia="宋体" w:cs="宋体"/>
          <w:b/>
          <w:color w:val="auto"/>
          <w:sz w:val="28"/>
          <w:szCs w:val="28"/>
          <w:highlight w:val="none"/>
        </w:rPr>
      </w:pPr>
    </w:p>
    <w:p w14:paraId="01807C3E">
      <w:pPr>
        <w:spacing w:line="460" w:lineRule="exact"/>
        <w:jc w:val="left"/>
        <w:rPr>
          <w:rFonts w:hint="eastAsia" w:ascii="宋体" w:hAnsi="宋体" w:eastAsia="宋体" w:cs="宋体"/>
          <w:b/>
          <w:color w:val="auto"/>
          <w:sz w:val="28"/>
          <w:szCs w:val="28"/>
          <w:highlight w:val="none"/>
        </w:rPr>
      </w:pPr>
    </w:p>
    <w:p w14:paraId="74AFF05F">
      <w:pPr>
        <w:spacing w:line="460" w:lineRule="exact"/>
        <w:jc w:val="center"/>
        <w:rPr>
          <w:rFonts w:hint="eastAsia" w:ascii="宋体" w:hAnsi="宋体" w:eastAsia="宋体" w:cs="宋体"/>
          <w:b/>
          <w:color w:val="auto"/>
          <w:sz w:val="28"/>
          <w:szCs w:val="28"/>
          <w:highlight w:val="none"/>
        </w:rPr>
      </w:pPr>
    </w:p>
    <w:p w14:paraId="3F6EE82C">
      <w:pPr>
        <w:spacing w:line="46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2-5依法缴纳税收和社会保障资金的相关材料</w:t>
      </w:r>
    </w:p>
    <w:p w14:paraId="0789CFAE">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①提供依法缴纳税收证明（税款所属期限为近半年内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2025年11月-2026年04月</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任意</w:t>
      </w:r>
      <w:r>
        <w:rPr>
          <w:rFonts w:hint="eastAsia" w:ascii="宋体" w:hAnsi="宋体" w:eastAsia="宋体" w:cs="宋体"/>
          <w:color w:val="auto"/>
          <w:sz w:val="24"/>
          <w:highlight w:val="none"/>
          <w:lang w:val="en-US" w:eastAsia="zh-CN"/>
        </w:rPr>
        <w:t>三个</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或承诺函</w:t>
      </w:r>
      <w:r>
        <w:rPr>
          <w:rFonts w:hint="eastAsia" w:ascii="宋体" w:hAnsi="宋体" w:eastAsia="宋体" w:cs="宋体"/>
          <w:color w:val="auto"/>
          <w:sz w:val="24"/>
          <w:highlight w:val="none"/>
        </w:rPr>
        <w:t>；</w:t>
      </w:r>
    </w:p>
    <w:p w14:paraId="3CFE3D83">
      <w:pPr>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②提供</w:t>
      </w:r>
      <w:r>
        <w:rPr>
          <w:rFonts w:hint="eastAsia" w:ascii="宋体" w:hAnsi="宋体" w:eastAsia="宋体" w:cs="宋体"/>
          <w:color w:val="auto"/>
          <w:sz w:val="24"/>
          <w:highlight w:val="none"/>
          <w:lang w:val="en-US" w:eastAsia="zh-CN"/>
        </w:rPr>
        <w:t>依法</w:t>
      </w:r>
      <w:r>
        <w:rPr>
          <w:rFonts w:hint="eastAsia" w:ascii="宋体" w:hAnsi="宋体" w:eastAsia="宋体" w:cs="宋体"/>
          <w:color w:val="auto"/>
          <w:sz w:val="24"/>
          <w:highlight w:val="none"/>
        </w:rPr>
        <w:t>社保证明（社保缴纳期限为近半年内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2025年11月-2026年04月</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任意</w:t>
      </w:r>
      <w:r>
        <w:rPr>
          <w:rFonts w:hint="eastAsia" w:ascii="宋体" w:hAnsi="宋体" w:eastAsia="宋体" w:cs="宋体"/>
          <w:color w:val="auto"/>
          <w:sz w:val="24"/>
          <w:highlight w:val="none"/>
          <w:lang w:val="en-US" w:eastAsia="zh-CN"/>
        </w:rPr>
        <w:t>三个</w:t>
      </w:r>
      <w:r>
        <w:rPr>
          <w:rFonts w:hint="eastAsia" w:ascii="宋体" w:hAnsi="宋体" w:eastAsia="宋体" w:cs="宋体"/>
          <w:color w:val="auto"/>
          <w:sz w:val="24"/>
          <w:highlight w:val="none"/>
        </w:rPr>
        <w:t>月）；</w:t>
      </w:r>
    </w:p>
    <w:p w14:paraId="3362A746">
      <w:pPr>
        <w:spacing w:line="440" w:lineRule="exact"/>
        <w:ind w:firstLine="480" w:firstLineChars="200"/>
        <w:jc w:val="both"/>
        <w:outlineLvl w:val="0"/>
        <w:rPr>
          <w:rFonts w:hint="eastAsia" w:ascii="宋体" w:hAnsi="宋体" w:eastAsia="宋体" w:cs="宋体"/>
          <w:b/>
          <w:color w:val="auto"/>
          <w:sz w:val="28"/>
          <w:szCs w:val="28"/>
          <w:highlight w:val="none"/>
        </w:rPr>
      </w:pPr>
      <w:bookmarkStart w:id="94" w:name="_Toc28311"/>
      <w:r>
        <w:rPr>
          <w:rFonts w:hint="eastAsia" w:ascii="宋体" w:hAnsi="宋体" w:eastAsia="宋体" w:cs="宋体"/>
          <w:color w:val="auto"/>
          <w:sz w:val="24"/>
          <w:highlight w:val="none"/>
          <w:lang w:val="en-US" w:eastAsia="zh-CN"/>
        </w:rPr>
        <w:t>③</w:t>
      </w:r>
      <w:r>
        <w:rPr>
          <w:rFonts w:hint="eastAsia" w:ascii="宋体" w:hAnsi="宋体" w:eastAsia="宋体" w:cs="宋体"/>
          <w:iCs/>
          <w:color w:val="auto"/>
          <w:sz w:val="24"/>
          <w:highlight w:val="none"/>
          <w:u w:val="none"/>
          <w:lang w:val="en-US" w:eastAsia="zh-CN"/>
        </w:rPr>
        <w:t>如依法免税或不需要缴纳社会保障资金的，应提供相应文件证明</w:t>
      </w:r>
      <w:r>
        <w:rPr>
          <w:rFonts w:hint="eastAsia" w:ascii="宋体" w:hAnsi="宋体" w:eastAsia="宋体" w:cs="宋体"/>
          <w:iCs/>
          <w:color w:val="auto"/>
          <w:sz w:val="24"/>
          <w:highlight w:val="none"/>
          <w:u w:val="none"/>
        </w:rPr>
        <w:t>；</w:t>
      </w:r>
      <w:bookmarkEnd w:id="94"/>
    </w:p>
    <w:p w14:paraId="36321D3D">
      <w:pPr>
        <w:rPr>
          <w:rFonts w:hint="eastAsia" w:ascii="宋体" w:hAnsi="宋体" w:eastAsia="宋体" w:cs="宋体"/>
          <w:color w:val="auto"/>
          <w:highlight w:val="none"/>
        </w:rPr>
      </w:pPr>
    </w:p>
    <w:p w14:paraId="3C872595">
      <w:pPr>
        <w:rPr>
          <w:rFonts w:hint="eastAsia" w:ascii="宋体" w:hAnsi="宋体" w:eastAsia="宋体" w:cs="宋体"/>
          <w:color w:val="auto"/>
          <w:highlight w:val="none"/>
        </w:rPr>
      </w:pPr>
    </w:p>
    <w:p w14:paraId="666EC666">
      <w:pPr>
        <w:rPr>
          <w:rFonts w:hint="eastAsia" w:ascii="宋体" w:hAnsi="宋体" w:eastAsia="宋体" w:cs="宋体"/>
          <w:color w:val="auto"/>
          <w:highlight w:val="none"/>
        </w:rPr>
      </w:pPr>
    </w:p>
    <w:p w14:paraId="406C3C65">
      <w:pPr>
        <w:spacing w:line="440" w:lineRule="exact"/>
        <w:jc w:val="center"/>
        <w:outlineLvl w:val="9"/>
        <w:rPr>
          <w:rFonts w:hint="eastAsia" w:ascii="宋体" w:hAnsi="宋体" w:eastAsia="宋体" w:cs="宋体"/>
          <w:b/>
          <w:color w:val="auto"/>
          <w:sz w:val="28"/>
          <w:szCs w:val="28"/>
          <w:highlight w:val="none"/>
        </w:rPr>
      </w:pPr>
    </w:p>
    <w:p w14:paraId="17C7FDA4">
      <w:pPr>
        <w:pStyle w:val="21"/>
        <w:ind w:firstLine="0"/>
        <w:rPr>
          <w:rFonts w:hint="eastAsia" w:ascii="宋体" w:hAnsi="宋体" w:eastAsia="宋体" w:cs="宋体"/>
          <w:b/>
          <w:bCs/>
          <w:color w:val="auto"/>
          <w:sz w:val="28"/>
          <w:szCs w:val="28"/>
          <w:highlight w:val="none"/>
        </w:rPr>
      </w:pPr>
    </w:p>
    <w:p w14:paraId="1B2C004B">
      <w:pPr>
        <w:pStyle w:val="21"/>
        <w:ind w:firstLine="0"/>
        <w:rPr>
          <w:rFonts w:hint="eastAsia" w:ascii="宋体" w:hAnsi="宋体" w:eastAsia="宋体" w:cs="宋体"/>
          <w:b/>
          <w:bCs/>
          <w:color w:val="auto"/>
          <w:sz w:val="28"/>
          <w:szCs w:val="28"/>
          <w:highlight w:val="none"/>
        </w:rPr>
      </w:pPr>
    </w:p>
    <w:p w14:paraId="453110B8">
      <w:pPr>
        <w:pStyle w:val="21"/>
        <w:ind w:firstLine="0"/>
        <w:rPr>
          <w:rFonts w:hint="eastAsia" w:ascii="宋体" w:hAnsi="宋体" w:eastAsia="宋体" w:cs="宋体"/>
          <w:b/>
          <w:bCs/>
          <w:color w:val="auto"/>
          <w:sz w:val="28"/>
          <w:szCs w:val="28"/>
          <w:highlight w:val="none"/>
        </w:rPr>
      </w:pPr>
    </w:p>
    <w:p w14:paraId="1FDC3DFE">
      <w:pPr>
        <w:pStyle w:val="21"/>
        <w:ind w:firstLine="0"/>
        <w:rPr>
          <w:rFonts w:hint="eastAsia" w:ascii="宋体" w:hAnsi="宋体" w:eastAsia="宋体" w:cs="宋体"/>
          <w:b/>
          <w:bCs/>
          <w:color w:val="auto"/>
          <w:sz w:val="28"/>
          <w:szCs w:val="28"/>
          <w:highlight w:val="none"/>
        </w:rPr>
      </w:pPr>
    </w:p>
    <w:p w14:paraId="764FD595">
      <w:pPr>
        <w:pStyle w:val="21"/>
        <w:ind w:firstLine="0"/>
        <w:rPr>
          <w:rFonts w:hint="eastAsia" w:ascii="宋体" w:hAnsi="宋体" w:eastAsia="宋体" w:cs="宋体"/>
          <w:b/>
          <w:bCs/>
          <w:color w:val="auto"/>
          <w:sz w:val="28"/>
          <w:szCs w:val="28"/>
          <w:highlight w:val="none"/>
        </w:rPr>
      </w:pPr>
    </w:p>
    <w:p w14:paraId="7C7EC786">
      <w:pPr>
        <w:pStyle w:val="21"/>
        <w:ind w:firstLine="0"/>
        <w:rPr>
          <w:rFonts w:hint="eastAsia" w:ascii="宋体" w:hAnsi="宋体" w:eastAsia="宋体" w:cs="宋体"/>
          <w:b/>
          <w:bCs/>
          <w:color w:val="auto"/>
          <w:sz w:val="28"/>
          <w:szCs w:val="28"/>
          <w:highlight w:val="none"/>
        </w:rPr>
      </w:pPr>
    </w:p>
    <w:p w14:paraId="66B25DD4">
      <w:pPr>
        <w:pStyle w:val="21"/>
        <w:ind w:firstLine="0"/>
        <w:rPr>
          <w:rFonts w:hint="eastAsia" w:ascii="宋体" w:hAnsi="宋体" w:eastAsia="宋体" w:cs="宋体"/>
          <w:b/>
          <w:bCs/>
          <w:color w:val="auto"/>
          <w:sz w:val="28"/>
          <w:szCs w:val="28"/>
          <w:highlight w:val="none"/>
        </w:rPr>
      </w:pPr>
    </w:p>
    <w:p w14:paraId="2D02A82A">
      <w:pPr>
        <w:pStyle w:val="21"/>
        <w:ind w:firstLine="0"/>
        <w:rPr>
          <w:rFonts w:hint="eastAsia" w:ascii="宋体" w:hAnsi="宋体" w:eastAsia="宋体" w:cs="宋体"/>
          <w:b/>
          <w:bCs/>
          <w:color w:val="auto"/>
          <w:sz w:val="28"/>
          <w:szCs w:val="28"/>
          <w:highlight w:val="none"/>
        </w:rPr>
      </w:pPr>
    </w:p>
    <w:p w14:paraId="23979D0F">
      <w:pPr>
        <w:pStyle w:val="21"/>
        <w:ind w:firstLine="0"/>
        <w:rPr>
          <w:rFonts w:hint="eastAsia" w:ascii="宋体" w:hAnsi="宋体" w:eastAsia="宋体" w:cs="宋体"/>
          <w:b/>
          <w:bCs/>
          <w:color w:val="auto"/>
          <w:sz w:val="28"/>
          <w:szCs w:val="28"/>
          <w:highlight w:val="none"/>
        </w:rPr>
      </w:pPr>
    </w:p>
    <w:p w14:paraId="290C294E">
      <w:pPr>
        <w:pStyle w:val="21"/>
        <w:ind w:firstLine="0"/>
        <w:rPr>
          <w:rFonts w:hint="eastAsia" w:ascii="宋体" w:hAnsi="宋体" w:eastAsia="宋体" w:cs="宋体"/>
          <w:b/>
          <w:bCs/>
          <w:color w:val="auto"/>
          <w:sz w:val="28"/>
          <w:szCs w:val="28"/>
          <w:highlight w:val="none"/>
        </w:rPr>
      </w:pPr>
    </w:p>
    <w:p w14:paraId="4969E6B8">
      <w:pPr>
        <w:pStyle w:val="21"/>
        <w:ind w:firstLine="0"/>
        <w:rPr>
          <w:rFonts w:hint="eastAsia" w:ascii="宋体" w:hAnsi="宋体" w:eastAsia="宋体" w:cs="宋体"/>
          <w:b/>
          <w:bCs/>
          <w:color w:val="auto"/>
          <w:sz w:val="28"/>
          <w:szCs w:val="28"/>
          <w:highlight w:val="none"/>
        </w:rPr>
      </w:pPr>
    </w:p>
    <w:p w14:paraId="4222EED0">
      <w:pPr>
        <w:pStyle w:val="21"/>
        <w:ind w:firstLine="0"/>
        <w:rPr>
          <w:rFonts w:hint="eastAsia" w:ascii="宋体" w:hAnsi="宋体" w:eastAsia="宋体" w:cs="宋体"/>
          <w:b/>
          <w:bCs/>
          <w:color w:val="auto"/>
          <w:sz w:val="28"/>
          <w:szCs w:val="28"/>
          <w:highlight w:val="none"/>
        </w:rPr>
      </w:pPr>
    </w:p>
    <w:p w14:paraId="43C3FB14">
      <w:pPr>
        <w:pStyle w:val="21"/>
        <w:ind w:firstLine="0"/>
        <w:rPr>
          <w:rFonts w:hint="eastAsia" w:ascii="宋体" w:hAnsi="宋体" w:eastAsia="宋体" w:cs="宋体"/>
          <w:b/>
          <w:bCs/>
          <w:color w:val="auto"/>
          <w:sz w:val="28"/>
          <w:szCs w:val="28"/>
          <w:highlight w:val="none"/>
        </w:rPr>
      </w:pPr>
    </w:p>
    <w:p w14:paraId="2BA76697">
      <w:pPr>
        <w:pStyle w:val="21"/>
        <w:ind w:firstLine="0"/>
        <w:rPr>
          <w:rFonts w:hint="eastAsia" w:ascii="宋体" w:hAnsi="宋体" w:eastAsia="宋体" w:cs="宋体"/>
          <w:b/>
          <w:bCs/>
          <w:color w:val="auto"/>
          <w:sz w:val="28"/>
          <w:szCs w:val="28"/>
          <w:highlight w:val="none"/>
        </w:rPr>
      </w:pPr>
    </w:p>
    <w:p w14:paraId="0DF53161">
      <w:pPr>
        <w:pStyle w:val="21"/>
        <w:ind w:firstLine="0"/>
        <w:rPr>
          <w:rFonts w:hint="eastAsia" w:ascii="宋体" w:hAnsi="宋体" w:eastAsia="宋体" w:cs="宋体"/>
          <w:b/>
          <w:bCs/>
          <w:color w:val="auto"/>
          <w:sz w:val="28"/>
          <w:szCs w:val="28"/>
          <w:highlight w:val="none"/>
        </w:rPr>
      </w:pPr>
    </w:p>
    <w:p w14:paraId="7E6F0638">
      <w:pPr>
        <w:pStyle w:val="21"/>
        <w:ind w:firstLine="0"/>
        <w:rPr>
          <w:rFonts w:hint="eastAsia" w:ascii="宋体" w:hAnsi="宋体" w:eastAsia="宋体" w:cs="宋体"/>
          <w:b/>
          <w:bCs/>
          <w:color w:val="auto"/>
          <w:sz w:val="28"/>
          <w:szCs w:val="28"/>
          <w:highlight w:val="none"/>
        </w:rPr>
      </w:pPr>
    </w:p>
    <w:p w14:paraId="6DFF0A2C">
      <w:pPr>
        <w:pStyle w:val="21"/>
        <w:ind w:firstLine="0"/>
        <w:rPr>
          <w:rFonts w:hint="eastAsia" w:ascii="宋体" w:hAnsi="宋体" w:eastAsia="宋体" w:cs="宋体"/>
          <w:b/>
          <w:bCs/>
          <w:color w:val="auto"/>
          <w:sz w:val="28"/>
          <w:szCs w:val="28"/>
          <w:highlight w:val="none"/>
        </w:rPr>
      </w:pPr>
    </w:p>
    <w:p w14:paraId="21FC697C">
      <w:pPr>
        <w:pStyle w:val="21"/>
        <w:ind w:firstLine="0"/>
        <w:rPr>
          <w:rFonts w:hint="eastAsia" w:ascii="宋体" w:hAnsi="宋体" w:eastAsia="宋体" w:cs="宋体"/>
          <w:b/>
          <w:bCs/>
          <w:color w:val="auto"/>
          <w:sz w:val="28"/>
          <w:szCs w:val="28"/>
          <w:highlight w:val="none"/>
        </w:rPr>
      </w:pPr>
    </w:p>
    <w:p w14:paraId="59BB11D5">
      <w:pPr>
        <w:pStyle w:val="21"/>
        <w:ind w:firstLine="0"/>
        <w:rPr>
          <w:rFonts w:hint="eastAsia" w:ascii="宋体" w:hAnsi="宋体" w:eastAsia="宋体" w:cs="宋体"/>
          <w:b/>
          <w:bCs/>
          <w:color w:val="auto"/>
          <w:sz w:val="28"/>
          <w:szCs w:val="28"/>
          <w:highlight w:val="none"/>
        </w:rPr>
      </w:pPr>
    </w:p>
    <w:p w14:paraId="43103E15">
      <w:pPr>
        <w:pStyle w:val="21"/>
        <w:ind w:firstLine="0"/>
        <w:rPr>
          <w:rFonts w:hint="eastAsia" w:ascii="宋体" w:hAnsi="宋体" w:eastAsia="宋体" w:cs="宋体"/>
          <w:b/>
          <w:bCs/>
          <w:color w:val="auto"/>
          <w:sz w:val="28"/>
          <w:szCs w:val="28"/>
          <w:highlight w:val="none"/>
        </w:rPr>
      </w:pPr>
    </w:p>
    <w:p w14:paraId="3DAA9400">
      <w:pPr>
        <w:pStyle w:val="21"/>
        <w:ind w:firstLine="0"/>
        <w:rPr>
          <w:rFonts w:hint="eastAsia" w:ascii="宋体" w:hAnsi="宋体" w:eastAsia="宋体" w:cs="宋体"/>
          <w:b/>
          <w:bCs/>
          <w:color w:val="auto"/>
          <w:sz w:val="28"/>
          <w:szCs w:val="28"/>
          <w:highlight w:val="none"/>
        </w:rPr>
      </w:pPr>
    </w:p>
    <w:p w14:paraId="1F98C96A">
      <w:pPr>
        <w:pStyle w:val="21"/>
        <w:ind w:firstLine="0"/>
        <w:rPr>
          <w:rFonts w:hint="eastAsia" w:ascii="宋体" w:hAnsi="宋体" w:eastAsia="宋体" w:cs="宋体"/>
          <w:b/>
          <w:bCs/>
          <w:color w:val="auto"/>
          <w:sz w:val="28"/>
          <w:szCs w:val="28"/>
          <w:highlight w:val="none"/>
        </w:rPr>
      </w:pPr>
    </w:p>
    <w:p w14:paraId="327DECB1">
      <w:pPr>
        <w:pStyle w:val="21"/>
        <w:ind w:firstLine="0"/>
        <w:rPr>
          <w:rFonts w:hint="eastAsia" w:ascii="宋体" w:hAnsi="宋体" w:eastAsia="宋体" w:cs="宋体"/>
          <w:b/>
          <w:bCs/>
          <w:color w:val="auto"/>
          <w:sz w:val="28"/>
          <w:szCs w:val="28"/>
          <w:highlight w:val="none"/>
        </w:rPr>
      </w:pPr>
    </w:p>
    <w:p w14:paraId="2265285D">
      <w:pPr>
        <w:pStyle w:val="21"/>
        <w:ind w:firstLine="0"/>
        <w:rPr>
          <w:rFonts w:hint="eastAsia" w:ascii="宋体" w:hAnsi="宋体" w:eastAsia="宋体" w:cs="宋体"/>
          <w:b/>
          <w:bCs/>
          <w:color w:val="auto"/>
          <w:sz w:val="28"/>
          <w:szCs w:val="28"/>
          <w:highlight w:val="none"/>
        </w:rPr>
      </w:pPr>
    </w:p>
    <w:p w14:paraId="023FBF25">
      <w:pPr>
        <w:pStyle w:val="21"/>
        <w:ind w:firstLine="0"/>
        <w:rPr>
          <w:rFonts w:hint="eastAsia" w:ascii="宋体" w:hAnsi="宋体" w:eastAsia="宋体" w:cs="宋体"/>
          <w:b/>
          <w:bCs/>
          <w:color w:val="auto"/>
          <w:sz w:val="28"/>
          <w:szCs w:val="28"/>
          <w:highlight w:val="none"/>
        </w:rPr>
      </w:pPr>
    </w:p>
    <w:p w14:paraId="647515EF">
      <w:pPr>
        <w:pStyle w:val="21"/>
        <w:ind w:firstLine="0"/>
        <w:rPr>
          <w:rFonts w:hint="eastAsia" w:ascii="宋体" w:hAnsi="宋体" w:eastAsia="宋体" w:cs="宋体"/>
          <w:b/>
          <w:bCs/>
          <w:color w:val="auto"/>
          <w:sz w:val="28"/>
          <w:szCs w:val="28"/>
          <w:highlight w:val="none"/>
        </w:rPr>
      </w:pPr>
    </w:p>
    <w:p w14:paraId="2D76D19B">
      <w:pPr>
        <w:pStyle w:val="21"/>
        <w:ind w:firstLine="0"/>
        <w:rPr>
          <w:rFonts w:hint="eastAsia" w:ascii="宋体" w:hAnsi="宋体" w:eastAsia="宋体" w:cs="宋体"/>
          <w:b/>
          <w:bCs/>
          <w:color w:val="auto"/>
          <w:sz w:val="28"/>
          <w:szCs w:val="28"/>
          <w:highlight w:val="none"/>
        </w:rPr>
      </w:pPr>
    </w:p>
    <w:p w14:paraId="5462659B">
      <w:pPr>
        <w:pStyle w:val="21"/>
        <w:ind w:firstLine="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2-6 </w:t>
      </w:r>
      <w:r>
        <w:rPr>
          <w:rFonts w:hint="eastAsia" w:ascii="宋体" w:hAnsi="宋体" w:eastAsia="宋体" w:cs="宋体"/>
          <w:b/>
          <w:color w:val="auto"/>
          <w:kern w:val="2"/>
          <w:sz w:val="28"/>
          <w:szCs w:val="28"/>
          <w:highlight w:val="none"/>
        </w:rPr>
        <w:t>具备履行合同所必需的</w:t>
      </w:r>
      <w:r>
        <w:rPr>
          <w:rFonts w:hint="eastAsia" w:hAnsi="宋体" w:eastAsia="宋体" w:cs="宋体"/>
          <w:b/>
          <w:color w:val="auto"/>
          <w:kern w:val="2"/>
          <w:sz w:val="28"/>
          <w:szCs w:val="28"/>
          <w:highlight w:val="none"/>
          <w:lang w:val="en-US" w:eastAsia="zh-CN"/>
        </w:rPr>
        <w:t>设备和</w:t>
      </w:r>
      <w:r>
        <w:rPr>
          <w:rFonts w:hint="eastAsia" w:ascii="宋体" w:hAnsi="宋体" w:eastAsia="宋体" w:cs="宋体"/>
          <w:b/>
          <w:color w:val="auto"/>
          <w:kern w:val="2"/>
          <w:sz w:val="28"/>
          <w:szCs w:val="28"/>
          <w:highlight w:val="none"/>
        </w:rPr>
        <w:t>专业技术能力的书面声明</w:t>
      </w:r>
    </w:p>
    <w:p w14:paraId="76221D32">
      <w:pPr>
        <w:spacing w:before="156" w:beforeLines="50" w:after="156"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我单位郑重声明：我单位具备履行本项采购合同所必需的专业技术能力，为履行本项采购合同我公司具备如下主要专业</w:t>
      </w:r>
      <w:r>
        <w:rPr>
          <w:rFonts w:hint="eastAsia" w:ascii="宋体" w:hAnsi="宋体" w:eastAsia="宋体" w:cs="宋体"/>
          <w:bCs/>
          <w:color w:val="auto"/>
          <w:sz w:val="24"/>
          <w:highlight w:val="none"/>
          <w:lang w:val="en-US" w:eastAsia="zh-CN"/>
        </w:rPr>
        <w:t>设备和</w:t>
      </w:r>
      <w:r>
        <w:rPr>
          <w:rFonts w:hint="eastAsia" w:ascii="宋体" w:hAnsi="宋体" w:eastAsia="宋体" w:cs="宋体"/>
          <w:bCs/>
          <w:color w:val="auto"/>
          <w:sz w:val="24"/>
          <w:highlight w:val="none"/>
        </w:rPr>
        <w:t>技术能力：</w:t>
      </w:r>
    </w:p>
    <w:p w14:paraId="397D7379">
      <w:pPr>
        <w:spacing w:before="156" w:beforeLines="50" w:after="156"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专业设备有：</w:t>
      </w:r>
      <w:r>
        <w:rPr>
          <w:rFonts w:hint="eastAsia" w:ascii="宋体" w:hAnsi="宋体" w:eastAsia="宋体" w:cs="宋体"/>
          <w:bCs/>
          <w:color w:val="auto"/>
          <w:sz w:val="24"/>
          <w:highlight w:val="none"/>
          <w:u w:val="single"/>
          <w:lang w:val="en-US" w:eastAsia="zh-CN"/>
        </w:rPr>
        <w:t xml:space="preserve">                    </w:t>
      </w:r>
    </w:p>
    <w:p w14:paraId="46A94053">
      <w:pPr>
        <w:spacing w:before="156" w:beforeLines="50" w:after="156"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专业技术能力有：</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w:t>
      </w:r>
    </w:p>
    <w:p w14:paraId="62EAD658">
      <w:pPr>
        <w:pStyle w:val="34"/>
        <w:spacing w:line="460" w:lineRule="exact"/>
        <w:ind w:left="4410" w:firstLine="3360" w:firstLineChars="1600"/>
        <w:rPr>
          <w:rFonts w:hint="eastAsia" w:ascii="宋体" w:hAnsi="宋体" w:eastAsia="宋体" w:cs="宋体"/>
          <w:bCs/>
          <w:color w:val="auto"/>
          <w:highlight w:val="none"/>
        </w:rPr>
      </w:pPr>
    </w:p>
    <w:p w14:paraId="27B82F94">
      <w:pPr>
        <w:pStyle w:val="34"/>
        <w:spacing w:line="460" w:lineRule="exact"/>
        <w:ind w:firstLine="3840" w:firstLineChars="16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3DC65068">
      <w:pPr>
        <w:pStyle w:val="34"/>
        <w:spacing w:line="460" w:lineRule="exact"/>
        <w:ind w:firstLine="3840" w:firstLineChars="16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690AFE33">
      <w:pPr>
        <w:spacing w:before="156" w:beforeLines="50" w:after="156" w:afterLines="50" w:line="300" w:lineRule="auto"/>
        <w:ind w:firstLine="3840" w:firstLineChars="1600"/>
        <w:rPr>
          <w:rFonts w:hint="eastAsia" w:ascii="宋体" w:hAnsi="宋体" w:eastAsia="宋体" w:cs="宋体"/>
          <w:bCs/>
          <w:color w:val="auto"/>
          <w:sz w:val="24"/>
          <w:highlight w:val="none"/>
          <w:lang w:eastAsia="zh-CN"/>
        </w:rPr>
      </w:pPr>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2C9A3346">
      <w:pPr>
        <w:spacing w:line="360" w:lineRule="auto"/>
        <w:jc w:val="center"/>
        <w:rPr>
          <w:rFonts w:hint="eastAsia" w:ascii="宋体" w:hAnsi="宋体" w:eastAsia="宋体" w:cs="宋体"/>
          <w:b/>
          <w:bCs/>
          <w:color w:val="auto"/>
          <w:sz w:val="30"/>
          <w:szCs w:val="30"/>
          <w:highlight w:val="none"/>
        </w:rPr>
      </w:pPr>
    </w:p>
    <w:p w14:paraId="6A9CB304">
      <w:pPr>
        <w:spacing w:line="440" w:lineRule="exact"/>
        <w:jc w:val="center"/>
        <w:outlineLvl w:val="9"/>
        <w:rPr>
          <w:rFonts w:hint="eastAsia" w:ascii="宋体" w:hAnsi="宋体" w:eastAsia="宋体" w:cs="宋体"/>
          <w:b/>
          <w:bCs/>
          <w:color w:val="auto"/>
          <w:sz w:val="30"/>
          <w:szCs w:val="30"/>
          <w:highlight w:val="none"/>
        </w:rPr>
      </w:pPr>
    </w:p>
    <w:p w14:paraId="22C38A02">
      <w:pPr>
        <w:spacing w:line="440" w:lineRule="exact"/>
        <w:jc w:val="center"/>
        <w:outlineLvl w:val="9"/>
        <w:rPr>
          <w:rFonts w:hint="eastAsia" w:ascii="宋体" w:hAnsi="宋体" w:eastAsia="宋体" w:cs="宋体"/>
          <w:b/>
          <w:bCs/>
          <w:color w:val="auto"/>
          <w:sz w:val="30"/>
          <w:szCs w:val="30"/>
          <w:highlight w:val="none"/>
        </w:rPr>
      </w:pPr>
    </w:p>
    <w:p w14:paraId="5B63F2E8">
      <w:pPr>
        <w:spacing w:line="440" w:lineRule="exact"/>
        <w:jc w:val="center"/>
        <w:outlineLvl w:val="9"/>
        <w:rPr>
          <w:rFonts w:hint="eastAsia" w:ascii="宋体" w:hAnsi="宋体" w:eastAsia="宋体" w:cs="宋体"/>
          <w:b/>
          <w:bCs/>
          <w:color w:val="auto"/>
          <w:sz w:val="30"/>
          <w:szCs w:val="30"/>
          <w:highlight w:val="none"/>
        </w:rPr>
      </w:pPr>
    </w:p>
    <w:p w14:paraId="4A99D192">
      <w:pPr>
        <w:spacing w:line="440" w:lineRule="exact"/>
        <w:jc w:val="center"/>
        <w:outlineLvl w:val="9"/>
        <w:rPr>
          <w:rFonts w:hint="eastAsia" w:ascii="宋体" w:hAnsi="宋体" w:eastAsia="宋体" w:cs="宋体"/>
          <w:b/>
          <w:bCs/>
          <w:color w:val="auto"/>
          <w:sz w:val="30"/>
          <w:szCs w:val="30"/>
          <w:highlight w:val="none"/>
        </w:rPr>
      </w:pPr>
    </w:p>
    <w:p w14:paraId="01EE35EF">
      <w:pPr>
        <w:spacing w:line="440" w:lineRule="exact"/>
        <w:jc w:val="center"/>
        <w:outlineLvl w:val="9"/>
        <w:rPr>
          <w:rFonts w:hint="eastAsia" w:ascii="宋体" w:hAnsi="宋体" w:eastAsia="宋体" w:cs="宋体"/>
          <w:b/>
          <w:bCs/>
          <w:color w:val="auto"/>
          <w:sz w:val="30"/>
          <w:szCs w:val="30"/>
          <w:highlight w:val="none"/>
        </w:rPr>
      </w:pPr>
    </w:p>
    <w:p w14:paraId="6F43B4CE">
      <w:pPr>
        <w:spacing w:line="440" w:lineRule="exact"/>
        <w:jc w:val="center"/>
        <w:outlineLvl w:val="9"/>
        <w:rPr>
          <w:rFonts w:hint="eastAsia" w:ascii="宋体" w:hAnsi="宋体" w:eastAsia="宋体" w:cs="宋体"/>
          <w:b/>
          <w:bCs/>
          <w:color w:val="auto"/>
          <w:sz w:val="30"/>
          <w:szCs w:val="30"/>
          <w:highlight w:val="none"/>
        </w:rPr>
      </w:pPr>
    </w:p>
    <w:p w14:paraId="48D32E9B">
      <w:pPr>
        <w:spacing w:before="156" w:beforeLines="50" w:after="156" w:afterLines="50" w:line="300" w:lineRule="auto"/>
        <w:jc w:val="both"/>
        <w:rPr>
          <w:rFonts w:hint="eastAsia" w:ascii="宋体" w:hAnsi="宋体" w:eastAsia="宋体" w:cs="宋体"/>
          <w:b/>
          <w:bCs/>
          <w:color w:val="auto"/>
          <w:sz w:val="28"/>
          <w:szCs w:val="28"/>
          <w:highlight w:val="none"/>
        </w:rPr>
      </w:pPr>
    </w:p>
    <w:p w14:paraId="4FFACB1E">
      <w:pPr>
        <w:spacing w:before="156" w:beforeLines="50" w:after="156" w:afterLines="50" w:line="300" w:lineRule="auto"/>
        <w:jc w:val="center"/>
        <w:rPr>
          <w:rFonts w:hint="eastAsia" w:ascii="宋体" w:hAnsi="宋体" w:eastAsia="宋体" w:cs="宋体"/>
          <w:b/>
          <w:bCs/>
          <w:color w:val="auto"/>
          <w:sz w:val="28"/>
          <w:szCs w:val="28"/>
          <w:highlight w:val="none"/>
        </w:rPr>
      </w:pPr>
    </w:p>
    <w:p w14:paraId="5344F8A0">
      <w:pPr>
        <w:spacing w:before="156" w:beforeLines="50" w:after="156" w:afterLines="50" w:line="300" w:lineRule="auto"/>
        <w:jc w:val="center"/>
        <w:rPr>
          <w:rFonts w:hint="eastAsia" w:ascii="宋体" w:hAnsi="宋体" w:eastAsia="宋体" w:cs="宋体"/>
          <w:b/>
          <w:bCs/>
          <w:color w:val="auto"/>
          <w:sz w:val="28"/>
          <w:szCs w:val="28"/>
          <w:highlight w:val="none"/>
        </w:rPr>
      </w:pPr>
    </w:p>
    <w:p w14:paraId="21A34705">
      <w:pPr>
        <w:spacing w:before="156" w:beforeLines="50" w:after="156" w:afterLines="50" w:line="300" w:lineRule="auto"/>
        <w:jc w:val="center"/>
        <w:rPr>
          <w:rFonts w:hint="eastAsia" w:ascii="宋体" w:hAnsi="宋体" w:eastAsia="宋体" w:cs="宋体"/>
          <w:b/>
          <w:bCs/>
          <w:color w:val="auto"/>
          <w:sz w:val="28"/>
          <w:szCs w:val="28"/>
          <w:highlight w:val="none"/>
        </w:rPr>
      </w:pPr>
    </w:p>
    <w:p w14:paraId="608A0871">
      <w:pPr>
        <w:spacing w:before="156" w:beforeLines="50" w:after="156" w:afterLines="50" w:line="300" w:lineRule="auto"/>
        <w:jc w:val="center"/>
        <w:rPr>
          <w:rFonts w:hint="eastAsia" w:ascii="宋体" w:hAnsi="宋体" w:eastAsia="宋体" w:cs="宋体"/>
          <w:b/>
          <w:bCs/>
          <w:color w:val="auto"/>
          <w:sz w:val="28"/>
          <w:szCs w:val="28"/>
          <w:highlight w:val="none"/>
        </w:rPr>
      </w:pPr>
    </w:p>
    <w:p w14:paraId="0EDA89C0">
      <w:pPr>
        <w:spacing w:before="156" w:beforeLines="50" w:after="156" w:afterLines="50" w:line="300" w:lineRule="auto"/>
        <w:jc w:val="center"/>
        <w:rPr>
          <w:rFonts w:hint="eastAsia" w:ascii="宋体" w:hAnsi="宋体" w:eastAsia="宋体" w:cs="宋体"/>
          <w:b/>
          <w:bCs/>
          <w:color w:val="auto"/>
          <w:sz w:val="28"/>
          <w:szCs w:val="28"/>
          <w:highlight w:val="none"/>
        </w:rPr>
      </w:pPr>
    </w:p>
    <w:p w14:paraId="4BD56491">
      <w:pPr>
        <w:spacing w:before="156" w:beforeLines="50" w:after="156" w:afterLines="50" w:line="300" w:lineRule="auto"/>
        <w:jc w:val="center"/>
        <w:rPr>
          <w:rFonts w:hint="eastAsia" w:ascii="宋体" w:hAnsi="宋体" w:eastAsia="宋体" w:cs="宋体"/>
          <w:b/>
          <w:bCs/>
          <w:color w:val="auto"/>
          <w:sz w:val="28"/>
          <w:szCs w:val="28"/>
          <w:highlight w:val="none"/>
        </w:rPr>
      </w:pPr>
    </w:p>
    <w:p w14:paraId="2E9C7A49">
      <w:pPr>
        <w:spacing w:before="156" w:beforeLines="50" w:after="156" w:afterLines="50" w:line="300" w:lineRule="auto"/>
        <w:jc w:val="center"/>
        <w:rPr>
          <w:rFonts w:hint="eastAsia" w:ascii="宋体" w:hAnsi="宋体" w:eastAsia="宋体" w:cs="宋体"/>
          <w:b/>
          <w:bCs/>
          <w:color w:val="auto"/>
          <w:sz w:val="28"/>
          <w:szCs w:val="28"/>
          <w:highlight w:val="none"/>
        </w:rPr>
      </w:pPr>
    </w:p>
    <w:p w14:paraId="22AC3909">
      <w:pPr>
        <w:spacing w:before="156" w:beforeLines="50" w:after="156" w:afterLines="50" w:line="300" w:lineRule="auto"/>
        <w:jc w:val="center"/>
        <w:rPr>
          <w:rFonts w:hint="eastAsia" w:ascii="宋体" w:hAnsi="宋体" w:eastAsia="宋体" w:cs="宋体"/>
          <w:b/>
          <w:bCs/>
          <w:color w:val="auto"/>
          <w:sz w:val="28"/>
          <w:szCs w:val="28"/>
          <w:highlight w:val="none"/>
        </w:rPr>
      </w:pPr>
    </w:p>
    <w:p w14:paraId="449E13C8">
      <w:pPr>
        <w:spacing w:before="156" w:beforeLines="50" w:after="156" w:afterLines="50" w:line="300" w:lineRule="auto"/>
        <w:jc w:val="center"/>
        <w:rPr>
          <w:rFonts w:hint="eastAsia" w:ascii="宋体" w:hAnsi="宋体" w:eastAsia="宋体" w:cs="宋体"/>
          <w:b/>
          <w:bCs/>
          <w:color w:val="auto"/>
          <w:sz w:val="28"/>
          <w:szCs w:val="28"/>
          <w:highlight w:val="none"/>
        </w:rPr>
      </w:pPr>
    </w:p>
    <w:p w14:paraId="7C5B6676">
      <w:pPr>
        <w:spacing w:before="156" w:beforeLines="50" w:after="156" w:afterLines="50" w:line="300" w:lineRule="auto"/>
        <w:jc w:val="center"/>
        <w:rPr>
          <w:rFonts w:hint="eastAsia" w:ascii="宋体" w:hAnsi="宋体" w:eastAsia="宋体" w:cs="宋体"/>
          <w:b/>
          <w:bCs/>
          <w:color w:val="auto"/>
          <w:sz w:val="28"/>
          <w:szCs w:val="28"/>
          <w:highlight w:val="none"/>
        </w:rPr>
      </w:pPr>
    </w:p>
    <w:p w14:paraId="0254F37E">
      <w:pPr>
        <w:spacing w:before="156" w:beforeLines="50" w:after="156" w:afterLines="50" w:line="30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2-7 </w:t>
      </w:r>
      <w:r>
        <w:rPr>
          <w:rFonts w:hint="eastAsia" w:ascii="宋体" w:hAnsi="宋体" w:eastAsia="宋体" w:cs="宋体"/>
          <w:b/>
          <w:color w:val="auto"/>
          <w:sz w:val="28"/>
          <w:szCs w:val="28"/>
          <w:highlight w:val="none"/>
        </w:rPr>
        <w:t>参加政府采购活动前 3 年内在经营活动中没有重大违法记</w:t>
      </w:r>
      <w:r>
        <w:rPr>
          <w:rFonts w:hint="eastAsia" w:ascii="宋体" w:hAnsi="宋体" w:eastAsia="宋体" w:cs="宋体"/>
          <w:b/>
          <w:bCs/>
          <w:color w:val="auto"/>
          <w:sz w:val="28"/>
          <w:szCs w:val="28"/>
          <w:highlight w:val="none"/>
        </w:rPr>
        <w:t>录的</w:t>
      </w:r>
    </w:p>
    <w:p w14:paraId="57686DE5">
      <w:pPr>
        <w:spacing w:before="156" w:beforeLines="50" w:after="156" w:afterLines="50" w:line="30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书面声明</w:t>
      </w:r>
    </w:p>
    <w:p w14:paraId="1F32E05A">
      <w:pPr>
        <w:spacing w:before="156" w:beforeLines="50" w:after="156" w:afterLines="50" w:line="30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我单位郑重声明：参加本次政府采购活动前3年内，我单位在经营活动中没有因违法经营受到刑事处罚或者责令停产停业、吊销许可证或者执照、较大数额罚款等行政处罚。</w:t>
      </w:r>
    </w:p>
    <w:p w14:paraId="3772E836">
      <w:pPr>
        <w:spacing w:before="156" w:beforeLines="50" w:after="156" w:afterLines="50" w:line="300" w:lineRule="auto"/>
        <w:rPr>
          <w:rFonts w:hint="eastAsia" w:ascii="宋体" w:hAnsi="宋体" w:eastAsia="宋体" w:cs="宋体"/>
          <w:bCs/>
          <w:color w:val="auto"/>
          <w:sz w:val="24"/>
          <w:highlight w:val="none"/>
        </w:rPr>
      </w:pPr>
    </w:p>
    <w:p w14:paraId="25711C6B">
      <w:pPr>
        <w:pStyle w:val="34"/>
        <w:spacing w:line="460" w:lineRule="exact"/>
        <w:ind w:firstLine="3120" w:firstLineChars="13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4EAD9CB6">
      <w:pPr>
        <w:pStyle w:val="34"/>
        <w:spacing w:line="460" w:lineRule="exact"/>
        <w:ind w:firstLine="3120" w:firstLineChars="13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1C2334E2">
      <w:pPr>
        <w:pStyle w:val="34"/>
        <w:spacing w:line="460" w:lineRule="exact"/>
        <w:ind w:firstLine="3120" w:firstLineChars="13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00B6AF5D">
      <w:pPr>
        <w:spacing w:line="360" w:lineRule="auto"/>
        <w:jc w:val="center"/>
        <w:rPr>
          <w:rFonts w:hint="eastAsia" w:ascii="宋体" w:hAnsi="宋体" w:eastAsia="宋体" w:cs="宋体"/>
          <w:b/>
          <w:bCs/>
          <w:color w:val="auto"/>
          <w:sz w:val="30"/>
          <w:szCs w:val="30"/>
          <w:highlight w:val="none"/>
          <w:lang w:val="en-US" w:eastAsia="zh-CN"/>
        </w:rPr>
      </w:pPr>
    </w:p>
    <w:p w14:paraId="2E1CBE01">
      <w:pPr>
        <w:spacing w:line="360" w:lineRule="auto"/>
        <w:jc w:val="center"/>
        <w:rPr>
          <w:rFonts w:hint="eastAsia" w:ascii="宋体" w:hAnsi="宋体" w:eastAsia="宋体" w:cs="宋体"/>
          <w:b/>
          <w:color w:val="auto"/>
          <w:kern w:val="2"/>
          <w:sz w:val="28"/>
          <w:szCs w:val="28"/>
          <w:highlight w:val="none"/>
          <w:lang w:val="en-US" w:eastAsia="zh-CN" w:bidi="ar-SA"/>
        </w:rPr>
      </w:pPr>
    </w:p>
    <w:p w14:paraId="16AB5DC0">
      <w:pPr>
        <w:spacing w:line="440" w:lineRule="exact"/>
        <w:jc w:val="center"/>
        <w:outlineLvl w:val="9"/>
        <w:rPr>
          <w:rFonts w:hint="eastAsia" w:ascii="宋体" w:hAnsi="宋体" w:eastAsia="宋体" w:cs="宋体"/>
          <w:b/>
          <w:color w:val="auto"/>
          <w:sz w:val="30"/>
          <w:szCs w:val="30"/>
          <w:highlight w:val="none"/>
        </w:rPr>
      </w:pPr>
    </w:p>
    <w:p w14:paraId="568CDF86">
      <w:pPr>
        <w:pStyle w:val="45"/>
        <w:jc w:val="center"/>
        <w:rPr>
          <w:rFonts w:hint="eastAsia" w:ascii="宋体" w:hAnsi="宋体" w:eastAsia="宋体" w:cs="宋体"/>
          <w:b/>
          <w:color w:val="auto"/>
          <w:sz w:val="32"/>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2-</w:t>
      </w:r>
      <w:r>
        <w:rPr>
          <w:rFonts w:hint="eastAsia" w:hAnsi="宋体" w:eastAsia="宋体" w:cs="宋体"/>
          <w:b/>
          <w:color w:val="auto"/>
          <w:sz w:val="28"/>
          <w:szCs w:val="28"/>
          <w:highlight w:val="none"/>
          <w:lang w:val="en-US" w:eastAsia="zh-CN"/>
        </w:rPr>
        <w:t>8</w:t>
      </w:r>
      <w:r>
        <w:rPr>
          <w:rFonts w:hint="eastAsia" w:ascii="宋体" w:hAnsi="宋体" w:eastAsia="宋体" w:cs="宋体"/>
          <w:b/>
          <w:color w:val="auto"/>
          <w:sz w:val="28"/>
          <w:szCs w:val="28"/>
          <w:highlight w:val="none"/>
        </w:rPr>
        <w:t>信用查询记录</w:t>
      </w:r>
    </w:p>
    <w:p w14:paraId="5D283EF2">
      <w:pPr>
        <w:spacing w:line="440" w:lineRule="exact"/>
        <w:ind w:firstLine="48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查询渠道和查询时间：详见</w:t>
      </w:r>
      <w:r>
        <w:rPr>
          <w:rFonts w:hint="eastAsia" w:ascii="宋体" w:hAnsi="宋体" w:eastAsia="宋体" w:cs="宋体"/>
          <w:b/>
          <w:bCs/>
          <w:color w:val="auto"/>
          <w:sz w:val="24"/>
          <w:highlight w:val="none"/>
          <w:lang w:val="en-US" w:eastAsia="zh-CN"/>
        </w:rPr>
        <w:t>供应商</w:t>
      </w:r>
      <w:r>
        <w:rPr>
          <w:rFonts w:hint="eastAsia" w:ascii="宋体" w:hAnsi="宋体" w:eastAsia="宋体" w:cs="宋体"/>
          <w:b/>
          <w:bCs/>
          <w:color w:val="auto"/>
          <w:sz w:val="24"/>
          <w:highlight w:val="none"/>
        </w:rPr>
        <w:t>须知前附表。</w:t>
      </w:r>
    </w:p>
    <w:p w14:paraId="3949A7C7">
      <w:pPr>
        <w:spacing w:line="440" w:lineRule="exact"/>
        <w:ind w:firstLine="48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查询内容：</w:t>
      </w:r>
      <w:r>
        <w:rPr>
          <w:rFonts w:hint="eastAsia" w:ascii="宋体" w:hAnsi="宋体" w:eastAsia="宋体" w:cs="宋体"/>
          <w:color w:val="auto"/>
          <w:sz w:val="24"/>
          <w:highlight w:val="none"/>
        </w:rPr>
        <w:t>查询信息包含（但不限于）：</w:t>
      </w:r>
    </w:p>
    <w:p w14:paraId="32566EC2">
      <w:pPr>
        <w:spacing w:line="44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（1）严重失信主体名单查询；</w:t>
      </w:r>
    </w:p>
    <w:p w14:paraId="11277898">
      <w:pPr>
        <w:spacing w:line="44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（2）重大税收违法失信主体；</w:t>
      </w:r>
    </w:p>
    <w:p w14:paraId="37715809">
      <w:pPr>
        <w:spacing w:line="440" w:lineRule="exact"/>
        <w:ind w:firstLine="480"/>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（3）政府采购严重违法失信行为记录名单。</w:t>
      </w:r>
    </w:p>
    <w:p w14:paraId="71A175F1">
      <w:pPr>
        <w:pStyle w:val="34"/>
        <w:rPr>
          <w:rFonts w:hint="eastAsia" w:ascii="宋体" w:hAnsi="宋体" w:eastAsia="宋体" w:cs="宋体"/>
          <w:color w:val="auto"/>
          <w:highlight w:val="none"/>
        </w:rPr>
      </w:pPr>
    </w:p>
    <w:p w14:paraId="5EE0D29A">
      <w:pPr>
        <w:ind w:firstLine="632" w:firstLineChars="300"/>
        <w:rPr>
          <w:rFonts w:hint="eastAsia" w:ascii="宋体" w:hAnsi="宋体" w:eastAsia="宋体" w:cs="宋体"/>
          <w:b/>
          <w:color w:val="auto"/>
          <w:highlight w:val="none"/>
        </w:rPr>
      </w:pPr>
      <w:r>
        <w:rPr>
          <w:rFonts w:hint="eastAsia" w:ascii="宋体" w:hAnsi="宋体" w:eastAsia="宋体" w:cs="宋体"/>
          <w:b/>
          <w:color w:val="auto"/>
          <w:highlight w:val="none"/>
        </w:rPr>
        <w:t>附网页查询结果的截图证明。</w:t>
      </w:r>
    </w:p>
    <w:p w14:paraId="36163552">
      <w:pPr>
        <w:pStyle w:val="34"/>
        <w:rPr>
          <w:rFonts w:hint="eastAsia" w:ascii="宋体" w:hAnsi="宋体" w:eastAsia="宋体" w:cs="宋体"/>
          <w:color w:val="auto"/>
          <w:highlight w:val="none"/>
        </w:rPr>
      </w:pPr>
    </w:p>
    <w:p w14:paraId="3F5E2D69">
      <w:pPr>
        <w:rPr>
          <w:rFonts w:hint="eastAsia" w:ascii="宋体" w:hAnsi="宋体" w:eastAsia="宋体" w:cs="宋体"/>
          <w:color w:val="auto"/>
          <w:highlight w:val="none"/>
        </w:rPr>
      </w:pPr>
    </w:p>
    <w:p w14:paraId="72E9D138">
      <w:pPr>
        <w:pStyle w:val="34"/>
        <w:rPr>
          <w:rFonts w:hint="eastAsia" w:ascii="宋体" w:hAnsi="宋体" w:eastAsia="宋体" w:cs="宋体"/>
          <w:color w:val="auto"/>
          <w:highlight w:val="none"/>
        </w:rPr>
      </w:pPr>
    </w:p>
    <w:p w14:paraId="75466527">
      <w:pPr>
        <w:rPr>
          <w:rFonts w:hint="eastAsia" w:ascii="宋体" w:hAnsi="宋体" w:eastAsia="宋体" w:cs="宋体"/>
          <w:color w:val="auto"/>
          <w:highlight w:val="none"/>
        </w:rPr>
      </w:pPr>
    </w:p>
    <w:p w14:paraId="31F7A565">
      <w:pPr>
        <w:pStyle w:val="34"/>
        <w:rPr>
          <w:rFonts w:hint="eastAsia" w:ascii="宋体" w:hAnsi="宋体" w:eastAsia="宋体" w:cs="宋体"/>
          <w:color w:val="auto"/>
          <w:highlight w:val="none"/>
        </w:rPr>
      </w:pPr>
    </w:p>
    <w:p w14:paraId="5D134B41">
      <w:pPr>
        <w:rPr>
          <w:rFonts w:hint="eastAsia" w:ascii="宋体" w:hAnsi="宋体" w:eastAsia="宋体" w:cs="宋体"/>
          <w:color w:val="auto"/>
          <w:highlight w:val="none"/>
        </w:rPr>
      </w:pPr>
    </w:p>
    <w:p w14:paraId="5513A792">
      <w:pPr>
        <w:pStyle w:val="34"/>
        <w:rPr>
          <w:rFonts w:hint="eastAsia" w:ascii="宋体" w:hAnsi="宋体" w:eastAsia="宋体" w:cs="宋体"/>
          <w:color w:val="auto"/>
          <w:highlight w:val="none"/>
        </w:rPr>
      </w:pPr>
    </w:p>
    <w:p w14:paraId="05F0F8AF">
      <w:pPr>
        <w:rPr>
          <w:rFonts w:hint="eastAsia" w:ascii="宋体" w:hAnsi="宋体" w:eastAsia="宋体" w:cs="宋体"/>
          <w:color w:val="auto"/>
          <w:highlight w:val="none"/>
        </w:rPr>
      </w:pPr>
    </w:p>
    <w:p w14:paraId="584EFBF7">
      <w:pPr>
        <w:rPr>
          <w:rFonts w:hint="eastAsia" w:ascii="宋体" w:hAnsi="宋体" w:eastAsia="宋体" w:cs="宋体"/>
          <w:b/>
          <w:color w:val="auto"/>
          <w:highlight w:val="none"/>
        </w:rPr>
      </w:pPr>
      <w:r>
        <w:rPr>
          <w:rFonts w:hint="eastAsia" w:ascii="宋体" w:hAnsi="宋体" w:eastAsia="宋体" w:cs="宋体"/>
          <w:color w:val="auto"/>
          <w:highlight w:val="none"/>
        </w:rPr>
        <w:br w:type="page"/>
      </w:r>
      <w:r>
        <w:rPr>
          <w:rFonts w:hint="eastAsia" w:ascii="宋体" w:hAnsi="宋体" w:eastAsia="宋体" w:cs="宋体"/>
          <w:b/>
          <w:color w:val="auto"/>
          <w:highlight w:val="none"/>
        </w:rPr>
        <w:t>备注：1、以下《中小微企业声明函》、《监狱企业的证明文件》及《残疾人福利性单位声明函》供应商根据自身的实际情况选用。</w:t>
      </w:r>
    </w:p>
    <w:p w14:paraId="6759DEE2">
      <w:pPr>
        <w:widowControl/>
        <w:spacing w:line="560" w:lineRule="exact"/>
        <w:jc w:val="center"/>
        <w:rPr>
          <w:rFonts w:hint="eastAsia" w:ascii="宋体" w:hAnsi="宋体" w:eastAsia="宋体" w:cs="宋体"/>
          <w:b/>
          <w:color w:val="auto"/>
          <w:sz w:val="30"/>
          <w:szCs w:val="30"/>
          <w:highlight w:val="none"/>
        </w:rPr>
      </w:pPr>
    </w:p>
    <w:p w14:paraId="4327AEC9">
      <w:pPr>
        <w:widowControl/>
        <w:spacing w:line="48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2-</w:t>
      </w:r>
      <w:r>
        <w:rPr>
          <w:rFonts w:hint="eastAsia" w:ascii="宋体" w:hAnsi="宋体" w:eastAsia="宋体" w:cs="宋体"/>
          <w:b/>
          <w:color w:val="auto"/>
          <w:sz w:val="30"/>
          <w:szCs w:val="30"/>
          <w:highlight w:val="none"/>
          <w:lang w:val="en-US" w:eastAsia="zh-CN"/>
        </w:rPr>
        <w:t>9</w:t>
      </w:r>
      <w:r>
        <w:rPr>
          <w:rFonts w:hint="eastAsia" w:ascii="宋体" w:hAnsi="宋体" w:eastAsia="宋体" w:cs="宋体"/>
          <w:b/>
          <w:color w:val="auto"/>
          <w:sz w:val="30"/>
          <w:szCs w:val="30"/>
          <w:highlight w:val="none"/>
        </w:rPr>
        <w:t xml:space="preserve"> 中小微企业及残疾人福利性单位等证明文件等（如有）</w:t>
      </w:r>
    </w:p>
    <w:p w14:paraId="1DCAA35F">
      <w:pPr>
        <w:widowControl/>
        <w:spacing w:line="48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（1）中小微企业声明函（工程、服务类，如有）</w:t>
      </w:r>
    </w:p>
    <w:p w14:paraId="47F462F7">
      <w:pPr>
        <w:widowControl/>
        <w:adjustRightInd w:val="0"/>
        <w:snapToGrid w:val="0"/>
        <w:spacing w:line="360" w:lineRule="exact"/>
        <w:ind w:firstLine="560" w:firstLineChars="200"/>
        <w:jc w:val="center"/>
        <w:rPr>
          <w:rFonts w:hint="eastAsia" w:ascii="宋体" w:hAnsi="宋体" w:eastAsia="宋体" w:cs="宋体"/>
          <w:color w:val="auto"/>
          <w:sz w:val="28"/>
          <w:szCs w:val="28"/>
          <w:highlight w:val="none"/>
        </w:rPr>
      </w:pPr>
    </w:p>
    <w:p w14:paraId="79A5400B">
      <w:pPr>
        <w:adjustRightInd w:val="0"/>
        <w:snapToGrid w:val="0"/>
        <w:spacing w:line="280" w:lineRule="exact"/>
        <w:ind w:firstLine="600" w:firstLineChars="250"/>
        <w:rPr>
          <w:rFonts w:hint="eastAsia" w:ascii="宋体" w:hAnsi="宋体" w:eastAsia="宋体" w:cs="宋体"/>
          <w:color w:val="auto"/>
          <w:sz w:val="24"/>
          <w:highlight w:val="none"/>
        </w:rPr>
      </w:pPr>
    </w:p>
    <w:p w14:paraId="695956B5">
      <w:pPr>
        <w:tabs>
          <w:tab w:val="left" w:pos="6300"/>
        </w:tabs>
        <w:snapToGri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（采购人名称）  </w:t>
      </w:r>
      <w:r>
        <w:rPr>
          <w:rFonts w:hint="eastAsia" w:ascii="宋体" w:hAnsi="宋体" w:eastAsia="宋体" w:cs="宋体"/>
          <w:color w:val="auto"/>
          <w:sz w:val="24"/>
          <w:highlight w:val="none"/>
        </w:rPr>
        <w:t>：</w:t>
      </w:r>
    </w:p>
    <w:p w14:paraId="0DA03DF4">
      <w:pPr>
        <w:widowControl/>
        <w:adjustRightInd w:val="0"/>
        <w:snapToGrid w:val="0"/>
        <w:spacing w:line="360" w:lineRule="exact"/>
        <w:ind w:firstLine="504" w:firstLineChars="200"/>
        <w:rPr>
          <w:rFonts w:hint="eastAsia" w:ascii="宋体" w:hAnsi="宋体" w:eastAsia="宋体" w:cs="宋体"/>
          <w:color w:val="auto"/>
          <w:kern w:val="0"/>
          <w:sz w:val="24"/>
          <w:highlight w:val="none"/>
        </w:rPr>
      </w:pPr>
      <w:r>
        <w:rPr>
          <w:rFonts w:hint="eastAsia" w:ascii="宋体" w:hAnsi="宋体" w:eastAsia="宋体" w:cs="宋体"/>
          <w:color w:val="auto"/>
          <w:spacing w:val="6"/>
          <w:kern w:val="0"/>
          <w:sz w:val="24"/>
          <w:highlight w:val="none"/>
        </w:rPr>
        <w:t>本公司（联合体）郑重声明，根据《政府采购促进中小企业发展管理办法》（财库〔2020〕46号）的规定，本公司（联合体）参加</w:t>
      </w:r>
      <w:r>
        <w:rPr>
          <w:rFonts w:hint="eastAsia" w:ascii="宋体" w:hAnsi="宋体" w:eastAsia="宋体" w:cs="宋体"/>
          <w:color w:val="auto"/>
          <w:spacing w:val="6"/>
          <w:kern w:val="0"/>
          <w:sz w:val="24"/>
          <w:highlight w:val="none"/>
          <w:u w:val="single"/>
        </w:rPr>
        <w:t>（单位名称）的（项目名称）</w:t>
      </w:r>
      <w:r>
        <w:rPr>
          <w:rFonts w:hint="eastAsia" w:ascii="宋体" w:hAnsi="宋体" w:eastAsia="宋体" w:cs="宋体"/>
          <w:color w:val="auto"/>
          <w:spacing w:val="6"/>
          <w:kern w:val="0"/>
          <w:sz w:val="24"/>
          <w:highlight w:val="none"/>
        </w:rPr>
        <w:t>的采购活动，</w:t>
      </w:r>
      <w:r>
        <w:rPr>
          <w:rFonts w:hint="eastAsia" w:ascii="宋体" w:hAnsi="宋体" w:eastAsia="宋体" w:cs="宋体"/>
          <w:color w:val="auto"/>
          <w:kern w:val="0"/>
          <w:sz w:val="24"/>
          <w:highlight w:val="none"/>
        </w:rPr>
        <w:t>工程的施工单位全部为符合政策要求的中小企业（或者：服务全部由符合政策要求的中小企业承接 ）。相关企业（含联合体中的中小企业、签订分包意向协议的中小企业）的具体情况如下：</w:t>
      </w:r>
    </w:p>
    <w:p w14:paraId="56D88420">
      <w:pPr>
        <w:widowControl/>
        <w:adjustRightInd w:val="0"/>
        <w:snapToGrid w:val="0"/>
        <w:spacing w:line="36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u w:val="single"/>
        </w:rPr>
        <w:t xml:space="preserve">(标的名称）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（采购文件中明确的所属行业） </w:t>
      </w:r>
      <w:r>
        <w:rPr>
          <w:rFonts w:hint="eastAsia" w:ascii="宋体" w:hAnsi="宋体" w:eastAsia="宋体" w:cs="宋体"/>
          <w:color w:val="auto"/>
          <w:kern w:val="0"/>
          <w:sz w:val="24"/>
          <w:highlight w:val="none"/>
        </w:rPr>
        <w:t xml:space="preserve"> 承建（承接）企业为</w:t>
      </w:r>
      <w:r>
        <w:rPr>
          <w:rFonts w:hint="eastAsia" w:ascii="宋体" w:hAnsi="宋体" w:eastAsia="宋体" w:cs="宋体"/>
          <w:color w:val="auto"/>
          <w:kern w:val="0"/>
          <w:sz w:val="24"/>
          <w:highlight w:val="none"/>
          <w:u w:val="single"/>
        </w:rPr>
        <w:t>（企业名称）</w:t>
      </w:r>
      <w:r>
        <w:rPr>
          <w:rFonts w:hint="eastAsia" w:ascii="宋体" w:hAnsi="宋体" w:eastAsia="宋体" w:cs="宋体"/>
          <w:color w:val="auto"/>
          <w:kern w:val="0"/>
          <w:sz w:val="24"/>
          <w:highlight w:val="none"/>
        </w:rPr>
        <w:t>，从业人员人，营业收入为万元， 资产总额为万元，属于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 xml:space="preserve">企业（ </w:t>
      </w:r>
      <w:r>
        <w:rPr>
          <w:rFonts w:hint="eastAsia" w:ascii="宋体" w:hAnsi="宋体" w:eastAsia="宋体" w:cs="宋体"/>
          <w:color w:val="auto"/>
          <w:kern w:val="0"/>
          <w:sz w:val="24"/>
          <w:highlight w:val="none"/>
          <w:u w:val="single"/>
        </w:rPr>
        <w:t>中型企业</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小型企业</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微型企业</w:t>
      </w:r>
      <w:r>
        <w:rPr>
          <w:rFonts w:hint="eastAsia" w:ascii="宋体" w:hAnsi="宋体" w:eastAsia="宋体" w:cs="宋体"/>
          <w:color w:val="auto"/>
          <w:kern w:val="0"/>
          <w:sz w:val="24"/>
          <w:highlight w:val="none"/>
        </w:rPr>
        <w:t>)；</w:t>
      </w:r>
    </w:p>
    <w:p w14:paraId="399A2BFA">
      <w:pPr>
        <w:widowControl/>
        <w:adjustRightInd w:val="0"/>
        <w:snapToGrid w:val="0"/>
        <w:spacing w:line="36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u w:val="single"/>
        </w:rPr>
        <w:t>(标的名称）</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（采购文件中明确的所属行业)</w:t>
      </w:r>
      <w:r>
        <w:rPr>
          <w:rFonts w:hint="eastAsia" w:ascii="宋体" w:hAnsi="宋体" w:eastAsia="宋体" w:cs="宋体"/>
          <w:color w:val="auto"/>
          <w:kern w:val="0"/>
          <w:sz w:val="24"/>
          <w:highlight w:val="none"/>
        </w:rPr>
        <w:t>；承建（承接）企业为</w:t>
      </w:r>
      <w:r>
        <w:rPr>
          <w:rFonts w:hint="eastAsia" w:ascii="宋体" w:hAnsi="宋体" w:eastAsia="宋体" w:cs="宋体"/>
          <w:color w:val="auto"/>
          <w:kern w:val="0"/>
          <w:sz w:val="24"/>
          <w:highlight w:val="none"/>
          <w:u w:val="single"/>
        </w:rPr>
        <w:t>（企业名称）</w:t>
      </w:r>
      <w:r>
        <w:rPr>
          <w:rFonts w:hint="eastAsia" w:ascii="宋体" w:hAnsi="宋体" w:eastAsia="宋体" w:cs="宋体"/>
          <w:color w:val="auto"/>
          <w:kern w:val="0"/>
          <w:sz w:val="24"/>
          <w:highlight w:val="none"/>
        </w:rPr>
        <w:t>，从业人员人，营业收入为万元，资产总额为万元，属于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企业（中型企业、小型企业、微型企业)。</w:t>
      </w:r>
    </w:p>
    <w:p w14:paraId="7C3C64A9">
      <w:pPr>
        <w:widowControl/>
        <w:adjustRightInd w:val="0"/>
        <w:snapToGrid w:val="0"/>
        <w:spacing w:line="36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14:paraId="6ED9BD06">
      <w:pPr>
        <w:widowControl/>
        <w:adjustRightInd w:val="0"/>
        <w:snapToGrid w:val="0"/>
        <w:spacing w:line="36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以上企业，不属于大企业的分支机构，不存在控股股东为大企业的情形，也不存在与大企业的负责人为同一人的情形。</w:t>
      </w:r>
    </w:p>
    <w:p w14:paraId="54D374BC">
      <w:pPr>
        <w:widowControl/>
        <w:adjustRightInd w:val="0"/>
        <w:snapToGrid w:val="0"/>
        <w:spacing w:line="360" w:lineRule="exact"/>
        <w:ind w:firstLine="504"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pacing w:val="6"/>
          <w:kern w:val="0"/>
          <w:sz w:val="24"/>
          <w:highlight w:val="none"/>
        </w:rPr>
        <w:t>本公司对上述声明内容的真实性负责。如有虚假，将依法承担相应责任。</w:t>
      </w:r>
    </w:p>
    <w:p w14:paraId="251547CF">
      <w:pPr>
        <w:widowControl/>
        <w:adjustRightInd w:val="0"/>
        <w:snapToGrid w:val="0"/>
        <w:spacing w:line="420" w:lineRule="exact"/>
        <w:ind w:firstLine="504" w:firstLineChars="200"/>
        <w:jc w:val="center"/>
        <w:rPr>
          <w:rFonts w:hint="eastAsia" w:ascii="宋体" w:hAnsi="宋体" w:eastAsia="宋体" w:cs="宋体"/>
          <w:color w:val="auto"/>
          <w:spacing w:val="6"/>
          <w:kern w:val="0"/>
          <w:sz w:val="24"/>
          <w:highlight w:val="none"/>
        </w:rPr>
      </w:pPr>
    </w:p>
    <w:p w14:paraId="2F9C3975">
      <w:pPr>
        <w:spacing w:line="360" w:lineRule="exact"/>
        <w:ind w:firstLine="3600" w:firstLineChars="15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供应商（盖电子公章）：</w:t>
      </w:r>
      <w:r>
        <w:rPr>
          <w:rFonts w:hint="eastAsia" w:ascii="宋体" w:hAnsi="宋体" w:eastAsia="宋体" w:cs="宋体"/>
          <w:bCs/>
          <w:color w:val="auto"/>
          <w:sz w:val="24"/>
          <w:highlight w:val="none"/>
          <w:u w:val="single"/>
        </w:rPr>
        <w:t>（全称）</w:t>
      </w:r>
      <w:r>
        <w:rPr>
          <w:rFonts w:hint="eastAsia" w:ascii="宋体" w:hAnsi="宋体" w:eastAsia="宋体" w:cs="宋体"/>
          <w:bCs/>
          <w:color w:val="auto"/>
          <w:sz w:val="24"/>
          <w:highlight w:val="none"/>
          <w:u w:val="single"/>
          <w:lang w:val="en-US" w:eastAsia="zh-CN"/>
        </w:rPr>
        <w:t xml:space="preserve">      </w:t>
      </w:r>
    </w:p>
    <w:p w14:paraId="0745ADAA">
      <w:pPr>
        <w:pStyle w:val="384"/>
        <w:widowControl w:val="0"/>
        <w:spacing w:line="360" w:lineRule="exact"/>
        <w:ind w:firstLine="3600" w:firstLineChars="15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日期：    年    月   日</w:t>
      </w:r>
    </w:p>
    <w:p w14:paraId="1694293C">
      <w:pPr>
        <w:spacing w:line="280" w:lineRule="exact"/>
        <w:jc w:val="left"/>
        <w:outlineLvl w:val="9"/>
        <w:rPr>
          <w:rFonts w:hint="eastAsia" w:ascii="宋体" w:hAnsi="宋体" w:eastAsia="宋体" w:cs="宋体"/>
          <w:color w:val="auto"/>
          <w:szCs w:val="21"/>
          <w:highlight w:val="none"/>
        </w:rPr>
      </w:pPr>
    </w:p>
    <w:p w14:paraId="3E5648F1">
      <w:pPr>
        <w:spacing w:line="280" w:lineRule="exact"/>
        <w:jc w:val="left"/>
        <w:outlineLvl w:val="9"/>
        <w:rPr>
          <w:rFonts w:hint="eastAsia" w:ascii="宋体" w:hAnsi="宋体" w:eastAsia="宋体" w:cs="宋体"/>
          <w:color w:val="auto"/>
          <w:szCs w:val="21"/>
          <w:highlight w:val="none"/>
        </w:rPr>
      </w:pPr>
    </w:p>
    <w:p w14:paraId="65C59574">
      <w:pPr>
        <w:widowControl/>
        <w:adjustRightInd w:val="0"/>
        <w:snapToGrid w:val="0"/>
        <w:spacing w:line="300" w:lineRule="exact"/>
        <w:jc w:val="left"/>
        <w:rPr>
          <w:rFonts w:hint="eastAsia" w:ascii="宋体" w:hAnsi="宋体" w:eastAsia="宋体" w:cs="宋体"/>
          <w:color w:val="auto"/>
          <w:w w:val="95"/>
          <w:kern w:val="0"/>
          <w:szCs w:val="21"/>
          <w:highlight w:val="none"/>
        </w:rPr>
      </w:pPr>
      <w:r>
        <w:rPr>
          <w:rFonts w:hint="eastAsia" w:ascii="宋体" w:hAnsi="宋体" w:eastAsia="宋体" w:cs="宋体"/>
          <w:color w:val="auto"/>
          <w:w w:val="95"/>
          <w:kern w:val="0"/>
          <w:szCs w:val="21"/>
          <w:highlight w:val="none"/>
        </w:rPr>
        <w:t>备注：</w:t>
      </w:r>
    </w:p>
    <w:p w14:paraId="25962BC9">
      <w:pPr>
        <w:widowControl/>
        <w:adjustRightInd w:val="0"/>
        <w:snapToGrid w:val="0"/>
        <w:spacing w:line="300" w:lineRule="exact"/>
        <w:jc w:val="left"/>
        <w:rPr>
          <w:rFonts w:hint="eastAsia" w:ascii="宋体" w:hAnsi="宋体" w:eastAsia="宋体" w:cs="宋体"/>
          <w:color w:val="auto"/>
          <w:w w:val="95"/>
          <w:kern w:val="0"/>
          <w:szCs w:val="21"/>
          <w:highlight w:val="none"/>
        </w:rPr>
      </w:pPr>
      <w:r>
        <w:rPr>
          <w:rFonts w:hint="eastAsia" w:ascii="宋体" w:hAnsi="宋体" w:eastAsia="宋体" w:cs="宋体"/>
          <w:color w:val="auto"/>
          <w:w w:val="95"/>
          <w:kern w:val="0"/>
          <w:szCs w:val="21"/>
          <w:highlight w:val="none"/>
        </w:rPr>
        <w:t>1.填写前请认真阅读《中小企业划型标准规定》和《财政部 工业和信息化部关于印发《政府采购促进中小企业发展管理办法》的通知》(财库〔2020〕46号)相关规定。如不符合前述相关规定所确定的小型和微型企业，则不需要在响应文件中提供本《中小企业声明函》；若符合前述相关规定所确定的</w:t>
      </w:r>
      <w:r>
        <w:rPr>
          <w:rFonts w:hint="eastAsia" w:ascii="宋体" w:hAnsi="宋体" w:eastAsia="宋体" w:cs="宋体"/>
          <w:b/>
          <w:color w:val="auto"/>
          <w:w w:val="95"/>
          <w:kern w:val="0"/>
          <w:szCs w:val="21"/>
          <w:highlight w:val="none"/>
        </w:rPr>
        <w:t>小型和微型企业</w:t>
      </w:r>
      <w:r>
        <w:rPr>
          <w:rFonts w:hint="eastAsia" w:ascii="宋体" w:hAnsi="宋体" w:eastAsia="宋体" w:cs="宋体"/>
          <w:color w:val="auto"/>
          <w:w w:val="95"/>
          <w:kern w:val="0"/>
          <w:szCs w:val="21"/>
          <w:highlight w:val="none"/>
        </w:rPr>
        <w:t>，在响应文件中未提供本《中小企业声明函》，视为在本项目中放弃政府采购政策扶持，不进行价格扣除。</w:t>
      </w:r>
    </w:p>
    <w:p w14:paraId="10493C80">
      <w:pPr>
        <w:widowControl/>
        <w:adjustRightInd w:val="0"/>
        <w:snapToGrid w:val="0"/>
        <w:spacing w:line="300" w:lineRule="exact"/>
        <w:jc w:val="left"/>
        <w:rPr>
          <w:rFonts w:hint="eastAsia" w:ascii="宋体" w:hAnsi="宋体" w:eastAsia="宋体" w:cs="宋体"/>
          <w:color w:val="auto"/>
          <w:w w:val="95"/>
          <w:kern w:val="0"/>
          <w:szCs w:val="21"/>
          <w:highlight w:val="none"/>
        </w:rPr>
      </w:pPr>
      <w:r>
        <w:rPr>
          <w:rFonts w:hint="eastAsia" w:ascii="宋体" w:hAnsi="宋体" w:eastAsia="宋体" w:cs="宋体"/>
          <w:color w:val="auto"/>
          <w:w w:val="95"/>
          <w:kern w:val="0"/>
          <w:szCs w:val="21"/>
          <w:highlight w:val="none"/>
        </w:rPr>
        <w:t>2.从业人员、营业收入、资产总额填报上一年度数据， 无上一年度数据的新成立企业可不填报。</w:t>
      </w:r>
    </w:p>
    <w:p w14:paraId="3DD27A0E">
      <w:pPr>
        <w:pStyle w:val="86"/>
        <w:ind w:firstLine="210"/>
        <w:rPr>
          <w:rFonts w:hint="eastAsia" w:ascii="宋体" w:hAnsi="宋体" w:eastAsia="宋体" w:cs="宋体"/>
          <w:color w:val="auto"/>
          <w:highlight w:val="none"/>
        </w:rPr>
      </w:pPr>
    </w:p>
    <w:p w14:paraId="0C62A0EB">
      <w:pPr>
        <w:spacing w:line="280" w:lineRule="exact"/>
        <w:jc w:val="left"/>
        <w:outlineLvl w:val="9"/>
        <w:rPr>
          <w:rFonts w:hint="eastAsia" w:ascii="宋体" w:hAnsi="宋体" w:eastAsia="宋体" w:cs="宋体"/>
          <w:b/>
          <w:color w:val="auto"/>
          <w:sz w:val="30"/>
          <w:highlight w:val="none"/>
        </w:rPr>
      </w:pPr>
    </w:p>
    <w:p w14:paraId="1BF12C68">
      <w:pPr>
        <w:widowControl/>
        <w:spacing w:line="560" w:lineRule="exact"/>
        <w:jc w:val="center"/>
        <w:rPr>
          <w:rFonts w:hint="eastAsia" w:ascii="宋体" w:hAnsi="宋体" w:eastAsia="宋体" w:cs="宋体"/>
          <w:b/>
          <w:color w:val="auto"/>
          <w:sz w:val="30"/>
          <w:szCs w:val="30"/>
          <w:highlight w:val="none"/>
        </w:rPr>
      </w:pPr>
    </w:p>
    <w:p w14:paraId="7F9AF795">
      <w:pPr>
        <w:widowControl/>
        <w:spacing w:line="56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（2）残疾人福利性单位声明函（如有）</w:t>
      </w:r>
    </w:p>
    <w:p w14:paraId="5CF32397">
      <w:pPr>
        <w:tabs>
          <w:tab w:val="left" w:pos="6300"/>
        </w:tabs>
        <w:snapToGrid w:val="0"/>
        <w:spacing w:line="500" w:lineRule="exact"/>
        <w:ind w:firstLine="480" w:firstLineChars="200"/>
        <w:rPr>
          <w:rFonts w:hint="eastAsia" w:ascii="宋体" w:hAnsi="宋体" w:eastAsia="宋体" w:cs="宋体"/>
          <w:color w:val="auto"/>
          <w:sz w:val="24"/>
          <w:highlight w:val="none"/>
        </w:rPr>
      </w:pPr>
    </w:p>
    <w:p w14:paraId="5212E0B8">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rPr>
        <w:t>_（采购人）单位</w:t>
      </w:r>
      <w:r>
        <w:rPr>
          <w:rFonts w:hint="eastAsia" w:ascii="宋体" w:hAnsi="宋体" w:eastAsia="宋体" w:cs="宋体"/>
          <w:color w:val="auto"/>
          <w:sz w:val="24"/>
          <w:highlight w:val="none"/>
        </w:rPr>
        <w:t>的______项目采购活动，提供本单位制造的货物</w:t>
      </w:r>
      <w:r>
        <w:rPr>
          <w:rFonts w:hint="eastAsia" w:ascii="宋体" w:hAnsi="宋体" w:eastAsia="宋体" w:cs="宋体"/>
          <w:color w:val="auto"/>
          <w:sz w:val="24"/>
          <w:highlight w:val="none"/>
          <w:u w:val="single"/>
        </w:rPr>
        <w:t>（由本单位承担工程/提供服务）</w:t>
      </w:r>
      <w:r>
        <w:rPr>
          <w:rFonts w:hint="eastAsia" w:ascii="宋体" w:hAnsi="宋体" w:eastAsia="宋体" w:cs="宋体"/>
          <w:color w:val="auto"/>
          <w:sz w:val="24"/>
          <w:highlight w:val="none"/>
        </w:rPr>
        <w:t>，或者提供其他残疾人福利性单位制造的货物（不包括使用非残疾人福利性单位注册商标的货物）。</w:t>
      </w:r>
    </w:p>
    <w:p w14:paraId="2819416D">
      <w:pPr>
        <w:tabs>
          <w:tab w:val="left" w:pos="6300"/>
        </w:tabs>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本单位知悉《关于促进残疾人就业政府采购政策的通知》（财库〔2017〕141 号）的规定，承诺提供的声明函内容是真实的，如提供声明函内容不实，则依法追究相关法律责任。</w:t>
      </w:r>
    </w:p>
    <w:p w14:paraId="4D86B075">
      <w:pPr>
        <w:tabs>
          <w:tab w:val="left" w:pos="6300"/>
        </w:tabs>
        <w:snapToGrid w:val="0"/>
        <w:spacing w:line="500" w:lineRule="exact"/>
        <w:ind w:firstLine="480" w:firstLineChars="200"/>
        <w:rPr>
          <w:rFonts w:hint="eastAsia" w:ascii="宋体" w:hAnsi="宋体" w:eastAsia="宋体" w:cs="宋体"/>
          <w:color w:val="auto"/>
          <w:sz w:val="24"/>
          <w:highlight w:val="none"/>
        </w:rPr>
      </w:pPr>
    </w:p>
    <w:p w14:paraId="7AA1647A">
      <w:pPr>
        <w:spacing w:line="460" w:lineRule="exact"/>
        <w:jc w:val="center"/>
        <w:rPr>
          <w:rFonts w:hint="default" w:ascii="宋体" w:hAnsi="宋体" w:eastAsia="宋体" w:cs="宋体"/>
          <w:color w:val="auto"/>
          <w:sz w:val="24"/>
          <w:highlight w:val="none"/>
          <w:lang w:val="en-US" w:eastAsia="zh-CN"/>
        </w:rPr>
      </w:pP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rPr>
        <w:t>供应商（盖电子公章）：</w:t>
      </w:r>
      <w:r>
        <w:rPr>
          <w:rFonts w:hint="eastAsia" w:ascii="宋体" w:hAnsi="宋体" w:eastAsia="宋体" w:cs="宋体"/>
          <w:bCs/>
          <w:color w:val="auto"/>
          <w:sz w:val="24"/>
          <w:highlight w:val="none"/>
          <w:u w:val="single"/>
        </w:rPr>
        <w:t>（全称）</w:t>
      </w:r>
      <w:r>
        <w:rPr>
          <w:rFonts w:hint="eastAsia" w:ascii="宋体" w:hAnsi="宋体" w:eastAsia="宋体" w:cs="宋体"/>
          <w:bCs/>
          <w:color w:val="auto"/>
          <w:sz w:val="24"/>
          <w:highlight w:val="none"/>
          <w:u w:val="single"/>
          <w:lang w:val="en-US" w:eastAsia="zh-CN"/>
        </w:rPr>
        <w:t xml:space="preserve">        </w:t>
      </w:r>
    </w:p>
    <w:p w14:paraId="7FC6E803">
      <w:pPr>
        <w:pStyle w:val="34"/>
        <w:spacing w:line="420" w:lineRule="exact"/>
        <w:jc w:val="righ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69178D3A">
      <w:pPr>
        <w:widowControl/>
        <w:adjustRightInd w:val="0"/>
        <w:snapToGrid w:val="0"/>
        <w:spacing w:line="420" w:lineRule="exact"/>
        <w:jc w:val="center"/>
        <w:rPr>
          <w:rFonts w:hint="eastAsia" w:ascii="宋体" w:hAnsi="宋体" w:eastAsia="宋体" w:cs="宋体"/>
          <w:color w:val="auto"/>
          <w:sz w:val="24"/>
          <w:highlight w:val="none"/>
        </w:rPr>
      </w:pPr>
      <w:r>
        <w:rPr>
          <w:rFonts w:hint="eastAsia" w:ascii="宋体" w:hAnsi="宋体" w:eastAsia="宋体" w:cs="宋体"/>
          <w:color w:val="auto"/>
          <w:spacing w:val="6"/>
          <w:kern w:val="0"/>
          <w:sz w:val="24"/>
          <w:highlight w:val="none"/>
          <w:lang w:val="en-US" w:eastAsia="zh-CN"/>
        </w:rPr>
        <w:t xml:space="preserve">          </w:t>
      </w:r>
      <w:r>
        <w:rPr>
          <w:rFonts w:hint="eastAsia" w:ascii="宋体" w:hAnsi="宋体" w:eastAsia="宋体" w:cs="宋体"/>
          <w:color w:val="auto"/>
          <w:spacing w:val="6"/>
          <w:kern w:val="0"/>
          <w:sz w:val="24"/>
          <w:highlight w:val="none"/>
        </w:rPr>
        <w:t>日期：</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42927C7A">
      <w:pPr>
        <w:spacing w:line="360" w:lineRule="auto"/>
        <w:jc w:val="left"/>
        <w:rPr>
          <w:rFonts w:hint="eastAsia" w:ascii="宋体" w:hAnsi="宋体" w:eastAsia="宋体" w:cs="宋体"/>
          <w:bCs/>
          <w:color w:val="auto"/>
          <w:sz w:val="22"/>
          <w:szCs w:val="30"/>
          <w:highlight w:val="none"/>
        </w:rPr>
      </w:pPr>
    </w:p>
    <w:p w14:paraId="00747EB2">
      <w:pPr>
        <w:widowControl/>
        <w:spacing w:line="440" w:lineRule="exact"/>
        <w:ind w:firstLine="480" w:firstLineChars="200"/>
        <w:jc w:val="left"/>
        <w:rPr>
          <w:rFonts w:hint="eastAsia" w:ascii="宋体" w:hAnsi="宋体" w:eastAsia="宋体" w:cs="宋体"/>
          <w:color w:val="auto"/>
          <w:sz w:val="24"/>
          <w:highlight w:val="none"/>
        </w:rPr>
      </w:pPr>
    </w:p>
    <w:p w14:paraId="5E9DDC43">
      <w:pPr>
        <w:widowControl/>
        <w:spacing w:line="440" w:lineRule="exact"/>
        <w:ind w:firstLine="480" w:firstLineChars="200"/>
        <w:jc w:val="left"/>
        <w:rPr>
          <w:rFonts w:hint="eastAsia" w:ascii="宋体" w:hAnsi="宋体" w:eastAsia="宋体" w:cs="宋体"/>
          <w:color w:val="auto"/>
          <w:sz w:val="24"/>
          <w:highlight w:val="none"/>
        </w:rPr>
      </w:pPr>
    </w:p>
    <w:p w14:paraId="0812F3E3">
      <w:pPr>
        <w:widowControl/>
        <w:spacing w:line="440" w:lineRule="exact"/>
        <w:ind w:firstLine="480" w:firstLineChars="200"/>
        <w:jc w:val="left"/>
        <w:rPr>
          <w:rFonts w:hint="eastAsia" w:ascii="宋体" w:hAnsi="宋体" w:eastAsia="宋体" w:cs="宋体"/>
          <w:color w:val="auto"/>
          <w:sz w:val="24"/>
          <w:highlight w:val="none"/>
        </w:rPr>
      </w:pPr>
    </w:p>
    <w:p w14:paraId="78FB38A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备注：填写前请认真阅读《财政部 民政部 中国残疾人联合会关于促进残疾人就业政府采购政策的通知》(财库〔2017〕141号)相关规定。如不符合前述相关规定所确定的残疾人福利性单位，则不需要在响应文件中提供本《残疾人福利性单位声明函》；若符合前述相关规定所确定的残疾人福利性单位，但在响应文件中未提供本《残疾人福利性单位声明函》，视为在本项目中放弃政府采购政策扶持，不进行价格扣除。</w:t>
      </w:r>
    </w:p>
    <w:p w14:paraId="2A1FD995">
      <w:pPr>
        <w:spacing w:line="360" w:lineRule="auto"/>
        <w:ind w:firstLine="220" w:firstLineChars="100"/>
        <w:jc w:val="left"/>
        <w:rPr>
          <w:rFonts w:hint="eastAsia" w:ascii="宋体" w:hAnsi="宋体" w:eastAsia="宋体" w:cs="宋体"/>
          <w:bCs/>
          <w:color w:val="auto"/>
          <w:sz w:val="22"/>
          <w:szCs w:val="30"/>
          <w:highlight w:val="none"/>
        </w:rPr>
      </w:pPr>
    </w:p>
    <w:p w14:paraId="0C403BD2">
      <w:pPr>
        <w:spacing w:line="360" w:lineRule="auto"/>
        <w:ind w:firstLine="220" w:firstLineChars="100"/>
        <w:jc w:val="left"/>
        <w:rPr>
          <w:rFonts w:hint="eastAsia" w:ascii="宋体" w:hAnsi="宋体" w:eastAsia="宋体" w:cs="宋体"/>
          <w:bCs/>
          <w:color w:val="auto"/>
          <w:sz w:val="22"/>
          <w:szCs w:val="30"/>
          <w:highlight w:val="none"/>
        </w:rPr>
      </w:pPr>
    </w:p>
    <w:p w14:paraId="6109FAF8">
      <w:pPr>
        <w:spacing w:line="360" w:lineRule="auto"/>
        <w:ind w:firstLine="220" w:firstLineChars="100"/>
        <w:jc w:val="left"/>
        <w:rPr>
          <w:rFonts w:hint="eastAsia" w:ascii="宋体" w:hAnsi="宋体" w:eastAsia="宋体" w:cs="宋体"/>
          <w:bCs/>
          <w:color w:val="auto"/>
          <w:sz w:val="22"/>
          <w:szCs w:val="30"/>
          <w:highlight w:val="none"/>
        </w:rPr>
      </w:pPr>
    </w:p>
    <w:p w14:paraId="24344041">
      <w:pPr>
        <w:spacing w:line="360" w:lineRule="auto"/>
        <w:jc w:val="center"/>
        <w:rPr>
          <w:rFonts w:hint="eastAsia" w:ascii="宋体" w:hAnsi="宋体" w:eastAsia="宋体" w:cs="宋体"/>
          <w:b/>
          <w:bCs/>
          <w:color w:val="auto"/>
          <w:sz w:val="30"/>
          <w:szCs w:val="30"/>
          <w:highlight w:val="none"/>
        </w:rPr>
      </w:pPr>
    </w:p>
    <w:p w14:paraId="5D0F2DB6">
      <w:pPr>
        <w:pStyle w:val="34"/>
        <w:rPr>
          <w:rFonts w:hint="eastAsia" w:ascii="宋体" w:hAnsi="宋体" w:eastAsia="宋体" w:cs="宋体"/>
          <w:color w:val="auto"/>
          <w:highlight w:val="none"/>
        </w:rPr>
      </w:pPr>
    </w:p>
    <w:p w14:paraId="153ED795">
      <w:pPr>
        <w:rPr>
          <w:rFonts w:hint="eastAsia" w:ascii="宋体" w:hAnsi="宋体" w:eastAsia="宋体" w:cs="宋体"/>
          <w:color w:val="auto"/>
          <w:highlight w:val="none"/>
        </w:rPr>
      </w:pPr>
    </w:p>
    <w:p w14:paraId="27712635">
      <w:pPr>
        <w:pStyle w:val="34"/>
        <w:rPr>
          <w:rFonts w:hint="eastAsia" w:ascii="宋体" w:hAnsi="宋体" w:eastAsia="宋体" w:cs="宋体"/>
          <w:color w:val="auto"/>
          <w:highlight w:val="none"/>
        </w:rPr>
      </w:pPr>
    </w:p>
    <w:p w14:paraId="3E4E4050">
      <w:pPr>
        <w:widowControl/>
        <w:spacing w:line="560" w:lineRule="exact"/>
        <w:jc w:val="center"/>
        <w:rPr>
          <w:rFonts w:hint="eastAsia" w:ascii="宋体" w:hAnsi="宋体" w:eastAsia="宋体" w:cs="宋体"/>
          <w:b/>
          <w:color w:val="auto"/>
          <w:sz w:val="32"/>
          <w:szCs w:val="32"/>
          <w:highlight w:val="none"/>
        </w:rPr>
      </w:pPr>
    </w:p>
    <w:p w14:paraId="491EE7C0">
      <w:pPr>
        <w:widowControl/>
        <w:spacing w:line="560" w:lineRule="exact"/>
        <w:jc w:val="center"/>
        <w:rPr>
          <w:rFonts w:hint="eastAsia" w:ascii="宋体" w:hAnsi="宋体" w:eastAsia="宋体" w:cs="宋体"/>
          <w:color w:val="auto"/>
          <w:highlight w:val="none"/>
        </w:rPr>
      </w:pPr>
      <w:r>
        <w:rPr>
          <w:rFonts w:hint="eastAsia" w:ascii="宋体" w:hAnsi="宋体" w:eastAsia="宋体" w:cs="宋体"/>
          <w:b/>
          <w:color w:val="auto"/>
          <w:sz w:val="32"/>
          <w:szCs w:val="32"/>
          <w:highlight w:val="none"/>
        </w:rPr>
        <w:t>（3）监狱企业证明文件（如有）</w:t>
      </w:r>
    </w:p>
    <w:p w14:paraId="1E2E417B">
      <w:pPr>
        <w:spacing w:line="400" w:lineRule="exact"/>
        <w:ind w:firstLine="480" w:firstLineChars="200"/>
        <w:jc w:val="left"/>
        <w:rPr>
          <w:rFonts w:hint="eastAsia" w:ascii="宋体" w:hAnsi="宋体" w:eastAsia="宋体" w:cs="宋体"/>
          <w:color w:val="auto"/>
          <w:sz w:val="24"/>
          <w:highlight w:val="none"/>
        </w:rPr>
      </w:pPr>
    </w:p>
    <w:p w14:paraId="5F9DB7AF">
      <w:pPr>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单位郑重声明，根据《财政部 司法部关于政府采购支持监狱企业发展有关问题的通知》（财库〔2014〕68号）的规定，本单位为符合条件的监狱企业。</w:t>
      </w:r>
    </w:p>
    <w:p w14:paraId="3BAF9BAE">
      <w:pPr>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本单位对上述声明的真实性负责。如有虚假，将依法承担相应责任。</w:t>
      </w:r>
    </w:p>
    <w:p w14:paraId="0A7EB4B4">
      <w:pPr>
        <w:spacing w:line="460" w:lineRule="exact"/>
        <w:rPr>
          <w:rFonts w:hint="eastAsia" w:ascii="宋体" w:hAnsi="宋体" w:eastAsia="宋体" w:cs="宋体"/>
          <w:bCs/>
          <w:color w:val="auto"/>
          <w:sz w:val="24"/>
          <w:highlight w:val="none"/>
        </w:rPr>
      </w:pPr>
    </w:p>
    <w:p w14:paraId="0624F717">
      <w:pPr>
        <w:spacing w:line="42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szCs w:val="24"/>
          <w:highlight w:val="none"/>
          <w:lang w:val="en-US" w:eastAsia="zh-CN"/>
        </w:rPr>
        <w:t xml:space="preserve"> 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74A6944D">
      <w:pPr>
        <w:pStyle w:val="34"/>
        <w:spacing w:line="420" w:lineRule="exact"/>
        <w:ind w:firstLine="480" w:firstLineChars="200"/>
        <w:jc w:val="righ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34635533">
      <w:pPr>
        <w:widowControl/>
        <w:adjustRightInd w:val="0"/>
        <w:snapToGrid w:val="0"/>
        <w:spacing w:line="42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日期</w:t>
      </w:r>
      <w:r>
        <w:rPr>
          <w:rFonts w:hint="eastAsia" w:ascii="宋体" w:hAnsi="宋体" w:eastAsia="宋体" w:cs="宋体"/>
          <w:color w:val="auto"/>
          <w:spacing w:val="6"/>
          <w:kern w:val="0"/>
          <w:sz w:val="24"/>
          <w:szCs w:val="24"/>
          <w:highlight w:val="none"/>
        </w:rPr>
        <w:t>：</w:t>
      </w:r>
      <w:r>
        <w:rPr>
          <w:rFonts w:hint="eastAsia" w:ascii="宋体" w:hAnsi="宋体" w:eastAsia="宋体" w:cs="宋体"/>
          <w:color w:val="auto"/>
          <w:spacing w:val="6"/>
          <w:kern w:val="0"/>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6DED8641">
      <w:pPr>
        <w:spacing w:line="400" w:lineRule="exact"/>
        <w:ind w:firstLine="480" w:firstLineChars="200"/>
        <w:jc w:val="left"/>
        <w:rPr>
          <w:rFonts w:hint="eastAsia" w:ascii="宋体" w:hAnsi="宋体" w:eastAsia="宋体" w:cs="宋体"/>
          <w:color w:val="auto"/>
          <w:sz w:val="24"/>
          <w:highlight w:val="none"/>
        </w:rPr>
      </w:pPr>
    </w:p>
    <w:p w14:paraId="5E25E2FA">
      <w:pPr>
        <w:spacing w:after="60" w:afterLines="0" w:line="360" w:lineRule="auto"/>
        <w:ind w:firstLine="422" w:firstLineChars="200"/>
        <w:rPr>
          <w:rFonts w:hint="eastAsia" w:ascii="宋体" w:hAnsi="宋体" w:eastAsia="宋体" w:cs="宋体"/>
          <w:b/>
          <w:color w:val="auto"/>
          <w:szCs w:val="21"/>
          <w:highlight w:val="none"/>
        </w:rPr>
      </w:pPr>
    </w:p>
    <w:p w14:paraId="1151F766">
      <w:pPr>
        <w:spacing w:after="60" w:afterLines="0"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附：省级以上监狱管理局、戒毒管理局（含新疆生产建设兵团）出具的监狱企业证明文件。</w:t>
      </w:r>
    </w:p>
    <w:p w14:paraId="5DF142AA">
      <w:pPr>
        <w:spacing w:line="400" w:lineRule="exact"/>
        <w:ind w:firstLine="480" w:firstLineChars="200"/>
        <w:jc w:val="left"/>
        <w:rPr>
          <w:rFonts w:hint="eastAsia" w:ascii="宋体" w:hAnsi="宋体" w:eastAsia="宋体" w:cs="宋体"/>
          <w:color w:val="auto"/>
          <w:sz w:val="24"/>
          <w:highlight w:val="none"/>
        </w:rPr>
      </w:pPr>
    </w:p>
    <w:p w14:paraId="1F1BADC7">
      <w:pPr>
        <w:spacing w:line="400" w:lineRule="exact"/>
        <w:ind w:firstLine="480" w:firstLineChars="200"/>
        <w:jc w:val="left"/>
        <w:rPr>
          <w:rFonts w:hint="eastAsia" w:ascii="宋体" w:hAnsi="宋体" w:eastAsia="宋体" w:cs="宋体"/>
          <w:color w:val="auto"/>
          <w:sz w:val="24"/>
          <w:highlight w:val="none"/>
        </w:rPr>
      </w:pPr>
    </w:p>
    <w:p w14:paraId="2104F1C7">
      <w:pPr>
        <w:spacing w:line="400" w:lineRule="exact"/>
        <w:ind w:firstLine="480" w:firstLineChars="200"/>
        <w:jc w:val="left"/>
        <w:rPr>
          <w:rFonts w:hint="eastAsia" w:ascii="宋体" w:hAnsi="宋体" w:eastAsia="宋体" w:cs="宋体"/>
          <w:color w:val="auto"/>
          <w:sz w:val="24"/>
          <w:highlight w:val="none"/>
        </w:rPr>
      </w:pPr>
    </w:p>
    <w:p w14:paraId="321A7144">
      <w:pPr>
        <w:spacing w:line="400" w:lineRule="exact"/>
        <w:ind w:firstLine="480" w:firstLineChars="200"/>
        <w:jc w:val="left"/>
        <w:rPr>
          <w:rFonts w:hint="eastAsia" w:ascii="宋体" w:hAnsi="宋体" w:eastAsia="宋体" w:cs="宋体"/>
          <w:color w:val="auto"/>
          <w:sz w:val="24"/>
          <w:highlight w:val="none"/>
        </w:rPr>
      </w:pPr>
    </w:p>
    <w:p w14:paraId="5BD817A1">
      <w:pPr>
        <w:spacing w:line="400" w:lineRule="exact"/>
        <w:ind w:firstLine="480" w:firstLineChars="200"/>
        <w:jc w:val="left"/>
        <w:rPr>
          <w:rFonts w:hint="eastAsia" w:ascii="宋体" w:hAnsi="宋体" w:eastAsia="宋体" w:cs="宋体"/>
          <w:color w:val="auto"/>
          <w:sz w:val="24"/>
          <w:highlight w:val="none"/>
        </w:rPr>
      </w:pPr>
    </w:p>
    <w:p w14:paraId="36F0F768">
      <w:pPr>
        <w:spacing w:line="400" w:lineRule="exact"/>
        <w:ind w:firstLine="480" w:firstLineChars="200"/>
        <w:jc w:val="left"/>
        <w:rPr>
          <w:rFonts w:hint="eastAsia" w:ascii="宋体" w:hAnsi="宋体" w:eastAsia="宋体" w:cs="宋体"/>
          <w:color w:val="auto"/>
          <w:sz w:val="24"/>
          <w:highlight w:val="none"/>
        </w:rPr>
      </w:pPr>
    </w:p>
    <w:p w14:paraId="1F5AF609">
      <w:pPr>
        <w:spacing w:line="400" w:lineRule="exact"/>
        <w:ind w:firstLine="480" w:firstLineChars="200"/>
        <w:jc w:val="left"/>
        <w:rPr>
          <w:rFonts w:hint="eastAsia" w:ascii="宋体" w:hAnsi="宋体" w:eastAsia="宋体" w:cs="宋体"/>
          <w:color w:val="auto"/>
          <w:sz w:val="24"/>
          <w:highlight w:val="none"/>
        </w:rPr>
      </w:pPr>
    </w:p>
    <w:p w14:paraId="1AA78338">
      <w:pPr>
        <w:pStyle w:val="45"/>
        <w:jc w:val="center"/>
        <w:rPr>
          <w:rFonts w:hint="eastAsia" w:ascii="宋体" w:hAnsi="宋体" w:eastAsia="宋体" w:cs="宋体"/>
          <w:color w:val="auto"/>
          <w:sz w:val="24"/>
          <w:highlight w:val="none"/>
        </w:rPr>
      </w:pPr>
    </w:p>
    <w:p w14:paraId="59566C11">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备注：填写前请认真阅读《财政部 司法部关于政府采购支持监狱企业发展有关问题的通知》（财库〔2014〕68号）相关规定。如不符合前述相关规定所确定的监狱企业，则不需要在响应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73CEFFC1">
      <w:pPr>
        <w:rPr>
          <w:rFonts w:hint="eastAsia" w:ascii="宋体" w:hAnsi="宋体" w:eastAsia="宋体" w:cs="宋体"/>
          <w:color w:val="auto"/>
          <w:highlight w:val="none"/>
        </w:rPr>
      </w:pPr>
    </w:p>
    <w:p w14:paraId="5E0BA306">
      <w:pPr>
        <w:spacing w:line="460" w:lineRule="exact"/>
        <w:jc w:val="center"/>
        <w:rPr>
          <w:rFonts w:hint="eastAsia" w:ascii="宋体" w:hAnsi="宋体" w:eastAsia="宋体" w:cs="宋体"/>
          <w:b/>
          <w:bCs/>
          <w:color w:val="auto"/>
          <w:sz w:val="32"/>
          <w:szCs w:val="32"/>
          <w:highlight w:val="none"/>
        </w:rPr>
      </w:pPr>
    </w:p>
    <w:p w14:paraId="2DDBD62D">
      <w:pPr>
        <w:spacing w:line="460" w:lineRule="exact"/>
        <w:jc w:val="center"/>
        <w:rPr>
          <w:rFonts w:hint="eastAsia" w:ascii="宋体" w:hAnsi="宋体" w:eastAsia="宋体" w:cs="宋体"/>
          <w:b/>
          <w:bCs/>
          <w:color w:val="auto"/>
          <w:sz w:val="32"/>
          <w:szCs w:val="32"/>
          <w:highlight w:val="none"/>
        </w:rPr>
      </w:pPr>
    </w:p>
    <w:p w14:paraId="68B42272">
      <w:pPr>
        <w:spacing w:line="460" w:lineRule="exact"/>
        <w:jc w:val="center"/>
        <w:rPr>
          <w:rFonts w:hint="eastAsia" w:ascii="宋体" w:hAnsi="宋体" w:eastAsia="宋体" w:cs="宋体"/>
          <w:b/>
          <w:bCs/>
          <w:color w:val="auto"/>
          <w:sz w:val="32"/>
          <w:szCs w:val="32"/>
          <w:highlight w:val="none"/>
        </w:rPr>
      </w:pPr>
    </w:p>
    <w:p w14:paraId="505317DB">
      <w:pPr>
        <w:spacing w:line="460" w:lineRule="exact"/>
        <w:jc w:val="center"/>
        <w:rPr>
          <w:rFonts w:hint="eastAsia" w:ascii="宋体" w:hAnsi="宋体" w:eastAsia="宋体" w:cs="宋体"/>
          <w:b/>
          <w:bCs/>
          <w:color w:val="auto"/>
          <w:sz w:val="32"/>
          <w:szCs w:val="32"/>
          <w:highlight w:val="none"/>
        </w:rPr>
      </w:pPr>
    </w:p>
    <w:p w14:paraId="5700B89E">
      <w:pPr>
        <w:spacing w:line="460" w:lineRule="exact"/>
        <w:jc w:val="center"/>
        <w:rPr>
          <w:rFonts w:hint="eastAsia" w:ascii="宋体" w:hAnsi="宋体" w:eastAsia="宋体" w:cs="宋体"/>
          <w:b/>
          <w:bCs/>
          <w:color w:val="auto"/>
          <w:sz w:val="32"/>
          <w:szCs w:val="32"/>
          <w:highlight w:val="none"/>
        </w:rPr>
      </w:pPr>
    </w:p>
    <w:p w14:paraId="37A1C28C">
      <w:pPr>
        <w:spacing w:line="46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2-1</w:t>
      </w:r>
      <w:r>
        <w:rPr>
          <w:rFonts w:hint="eastAsia" w:ascii="宋体" w:hAnsi="宋体" w:eastAsia="宋体" w:cs="宋体"/>
          <w:b/>
          <w:bCs/>
          <w:color w:val="auto"/>
          <w:sz w:val="32"/>
          <w:szCs w:val="32"/>
          <w:highlight w:val="none"/>
          <w:lang w:val="en-US" w:eastAsia="zh-CN"/>
        </w:rPr>
        <w:t>0</w:t>
      </w:r>
      <w:r>
        <w:rPr>
          <w:rFonts w:hint="eastAsia" w:ascii="宋体" w:hAnsi="宋体" w:eastAsia="宋体" w:cs="宋体"/>
          <w:b/>
          <w:bCs/>
          <w:color w:val="auto"/>
          <w:sz w:val="32"/>
          <w:szCs w:val="32"/>
          <w:highlight w:val="none"/>
        </w:rPr>
        <w:t xml:space="preserve"> 其他文件</w:t>
      </w:r>
    </w:p>
    <w:p w14:paraId="05BB339D">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1、其他：如承诺书等。</w:t>
      </w:r>
    </w:p>
    <w:p w14:paraId="19076C56">
      <w:pPr>
        <w:widowControl/>
        <w:shd w:val="clear" w:color="auto" w:fill="FFFFFF"/>
        <w:spacing w:line="449" w:lineRule="atLeast"/>
        <w:jc w:val="left"/>
        <w:rPr>
          <w:rFonts w:hint="eastAsia" w:ascii="宋体" w:hAnsi="宋体" w:eastAsia="宋体" w:cs="宋体"/>
          <w:color w:val="auto"/>
          <w:kern w:val="0"/>
          <w:sz w:val="30"/>
          <w:szCs w:val="30"/>
          <w:highlight w:val="none"/>
        </w:rPr>
      </w:pPr>
    </w:p>
    <w:p w14:paraId="4D0250D2">
      <w:pPr>
        <w:spacing w:line="46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诚信投标承诺书</w:t>
      </w:r>
    </w:p>
    <w:p w14:paraId="5563C345">
      <w:pPr>
        <w:jc w:val="center"/>
        <w:outlineLvl w:val="9"/>
        <w:rPr>
          <w:rFonts w:hint="eastAsia" w:ascii="宋体" w:hAnsi="宋体" w:eastAsia="宋体" w:cs="宋体"/>
          <w:b/>
          <w:color w:val="auto"/>
          <w:sz w:val="30"/>
          <w:highlight w:val="none"/>
        </w:rPr>
      </w:pPr>
    </w:p>
    <w:p w14:paraId="6EC4A886">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本人以企业法定代表人的身份郑重承诺：</w:t>
      </w:r>
    </w:p>
    <w:p w14:paraId="43AB52F8">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1、响应文件中所提供的一切材料都是真实、有效、合法的。</w:t>
      </w:r>
    </w:p>
    <w:p w14:paraId="7CDF52AB">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2、未以他人名义投标或者以其他方式弄虚作假，骗取中标。</w:t>
      </w:r>
    </w:p>
    <w:p w14:paraId="014F7968">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3、本单位未与其他供应商互相串通投标，不排挤其他供应商的公平竞争，不损害采购人的合法权益。</w:t>
      </w:r>
    </w:p>
    <w:p w14:paraId="2CF84DFD">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4、单位负责人为同一人或者存在直接控股、管理关系的不同供应商，未参加同一合同项下的政府采购活动。</w:t>
      </w:r>
    </w:p>
    <w:p w14:paraId="7D67FD39">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5、未与采购人或者招标代理机构串通投标，损害国家利益、社会公共利益或者他人的合法权益。</w:t>
      </w:r>
    </w:p>
    <w:p w14:paraId="2EA1DB77">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6、不向采购人或者评审小组成员行贿以牟取中标。</w:t>
      </w:r>
    </w:p>
    <w:p w14:paraId="6CA94A0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7、同意采购人的验收、计量、支付办法；响应文件中未提出超出采购人要求的附加条件。 </w:t>
      </w:r>
    </w:p>
    <w:p w14:paraId="6DF6C4F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8、遵守《中华人民共和国政府采购法》、《政府采购货物和服务招标投标管理办法》（财政部87号令）等相关法律法规的规定，保证不进行恶意投诉。</w:t>
      </w:r>
    </w:p>
    <w:p w14:paraId="500822CA">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p w14:paraId="1F5F4902">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以上内容我已仔细阅读。如若违反上述承诺或形成恶意投诉，我们自愿接受以下一种或几种处罚：自动放弃中标资格、限制以后投标、记入不良信用档案、没收本次</w:t>
      </w:r>
      <w:r>
        <w:rPr>
          <w:rFonts w:hint="eastAsia" w:ascii="宋体" w:hAnsi="宋体" w:eastAsia="宋体" w:cs="宋体"/>
          <w:color w:val="auto"/>
          <w:sz w:val="24"/>
          <w:szCs w:val="24"/>
          <w:highlight w:val="none"/>
          <w:lang w:eastAsia="zh-CN"/>
        </w:rPr>
        <w:t>磋商保证金</w:t>
      </w:r>
      <w:r>
        <w:rPr>
          <w:rFonts w:hint="eastAsia" w:ascii="宋体" w:hAnsi="宋体" w:eastAsia="宋体" w:cs="宋体"/>
          <w:color w:val="auto"/>
          <w:sz w:val="24"/>
          <w:szCs w:val="24"/>
          <w:highlight w:val="none"/>
        </w:rPr>
        <w:t>，并愿意承担由此引起的其他法律责任。</w:t>
      </w:r>
    </w:p>
    <w:p w14:paraId="7442BE40">
      <w:pPr>
        <w:spacing w:line="440" w:lineRule="exact"/>
        <w:rPr>
          <w:rFonts w:hint="eastAsia" w:ascii="宋体" w:hAnsi="宋体" w:eastAsia="宋体" w:cs="宋体"/>
          <w:color w:val="auto"/>
          <w:sz w:val="24"/>
          <w:highlight w:val="none"/>
        </w:rPr>
      </w:pPr>
    </w:p>
    <w:p w14:paraId="67417728">
      <w:pPr>
        <w:pStyle w:val="34"/>
        <w:spacing w:line="460" w:lineRule="exact"/>
        <w:ind w:firstLine="3120" w:firstLineChars="13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供应商（盖电子公章）：</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39AB0E03">
      <w:pPr>
        <w:pStyle w:val="34"/>
        <w:spacing w:line="460" w:lineRule="exact"/>
        <w:ind w:firstLine="3120" w:firstLineChars="13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（签字或盖章）</w:t>
      </w:r>
      <w:r>
        <w:rPr>
          <w:rFonts w:hint="eastAsia" w:ascii="宋体" w:hAnsi="宋体" w:eastAsia="宋体" w:cs="宋体"/>
          <w:bCs/>
          <w:color w:val="auto"/>
          <w:sz w:val="24"/>
          <w:szCs w:val="24"/>
          <w:highlight w:val="none"/>
          <w:u w:val="single"/>
          <w:lang w:val="en-US" w:eastAsia="zh-CN"/>
        </w:rPr>
        <w:t xml:space="preserve">   </w:t>
      </w:r>
    </w:p>
    <w:p w14:paraId="711C147A">
      <w:pPr>
        <w:pStyle w:val="34"/>
        <w:spacing w:line="460" w:lineRule="exact"/>
        <w:ind w:firstLine="3120" w:firstLineChars="13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25EC036C">
      <w:pPr>
        <w:spacing w:line="440" w:lineRule="exact"/>
        <w:jc w:val="center"/>
        <w:rPr>
          <w:rFonts w:hint="eastAsia" w:ascii="宋体" w:hAnsi="宋体" w:eastAsia="宋体" w:cs="宋体"/>
          <w:color w:val="auto"/>
          <w:sz w:val="24"/>
          <w:highlight w:val="none"/>
        </w:rPr>
      </w:pPr>
    </w:p>
    <w:p w14:paraId="49C63C29">
      <w:pPr>
        <w:spacing w:line="440" w:lineRule="exact"/>
        <w:jc w:val="right"/>
        <w:rPr>
          <w:rFonts w:hint="eastAsia" w:ascii="宋体" w:hAnsi="宋体" w:eastAsia="宋体" w:cs="宋体"/>
          <w:color w:val="auto"/>
          <w:sz w:val="24"/>
          <w:highlight w:val="none"/>
        </w:rPr>
      </w:pPr>
    </w:p>
    <w:p w14:paraId="42A58F85">
      <w:pPr>
        <w:spacing w:line="440" w:lineRule="exact"/>
        <w:rPr>
          <w:rFonts w:hint="eastAsia" w:ascii="宋体" w:hAnsi="宋体" w:eastAsia="宋体" w:cs="宋体"/>
          <w:b/>
          <w:color w:val="auto"/>
          <w:sz w:val="28"/>
          <w:highlight w:val="none"/>
        </w:rPr>
      </w:pPr>
      <w:r>
        <w:rPr>
          <w:rFonts w:hint="eastAsia" w:ascii="宋体" w:hAnsi="宋体" w:eastAsia="宋体" w:cs="宋体"/>
          <w:color w:val="auto"/>
          <w:highlight w:val="none"/>
        </w:rPr>
        <w:br w:type="page"/>
      </w:r>
      <w:r>
        <w:rPr>
          <w:rFonts w:hint="eastAsia" w:ascii="宋体" w:hAnsi="宋体" w:eastAsia="宋体" w:cs="宋体"/>
          <w:b/>
          <w:color w:val="auto"/>
          <w:sz w:val="28"/>
          <w:highlight w:val="none"/>
        </w:rPr>
        <w:t>B商务文件</w:t>
      </w:r>
    </w:p>
    <w:p w14:paraId="395E41FE">
      <w:pPr>
        <w:rPr>
          <w:rFonts w:hint="eastAsia" w:ascii="宋体" w:hAnsi="宋体" w:eastAsia="宋体" w:cs="宋体"/>
          <w:b/>
          <w:color w:val="auto"/>
          <w:sz w:val="30"/>
          <w:highlight w:val="none"/>
        </w:rPr>
      </w:pPr>
    </w:p>
    <w:p w14:paraId="603BE8E2">
      <w:pPr>
        <w:ind w:firstLine="3451" w:firstLineChars="1146"/>
        <w:rPr>
          <w:rFonts w:hint="eastAsia" w:ascii="宋体" w:hAnsi="宋体" w:eastAsia="宋体" w:cs="宋体"/>
          <w:b/>
          <w:color w:val="auto"/>
          <w:sz w:val="30"/>
          <w:highlight w:val="none"/>
        </w:rPr>
      </w:pPr>
      <w:r>
        <w:rPr>
          <w:rFonts w:hint="eastAsia" w:ascii="宋体" w:hAnsi="宋体" w:eastAsia="宋体" w:cs="宋体"/>
          <w:b/>
          <w:color w:val="auto"/>
          <w:sz w:val="30"/>
          <w:highlight w:val="none"/>
        </w:rPr>
        <w:t>（三）响应函</w:t>
      </w:r>
    </w:p>
    <w:p w14:paraId="0B566C37">
      <w:pPr>
        <w:jc w:val="center"/>
        <w:rPr>
          <w:rFonts w:hint="eastAsia" w:ascii="宋体" w:hAnsi="宋体" w:eastAsia="宋体" w:cs="宋体"/>
          <w:b/>
          <w:color w:val="auto"/>
          <w:sz w:val="24"/>
          <w:highlight w:val="none"/>
        </w:rPr>
      </w:pPr>
    </w:p>
    <w:p w14:paraId="58E46DBB">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（采购人名称）</w:t>
      </w:r>
    </w:p>
    <w:p w14:paraId="41430346">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根据贵方为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项目的竞争性磋商文件，签字代表</w:t>
      </w:r>
      <w:r>
        <w:rPr>
          <w:rFonts w:hint="eastAsia" w:ascii="宋体" w:hAnsi="宋体" w:eastAsia="宋体" w:cs="宋体"/>
          <w:color w:val="auto"/>
          <w:szCs w:val="21"/>
          <w:highlight w:val="none"/>
          <w:u w:val="single"/>
        </w:rPr>
        <w:t>（姓名、职务）</w:t>
      </w:r>
      <w:r>
        <w:rPr>
          <w:rFonts w:hint="eastAsia" w:ascii="宋体" w:hAnsi="宋体" w:eastAsia="宋体" w:cs="宋体"/>
          <w:color w:val="auto"/>
          <w:szCs w:val="21"/>
          <w:highlight w:val="none"/>
        </w:rPr>
        <w:t>经正式授权并代表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u w:val="single"/>
        </w:rPr>
        <w:t>（供应商名称、地址）</w:t>
      </w:r>
      <w:r>
        <w:rPr>
          <w:rFonts w:hint="eastAsia" w:ascii="宋体" w:hAnsi="宋体" w:eastAsia="宋体" w:cs="宋体"/>
          <w:color w:val="auto"/>
          <w:szCs w:val="21"/>
          <w:highlight w:val="none"/>
        </w:rPr>
        <w:t>提交下述文件。</w:t>
      </w:r>
    </w:p>
    <w:p w14:paraId="194C82D7">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1、资格证明文件</w:t>
      </w:r>
    </w:p>
    <w:p w14:paraId="12E820DA">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2、商务、技术文件</w:t>
      </w:r>
    </w:p>
    <w:p w14:paraId="0E45361D">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据此函，签字代表宣布并同意如下：</w:t>
      </w:r>
    </w:p>
    <w:p w14:paraId="681281F4">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1、我方如果成交，我单位承诺：愿意以本项目的最终报价，并按照竞争性磋商文件中的一切要求，承担本项目的全部工作。</w:t>
      </w:r>
    </w:p>
    <w:p w14:paraId="6A639CC5">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2、我方已详细阅读并理解了采购文件的全部，包括修改文件和所有相关资料（如有），我方完全明白并认为此采购文件没有任何倾向性，也没有存在排斥潜在</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的内容，我方同意采购文件的相关条款，我方放弃在此方面提出含糊意见、质疑或误解的一切权力。</w:t>
      </w:r>
    </w:p>
    <w:p w14:paraId="3FEE38E0">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3、本投标有效期自开标之日起</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个日历日，如成交，有效期将延至本项目《采购合同》执行期满日为止。</w:t>
      </w:r>
    </w:p>
    <w:p w14:paraId="106B66C1">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4、我方作为在法律、财务和运作上独立于采购方、采购代理机构的供应商，在此保证所提交的所有文件和全部说明是真实的、合法的和准确的。由于我方提供资料不实而造成的责任和后果由我方承担。</w:t>
      </w:r>
    </w:p>
    <w:p w14:paraId="0B742BC0">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5、在规定的开标时间后，如果在投标有效期内撤回投标，同意</w:t>
      </w:r>
      <w:r>
        <w:rPr>
          <w:rFonts w:hint="eastAsia" w:ascii="宋体" w:hAnsi="宋体" w:eastAsia="宋体" w:cs="宋体"/>
          <w:color w:val="auto"/>
          <w:szCs w:val="21"/>
          <w:highlight w:val="none"/>
          <w:lang w:eastAsia="zh-CN"/>
        </w:rPr>
        <w:t>磋商保证金</w:t>
      </w:r>
      <w:r>
        <w:rPr>
          <w:rFonts w:hint="eastAsia" w:ascii="宋体" w:hAnsi="宋体" w:eastAsia="宋体" w:cs="宋体"/>
          <w:color w:val="auto"/>
          <w:szCs w:val="21"/>
          <w:highlight w:val="none"/>
        </w:rPr>
        <w:t>将被贵方没收。</w:t>
      </w:r>
    </w:p>
    <w:p w14:paraId="22A63605">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6、我方同意提供贵方可能要求的与投标有关的一切数据或资料。我方理解贵方不一定接受最低报价或任何贵方可能收到的报价。</w:t>
      </w:r>
    </w:p>
    <w:p w14:paraId="4DFAF280">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7、我方如果成交，保证履行响应文件中承诺的全部责任和义务，切实履行《采购合同》中的全部条款并按照《采购文件》的要求向贵司足额交纳招标代理服务费。</w:t>
      </w:r>
    </w:p>
    <w:p w14:paraId="2EE01271">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我方保证，采购人在中华人民共和国境内使用我方投标货物、资料、技术、服务或其任何一部分时，享有不受限制的无偿使用权，如有第三方向采购人提出侵犯其专利权、商标权、版权或其它知识产权的主张，该责任由我方承担。我方的报价已包含所有应向所有权人支付的专利权、商标权、版权或其它知识产权的一切相关费用。</w:t>
      </w:r>
    </w:p>
    <w:p w14:paraId="6109D6F8">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9、与本投标有关的一切正式往来信函请寄：</w:t>
      </w:r>
    </w:p>
    <w:p w14:paraId="36566FE7">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邮编：</w:t>
      </w:r>
      <w:r>
        <w:rPr>
          <w:rFonts w:hint="eastAsia" w:ascii="宋体" w:hAnsi="宋体" w:eastAsia="宋体" w:cs="宋体"/>
          <w:color w:val="auto"/>
          <w:szCs w:val="21"/>
          <w:highlight w:val="none"/>
          <w:u w:val="single"/>
        </w:rPr>
        <w:t>　　　　   　　　　　</w:t>
      </w:r>
    </w:p>
    <w:p w14:paraId="3B465D5D">
      <w:pPr>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传真：</w:t>
      </w:r>
      <w:r>
        <w:rPr>
          <w:rFonts w:hint="eastAsia" w:ascii="宋体" w:hAnsi="宋体" w:eastAsia="宋体" w:cs="宋体"/>
          <w:color w:val="auto"/>
          <w:szCs w:val="21"/>
          <w:highlight w:val="none"/>
          <w:u w:val="single"/>
        </w:rPr>
        <w:t>　   　　　　　　　　</w:t>
      </w:r>
    </w:p>
    <w:p w14:paraId="06303B3E">
      <w:pPr>
        <w:spacing w:line="340" w:lineRule="exact"/>
        <w:ind w:firstLine="420" w:firstLineChars="200"/>
        <w:jc w:val="right"/>
        <w:rPr>
          <w:rFonts w:hint="eastAsia" w:ascii="宋体" w:hAnsi="宋体" w:eastAsia="宋体" w:cs="宋体"/>
          <w:color w:val="auto"/>
          <w:szCs w:val="21"/>
          <w:highlight w:val="none"/>
        </w:rPr>
      </w:pPr>
    </w:p>
    <w:p w14:paraId="349AE88B">
      <w:pPr>
        <w:pStyle w:val="34"/>
        <w:spacing w:line="460" w:lineRule="exact"/>
        <w:ind w:firstLine="2730" w:firstLineChars="13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bCs/>
          <w:color w:val="auto"/>
          <w:sz w:val="24"/>
          <w:szCs w:val="24"/>
          <w:highlight w:val="none"/>
          <w:lang w:val="en-US" w:eastAsia="zh-CN"/>
        </w:rPr>
        <w:t>供应商（盖电子公章）：</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696D50DC">
      <w:pPr>
        <w:pStyle w:val="34"/>
        <w:spacing w:line="460" w:lineRule="exact"/>
        <w:ind w:firstLine="3360" w:firstLineChars="14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（签字或盖章）</w:t>
      </w:r>
    </w:p>
    <w:p w14:paraId="507FE13F">
      <w:pPr>
        <w:pStyle w:val="34"/>
        <w:spacing w:line="460" w:lineRule="exact"/>
        <w:ind w:firstLine="3360" w:firstLineChars="14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0D333D1D">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color w:val="auto"/>
          <w:szCs w:val="21"/>
          <w:highlight w:val="none"/>
        </w:rPr>
      </w:pPr>
    </w:p>
    <w:p w14:paraId="5CA039C3">
      <w:pPr>
        <w:ind w:firstLine="3012" w:firstLineChars="1000"/>
        <w:rPr>
          <w:rFonts w:hint="eastAsia" w:ascii="宋体" w:hAnsi="宋体" w:eastAsia="宋体" w:cs="宋体"/>
          <w:b/>
          <w:bCs/>
          <w:color w:val="auto"/>
          <w:sz w:val="30"/>
          <w:szCs w:val="30"/>
          <w:highlight w:val="none"/>
        </w:rPr>
      </w:pPr>
    </w:p>
    <w:p w14:paraId="2BD296C9">
      <w:pPr>
        <w:ind w:firstLine="3012" w:firstLineChars="10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（四）响应报价表</w:t>
      </w:r>
    </w:p>
    <w:tbl>
      <w:tblPr>
        <w:tblStyle w:val="88"/>
        <w:tblpPr w:leftFromText="180" w:rightFromText="180" w:vertAnchor="text" w:horzAnchor="page" w:tblpX="1136" w:tblpY="330"/>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2508"/>
        <w:gridCol w:w="5384"/>
      </w:tblGrid>
      <w:tr w14:paraId="57E2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179" w:type="dxa"/>
            <w:tcBorders>
              <w:top w:val="single" w:color="auto" w:sz="4" w:space="0"/>
              <w:left w:val="single" w:color="auto" w:sz="4" w:space="0"/>
              <w:bottom w:val="single" w:color="auto" w:sz="4" w:space="0"/>
              <w:right w:val="single" w:color="auto" w:sz="4" w:space="0"/>
            </w:tcBorders>
            <w:noWrap w:val="0"/>
            <w:vAlign w:val="center"/>
          </w:tcPr>
          <w:p w14:paraId="179B867E">
            <w:pPr>
              <w:pStyle w:val="489"/>
              <w:ind w:left="-181" w:leftChars="-342" w:right="-743" w:rightChars="-354" w:hanging="537" w:hangingChars="25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892" w:type="dxa"/>
            <w:gridSpan w:val="2"/>
            <w:tcBorders>
              <w:top w:val="single" w:color="auto" w:sz="4" w:space="0"/>
              <w:left w:val="single" w:color="auto" w:sz="4" w:space="0"/>
              <w:bottom w:val="single" w:color="auto" w:sz="4" w:space="0"/>
              <w:right w:val="single" w:color="auto" w:sz="4" w:space="0"/>
            </w:tcBorders>
            <w:noWrap w:val="0"/>
            <w:vAlign w:val="center"/>
          </w:tcPr>
          <w:p w14:paraId="068F5437">
            <w:pPr>
              <w:pStyle w:val="489"/>
              <w:ind w:left="-3" w:right="-25"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  容</w:t>
            </w:r>
          </w:p>
        </w:tc>
      </w:tr>
      <w:tr w14:paraId="5CCD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9" w:type="dxa"/>
            <w:tcBorders>
              <w:top w:val="single" w:color="auto" w:sz="4" w:space="0"/>
              <w:left w:val="single" w:color="auto" w:sz="4" w:space="0"/>
              <w:bottom w:val="single" w:color="auto" w:sz="4" w:space="0"/>
              <w:right w:val="single" w:color="auto" w:sz="4" w:space="0"/>
            </w:tcBorders>
            <w:noWrap w:val="0"/>
            <w:vAlign w:val="center"/>
          </w:tcPr>
          <w:p w14:paraId="0C6E2613">
            <w:pPr>
              <w:pStyle w:val="489"/>
              <w:ind w:left="-104" w:leftChars="-342" w:right="-743" w:rightChars="-354" w:hanging="614" w:hangingChars="256"/>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508" w:type="dxa"/>
            <w:tcBorders>
              <w:top w:val="single" w:color="auto" w:sz="4" w:space="0"/>
              <w:left w:val="single" w:color="auto" w:sz="4" w:space="0"/>
              <w:bottom w:val="single" w:color="auto" w:sz="4" w:space="0"/>
              <w:right w:val="single" w:color="auto" w:sz="4" w:space="0"/>
            </w:tcBorders>
            <w:noWrap w:val="0"/>
            <w:vAlign w:val="center"/>
          </w:tcPr>
          <w:p w14:paraId="1D4894CF">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项目</w:t>
            </w:r>
            <w:r>
              <w:rPr>
                <w:rFonts w:hint="eastAsia" w:ascii="宋体" w:hAnsi="宋体" w:eastAsia="宋体" w:cs="宋体"/>
                <w:color w:val="auto"/>
                <w:kern w:val="0"/>
                <w:sz w:val="24"/>
                <w:highlight w:val="none"/>
              </w:rPr>
              <w:t>名称</w:t>
            </w:r>
          </w:p>
        </w:tc>
        <w:tc>
          <w:tcPr>
            <w:tcW w:w="5384" w:type="dxa"/>
            <w:tcBorders>
              <w:top w:val="single" w:color="auto" w:sz="4" w:space="0"/>
              <w:left w:val="single" w:color="auto" w:sz="4" w:space="0"/>
              <w:bottom w:val="single" w:color="auto" w:sz="4" w:space="0"/>
              <w:right w:val="single" w:color="auto" w:sz="4" w:space="0"/>
            </w:tcBorders>
            <w:noWrap w:val="0"/>
            <w:vAlign w:val="center"/>
          </w:tcPr>
          <w:p w14:paraId="57528F63">
            <w:pPr>
              <w:pStyle w:val="489"/>
              <w:ind w:left="-3" w:right="-25" w:firstLine="120" w:firstLineChars="50"/>
              <w:jc w:val="center"/>
              <w:rPr>
                <w:rFonts w:hint="eastAsia" w:ascii="宋体" w:hAnsi="宋体" w:eastAsia="宋体" w:cs="宋体"/>
                <w:color w:val="auto"/>
                <w:highlight w:val="none"/>
              </w:rPr>
            </w:pPr>
          </w:p>
        </w:tc>
      </w:tr>
      <w:tr w14:paraId="380F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179" w:type="dxa"/>
            <w:tcBorders>
              <w:top w:val="single" w:color="auto" w:sz="4" w:space="0"/>
              <w:left w:val="single" w:color="auto" w:sz="4" w:space="0"/>
              <w:bottom w:val="single" w:color="auto" w:sz="4" w:space="0"/>
              <w:right w:val="single" w:color="auto" w:sz="4" w:space="0"/>
            </w:tcBorders>
            <w:noWrap w:val="0"/>
            <w:vAlign w:val="center"/>
          </w:tcPr>
          <w:p w14:paraId="56FBF88D">
            <w:pPr>
              <w:pStyle w:val="489"/>
              <w:ind w:left="-104" w:leftChars="-342" w:right="-743" w:rightChars="-354" w:hanging="614" w:hangingChars="256"/>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p>
        </w:tc>
        <w:tc>
          <w:tcPr>
            <w:tcW w:w="2508" w:type="dxa"/>
            <w:tcBorders>
              <w:top w:val="single" w:color="auto" w:sz="4" w:space="0"/>
              <w:left w:val="single" w:color="auto" w:sz="4" w:space="0"/>
              <w:bottom w:val="single" w:color="auto" w:sz="4" w:space="0"/>
              <w:right w:val="single" w:color="auto" w:sz="4" w:space="0"/>
            </w:tcBorders>
            <w:noWrap w:val="0"/>
            <w:vAlign w:val="center"/>
          </w:tcPr>
          <w:p w14:paraId="538E8755">
            <w:pPr>
              <w:widowControl/>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响应报</w:t>
            </w:r>
            <w:r>
              <w:rPr>
                <w:rFonts w:hint="eastAsia" w:ascii="宋体" w:hAnsi="宋体" w:eastAsia="宋体" w:cs="宋体"/>
                <w:color w:val="auto"/>
                <w:kern w:val="0"/>
                <w:sz w:val="24"/>
                <w:highlight w:val="none"/>
              </w:rPr>
              <w:t>价（元）</w:t>
            </w:r>
          </w:p>
        </w:tc>
        <w:tc>
          <w:tcPr>
            <w:tcW w:w="5384" w:type="dxa"/>
            <w:tcBorders>
              <w:top w:val="single" w:color="auto" w:sz="4" w:space="0"/>
              <w:left w:val="single" w:color="auto" w:sz="4" w:space="0"/>
              <w:bottom w:val="single" w:color="auto" w:sz="4" w:space="0"/>
              <w:right w:val="single" w:color="auto" w:sz="4" w:space="0"/>
            </w:tcBorders>
            <w:noWrap w:val="0"/>
            <w:vAlign w:val="center"/>
          </w:tcPr>
          <w:p w14:paraId="24CC4591">
            <w:pPr>
              <w:pStyle w:val="225"/>
              <w:snapToGrid w:val="0"/>
              <w:spacing w:line="400" w:lineRule="exact"/>
              <w:jc w:val="both"/>
              <w:rPr>
                <w:rFonts w:hint="eastAsia" w:ascii="宋体" w:hAnsi="宋体" w:eastAsia="宋体" w:cs="宋体"/>
                <w:color w:val="auto"/>
                <w:szCs w:val="22"/>
                <w:highlight w:val="none"/>
              </w:rPr>
            </w:pPr>
            <w:r>
              <w:rPr>
                <w:rFonts w:hint="eastAsia" w:ascii="宋体" w:hAnsi="宋体" w:eastAsia="宋体" w:cs="宋体"/>
                <w:color w:val="auto"/>
                <w:szCs w:val="22"/>
                <w:highlight w:val="none"/>
              </w:rPr>
              <w:t>小写：</w:t>
            </w:r>
            <w:r>
              <w:rPr>
                <w:rFonts w:hint="eastAsia" w:ascii="宋体" w:hAnsi="宋体" w:eastAsia="宋体" w:cs="宋体"/>
                <w:color w:val="auto"/>
                <w:szCs w:val="22"/>
                <w:highlight w:val="none"/>
                <w:u w:val="single"/>
                <w:lang w:val="en-US" w:eastAsia="zh-CN"/>
              </w:rPr>
              <w:t xml:space="preserve">            </w:t>
            </w:r>
            <w:r>
              <w:rPr>
                <w:rFonts w:hint="eastAsia" w:ascii="宋体" w:hAnsi="宋体" w:eastAsia="宋体" w:cs="宋体"/>
                <w:color w:val="auto"/>
                <w:szCs w:val="22"/>
                <w:highlight w:val="none"/>
              </w:rPr>
              <w:t>；</w:t>
            </w:r>
          </w:p>
          <w:p w14:paraId="50B0394E">
            <w:pPr>
              <w:pStyle w:val="489"/>
              <w:ind w:right="-25"/>
              <w:rPr>
                <w:rFonts w:hint="eastAsia" w:ascii="宋体" w:hAnsi="宋体" w:eastAsia="宋体" w:cs="宋体"/>
                <w:color w:val="auto"/>
                <w:szCs w:val="22"/>
                <w:highlight w:val="none"/>
              </w:rPr>
            </w:pPr>
            <w:r>
              <w:rPr>
                <w:rFonts w:hint="eastAsia" w:ascii="宋体" w:hAnsi="宋体" w:eastAsia="宋体" w:cs="宋体"/>
                <w:color w:val="auto"/>
                <w:szCs w:val="22"/>
                <w:highlight w:val="none"/>
              </w:rPr>
              <w:t>大写：</w:t>
            </w:r>
            <w:r>
              <w:rPr>
                <w:rFonts w:hint="eastAsia" w:ascii="宋体" w:hAnsi="宋体" w:eastAsia="宋体" w:cs="宋体"/>
                <w:color w:val="auto"/>
                <w:szCs w:val="22"/>
                <w:highlight w:val="none"/>
                <w:u w:val="single"/>
                <w:lang w:val="en-US" w:eastAsia="zh-CN"/>
              </w:rPr>
              <w:t xml:space="preserve">            </w:t>
            </w:r>
            <w:r>
              <w:rPr>
                <w:rFonts w:hint="eastAsia" w:ascii="宋体" w:hAnsi="宋体" w:eastAsia="宋体" w:cs="宋体"/>
                <w:color w:val="auto"/>
                <w:szCs w:val="22"/>
                <w:highlight w:val="none"/>
              </w:rPr>
              <w:t>。</w:t>
            </w:r>
          </w:p>
        </w:tc>
      </w:tr>
      <w:tr w14:paraId="6234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071" w:type="dxa"/>
            <w:gridSpan w:val="3"/>
            <w:tcBorders>
              <w:top w:val="single" w:color="auto" w:sz="4" w:space="0"/>
              <w:left w:val="single" w:color="auto" w:sz="4" w:space="0"/>
              <w:bottom w:val="single" w:color="auto" w:sz="4" w:space="0"/>
              <w:right w:val="single" w:color="auto" w:sz="4" w:space="0"/>
            </w:tcBorders>
            <w:noWrap w:val="0"/>
            <w:vAlign w:val="center"/>
          </w:tcPr>
          <w:p w14:paraId="36988494">
            <w:pPr>
              <w:pStyle w:val="489"/>
              <w:ind w:left="-2" w:leftChars="-1" w:right="-354"/>
              <w:rPr>
                <w:rFonts w:hint="eastAsia" w:ascii="宋体" w:hAnsi="宋体" w:eastAsia="宋体" w:cs="宋体"/>
                <w:color w:val="auto"/>
                <w:highlight w:val="none"/>
                <w:lang w:eastAsia="zh-CN"/>
              </w:rPr>
            </w:pPr>
            <w:r>
              <w:rPr>
                <w:rFonts w:hint="eastAsia" w:ascii="宋体" w:hAnsi="宋体" w:eastAsia="宋体" w:cs="宋体"/>
                <w:color w:val="auto"/>
                <w:highlight w:val="none"/>
              </w:rPr>
              <w:t>服务</w:t>
            </w:r>
            <w:r>
              <w:rPr>
                <w:rFonts w:hint="eastAsia" w:ascii="宋体" w:hAnsi="宋体" w:eastAsia="宋体" w:cs="宋体"/>
                <w:color w:val="auto"/>
                <w:highlight w:val="none"/>
                <w:lang w:val="en-US" w:eastAsia="zh-CN"/>
              </w:rPr>
              <w:t>期限</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自合同签订之日</w:t>
            </w:r>
            <w:r>
              <w:rPr>
                <w:rFonts w:hint="eastAsia" w:ascii="宋体" w:hAnsi="宋体" w:eastAsia="宋体" w:cs="宋体"/>
                <w:color w:val="auto"/>
                <w:highlight w:val="none"/>
                <w:lang w:val="en-US" w:eastAsia="zh-CN"/>
              </w:rPr>
              <w:t>12个月</w:t>
            </w:r>
            <w:r>
              <w:rPr>
                <w:rFonts w:hint="eastAsia" w:ascii="宋体" w:hAnsi="宋体" w:eastAsia="宋体" w:cs="宋体"/>
                <w:color w:val="auto"/>
                <w:highlight w:val="none"/>
                <w:lang w:eastAsia="zh-CN"/>
              </w:rPr>
              <w:t>。</w:t>
            </w:r>
          </w:p>
        </w:tc>
      </w:tr>
      <w:tr w14:paraId="4949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071" w:type="dxa"/>
            <w:gridSpan w:val="3"/>
            <w:tcBorders>
              <w:top w:val="single" w:color="auto" w:sz="4" w:space="0"/>
              <w:left w:val="single" w:color="auto" w:sz="4" w:space="0"/>
              <w:bottom w:val="single" w:color="auto" w:sz="4" w:space="0"/>
              <w:right w:val="single" w:color="auto" w:sz="4" w:space="0"/>
            </w:tcBorders>
            <w:noWrap w:val="0"/>
            <w:vAlign w:val="center"/>
          </w:tcPr>
          <w:p w14:paraId="4884E0C1">
            <w:pPr>
              <w:pStyle w:val="489"/>
              <w:ind w:left="-2" w:leftChars="-1" w:right="-354"/>
              <w:rPr>
                <w:rFonts w:hint="eastAsia" w:ascii="宋体" w:hAnsi="宋体" w:eastAsia="宋体" w:cs="宋体"/>
                <w:color w:val="auto"/>
                <w:highlight w:val="none"/>
              </w:rPr>
            </w:pPr>
            <w:r>
              <w:rPr>
                <w:rFonts w:hint="eastAsia" w:ascii="宋体" w:hAnsi="宋体" w:eastAsia="宋体" w:cs="宋体"/>
                <w:color w:val="auto"/>
                <w:highlight w:val="none"/>
              </w:rPr>
              <w:t xml:space="preserve">备注： </w:t>
            </w:r>
          </w:p>
        </w:tc>
      </w:tr>
    </w:tbl>
    <w:p w14:paraId="151E6687">
      <w:pPr>
        <w:pStyle w:val="489"/>
        <w:spacing w:line="360" w:lineRule="auto"/>
        <w:jc w:val="both"/>
        <w:rPr>
          <w:rFonts w:hint="eastAsia" w:ascii="宋体" w:hAnsi="宋体" w:eastAsia="宋体" w:cs="宋体"/>
          <w:b/>
          <w:color w:val="auto"/>
          <w:kern w:val="2"/>
          <w:szCs w:val="20"/>
          <w:highlight w:val="none"/>
        </w:rPr>
      </w:pPr>
    </w:p>
    <w:p w14:paraId="413F7C22">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注：1.表中大小写不一致时，以大写为准。     </w:t>
      </w:r>
    </w:p>
    <w:p w14:paraId="4DA673E2">
      <w:pPr>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报价包含完成本次服务采购项目的一切相关费用。</w:t>
      </w:r>
    </w:p>
    <w:p w14:paraId="17786D85">
      <w:pPr>
        <w:pStyle w:val="34"/>
        <w:spacing w:line="460" w:lineRule="exact"/>
        <w:ind w:firstLine="3360" w:firstLineChars="1600"/>
        <w:rPr>
          <w:rFonts w:hint="eastAsia" w:ascii="宋体" w:hAnsi="宋体" w:eastAsia="宋体" w:cs="宋体"/>
          <w:color w:val="auto"/>
          <w:szCs w:val="21"/>
          <w:highlight w:val="none"/>
        </w:rPr>
      </w:pPr>
    </w:p>
    <w:p w14:paraId="5001BD88">
      <w:pPr>
        <w:pStyle w:val="34"/>
        <w:spacing w:line="460" w:lineRule="exact"/>
        <w:ind w:firstLine="3840" w:firstLineChars="16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val="en-US" w:eastAsia="zh-CN"/>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22D004C3">
      <w:pPr>
        <w:pStyle w:val="34"/>
        <w:spacing w:line="460" w:lineRule="exact"/>
        <w:ind w:firstLine="3840" w:firstLineChars="16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5E6F6D54">
      <w:pPr>
        <w:pStyle w:val="34"/>
        <w:spacing w:line="460" w:lineRule="exact"/>
        <w:ind w:firstLine="3840" w:firstLineChars="1600"/>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1EC86D8F">
      <w:pPr>
        <w:pStyle w:val="489"/>
        <w:rPr>
          <w:rFonts w:hint="eastAsia" w:ascii="宋体" w:hAnsi="宋体" w:eastAsia="宋体" w:cs="宋体"/>
          <w:b/>
          <w:color w:val="auto"/>
          <w:highlight w:val="none"/>
        </w:rPr>
      </w:pPr>
    </w:p>
    <w:p w14:paraId="57C6DC14">
      <w:pPr>
        <w:pStyle w:val="489"/>
        <w:rPr>
          <w:rFonts w:hint="eastAsia" w:ascii="宋体" w:hAnsi="宋体" w:eastAsia="宋体" w:cs="宋体"/>
          <w:b/>
          <w:color w:val="auto"/>
          <w:highlight w:val="none"/>
        </w:rPr>
      </w:pPr>
    </w:p>
    <w:p w14:paraId="58505E54">
      <w:pPr>
        <w:pStyle w:val="489"/>
        <w:rPr>
          <w:rFonts w:hint="eastAsia" w:ascii="宋体" w:hAnsi="宋体" w:eastAsia="宋体" w:cs="宋体"/>
          <w:b/>
          <w:color w:val="auto"/>
          <w:highlight w:val="none"/>
        </w:rPr>
      </w:pPr>
    </w:p>
    <w:p w14:paraId="3DE97DFB">
      <w:pPr>
        <w:pStyle w:val="489"/>
        <w:rPr>
          <w:rFonts w:hint="eastAsia" w:ascii="宋体" w:hAnsi="宋体" w:eastAsia="宋体" w:cs="宋体"/>
          <w:b/>
          <w:color w:val="auto"/>
          <w:highlight w:val="none"/>
        </w:rPr>
      </w:pPr>
    </w:p>
    <w:p w14:paraId="0341F0E0">
      <w:pPr>
        <w:pStyle w:val="489"/>
        <w:rPr>
          <w:rFonts w:hint="eastAsia" w:ascii="宋体" w:hAnsi="宋体" w:eastAsia="宋体" w:cs="宋体"/>
          <w:b/>
          <w:color w:val="auto"/>
          <w:highlight w:val="none"/>
        </w:rPr>
      </w:pPr>
    </w:p>
    <w:p w14:paraId="7D62B22B">
      <w:pPr>
        <w:pStyle w:val="489"/>
        <w:rPr>
          <w:rFonts w:hint="eastAsia" w:ascii="宋体" w:hAnsi="宋体" w:eastAsia="宋体" w:cs="宋体"/>
          <w:b/>
          <w:color w:val="auto"/>
          <w:highlight w:val="none"/>
        </w:rPr>
      </w:pPr>
    </w:p>
    <w:p w14:paraId="721AF085">
      <w:pPr>
        <w:pStyle w:val="489"/>
        <w:rPr>
          <w:rFonts w:hint="eastAsia" w:ascii="宋体" w:hAnsi="宋体" w:eastAsia="宋体" w:cs="宋体"/>
          <w:b/>
          <w:color w:val="auto"/>
          <w:highlight w:val="none"/>
        </w:rPr>
      </w:pPr>
    </w:p>
    <w:p w14:paraId="5B411C9C">
      <w:pPr>
        <w:pStyle w:val="489"/>
        <w:rPr>
          <w:rFonts w:hint="eastAsia" w:ascii="宋体" w:hAnsi="宋体" w:eastAsia="宋体" w:cs="宋体"/>
          <w:b/>
          <w:color w:val="auto"/>
          <w:highlight w:val="none"/>
        </w:rPr>
      </w:pPr>
    </w:p>
    <w:p w14:paraId="5A84E1CB">
      <w:pPr>
        <w:pStyle w:val="489"/>
        <w:rPr>
          <w:rFonts w:hint="eastAsia" w:ascii="宋体" w:hAnsi="宋体" w:eastAsia="宋体" w:cs="宋体"/>
          <w:b/>
          <w:color w:val="auto"/>
          <w:highlight w:val="none"/>
        </w:rPr>
      </w:pPr>
    </w:p>
    <w:p w14:paraId="544FF1D9">
      <w:pPr>
        <w:pStyle w:val="489"/>
        <w:rPr>
          <w:rFonts w:hint="eastAsia" w:ascii="宋体" w:hAnsi="宋体" w:eastAsia="宋体" w:cs="宋体"/>
          <w:b/>
          <w:color w:val="auto"/>
          <w:highlight w:val="none"/>
        </w:rPr>
      </w:pPr>
    </w:p>
    <w:p w14:paraId="3F533637">
      <w:pPr>
        <w:pStyle w:val="489"/>
        <w:rPr>
          <w:rFonts w:hint="eastAsia" w:ascii="宋体" w:hAnsi="宋体" w:eastAsia="宋体" w:cs="宋体"/>
          <w:b/>
          <w:color w:val="auto"/>
          <w:highlight w:val="none"/>
        </w:rPr>
      </w:pPr>
    </w:p>
    <w:p w14:paraId="6183FA64">
      <w:pPr>
        <w:pStyle w:val="489"/>
        <w:rPr>
          <w:rFonts w:hint="eastAsia" w:ascii="宋体" w:hAnsi="宋体" w:eastAsia="宋体" w:cs="宋体"/>
          <w:b/>
          <w:color w:val="auto"/>
          <w:highlight w:val="none"/>
        </w:rPr>
      </w:pPr>
    </w:p>
    <w:p w14:paraId="2F1AB3FF">
      <w:pPr>
        <w:pStyle w:val="489"/>
        <w:rPr>
          <w:rFonts w:hint="eastAsia" w:ascii="宋体" w:hAnsi="宋体" w:eastAsia="宋体" w:cs="宋体"/>
          <w:b/>
          <w:color w:val="auto"/>
          <w:highlight w:val="none"/>
        </w:rPr>
      </w:pPr>
    </w:p>
    <w:p w14:paraId="6C922A79">
      <w:pPr>
        <w:pStyle w:val="489"/>
        <w:rPr>
          <w:rFonts w:hint="eastAsia" w:ascii="宋体" w:hAnsi="宋体" w:eastAsia="宋体" w:cs="宋体"/>
          <w:b/>
          <w:color w:val="auto"/>
          <w:highlight w:val="none"/>
        </w:rPr>
      </w:pPr>
    </w:p>
    <w:p w14:paraId="03569B35">
      <w:pPr>
        <w:pStyle w:val="489"/>
        <w:rPr>
          <w:rFonts w:hint="eastAsia" w:ascii="宋体" w:hAnsi="宋体" w:eastAsia="宋体" w:cs="宋体"/>
          <w:b/>
          <w:color w:val="auto"/>
          <w:highlight w:val="none"/>
        </w:rPr>
      </w:pPr>
    </w:p>
    <w:p w14:paraId="5FE4D90A">
      <w:pPr>
        <w:pStyle w:val="489"/>
        <w:rPr>
          <w:rFonts w:hint="eastAsia" w:ascii="宋体" w:hAnsi="宋体" w:eastAsia="宋体" w:cs="宋体"/>
          <w:b/>
          <w:color w:val="auto"/>
          <w:highlight w:val="none"/>
        </w:rPr>
      </w:pPr>
    </w:p>
    <w:p w14:paraId="61928613">
      <w:pPr>
        <w:pStyle w:val="489"/>
        <w:rPr>
          <w:rFonts w:hint="eastAsia" w:ascii="宋体" w:hAnsi="宋体" w:eastAsia="宋体" w:cs="宋体"/>
          <w:b/>
          <w:color w:val="auto"/>
          <w:highlight w:val="none"/>
        </w:rPr>
      </w:pPr>
    </w:p>
    <w:p w14:paraId="269BFD5A">
      <w:pPr>
        <w:pStyle w:val="489"/>
        <w:rPr>
          <w:rFonts w:hint="eastAsia" w:ascii="宋体" w:hAnsi="宋体" w:eastAsia="宋体" w:cs="宋体"/>
          <w:b/>
          <w:color w:val="auto"/>
          <w:highlight w:val="none"/>
        </w:rPr>
      </w:pPr>
    </w:p>
    <w:p w14:paraId="4455A075">
      <w:pPr>
        <w:pStyle w:val="489"/>
        <w:rPr>
          <w:rFonts w:hint="eastAsia" w:ascii="宋体" w:hAnsi="宋体" w:eastAsia="宋体" w:cs="宋体"/>
          <w:b/>
          <w:color w:val="auto"/>
          <w:highlight w:val="none"/>
        </w:rPr>
      </w:pPr>
    </w:p>
    <w:p w14:paraId="35EF7B08">
      <w:pPr>
        <w:pStyle w:val="489"/>
        <w:rPr>
          <w:rFonts w:hint="eastAsia" w:ascii="宋体" w:hAnsi="宋体" w:eastAsia="宋体" w:cs="宋体"/>
          <w:b/>
          <w:color w:val="auto"/>
          <w:highlight w:val="none"/>
        </w:rPr>
      </w:pPr>
    </w:p>
    <w:p w14:paraId="5635532A">
      <w:pPr>
        <w:numPr>
          <w:ilvl w:val="0"/>
          <w:numId w:val="12"/>
        </w:numPr>
        <w:spacing w:line="46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eastAsia="zh-CN"/>
        </w:rPr>
        <w:t>磋商保证金</w:t>
      </w:r>
      <w:r>
        <w:rPr>
          <w:rFonts w:hint="eastAsia" w:ascii="宋体" w:hAnsi="宋体" w:eastAsia="宋体" w:cs="宋体"/>
          <w:b/>
          <w:bCs/>
          <w:color w:val="auto"/>
          <w:sz w:val="30"/>
          <w:szCs w:val="30"/>
          <w:highlight w:val="none"/>
        </w:rPr>
        <w:t>提交证明材料</w:t>
      </w:r>
    </w:p>
    <w:p w14:paraId="5B0F1DFA">
      <w:pPr>
        <w:numPr>
          <w:ilvl w:val="0"/>
          <w:numId w:val="0"/>
        </w:numPr>
        <w:spacing w:line="460" w:lineRule="exact"/>
        <w:jc w:val="both"/>
        <w:rPr>
          <w:rFonts w:hint="eastAsia" w:ascii="宋体" w:hAnsi="宋体" w:eastAsia="宋体" w:cs="宋体"/>
          <w:b/>
          <w:bCs/>
          <w:color w:val="auto"/>
          <w:sz w:val="30"/>
          <w:szCs w:val="30"/>
          <w:highlight w:val="none"/>
        </w:rPr>
      </w:pPr>
    </w:p>
    <w:p w14:paraId="6B3293E3">
      <w:pPr>
        <w:numPr>
          <w:ilvl w:val="0"/>
          <w:numId w:val="0"/>
        </w:numPr>
        <w:spacing w:line="460" w:lineRule="exact"/>
        <w:jc w:val="both"/>
        <w:rPr>
          <w:rFonts w:hint="eastAsia" w:ascii="宋体" w:hAnsi="宋体" w:eastAsia="宋体" w:cs="宋体"/>
          <w:b/>
          <w:bCs/>
          <w:color w:val="auto"/>
          <w:sz w:val="30"/>
          <w:szCs w:val="30"/>
          <w:highlight w:val="none"/>
        </w:rPr>
      </w:pPr>
    </w:p>
    <w:p w14:paraId="746721C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供应商应在此提供以下资料：</w:t>
      </w:r>
    </w:p>
    <w:p w14:paraId="24A8A3C8">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（1）如采用电汇或网银转账形式：供应商应在此提供银行开具的电汇凭证复印件或网银转账电子凭证的复印件</w:t>
      </w:r>
      <w:r>
        <w:rPr>
          <w:rFonts w:hint="eastAsia" w:ascii="宋体" w:hAnsi="宋体" w:eastAsia="宋体" w:cs="宋体"/>
          <w:b/>
          <w:bCs/>
          <w:color w:val="auto"/>
          <w:sz w:val="24"/>
          <w:szCs w:val="24"/>
          <w:highlight w:val="none"/>
          <w:lang w:val="en-US" w:eastAsia="zh-CN"/>
        </w:rPr>
        <w:t>及开户行许可证复印件</w:t>
      </w:r>
      <w:r>
        <w:rPr>
          <w:rFonts w:hint="eastAsia" w:ascii="宋体" w:hAnsi="宋体" w:eastAsia="宋体" w:cs="宋体"/>
          <w:b/>
          <w:bCs/>
          <w:color w:val="auto"/>
          <w:sz w:val="24"/>
          <w:szCs w:val="24"/>
          <w:highlight w:val="none"/>
        </w:rPr>
        <w:t>。</w:t>
      </w:r>
    </w:p>
    <w:p w14:paraId="640AEA0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（2）以保函形式提交的：保函复印件放入响应文件之中。</w:t>
      </w:r>
    </w:p>
    <w:p w14:paraId="6D05FF74">
      <w:pPr>
        <w:jc w:val="center"/>
        <w:rPr>
          <w:rFonts w:hint="eastAsia" w:ascii="宋体" w:hAnsi="宋体" w:eastAsia="宋体" w:cs="宋体"/>
          <w:b/>
          <w:bCs/>
          <w:color w:val="auto"/>
          <w:sz w:val="32"/>
          <w:szCs w:val="32"/>
          <w:highlight w:val="none"/>
        </w:rPr>
      </w:pPr>
    </w:p>
    <w:p w14:paraId="20908B08">
      <w:pPr>
        <w:jc w:val="center"/>
        <w:rPr>
          <w:rFonts w:hint="eastAsia" w:ascii="宋体" w:hAnsi="宋体" w:eastAsia="宋体" w:cs="宋体"/>
          <w:b/>
          <w:bCs/>
          <w:color w:val="auto"/>
          <w:sz w:val="32"/>
          <w:szCs w:val="32"/>
          <w:highlight w:val="none"/>
        </w:rPr>
      </w:pPr>
    </w:p>
    <w:p w14:paraId="7EEA3175">
      <w:pPr>
        <w:jc w:val="center"/>
        <w:rPr>
          <w:rFonts w:hint="eastAsia" w:ascii="宋体" w:hAnsi="宋体" w:eastAsia="宋体" w:cs="宋体"/>
          <w:b/>
          <w:bCs/>
          <w:color w:val="auto"/>
          <w:sz w:val="32"/>
          <w:szCs w:val="32"/>
          <w:highlight w:val="none"/>
        </w:rPr>
      </w:pPr>
    </w:p>
    <w:p w14:paraId="171722C5">
      <w:pPr>
        <w:jc w:val="center"/>
        <w:rPr>
          <w:rFonts w:hint="eastAsia" w:ascii="宋体" w:hAnsi="宋体" w:eastAsia="宋体" w:cs="宋体"/>
          <w:b/>
          <w:bCs/>
          <w:color w:val="auto"/>
          <w:sz w:val="32"/>
          <w:szCs w:val="32"/>
          <w:highlight w:val="none"/>
        </w:rPr>
      </w:pPr>
    </w:p>
    <w:p w14:paraId="44F21705">
      <w:pPr>
        <w:jc w:val="center"/>
        <w:rPr>
          <w:rFonts w:hint="eastAsia" w:ascii="宋体" w:hAnsi="宋体" w:eastAsia="宋体" w:cs="宋体"/>
          <w:b/>
          <w:bCs/>
          <w:color w:val="auto"/>
          <w:sz w:val="32"/>
          <w:szCs w:val="32"/>
          <w:highlight w:val="none"/>
        </w:rPr>
      </w:pPr>
    </w:p>
    <w:p w14:paraId="35910F9E">
      <w:pPr>
        <w:jc w:val="center"/>
        <w:rPr>
          <w:rFonts w:hint="eastAsia" w:ascii="宋体" w:hAnsi="宋体" w:eastAsia="宋体" w:cs="宋体"/>
          <w:b/>
          <w:bCs/>
          <w:color w:val="auto"/>
          <w:sz w:val="32"/>
          <w:szCs w:val="32"/>
          <w:highlight w:val="none"/>
        </w:rPr>
      </w:pPr>
    </w:p>
    <w:p w14:paraId="0EFA6D83">
      <w:pPr>
        <w:jc w:val="center"/>
        <w:rPr>
          <w:rFonts w:hint="eastAsia" w:ascii="宋体" w:hAnsi="宋体" w:eastAsia="宋体" w:cs="宋体"/>
          <w:b/>
          <w:bCs/>
          <w:color w:val="auto"/>
          <w:sz w:val="32"/>
          <w:szCs w:val="32"/>
          <w:highlight w:val="none"/>
        </w:rPr>
      </w:pPr>
    </w:p>
    <w:p w14:paraId="6DA095C6">
      <w:pPr>
        <w:jc w:val="center"/>
        <w:rPr>
          <w:rFonts w:hint="eastAsia" w:ascii="宋体" w:hAnsi="宋体" w:eastAsia="宋体" w:cs="宋体"/>
          <w:b/>
          <w:bCs/>
          <w:color w:val="auto"/>
          <w:sz w:val="32"/>
          <w:szCs w:val="32"/>
          <w:highlight w:val="none"/>
        </w:rPr>
      </w:pPr>
    </w:p>
    <w:p w14:paraId="415BD3D3">
      <w:pPr>
        <w:jc w:val="center"/>
        <w:rPr>
          <w:rFonts w:hint="eastAsia" w:ascii="宋体" w:hAnsi="宋体" w:eastAsia="宋体" w:cs="宋体"/>
          <w:b/>
          <w:bCs/>
          <w:color w:val="auto"/>
          <w:sz w:val="32"/>
          <w:szCs w:val="32"/>
          <w:highlight w:val="none"/>
        </w:rPr>
      </w:pPr>
    </w:p>
    <w:p w14:paraId="69725181">
      <w:pPr>
        <w:jc w:val="center"/>
        <w:rPr>
          <w:rFonts w:hint="eastAsia" w:ascii="宋体" w:hAnsi="宋体" w:eastAsia="宋体" w:cs="宋体"/>
          <w:b/>
          <w:bCs/>
          <w:color w:val="auto"/>
          <w:sz w:val="32"/>
          <w:szCs w:val="32"/>
          <w:highlight w:val="none"/>
        </w:rPr>
      </w:pPr>
    </w:p>
    <w:p w14:paraId="42A59286">
      <w:pPr>
        <w:jc w:val="center"/>
        <w:rPr>
          <w:rFonts w:hint="eastAsia" w:ascii="宋体" w:hAnsi="宋体" w:eastAsia="宋体" w:cs="宋体"/>
          <w:b/>
          <w:bCs/>
          <w:color w:val="auto"/>
          <w:sz w:val="32"/>
          <w:szCs w:val="32"/>
          <w:highlight w:val="none"/>
        </w:rPr>
      </w:pPr>
    </w:p>
    <w:p w14:paraId="6D511302">
      <w:pPr>
        <w:jc w:val="center"/>
        <w:rPr>
          <w:rFonts w:hint="eastAsia" w:ascii="宋体" w:hAnsi="宋体" w:eastAsia="宋体" w:cs="宋体"/>
          <w:b/>
          <w:bCs/>
          <w:color w:val="auto"/>
          <w:sz w:val="32"/>
          <w:szCs w:val="32"/>
          <w:highlight w:val="none"/>
        </w:rPr>
      </w:pPr>
    </w:p>
    <w:p w14:paraId="70883879">
      <w:pPr>
        <w:jc w:val="center"/>
        <w:rPr>
          <w:rFonts w:hint="eastAsia" w:ascii="宋体" w:hAnsi="宋体" w:eastAsia="宋体" w:cs="宋体"/>
          <w:b/>
          <w:bCs/>
          <w:color w:val="auto"/>
          <w:sz w:val="32"/>
          <w:szCs w:val="32"/>
          <w:highlight w:val="none"/>
        </w:rPr>
      </w:pPr>
    </w:p>
    <w:p w14:paraId="2F2913A5">
      <w:pPr>
        <w:jc w:val="center"/>
        <w:rPr>
          <w:rFonts w:hint="eastAsia" w:ascii="宋体" w:hAnsi="宋体" w:eastAsia="宋体" w:cs="宋体"/>
          <w:b/>
          <w:bCs/>
          <w:color w:val="auto"/>
          <w:sz w:val="32"/>
          <w:szCs w:val="32"/>
          <w:highlight w:val="none"/>
        </w:rPr>
      </w:pPr>
    </w:p>
    <w:p w14:paraId="12D4AC04">
      <w:pPr>
        <w:jc w:val="center"/>
        <w:rPr>
          <w:rFonts w:hint="eastAsia" w:ascii="宋体" w:hAnsi="宋体" w:eastAsia="宋体" w:cs="宋体"/>
          <w:b/>
          <w:bCs/>
          <w:color w:val="auto"/>
          <w:sz w:val="32"/>
          <w:szCs w:val="32"/>
          <w:highlight w:val="none"/>
        </w:rPr>
      </w:pPr>
    </w:p>
    <w:p w14:paraId="6C76385D">
      <w:pPr>
        <w:jc w:val="center"/>
        <w:rPr>
          <w:rFonts w:hint="eastAsia" w:ascii="宋体" w:hAnsi="宋体" w:eastAsia="宋体" w:cs="宋体"/>
          <w:b/>
          <w:bCs/>
          <w:color w:val="auto"/>
          <w:sz w:val="32"/>
          <w:szCs w:val="32"/>
          <w:highlight w:val="none"/>
        </w:rPr>
      </w:pPr>
    </w:p>
    <w:p w14:paraId="671FA3B1">
      <w:pPr>
        <w:jc w:val="center"/>
        <w:rPr>
          <w:rFonts w:hint="eastAsia" w:ascii="宋体" w:hAnsi="宋体" w:eastAsia="宋体" w:cs="宋体"/>
          <w:b/>
          <w:bCs/>
          <w:color w:val="auto"/>
          <w:sz w:val="32"/>
          <w:szCs w:val="32"/>
          <w:highlight w:val="none"/>
        </w:rPr>
      </w:pPr>
    </w:p>
    <w:p w14:paraId="561FAB8B">
      <w:pPr>
        <w:jc w:val="center"/>
        <w:rPr>
          <w:rFonts w:hint="eastAsia" w:ascii="宋体" w:hAnsi="宋体" w:eastAsia="宋体" w:cs="宋体"/>
          <w:b/>
          <w:bCs/>
          <w:color w:val="auto"/>
          <w:sz w:val="32"/>
          <w:szCs w:val="32"/>
          <w:highlight w:val="none"/>
        </w:rPr>
      </w:pPr>
    </w:p>
    <w:p w14:paraId="2D5E3FD2">
      <w:pPr>
        <w:jc w:val="center"/>
        <w:rPr>
          <w:rFonts w:hint="eastAsia" w:ascii="宋体" w:hAnsi="宋体" w:eastAsia="宋体" w:cs="宋体"/>
          <w:b/>
          <w:bCs/>
          <w:color w:val="auto"/>
          <w:sz w:val="32"/>
          <w:szCs w:val="32"/>
          <w:highlight w:val="none"/>
        </w:rPr>
      </w:pPr>
    </w:p>
    <w:p w14:paraId="2C5198E1">
      <w:pPr>
        <w:jc w:val="center"/>
        <w:rPr>
          <w:rFonts w:hint="eastAsia" w:ascii="宋体" w:hAnsi="宋体" w:eastAsia="宋体" w:cs="宋体"/>
          <w:b/>
          <w:bCs/>
          <w:color w:val="auto"/>
          <w:sz w:val="32"/>
          <w:szCs w:val="32"/>
          <w:highlight w:val="none"/>
        </w:rPr>
      </w:pPr>
    </w:p>
    <w:p w14:paraId="4276D431">
      <w:pPr>
        <w:jc w:val="center"/>
        <w:rPr>
          <w:rFonts w:hint="eastAsia" w:ascii="宋体" w:hAnsi="宋体" w:eastAsia="宋体" w:cs="宋体"/>
          <w:b/>
          <w:bCs/>
          <w:color w:val="auto"/>
          <w:sz w:val="32"/>
          <w:szCs w:val="32"/>
          <w:highlight w:val="none"/>
        </w:rPr>
      </w:pPr>
    </w:p>
    <w:p w14:paraId="354C9368">
      <w:pPr>
        <w:jc w:val="center"/>
        <w:rPr>
          <w:rFonts w:hint="eastAsia" w:ascii="宋体" w:hAnsi="宋体" w:eastAsia="宋体" w:cs="宋体"/>
          <w:b/>
          <w:bCs/>
          <w:color w:val="auto"/>
          <w:sz w:val="32"/>
          <w:szCs w:val="32"/>
          <w:highlight w:val="none"/>
        </w:rPr>
      </w:pPr>
    </w:p>
    <w:p w14:paraId="708DCBC2">
      <w:pPr>
        <w:jc w:val="center"/>
        <w:rPr>
          <w:rFonts w:hint="eastAsia" w:ascii="宋体" w:hAnsi="宋体" w:eastAsia="宋体" w:cs="宋体"/>
          <w:b/>
          <w:bCs/>
          <w:color w:val="auto"/>
          <w:sz w:val="32"/>
          <w:szCs w:val="32"/>
          <w:highlight w:val="none"/>
        </w:rPr>
      </w:pPr>
    </w:p>
    <w:p w14:paraId="3B52BD6E">
      <w:pPr>
        <w:jc w:val="center"/>
        <w:rPr>
          <w:rFonts w:hint="eastAsia" w:ascii="宋体" w:hAnsi="宋体" w:eastAsia="宋体" w:cs="宋体"/>
          <w:b/>
          <w:bCs/>
          <w:color w:val="auto"/>
          <w:sz w:val="32"/>
          <w:szCs w:val="32"/>
          <w:highlight w:val="none"/>
        </w:rPr>
      </w:pPr>
    </w:p>
    <w:p w14:paraId="15E8A99C">
      <w:pPr>
        <w:jc w:val="both"/>
        <w:rPr>
          <w:rFonts w:hint="eastAsia" w:ascii="宋体" w:hAnsi="宋体" w:eastAsia="宋体" w:cs="宋体"/>
          <w:b/>
          <w:bCs/>
          <w:color w:val="auto"/>
          <w:sz w:val="32"/>
          <w:szCs w:val="32"/>
          <w:highlight w:val="none"/>
        </w:rPr>
      </w:pPr>
    </w:p>
    <w:p w14:paraId="0F4DEC58">
      <w:pPr>
        <w:numPr>
          <w:ilvl w:val="0"/>
          <w:numId w:val="12"/>
        </w:numPr>
        <w:spacing w:line="440" w:lineRule="exact"/>
        <w:ind w:left="0" w:leftChars="0" w:firstLine="0" w:firstLineChars="0"/>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近年内已完成的类似项目业绩</w:t>
      </w:r>
    </w:p>
    <w:p w14:paraId="2624D8A9">
      <w:pPr>
        <w:numPr>
          <w:ilvl w:val="0"/>
          <w:numId w:val="0"/>
        </w:numPr>
        <w:spacing w:line="44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（公章）</w:t>
      </w:r>
    </w:p>
    <w:tbl>
      <w:tblPr>
        <w:tblStyle w:val="88"/>
        <w:tblpPr w:leftFromText="180" w:rightFromText="180" w:vertAnchor="text" w:horzAnchor="page" w:tblpX="1373" w:tblpY="450"/>
        <w:tblOverlap w:val="never"/>
        <w:tblW w:w="863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1"/>
        <w:gridCol w:w="1926"/>
        <w:gridCol w:w="6043"/>
      </w:tblGrid>
      <w:tr w14:paraId="4C6C4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7FA24804">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6043" w:type="dxa"/>
            <w:noWrap w:val="0"/>
            <w:tcMar>
              <w:left w:w="0" w:type="dxa"/>
              <w:right w:w="0" w:type="dxa"/>
            </w:tcMar>
            <w:vAlign w:val="center"/>
          </w:tcPr>
          <w:p w14:paraId="0318CB23">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F74C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349D2817">
            <w:pPr>
              <w:spacing w:line="4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tc>
        <w:tc>
          <w:tcPr>
            <w:tcW w:w="6043" w:type="dxa"/>
            <w:noWrap w:val="0"/>
            <w:tcMar>
              <w:left w:w="28" w:type="dxa"/>
              <w:right w:w="28" w:type="dxa"/>
            </w:tcMar>
            <w:vAlign w:val="center"/>
          </w:tcPr>
          <w:p w14:paraId="7DDE6600">
            <w:pPr>
              <w:spacing w:line="420" w:lineRule="exact"/>
              <w:jc w:val="center"/>
              <w:rPr>
                <w:rFonts w:hint="eastAsia" w:ascii="宋体" w:hAnsi="宋体" w:eastAsia="宋体" w:cs="宋体"/>
                <w:color w:val="auto"/>
                <w:sz w:val="24"/>
                <w:szCs w:val="24"/>
                <w:highlight w:val="none"/>
              </w:rPr>
            </w:pPr>
          </w:p>
        </w:tc>
      </w:tr>
      <w:tr w14:paraId="75270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0BE06302">
            <w:pPr>
              <w:spacing w:line="4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采购人名称</w:t>
            </w:r>
          </w:p>
        </w:tc>
        <w:tc>
          <w:tcPr>
            <w:tcW w:w="6043" w:type="dxa"/>
            <w:noWrap w:val="0"/>
            <w:tcMar>
              <w:left w:w="28" w:type="dxa"/>
              <w:right w:w="28" w:type="dxa"/>
            </w:tcMar>
            <w:vAlign w:val="center"/>
          </w:tcPr>
          <w:p w14:paraId="648A219E">
            <w:pPr>
              <w:spacing w:line="420" w:lineRule="exact"/>
              <w:jc w:val="center"/>
              <w:rPr>
                <w:rFonts w:hint="eastAsia" w:ascii="宋体" w:hAnsi="宋体" w:eastAsia="宋体" w:cs="宋体"/>
                <w:color w:val="auto"/>
                <w:sz w:val="24"/>
                <w:szCs w:val="24"/>
                <w:highlight w:val="none"/>
              </w:rPr>
            </w:pPr>
          </w:p>
        </w:tc>
      </w:tr>
      <w:tr w14:paraId="0BB51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05D088BA">
            <w:pPr>
              <w:spacing w:line="42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合同价格</w:t>
            </w:r>
          </w:p>
        </w:tc>
        <w:tc>
          <w:tcPr>
            <w:tcW w:w="6043" w:type="dxa"/>
            <w:noWrap w:val="0"/>
            <w:tcMar>
              <w:left w:w="28" w:type="dxa"/>
              <w:right w:w="28" w:type="dxa"/>
            </w:tcMar>
            <w:vAlign w:val="center"/>
          </w:tcPr>
          <w:p w14:paraId="13185B9F">
            <w:pPr>
              <w:spacing w:line="420" w:lineRule="exact"/>
              <w:jc w:val="center"/>
              <w:rPr>
                <w:rFonts w:hint="eastAsia" w:ascii="宋体" w:hAnsi="宋体" w:eastAsia="宋体" w:cs="宋体"/>
                <w:color w:val="auto"/>
                <w:sz w:val="24"/>
                <w:szCs w:val="24"/>
                <w:highlight w:val="none"/>
              </w:rPr>
            </w:pPr>
          </w:p>
        </w:tc>
      </w:tr>
      <w:tr w14:paraId="33D53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3066C0C0">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时间</w:t>
            </w:r>
          </w:p>
        </w:tc>
        <w:tc>
          <w:tcPr>
            <w:tcW w:w="6043" w:type="dxa"/>
            <w:noWrap w:val="0"/>
            <w:tcMar>
              <w:left w:w="28" w:type="dxa"/>
              <w:right w:w="28" w:type="dxa"/>
            </w:tcMar>
            <w:vAlign w:val="center"/>
          </w:tcPr>
          <w:p w14:paraId="42569F05">
            <w:pPr>
              <w:spacing w:line="420" w:lineRule="exact"/>
              <w:jc w:val="center"/>
              <w:rPr>
                <w:rFonts w:hint="eastAsia" w:ascii="宋体" w:hAnsi="宋体" w:eastAsia="宋体" w:cs="宋体"/>
                <w:color w:val="auto"/>
                <w:sz w:val="24"/>
                <w:szCs w:val="24"/>
                <w:highlight w:val="none"/>
              </w:rPr>
            </w:pPr>
          </w:p>
        </w:tc>
      </w:tr>
      <w:tr w14:paraId="1FD6F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0F59414E">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内容</w:t>
            </w:r>
          </w:p>
        </w:tc>
        <w:tc>
          <w:tcPr>
            <w:tcW w:w="6043" w:type="dxa"/>
            <w:noWrap w:val="0"/>
            <w:tcMar>
              <w:left w:w="28" w:type="dxa"/>
              <w:right w:w="28" w:type="dxa"/>
            </w:tcMar>
            <w:vAlign w:val="center"/>
          </w:tcPr>
          <w:p w14:paraId="2FADEF56">
            <w:pPr>
              <w:spacing w:line="420" w:lineRule="exact"/>
              <w:jc w:val="center"/>
              <w:rPr>
                <w:rFonts w:hint="eastAsia" w:ascii="宋体" w:hAnsi="宋体" w:eastAsia="宋体" w:cs="宋体"/>
                <w:color w:val="auto"/>
                <w:sz w:val="24"/>
                <w:szCs w:val="24"/>
                <w:highlight w:val="none"/>
              </w:rPr>
            </w:pPr>
          </w:p>
        </w:tc>
      </w:tr>
      <w:tr w14:paraId="5B5839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360F3623">
            <w:pPr>
              <w:spacing w:line="420" w:lineRule="exact"/>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项目负责人</w:t>
            </w:r>
          </w:p>
        </w:tc>
        <w:tc>
          <w:tcPr>
            <w:tcW w:w="6043" w:type="dxa"/>
            <w:noWrap w:val="0"/>
            <w:tcMar>
              <w:left w:w="28" w:type="dxa"/>
              <w:right w:w="28" w:type="dxa"/>
            </w:tcMar>
            <w:vAlign w:val="center"/>
          </w:tcPr>
          <w:p w14:paraId="22FA6B10">
            <w:pPr>
              <w:spacing w:line="420" w:lineRule="exact"/>
              <w:jc w:val="center"/>
              <w:rPr>
                <w:rFonts w:hint="eastAsia" w:ascii="宋体" w:hAnsi="宋体" w:eastAsia="宋体" w:cs="宋体"/>
                <w:color w:val="auto"/>
                <w:sz w:val="24"/>
                <w:szCs w:val="24"/>
                <w:highlight w:val="none"/>
              </w:rPr>
            </w:pPr>
          </w:p>
        </w:tc>
      </w:tr>
      <w:tr w14:paraId="2C3E7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28AC7699">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043" w:type="dxa"/>
            <w:noWrap w:val="0"/>
            <w:tcMar>
              <w:left w:w="28" w:type="dxa"/>
              <w:right w:w="28" w:type="dxa"/>
            </w:tcMar>
            <w:vAlign w:val="center"/>
          </w:tcPr>
          <w:p w14:paraId="0288DB21">
            <w:pPr>
              <w:spacing w:line="420" w:lineRule="exact"/>
              <w:jc w:val="center"/>
              <w:rPr>
                <w:rFonts w:hint="eastAsia" w:ascii="宋体" w:hAnsi="宋体" w:eastAsia="宋体" w:cs="宋体"/>
                <w:color w:val="auto"/>
                <w:sz w:val="24"/>
                <w:szCs w:val="24"/>
                <w:highlight w:val="none"/>
              </w:rPr>
            </w:pPr>
          </w:p>
        </w:tc>
      </w:tr>
      <w:tr w14:paraId="485BBC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661" w:type="dxa"/>
            <w:vMerge w:val="restart"/>
            <w:noWrap w:val="0"/>
            <w:tcMar>
              <w:left w:w="28" w:type="dxa"/>
              <w:right w:w="28" w:type="dxa"/>
            </w:tcMar>
            <w:vAlign w:val="center"/>
          </w:tcPr>
          <w:p w14:paraId="4DE32743">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主</w:t>
            </w:r>
          </w:p>
        </w:tc>
        <w:tc>
          <w:tcPr>
            <w:tcW w:w="1926" w:type="dxa"/>
            <w:noWrap w:val="0"/>
            <w:tcMar>
              <w:left w:w="28" w:type="dxa"/>
              <w:right w:w="28" w:type="dxa"/>
            </w:tcMar>
            <w:vAlign w:val="center"/>
          </w:tcPr>
          <w:p w14:paraId="73FDE050">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全称</w:t>
            </w:r>
          </w:p>
        </w:tc>
        <w:tc>
          <w:tcPr>
            <w:tcW w:w="6043" w:type="dxa"/>
            <w:noWrap w:val="0"/>
            <w:tcMar>
              <w:left w:w="28" w:type="dxa"/>
              <w:right w:w="28" w:type="dxa"/>
            </w:tcMar>
            <w:vAlign w:val="center"/>
          </w:tcPr>
          <w:p w14:paraId="6996F922">
            <w:pPr>
              <w:spacing w:line="420" w:lineRule="exact"/>
              <w:jc w:val="center"/>
              <w:rPr>
                <w:rFonts w:hint="eastAsia" w:ascii="宋体" w:hAnsi="宋体" w:eastAsia="宋体" w:cs="宋体"/>
                <w:color w:val="auto"/>
                <w:sz w:val="24"/>
                <w:szCs w:val="24"/>
                <w:highlight w:val="none"/>
              </w:rPr>
            </w:pPr>
          </w:p>
        </w:tc>
      </w:tr>
      <w:tr w14:paraId="1A1F9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661" w:type="dxa"/>
            <w:vMerge w:val="continue"/>
            <w:noWrap w:val="0"/>
            <w:tcMar>
              <w:left w:w="28" w:type="dxa"/>
              <w:right w:w="28" w:type="dxa"/>
            </w:tcMar>
            <w:vAlign w:val="center"/>
          </w:tcPr>
          <w:p w14:paraId="47A8D0F0">
            <w:pPr>
              <w:spacing w:line="420" w:lineRule="exact"/>
              <w:jc w:val="center"/>
              <w:rPr>
                <w:rFonts w:hint="eastAsia" w:ascii="宋体" w:hAnsi="宋体" w:eastAsia="宋体" w:cs="宋体"/>
                <w:color w:val="auto"/>
                <w:sz w:val="24"/>
                <w:szCs w:val="24"/>
                <w:highlight w:val="none"/>
              </w:rPr>
            </w:pPr>
          </w:p>
        </w:tc>
        <w:tc>
          <w:tcPr>
            <w:tcW w:w="1926" w:type="dxa"/>
            <w:noWrap w:val="0"/>
            <w:tcMar>
              <w:left w:w="28" w:type="dxa"/>
              <w:right w:w="28" w:type="dxa"/>
            </w:tcMar>
            <w:vAlign w:val="center"/>
          </w:tcPr>
          <w:p w14:paraId="428E0F49">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6043" w:type="dxa"/>
            <w:noWrap w:val="0"/>
            <w:tcMar>
              <w:left w:w="28" w:type="dxa"/>
              <w:right w:w="28" w:type="dxa"/>
            </w:tcMar>
            <w:vAlign w:val="center"/>
          </w:tcPr>
          <w:p w14:paraId="7875129F">
            <w:pPr>
              <w:spacing w:line="420" w:lineRule="exact"/>
              <w:jc w:val="center"/>
              <w:rPr>
                <w:rFonts w:hint="eastAsia" w:ascii="宋体" w:hAnsi="宋体" w:eastAsia="宋体" w:cs="宋体"/>
                <w:color w:val="auto"/>
                <w:sz w:val="24"/>
                <w:szCs w:val="24"/>
                <w:highlight w:val="none"/>
              </w:rPr>
            </w:pPr>
          </w:p>
        </w:tc>
      </w:tr>
      <w:tr w14:paraId="02F93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661" w:type="dxa"/>
            <w:vMerge w:val="continue"/>
            <w:noWrap w:val="0"/>
            <w:tcMar>
              <w:left w:w="28" w:type="dxa"/>
              <w:right w:w="28" w:type="dxa"/>
            </w:tcMar>
            <w:vAlign w:val="center"/>
          </w:tcPr>
          <w:p w14:paraId="738198DE">
            <w:pPr>
              <w:spacing w:line="420" w:lineRule="exact"/>
              <w:rPr>
                <w:rFonts w:hint="eastAsia" w:ascii="宋体" w:hAnsi="宋体" w:eastAsia="宋体" w:cs="宋体"/>
                <w:color w:val="auto"/>
                <w:sz w:val="24"/>
                <w:szCs w:val="24"/>
                <w:highlight w:val="none"/>
              </w:rPr>
            </w:pPr>
          </w:p>
        </w:tc>
        <w:tc>
          <w:tcPr>
            <w:tcW w:w="1926" w:type="dxa"/>
            <w:noWrap w:val="0"/>
            <w:tcMar>
              <w:left w:w="28" w:type="dxa"/>
              <w:right w:w="28" w:type="dxa"/>
            </w:tcMar>
            <w:vAlign w:val="center"/>
          </w:tcPr>
          <w:p w14:paraId="0DEA4F44">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6043" w:type="dxa"/>
            <w:noWrap w:val="0"/>
            <w:tcMar>
              <w:left w:w="28" w:type="dxa"/>
              <w:right w:w="28" w:type="dxa"/>
            </w:tcMar>
            <w:vAlign w:val="center"/>
          </w:tcPr>
          <w:p w14:paraId="1F108E68">
            <w:pPr>
              <w:spacing w:line="420" w:lineRule="exact"/>
              <w:jc w:val="center"/>
              <w:rPr>
                <w:rFonts w:hint="eastAsia" w:ascii="宋体" w:hAnsi="宋体" w:eastAsia="宋体" w:cs="宋体"/>
                <w:color w:val="auto"/>
                <w:sz w:val="24"/>
                <w:szCs w:val="24"/>
                <w:highlight w:val="none"/>
              </w:rPr>
            </w:pPr>
          </w:p>
        </w:tc>
      </w:tr>
      <w:tr w14:paraId="7B98A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0" w:hRule="atLeast"/>
        </w:trPr>
        <w:tc>
          <w:tcPr>
            <w:tcW w:w="2587" w:type="dxa"/>
            <w:gridSpan w:val="2"/>
            <w:noWrap w:val="0"/>
            <w:tcMar>
              <w:left w:w="28" w:type="dxa"/>
              <w:right w:w="28" w:type="dxa"/>
            </w:tcMar>
            <w:vAlign w:val="center"/>
          </w:tcPr>
          <w:p w14:paraId="4290906F">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c>
          <w:tcPr>
            <w:tcW w:w="6043" w:type="dxa"/>
            <w:noWrap w:val="0"/>
            <w:tcMar>
              <w:left w:w="28" w:type="dxa"/>
              <w:right w:w="28" w:type="dxa"/>
            </w:tcMar>
            <w:vAlign w:val="center"/>
          </w:tcPr>
          <w:p w14:paraId="44E40DF7">
            <w:pPr>
              <w:spacing w:line="420" w:lineRule="exact"/>
              <w:jc w:val="center"/>
              <w:rPr>
                <w:rFonts w:hint="eastAsia" w:ascii="宋体" w:hAnsi="宋体" w:eastAsia="宋体" w:cs="宋体"/>
                <w:color w:val="auto"/>
                <w:sz w:val="24"/>
                <w:szCs w:val="24"/>
                <w:highlight w:val="none"/>
              </w:rPr>
            </w:pPr>
          </w:p>
        </w:tc>
      </w:tr>
    </w:tbl>
    <w:p w14:paraId="681642AE">
      <w:pPr>
        <w:spacing w:line="44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我单位承诺以上填报内容真实。如不真实，将按照有关规定接受处理。</w:t>
      </w:r>
    </w:p>
    <w:p w14:paraId="381AC6B9">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注：1.每张表格只填写一个项目，并标明序号。</w:t>
      </w:r>
    </w:p>
    <w:p w14:paraId="0C772E89">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2.“备注”一栏内填写上述业绩的证明材料在响应文件中的页码、位置或供应商还需说明的其它情况。</w:t>
      </w:r>
    </w:p>
    <w:p w14:paraId="79AC7EEA">
      <w:pPr>
        <w:spacing w:line="3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3.按本表格式列出近年已完成的项目简况，并</w:t>
      </w:r>
      <w:r>
        <w:rPr>
          <w:rFonts w:hint="eastAsia" w:ascii="宋体" w:hAnsi="宋体" w:eastAsia="宋体" w:cs="宋体"/>
          <w:color w:val="auto"/>
          <w:szCs w:val="21"/>
          <w:highlight w:val="none"/>
          <w:lang w:val="en-US" w:eastAsia="zh-CN"/>
        </w:rPr>
        <w:t>附</w:t>
      </w:r>
      <w:r>
        <w:rPr>
          <w:rFonts w:hint="eastAsia" w:ascii="宋体" w:hAnsi="宋体" w:eastAsia="宋体" w:cs="宋体"/>
          <w:color w:val="auto"/>
          <w:szCs w:val="21"/>
          <w:highlight w:val="none"/>
        </w:rPr>
        <w:t>所列项目的</w:t>
      </w:r>
      <w:r>
        <w:rPr>
          <w:rFonts w:hint="eastAsia" w:ascii="宋体" w:hAnsi="宋体" w:eastAsia="宋体" w:cs="宋体"/>
          <w:color w:val="auto"/>
          <w:szCs w:val="21"/>
          <w:highlight w:val="none"/>
          <w:lang w:val="en-US" w:eastAsia="zh-CN"/>
        </w:rPr>
        <w:t>证明材料</w:t>
      </w:r>
      <w:r>
        <w:rPr>
          <w:rFonts w:hint="eastAsia" w:ascii="宋体" w:hAnsi="宋体" w:eastAsia="宋体" w:cs="宋体"/>
          <w:color w:val="auto"/>
          <w:szCs w:val="21"/>
          <w:highlight w:val="none"/>
        </w:rPr>
        <w:t>。</w:t>
      </w:r>
    </w:p>
    <w:p w14:paraId="03D2AF5C">
      <w:pPr>
        <w:spacing w:line="320" w:lineRule="exact"/>
        <w:ind w:firstLine="420" w:firstLineChars="200"/>
        <w:rPr>
          <w:rFonts w:hint="eastAsia" w:ascii="宋体" w:hAnsi="宋体" w:eastAsia="宋体" w:cs="宋体"/>
          <w:b/>
          <w:color w:val="auto"/>
          <w:sz w:val="28"/>
          <w:szCs w:val="28"/>
          <w:highlight w:val="none"/>
        </w:rPr>
      </w:pPr>
      <w:r>
        <w:rPr>
          <w:rFonts w:hint="eastAsia" w:ascii="宋体" w:hAnsi="宋体" w:eastAsia="宋体" w:cs="宋体"/>
          <w:color w:val="auto"/>
          <w:szCs w:val="21"/>
          <w:highlight w:val="none"/>
        </w:rPr>
        <w:t>4.如近年来供应商法人机构发生变更或重组或法人名称变更时，应提交相关部门的合法批件或其他相关证明材料来证明其所附业绩的继承性。</w:t>
      </w:r>
    </w:p>
    <w:p w14:paraId="74D4CCFF">
      <w:pPr>
        <w:pStyle w:val="34"/>
        <w:rPr>
          <w:rFonts w:hint="eastAsia" w:ascii="宋体" w:hAnsi="宋体" w:eastAsia="宋体" w:cs="宋体"/>
          <w:color w:val="auto"/>
          <w:highlight w:val="none"/>
        </w:rPr>
      </w:pPr>
    </w:p>
    <w:p w14:paraId="2A64B999">
      <w:pPr>
        <w:jc w:val="center"/>
        <w:rPr>
          <w:rFonts w:hint="eastAsia" w:ascii="宋体" w:hAnsi="宋体" w:eastAsia="宋体" w:cs="宋体"/>
          <w:b/>
          <w:bCs/>
          <w:color w:val="auto"/>
          <w:sz w:val="32"/>
          <w:szCs w:val="32"/>
          <w:highlight w:val="none"/>
        </w:rPr>
      </w:pPr>
    </w:p>
    <w:p w14:paraId="329EED18">
      <w:pPr>
        <w:jc w:val="center"/>
        <w:rPr>
          <w:rFonts w:hint="eastAsia" w:ascii="宋体" w:hAnsi="宋体" w:eastAsia="宋体" w:cs="宋体"/>
          <w:b/>
          <w:bCs/>
          <w:color w:val="auto"/>
          <w:sz w:val="32"/>
          <w:szCs w:val="32"/>
          <w:highlight w:val="none"/>
        </w:rPr>
      </w:pPr>
    </w:p>
    <w:p w14:paraId="64A342E5">
      <w:pPr>
        <w:jc w:val="center"/>
        <w:rPr>
          <w:rFonts w:hint="eastAsia" w:ascii="宋体" w:hAnsi="宋体" w:eastAsia="宋体" w:cs="宋体"/>
          <w:b/>
          <w:bCs/>
          <w:color w:val="auto"/>
          <w:sz w:val="32"/>
          <w:szCs w:val="32"/>
          <w:highlight w:val="none"/>
        </w:rPr>
      </w:pPr>
    </w:p>
    <w:p w14:paraId="1372A438">
      <w:pPr>
        <w:jc w:val="center"/>
        <w:rPr>
          <w:rFonts w:hint="eastAsia" w:ascii="宋体" w:hAnsi="宋体" w:eastAsia="宋体" w:cs="宋体"/>
          <w:b/>
          <w:bCs/>
          <w:color w:val="auto"/>
          <w:sz w:val="32"/>
          <w:szCs w:val="32"/>
          <w:highlight w:val="none"/>
        </w:rPr>
      </w:pPr>
    </w:p>
    <w:p w14:paraId="49BC565B">
      <w:pPr>
        <w:jc w:val="center"/>
        <w:rPr>
          <w:rFonts w:hint="eastAsia" w:ascii="宋体" w:hAnsi="宋体" w:eastAsia="宋体" w:cs="宋体"/>
          <w:b/>
          <w:bCs/>
          <w:color w:val="auto"/>
          <w:sz w:val="32"/>
          <w:szCs w:val="32"/>
          <w:highlight w:val="none"/>
        </w:rPr>
      </w:pPr>
    </w:p>
    <w:p w14:paraId="5FC8EC89">
      <w:pPr>
        <w:jc w:val="center"/>
        <w:rPr>
          <w:rFonts w:hint="eastAsia" w:ascii="宋体" w:hAnsi="宋体" w:eastAsia="宋体" w:cs="宋体"/>
          <w:b/>
          <w:bCs/>
          <w:color w:val="auto"/>
          <w:sz w:val="32"/>
          <w:szCs w:val="32"/>
          <w:highlight w:val="none"/>
        </w:rPr>
      </w:pPr>
    </w:p>
    <w:p w14:paraId="73484BA9">
      <w:pPr>
        <w:jc w:val="center"/>
        <w:rPr>
          <w:rFonts w:hint="eastAsia" w:ascii="宋体" w:hAnsi="宋体" w:eastAsia="宋体" w:cs="宋体"/>
          <w:b/>
          <w:bCs/>
          <w:color w:val="auto"/>
          <w:sz w:val="32"/>
          <w:szCs w:val="32"/>
          <w:highlight w:val="none"/>
        </w:rPr>
      </w:pPr>
    </w:p>
    <w:p w14:paraId="1DB985CA">
      <w:pPr>
        <w:jc w:val="center"/>
        <w:rPr>
          <w:rFonts w:hint="eastAsia" w:ascii="宋体" w:hAnsi="宋体" w:eastAsia="宋体" w:cs="宋体"/>
          <w:b/>
          <w:bCs/>
          <w:color w:val="auto"/>
          <w:sz w:val="32"/>
          <w:szCs w:val="32"/>
          <w:highlight w:val="none"/>
        </w:rPr>
      </w:pPr>
    </w:p>
    <w:p w14:paraId="42F99A42">
      <w:pPr>
        <w:jc w:val="center"/>
        <w:rPr>
          <w:rFonts w:hint="eastAsia" w:ascii="宋体" w:hAnsi="宋体" w:eastAsia="宋体" w:cs="宋体"/>
          <w:b/>
          <w:bCs/>
          <w:color w:val="auto"/>
          <w:sz w:val="32"/>
          <w:szCs w:val="32"/>
          <w:highlight w:val="none"/>
        </w:rPr>
      </w:pPr>
    </w:p>
    <w:p w14:paraId="4E4A50E4">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32"/>
          <w:szCs w:val="32"/>
          <w:highlight w:val="none"/>
        </w:rPr>
        <w:t>（七）拟投入人员情况表</w:t>
      </w:r>
    </w:p>
    <w:p w14:paraId="7CFF1D8F">
      <w:pPr>
        <w:jc w:val="center"/>
        <w:rPr>
          <w:rFonts w:hint="eastAsia" w:ascii="宋体" w:hAnsi="宋体" w:eastAsia="宋体" w:cs="宋体"/>
          <w:b/>
          <w:bCs/>
          <w:color w:val="auto"/>
          <w:sz w:val="28"/>
          <w:szCs w:val="28"/>
          <w:highlight w:val="none"/>
        </w:rPr>
      </w:pPr>
    </w:p>
    <w:p w14:paraId="3A1D1F80">
      <w:pPr>
        <w:jc w:val="left"/>
        <w:rPr>
          <w:rFonts w:hint="eastAsia" w:ascii="宋体" w:hAnsi="宋体" w:eastAsia="宋体" w:cs="宋体"/>
          <w:b/>
          <w:bCs/>
          <w:color w:val="auto"/>
          <w:sz w:val="24"/>
          <w:highlight w:val="none"/>
        </w:rPr>
      </w:pPr>
      <w:r>
        <w:rPr>
          <w:rFonts w:hint="eastAsia" w:ascii="宋体" w:hAnsi="宋体" w:eastAsia="宋体" w:cs="宋体"/>
          <w:bCs/>
          <w:color w:val="auto"/>
          <w:sz w:val="24"/>
          <w:highlight w:val="none"/>
        </w:rPr>
        <w:t>附表一：项目负责人</w:t>
      </w:r>
    </w:p>
    <w:tbl>
      <w:tblPr>
        <w:tblStyle w:val="88"/>
        <w:tblpPr w:leftFromText="180" w:rightFromText="180" w:vertAnchor="text" w:horzAnchor="page" w:tblpX="1388" w:tblpY="3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2056"/>
        <w:gridCol w:w="1913"/>
      </w:tblGrid>
      <w:tr w14:paraId="5A23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2E40D83F">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p>
        </w:tc>
        <w:tc>
          <w:tcPr>
            <w:tcW w:w="1035" w:type="dxa"/>
            <w:noWrap w:val="0"/>
            <w:vAlign w:val="center"/>
          </w:tcPr>
          <w:p w14:paraId="0009F19F">
            <w:pPr>
              <w:jc w:val="center"/>
              <w:rPr>
                <w:rFonts w:hint="eastAsia" w:ascii="宋体" w:hAnsi="宋体" w:eastAsia="宋体" w:cs="宋体"/>
                <w:color w:val="auto"/>
                <w:sz w:val="24"/>
                <w:highlight w:val="none"/>
              </w:rPr>
            </w:pPr>
          </w:p>
        </w:tc>
        <w:tc>
          <w:tcPr>
            <w:tcW w:w="1134" w:type="dxa"/>
            <w:noWrap w:val="0"/>
            <w:vAlign w:val="center"/>
          </w:tcPr>
          <w:p w14:paraId="35235DE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龄</w:t>
            </w:r>
          </w:p>
        </w:tc>
        <w:tc>
          <w:tcPr>
            <w:tcW w:w="1275" w:type="dxa"/>
            <w:noWrap w:val="0"/>
            <w:vAlign w:val="center"/>
          </w:tcPr>
          <w:p w14:paraId="642D2EAC">
            <w:pPr>
              <w:jc w:val="center"/>
              <w:rPr>
                <w:rFonts w:hint="eastAsia" w:ascii="宋体" w:hAnsi="宋体" w:eastAsia="宋体" w:cs="宋体"/>
                <w:color w:val="auto"/>
                <w:sz w:val="24"/>
                <w:highlight w:val="none"/>
              </w:rPr>
            </w:pPr>
          </w:p>
        </w:tc>
        <w:tc>
          <w:tcPr>
            <w:tcW w:w="2056" w:type="dxa"/>
            <w:noWrap w:val="0"/>
            <w:vAlign w:val="center"/>
          </w:tcPr>
          <w:p w14:paraId="6E0E0561">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913" w:type="dxa"/>
            <w:noWrap w:val="0"/>
            <w:vAlign w:val="center"/>
          </w:tcPr>
          <w:p w14:paraId="2FB7DC25">
            <w:pPr>
              <w:jc w:val="center"/>
              <w:rPr>
                <w:rFonts w:hint="eastAsia" w:ascii="宋体" w:hAnsi="宋体" w:eastAsia="宋体" w:cs="宋体"/>
                <w:color w:val="auto"/>
                <w:sz w:val="24"/>
                <w:highlight w:val="none"/>
              </w:rPr>
            </w:pPr>
          </w:p>
        </w:tc>
      </w:tr>
      <w:tr w14:paraId="0AEF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4DB46B2">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  称</w:t>
            </w:r>
          </w:p>
        </w:tc>
        <w:tc>
          <w:tcPr>
            <w:tcW w:w="1035" w:type="dxa"/>
            <w:noWrap w:val="0"/>
            <w:vAlign w:val="center"/>
          </w:tcPr>
          <w:p w14:paraId="6E48F169">
            <w:pPr>
              <w:jc w:val="center"/>
              <w:rPr>
                <w:rFonts w:hint="eastAsia" w:ascii="宋体" w:hAnsi="宋体" w:eastAsia="宋体" w:cs="宋体"/>
                <w:color w:val="auto"/>
                <w:sz w:val="24"/>
                <w:highlight w:val="none"/>
              </w:rPr>
            </w:pPr>
          </w:p>
        </w:tc>
        <w:tc>
          <w:tcPr>
            <w:tcW w:w="1134" w:type="dxa"/>
            <w:noWrap w:val="0"/>
            <w:vAlign w:val="center"/>
          </w:tcPr>
          <w:p w14:paraId="1220A23D">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p>
        </w:tc>
        <w:tc>
          <w:tcPr>
            <w:tcW w:w="1275" w:type="dxa"/>
            <w:noWrap w:val="0"/>
            <w:vAlign w:val="center"/>
          </w:tcPr>
          <w:p w14:paraId="6F00C0F7">
            <w:pPr>
              <w:jc w:val="center"/>
              <w:rPr>
                <w:rFonts w:hint="eastAsia" w:ascii="宋体" w:hAnsi="宋体" w:eastAsia="宋体" w:cs="宋体"/>
                <w:color w:val="auto"/>
                <w:sz w:val="24"/>
                <w:highlight w:val="none"/>
              </w:rPr>
            </w:pPr>
          </w:p>
        </w:tc>
        <w:tc>
          <w:tcPr>
            <w:tcW w:w="2056" w:type="dxa"/>
            <w:noWrap w:val="0"/>
            <w:vAlign w:val="center"/>
          </w:tcPr>
          <w:p w14:paraId="4566C8E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拟在本项目任职</w:t>
            </w:r>
          </w:p>
        </w:tc>
        <w:tc>
          <w:tcPr>
            <w:tcW w:w="1913" w:type="dxa"/>
            <w:noWrap w:val="0"/>
            <w:vAlign w:val="center"/>
          </w:tcPr>
          <w:p w14:paraId="305D668C">
            <w:pPr>
              <w:jc w:val="center"/>
              <w:rPr>
                <w:rFonts w:hint="eastAsia" w:ascii="宋体" w:hAnsi="宋体" w:eastAsia="宋体" w:cs="宋体"/>
                <w:color w:val="auto"/>
                <w:sz w:val="24"/>
                <w:highlight w:val="none"/>
              </w:rPr>
            </w:pPr>
          </w:p>
        </w:tc>
      </w:tr>
      <w:tr w14:paraId="4488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14:paraId="3D9ED907">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证书</w:t>
            </w:r>
          </w:p>
        </w:tc>
        <w:tc>
          <w:tcPr>
            <w:tcW w:w="1275" w:type="dxa"/>
            <w:noWrap w:val="0"/>
            <w:vAlign w:val="center"/>
          </w:tcPr>
          <w:p w14:paraId="30136B83">
            <w:pPr>
              <w:jc w:val="center"/>
              <w:rPr>
                <w:rFonts w:hint="eastAsia" w:ascii="宋体" w:hAnsi="宋体" w:eastAsia="宋体" w:cs="宋体"/>
                <w:color w:val="auto"/>
                <w:sz w:val="24"/>
                <w:highlight w:val="none"/>
              </w:rPr>
            </w:pPr>
          </w:p>
        </w:tc>
        <w:tc>
          <w:tcPr>
            <w:tcW w:w="2056" w:type="dxa"/>
            <w:noWrap w:val="0"/>
            <w:vAlign w:val="center"/>
          </w:tcPr>
          <w:p w14:paraId="4FBD612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913" w:type="dxa"/>
            <w:noWrap w:val="0"/>
            <w:vAlign w:val="center"/>
          </w:tcPr>
          <w:p w14:paraId="134A0F52">
            <w:pPr>
              <w:jc w:val="center"/>
              <w:rPr>
                <w:rFonts w:hint="eastAsia" w:ascii="宋体" w:hAnsi="宋体" w:eastAsia="宋体" w:cs="宋体"/>
                <w:color w:val="auto"/>
                <w:sz w:val="24"/>
                <w:highlight w:val="none"/>
              </w:rPr>
            </w:pPr>
          </w:p>
        </w:tc>
      </w:tr>
      <w:tr w14:paraId="5E6A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14:paraId="6FCBFCD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证书</w:t>
            </w:r>
          </w:p>
        </w:tc>
        <w:tc>
          <w:tcPr>
            <w:tcW w:w="5244" w:type="dxa"/>
            <w:gridSpan w:val="3"/>
            <w:noWrap w:val="0"/>
            <w:vAlign w:val="center"/>
          </w:tcPr>
          <w:p w14:paraId="2F0E0FFF">
            <w:pPr>
              <w:jc w:val="center"/>
              <w:rPr>
                <w:rFonts w:hint="eastAsia" w:ascii="宋体" w:hAnsi="宋体" w:eastAsia="宋体" w:cs="宋体"/>
                <w:color w:val="auto"/>
                <w:sz w:val="24"/>
                <w:highlight w:val="none"/>
              </w:rPr>
            </w:pPr>
          </w:p>
        </w:tc>
      </w:tr>
      <w:tr w14:paraId="0335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43EDBC1">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w:t>
            </w:r>
          </w:p>
          <w:p w14:paraId="0399B6D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学校</w:t>
            </w:r>
          </w:p>
        </w:tc>
        <w:tc>
          <w:tcPr>
            <w:tcW w:w="7413" w:type="dxa"/>
            <w:gridSpan w:val="5"/>
            <w:noWrap w:val="0"/>
            <w:vAlign w:val="center"/>
          </w:tcPr>
          <w:p w14:paraId="175C170A">
            <w:pPr>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年毕业于                  学校        专业</w:t>
            </w:r>
          </w:p>
        </w:tc>
      </w:tr>
      <w:tr w14:paraId="65CB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noWrap w:val="0"/>
            <w:vAlign w:val="center"/>
          </w:tcPr>
          <w:p w14:paraId="0754DD36">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主要工作经历</w:t>
            </w:r>
          </w:p>
        </w:tc>
      </w:tr>
      <w:tr w14:paraId="1BBE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7CC904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时  间</w:t>
            </w:r>
          </w:p>
        </w:tc>
        <w:tc>
          <w:tcPr>
            <w:tcW w:w="3444" w:type="dxa"/>
            <w:gridSpan w:val="3"/>
            <w:noWrap w:val="0"/>
            <w:vAlign w:val="center"/>
          </w:tcPr>
          <w:p w14:paraId="587C8DC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项目</w:t>
            </w:r>
            <w:r>
              <w:rPr>
                <w:rFonts w:hint="eastAsia" w:ascii="宋体" w:hAnsi="宋体" w:eastAsia="宋体" w:cs="宋体"/>
                <w:color w:val="auto"/>
                <w:sz w:val="24"/>
                <w:highlight w:val="none"/>
              </w:rPr>
              <w:t>名称</w:t>
            </w:r>
          </w:p>
        </w:tc>
        <w:tc>
          <w:tcPr>
            <w:tcW w:w="2056" w:type="dxa"/>
            <w:noWrap w:val="0"/>
            <w:vAlign w:val="center"/>
          </w:tcPr>
          <w:p w14:paraId="52E39422">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担任职务及主要分工</w:t>
            </w:r>
          </w:p>
        </w:tc>
        <w:tc>
          <w:tcPr>
            <w:tcW w:w="1913" w:type="dxa"/>
            <w:noWrap w:val="0"/>
            <w:vAlign w:val="center"/>
          </w:tcPr>
          <w:p w14:paraId="4B84F9A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联系</w:t>
            </w:r>
            <w:r>
              <w:rPr>
                <w:rFonts w:hint="eastAsia" w:ascii="宋体" w:hAnsi="宋体" w:eastAsia="宋体" w:cs="宋体"/>
                <w:color w:val="auto"/>
                <w:sz w:val="24"/>
                <w:highlight w:val="none"/>
              </w:rPr>
              <w:t>人及联系</w:t>
            </w:r>
          </w:p>
          <w:p w14:paraId="7B3E4187">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电话</w:t>
            </w:r>
          </w:p>
        </w:tc>
      </w:tr>
      <w:tr w14:paraId="5F2A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753C1C0D">
            <w:pPr>
              <w:jc w:val="center"/>
              <w:rPr>
                <w:rFonts w:hint="eastAsia" w:ascii="宋体" w:hAnsi="宋体" w:eastAsia="宋体" w:cs="宋体"/>
                <w:color w:val="auto"/>
                <w:sz w:val="24"/>
                <w:highlight w:val="none"/>
              </w:rPr>
            </w:pPr>
          </w:p>
        </w:tc>
        <w:tc>
          <w:tcPr>
            <w:tcW w:w="3444" w:type="dxa"/>
            <w:gridSpan w:val="3"/>
            <w:noWrap w:val="0"/>
            <w:vAlign w:val="center"/>
          </w:tcPr>
          <w:p w14:paraId="50B277BD">
            <w:pPr>
              <w:jc w:val="center"/>
              <w:rPr>
                <w:rFonts w:hint="eastAsia" w:ascii="宋体" w:hAnsi="宋体" w:eastAsia="宋体" w:cs="宋体"/>
                <w:color w:val="auto"/>
                <w:sz w:val="24"/>
                <w:highlight w:val="none"/>
              </w:rPr>
            </w:pPr>
          </w:p>
        </w:tc>
        <w:tc>
          <w:tcPr>
            <w:tcW w:w="2056" w:type="dxa"/>
            <w:noWrap w:val="0"/>
            <w:vAlign w:val="center"/>
          </w:tcPr>
          <w:p w14:paraId="54ED2681">
            <w:pPr>
              <w:jc w:val="center"/>
              <w:rPr>
                <w:rFonts w:hint="eastAsia" w:ascii="宋体" w:hAnsi="宋体" w:eastAsia="宋体" w:cs="宋体"/>
                <w:color w:val="auto"/>
                <w:sz w:val="24"/>
                <w:highlight w:val="none"/>
              </w:rPr>
            </w:pPr>
          </w:p>
        </w:tc>
        <w:tc>
          <w:tcPr>
            <w:tcW w:w="1913" w:type="dxa"/>
            <w:noWrap w:val="0"/>
            <w:vAlign w:val="center"/>
          </w:tcPr>
          <w:p w14:paraId="545083B2">
            <w:pPr>
              <w:jc w:val="center"/>
              <w:rPr>
                <w:rFonts w:hint="eastAsia" w:ascii="宋体" w:hAnsi="宋体" w:eastAsia="宋体" w:cs="宋体"/>
                <w:color w:val="auto"/>
                <w:sz w:val="24"/>
                <w:highlight w:val="none"/>
              </w:rPr>
            </w:pPr>
          </w:p>
        </w:tc>
      </w:tr>
      <w:tr w14:paraId="5170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7616C236">
            <w:pPr>
              <w:jc w:val="center"/>
              <w:rPr>
                <w:rFonts w:hint="eastAsia" w:ascii="宋体" w:hAnsi="宋体" w:eastAsia="宋体" w:cs="宋体"/>
                <w:color w:val="auto"/>
                <w:sz w:val="24"/>
                <w:highlight w:val="none"/>
              </w:rPr>
            </w:pPr>
          </w:p>
        </w:tc>
        <w:tc>
          <w:tcPr>
            <w:tcW w:w="3444" w:type="dxa"/>
            <w:gridSpan w:val="3"/>
            <w:noWrap w:val="0"/>
            <w:vAlign w:val="center"/>
          </w:tcPr>
          <w:p w14:paraId="44C3DA09">
            <w:pPr>
              <w:jc w:val="center"/>
              <w:rPr>
                <w:rFonts w:hint="eastAsia" w:ascii="宋体" w:hAnsi="宋体" w:eastAsia="宋体" w:cs="宋体"/>
                <w:color w:val="auto"/>
                <w:sz w:val="24"/>
                <w:highlight w:val="none"/>
              </w:rPr>
            </w:pPr>
          </w:p>
        </w:tc>
        <w:tc>
          <w:tcPr>
            <w:tcW w:w="2056" w:type="dxa"/>
            <w:noWrap w:val="0"/>
            <w:vAlign w:val="center"/>
          </w:tcPr>
          <w:p w14:paraId="5F8DFCF0">
            <w:pPr>
              <w:jc w:val="center"/>
              <w:rPr>
                <w:rFonts w:hint="eastAsia" w:ascii="宋体" w:hAnsi="宋体" w:eastAsia="宋体" w:cs="宋体"/>
                <w:color w:val="auto"/>
                <w:sz w:val="24"/>
                <w:highlight w:val="none"/>
              </w:rPr>
            </w:pPr>
          </w:p>
        </w:tc>
        <w:tc>
          <w:tcPr>
            <w:tcW w:w="1913" w:type="dxa"/>
            <w:noWrap w:val="0"/>
            <w:vAlign w:val="center"/>
          </w:tcPr>
          <w:p w14:paraId="724CEB8C">
            <w:pPr>
              <w:jc w:val="center"/>
              <w:rPr>
                <w:rFonts w:hint="eastAsia" w:ascii="宋体" w:hAnsi="宋体" w:eastAsia="宋体" w:cs="宋体"/>
                <w:color w:val="auto"/>
                <w:sz w:val="24"/>
                <w:highlight w:val="none"/>
              </w:rPr>
            </w:pPr>
          </w:p>
        </w:tc>
      </w:tr>
      <w:tr w14:paraId="43FF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6532291D">
            <w:pPr>
              <w:jc w:val="center"/>
              <w:rPr>
                <w:rFonts w:hint="eastAsia" w:ascii="宋体" w:hAnsi="宋体" w:eastAsia="宋体" w:cs="宋体"/>
                <w:color w:val="auto"/>
                <w:szCs w:val="21"/>
                <w:highlight w:val="none"/>
              </w:rPr>
            </w:pPr>
          </w:p>
        </w:tc>
        <w:tc>
          <w:tcPr>
            <w:tcW w:w="3444" w:type="dxa"/>
            <w:gridSpan w:val="3"/>
            <w:noWrap w:val="0"/>
            <w:vAlign w:val="center"/>
          </w:tcPr>
          <w:p w14:paraId="58661F9F">
            <w:pPr>
              <w:jc w:val="center"/>
              <w:rPr>
                <w:rFonts w:hint="eastAsia" w:ascii="宋体" w:hAnsi="宋体" w:eastAsia="宋体" w:cs="宋体"/>
                <w:color w:val="auto"/>
                <w:sz w:val="24"/>
                <w:highlight w:val="none"/>
              </w:rPr>
            </w:pPr>
          </w:p>
        </w:tc>
        <w:tc>
          <w:tcPr>
            <w:tcW w:w="2056" w:type="dxa"/>
            <w:noWrap w:val="0"/>
            <w:vAlign w:val="center"/>
          </w:tcPr>
          <w:p w14:paraId="474F6A51">
            <w:pPr>
              <w:jc w:val="center"/>
              <w:rPr>
                <w:rFonts w:hint="eastAsia" w:ascii="宋体" w:hAnsi="宋体" w:eastAsia="宋体" w:cs="宋体"/>
                <w:color w:val="auto"/>
                <w:szCs w:val="21"/>
                <w:highlight w:val="none"/>
              </w:rPr>
            </w:pPr>
          </w:p>
        </w:tc>
        <w:tc>
          <w:tcPr>
            <w:tcW w:w="1913" w:type="dxa"/>
            <w:noWrap w:val="0"/>
            <w:vAlign w:val="center"/>
          </w:tcPr>
          <w:p w14:paraId="134A495B">
            <w:pPr>
              <w:jc w:val="center"/>
              <w:rPr>
                <w:rFonts w:hint="eastAsia" w:ascii="宋体" w:hAnsi="宋体" w:eastAsia="宋体" w:cs="宋体"/>
                <w:color w:val="auto"/>
                <w:szCs w:val="21"/>
                <w:highlight w:val="none"/>
              </w:rPr>
            </w:pPr>
          </w:p>
        </w:tc>
      </w:tr>
    </w:tbl>
    <w:p w14:paraId="6A6E4FB8">
      <w:pPr>
        <w:jc w:val="left"/>
        <w:rPr>
          <w:rFonts w:hint="eastAsia" w:ascii="宋体" w:hAnsi="宋体" w:eastAsia="宋体" w:cs="宋体"/>
          <w:b/>
          <w:bCs/>
          <w:color w:val="auto"/>
          <w:sz w:val="24"/>
          <w:highlight w:val="none"/>
          <w:lang w:val="en-US" w:eastAsia="zh-CN"/>
        </w:rPr>
      </w:pPr>
    </w:p>
    <w:p w14:paraId="053F9121">
      <w:pPr>
        <w:jc w:val="left"/>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注：表后应附相关证明材料。证明材料详见采购文件评审办法具体要求。</w:t>
      </w:r>
    </w:p>
    <w:p w14:paraId="47C33E9A">
      <w:pPr>
        <w:jc w:val="left"/>
        <w:rPr>
          <w:rFonts w:hint="eastAsia" w:ascii="宋体" w:hAnsi="宋体" w:eastAsia="宋体" w:cs="宋体"/>
          <w:b/>
          <w:bCs/>
          <w:color w:val="auto"/>
          <w:sz w:val="24"/>
          <w:highlight w:val="none"/>
        </w:rPr>
      </w:pPr>
    </w:p>
    <w:p w14:paraId="1A738486">
      <w:pPr>
        <w:jc w:val="center"/>
        <w:outlineLvl w:val="9"/>
        <w:rPr>
          <w:rFonts w:hint="eastAsia" w:ascii="宋体" w:hAnsi="宋体" w:eastAsia="宋体" w:cs="宋体"/>
          <w:b/>
          <w:color w:val="auto"/>
          <w:sz w:val="30"/>
          <w:highlight w:val="none"/>
        </w:rPr>
      </w:pPr>
    </w:p>
    <w:p w14:paraId="6B537F01">
      <w:pPr>
        <w:jc w:val="center"/>
        <w:outlineLvl w:val="9"/>
        <w:rPr>
          <w:rFonts w:hint="eastAsia" w:ascii="宋体" w:hAnsi="宋体" w:eastAsia="宋体" w:cs="宋体"/>
          <w:b/>
          <w:color w:val="auto"/>
          <w:sz w:val="30"/>
          <w:highlight w:val="none"/>
        </w:rPr>
      </w:pPr>
    </w:p>
    <w:p w14:paraId="2A479986">
      <w:pPr>
        <w:jc w:val="center"/>
        <w:outlineLvl w:val="9"/>
        <w:rPr>
          <w:rFonts w:hint="eastAsia" w:ascii="宋体" w:hAnsi="宋体" w:eastAsia="宋体" w:cs="宋体"/>
          <w:b/>
          <w:color w:val="auto"/>
          <w:sz w:val="30"/>
          <w:highlight w:val="none"/>
        </w:rPr>
      </w:pPr>
    </w:p>
    <w:p w14:paraId="548A197A">
      <w:pPr>
        <w:jc w:val="center"/>
        <w:outlineLvl w:val="9"/>
        <w:rPr>
          <w:rFonts w:hint="eastAsia" w:ascii="宋体" w:hAnsi="宋体" w:eastAsia="宋体" w:cs="宋体"/>
          <w:b/>
          <w:color w:val="auto"/>
          <w:sz w:val="30"/>
          <w:highlight w:val="none"/>
        </w:rPr>
      </w:pPr>
    </w:p>
    <w:p w14:paraId="4754ABE5">
      <w:pPr>
        <w:jc w:val="center"/>
        <w:outlineLvl w:val="9"/>
        <w:rPr>
          <w:rFonts w:hint="eastAsia" w:ascii="宋体" w:hAnsi="宋体" w:eastAsia="宋体" w:cs="宋体"/>
          <w:b/>
          <w:color w:val="auto"/>
          <w:sz w:val="30"/>
          <w:highlight w:val="none"/>
        </w:rPr>
      </w:pPr>
    </w:p>
    <w:p w14:paraId="4B7D6E8E">
      <w:pPr>
        <w:jc w:val="center"/>
        <w:outlineLvl w:val="9"/>
        <w:rPr>
          <w:rFonts w:hint="eastAsia" w:ascii="宋体" w:hAnsi="宋体" w:eastAsia="宋体" w:cs="宋体"/>
          <w:b/>
          <w:color w:val="auto"/>
          <w:sz w:val="30"/>
          <w:highlight w:val="none"/>
        </w:rPr>
      </w:pPr>
    </w:p>
    <w:p w14:paraId="4492C2DC">
      <w:pPr>
        <w:jc w:val="center"/>
        <w:outlineLvl w:val="9"/>
        <w:rPr>
          <w:rFonts w:hint="eastAsia" w:ascii="宋体" w:hAnsi="宋体" w:eastAsia="宋体" w:cs="宋体"/>
          <w:b/>
          <w:color w:val="auto"/>
          <w:sz w:val="30"/>
          <w:highlight w:val="none"/>
        </w:rPr>
      </w:pPr>
    </w:p>
    <w:p w14:paraId="0F766984">
      <w:pPr>
        <w:jc w:val="center"/>
        <w:outlineLvl w:val="9"/>
        <w:rPr>
          <w:rFonts w:hint="eastAsia" w:ascii="宋体" w:hAnsi="宋体" w:eastAsia="宋体" w:cs="宋体"/>
          <w:b/>
          <w:color w:val="auto"/>
          <w:sz w:val="30"/>
          <w:highlight w:val="none"/>
        </w:rPr>
      </w:pPr>
    </w:p>
    <w:p w14:paraId="62BCC695">
      <w:pPr>
        <w:jc w:val="center"/>
        <w:outlineLvl w:val="9"/>
        <w:rPr>
          <w:rFonts w:hint="eastAsia" w:ascii="宋体" w:hAnsi="宋体" w:eastAsia="宋体" w:cs="宋体"/>
          <w:b/>
          <w:color w:val="auto"/>
          <w:sz w:val="30"/>
          <w:highlight w:val="none"/>
        </w:rPr>
      </w:pPr>
    </w:p>
    <w:p w14:paraId="0B279899">
      <w:pPr>
        <w:jc w:val="center"/>
        <w:outlineLvl w:val="9"/>
        <w:rPr>
          <w:rFonts w:hint="eastAsia" w:ascii="宋体" w:hAnsi="宋体" w:eastAsia="宋体" w:cs="宋体"/>
          <w:b/>
          <w:color w:val="auto"/>
          <w:sz w:val="30"/>
          <w:highlight w:val="none"/>
        </w:rPr>
      </w:pPr>
    </w:p>
    <w:p w14:paraId="76B82B51">
      <w:pPr>
        <w:jc w:val="center"/>
        <w:outlineLvl w:val="9"/>
        <w:rPr>
          <w:rFonts w:hint="eastAsia" w:ascii="宋体" w:hAnsi="宋体" w:eastAsia="宋体" w:cs="宋体"/>
          <w:b/>
          <w:color w:val="auto"/>
          <w:sz w:val="30"/>
          <w:highlight w:val="none"/>
        </w:rPr>
      </w:pPr>
    </w:p>
    <w:p w14:paraId="34A5A94B">
      <w:pPr>
        <w:jc w:val="center"/>
        <w:outlineLvl w:val="9"/>
        <w:rPr>
          <w:rFonts w:hint="eastAsia" w:ascii="宋体" w:hAnsi="宋体" w:eastAsia="宋体" w:cs="宋体"/>
          <w:b/>
          <w:color w:val="auto"/>
          <w:sz w:val="30"/>
          <w:highlight w:val="none"/>
        </w:rPr>
      </w:pPr>
    </w:p>
    <w:p w14:paraId="7C1BD61D">
      <w:pPr>
        <w:jc w:val="center"/>
        <w:outlineLvl w:val="9"/>
        <w:rPr>
          <w:rFonts w:hint="eastAsia" w:ascii="宋体" w:hAnsi="宋体" w:eastAsia="宋体" w:cs="宋体"/>
          <w:b/>
          <w:color w:val="auto"/>
          <w:sz w:val="30"/>
          <w:highlight w:val="none"/>
        </w:rPr>
      </w:pPr>
    </w:p>
    <w:p w14:paraId="196E5F98">
      <w:pPr>
        <w:jc w:val="center"/>
        <w:outlineLvl w:val="9"/>
        <w:rPr>
          <w:rFonts w:hint="eastAsia" w:ascii="宋体" w:hAnsi="宋体" w:eastAsia="宋体" w:cs="宋体"/>
          <w:b/>
          <w:color w:val="auto"/>
          <w:sz w:val="30"/>
          <w:highlight w:val="none"/>
        </w:rPr>
      </w:pPr>
    </w:p>
    <w:p w14:paraId="017EA41E">
      <w:pPr>
        <w:outlineLvl w:val="9"/>
        <w:rPr>
          <w:rFonts w:hint="eastAsia" w:ascii="宋体" w:hAnsi="宋体" w:eastAsia="宋体" w:cs="宋体"/>
          <w:b/>
          <w:color w:val="auto"/>
          <w:sz w:val="30"/>
          <w:highlight w:val="none"/>
        </w:rPr>
      </w:pPr>
    </w:p>
    <w:p w14:paraId="702D6CB7">
      <w:pPr>
        <w:pStyle w:val="34"/>
        <w:rPr>
          <w:rFonts w:hint="eastAsia" w:ascii="宋体" w:hAnsi="宋体" w:eastAsia="宋体" w:cs="宋体"/>
          <w:color w:val="auto"/>
          <w:highlight w:val="none"/>
        </w:rPr>
      </w:pPr>
    </w:p>
    <w:p w14:paraId="6D105A4B">
      <w:pPr>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附表</w:t>
      </w:r>
      <w:r>
        <w:rPr>
          <w:rFonts w:hint="eastAsia" w:ascii="宋体" w:hAnsi="宋体" w:eastAsia="宋体" w:cs="宋体"/>
          <w:bCs/>
          <w:color w:val="auto"/>
          <w:sz w:val="24"/>
          <w:highlight w:val="none"/>
          <w:lang w:val="en-US" w:eastAsia="zh-CN"/>
        </w:rPr>
        <w:t>二</w:t>
      </w:r>
      <w:r>
        <w:rPr>
          <w:rFonts w:hint="eastAsia" w:ascii="宋体" w:hAnsi="宋体" w:eastAsia="宋体" w:cs="宋体"/>
          <w:bCs/>
          <w:color w:val="auto"/>
          <w:sz w:val="24"/>
          <w:highlight w:val="none"/>
        </w:rPr>
        <w:t>：其他人员</w:t>
      </w:r>
    </w:p>
    <w:tbl>
      <w:tblPr>
        <w:tblStyle w:val="88"/>
        <w:tblpPr w:leftFromText="180" w:rightFromText="180" w:vertAnchor="text" w:horzAnchor="page" w:tblpX="1443" w:tblpY="3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095"/>
        <w:gridCol w:w="1608"/>
        <w:gridCol w:w="1580"/>
        <w:gridCol w:w="1285"/>
        <w:gridCol w:w="1419"/>
      </w:tblGrid>
      <w:tr w14:paraId="3492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89" w:type="dxa"/>
            <w:noWrap w:val="0"/>
            <w:vAlign w:val="center"/>
          </w:tcPr>
          <w:p w14:paraId="18A8374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095" w:type="dxa"/>
            <w:noWrap w:val="0"/>
            <w:vAlign w:val="center"/>
          </w:tcPr>
          <w:p w14:paraId="4A85021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608" w:type="dxa"/>
            <w:noWrap w:val="0"/>
            <w:vAlign w:val="center"/>
          </w:tcPr>
          <w:p w14:paraId="6696D9D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拟在本项目中担任的职务</w:t>
            </w:r>
          </w:p>
        </w:tc>
        <w:tc>
          <w:tcPr>
            <w:tcW w:w="1580" w:type="dxa"/>
            <w:noWrap w:val="0"/>
            <w:vAlign w:val="center"/>
          </w:tcPr>
          <w:p w14:paraId="4903962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身份证号码</w:t>
            </w:r>
          </w:p>
        </w:tc>
        <w:tc>
          <w:tcPr>
            <w:tcW w:w="1285" w:type="dxa"/>
            <w:noWrap w:val="0"/>
            <w:vAlign w:val="center"/>
          </w:tcPr>
          <w:p w14:paraId="2D42FF6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工作年限</w:t>
            </w:r>
          </w:p>
        </w:tc>
        <w:tc>
          <w:tcPr>
            <w:tcW w:w="1419" w:type="dxa"/>
            <w:noWrap w:val="0"/>
            <w:vAlign w:val="center"/>
          </w:tcPr>
          <w:p w14:paraId="5A928B7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经验年限</w:t>
            </w:r>
          </w:p>
        </w:tc>
      </w:tr>
      <w:tr w14:paraId="122F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589" w:type="dxa"/>
            <w:noWrap w:val="0"/>
            <w:vAlign w:val="center"/>
          </w:tcPr>
          <w:p w14:paraId="5EA9B816">
            <w:pPr>
              <w:rPr>
                <w:rFonts w:hint="eastAsia" w:ascii="宋体" w:hAnsi="宋体" w:eastAsia="宋体" w:cs="宋体"/>
                <w:color w:val="auto"/>
                <w:highlight w:val="none"/>
              </w:rPr>
            </w:pPr>
          </w:p>
        </w:tc>
        <w:tc>
          <w:tcPr>
            <w:tcW w:w="1095" w:type="dxa"/>
            <w:noWrap w:val="0"/>
            <w:vAlign w:val="center"/>
          </w:tcPr>
          <w:p w14:paraId="30A002CC">
            <w:pPr>
              <w:rPr>
                <w:rFonts w:hint="eastAsia" w:ascii="宋体" w:hAnsi="宋体" w:eastAsia="宋体" w:cs="宋体"/>
                <w:color w:val="auto"/>
                <w:highlight w:val="none"/>
              </w:rPr>
            </w:pPr>
          </w:p>
        </w:tc>
        <w:tc>
          <w:tcPr>
            <w:tcW w:w="1608" w:type="dxa"/>
            <w:noWrap w:val="0"/>
            <w:vAlign w:val="center"/>
          </w:tcPr>
          <w:p w14:paraId="1F81AF67">
            <w:pPr>
              <w:rPr>
                <w:rFonts w:hint="eastAsia" w:ascii="宋体" w:hAnsi="宋体" w:eastAsia="宋体" w:cs="宋体"/>
                <w:color w:val="auto"/>
                <w:highlight w:val="none"/>
              </w:rPr>
            </w:pPr>
          </w:p>
        </w:tc>
        <w:tc>
          <w:tcPr>
            <w:tcW w:w="1580" w:type="dxa"/>
            <w:noWrap w:val="0"/>
            <w:vAlign w:val="center"/>
          </w:tcPr>
          <w:p w14:paraId="5AB09A10">
            <w:pPr>
              <w:rPr>
                <w:rFonts w:hint="eastAsia" w:ascii="宋体" w:hAnsi="宋体" w:eastAsia="宋体" w:cs="宋体"/>
                <w:color w:val="auto"/>
                <w:highlight w:val="none"/>
              </w:rPr>
            </w:pPr>
          </w:p>
        </w:tc>
        <w:tc>
          <w:tcPr>
            <w:tcW w:w="1285" w:type="dxa"/>
            <w:noWrap w:val="0"/>
            <w:vAlign w:val="center"/>
          </w:tcPr>
          <w:p w14:paraId="7BE146B6">
            <w:pPr>
              <w:rPr>
                <w:rFonts w:hint="eastAsia" w:ascii="宋体" w:hAnsi="宋体" w:eastAsia="宋体" w:cs="宋体"/>
                <w:color w:val="auto"/>
                <w:highlight w:val="none"/>
              </w:rPr>
            </w:pPr>
          </w:p>
        </w:tc>
        <w:tc>
          <w:tcPr>
            <w:tcW w:w="1419" w:type="dxa"/>
            <w:noWrap w:val="0"/>
            <w:vAlign w:val="center"/>
          </w:tcPr>
          <w:p w14:paraId="45D57324">
            <w:pPr>
              <w:rPr>
                <w:rFonts w:hint="eastAsia" w:ascii="宋体" w:hAnsi="宋体" w:eastAsia="宋体" w:cs="宋体"/>
                <w:color w:val="auto"/>
                <w:highlight w:val="none"/>
              </w:rPr>
            </w:pPr>
          </w:p>
        </w:tc>
      </w:tr>
      <w:tr w14:paraId="599B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589" w:type="dxa"/>
            <w:noWrap w:val="0"/>
            <w:vAlign w:val="center"/>
          </w:tcPr>
          <w:p w14:paraId="40BEC737">
            <w:pPr>
              <w:rPr>
                <w:rFonts w:hint="eastAsia" w:ascii="宋体" w:hAnsi="宋体" w:eastAsia="宋体" w:cs="宋体"/>
                <w:color w:val="auto"/>
                <w:highlight w:val="none"/>
              </w:rPr>
            </w:pPr>
          </w:p>
        </w:tc>
        <w:tc>
          <w:tcPr>
            <w:tcW w:w="1095" w:type="dxa"/>
            <w:noWrap w:val="0"/>
            <w:vAlign w:val="center"/>
          </w:tcPr>
          <w:p w14:paraId="2A9C8407">
            <w:pPr>
              <w:rPr>
                <w:rFonts w:hint="eastAsia" w:ascii="宋体" w:hAnsi="宋体" w:eastAsia="宋体" w:cs="宋体"/>
                <w:color w:val="auto"/>
                <w:highlight w:val="none"/>
              </w:rPr>
            </w:pPr>
          </w:p>
        </w:tc>
        <w:tc>
          <w:tcPr>
            <w:tcW w:w="1608" w:type="dxa"/>
            <w:noWrap w:val="0"/>
            <w:vAlign w:val="center"/>
          </w:tcPr>
          <w:p w14:paraId="5910D644">
            <w:pPr>
              <w:rPr>
                <w:rFonts w:hint="eastAsia" w:ascii="宋体" w:hAnsi="宋体" w:eastAsia="宋体" w:cs="宋体"/>
                <w:color w:val="auto"/>
                <w:highlight w:val="none"/>
              </w:rPr>
            </w:pPr>
          </w:p>
        </w:tc>
        <w:tc>
          <w:tcPr>
            <w:tcW w:w="1580" w:type="dxa"/>
            <w:noWrap w:val="0"/>
            <w:vAlign w:val="center"/>
          </w:tcPr>
          <w:p w14:paraId="23E00F33">
            <w:pPr>
              <w:rPr>
                <w:rFonts w:hint="eastAsia" w:ascii="宋体" w:hAnsi="宋体" w:eastAsia="宋体" w:cs="宋体"/>
                <w:color w:val="auto"/>
                <w:highlight w:val="none"/>
              </w:rPr>
            </w:pPr>
          </w:p>
        </w:tc>
        <w:tc>
          <w:tcPr>
            <w:tcW w:w="1285" w:type="dxa"/>
            <w:noWrap w:val="0"/>
            <w:vAlign w:val="center"/>
          </w:tcPr>
          <w:p w14:paraId="11007A40">
            <w:pPr>
              <w:rPr>
                <w:rFonts w:hint="eastAsia" w:ascii="宋体" w:hAnsi="宋体" w:eastAsia="宋体" w:cs="宋体"/>
                <w:color w:val="auto"/>
                <w:highlight w:val="none"/>
              </w:rPr>
            </w:pPr>
          </w:p>
        </w:tc>
        <w:tc>
          <w:tcPr>
            <w:tcW w:w="1419" w:type="dxa"/>
            <w:noWrap w:val="0"/>
            <w:vAlign w:val="center"/>
          </w:tcPr>
          <w:p w14:paraId="5813DA4B">
            <w:pPr>
              <w:rPr>
                <w:rFonts w:hint="eastAsia" w:ascii="宋体" w:hAnsi="宋体" w:eastAsia="宋体" w:cs="宋体"/>
                <w:color w:val="auto"/>
                <w:highlight w:val="none"/>
              </w:rPr>
            </w:pPr>
          </w:p>
        </w:tc>
      </w:tr>
      <w:tr w14:paraId="4B63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589" w:type="dxa"/>
            <w:noWrap w:val="0"/>
            <w:vAlign w:val="center"/>
          </w:tcPr>
          <w:p w14:paraId="3B36A5CB">
            <w:pPr>
              <w:rPr>
                <w:rFonts w:hint="eastAsia" w:ascii="宋体" w:hAnsi="宋体" w:eastAsia="宋体" w:cs="宋体"/>
                <w:color w:val="auto"/>
                <w:highlight w:val="none"/>
              </w:rPr>
            </w:pPr>
          </w:p>
        </w:tc>
        <w:tc>
          <w:tcPr>
            <w:tcW w:w="1095" w:type="dxa"/>
            <w:noWrap w:val="0"/>
            <w:vAlign w:val="center"/>
          </w:tcPr>
          <w:p w14:paraId="562F7CA6">
            <w:pPr>
              <w:rPr>
                <w:rFonts w:hint="eastAsia" w:ascii="宋体" w:hAnsi="宋体" w:eastAsia="宋体" w:cs="宋体"/>
                <w:color w:val="auto"/>
                <w:highlight w:val="none"/>
              </w:rPr>
            </w:pPr>
          </w:p>
        </w:tc>
        <w:tc>
          <w:tcPr>
            <w:tcW w:w="1608" w:type="dxa"/>
            <w:noWrap w:val="0"/>
            <w:vAlign w:val="center"/>
          </w:tcPr>
          <w:p w14:paraId="6E9B8E83">
            <w:pPr>
              <w:rPr>
                <w:rFonts w:hint="eastAsia" w:ascii="宋体" w:hAnsi="宋体" w:eastAsia="宋体" w:cs="宋体"/>
                <w:color w:val="auto"/>
                <w:highlight w:val="none"/>
              </w:rPr>
            </w:pPr>
          </w:p>
        </w:tc>
        <w:tc>
          <w:tcPr>
            <w:tcW w:w="1580" w:type="dxa"/>
            <w:noWrap w:val="0"/>
            <w:vAlign w:val="center"/>
          </w:tcPr>
          <w:p w14:paraId="30303E42">
            <w:pPr>
              <w:rPr>
                <w:rFonts w:hint="eastAsia" w:ascii="宋体" w:hAnsi="宋体" w:eastAsia="宋体" w:cs="宋体"/>
                <w:color w:val="auto"/>
                <w:highlight w:val="none"/>
              </w:rPr>
            </w:pPr>
          </w:p>
        </w:tc>
        <w:tc>
          <w:tcPr>
            <w:tcW w:w="1285" w:type="dxa"/>
            <w:noWrap w:val="0"/>
            <w:vAlign w:val="center"/>
          </w:tcPr>
          <w:p w14:paraId="1974F2C0">
            <w:pPr>
              <w:rPr>
                <w:rFonts w:hint="eastAsia" w:ascii="宋体" w:hAnsi="宋体" w:eastAsia="宋体" w:cs="宋体"/>
                <w:color w:val="auto"/>
                <w:highlight w:val="none"/>
              </w:rPr>
            </w:pPr>
          </w:p>
        </w:tc>
        <w:tc>
          <w:tcPr>
            <w:tcW w:w="1419" w:type="dxa"/>
            <w:noWrap w:val="0"/>
            <w:vAlign w:val="center"/>
          </w:tcPr>
          <w:p w14:paraId="0E1E3192">
            <w:pPr>
              <w:rPr>
                <w:rFonts w:hint="eastAsia" w:ascii="宋体" w:hAnsi="宋体" w:eastAsia="宋体" w:cs="宋体"/>
                <w:color w:val="auto"/>
                <w:highlight w:val="none"/>
              </w:rPr>
            </w:pPr>
          </w:p>
        </w:tc>
      </w:tr>
      <w:tr w14:paraId="6E07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89" w:type="dxa"/>
            <w:noWrap w:val="0"/>
            <w:vAlign w:val="center"/>
          </w:tcPr>
          <w:p w14:paraId="5823086E">
            <w:pPr>
              <w:rPr>
                <w:rFonts w:hint="eastAsia" w:ascii="宋体" w:hAnsi="宋体" w:eastAsia="宋体" w:cs="宋体"/>
                <w:color w:val="auto"/>
                <w:highlight w:val="none"/>
              </w:rPr>
            </w:pPr>
          </w:p>
        </w:tc>
        <w:tc>
          <w:tcPr>
            <w:tcW w:w="1095" w:type="dxa"/>
            <w:noWrap w:val="0"/>
            <w:vAlign w:val="center"/>
          </w:tcPr>
          <w:p w14:paraId="4444E9F3">
            <w:pPr>
              <w:rPr>
                <w:rFonts w:hint="eastAsia" w:ascii="宋体" w:hAnsi="宋体" w:eastAsia="宋体" w:cs="宋体"/>
                <w:color w:val="auto"/>
                <w:highlight w:val="none"/>
              </w:rPr>
            </w:pPr>
          </w:p>
        </w:tc>
        <w:tc>
          <w:tcPr>
            <w:tcW w:w="1608" w:type="dxa"/>
            <w:noWrap w:val="0"/>
            <w:vAlign w:val="center"/>
          </w:tcPr>
          <w:p w14:paraId="19CD3249">
            <w:pPr>
              <w:rPr>
                <w:rFonts w:hint="eastAsia" w:ascii="宋体" w:hAnsi="宋体" w:eastAsia="宋体" w:cs="宋体"/>
                <w:color w:val="auto"/>
                <w:highlight w:val="none"/>
              </w:rPr>
            </w:pPr>
          </w:p>
        </w:tc>
        <w:tc>
          <w:tcPr>
            <w:tcW w:w="1580" w:type="dxa"/>
            <w:noWrap w:val="0"/>
            <w:vAlign w:val="center"/>
          </w:tcPr>
          <w:p w14:paraId="091AD929">
            <w:pPr>
              <w:rPr>
                <w:rFonts w:hint="eastAsia" w:ascii="宋体" w:hAnsi="宋体" w:eastAsia="宋体" w:cs="宋体"/>
                <w:color w:val="auto"/>
                <w:highlight w:val="none"/>
              </w:rPr>
            </w:pPr>
          </w:p>
        </w:tc>
        <w:tc>
          <w:tcPr>
            <w:tcW w:w="1285" w:type="dxa"/>
            <w:noWrap w:val="0"/>
            <w:vAlign w:val="center"/>
          </w:tcPr>
          <w:p w14:paraId="6EB3BE82">
            <w:pPr>
              <w:rPr>
                <w:rFonts w:hint="eastAsia" w:ascii="宋体" w:hAnsi="宋体" w:eastAsia="宋体" w:cs="宋体"/>
                <w:color w:val="auto"/>
                <w:highlight w:val="none"/>
              </w:rPr>
            </w:pPr>
          </w:p>
        </w:tc>
        <w:tc>
          <w:tcPr>
            <w:tcW w:w="1419" w:type="dxa"/>
            <w:noWrap w:val="0"/>
            <w:vAlign w:val="center"/>
          </w:tcPr>
          <w:p w14:paraId="58CEB654">
            <w:pPr>
              <w:rPr>
                <w:rFonts w:hint="eastAsia" w:ascii="宋体" w:hAnsi="宋体" w:eastAsia="宋体" w:cs="宋体"/>
                <w:color w:val="auto"/>
                <w:highlight w:val="none"/>
              </w:rPr>
            </w:pPr>
          </w:p>
        </w:tc>
      </w:tr>
      <w:tr w14:paraId="2E3F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589" w:type="dxa"/>
            <w:noWrap w:val="0"/>
            <w:vAlign w:val="center"/>
          </w:tcPr>
          <w:p w14:paraId="56950433">
            <w:pPr>
              <w:rPr>
                <w:rFonts w:hint="eastAsia" w:ascii="宋体" w:hAnsi="宋体" w:eastAsia="宋体" w:cs="宋体"/>
                <w:color w:val="auto"/>
                <w:highlight w:val="none"/>
              </w:rPr>
            </w:pPr>
          </w:p>
        </w:tc>
        <w:tc>
          <w:tcPr>
            <w:tcW w:w="1095" w:type="dxa"/>
            <w:noWrap w:val="0"/>
            <w:vAlign w:val="center"/>
          </w:tcPr>
          <w:p w14:paraId="4B7949C9">
            <w:pPr>
              <w:rPr>
                <w:rFonts w:hint="eastAsia" w:ascii="宋体" w:hAnsi="宋体" w:eastAsia="宋体" w:cs="宋体"/>
                <w:color w:val="auto"/>
                <w:highlight w:val="none"/>
              </w:rPr>
            </w:pPr>
          </w:p>
        </w:tc>
        <w:tc>
          <w:tcPr>
            <w:tcW w:w="1608" w:type="dxa"/>
            <w:noWrap w:val="0"/>
            <w:vAlign w:val="center"/>
          </w:tcPr>
          <w:p w14:paraId="27FD4569">
            <w:pPr>
              <w:rPr>
                <w:rFonts w:hint="eastAsia" w:ascii="宋体" w:hAnsi="宋体" w:eastAsia="宋体" w:cs="宋体"/>
                <w:color w:val="auto"/>
                <w:highlight w:val="none"/>
              </w:rPr>
            </w:pPr>
          </w:p>
        </w:tc>
        <w:tc>
          <w:tcPr>
            <w:tcW w:w="1580" w:type="dxa"/>
            <w:noWrap w:val="0"/>
            <w:vAlign w:val="center"/>
          </w:tcPr>
          <w:p w14:paraId="526C780E">
            <w:pPr>
              <w:rPr>
                <w:rFonts w:hint="eastAsia" w:ascii="宋体" w:hAnsi="宋体" w:eastAsia="宋体" w:cs="宋体"/>
                <w:color w:val="auto"/>
                <w:highlight w:val="none"/>
              </w:rPr>
            </w:pPr>
          </w:p>
        </w:tc>
        <w:tc>
          <w:tcPr>
            <w:tcW w:w="1285" w:type="dxa"/>
            <w:noWrap w:val="0"/>
            <w:vAlign w:val="center"/>
          </w:tcPr>
          <w:p w14:paraId="1CC5EA70">
            <w:pPr>
              <w:rPr>
                <w:rFonts w:hint="eastAsia" w:ascii="宋体" w:hAnsi="宋体" w:eastAsia="宋体" w:cs="宋体"/>
                <w:color w:val="auto"/>
                <w:highlight w:val="none"/>
              </w:rPr>
            </w:pPr>
          </w:p>
        </w:tc>
        <w:tc>
          <w:tcPr>
            <w:tcW w:w="1419" w:type="dxa"/>
            <w:noWrap w:val="0"/>
            <w:vAlign w:val="center"/>
          </w:tcPr>
          <w:p w14:paraId="4A45BFCC">
            <w:pPr>
              <w:rPr>
                <w:rFonts w:hint="eastAsia" w:ascii="宋体" w:hAnsi="宋体" w:eastAsia="宋体" w:cs="宋体"/>
                <w:color w:val="auto"/>
                <w:highlight w:val="none"/>
              </w:rPr>
            </w:pPr>
          </w:p>
        </w:tc>
      </w:tr>
      <w:tr w14:paraId="3BB1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89" w:type="dxa"/>
            <w:noWrap w:val="0"/>
            <w:vAlign w:val="center"/>
          </w:tcPr>
          <w:p w14:paraId="78F2101D">
            <w:pPr>
              <w:rPr>
                <w:rFonts w:hint="eastAsia" w:ascii="宋体" w:hAnsi="宋体" w:eastAsia="宋体" w:cs="宋体"/>
                <w:color w:val="auto"/>
                <w:highlight w:val="none"/>
              </w:rPr>
            </w:pPr>
          </w:p>
        </w:tc>
        <w:tc>
          <w:tcPr>
            <w:tcW w:w="1095" w:type="dxa"/>
            <w:noWrap w:val="0"/>
            <w:vAlign w:val="center"/>
          </w:tcPr>
          <w:p w14:paraId="4216602E">
            <w:pPr>
              <w:rPr>
                <w:rFonts w:hint="eastAsia" w:ascii="宋体" w:hAnsi="宋体" w:eastAsia="宋体" w:cs="宋体"/>
                <w:color w:val="auto"/>
                <w:highlight w:val="none"/>
              </w:rPr>
            </w:pPr>
          </w:p>
        </w:tc>
        <w:tc>
          <w:tcPr>
            <w:tcW w:w="1608" w:type="dxa"/>
            <w:noWrap w:val="0"/>
            <w:vAlign w:val="center"/>
          </w:tcPr>
          <w:p w14:paraId="24B931E3">
            <w:pPr>
              <w:rPr>
                <w:rFonts w:hint="eastAsia" w:ascii="宋体" w:hAnsi="宋体" w:eastAsia="宋体" w:cs="宋体"/>
                <w:color w:val="auto"/>
                <w:highlight w:val="none"/>
              </w:rPr>
            </w:pPr>
          </w:p>
        </w:tc>
        <w:tc>
          <w:tcPr>
            <w:tcW w:w="1580" w:type="dxa"/>
            <w:noWrap w:val="0"/>
            <w:vAlign w:val="center"/>
          </w:tcPr>
          <w:p w14:paraId="48341375">
            <w:pPr>
              <w:rPr>
                <w:rFonts w:hint="eastAsia" w:ascii="宋体" w:hAnsi="宋体" w:eastAsia="宋体" w:cs="宋体"/>
                <w:color w:val="auto"/>
                <w:highlight w:val="none"/>
              </w:rPr>
            </w:pPr>
          </w:p>
        </w:tc>
        <w:tc>
          <w:tcPr>
            <w:tcW w:w="1285" w:type="dxa"/>
            <w:noWrap w:val="0"/>
            <w:vAlign w:val="center"/>
          </w:tcPr>
          <w:p w14:paraId="2652F998">
            <w:pPr>
              <w:rPr>
                <w:rFonts w:hint="eastAsia" w:ascii="宋体" w:hAnsi="宋体" w:eastAsia="宋体" w:cs="宋体"/>
                <w:color w:val="auto"/>
                <w:highlight w:val="none"/>
              </w:rPr>
            </w:pPr>
          </w:p>
        </w:tc>
        <w:tc>
          <w:tcPr>
            <w:tcW w:w="1419" w:type="dxa"/>
            <w:noWrap w:val="0"/>
            <w:vAlign w:val="center"/>
          </w:tcPr>
          <w:p w14:paraId="213E2F2F">
            <w:pPr>
              <w:rPr>
                <w:rFonts w:hint="eastAsia" w:ascii="宋体" w:hAnsi="宋体" w:eastAsia="宋体" w:cs="宋体"/>
                <w:color w:val="auto"/>
                <w:highlight w:val="none"/>
              </w:rPr>
            </w:pPr>
          </w:p>
        </w:tc>
      </w:tr>
      <w:tr w14:paraId="25AD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89" w:type="dxa"/>
            <w:noWrap w:val="0"/>
            <w:vAlign w:val="center"/>
          </w:tcPr>
          <w:p w14:paraId="5827FA2E">
            <w:pPr>
              <w:rPr>
                <w:rFonts w:hint="eastAsia" w:ascii="宋体" w:hAnsi="宋体" w:eastAsia="宋体" w:cs="宋体"/>
                <w:color w:val="auto"/>
                <w:highlight w:val="none"/>
              </w:rPr>
            </w:pPr>
          </w:p>
        </w:tc>
        <w:tc>
          <w:tcPr>
            <w:tcW w:w="1095" w:type="dxa"/>
            <w:noWrap w:val="0"/>
            <w:vAlign w:val="center"/>
          </w:tcPr>
          <w:p w14:paraId="731C0608">
            <w:pPr>
              <w:rPr>
                <w:rFonts w:hint="eastAsia" w:ascii="宋体" w:hAnsi="宋体" w:eastAsia="宋体" w:cs="宋体"/>
                <w:color w:val="auto"/>
                <w:highlight w:val="none"/>
              </w:rPr>
            </w:pPr>
          </w:p>
        </w:tc>
        <w:tc>
          <w:tcPr>
            <w:tcW w:w="1608" w:type="dxa"/>
            <w:noWrap w:val="0"/>
            <w:vAlign w:val="center"/>
          </w:tcPr>
          <w:p w14:paraId="30C8CE2B">
            <w:pPr>
              <w:rPr>
                <w:rFonts w:hint="eastAsia" w:ascii="宋体" w:hAnsi="宋体" w:eastAsia="宋体" w:cs="宋体"/>
                <w:color w:val="auto"/>
                <w:highlight w:val="none"/>
              </w:rPr>
            </w:pPr>
          </w:p>
        </w:tc>
        <w:tc>
          <w:tcPr>
            <w:tcW w:w="1580" w:type="dxa"/>
            <w:noWrap w:val="0"/>
            <w:vAlign w:val="center"/>
          </w:tcPr>
          <w:p w14:paraId="79735ABB">
            <w:pPr>
              <w:rPr>
                <w:rFonts w:hint="eastAsia" w:ascii="宋体" w:hAnsi="宋体" w:eastAsia="宋体" w:cs="宋体"/>
                <w:color w:val="auto"/>
                <w:highlight w:val="none"/>
              </w:rPr>
            </w:pPr>
          </w:p>
        </w:tc>
        <w:tc>
          <w:tcPr>
            <w:tcW w:w="1285" w:type="dxa"/>
            <w:noWrap w:val="0"/>
            <w:vAlign w:val="center"/>
          </w:tcPr>
          <w:p w14:paraId="38F74F16">
            <w:pPr>
              <w:rPr>
                <w:rFonts w:hint="eastAsia" w:ascii="宋体" w:hAnsi="宋体" w:eastAsia="宋体" w:cs="宋体"/>
                <w:color w:val="auto"/>
                <w:highlight w:val="none"/>
              </w:rPr>
            </w:pPr>
          </w:p>
        </w:tc>
        <w:tc>
          <w:tcPr>
            <w:tcW w:w="1419" w:type="dxa"/>
            <w:noWrap w:val="0"/>
            <w:vAlign w:val="center"/>
          </w:tcPr>
          <w:p w14:paraId="33280F28">
            <w:pPr>
              <w:rPr>
                <w:rFonts w:hint="eastAsia" w:ascii="宋体" w:hAnsi="宋体" w:eastAsia="宋体" w:cs="宋体"/>
                <w:color w:val="auto"/>
                <w:highlight w:val="none"/>
              </w:rPr>
            </w:pPr>
          </w:p>
        </w:tc>
      </w:tr>
    </w:tbl>
    <w:p w14:paraId="4588892D">
      <w:pPr>
        <w:jc w:val="left"/>
        <w:rPr>
          <w:rFonts w:hint="eastAsia" w:ascii="宋体" w:hAnsi="宋体" w:eastAsia="宋体" w:cs="宋体"/>
          <w:b/>
          <w:bCs/>
          <w:color w:val="auto"/>
          <w:sz w:val="24"/>
          <w:highlight w:val="none"/>
          <w:lang w:val="en-US" w:eastAsia="zh-CN"/>
        </w:rPr>
      </w:pPr>
    </w:p>
    <w:p w14:paraId="04EEDA3E">
      <w:pPr>
        <w:jc w:val="left"/>
        <w:rPr>
          <w:rFonts w:hint="eastAsia" w:ascii="宋体" w:hAnsi="宋体" w:eastAsia="宋体" w:cs="宋体"/>
          <w:color w:val="auto"/>
          <w:sz w:val="30"/>
          <w:highlight w:val="none"/>
        </w:rPr>
      </w:pPr>
      <w:r>
        <w:rPr>
          <w:rFonts w:hint="eastAsia" w:ascii="宋体" w:hAnsi="宋体" w:eastAsia="宋体" w:cs="宋体"/>
          <w:b/>
          <w:bCs/>
          <w:color w:val="auto"/>
          <w:sz w:val="24"/>
          <w:highlight w:val="none"/>
          <w:lang w:val="en-US" w:eastAsia="zh-CN"/>
        </w:rPr>
        <w:t>注：表后应附相关证明材料。证明材料详见第采购文件评审办法具体要求。</w:t>
      </w:r>
    </w:p>
    <w:p w14:paraId="149DEE0F">
      <w:pPr>
        <w:spacing w:line="360" w:lineRule="exact"/>
        <w:rPr>
          <w:rFonts w:hint="eastAsia" w:ascii="宋体" w:hAnsi="宋体" w:eastAsia="宋体" w:cs="宋体"/>
          <w:color w:val="auto"/>
          <w:spacing w:val="-12"/>
          <w:sz w:val="32"/>
          <w:highlight w:val="none"/>
          <w:u w:val="single"/>
        </w:rPr>
      </w:pPr>
    </w:p>
    <w:p w14:paraId="67C57894">
      <w:pPr>
        <w:spacing w:line="440" w:lineRule="exact"/>
        <w:jc w:val="center"/>
        <w:rPr>
          <w:rFonts w:hint="eastAsia" w:ascii="宋体" w:hAnsi="宋体" w:eastAsia="宋体" w:cs="宋体"/>
          <w:b/>
          <w:color w:val="auto"/>
          <w:sz w:val="32"/>
          <w:szCs w:val="32"/>
          <w:highlight w:val="none"/>
        </w:rPr>
      </w:pPr>
    </w:p>
    <w:p w14:paraId="687E6264">
      <w:pPr>
        <w:spacing w:line="360" w:lineRule="auto"/>
        <w:rPr>
          <w:rFonts w:hint="eastAsia" w:ascii="宋体" w:hAnsi="宋体" w:eastAsia="宋体" w:cs="宋体"/>
          <w:b/>
          <w:color w:val="auto"/>
          <w:sz w:val="30"/>
          <w:szCs w:val="30"/>
          <w:highlight w:val="none"/>
        </w:rPr>
      </w:pPr>
    </w:p>
    <w:p w14:paraId="34969193">
      <w:pPr>
        <w:spacing w:line="360" w:lineRule="auto"/>
        <w:rPr>
          <w:rFonts w:hint="eastAsia" w:ascii="宋体" w:hAnsi="宋体" w:eastAsia="宋体" w:cs="宋体"/>
          <w:b/>
          <w:color w:val="auto"/>
          <w:sz w:val="30"/>
          <w:szCs w:val="30"/>
          <w:highlight w:val="none"/>
        </w:rPr>
      </w:pPr>
    </w:p>
    <w:p w14:paraId="779841CF">
      <w:pPr>
        <w:jc w:val="center"/>
        <w:outlineLvl w:val="9"/>
        <w:rPr>
          <w:rFonts w:hint="eastAsia" w:ascii="宋体" w:hAnsi="宋体" w:eastAsia="宋体" w:cs="宋体"/>
          <w:b/>
          <w:color w:val="auto"/>
          <w:sz w:val="30"/>
          <w:highlight w:val="none"/>
        </w:rPr>
      </w:pPr>
    </w:p>
    <w:p w14:paraId="6FED31E1">
      <w:pPr>
        <w:jc w:val="center"/>
        <w:outlineLvl w:val="9"/>
        <w:rPr>
          <w:rFonts w:hint="eastAsia" w:ascii="宋体" w:hAnsi="宋体" w:eastAsia="宋体" w:cs="宋体"/>
          <w:b/>
          <w:color w:val="auto"/>
          <w:sz w:val="30"/>
          <w:highlight w:val="none"/>
        </w:rPr>
      </w:pPr>
    </w:p>
    <w:p w14:paraId="126F2C99">
      <w:pPr>
        <w:jc w:val="center"/>
        <w:outlineLvl w:val="9"/>
        <w:rPr>
          <w:rFonts w:hint="eastAsia" w:ascii="宋体" w:hAnsi="宋体" w:eastAsia="宋体" w:cs="宋体"/>
          <w:b/>
          <w:color w:val="auto"/>
          <w:sz w:val="30"/>
          <w:highlight w:val="none"/>
        </w:rPr>
      </w:pPr>
    </w:p>
    <w:p w14:paraId="4001CED0">
      <w:pPr>
        <w:jc w:val="center"/>
        <w:outlineLvl w:val="9"/>
        <w:rPr>
          <w:rFonts w:hint="eastAsia" w:ascii="宋体" w:hAnsi="宋体" w:eastAsia="宋体" w:cs="宋体"/>
          <w:b/>
          <w:color w:val="auto"/>
          <w:sz w:val="30"/>
          <w:highlight w:val="none"/>
        </w:rPr>
      </w:pPr>
    </w:p>
    <w:p w14:paraId="38DA6E3B">
      <w:pPr>
        <w:jc w:val="center"/>
        <w:outlineLvl w:val="9"/>
        <w:rPr>
          <w:rFonts w:hint="eastAsia" w:ascii="宋体" w:hAnsi="宋体" w:eastAsia="宋体" w:cs="宋体"/>
          <w:b/>
          <w:color w:val="auto"/>
          <w:sz w:val="30"/>
          <w:highlight w:val="none"/>
        </w:rPr>
      </w:pPr>
    </w:p>
    <w:p w14:paraId="2D79114B">
      <w:pPr>
        <w:jc w:val="center"/>
        <w:outlineLvl w:val="9"/>
        <w:rPr>
          <w:rFonts w:hint="eastAsia" w:ascii="宋体" w:hAnsi="宋体" w:eastAsia="宋体" w:cs="宋体"/>
          <w:b/>
          <w:color w:val="auto"/>
          <w:sz w:val="30"/>
          <w:highlight w:val="none"/>
        </w:rPr>
      </w:pPr>
    </w:p>
    <w:p w14:paraId="650256E8">
      <w:pPr>
        <w:jc w:val="center"/>
        <w:rPr>
          <w:rFonts w:hint="eastAsia" w:ascii="宋体" w:hAnsi="宋体" w:eastAsia="宋体" w:cs="宋体"/>
          <w:b/>
          <w:color w:val="auto"/>
          <w:sz w:val="30"/>
          <w:highlight w:val="none"/>
        </w:rPr>
      </w:pPr>
    </w:p>
    <w:p w14:paraId="5BEC3804">
      <w:pPr>
        <w:spacing w:line="440" w:lineRule="exact"/>
        <w:rPr>
          <w:rFonts w:hint="eastAsia" w:ascii="宋体" w:hAnsi="宋体" w:eastAsia="宋体" w:cs="宋体"/>
          <w:b/>
          <w:color w:val="auto"/>
          <w:sz w:val="28"/>
          <w:szCs w:val="28"/>
          <w:highlight w:val="none"/>
        </w:rPr>
      </w:pPr>
    </w:p>
    <w:p w14:paraId="38844675">
      <w:pPr>
        <w:spacing w:line="440" w:lineRule="exact"/>
        <w:rPr>
          <w:rFonts w:hint="eastAsia" w:ascii="宋体" w:hAnsi="宋体" w:eastAsia="宋体" w:cs="宋体"/>
          <w:b/>
          <w:color w:val="auto"/>
          <w:sz w:val="28"/>
          <w:szCs w:val="28"/>
          <w:highlight w:val="none"/>
        </w:rPr>
      </w:pPr>
    </w:p>
    <w:p w14:paraId="405F52DB">
      <w:pPr>
        <w:spacing w:line="440" w:lineRule="exact"/>
        <w:rPr>
          <w:rFonts w:hint="eastAsia" w:ascii="宋体" w:hAnsi="宋体" w:eastAsia="宋体" w:cs="宋体"/>
          <w:b/>
          <w:color w:val="auto"/>
          <w:sz w:val="28"/>
          <w:szCs w:val="28"/>
          <w:highlight w:val="none"/>
        </w:rPr>
      </w:pPr>
    </w:p>
    <w:p w14:paraId="37BB6C2C">
      <w:pPr>
        <w:rPr>
          <w:rFonts w:hint="eastAsia" w:ascii="宋体" w:hAnsi="宋体" w:eastAsia="宋体" w:cs="宋体"/>
          <w:color w:val="auto"/>
          <w:highlight w:val="none"/>
        </w:rPr>
      </w:pPr>
    </w:p>
    <w:p w14:paraId="592C6915">
      <w:pPr>
        <w:pStyle w:val="6"/>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（八）项目服务方案</w:t>
      </w:r>
    </w:p>
    <w:p w14:paraId="659CC403">
      <w:pPr>
        <w:ind w:firstLine="560" w:firstLineChars="200"/>
        <w:rPr>
          <w:rFonts w:hint="eastAsia" w:ascii="宋体" w:hAnsi="宋体" w:eastAsia="宋体" w:cs="宋体"/>
          <w:color w:val="auto"/>
          <w:sz w:val="28"/>
          <w:highlight w:val="none"/>
        </w:rPr>
      </w:pPr>
    </w:p>
    <w:p w14:paraId="002C89E0">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（根据</w:t>
      </w:r>
      <w:r>
        <w:rPr>
          <w:rFonts w:hint="eastAsia" w:ascii="宋体" w:hAnsi="宋体" w:eastAsia="宋体" w:cs="宋体"/>
          <w:b/>
          <w:color w:val="auto"/>
          <w:sz w:val="28"/>
          <w:szCs w:val="28"/>
          <w:highlight w:val="none"/>
          <w:lang w:val="en-US" w:eastAsia="zh-CN"/>
        </w:rPr>
        <w:t>依据采购文件评审内容对应</w:t>
      </w:r>
      <w:r>
        <w:rPr>
          <w:rFonts w:hint="eastAsia" w:ascii="宋体" w:hAnsi="宋体" w:eastAsia="宋体" w:cs="宋体"/>
          <w:b/>
          <w:color w:val="auto"/>
          <w:sz w:val="28"/>
          <w:szCs w:val="28"/>
          <w:highlight w:val="none"/>
        </w:rPr>
        <w:t>编写，格式自制）</w:t>
      </w:r>
    </w:p>
    <w:p w14:paraId="7EE96B4F">
      <w:pPr>
        <w:ind w:firstLine="643" w:firstLineChars="200"/>
        <w:jc w:val="center"/>
        <w:rPr>
          <w:rFonts w:hint="eastAsia" w:ascii="宋体" w:hAnsi="宋体" w:eastAsia="宋体" w:cs="宋体"/>
          <w:b/>
          <w:color w:val="auto"/>
          <w:sz w:val="32"/>
          <w:szCs w:val="32"/>
          <w:highlight w:val="none"/>
        </w:rPr>
      </w:pPr>
    </w:p>
    <w:p w14:paraId="4D5CE981">
      <w:pPr>
        <w:spacing w:line="36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注：1、内容如有不足，请自行完善；内容中若需要表格请</w:t>
      </w:r>
      <w:r>
        <w:rPr>
          <w:rFonts w:hint="eastAsia" w:ascii="宋体" w:hAnsi="宋体" w:eastAsia="宋体" w:cs="宋体"/>
          <w:bCs/>
          <w:color w:val="auto"/>
          <w:sz w:val="24"/>
          <w:szCs w:val="24"/>
          <w:highlight w:val="none"/>
          <w:lang w:val="en-US" w:eastAsia="zh-CN"/>
        </w:rPr>
        <w:t>供应商</w:t>
      </w:r>
      <w:r>
        <w:rPr>
          <w:rFonts w:hint="eastAsia" w:ascii="宋体" w:hAnsi="宋体" w:eastAsia="宋体" w:cs="宋体"/>
          <w:bCs/>
          <w:color w:val="auto"/>
          <w:sz w:val="24"/>
          <w:szCs w:val="24"/>
          <w:highlight w:val="none"/>
        </w:rPr>
        <w:t>自行编制。</w:t>
      </w:r>
    </w:p>
    <w:p w14:paraId="6829A332">
      <w:pPr>
        <w:autoSpaceDE w:val="0"/>
        <w:autoSpaceDN w:val="0"/>
        <w:adjustRightInd w:val="0"/>
        <w:spacing w:line="3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2、项目</w:t>
      </w:r>
      <w:r>
        <w:rPr>
          <w:rFonts w:hint="eastAsia" w:ascii="宋体" w:hAnsi="宋体" w:eastAsia="宋体" w:cs="宋体"/>
          <w:color w:val="auto"/>
          <w:kern w:val="0"/>
          <w:sz w:val="24"/>
          <w:szCs w:val="24"/>
          <w:highlight w:val="none"/>
          <w:lang w:val="en-US" w:eastAsia="zh-CN"/>
        </w:rPr>
        <w:t>服务</w:t>
      </w:r>
      <w:r>
        <w:rPr>
          <w:rFonts w:hint="eastAsia" w:ascii="宋体" w:hAnsi="宋体" w:eastAsia="宋体" w:cs="宋体"/>
          <w:color w:val="auto"/>
          <w:kern w:val="0"/>
          <w:sz w:val="24"/>
          <w:szCs w:val="24"/>
          <w:highlight w:val="none"/>
        </w:rPr>
        <w:t>方案应针对本项目情况</w:t>
      </w:r>
      <w:r>
        <w:rPr>
          <w:rFonts w:hint="eastAsia" w:ascii="宋体" w:hAnsi="宋体" w:eastAsia="宋体" w:cs="宋体"/>
          <w:bCs/>
          <w:color w:val="auto"/>
          <w:sz w:val="24"/>
          <w:szCs w:val="24"/>
          <w:highlight w:val="none"/>
        </w:rPr>
        <w:t>，供应商各自按照合理组织本项目应采取的措施，有利于为完成本项目</w:t>
      </w:r>
      <w:r>
        <w:rPr>
          <w:rFonts w:hint="eastAsia" w:ascii="宋体" w:hAnsi="宋体" w:eastAsia="宋体" w:cs="宋体"/>
          <w:color w:val="auto"/>
          <w:kern w:val="0"/>
          <w:sz w:val="24"/>
          <w:szCs w:val="24"/>
          <w:highlight w:val="none"/>
        </w:rPr>
        <w:t>的服务内容。</w:t>
      </w:r>
    </w:p>
    <w:p w14:paraId="1706BABD">
      <w:pPr>
        <w:pStyle w:val="489"/>
        <w:spacing w:line="240" w:lineRule="atLeast"/>
        <w:rPr>
          <w:rFonts w:hint="eastAsia" w:ascii="宋体" w:hAnsi="宋体" w:eastAsia="宋体" w:cs="宋体"/>
          <w:b/>
          <w:color w:val="auto"/>
          <w:sz w:val="24"/>
          <w:szCs w:val="24"/>
          <w:highlight w:val="none"/>
        </w:rPr>
      </w:pPr>
    </w:p>
    <w:p w14:paraId="1CF748B6">
      <w:pPr>
        <w:pStyle w:val="489"/>
        <w:spacing w:line="240" w:lineRule="atLeast"/>
        <w:rPr>
          <w:rFonts w:hint="eastAsia" w:ascii="宋体" w:hAnsi="宋体" w:eastAsia="宋体" w:cs="宋体"/>
          <w:b/>
          <w:color w:val="auto"/>
          <w:sz w:val="28"/>
          <w:highlight w:val="none"/>
        </w:rPr>
      </w:pPr>
    </w:p>
    <w:p w14:paraId="6C3BEFFC">
      <w:pPr>
        <w:rPr>
          <w:rFonts w:hint="eastAsia" w:ascii="宋体" w:hAnsi="宋体" w:eastAsia="宋体" w:cs="宋体"/>
          <w:b/>
          <w:color w:val="auto"/>
          <w:sz w:val="30"/>
          <w:highlight w:val="none"/>
        </w:rPr>
      </w:pPr>
    </w:p>
    <w:p w14:paraId="20261E1B">
      <w:pPr>
        <w:pStyle w:val="34"/>
        <w:rPr>
          <w:rFonts w:hint="eastAsia" w:ascii="宋体" w:hAnsi="宋体" w:eastAsia="宋体" w:cs="宋体"/>
          <w:color w:val="auto"/>
          <w:highlight w:val="none"/>
        </w:rPr>
      </w:pPr>
    </w:p>
    <w:p w14:paraId="13B06F48">
      <w:pPr>
        <w:rPr>
          <w:rFonts w:hint="eastAsia" w:ascii="宋体" w:hAnsi="宋体" w:eastAsia="宋体" w:cs="宋体"/>
          <w:color w:val="auto"/>
          <w:highlight w:val="none"/>
        </w:rPr>
      </w:pPr>
    </w:p>
    <w:p w14:paraId="678B3AEC">
      <w:pPr>
        <w:pStyle w:val="34"/>
        <w:rPr>
          <w:rFonts w:hint="eastAsia" w:ascii="宋体" w:hAnsi="宋体" w:eastAsia="宋体" w:cs="宋体"/>
          <w:color w:val="auto"/>
          <w:highlight w:val="none"/>
        </w:rPr>
      </w:pPr>
    </w:p>
    <w:p w14:paraId="1A676520">
      <w:pPr>
        <w:rPr>
          <w:rFonts w:hint="eastAsia" w:ascii="宋体" w:hAnsi="宋体" w:eastAsia="宋体" w:cs="宋体"/>
          <w:color w:val="auto"/>
          <w:highlight w:val="none"/>
        </w:rPr>
      </w:pPr>
    </w:p>
    <w:p w14:paraId="69347029">
      <w:pPr>
        <w:pStyle w:val="34"/>
        <w:rPr>
          <w:rFonts w:hint="eastAsia" w:ascii="宋体" w:hAnsi="宋体" w:eastAsia="宋体" w:cs="宋体"/>
          <w:color w:val="auto"/>
          <w:highlight w:val="none"/>
        </w:rPr>
      </w:pPr>
    </w:p>
    <w:p w14:paraId="0DA26BC3">
      <w:pPr>
        <w:rPr>
          <w:rFonts w:hint="eastAsia" w:ascii="宋体" w:hAnsi="宋体" w:eastAsia="宋体" w:cs="宋体"/>
          <w:color w:val="auto"/>
          <w:highlight w:val="none"/>
        </w:rPr>
      </w:pPr>
    </w:p>
    <w:p w14:paraId="19FBAAC7">
      <w:pPr>
        <w:pStyle w:val="34"/>
        <w:rPr>
          <w:rFonts w:hint="eastAsia" w:ascii="宋体" w:hAnsi="宋体" w:eastAsia="宋体" w:cs="宋体"/>
          <w:color w:val="auto"/>
          <w:highlight w:val="none"/>
        </w:rPr>
      </w:pPr>
    </w:p>
    <w:p w14:paraId="5BA1F4D3">
      <w:pPr>
        <w:rPr>
          <w:rFonts w:hint="eastAsia" w:ascii="宋体" w:hAnsi="宋体" w:eastAsia="宋体" w:cs="宋体"/>
          <w:color w:val="auto"/>
          <w:highlight w:val="none"/>
        </w:rPr>
      </w:pPr>
    </w:p>
    <w:p w14:paraId="2420B3CF">
      <w:pPr>
        <w:pStyle w:val="34"/>
        <w:rPr>
          <w:rFonts w:hint="eastAsia" w:ascii="宋体" w:hAnsi="宋体" w:eastAsia="宋体" w:cs="宋体"/>
          <w:color w:val="auto"/>
          <w:highlight w:val="none"/>
        </w:rPr>
      </w:pPr>
    </w:p>
    <w:p w14:paraId="44BDBE8A">
      <w:pPr>
        <w:rPr>
          <w:rFonts w:hint="eastAsia" w:ascii="宋体" w:hAnsi="宋体" w:eastAsia="宋体" w:cs="宋体"/>
          <w:color w:val="auto"/>
          <w:highlight w:val="none"/>
        </w:rPr>
      </w:pPr>
    </w:p>
    <w:p w14:paraId="6B73C237">
      <w:pPr>
        <w:pStyle w:val="34"/>
        <w:rPr>
          <w:rFonts w:hint="eastAsia" w:ascii="宋体" w:hAnsi="宋体" w:eastAsia="宋体" w:cs="宋体"/>
          <w:color w:val="auto"/>
          <w:highlight w:val="none"/>
        </w:rPr>
      </w:pPr>
    </w:p>
    <w:p w14:paraId="5D05E6F9">
      <w:pPr>
        <w:rPr>
          <w:rFonts w:hint="eastAsia" w:ascii="宋体" w:hAnsi="宋体" w:eastAsia="宋体" w:cs="宋体"/>
          <w:color w:val="auto"/>
          <w:highlight w:val="none"/>
        </w:rPr>
      </w:pPr>
    </w:p>
    <w:p w14:paraId="1253CD6A">
      <w:pPr>
        <w:pStyle w:val="34"/>
        <w:rPr>
          <w:rFonts w:hint="eastAsia" w:ascii="宋体" w:hAnsi="宋体" w:eastAsia="宋体" w:cs="宋体"/>
          <w:color w:val="auto"/>
          <w:highlight w:val="none"/>
        </w:rPr>
      </w:pPr>
    </w:p>
    <w:p w14:paraId="0BCB2A4A">
      <w:pPr>
        <w:rPr>
          <w:rFonts w:hint="eastAsia" w:ascii="宋体" w:hAnsi="宋体" w:eastAsia="宋体" w:cs="宋体"/>
          <w:color w:val="auto"/>
          <w:highlight w:val="none"/>
        </w:rPr>
      </w:pPr>
    </w:p>
    <w:p w14:paraId="30A48CFC">
      <w:pPr>
        <w:pStyle w:val="34"/>
        <w:rPr>
          <w:rFonts w:hint="eastAsia" w:ascii="宋体" w:hAnsi="宋体" w:eastAsia="宋体" w:cs="宋体"/>
          <w:color w:val="auto"/>
          <w:highlight w:val="none"/>
        </w:rPr>
      </w:pPr>
    </w:p>
    <w:p w14:paraId="31F97BD6">
      <w:pPr>
        <w:rPr>
          <w:rFonts w:hint="eastAsia" w:ascii="宋体" w:hAnsi="宋体" w:eastAsia="宋体" w:cs="宋体"/>
          <w:color w:val="auto"/>
          <w:highlight w:val="none"/>
        </w:rPr>
      </w:pPr>
    </w:p>
    <w:p w14:paraId="3542006E">
      <w:pPr>
        <w:pStyle w:val="34"/>
        <w:rPr>
          <w:rFonts w:hint="eastAsia" w:ascii="宋体" w:hAnsi="宋体" w:eastAsia="宋体" w:cs="宋体"/>
          <w:color w:val="auto"/>
          <w:highlight w:val="none"/>
        </w:rPr>
      </w:pPr>
    </w:p>
    <w:p w14:paraId="479A1AAF">
      <w:pPr>
        <w:rPr>
          <w:rFonts w:hint="eastAsia" w:ascii="宋体" w:hAnsi="宋体" w:eastAsia="宋体" w:cs="宋体"/>
          <w:color w:val="auto"/>
          <w:highlight w:val="none"/>
        </w:rPr>
      </w:pPr>
    </w:p>
    <w:p w14:paraId="068BA6B7">
      <w:pPr>
        <w:pStyle w:val="34"/>
        <w:rPr>
          <w:rFonts w:hint="eastAsia" w:ascii="宋体" w:hAnsi="宋体" w:eastAsia="宋体" w:cs="宋体"/>
          <w:color w:val="auto"/>
          <w:highlight w:val="none"/>
        </w:rPr>
      </w:pPr>
    </w:p>
    <w:p w14:paraId="7CA655EA">
      <w:pPr>
        <w:rPr>
          <w:rFonts w:hint="eastAsia" w:ascii="宋体" w:hAnsi="宋体" w:eastAsia="宋体" w:cs="宋体"/>
          <w:color w:val="auto"/>
          <w:highlight w:val="none"/>
        </w:rPr>
      </w:pPr>
    </w:p>
    <w:p w14:paraId="00EA58E2">
      <w:pPr>
        <w:pStyle w:val="34"/>
        <w:rPr>
          <w:rFonts w:hint="eastAsia" w:ascii="宋体" w:hAnsi="宋体" w:eastAsia="宋体" w:cs="宋体"/>
          <w:color w:val="auto"/>
          <w:highlight w:val="none"/>
        </w:rPr>
      </w:pPr>
    </w:p>
    <w:p w14:paraId="62FA1BE5">
      <w:pPr>
        <w:rPr>
          <w:rFonts w:hint="eastAsia" w:ascii="宋体" w:hAnsi="宋体" w:eastAsia="宋体" w:cs="宋体"/>
          <w:color w:val="auto"/>
          <w:highlight w:val="none"/>
        </w:rPr>
      </w:pPr>
    </w:p>
    <w:p w14:paraId="6CCF3637">
      <w:pPr>
        <w:pStyle w:val="34"/>
        <w:rPr>
          <w:rFonts w:hint="eastAsia" w:ascii="宋体" w:hAnsi="宋体" w:eastAsia="宋体" w:cs="宋体"/>
          <w:color w:val="auto"/>
          <w:highlight w:val="none"/>
        </w:rPr>
      </w:pPr>
    </w:p>
    <w:p w14:paraId="0329F1BD">
      <w:pPr>
        <w:rPr>
          <w:rFonts w:hint="eastAsia" w:ascii="宋体" w:hAnsi="宋体" w:eastAsia="宋体" w:cs="宋体"/>
          <w:color w:val="auto"/>
          <w:highlight w:val="none"/>
        </w:rPr>
      </w:pPr>
    </w:p>
    <w:p w14:paraId="2CCCA86A">
      <w:pPr>
        <w:pStyle w:val="34"/>
        <w:rPr>
          <w:rFonts w:hint="eastAsia" w:ascii="宋体" w:hAnsi="宋体" w:eastAsia="宋体" w:cs="宋体"/>
          <w:color w:val="auto"/>
          <w:highlight w:val="none"/>
        </w:rPr>
      </w:pPr>
    </w:p>
    <w:p w14:paraId="4307870C">
      <w:pPr>
        <w:rPr>
          <w:rFonts w:hint="eastAsia" w:ascii="宋体" w:hAnsi="宋体" w:eastAsia="宋体" w:cs="宋体"/>
          <w:color w:val="auto"/>
          <w:highlight w:val="none"/>
        </w:rPr>
      </w:pPr>
    </w:p>
    <w:p w14:paraId="1376DD93">
      <w:pPr>
        <w:pStyle w:val="34"/>
        <w:rPr>
          <w:rFonts w:hint="eastAsia" w:ascii="宋体" w:hAnsi="宋体" w:eastAsia="宋体" w:cs="宋体"/>
          <w:color w:val="auto"/>
          <w:highlight w:val="none"/>
        </w:rPr>
      </w:pPr>
    </w:p>
    <w:p w14:paraId="50211CE3">
      <w:pPr>
        <w:rPr>
          <w:rFonts w:hint="eastAsia" w:ascii="宋体" w:hAnsi="宋体" w:eastAsia="宋体" w:cs="宋体"/>
          <w:color w:val="auto"/>
          <w:highlight w:val="none"/>
        </w:rPr>
      </w:pPr>
    </w:p>
    <w:p w14:paraId="01C4567D">
      <w:pPr>
        <w:pStyle w:val="34"/>
        <w:rPr>
          <w:rFonts w:hint="eastAsia" w:ascii="宋体" w:hAnsi="宋体" w:eastAsia="宋体" w:cs="宋体"/>
          <w:color w:val="auto"/>
          <w:highlight w:val="none"/>
        </w:rPr>
      </w:pPr>
    </w:p>
    <w:p w14:paraId="785A9122">
      <w:pPr>
        <w:rPr>
          <w:rFonts w:hint="eastAsia" w:ascii="宋体" w:hAnsi="宋体" w:eastAsia="宋体" w:cs="宋体"/>
          <w:color w:val="auto"/>
          <w:highlight w:val="none"/>
        </w:rPr>
      </w:pPr>
    </w:p>
    <w:p w14:paraId="7E76FE66">
      <w:pPr>
        <w:pStyle w:val="34"/>
        <w:rPr>
          <w:rFonts w:hint="eastAsia" w:ascii="宋体" w:hAnsi="宋体" w:eastAsia="宋体" w:cs="宋体"/>
          <w:color w:val="auto"/>
          <w:highlight w:val="none"/>
        </w:rPr>
      </w:pPr>
    </w:p>
    <w:p w14:paraId="05F8D99B">
      <w:pPr>
        <w:rPr>
          <w:rFonts w:hint="eastAsia" w:ascii="宋体" w:hAnsi="宋体" w:eastAsia="宋体" w:cs="宋体"/>
          <w:color w:val="auto"/>
          <w:highlight w:val="none"/>
        </w:rPr>
      </w:pPr>
    </w:p>
    <w:p w14:paraId="75AE0FD9">
      <w:pPr>
        <w:pStyle w:val="34"/>
        <w:rPr>
          <w:rFonts w:hint="eastAsia" w:ascii="宋体" w:hAnsi="宋体" w:eastAsia="宋体" w:cs="宋体"/>
          <w:color w:val="auto"/>
          <w:highlight w:val="none"/>
        </w:rPr>
      </w:pPr>
    </w:p>
    <w:p w14:paraId="2495820E">
      <w:pPr>
        <w:rPr>
          <w:rFonts w:hint="eastAsia" w:ascii="宋体" w:hAnsi="宋体" w:eastAsia="宋体" w:cs="宋体"/>
          <w:color w:val="auto"/>
          <w:highlight w:val="none"/>
        </w:rPr>
      </w:pPr>
    </w:p>
    <w:p w14:paraId="1AFF3F2A">
      <w:pPr>
        <w:jc w:val="both"/>
        <w:rPr>
          <w:rFonts w:hint="eastAsia" w:ascii="宋体" w:hAnsi="宋体" w:eastAsia="宋体" w:cs="宋体"/>
          <w:b/>
          <w:bCs/>
          <w:color w:val="auto"/>
          <w:sz w:val="32"/>
          <w:szCs w:val="40"/>
          <w:highlight w:val="none"/>
        </w:rPr>
      </w:pPr>
    </w:p>
    <w:p w14:paraId="101C2393">
      <w:pPr>
        <w:jc w:val="center"/>
        <w:rPr>
          <w:rFonts w:hint="eastAsia" w:ascii="宋体" w:hAnsi="宋体" w:eastAsia="宋体" w:cs="宋体"/>
          <w:b/>
          <w:bCs/>
          <w:color w:val="auto"/>
          <w:sz w:val="32"/>
          <w:szCs w:val="40"/>
          <w:highlight w:val="none"/>
        </w:rPr>
      </w:pPr>
    </w:p>
    <w:p w14:paraId="4379FBD7">
      <w:pPr>
        <w:jc w:val="center"/>
        <w:rPr>
          <w:rFonts w:hint="eastAsia" w:ascii="宋体" w:hAnsi="宋体" w:eastAsia="宋体" w:cs="宋体"/>
          <w:b/>
          <w:color w:val="auto"/>
          <w:sz w:val="30"/>
          <w:highlight w:val="none"/>
        </w:rPr>
      </w:pPr>
      <w:r>
        <w:rPr>
          <w:rFonts w:hint="eastAsia" w:ascii="宋体" w:hAnsi="宋体" w:eastAsia="宋体" w:cs="宋体"/>
          <w:b/>
          <w:bCs/>
          <w:color w:val="auto"/>
          <w:sz w:val="32"/>
          <w:szCs w:val="40"/>
          <w:highlight w:val="none"/>
        </w:rPr>
        <w:t>（</w:t>
      </w:r>
      <w:r>
        <w:rPr>
          <w:rFonts w:hint="eastAsia" w:ascii="宋体" w:hAnsi="宋体" w:eastAsia="宋体" w:cs="宋体"/>
          <w:b/>
          <w:bCs/>
          <w:color w:val="auto"/>
          <w:sz w:val="32"/>
          <w:szCs w:val="40"/>
          <w:highlight w:val="none"/>
          <w:lang w:val="en-US" w:eastAsia="zh-CN"/>
        </w:rPr>
        <w:t>九</w:t>
      </w:r>
      <w:r>
        <w:rPr>
          <w:rFonts w:hint="eastAsia" w:ascii="宋体" w:hAnsi="宋体" w:eastAsia="宋体" w:cs="宋体"/>
          <w:b/>
          <w:bCs/>
          <w:color w:val="auto"/>
          <w:sz w:val="32"/>
          <w:szCs w:val="40"/>
          <w:highlight w:val="none"/>
        </w:rPr>
        <w:t>） 偏离表</w:t>
      </w:r>
    </w:p>
    <w:p w14:paraId="5518327F">
      <w:pPr>
        <w:jc w:val="center"/>
        <w:rPr>
          <w:rFonts w:hint="eastAsia" w:ascii="宋体" w:hAnsi="宋体" w:eastAsia="宋体" w:cs="宋体"/>
          <w:b/>
          <w:color w:val="auto"/>
          <w:sz w:val="30"/>
          <w:highlight w:val="none"/>
        </w:rPr>
      </w:pPr>
    </w:p>
    <w:p w14:paraId="407064BC">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w:t>
      </w:r>
    </w:p>
    <w:tbl>
      <w:tblPr>
        <w:tblStyle w:val="88"/>
        <w:tblpPr w:leftFromText="180" w:rightFromText="180" w:vertAnchor="text" w:horzAnchor="page" w:tblpX="1410" w:tblpY="2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43"/>
        <w:gridCol w:w="2409"/>
        <w:gridCol w:w="1276"/>
        <w:gridCol w:w="2395"/>
      </w:tblGrid>
      <w:tr w14:paraId="69D2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06" w:type="dxa"/>
            <w:noWrap w:val="0"/>
            <w:vAlign w:val="center"/>
          </w:tcPr>
          <w:p w14:paraId="1CD258C0">
            <w:pPr>
              <w:jc w:val="center"/>
              <w:rPr>
                <w:rFonts w:hint="eastAsia" w:ascii="宋体" w:hAnsi="宋体" w:eastAsia="宋体" w:cs="宋体"/>
                <w:color w:val="auto"/>
                <w:sz w:val="24"/>
                <w:highlight w:val="none"/>
              </w:rPr>
            </w:pPr>
            <w:bookmarkStart w:id="95" w:name="_Hlk56977549"/>
            <w:r>
              <w:rPr>
                <w:rFonts w:hint="eastAsia" w:ascii="宋体" w:hAnsi="宋体" w:eastAsia="宋体" w:cs="宋体"/>
                <w:color w:val="auto"/>
                <w:sz w:val="24"/>
                <w:highlight w:val="none"/>
              </w:rPr>
              <w:t>序号</w:t>
            </w:r>
          </w:p>
        </w:tc>
        <w:tc>
          <w:tcPr>
            <w:tcW w:w="1843" w:type="dxa"/>
            <w:noWrap w:val="0"/>
            <w:vAlign w:val="center"/>
          </w:tcPr>
          <w:p w14:paraId="101AB9E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tc>
        <w:tc>
          <w:tcPr>
            <w:tcW w:w="2409" w:type="dxa"/>
            <w:noWrap w:val="0"/>
            <w:vAlign w:val="center"/>
          </w:tcPr>
          <w:p w14:paraId="1A3AD3E2">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采购文件要求</w:t>
            </w:r>
          </w:p>
        </w:tc>
        <w:tc>
          <w:tcPr>
            <w:tcW w:w="1276" w:type="dxa"/>
            <w:noWrap w:val="0"/>
            <w:vAlign w:val="center"/>
          </w:tcPr>
          <w:p w14:paraId="26A537D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是否响应</w:t>
            </w:r>
          </w:p>
        </w:tc>
        <w:tc>
          <w:tcPr>
            <w:tcW w:w="2395" w:type="dxa"/>
            <w:noWrap w:val="0"/>
            <w:vAlign w:val="center"/>
          </w:tcPr>
          <w:p w14:paraId="7C12A36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供应商的承诺或说明</w:t>
            </w:r>
          </w:p>
        </w:tc>
      </w:tr>
      <w:tr w14:paraId="5CB6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06" w:type="dxa"/>
            <w:noWrap w:val="0"/>
            <w:vAlign w:val="top"/>
          </w:tcPr>
          <w:p w14:paraId="4D248EDA">
            <w:pP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noWrap w:val="0"/>
            <w:vAlign w:val="top"/>
          </w:tcPr>
          <w:p w14:paraId="792538C1">
            <w:pPr>
              <w:rPr>
                <w:rFonts w:hint="eastAsia" w:ascii="宋体" w:hAnsi="宋体" w:eastAsia="宋体" w:cs="宋体"/>
                <w:color w:val="auto"/>
                <w:sz w:val="24"/>
                <w:highlight w:val="none"/>
                <w:lang w:eastAsia="zh-CN"/>
              </w:rPr>
            </w:pPr>
          </w:p>
        </w:tc>
        <w:tc>
          <w:tcPr>
            <w:tcW w:w="2409" w:type="dxa"/>
            <w:noWrap w:val="0"/>
            <w:vAlign w:val="top"/>
          </w:tcPr>
          <w:p w14:paraId="35B3A96C">
            <w:pPr>
              <w:rPr>
                <w:rFonts w:hint="eastAsia" w:ascii="宋体" w:hAnsi="宋体" w:eastAsia="宋体" w:cs="宋体"/>
                <w:color w:val="auto"/>
                <w:sz w:val="24"/>
                <w:highlight w:val="none"/>
              </w:rPr>
            </w:pPr>
          </w:p>
        </w:tc>
        <w:tc>
          <w:tcPr>
            <w:tcW w:w="1276" w:type="dxa"/>
            <w:noWrap w:val="0"/>
            <w:vAlign w:val="top"/>
          </w:tcPr>
          <w:p w14:paraId="29660F80">
            <w:pPr>
              <w:rPr>
                <w:rFonts w:hint="eastAsia" w:ascii="宋体" w:hAnsi="宋体" w:eastAsia="宋体" w:cs="宋体"/>
                <w:color w:val="auto"/>
                <w:sz w:val="24"/>
                <w:highlight w:val="none"/>
              </w:rPr>
            </w:pPr>
          </w:p>
        </w:tc>
        <w:tc>
          <w:tcPr>
            <w:tcW w:w="2395" w:type="dxa"/>
            <w:noWrap w:val="0"/>
            <w:vAlign w:val="top"/>
          </w:tcPr>
          <w:p w14:paraId="7AFD8173">
            <w:pPr>
              <w:rPr>
                <w:rFonts w:hint="eastAsia" w:ascii="宋体" w:hAnsi="宋体" w:eastAsia="宋体" w:cs="宋体"/>
                <w:color w:val="auto"/>
                <w:sz w:val="24"/>
                <w:highlight w:val="none"/>
              </w:rPr>
            </w:pPr>
          </w:p>
        </w:tc>
      </w:tr>
      <w:tr w14:paraId="1061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06" w:type="dxa"/>
            <w:noWrap w:val="0"/>
            <w:vAlign w:val="top"/>
          </w:tcPr>
          <w:p w14:paraId="03C978D8">
            <w:pP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noWrap w:val="0"/>
            <w:vAlign w:val="top"/>
          </w:tcPr>
          <w:p w14:paraId="2D4643A9">
            <w:pPr>
              <w:rPr>
                <w:rFonts w:hint="eastAsia" w:ascii="宋体" w:hAnsi="宋体" w:eastAsia="宋体" w:cs="宋体"/>
                <w:color w:val="auto"/>
                <w:sz w:val="24"/>
                <w:highlight w:val="none"/>
              </w:rPr>
            </w:pPr>
          </w:p>
        </w:tc>
        <w:tc>
          <w:tcPr>
            <w:tcW w:w="2409" w:type="dxa"/>
            <w:noWrap w:val="0"/>
            <w:vAlign w:val="top"/>
          </w:tcPr>
          <w:p w14:paraId="75CB75F1">
            <w:pPr>
              <w:rPr>
                <w:rFonts w:hint="eastAsia" w:ascii="宋体" w:hAnsi="宋体" w:eastAsia="宋体" w:cs="宋体"/>
                <w:color w:val="auto"/>
                <w:sz w:val="24"/>
                <w:highlight w:val="none"/>
              </w:rPr>
            </w:pPr>
          </w:p>
        </w:tc>
        <w:tc>
          <w:tcPr>
            <w:tcW w:w="1276" w:type="dxa"/>
            <w:noWrap w:val="0"/>
            <w:vAlign w:val="top"/>
          </w:tcPr>
          <w:p w14:paraId="16C71F18">
            <w:pPr>
              <w:rPr>
                <w:rFonts w:hint="eastAsia" w:ascii="宋体" w:hAnsi="宋体" w:eastAsia="宋体" w:cs="宋体"/>
                <w:color w:val="auto"/>
                <w:sz w:val="24"/>
                <w:highlight w:val="none"/>
              </w:rPr>
            </w:pPr>
          </w:p>
        </w:tc>
        <w:tc>
          <w:tcPr>
            <w:tcW w:w="2395" w:type="dxa"/>
            <w:noWrap w:val="0"/>
            <w:vAlign w:val="top"/>
          </w:tcPr>
          <w:p w14:paraId="12747554">
            <w:pPr>
              <w:rPr>
                <w:rFonts w:hint="eastAsia" w:ascii="宋体" w:hAnsi="宋体" w:eastAsia="宋体" w:cs="宋体"/>
                <w:color w:val="auto"/>
                <w:sz w:val="24"/>
                <w:highlight w:val="none"/>
              </w:rPr>
            </w:pPr>
          </w:p>
        </w:tc>
      </w:tr>
      <w:tr w14:paraId="2830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06" w:type="dxa"/>
            <w:noWrap w:val="0"/>
            <w:vAlign w:val="top"/>
          </w:tcPr>
          <w:p w14:paraId="6242E1D3">
            <w:pP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843" w:type="dxa"/>
            <w:noWrap w:val="0"/>
            <w:vAlign w:val="top"/>
          </w:tcPr>
          <w:p w14:paraId="4B69B1FC">
            <w:pPr>
              <w:rPr>
                <w:rFonts w:hint="eastAsia" w:ascii="宋体" w:hAnsi="宋体" w:eastAsia="宋体" w:cs="宋体"/>
                <w:color w:val="auto"/>
                <w:sz w:val="24"/>
                <w:highlight w:val="none"/>
                <w:lang w:val="en-US" w:eastAsia="zh-CN"/>
              </w:rPr>
            </w:pPr>
          </w:p>
        </w:tc>
        <w:tc>
          <w:tcPr>
            <w:tcW w:w="2409" w:type="dxa"/>
            <w:noWrap w:val="0"/>
            <w:vAlign w:val="top"/>
          </w:tcPr>
          <w:p w14:paraId="7929C311">
            <w:pPr>
              <w:rPr>
                <w:rFonts w:hint="eastAsia" w:ascii="宋体" w:hAnsi="宋体" w:eastAsia="宋体" w:cs="宋体"/>
                <w:color w:val="auto"/>
                <w:sz w:val="24"/>
                <w:highlight w:val="none"/>
              </w:rPr>
            </w:pPr>
          </w:p>
        </w:tc>
        <w:tc>
          <w:tcPr>
            <w:tcW w:w="1276" w:type="dxa"/>
            <w:noWrap w:val="0"/>
            <w:vAlign w:val="top"/>
          </w:tcPr>
          <w:p w14:paraId="04ACC74D">
            <w:pPr>
              <w:rPr>
                <w:rFonts w:hint="eastAsia" w:ascii="宋体" w:hAnsi="宋体" w:eastAsia="宋体" w:cs="宋体"/>
                <w:color w:val="auto"/>
                <w:sz w:val="24"/>
                <w:highlight w:val="none"/>
              </w:rPr>
            </w:pPr>
          </w:p>
        </w:tc>
        <w:tc>
          <w:tcPr>
            <w:tcW w:w="2395" w:type="dxa"/>
            <w:noWrap w:val="0"/>
            <w:vAlign w:val="top"/>
          </w:tcPr>
          <w:p w14:paraId="40F9F306">
            <w:pPr>
              <w:rPr>
                <w:rFonts w:hint="eastAsia" w:ascii="宋体" w:hAnsi="宋体" w:eastAsia="宋体" w:cs="宋体"/>
                <w:color w:val="auto"/>
                <w:sz w:val="24"/>
                <w:highlight w:val="none"/>
              </w:rPr>
            </w:pPr>
          </w:p>
        </w:tc>
      </w:tr>
      <w:tr w14:paraId="1473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06" w:type="dxa"/>
            <w:noWrap w:val="0"/>
            <w:vAlign w:val="top"/>
          </w:tcPr>
          <w:p w14:paraId="0590BC06">
            <w:pP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843" w:type="dxa"/>
            <w:noWrap w:val="0"/>
            <w:vAlign w:val="top"/>
          </w:tcPr>
          <w:p w14:paraId="64A1A748">
            <w:pP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409" w:type="dxa"/>
            <w:noWrap w:val="0"/>
            <w:vAlign w:val="top"/>
          </w:tcPr>
          <w:p w14:paraId="4B72C741">
            <w:pPr>
              <w:rPr>
                <w:rFonts w:hint="eastAsia" w:ascii="宋体" w:hAnsi="宋体" w:eastAsia="宋体" w:cs="宋体"/>
                <w:color w:val="auto"/>
                <w:sz w:val="24"/>
                <w:highlight w:val="none"/>
              </w:rPr>
            </w:pPr>
          </w:p>
        </w:tc>
        <w:tc>
          <w:tcPr>
            <w:tcW w:w="1276" w:type="dxa"/>
            <w:noWrap w:val="0"/>
            <w:vAlign w:val="top"/>
          </w:tcPr>
          <w:p w14:paraId="6C658D3F">
            <w:pPr>
              <w:rPr>
                <w:rFonts w:hint="eastAsia" w:ascii="宋体" w:hAnsi="宋体" w:eastAsia="宋体" w:cs="宋体"/>
                <w:color w:val="auto"/>
                <w:sz w:val="24"/>
                <w:highlight w:val="none"/>
              </w:rPr>
            </w:pPr>
          </w:p>
        </w:tc>
        <w:tc>
          <w:tcPr>
            <w:tcW w:w="2395" w:type="dxa"/>
            <w:noWrap w:val="0"/>
            <w:vAlign w:val="top"/>
          </w:tcPr>
          <w:p w14:paraId="403BEFAD">
            <w:pPr>
              <w:rPr>
                <w:rFonts w:hint="eastAsia" w:ascii="宋体" w:hAnsi="宋体" w:eastAsia="宋体" w:cs="宋体"/>
                <w:color w:val="auto"/>
                <w:sz w:val="24"/>
                <w:highlight w:val="none"/>
              </w:rPr>
            </w:pPr>
          </w:p>
        </w:tc>
      </w:tr>
      <w:bookmarkEnd w:id="95"/>
    </w:tbl>
    <w:p w14:paraId="379CA554">
      <w:pPr>
        <w:rPr>
          <w:rFonts w:hint="eastAsia" w:ascii="宋体" w:hAnsi="宋体" w:eastAsia="宋体" w:cs="宋体"/>
          <w:color w:val="auto"/>
          <w:sz w:val="24"/>
          <w:highlight w:val="none"/>
          <w:u w:val="single"/>
        </w:rPr>
      </w:pPr>
    </w:p>
    <w:p w14:paraId="5099755B">
      <w:pPr>
        <w:spacing w:line="2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color w:val="auto"/>
          <w:szCs w:val="21"/>
          <w:highlight w:val="none"/>
        </w:rPr>
        <w:t>注：供应商要将响应文件与采购文件在商务、技术部分的差异之处汇集成此表。偏离表未声明事项视为认同采购文件标准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本表为空视为完全响应</w:t>
      </w:r>
      <w:r>
        <w:rPr>
          <w:rFonts w:hint="eastAsia" w:ascii="宋体" w:hAnsi="宋体" w:eastAsia="宋体" w:cs="宋体"/>
          <w:color w:val="auto"/>
          <w:szCs w:val="21"/>
          <w:highlight w:val="none"/>
        </w:rPr>
        <w:t>。</w:t>
      </w:r>
    </w:p>
    <w:p w14:paraId="0F9E11C7">
      <w:pPr>
        <w:rPr>
          <w:rFonts w:hint="eastAsia" w:ascii="宋体" w:hAnsi="宋体" w:eastAsia="宋体" w:cs="宋体"/>
          <w:color w:val="auto"/>
          <w:sz w:val="24"/>
          <w:highlight w:val="none"/>
        </w:rPr>
      </w:pPr>
    </w:p>
    <w:p w14:paraId="760217CD">
      <w:pPr>
        <w:rPr>
          <w:rFonts w:hint="eastAsia" w:ascii="宋体" w:hAnsi="宋体" w:eastAsia="宋体" w:cs="宋体"/>
          <w:color w:val="auto"/>
          <w:sz w:val="24"/>
          <w:highlight w:val="none"/>
        </w:rPr>
      </w:pPr>
    </w:p>
    <w:p w14:paraId="11946C92">
      <w:pPr>
        <w:pStyle w:val="34"/>
        <w:spacing w:line="460" w:lineRule="exact"/>
        <w:ind w:firstLine="3840" w:firstLineChars="16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val="en-US" w:eastAsia="zh-CN"/>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1CF8992C">
      <w:pPr>
        <w:pStyle w:val="34"/>
        <w:spacing w:line="460" w:lineRule="exact"/>
        <w:ind w:firstLine="3840" w:firstLineChars="16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652E6F80">
      <w:pPr>
        <w:pStyle w:val="34"/>
        <w:spacing w:line="460" w:lineRule="exact"/>
        <w:ind w:firstLine="3840" w:firstLineChars="1600"/>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5C8A7A52">
      <w:pPr>
        <w:jc w:val="center"/>
        <w:rPr>
          <w:rFonts w:hint="eastAsia" w:ascii="宋体" w:hAnsi="宋体" w:eastAsia="宋体" w:cs="宋体"/>
          <w:color w:val="auto"/>
          <w:sz w:val="24"/>
          <w:highlight w:val="none"/>
        </w:rPr>
      </w:pPr>
    </w:p>
    <w:p w14:paraId="126C3672">
      <w:pPr>
        <w:jc w:val="center"/>
        <w:rPr>
          <w:rFonts w:hint="eastAsia" w:ascii="宋体" w:hAnsi="宋体" w:eastAsia="宋体" w:cs="宋体"/>
          <w:b/>
          <w:color w:val="auto"/>
          <w:sz w:val="30"/>
          <w:highlight w:val="none"/>
        </w:rPr>
      </w:pPr>
    </w:p>
    <w:p w14:paraId="345EF4E4">
      <w:pPr>
        <w:jc w:val="center"/>
        <w:rPr>
          <w:rFonts w:hint="eastAsia" w:ascii="宋体" w:hAnsi="宋体" w:eastAsia="宋体" w:cs="宋体"/>
          <w:b/>
          <w:color w:val="auto"/>
          <w:sz w:val="30"/>
          <w:highlight w:val="none"/>
        </w:rPr>
      </w:pPr>
    </w:p>
    <w:p w14:paraId="656EAC01">
      <w:pPr>
        <w:jc w:val="center"/>
        <w:rPr>
          <w:rFonts w:hint="eastAsia" w:ascii="宋体" w:hAnsi="宋体" w:eastAsia="宋体" w:cs="宋体"/>
          <w:b/>
          <w:color w:val="auto"/>
          <w:sz w:val="30"/>
          <w:highlight w:val="none"/>
        </w:rPr>
      </w:pPr>
    </w:p>
    <w:p w14:paraId="7EADEC81">
      <w:pPr>
        <w:jc w:val="center"/>
        <w:rPr>
          <w:rFonts w:hint="eastAsia" w:ascii="宋体" w:hAnsi="宋体" w:eastAsia="宋体" w:cs="宋体"/>
          <w:b/>
          <w:color w:val="auto"/>
          <w:sz w:val="30"/>
          <w:highlight w:val="none"/>
        </w:rPr>
      </w:pPr>
    </w:p>
    <w:p w14:paraId="55A1A20B">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r>
        <w:rPr>
          <w:rFonts w:hint="eastAsia" w:ascii="宋体" w:hAnsi="宋体" w:eastAsia="宋体" w:cs="宋体"/>
          <w:b/>
          <w:bCs/>
          <w:color w:val="auto"/>
          <w:sz w:val="32"/>
          <w:szCs w:val="32"/>
          <w:highlight w:val="none"/>
        </w:rPr>
        <w:t>（十）</w:t>
      </w:r>
      <w:bookmarkStart w:id="96" w:name="_Hlk59361835"/>
      <w:r>
        <w:rPr>
          <w:rFonts w:hint="eastAsia" w:ascii="宋体" w:hAnsi="宋体" w:eastAsia="宋体" w:cs="宋体"/>
          <w:b/>
          <w:bCs/>
          <w:color w:val="auto"/>
          <w:sz w:val="32"/>
          <w:szCs w:val="32"/>
          <w:highlight w:val="none"/>
        </w:rPr>
        <w:t>其它有利于投标的资料及证明文件等</w:t>
      </w:r>
      <w:bookmarkEnd w:id="96"/>
      <w:r>
        <w:rPr>
          <w:rFonts w:hint="eastAsia" w:ascii="宋体" w:hAnsi="宋体" w:eastAsia="宋体" w:cs="宋体"/>
          <w:b/>
          <w:bCs/>
          <w:color w:val="auto"/>
          <w:sz w:val="32"/>
          <w:szCs w:val="32"/>
          <w:highlight w:val="none"/>
        </w:rPr>
        <w:t>（如有）</w:t>
      </w:r>
    </w:p>
    <w:p w14:paraId="3ED85878">
      <w:pPr>
        <w:jc w:val="center"/>
        <w:rPr>
          <w:rFonts w:hint="eastAsia" w:ascii="宋体" w:hAnsi="宋体" w:eastAsia="宋体" w:cs="宋体"/>
          <w:b/>
          <w:color w:val="auto"/>
          <w:sz w:val="30"/>
          <w:highlight w:val="none"/>
        </w:rPr>
      </w:pPr>
    </w:p>
    <w:p w14:paraId="1F20DD53">
      <w:pPr>
        <w:spacing w:line="420" w:lineRule="exact"/>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其他有利于投标的证明文件等。</w:t>
      </w:r>
    </w:p>
    <w:p w14:paraId="2B1A1B0C">
      <w:pPr>
        <w:jc w:val="center"/>
        <w:rPr>
          <w:rFonts w:hint="eastAsia" w:ascii="宋体" w:hAnsi="宋体" w:eastAsia="宋体" w:cs="宋体"/>
          <w:b/>
          <w:color w:val="auto"/>
          <w:sz w:val="30"/>
          <w:highlight w:val="none"/>
        </w:rPr>
      </w:pPr>
    </w:p>
    <w:p w14:paraId="3C1BD16C">
      <w:pPr>
        <w:jc w:val="center"/>
        <w:rPr>
          <w:rFonts w:hint="eastAsia" w:ascii="宋体" w:hAnsi="宋体" w:eastAsia="宋体" w:cs="宋体"/>
          <w:b/>
          <w:color w:val="auto"/>
          <w:sz w:val="30"/>
          <w:highlight w:val="none"/>
        </w:rPr>
      </w:pPr>
    </w:p>
    <w:p w14:paraId="21F06179">
      <w:pPr>
        <w:jc w:val="center"/>
        <w:rPr>
          <w:rFonts w:hint="eastAsia" w:ascii="宋体" w:hAnsi="宋体" w:eastAsia="宋体" w:cs="宋体"/>
          <w:b/>
          <w:color w:val="auto"/>
          <w:sz w:val="30"/>
          <w:highlight w:val="none"/>
        </w:rPr>
      </w:pPr>
    </w:p>
    <w:p w14:paraId="7E2B605C">
      <w:pPr>
        <w:jc w:val="center"/>
        <w:rPr>
          <w:rFonts w:hint="eastAsia" w:ascii="宋体" w:hAnsi="宋体" w:eastAsia="宋体" w:cs="宋体"/>
          <w:b/>
          <w:color w:val="auto"/>
          <w:sz w:val="30"/>
          <w:highlight w:val="none"/>
        </w:rPr>
      </w:pPr>
    </w:p>
    <w:p w14:paraId="3FD85DD6">
      <w:pPr>
        <w:jc w:val="center"/>
        <w:rPr>
          <w:rFonts w:hint="eastAsia" w:ascii="宋体" w:hAnsi="宋体" w:eastAsia="宋体" w:cs="宋体"/>
          <w:b/>
          <w:color w:val="auto"/>
          <w:sz w:val="30"/>
          <w:highlight w:val="none"/>
        </w:rPr>
      </w:pPr>
    </w:p>
    <w:p w14:paraId="131E80F8">
      <w:pPr>
        <w:jc w:val="center"/>
        <w:rPr>
          <w:rFonts w:hint="eastAsia" w:ascii="宋体" w:hAnsi="宋体" w:eastAsia="宋体" w:cs="宋体"/>
          <w:b/>
          <w:color w:val="auto"/>
          <w:sz w:val="30"/>
          <w:highlight w:val="none"/>
        </w:rPr>
      </w:pPr>
    </w:p>
    <w:p w14:paraId="291B5A37">
      <w:pPr>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0"/>
          <w:highlight w:val="none"/>
        </w:rPr>
        <w:br w:type="page"/>
      </w:r>
      <w:r>
        <w:rPr>
          <w:rFonts w:hint="eastAsia" w:ascii="宋体" w:hAnsi="宋体" w:eastAsia="宋体" w:cs="宋体"/>
          <w:b/>
          <w:bCs/>
          <w:color w:val="auto"/>
          <w:sz w:val="32"/>
          <w:szCs w:val="32"/>
          <w:highlight w:val="none"/>
        </w:rPr>
        <w:t>（十</w:t>
      </w:r>
      <w:r>
        <w:rPr>
          <w:rFonts w:hint="eastAsia" w:ascii="宋体" w:hAnsi="宋体" w:eastAsia="宋体" w:cs="宋体"/>
          <w:b/>
          <w:bCs/>
          <w:color w:val="auto"/>
          <w:sz w:val="32"/>
          <w:szCs w:val="32"/>
          <w:highlight w:val="none"/>
          <w:lang w:val="en-US" w:eastAsia="zh-CN"/>
        </w:rPr>
        <w:t>一</w:t>
      </w:r>
      <w:r>
        <w:rPr>
          <w:rFonts w:hint="eastAsia" w:ascii="宋体" w:hAnsi="宋体" w:eastAsia="宋体" w:cs="宋体"/>
          <w:b/>
          <w:bCs/>
          <w:color w:val="auto"/>
          <w:sz w:val="32"/>
          <w:szCs w:val="32"/>
          <w:highlight w:val="none"/>
        </w:rPr>
        <w:t>）供应商反商业贿赂承诺书</w:t>
      </w:r>
    </w:p>
    <w:p w14:paraId="59694E9E">
      <w:pPr>
        <w:widowControl/>
        <w:spacing w:before="100" w:beforeLines="0" w:beforeAutospacing="1" w:after="100" w:afterLines="0" w:afterAutospacing="1" w:line="480" w:lineRule="exact"/>
        <w:jc w:val="center"/>
        <w:outlineLvl w:val="0"/>
        <w:rPr>
          <w:rFonts w:hint="eastAsia" w:ascii="宋体" w:hAnsi="宋体" w:eastAsia="宋体" w:cs="宋体"/>
          <w:b/>
          <w:color w:val="auto"/>
          <w:sz w:val="28"/>
          <w:szCs w:val="28"/>
          <w:highlight w:val="none"/>
        </w:rPr>
      </w:pPr>
      <w:bookmarkStart w:id="97" w:name="_Toc26668"/>
      <w:r>
        <w:rPr>
          <w:rFonts w:hint="eastAsia" w:ascii="宋体" w:hAnsi="宋体" w:eastAsia="宋体" w:cs="宋体"/>
          <w:b/>
          <w:color w:val="auto"/>
          <w:sz w:val="28"/>
          <w:szCs w:val="28"/>
          <w:highlight w:val="none"/>
        </w:rPr>
        <w:t>承诺书（1）</w:t>
      </w:r>
      <w:bookmarkEnd w:id="97"/>
    </w:p>
    <w:p w14:paraId="23AF819E">
      <w:pPr>
        <w:widowControl/>
        <w:autoSpaceDE w:val="0"/>
        <w:spacing w:line="4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我公司承诺在</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 xml:space="preserve"> 项目</w:t>
      </w:r>
      <w:r>
        <w:rPr>
          <w:rFonts w:hint="eastAsia" w:ascii="宋体" w:hAnsi="宋体" w:eastAsia="宋体" w:cs="宋体"/>
          <w:color w:val="auto"/>
          <w:sz w:val="24"/>
          <w:highlight w:val="none"/>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3796A54A">
      <w:pPr>
        <w:pStyle w:val="34"/>
        <w:spacing w:line="420" w:lineRule="exact"/>
        <w:ind w:firstLine="3840" w:firstLineChars="1600"/>
        <w:rPr>
          <w:rFonts w:hint="eastAsia" w:ascii="宋体" w:hAnsi="宋体" w:eastAsia="宋体" w:cs="宋体"/>
          <w:bCs/>
          <w:color w:val="auto"/>
          <w:sz w:val="24"/>
          <w:szCs w:val="24"/>
          <w:highlight w:val="none"/>
        </w:rPr>
      </w:pPr>
    </w:p>
    <w:p w14:paraId="6B8B01E8">
      <w:pPr>
        <w:pStyle w:val="34"/>
        <w:spacing w:line="420" w:lineRule="exact"/>
        <w:ind w:firstLine="3840" w:firstLineChars="1600"/>
        <w:rPr>
          <w:rFonts w:hint="eastAsia" w:ascii="宋体" w:hAnsi="宋体" w:eastAsia="宋体" w:cs="宋体"/>
          <w:bCs/>
          <w:color w:val="auto"/>
          <w:sz w:val="24"/>
          <w:szCs w:val="24"/>
          <w:highlight w:val="none"/>
        </w:rPr>
      </w:pPr>
    </w:p>
    <w:p w14:paraId="14F3EE23">
      <w:pPr>
        <w:pStyle w:val="34"/>
        <w:spacing w:line="420" w:lineRule="exact"/>
        <w:ind w:firstLine="3840" w:firstLineChars="16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val="en-US" w:eastAsia="zh-CN"/>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52E75CFC">
      <w:pPr>
        <w:pStyle w:val="34"/>
        <w:spacing w:line="420" w:lineRule="exact"/>
        <w:ind w:firstLine="3840" w:firstLineChars="16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7C22ECEB">
      <w:pPr>
        <w:spacing w:line="440" w:lineRule="exact"/>
        <w:ind w:firstLine="3840" w:firstLineChars="1600"/>
        <w:rPr>
          <w:rFonts w:hint="eastAsia" w:ascii="宋体" w:hAnsi="宋体" w:eastAsia="宋体" w:cs="宋体"/>
          <w:b/>
          <w:color w:val="auto"/>
          <w:sz w:val="30"/>
          <w:szCs w:val="30"/>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7FF5B80C">
      <w:pPr>
        <w:spacing w:line="440" w:lineRule="exact"/>
        <w:jc w:val="center"/>
        <w:rPr>
          <w:rFonts w:hint="eastAsia" w:ascii="宋体" w:hAnsi="宋体" w:eastAsia="宋体" w:cs="宋体"/>
          <w:b/>
          <w:color w:val="auto"/>
          <w:sz w:val="28"/>
          <w:szCs w:val="28"/>
          <w:highlight w:val="none"/>
        </w:rPr>
      </w:pPr>
    </w:p>
    <w:p w14:paraId="6C600591">
      <w:pPr>
        <w:spacing w:line="440" w:lineRule="exact"/>
        <w:jc w:val="center"/>
        <w:rPr>
          <w:rFonts w:hint="eastAsia" w:ascii="宋体" w:hAnsi="宋体" w:eastAsia="宋体" w:cs="宋体"/>
          <w:b/>
          <w:color w:val="auto"/>
          <w:sz w:val="28"/>
          <w:szCs w:val="28"/>
          <w:highlight w:val="none"/>
        </w:rPr>
      </w:pPr>
    </w:p>
    <w:p w14:paraId="48AD33F4">
      <w:pPr>
        <w:spacing w:line="440" w:lineRule="exact"/>
        <w:jc w:val="center"/>
        <w:rPr>
          <w:rFonts w:hint="eastAsia" w:ascii="宋体" w:hAnsi="宋体" w:eastAsia="宋体" w:cs="宋体"/>
          <w:b/>
          <w:color w:val="auto"/>
          <w:sz w:val="28"/>
          <w:szCs w:val="28"/>
          <w:highlight w:val="none"/>
        </w:rPr>
      </w:pPr>
    </w:p>
    <w:p w14:paraId="17DCC1E4">
      <w:pPr>
        <w:spacing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32"/>
          <w:szCs w:val="32"/>
          <w:highlight w:val="none"/>
        </w:rPr>
        <w:t>承诺书（2）</w:t>
      </w:r>
    </w:p>
    <w:p w14:paraId="7251DEB4">
      <w:pPr>
        <w:spacing w:line="440" w:lineRule="exact"/>
        <w:rPr>
          <w:rFonts w:hint="eastAsia" w:ascii="宋体" w:hAnsi="宋体" w:eastAsia="宋体" w:cs="宋体"/>
          <w:b/>
          <w:color w:val="auto"/>
          <w:sz w:val="30"/>
          <w:szCs w:val="30"/>
          <w:highlight w:val="none"/>
        </w:rPr>
      </w:pPr>
    </w:p>
    <w:p w14:paraId="16A422DA">
      <w:pPr>
        <w:spacing w:line="4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供应商承诺书 </w:t>
      </w:r>
    </w:p>
    <w:p w14:paraId="16450A50">
      <w:pPr>
        <w:autoSpaceDE w:val="0"/>
        <w:spacing w:line="4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我公司承诺在参加本次</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 xml:space="preserve"> 项目</w:t>
      </w:r>
      <w:r>
        <w:rPr>
          <w:rFonts w:hint="eastAsia" w:ascii="宋体" w:hAnsi="宋体" w:eastAsia="宋体" w:cs="宋体"/>
          <w:color w:val="auto"/>
          <w:sz w:val="24"/>
          <w:highlight w:val="none"/>
          <w:lang w:val="en-US" w:eastAsia="zh-CN"/>
        </w:rPr>
        <w:t>采购活动</w:t>
      </w:r>
      <w:r>
        <w:rPr>
          <w:rFonts w:hint="eastAsia" w:ascii="宋体" w:hAnsi="宋体" w:eastAsia="宋体" w:cs="宋体"/>
          <w:color w:val="auto"/>
          <w:sz w:val="24"/>
          <w:highlight w:val="none"/>
        </w:rPr>
        <w:t>前三年内，无以下行为：</w:t>
      </w:r>
    </w:p>
    <w:p w14:paraId="0DAA31A1">
      <w:pPr>
        <w:spacing w:line="42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重大违法行为；</w:t>
      </w:r>
      <w:r>
        <w:rPr>
          <w:rFonts w:hint="eastAsia" w:ascii="宋体" w:hAnsi="宋体" w:eastAsia="宋体" w:cs="宋体"/>
          <w:color w:val="auto"/>
          <w:sz w:val="24"/>
          <w:highlight w:val="none"/>
          <w:lang w:val="en-US" w:eastAsia="zh-CN"/>
        </w:rPr>
        <w:t xml:space="preserve"> </w:t>
      </w:r>
    </w:p>
    <w:p w14:paraId="4BEDBC57">
      <w:pPr>
        <w:spacing w:line="4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商业贿赂行为；</w:t>
      </w:r>
    </w:p>
    <w:p w14:paraId="587447DE">
      <w:pPr>
        <w:spacing w:line="4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政府采购法《第七十七条》，列入不良行为记录名单的各种行为；</w:t>
      </w:r>
    </w:p>
    <w:p w14:paraId="2912120B">
      <w:pPr>
        <w:spacing w:line="4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如有上述行为，我公司及项目参与人员自愿放弃本次项目的投标、报价资格，若为预中标、成交人，也自愿放弃中标、成交资格。 </w:t>
      </w:r>
    </w:p>
    <w:p w14:paraId="04473673">
      <w:pPr>
        <w:spacing w:line="420" w:lineRule="exact"/>
        <w:rPr>
          <w:rFonts w:hint="eastAsia" w:ascii="宋体" w:hAnsi="宋体" w:eastAsia="宋体" w:cs="宋体"/>
          <w:color w:val="auto"/>
          <w:sz w:val="24"/>
          <w:highlight w:val="none"/>
        </w:rPr>
      </w:pPr>
    </w:p>
    <w:p w14:paraId="41E6CF5D">
      <w:pPr>
        <w:pStyle w:val="34"/>
        <w:spacing w:line="420" w:lineRule="exact"/>
        <w:ind w:firstLine="3840" w:firstLineChars="16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val="en-US" w:eastAsia="zh-CN"/>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528A3817">
      <w:pPr>
        <w:pStyle w:val="34"/>
        <w:spacing w:line="420" w:lineRule="exact"/>
        <w:ind w:firstLine="3840" w:firstLineChars="16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7CE760F3">
      <w:pPr>
        <w:spacing w:line="400" w:lineRule="exact"/>
        <w:ind w:firstLine="3840" w:firstLineChars="1600"/>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37631401">
      <w:pPr>
        <w:spacing w:line="400" w:lineRule="exact"/>
        <w:rPr>
          <w:rFonts w:hint="eastAsia" w:ascii="宋体" w:hAnsi="宋体" w:eastAsia="宋体" w:cs="宋体"/>
          <w:color w:val="auto"/>
          <w:highlight w:val="none"/>
        </w:rPr>
      </w:pPr>
    </w:p>
    <w:p w14:paraId="75288524">
      <w:pPr>
        <w:spacing w:line="400" w:lineRule="exact"/>
        <w:rPr>
          <w:rFonts w:hint="eastAsia" w:ascii="宋体" w:hAnsi="宋体" w:eastAsia="宋体" w:cs="宋体"/>
          <w:color w:val="auto"/>
          <w:highlight w:val="none"/>
        </w:rPr>
      </w:pPr>
    </w:p>
    <w:p w14:paraId="74D65774">
      <w:pPr>
        <w:pStyle w:val="81"/>
        <w:shd w:val="clear" w:color="auto" w:fill="FFFFFF"/>
        <w:spacing w:before="0" w:beforeLines="0" w:beforeAutospacing="0" w:after="0" w:afterLines="0" w:afterAutospacing="0" w:line="400" w:lineRule="exact"/>
        <w:rPr>
          <w:rFonts w:hint="eastAsia" w:ascii="宋体" w:hAnsi="宋体" w:eastAsia="宋体" w:cs="宋体"/>
          <w:color w:val="auto"/>
          <w:highlight w:val="none"/>
        </w:rPr>
      </w:pPr>
    </w:p>
    <w:p w14:paraId="35A1E5F6">
      <w:pPr>
        <w:widowControl w:val="0"/>
        <w:snapToGrid w:val="0"/>
        <w:jc w:val="center"/>
        <w:rPr>
          <w:rStyle w:val="528"/>
          <w:rFonts w:hint="eastAsia" w:ascii="宋体" w:eastAsia="宋体"/>
          <w:b/>
          <w:color w:val="auto"/>
          <w:sz w:val="30"/>
          <w:szCs w:val="30"/>
          <w:highlight w:val="none"/>
          <w:lang w:eastAsia="zh-CN"/>
        </w:rPr>
      </w:pPr>
      <w:bookmarkStart w:id="98" w:name="_Toc12688"/>
      <w:r>
        <w:rPr>
          <w:rFonts w:hint="eastAsia" w:ascii="宋体" w:hAnsi="宋体" w:eastAsia="宋体" w:cs="宋体"/>
          <w:b/>
          <w:bCs/>
          <w:color w:val="auto"/>
          <w:sz w:val="28"/>
          <w:szCs w:val="28"/>
          <w:highlight w:val="none"/>
          <w:lang w:val="en-US" w:eastAsia="zh-CN"/>
        </w:rPr>
        <w:br w:type="page"/>
      </w:r>
      <w:r>
        <w:rPr>
          <w:rFonts w:hint="eastAsia" w:ascii="宋体" w:hAnsi="宋体" w:eastAsia="宋体" w:cs="宋体"/>
          <w:b/>
          <w:color w:val="000000"/>
          <w:sz w:val="32"/>
          <w:szCs w:val="32"/>
          <w:highlight w:val="none"/>
          <w:lang w:val="en-US" w:eastAsia="zh-CN"/>
        </w:rPr>
        <w:t>二次报价</w:t>
      </w:r>
    </w:p>
    <w:p w14:paraId="76BB4AB9">
      <w:pPr>
        <w:pStyle w:val="530"/>
        <w:widowControl w:val="0"/>
        <w:snapToGrid w:val="0"/>
        <w:ind w:firstLine="240"/>
        <w:rPr>
          <w:rStyle w:val="528"/>
          <w:rFonts w:hint="eastAsia" w:eastAsia="宋体"/>
          <w:color w:val="auto"/>
          <w:highlight w:val="none"/>
          <w:lang w:val="en-US" w:eastAsia="zh-CN"/>
        </w:rPr>
      </w:pPr>
      <w:r>
        <w:rPr>
          <w:rStyle w:val="528"/>
          <w:rFonts w:hint="eastAsia" w:eastAsia="宋体"/>
          <w:color w:val="auto"/>
          <w:highlight w:val="none"/>
          <w:lang w:val="en-US" w:eastAsia="zh-CN"/>
        </w:rPr>
        <w:t xml:space="preserve"> </w:t>
      </w:r>
    </w:p>
    <w:p w14:paraId="109F3DB1">
      <w:pPr>
        <w:pStyle w:val="530"/>
        <w:widowControl w:val="0"/>
        <w:snapToGrid w:val="0"/>
        <w:ind w:firstLine="240"/>
        <w:rPr>
          <w:rStyle w:val="528"/>
          <w:rFonts w:hint="eastAsia" w:eastAsia="宋体"/>
          <w:color w:val="auto"/>
          <w:highlight w:val="none"/>
          <w:lang w:val="en-US" w:eastAsia="zh-CN"/>
        </w:rPr>
      </w:pPr>
    </w:p>
    <w:tbl>
      <w:tblPr>
        <w:tblStyle w:val="88"/>
        <w:tblW w:w="85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3"/>
        <w:gridCol w:w="6216"/>
      </w:tblGrid>
      <w:tr w14:paraId="300D7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2313" w:type="dxa"/>
            <w:noWrap w:val="0"/>
            <w:vAlign w:val="center"/>
          </w:tcPr>
          <w:p w14:paraId="34186E22">
            <w:pPr>
              <w:widowControl w:val="0"/>
              <w:snapToGrid w:val="0"/>
              <w:jc w:val="center"/>
              <w:rPr>
                <w:rStyle w:val="528"/>
                <w:rFonts w:ascii="宋体"/>
                <w:color w:val="auto"/>
                <w:sz w:val="24"/>
                <w:szCs w:val="24"/>
                <w:highlight w:val="none"/>
              </w:rPr>
            </w:pPr>
            <w:r>
              <w:rPr>
                <w:rStyle w:val="528"/>
                <w:rFonts w:hint="eastAsia" w:ascii="宋体"/>
                <w:color w:val="auto"/>
                <w:sz w:val="24"/>
                <w:szCs w:val="24"/>
                <w:highlight w:val="none"/>
                <w:lang w:val="en-US" w:eastAsia="zh-CN"/>
              </w:rPr>
              <w:t>项目</w:t>
            </w:r>
            <w:r>
              <w:rPr>
                <w:rStyle w:val="528"/>
                <w:rFonts w:hint="eastAsia" w:ascii="宋体"/>
                <w:color w:val="auto"/>
                <w:sz w:val="24"/>
                <w:szCs w:val="24"/>
                <w:highlight w:val="none"/>
              </w:rPr>
              <w:t>名称</w:t>
            </w:r>
          </w:p>
        </w:tc>
        <w:tc>
          <w:tcPr>
            <w:tcW w:w="6216" w:type="dxa"/>
            <w:noWrap w:val="0"/>
            <w:vAlign w:val="center"/>
          </w:tcPr>
          <w:p w14:paraId="378A3C4F">
            <w:pPr>
              <w:widowControl w:val="0"/>
              <w:snapToGrid w:val="0"/>
              <w:jc w:val="center"/>
              <w:rPr>
                <w:rStyle w:val="528"/>
                <w:rFonts w:ascii="宋体" w:cs="宋体"/>
                <w:b/>
                <w:bCs/>
                <w:color w:val="auto"/>
                <w:sz w:val="24"/>
                <w:szCs w:val="24"/>
                <w:highlight w:val="none"/>
              </w:rPr>
            </w:pPr>
          </w:p>
        </w:tc>
      </w:tr>
      <w:tr w14:paraId="730AE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2313" w:type="dxa"/>
            <w:noWrap w:val="0"/>
            <w:vAlign w:val="center"/>
          </w:tcPr>
          <w:p w14:paraId="26B16E9C">
            <w:pPr>
              <w:widowControl w:val="0"/>
              <w:snapToGrid w:val="0"/>
              <w:jc w:val="center"/>
              <w:rPr>
                <w:rStyle w:val="528"/>
                <w:rFonts w:hint="default" w:ascii="宋体" w:eastAsia="宋体"/>
                <w:color w:val="auto"/>
                <w:sz w:val="24"/>
                <w:szCs w:val="24"/>
                <w:highlight w:val="none"/>
                <w:lang w:val="en-US" w:eastAsia="zh-CN"/>
              </w:rPr>
            </w:pPr>
            <w:r>
              <w:rPr>
                <w:rStyle w:val="528"/>
                <w:rFonts w:hint="eastAsia" w:ascii="宋体"/>
                <w:color w:val="auto"/>
                <w:sz w:val="24"/>
                <w:szCs w:val="24"/>
                <w:highlight w:val="none"/>
                <w:lang w:val="en-US" w:eastAsia="zh-CN"/>
              </w:rPr>
              <w:t>项目</w:t>
            </w:r>
            <w:r>
              <w:rPr>
                <w:rStyle w:val="528"/>
                <w:rFonts w:hint="default" w:ascii="宋体" w:eastAsia="宋体"/>
                <w:color w:val="auto"/>
                <w:sz w:val="24"/>
                <w:szCs w:val="24"/>
                <w:highlight w:val="none"/>
                <w:lang w:val="en-US" w:eastAsia="zh-CN"/>
              </w:rPr>
              <w:t>编号</w:t>
            </w:r>
          </w:p>
          <w:p w14:paraId="7ECB4749">
            <w:pPr>
              <w:widowControl w:val="0"/>
              <w:snapToGrid w:val="0"/>
              <w:jc w:val="center"/>
              <w:rPr>
                <w:rStyle w:val="528"/>
                <w:rFonts w:hint="default" w:ascii="宋体" w:eastAsia="宋体"/>
                <w:color w:val="auto"/>
                <w:sz w:val="24"/>
                <w:szCs w:val="24"/>
                <w:highlight w:val="none"/>
                <w:lang w:val="en-US" w:eastAsia="zh-CN"/>
              </w:rPr>
            </w:pPr>
          </w:p>
        </w:tc>
        <w:tc>
          <w:tcPr>
            <w:tcW w:w="6216" w:type="dxa"/>
            <w:noWrap w:val="0"/>
            <w:vAlign w:val="center"/>
          </w:tcPr>
          <w:p w14:paraId="20423F00">
            <w:pPr>
              <w:widowControl w:val="0"/>
              <w:snapToGrid w:val="0"/>
              <w:jc w:val="center"/>
              <w:rPr>
                <w:rStyle w:val="528"/>
                <w:rFonts w:ascii="宋体" w:cs="宋体"/>
                <w:b/>
                <w:bCs/>
                <w:color w:val="auto"/>
                <w:sz w:val="24"/>
                <w:szCs w:val="24"/>
                <w:highlight w:val="none"/>
              </w:rPr>
            </w:pPr>
          </w:p>
        </w:tc>
      </w:tr>
      <w:tr w14:paraId="33028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 w:hRule="atLeast"/>
          <w:jc w:val="center"/>
        </w:trPr>
        <w:tc>
          <w:tcPr>
            <w:tcW w:w="2313" w:type="dxa"/>
            <w:noWrap w:val="0"/>
            <w:vAlign w:val="center"/>
          </w:tcPr>
          <w:p w14:paraId="40B22783">
            <w:pPr>
              <w:widowControl w:val="0"/>
              <w:snapToGrid w:val="0"/>
              <w:jc w:val="center"/>
              <w:rPr>
                <w:rStyle w:val="528"/>
                <w:rFonts w:ascii="宋体"/>
                <w:color w:val="auto"/>
                <w:sz w:val="24"/>
                <w:szCs w:val="24"/>
                <w:highlight w:val="none"/>
              </w:rPr>
            </w:pPr>
            <w:r>
              <w:rPr>
                <w:rStyle w:val="528"/>
                <w:rFonts w:hint="eastAsia" w:ascii="宋体"/>
                <w:color w:val="auto"/>
                <w:sz w:val="24"/>
                <w:szCs w:val="24"/>
                <w:highlight w:val="none"/>
              </w:rPr>
              <w:t>最终总报价</w:t>
            </w:r>
          </w:p>
        </w:tc>
        <w:tc>
          <w:tcPr>
            <w:tcW w:w="6216" w:type="dxa"/>
            <w:noWrap w:val="0"/>
            <w:vAlign w:val="center"/>
          </w:tcPr>
          <w:p w14:paraId="47D98C61">
            <w:pPr>
              <w:widowControl w:val="0"/>
              <w:snapToGrid w:val="0"/>
              <w:jc w:val="left"/>
              <w:rPr>
                <w:rStyle w:val="528"/>
                <w:rFonts w:hint="eastAsia" w:ascii="宋体"/>
                <w:color w:val="auto"/>
                <w:sz w:val="24"/>
                <w:szCs w:val="24"/>
                <w:highlight w:val="none"/>
                <w:lang w:eastAsia="zh-CN"/>
              </w:rPr>
            </w:pPr>
            <w:r>
              <w:rPr>
                <w:rStyle w:val="528"/>
                <w:rFonts w:ascii="宋体"/>
                <w:color w:val="auto"/>
                <w:sz w:val="24"/>
                <w:szCs w:val="24"/>
                <w:highlight w:val="none"/>
              </w:rPr>
              <w:t xml:space="preserve">  </w:t>
            </w:r>
            <w:r>
              <w:rPr>
                <w:rStyle w:val="528"/>
                <w:rFonts w:hint="eastAsia" w:ascii="宋体"/>
                <w:color w:val="auto"/>
                <w:sz w:val="24"/>
                <w:szCs w:val="24"/>
                <w:highlight w:val="none"/>
                <w:lang w:eastAsia="zh-CN"/>
              </w:rPr>
              <w:t>小写：</w:t>
            </w:r>
          </w:p>
          <w:p w14:paraId="05AFC1F7">
            <w:pPr>
              <w:widowControl w:val="0"/>
              <w:snapToGrid w:val="0"/>
              <w:ind w:firstLine="240" w:firstLineChars="100"/>
              <w:jc w:val="left"/>
              <w:rPr>
                <w:rStyle w:val="528"/>
                <w:rFonts w:ascii="宋体"/>
                <w:color w:val="auto"/>
                <w:sz w:val="24"/>
                <w:szCs w:val="24"/>
                <w:highlight w:val="none"/>
              </w:rPr>
            </w:pPr>
            <w:r>
              <w:rPr>
                <w:rStyle w:val="528"/>
                <w:rFonts w:hint="eastAsia" w:ascii="宋体"/>
                <w:color w:val="auto"/>
                <w:sz w:val="24"/>
                <w:szCs w:val="24"/>
                <w:highlight w:val="none"/>
                <w:lang w:eastAsia="zh-CN"/>
              </w:rPr>
              <w:t>大写：</w:t>
            </w:r>
            <w:r>
              <w:rPr>
                <w:rStyle w:val="528"/>
                <w:rFonts w:ascii="宋体"/>
                <w:color w:val="auto"/>
                <w:sz w:val="24"/>
                <w:szCs w:val="24"/>
                <w:highlight w:val="none"/>
              </w:rPr>
              <w:t xml:space="preserve">        </w:t>
            </w:r>
          </w:p>
        </w:tc>
      </w:tr>
      <w:tr w14:paraId="03E6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jc w:val="center"/>
        </w:trPr>
        <w:tc>
          <w:tcPr>
            <w:tcW w:w="2313" w:type="dxa"/>
            <w:noWrap w:val="0"/>
            <w:vAlign w:val="center"/>
          </w:tcPr>
          <w:p w14:paraId="25BB1567">
            <w:pPr>
              <w:widowControl w:val="0"/>
              <w:snapToGrid w:val="0"/>
              <w:jc w:val="center"/>
              <w:rPr>
                <w:rStyle w:val="528"/>
                <w:rFonts w:hint="eastAsia" w:ascii="宋体" w:eastAsia="宋体"/>
                <w:color w:val="auto"/>
                <w:sz w:val="24"/>
                <w:szCs w:val="24"/>
                <w:highlight w:val="none"/>
                <w:lang w:val="en-US" w:eastAsia="zh-CN"/>
              </w:rPr>
            </w:pPr>
            <w:r>
              <w:rPr>
                <w:rStyle w:val="528"/>
                <w:rFonts w:hint="eastAsia" w:ascii="宋体"/>
                <w:color w:val="auto"/>
                <w:sz w:val="24"/>
                <w:szCs w:val="24"/>
                <w:highlight w:val="none"/>
              </w:rPr>
              <w:t>服务</w:t>
            </w:r>
            <w:r>
              <w:rPr>
                <w:rStyle w:val="528"/>
                <w:rFonts w:hint="eastAsia" w:ascii="宋体"/>
                <w:color w:val="auto"/>
                <w:sz w:val="24"/>
                <w:szCs w:val="24"/>
                <w:highlight w:val="none"/>
                <w:lang w:val="en-US" w:eastAsia="zh-CN"/>
              </w:rPr>
              <w:t>期限</w:t>
            </w:r>
          </w:p>
        </w:tc>
        <w:tc>
          <w:tcPr>
            <w:tcW w:w="6216" w:type="dxa"/>
            <w:noWrap w:val="0"/>
            <w:vAlign w:val="center"/>
          </w:tcPr>
          <w:p w14:paraId="3BDEDB20">
            <w:pPr>
              <w:widowControl w:val="0"/>
              <w:snapToGrid w:val="0"/>
              <w:jc w:val="left"/>
              <w:rPr>
                <w:rStyle w:val="528"/>
                <w:rFonts w:ascii="宋体"/>
                <w:color w:val="auto"/>
                <w:sz w:val="24"/>
                <w:szCs w:val="24"/>
                <w:highlight w:val="none"/>
              </w:rPr>
            </w:pPr>
          </w:p>
        </w:tc>
      </w:tr>
      <w:tr w14:paraId="660C9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6" w:hRule="atLeast"/>
          <w:jc w:val="center"/>
        </w:trPr>
        <w:tc>
          <w:tcPr>
            <w:tcW w:w="2313" w:type="dxa"/>
            <w:noWrap w:val="0"/>
            <w:vAlign w:val="center"/>
          </w:tcPr>
          <w:p w14:paraId="5058A924">
            <w:pPr>
              <w:widowControl w:val="0"/>
              <w:snapToGrid w:val="0"/>
              <w:jc w:val="center"/>
              <w:rPr>
                <w:rStyle w:val="528"/>
                <w:rFonts w:ascii="宋体"/>
                <w:color w:val="auto"/>
                <w:sz w:val="24"/>
                <w:szCs w:val="24"/>
                <w:highlight w:val="none"/>
              </w:rPr>
            </w:pPr>
            <w:r>
              <w:rPr>
                <w:rStyle w:val="528"/>
                <w:rFonts w:hint="eastAsia" w:ascii="宋体"/>
                <w:color w:val="auto"/>
                <w:sz w:val="24"/>
                <w:szCs w:val="24"/>
                <w:highlight w:val="none"/>
              </w:rPr>
              <w:t>相关补充说明：</w:t>
            </w:r>
          </w:p>
        </w:tc>
        <w:tc>
          <w:tcPr>
            <w:tcW w:w="6216" w:type="dxa"/>
            <w:noWrap w:val="0"/>
            <w:vAlign w:val="center"/>
          </w:tcPr>
          <w:p w14:paraId="633829C8">
            <w:pPr>
              <w:widowControl w:val="0"/>
              <w:snapToGrid w:val="0"/>
              <w:jc w:val="left"/>
              <w:rPr>
                <w:rStyle w:val="528"/>
                <w:rFonts w:ascii="宋体"/>
                <w:color w:val="auto"/>
                <w:sz w:val="24"/>
                <w:szCs w:val="24"/>
                <w:highlight w:val="none"/>
              </w:rPr>
            </w:pPr>
          </w:p>
        </w:tc>
      </w:tr>
    </w:tbl>
    <w:p w14:paraId="5412E248">
      <w:pPr>
        <w:widowControl w:val="0"/>
        <w:snapToGrid w:val="0"/>
        <w:ind w:firstLine="240" w:firstLineChars="100"/>
        <w:jc w:val="left"/>
        <w:rPr>
          <w:rStyle w:val="528"/>
          <w:rFonts w:ascii="宋体"/>
          <w:color w:val="auto"/>
          <w:sz w:val="24"/>
          <w:szCs w:val="24"/>
          <w:highlight w:val="none"/>
        </w:rPr>
      </w:pPr>
    </w:p>
    <w:p w14:paraId="59878C52">
      <w:pPr>
        <w:widowControl w:val="0"/>
        <w:snapToGrid w:val="0"/>
        <w:ind w:firstLine="240" w:firstLineChars="100"/>
        <w:jc w:val="left"/>
        <w:rPr>
          <w:rStyle w:val="528"/>
          <w:rFonts w:ascii="宋体"/>
          <w:color w:val="auto"/>
          <w:sz w:val="24"/>
          <w:szCs w:val="24"/>
          <w:highlight w:val="none"/>
        </w:rPr>
      </w:pPr>
    </w:p>
    <w:p w14:paraId="497CEB77">
      <w:pPr>
        <w:widowControl w:val="0"/>
        <w:snapToGrid w:val="0"/>
        <w:ind w:firstLine="240" w:firstLineChars="100"/>
        <w:jc w:val="left"/>
        <w:rPr>
          <w:rStyle w:val="528"/>
          <w:rFonts w:ascii="宋体"/>
          <w:color w:val="auto"/>
          <w:sz w:val="24"/>
          <w:szCs w:val="24"/>
          <w:highlight w:val="none"/>
        </w:rPr>
      </w:pPr>
    </w:p>
    <w:p w14:paraId="6D767843">
      <w:pPr>
        <w:pStyle w:val="34"/>
        <w:spacing w:line="420" w:lineRule="exact"/>
        <w:ind w:firstLine="3840" w:firstLineChars="1600"/>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val="en-US" w:eastAsia="zh-CN"/>
        </w:rPr>
        <w:t>供应商（盖电子公章）：</w:t>
      </w:r>
      <w:r>
        <w:rPr>
          <w:rFonts w:hint="eastAsia" w:ascii="宋体" w:hAnsi="宋体" w:eastAsia="宋体" w:cs="宋体"/>
          <w:bCs/>
          <w:color w:val="auto"/>
          <w:sz w:val="24"/>
          <w:szCs w:val="24"/>
          <w:highlight w:val="none"/>
          <w:u w:val="single"/>
        </w:rPr>
        <w:t>（全称）</w:t>
      </w:r>
      <w:r>
        <w:rPr>
          <w:rFonts w:hint="eastAsia" w:ascii="宋体" w:hAnsi="宋体" w:eastAsia="宋体" w:cs="宋体"/>
          <w:bCs/>
          <w:color w:val="auto"/>
          <w:sz w:val="24"/>
          <w:szCs w:val="24"/>
          <w:highlight w:val="none"/>
          <w:u w:val="single"/>
          <w:lang w:val="en-US" w:eastAsia="zh-CN"/>
        </w:rPr>
        <w:t xml:space="preserve">       </w:t>
      </w:r>
    </w:p>
    <w:p w14:paraId="7B9988B4">
      <w:pPr>
        <w:pStyle w:val="34"/>
        <w:spacing w:line="420" w:lineRule="exact"/>
        <w:ind w:firstLine="3840" w:firstLineChars="16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法定代表人或委托代理人：</w:t>
      </w:r>
      <w:r>
        <w:rPr>
          <w:rFonts w:hint="eastAsia" w:ascii="宋体" w:hAnsi="宋体" w:eastAsia="宋体" w:cs="宋体"/>
          <w:bCs/>
          <w:color w:val="auto"/>
          <w:sz w:val="24"/>
          <w:szCs w:val="24"/>
          <w:highlight w:val="none"/>
          <w:u w:val="single"/>
        </w:rPr>
        <w:t>（签字或盖章）</w:t>
      </w:r>
    </w:p>
    <w:p w14:paraId="7B479756">
      <w:pPr>
        <w:spacing w:line="440" w:lineRule="exact"/>
        <w:ind w:firstLine="3840" w:firstLineChars="1600"/>
        <w:rPr>
          <w:rFonts w:hint="eastAsia" w:ascii="宋体" w:hAnsi="宋体" w:eastAsia="宋体" w:cs="宋体"/>
          <w:b/>
          <w:color w:val="auto"/>
          <w:sz w:val="30"/>
          <w:szCs w:val="30"/>
          <w:highlight w:val="none"/>
          <w:lang w:eastAsia="zh-CN"/>
        </w:rPr>
      </w:pPr>
      <w:r>
        <w:rPr>
          <w:rFonts w:hint="eastAsia" w:ascii="宋体" w:hAnsi="宋体" w:eastAsia="宋体" w:cs="宋体"/>
          <w:color w:val="auto"/>
          <w:sz w:val="24"/>
          <w:szCs w:val="24"/>
          <w:highlight w:val="none"/>
        </w:rPr>
        <w:t>日期：</w:t>
      </w:r>
      <w:r>
        <w:rPr>
          <w:rFonts w:hint="eastAsia" w:ascii="宋体" w:hAnsi="宋体" w:eastAsia="宋体" w:cs="宋体"/>
          <w:bCs/>
          <w:color w:val="auto"/>
          <w:sz w:val="24"/>
          <w:szCs w:val="24"/>
          <w:highlight w:val="none"/>
          <w:lang w:eastAsia="zh-CN"/>
        </w:rPr>
        <w:t xml:space="preserve">    年    月     日</w:t>
      </w:r>
    </w:p>
    <w:p w14:paraId="586A1BD1">
      <w:pPr>
        <w:widowControl w:val="0"/>
        <w:snapToGrid w:val="0"/>
        <w:jc w:val="left"/>
        <w:rPr>
          <w:rStyle w:val="528"/>
          <w:rFonts w:hint="eastAsia" w:ascii="宋体"/>
          <w:b/>
          <w:bCs/>
          <w:color w:val="auto"/>
          <w:sz w:val="24"/>
          <w:szCs w:val="24"/>
          <w:highlight w:val="none"/>
        </w:rPr>
      </w:pPr>
    </w:p>
    <w:p w14:paraId="10CB325A">
      <w:pPr>
        <w:widowControl w:val="0"/>
        <w:snapToGrid w:val="0"/>
        <w:jc w:val="left"/>
        <w:rPr>
          <w:rStyle w:val="528"/>
          <w:rFonts w:hint="eastAsia" w:ascii="宋体"/>
          <w:b/>
          <w:bCs/>
          <w:color w:val="auto"/>
          <w:sz w:val="24"/>
          <w:szCs w:val="24"/>
          <w:highlight w:val="none"/>
        </w:rPr>
      </w:pPr>
    </w:p>
    <w:p w14:paraId="59DF93A5">
      <w:pPr>
        <w:widowControl w:val="0"/>
        <w:snapToGrid w:val="0"/>
        <w:jc w:val="left"/>
        <w:rPr>
          <w:rStyle w:val="528"/>
          <w:rFonts w:hint="eastAsia" w:ascii="宋体"/>
          <w:b/>
          <w:bCs/>
          <w:color w:val="auto"/>
          <w:sz w:val="24"/>
          <w:szCs w:val="24"/>
          <w:highlight w:val="none"/>
        </w:rPr>
      </w:pPr>
    </w:p>
    <w:p w14:paraId="28D45139">
      <w:pPr>
        <w:widowControl w:val="0"/>
        <w:snapToGrid w:val="0"/>
        <w:jc w:val="left"/>
        <w:rPr>
          <w:rStyle w:val="528"/>
          <w:rFonts w:hint="eastAsia" w:ascii="宋体"/>
          <w:b/>
          <w:bCs/>
          <w:color w:val="auto"/>
          <w:sz w:val="24"/>
          <w:szCs w:val="24"/>
          <w:highlight w:val="none"/>
        </w:rPr>
      </w:pPr>
    </w:p>
    <w:p w14:paraId="520780F4">
      <w:pPr>
        <w:widowControl w:val="0"/>
        <w:snapToGrid w:val="0"/>
        <w:jc w:val="left"/>
        <w:rPr>
          <w:rStyle w:val="528"/>
          <w:rFonts w:ascii="宋体"/>
          <w:b/>
          <w:bCs/>
          <w:color w:val="auto"/>
          <w:sz w:val="24"/>
          <w:szCs w:val="24"/>
          <w:highlight w:val="none"/>
        </w:rPr>
      </w:pPr>
      <w:r>
        <w:rPr>
          <w:rStyle w:val="528"/>
          <w:rFonts w:hint="eastAsia" w:ascii="宋体"/>
          <w:b/>
          <w:bCs/>
          <w:color w:val="auto"/>
          <w:sz w:val="24"/>
          <w:szCs w:val="24"/>
          <w:highlight w:val="none"/>
        </w:rPr>
        <w:t>注：</w:t>
      </w:r>
    </w:p>
    <w:p w14:paraId="4461F4A7">
      <w:pPr>
        <w:widowControl w:val="0"/>
        <w:snapToGrid w:val="0"/>
        <w:jc w:val="left"/>
        <w:rPr>
          <w:rFonts w:hint="eastAsia" w:ascii="宋体" w:hAnsi="宋体" w:eastAsia="宋体" w:cs="宋体"/>
          <w:b/>
          <w:color w:val="000000"/>
          <w:sz w:val="32"/>
          <w:szCs w:val="32"/>
          <w:highlight w:val="none"/>
        </w:rPr>
      </w:pPr>
      <w:r>
        <w:rPr>
          <w:rStyle w:val="528"/>
          <w:rFonts w:ascii="宋体"/>
          <w:b/>
          <w:bCs/>
          <w:color w:val="auto"/>
          <w:sz w:val="24"/>
          <w:szCs w:val="24"/>
          <w:highlight w:val="none"/>
        </w:rPr>
        <w:t>1</w:t>
      </w:r>
      <w:r>
        <w:rPr>
          <w:rStyle w:val="528"/>
          <w:rFonts w:hint="eastAsia" w:ascii="宋体"/>
          <w:b/>
          <w:bCs/>
          <w:color w:val="auto"/>
          <w:sz w:val="24"/>
          <w:szCs w:val="24"/>
          <w:highlight w:val="none"/>
        </w:rPr>
        <w:t>、本项目二次报价不得超出首轮报价，否则按无效</w:t>
      </w:r>
      <w:r>
        <w:rPr>
          <w:rStyle w:val="528"/>
          <w:rFonts w:hint="eastAsia" w:ascii="宋体"/>
          <w:b/>
          <w:bCs/>
          <w:color w:val="auto"/>
          <w:sz w:val="24"/>
          <w:szCs w:val="24"/>
          <w:highlight w:val="none"/>
          <w:lang w:eastAsia="zh-CN"/>
        </w:rPr>
        <w:t>处理。</w:t>
      </w:r>
    </w:p>
    <w:p w14:paraId="196E39F1">
      <w:pPr>
        <w:spacing w:line="360" w:lineRule="auto"/>
        <w:jc w:val="center"/>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br w:type="page"/>
      </w:r>
      <w:r>
        <w:rPr>
          <w:rFonts w:hint="eastAsia" w:ascii="宋体" w:hAnsi="宋体" w:eastAsia="宋体" w:cs="宋体"/>
          <w:b/>
          <w:bCs/>
          <w:color w:val="auto"/>
          <w:sz w:val="32"/>
          <w:szCs w:val="32"/>
          <w:highlight w:val="none"/>
          <w:lang w:val="en-US" w:eastAsia="zh-CN"/>
        </w:rPr>
        <w:t xml:space="preserve">第六部分  </w:t>
      </w:r>
      <w:r>
        <w:rPr>
          <w:rFonts w:hint="eastAsia" w:ascii="宋体" w:hAnsi="宋体" w:eastAsia="宋体" w:cs="宋体"/>
          <w:b/>
          <w:bCs/>
          <w:color w:val="auto"/>
          <w:sz w:val="32"/>
          <w:szCs w:val="32"/>
          <w:highlight w:val="none"/>
        </w:rPr>
        <w:t>附 件</w:t>
      </w:r>
      <w:bookmarkEnd w:id="98"/>
    </w:p>
    <w:p w14:paraId="62B2445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《关于中小企业划型标准规定》</w:t>
      </w:r>
    </w:p>
    <w:p w14:paraId="67B9D3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一、根据《中华人民共和国中小企业促进法》和《国务院关于进一步促进中小企业发展的若干意见》(国发〔2009〕36号)，制定本规定。</w:t>
      </w:r>
    </w:p>
    <w:p w14:paraId="565BFE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二、中小企业划分为中型、小型、微型三种类型，具体标准根据企业从业人员、营业收入、资产总额等指标，结合行业特点制定。</w:t>
      </w:r>
    </w:p>
    <w:p w14:paraId="340158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9EDF2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四、各行业划型标准为：</w:t>
      </w:r>
    </w:p>
    <w:p w14:paraId="78C6D6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C3652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67260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D01F8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A2BB2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7ADE9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08C26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D6C9B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F6C95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B09FC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FF6EA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6DD72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C50CC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C9FB4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620C0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93A80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五、企业类型的划分以统计部门的统计数据为依据。</w:t>
      </w:r>
    </w:p>
    <w:p w14:paraId="5B7615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六、本规定适用于在中华人民共和国境内依法设立的各类所有制和各种组织形式的企业。个体工商户和本规定以外的行业，参照本规定进行划型。</w:t>
      </w:r>
    </w:p>
    <w:p w14:paraId="535201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4D9CCB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八、本规定由工业和信息化部、国家统计局会同有关部门根据《国民经济行业分类》修订情况和企业发展变化情况适时修订。</w:t>
      </w:r>
    </w:p>
    <w:p w14:paraId="5F51C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九、本规定由工业和信息化部、国家统计局会同有关部门负责解释。</w:t>
      </w:r>
    </w:p>
    <w:p w14:paraId="6304974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十、本规定自发布之日起执行，原国家经贸委、原国家计委、财政部和国家统计局2003年颁布的《中小企业标准暂行规定》同时废止。</w:t>
      </w:r>
    </w:p>
    <w:p w14:paraId="7F1525C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firstLine="240" w:firstLineChars="100"/>
        <w:jc w:val="left"/>
        <w:textAlignment w:val="auto"/>
        <w:rPr>
          <w:rFonts w:hint="eastAsia" w:ascii="方正楷体_GB2312" w:hAnsi="方正楷体_GB2312" w:eastAsia="方正楷体_GB2312" w:cs="方正楷体_GB2312"/>
          <w:b w:val="0"/>
          <w:bCs w:val="0"/>
          <w:color w:val="auto"/>
          <w:sz w:val="24"/>
          <w:szCs w:val="24"/>
          <w:highlight w:val="none"/>
          <w:lang w:val="en-US" w:eastAsia="zh-CN"/>
        </w:rPr>
      </w:pPr>
      <w:r>
        <w:rPr>
          <w:rFonts w:hint="eastAsia" w:ascii="宋体" w:hAnsi="宋体" w:eastAsia="宋体" w:cs="宋体"/>
          <w:b w:val="0"/>
          <w:bCs w:val="0"/>
          <w:color w:val="auto"/>
          <w:sz w:val="24"/>
          <w:highlight w:val="none"/>
          <w:lang w:val="en-US" w:eastAsia="zh-CN"/>
        </w:rPr>
        <w:t>大中小微型企业划分标准：</w:t>
      </w:r>
    </w:p>
    <w:tbl>
      <w:tblPr>
        <w:tblStyle w:val="8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437"/>
        <w:gridCol w:w="813"/>
        <w:gridCol w:w="1179"/>
        <w:gridCol w:w="1626"/>
        <w:gridCol w:w="1627"/>
        <w:gridCol w:w="1183"/>
      </w:tblGrid>
      <w:tr w14:paraId="763A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1811" w:type="dxa"/>
            <w:noWrap/>
            <w:vAlign w:val="center"/>
          </w:tcPr>
          <w:p w14:paraId="55913D3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行业名称</w:t>
            </w:r>
          </w:p>
        </w:tc>
        <w:tc>
          <w:tcPr>
            <w:tcW w:w="1437" w:type="dxa"/>
            <w:noWrap/>
            <w:vAlign w:val="center"/>
          </w:tcPr>
          <w:p w14:paraId="1D3ABAA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指标名称</w:t>
            </w:r>
          </w:p>
        </w:tc>
        <w:tc>
          <w:tcPr>
            <w:tcW w:w="813" w:type="dxa"/>
            <w:noWrap/>
            <w:vAlign w:val="center"/>
          </w:tcPr>
          <w:p w14:paraId="707AB94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计量</w:t>
            </w:r>
          </w:p>
          <w:p w14:paraId="1187B3A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单位</w:t>
            </w:r>
          </w:p>
        </w:tc>
        <w:tc>
          <w:tcPr>
            <w:tcW w:w="1179" w:type="dxa"/>
            <w:noWrap/>
            <w:vAlign w:val="center"/>
          </w:tcPr>
          <w:p w14:paraId="719B0D0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大型</w:t>
            </w:r>
          </w:p>
        </w:tc>
        <w:tc>
          <w:tcPr>
            <w:tcW w:w="1626" w:type="dxa"/>
            <w:noWrap/>
            <w:vAlign w:val="center"/>
          </w:tcPr>
          <w:p w14:paraId="193857F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中型</w:t>
            </w:r>
          </w:p>
        </w:tc>
        <w:tc>
          <w:tcPr>
            <w:tcW w:w="1627" w:type="dxa"/>
            <w:noWrap/>
            <w:vAlign w:val="center"/>
          </w:tcPr>
          <w:p w14:paraId="65D5FA1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小型</w:t>
            </w:r>
          </w:p>
        </w:tc>
        <w:tc>
          <w:tcPr>
            <w:tcW w:w="1183" w:type="dxa"/>
            <w:noWrap/>
            <w:vAlign w:val="center"/>
          </w:tcPr>
          <w:p w14:paraId="502D52A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微型</w:t>
            </w:r>
          </w:p>
        </w:tc>
      </w:tr>
      <w:tr w14:paraId="2DE0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noWrap/>
            <w:vAlign w:val="center"/>
          </w:tcPr>
          <w:p w14:paraId="7EE55DF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农、林、牧、渔业</w:t>
            </w:r>
          </w:p>
        </w:tc>
        <w:tc>
          <w:tcPr>
            <w:tcW w:w="1437" w:type="dxa"/>
            <w:noWrap/>
            <w:vAlign w:val="center"/>
          </w:tcPr>
          <w:p w14:paraId="28CB892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08587C3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2A0344B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Y≥20000</w:t>
            </w:r>
          </w:p>
        </w:tc>
        <w:tc>
          <w:tcPr>
            <w:tcW w:w="1626" w:type="dxa"/>
            <w:noWrap/>
            <w:vAlign w:val="center"/>
          </w:tcPr>
          <w:p w14:paraId="0E89513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500≤Y＜20000</w:t>
            </w:r>
          </w:p>
        </w:tc>
        <w:tc>
          <w:tcPr>
            <w:tcW w:w="1627" w:type="dxa"/>
            <w:noWrap/>
            <w:vAlign w:val="center"/>
          </w:tcPr>
          <w:p w14:paraId="2D1E3EC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50≤Y＜500</w:t>
            </w:r>
          </w:p>
        </w:tc>
        <w:tc>
          <w:tcPr>
            <w:tcW w:w="1183" w:type="dxa"/>
            <w:noWrap/>
            <w:vAlign w:val="center"/>
          </w:tcPr>
          <w:p w14:paraId="4610BAC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Y＜50</w:t>
            </w:r>
          </w:p>
        </w:tc>
      </w:tr>
      <w:tr w14:paraId="7D4E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4F10488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工业 *</w:t>
            </w:r>
          </w:p>
        </w:tc>
        <w:tc>
          <w:tcPr>
            <w:tcW w:w="1437" w:type="dxa"/>
            <w:noWrap/>
            <w:vAlign w:val="center"/>
          </w:tcPr>
          <w:p w14:paraId="49CFBEC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7763802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0AB35DB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X≥1000</w:t>
            </w:r>
          </w:p>
        </w:tc>
        <w:tc>
          <w:tcPr>
            <w:tcW w:w="1626" w:type="dxa"/>
            <w:noWrap/>
            <w:vAlign w:val="center"/>
          </w:tcPr>
          <w:p w14:paraId="21B3170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300≤X＜1000</w:t>
            </w:r>
          </w:p>
        </w:tc>
        <w:tc>
          <w:tcPr>
            <w:tcW w:w="1627" w:type="dxa"/>
            <w:noWrap/>
            <w:vAlign w:val="center"/>
          </w:tcPr>
          <w:p w14:paraId="090AB1C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20≤X＜300</w:t>
            </w:r>
          </w:p>
        </w:tc>
        <w:tc>
          <w:tcPr>
            <w:tcW w:w="1183" w:type="dxa"/>
            <w:noWrap/>
            <w:vAlign w:val="center"/>
          </w:tcPr>
          <w:p w14:paraId="619A7B0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X＜20</w:t>
            </w:r>
          </w:p>
        </w:tc>
      </w:tr>
      <w:tr w14:paraId="2270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0ECDDCA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2754A3EE">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5903A96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231A9F5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Y≥40000</w:t>
            </w:r>
          </w:p>
        </w:tc>
        <w:tc>
          <w:tcPr>
            <w:tcW w:w="1626" w:type="dxa"/>
            <w:noWrap/>
            <w:vAlign w:val="center"/>
          </w:tcPr>
          <w:p w14:paraId="1FAD100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2000≤Y＜40000</w:t>
            </w:r>
          </w:p>
        </w:tc>
        <w:tc>
          <w:tcPr>
            <w:tcW w:w="1627" w:type="dxa"/>
            <w:noWrap/>
            <w:vAlign w:val="center"/>
          </w:tcPr>
          <w:p w14:paraId="17A7F4B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300≤Y＜2000</w:t>
            </w:r>
          </w:p>
        </w:tc>
        <w:tc>
          <w:tcPr>
            <w:tcW w:w="1183" w:type="dxa"/>
            <w:noWrap/>
            <w:vAlign w:val="center"/>
          </w:tcPr>
          <w:p w14:paraId="76660FA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Y＜300</w:t>
            </w:r>
          </w:p>
        </w:tc>
      </w:tr>
      <w:tr w14:paraId="2E9D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0A9EA89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建筑业</w:t>
            </w:r>
          </w:p>
        </w:tc>
        <w:tc>
          <w:tcPr>
            <w:tcW w:w="1437" w:type="dxa"/>
            <w:noWrap/>
            <w:vAlign w:val="center"/>
          </w:tcPr>
          <w:p w14:paraId="192F18E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63475BD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276FD1F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Y≥80000</w:t>
            </w:r>
          </w:p>
        </w:tc>
        <w:tc>
          <w:tcPr>
            <w:tcW w:w="1626" w:type="dxa"/>
            <w:noWrap/>
            <w:vAlign w:val="center"/>
          </w:tcPr>
          <w:p w14:paraId="5AC6988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6000≤Y＜80000</w:t>
            </w:r>
          </w:p>
        </w:tc>
        <w:tc>
          <w:tcPr>
            <w:tcW w:w="1627" w:type="dxa"/>
            <w:noWrap/>
            <w:vAlign w:val="center"/>
          </w:tcPr>
          <w:p w14:paraId="0480581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300≤Y＜6000</w:t>
            </w:r>
          </w:p>
        </w:tc>
        <w:tc>
          <w:tcPr>
            <w:tcW w:w="1183" w:type="dxa"/>
            <w:noWrap/>
            <w:vAlign w:val="center"/>
          </w:tcPr>
          <w:p w14:paraId="633DA20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Y＜300</w:t>
            </w:r>
          </w:p>
        </w:tc>
      </w:tr>
      <w:tr w14:paraId="7BAC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3E3BF38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461AE48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资产总额(Z)</w:t>
            </w:r>
          </w:p>
        </w:tc>
        <w:tc>
          <w:tcPr>
            <w:tcW w:w="813" w:type="dxa"/>
            <w:noWrap/>
            <w:vAlign w:val="center"/>
          </w:tcPr>
          <w:p w14:paraId="2079C1B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4E2CEB7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Z≥80000</w:t>
            </w:r>
          </w:p>
        </w:tc>
        <w:tc>
          <w:tcPr>
            <w:tcW w:w="1626" w:type="dxa"/>
            <w:noWrap/>
            <w:vAlign w:val="center"/>
          </w:tcPr>
          <w:p w14:paraId="11DE949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5000≤Z＜80000</w:t>
            </w:r>
          </w:p>
        </w:tc>
        <w:tc>
          <w:tcPr>
            <w:tcW w:w="1627" w:type="dxa"/>
            <w:noWrap/>
            <w:vAlign w:val="center"/>
          </w:tcPr>
          <w:p w14:paraId="519C862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300≤Z＜5000</w:t>
            </w:r>
          </w:p>
        </w:tc>
        <w:tc>
          <w:tcPr>
            <w:tcW w:w="1183" w:type="dxa"/>
            <w:noWrap/>
            <w:vAlign w:val="center"/>
          </w:tcPr>
          <w:p w14:paraId="316A35B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Z＜300</w:t>
            </w:r>
          </w:p>
        </w:tc>
      </w:tr>
      <w:tr w14:paraId="29D0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67B04B4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批发业</w:t>
            </w:r>
          </w:p>
        </w:tc>
        <w:tc>
          <w:tcPr>
            <w:tcW w:w="1437" w:type="dxa"/>
            <w:noWrap/>
            <w:vAlign w:val="center"/>
          </w:tcPr>
          <w:p w14:paraId="379D4EA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4E1FD1A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1BD05D2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X≥200</w:t>
            </w:r>
          </w:p>
        </w:tc>
        <w:tc>
          <w:tcPr>
            <w:tcW w:w="1626" w:type="dxa"/>
            <w:noWrap/>
            <w:vAlign w:val="center"/>
          </w:tcPr>
          <w:p w14:paraId="2490C33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20≤X＜200</w:t>
            </w:r>
          </w:p>
        </w:tc>
        <w:tc>
          <w:tcPr>
            <w:tcW w:w="1627" w:type="dxa"/>
            <w:noWrap/>
            <w:vAlign w:val="center"/>
          </w:tcPr>
          <w:p w14:paraId="472963A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5≤X＜20</w:t>
            </w:r>
          </w:p>
        </w:tc>
        <w:tc>
          <w:tcPr>
            <w:tcW w:w="1183" w:type="dxa"/>
            <w:noWrap/>
            <w:vAlign w:val="center"/>
          </w:tcPr>
          <w:p w14:paraId="4E4060F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X＜5</w:t>
            </w:r>
          </w:p>
        </w:tc>
      </w:tr>
      <w:tr w14:paraId="2CE6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16C9948E">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5D236AE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616571D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38D5FC7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Y≥40000</w:t>
            </w:r>
          </w:p>
        </w:tc>
        <w:tc>
          <w:tcPr>
            <w:tcW w:w="1626" w:type="dxa"/>
            <w:noWrap/>
            <w:vAlign w:val="center"/>
          </w:tcPr>
          <w:p w14:paraId="4B42F39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5000≤Y＜40000</w:t>
            </w:r>
          </w:p>
        </w:tc>
        <w:tc>
          <w:tcPr>
            <w:tcW w:w="1627" w:type="dxa"/>
            <w:noWrap/>
            <w:vAlign w:val="center"/>
          </w:tcPr>
          <w:p w14:paraId="0246AFD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1000≤Y＜5000</w:t>
            </w:r>
          </w:p>
        </w:tc>
        <w:tc>
          <w:tcPr>
            <w:tcW w:w="1183" w:type="dxa"/>
            <w:noWrap/>
            <w:vAlign w:val="center"/>
          </w:tcPr>
          <w:p w14:paraId="2C9219D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Y＜1000</w:t>
            </w:r>
          </w:p>
        </w:tc>
      </w:tr>
      <w:tr w14:paraId="1D6B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50B76DB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零售业</w:t>
            </w:r>
          </w:p>
        </w:tc>
        <w:tc>
          <w:tcPr>
            <w:tcW w:w="1437" w:type="dxa"/>
            <w:noWrap/>
            <w:vAlign w:val="center"/>
          </w:tcPr>
          <w:p w14:paraId="52E24B5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136F17D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4783CAD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X≥300</w:t>
            </w:r>
          </w:p>
        </w:tc>
        <w:tc>
          <w:tcPr>
            <w:tcW w:w="1626" w:type="dxa"/>
            <w:noWrap/>
            <w:vAlign w:val="center"/>
          </w:tcPr>
          <w:p w14:paraId="558CAA0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50≤X＜300</w:t>
            </w:r>
          </w:p>
        </w:tc>
        <w:tc>
          <w:tcPr>
            <w:tcW w:w="1627" w:type="dxa"/>
            <w:noWrap/>
            <w:vAlign w:val="center"/>
          </w:tcPr>
          <w:p w14:paraId="4D320B5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10≤X＜50 </w:t>
            </w:r>
          </w:p>
        </w:tc>
        <w:tc>
          <w:tcPr>
            <w:tcW w:w="1183" w:type="dxa"/>
            <w:noWrap/>
            <w:vAlign w:val="center"/>
          </w:tcPr>
          <w:p w14:paraId="0C0F524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w:t>
            </w:r>
          </w:p>
        </w:tc>
      </w:tr>
      <w:tr w14:paraId="6E26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1667F92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7FB7BFD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23D3EE6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3BFC6E6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Y≥20000</w:t>
            </w:r>
          </w:p>
        </w:tc>
        <w:tc>
          <w:tcPr>
            <w:tcW w:w="1626" w:type="dxa"/>
            <w:noWrap/>
            <w:vAlign w:val="center"/>
          </w:tcPr>
          <w:p w14:paraId="6421320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500≤Y＜20000</w:t>
            </w:r>
          </w:p>
        </w:tc>
        <w:tc>
          <w:tcPr>
            <w:tcW w:w="1627" w:type="dxa"/>
            <w:noWrap/>
            <w:vAlign w:val="center"/>
          </w:tcPr>
          <w:p w14:paraId="0FEAE86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100≤Y＜500 </w:t>
            </w:r>
          </w:p>
        </w:tc>
        <w:tc>
          <w:tcPr>
            <w:tcW w:w="1183" w:type="dxa"/>
            <w:noWrap/>
            <w:vAlign w:val="center"/>
          </w:tcPr>
          <w:p w14:paraId="01EDEC9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w:t>
            </w:r>
          </w:p>
        </w:tc>
      </w:tr>
      <w:tr w14:paraId="2BED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0FB6E78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交通运输业 *</w:t>
            </w:r>
          </w:p>
        </w:tc>
        <w:tc>
          <w:tcPr>
            <w:tcW w:w="1437" w:type="dxa"/>
            <w:noWrap/>
            <w:vAlign w:val="center"/>
          </w:tcPr>
          <w:p w14:paraId="478DC36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70CB6BD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799DEDBE">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X≥1000</w:t>
            </w:r>
          </w:p>
        </w:tc>
        <w:tc>
          <w:tcPr>
            <w:tcW w:w="1626" w:type="dxa"/>
            <w:noWrap/>
            <w:vAlign w:val="center"/>
          </w:tcPr>
          <w:p w14:paraId="577337D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300≤X＜1000</w:t>
            </w:r>
          </w:p>
        </w:tc>
        <w:tc>
          <w:tcPr>
            <w:tcW w:w="1627" w:type="dxa"/>
            <w:noWrap/>
            <w:vAlign w:val="center"/>
          </w:tcPr>
          <w:p w14:paraId="447BABC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20≤X＜300</w:t>
            </w:r>
          </w:p>
        </w:tc>
        <w:tc>
          <w:tcPr>
            <w:tcW w:w="1183" w:type="dxa"/>
            <w:noWrap/>
            <w:vAlign w:val="center"/>
          </w:tcPr>
          <w:p w14:paraId="01D5017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X＜20</w:t>
            </w:r>
          </w:p>
        </w:tc>
      </w:tr>
      <w:tr w14:paraId="53FB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3DF6E54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35C5B38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52E683D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2951777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Y≥30000</w:t>
            </w:r>
          </w:p>
        </w:tc>
        <w:tc>
          <w:tcPr>
            <w:tcW w:w="1626" w:type="dxa"/>
            <w:noWrap/>
            <w:vAlign w:val="center"/>
          </w:tcPr>
          <w:p w14:paraId="37BDEFF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3000≤Y＜30000</w:t>
            </w:r>
          </w:p>
        </w:tc>
        <w:tc>
          <w:tcPr>
            <w:tcW w:w="1627" w:type="dxa"/>
            <w:noWrap/>
            <w:vAlign w:val="center"/>
          </w:tcPr>
          <w:p w14:paraId="5595F69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200≤Y＜3000</w:t>
            </w:r>
          </w:p>
        </w:tc>
        <w:tc>
          <w:tcPr>
            <w:tcW w:w="1183" w:type="dxa"/>
            <w:noWrap/>
            <w:vAlign w:val="center"/>
          </w:tcPr>
          <w:p w14:paraId="6B7F28E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Y＜200</w:t>
            </w:r>
          </w:p>
        </w:tc>
      </w:tr>
      <w:tr w14:paraId="556A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394FBEF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仓储业*</w:t>
            </w:r>
          </w:p>
        </w:tc>
        <w:tc>
          <w:tcPr>
            <w:tcW w:w="1437" w:type="dxa"/>
            <w:noWrap/>
            <w:vAlign w:val="center"/>
          </w:tcPr>
          <w:p w14:paraId="0FD72A1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51706DE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735247B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X≥200</w:t>
            </w:r>
          </w:p>
        </w:tc>
        <w:tc>
          <w:tcPr>
            <w:tcW w:w="1626" w:type="dxa"/>
            <w:noWrap/>
            <w:vAlign w:val="center"/>
          </w:tcPr>
          <w:p w14:paraId="7F00FC0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100≤X＜200</w:t>
            </w:r>
          </w:p>
        </w:tc>
        <w:tc>
          <w:tcPr>
            <w:tcW w:w="1627" w:type="dxa"/>
            <w:noWrap/>
            <w:vAlign w:val="center"/>
          </w:tcPr>
          <w:p w14:paraId="4CCB63F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20≤X＜100</w:t>
            </w:r>
          </w:p>
        </w:tc>
        <w:tc>
          <w:tcPr>
            <w:tcW w:w="1183" w:type="dxa"/>
            <w:noWrap/>
            <w:vAlign w:val="center"/>
          </w:tcPr>
          <w:p w14:paraId="18FB2C1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X＜20</w:t>
            </w:r>
          </w:p>
        </w:tc>
      </w:tr>
      <w:tr w14:paraId="005C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552EEA1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195B14D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628CB97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26C78FD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Y≥30000</w:t>
            </w:r>
          </w:p>
        </w:tc>
        <w:tc>
          <w:tcPr>
            <w:tcW w:w="1626" w:type="dxa"/>
            <w:noWrap/>
            <w:vAlign w:val="center"/>
          </w:tcPr>
          <w:p w14:paraId="74C6323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1000≤Y＜30000</w:t>
            </w:r>
          </w:p>
        </w:tc>
        <w:tc>
          <w:tcPr>
            <w:tcW w:w="1627" w:type="dxa"/>
            <w:noWrap/>
            <w:vAlign w:val="center"/>
          </w:tcPr>
          <w:p w14:paraId="51A8913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100≤Y＜1000</w:t>
            </w:r>
          </w:p>
        </w:tc>
        <w:tc>
          <w:tcPr>
            <w:tcW w:w="1183" w:type="dxa"/>
            <w:noWrap/>
            <w:vAlign w:val="center"/>
          </w:tcPr>
          <w:p w14:paraId="51F612F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w:t>
            </w:r>
          </w:p>
        </w:tc>
      </w:tr>
      <w:tr w14:paraId="2A98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5E723CF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邮政业</w:t>
            </w:r>
          </w:p>
        </w:tc>
        <w:tc>
          <w:tcPr>
            <w:tcW w:w="1437" w:type="dxa"/>
            <w:noWrap/>
            <w:vAlign w:val="center"/>
          </w:tcPr>
          <w:p w14:paraId="2DD61E4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5CE85DB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48A65C7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X≥1000</w:t>
            </w:r>
          </w:p>
        </w:tc>
        <w:tc>
          <w:tcPr>
            <w:tcW w:w="1626" w:type="dxa"/>
            <w:noWrap/>
            <w:vAlign w:val="center"/>
          </w:tcPr>
          <w:p w14:paraId="47FA616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300≤X＜1000</w:t>
            </w:r>
          </w:p>
        </w:tc>
        <w:tc>
          <w:tcPr>
            <w:tcW w:w="1627" w:type="dxa"/>
            <w:noWrap/>
            <w:vAlign w:val="center"/>
          </w:tcPr>
          <w:p w14:paraId="48B88DD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20≤X＜300</w:t>
            </w:r>
          </w:p>
        </w:tc>
        <w:tc>
          <w:tcPr>
            <w:tcW w:w="1183" w:type="dxa"/>
            <w:noWrap/>
            <w:vAlign w:val="center"/>
          </w:tcPr>
          <w:p w14:paraId="3CBB66AE">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X＜20</w:t>
            </w:r>
          </w:p>
        </w:tc>
      </w:tr>
      <w:tr w14:paraId="5D84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7F6E1A3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57EEA36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4E0B2BC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7371ABC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Y≥30000</w:t>
            </w:r>
          </w:p>
        </w:tc>
        <w:tc>
          <w:tcPr>
            <w:tcW w:w="1626" w:type="dxa"/>
            <w:noWrap/>
            <w:vAlign w:val="center"/>
          </w:tcPr>
          <w:p w14:paraId="367C0B3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2000≤Y＜30000</w:t>
            </w:r>
          </w:p>
        </w:tc>
        <w:tc>
          <w:tcPr>
            <w:tcW w:w="1627" w:type="dxa"/>
            <w:noWrap/>
            <w:vAlign w:val="center"/>
          </w:tcPr>
          <w:p w14:paraId="2BE2029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100≤Y＜2000</w:t>
            </w:r>
          </w:p>
        </w:tc>
        <w:tc>
          <w:tcPr>
            <w:tcW w:w="1183" w:type="dxa"/>
            <w:noWrap/>
            <w:vAlign w:val="center"/>
          </w:tcPr>
          <w:p w14:paraId="55F403C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w:t>
            </w:r>
          </w:p>
        </w:tc>
      </w:tr>
      <w:tr w14:paraId="4040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721B5AB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住宿业</w:t>
            </w:r>
          </w:p>
        </w:tc>
        <w:tc>
          <w:tcPr>
            <w:tcW w:w="1437" w:type="dxa"/>
            <w:noWrap/>
            <w:vAlign w:val="center"/>
          </w:tcPr>
          <w:p w14:paraId="57A2527E">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19B8B09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220F82E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X≥300</w:t>
            </w:r>
          </w:p>
        </w:tc>
        <w:tc>
          <w:tcPr>
            <w:tcW w:w="1626" w:type="dxa"/>
            <w:noWrap/>
            <w:vAlign w:val="center"/>
          </w:tcPr>
          <w:p w14:paraId="377511A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100≤X＜300 </w:t>
            </w:r>
          </w:p>
        </w:tc>
        <w:tc>
          <w:tcPr>
            <w:tcW w:w="1627" w:type="dxa"/>
            <w:noWrap/>
            <w:vAlign w:val="center"/>
          </w:tcPr>
          <w:p w14:paraId="4AA8B52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10≤X＜100</w:t>
            </w:r>
          </w:p>
        </w:tc>
        <w:tc>
          <w:tcPr>
            <w:tcW w:w="1183" w:type="dxa"/>
            <w:noWrap/>
            <w:vAlign w:val="center"/>
          </w:tcPr>
          <w:p w14:paraId="16802E5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w:t>
            </w:r>
          </w:p>
        </w:tc>
      </w:tr>
      <w:tr w14:paraId="48DE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3028889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003C226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1199E27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523DF89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Y≥10000</w:t>
            </w:r>
          </w:p>
        </w:tc>
        <w:tc>
          <w:tcPr>
            <w:tcW w:w="1626" w:type="dxa"/>
            <w:noWrap/>
            <w:vAlign w:val="center"/>
          </w:tcPr>
          <w:p w14:paraId="627C852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2000≤Y＜10000</w:t>
            </w:r>
          </w:p>
        </w:tc>
        <w:tc>
          <w:tcPr>
            <w:tcW w:w="1627" w:type="dxa"/>
            <w:noWrap/>
            <w:vAlign w:val="center"/>
          </w:tcPr>
          <w:p w14:paraId="65738E7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100≤Y＜2000</w:t>
            </w:r>
          </w:p>
        </w:tc>
        <w:tc>
          <w:tcPr>
            <w:tcW w:w="1183" w:type="dxa"/>
            <w:noWrap/>
            <w:vAlign w:val="center"/>
          </w:tcPr>
          <w:p w14:paraId="3FE30E9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w:t>
            </w:r>
          </w:p>
        </w:tc>
      </w:tr>
      <w:tr w14:paraId="3A68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4886C78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餐饮业</w:t>
            </w:r>
          </w:p>
        </w:tc>
        <w:tc>
          <w:tcPr>
            <w:tcW w:w="1437" w:type="dxa"/>
            <w:noWrap/>
            <w:vAlign w:val="center"/>
          </w:tcPr>
          <w:p w14:paraId="4FC05EE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0187698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271EECD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X≥300</w:t>
            </w:r>
          </w:p>
        </w:tc>
        <w:tc>
          <w:tcPr>
            <w:tcW w:w="1626" w:type="dxa"/>
            <w:noWrap/>
            <w:vAlign w:val="center"/>
          </w:tcPr>
          <w:p w14:paraId="3E9DDD7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100≤X＜300 </w:t>
            </w:r>
          </w:p>
        </w:tc>
        <w:tc>
          <w:tcPr>
            <w:tcW w:w="1627" w:type="dxa"/>
            <w:noWrap/>
            <w:vAlign w:val="center"/>
          </w:tcPr>
          <w:p w14:paraId="42DE2F9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10≤X＜100</w:t>
            </w:r>
          </w:p>
        </w:tc>
        <w:tc>
          <w:tcPr>
            <w:tcW w:w="1183" w:type="dxa"/>
            <w:noWrap/>
            <w:vAlign w:val="center"/>
          </w:tcPr>
          <w:p w14:paraId="2BBAE84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w:t>
            </w:r>
          </w:p>
        </w:tc>
      </w:tr>
      <w:tr w14:paraId="0ABD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01E8CBE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17B36C6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64CCC61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72A8BA5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Y≥10000</w:t>
            </w:r>
          </w:p>
        </w:tc>
        <w:tc>
          <w:tcPr>
            <w:tcW w:w="1626" w:type="dxa"/>
            <w:noWrap/>
            <w:vAlign w:val="center"/>
          </w:tcPr>
          <w:p w14:paraId="3EB5B81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2000≤Y＜10000</w:t>
            </w:r>
          </w:p>
        </w:tc>
        <w:tc>
          <w:tcPr>
            <w:tcW w:w="1627" w:type="dxa"/>
            <w:noWrap/>
            <w:vAlign w:val="center"/>
          </w:tcPr>
          <w:p w14:paraId="4666E90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100≤Y＜2000</w:t>
            </w:r>
          </w:p>
        </w:tc>
        <w:tc>
          <w:tcPr>
            <w:tcW w:w="1183" w:type="dxa"/>
            <w:noWrap/>
            <w:vAlign w:val="center"/>
          </w:tcPr>
          <w:p w14:paraId="525B16D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w:t>
            </w:r>
          </w:p>
        </w:tc>
      </w:tr>
      <w:tr w14:paraId="4379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1529013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信息传输业 *</w:t>
            </w:r>
          </w:p>
        </w:tc>
        <w:tc>
          <w:tcPr>
            <w:tcW w:w="1437" w:type="dxa"/>
            <w:noWrap/>
            <w:vAlign w:val="center"/>
          </w:tcPr>
          <w:p w14:paraId="7797FF8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381B40A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62789BE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X≥2000</w:t>
            </w:r>
          </w:p>
        </w:tc>
        <w:tc>
          <w:tcPr>
            <w:tcW w:w="1626" w:type="dxa"/>
            <w:noWrap/>
            <w:vAlign w:val="center"/>
          </w:tcPr>
          <w:p w14:paraId="3BAAB6A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100≤X＜2000</w:t>
            </w:r>
          </w:p>
        </w:tc>
        <w:tc>
          <w:tcPr>
            <w:tcW w:w="1627" w:type="dxa"/>
            <w:noWrap/>
            <w:vAlign w:val="center"/>
          </w:tcPr>
          <w:p w14:paraId="5F6593A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10≤X＜100</w:t>
            </w:r>
          </w:p>
        </w:tc>
        <w:tc>
          <w:tcPr>
            <w:tcW w:w="1183" w:type="dxa"/>
            <w:noWrap/>
            <w:vAlign w:val="center"/>
          </w:tcPr>
          <w:p w14:paraId="7D9048E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w:t>
            </w:r>
          </w:p>
        </w:tc>
      </w:tr>
      <w:tr w14:paraId="3A5E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413332F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64C569F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4585729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4B51966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Y≥100000</w:t>
            </w:r>
          </w:p>
        </w:tc>
        <w:tc>
          <w:tcPr>
            <w:tcW w:w="1626" w:type="dxa"/>
            <w:noWrap/>
            <w:vAlign w:val="center"/>
          </w:tcPr>
          <w:p w14:paraId="77F427C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1000≤Y＜100000</w:t>
            </w:r>
          </w:p>
        </w:tc>
        <w:tc>
          <w:tcPr>
            <w:tcW w:w="1627" w:type="dxa"/>
            <w:noWrap/>
            <w:vAlign w:val="center"/>
          </w:tcPr>
          <w:p w14:paraId="756AA59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100≤Y＜1000</w:t>
            </w:r>
          </w:p>
        </w:tc>
        <w:tc>
          <w:tcPr>
            <w:tcW w:w="1183" w:type="dxa"/>
            <w:noWrap/>
            <w:vAlign w:val="center"/>
          </w:tcPr>
          <w:p w14:paraId="5B4A441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w:t>
            </w:r>
          </w:p>
        </w:tc>
      </w:tr>
      <w:tr w14:paraId="016C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62F745F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软件和信息技术服务业</w:t>
            </w:r>
          </w:p>
        </w:tc>
        <w:tc>
          <w:tcPr>
            <w:tcW w:w="1437" w:type="dxa"/>
            <w:noWrap/>
            <w:vAlign w:val="center"/>
          </w:tcPr>
          <w:p w14:paraId="5FBA76D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64F0742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5723B8B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X≥300</w:t>
            </w:r>
          </w:p>
        </w:tc>
        <w:tc>
          <w:tcPr>
            <w:tcW w:w="1626" w:type="dxa"/>
            <w:noWrap/>
            <w:vAlign w:val="center"/>
          </w:tcPr>
          <w:p w14:paraId="7F61441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100≤X＜300 </w:t>
            </w:r>
          </w:p>
        </w:tc>
        <w:tc>
          <w:tcPr>
            <w:tcW w:w="1627" w:type="dxa"/>
            <w:noWrap/>
            <w:vAlign w:val="center"/>
          </w:tcPr>
          <w:p w14:paraId="0395E8D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10≤X＜100</w:t>
            </w:r>
          </w:p>
        </w:tc>
        <w:tc>
          <w:tcPr>
            <w:tcW w:w="1183" w:type="dxa"/>
            <w:noWrap/>
            <w:vAlign w:val="center"/>
          </w:tcPr>
          <w:p w14:paraId="1D68174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w:t>
            </w:r>
          </w:p>
        </w:tc>
      </w:tr>
      <w:tr w14:paraId="428A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518AD11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3CEB042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4780265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0A9682C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Y≥10000</w:t>
            </w:r>
          </w:p>
        </w:tc>
        <w:tc>
          <w:tcPr>
            <w:tcW w:w="1626" w:type="dxa"/>
            <w:noWrap/>
            <w:vAlign w:val="center"/>
          </w:tcPr>
          <w:p w14:paraId="0F447EA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1000≤Y＜10000</w:t>
            </w:r>
          </w:p>
        </w:tc>
        <w:tc>
          <w:tcPr>
            <w:tcW w:w="1627" w:type="dxa"/>
            <w:noWrap/>
            <w:vAlign w:val="center"/>
          </w:tcPr>
          <w:p w14:paraId="6565C63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50≤Y＜1000</w:t>
            </w:r>
          </w:p>
        </w:tc>
        <w:tc>
          <w:tcPr>
            <w:tcW w:w="1183" w:type="dxa"/>
            <w:noWrap/>
            <w:vAlign w:val="center"/>
          </w:tcPr>
          <w:p w14:paraId="09632E9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Y＜50</w:t>
            </w:r>
          </w:p>
        </w:tc>
      </w:tr>
      <w:tr w14:paraId="36B3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607A49E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房地产开发经营</w:t>
            </w:r>
          </w:p>
        </w:tc>
        <w:tc>
          <w:tcPr>
            <w:tcW w:w="1437" w:type="dxa"/>
            <w:noWrap/>
            <w:vAlign w:val="center"/>
          </w:tcPr>
          <w:p w14:paraId="25B31C5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07412B36">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148F267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Y≥200000</w:t>
            </w:r>
          </w:p>
        </w:tc>
        <w:tc>
          <w:tcPr>
            <w:tcW w:w="1626" w:type="dxa"/>
            <w:noWrap/>
            <w:vAlign w:val="center"/>
          </w:tcPr>
          <w:p w14:paraId="40CAD01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1000≤Y＜200000</w:t>
            </w:r>
          </w:p>
        </w:tc>
        <w:tc>
          <w:tcPr>
            <w:tcW w:w="1627" w:type="dxa"/>
            <w:noWrap/>
            <w:vAlign w:val="center"/>
          </w:tcPr>
          <w:p w14:paraId="09E2DA1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100≤Y＜1000</w:t>
            </w:r>
          </w:p>
        </w:tc>
        <w:tc>
          <w:tcPr>
            <w:tcW w:w="1183" w:type="dxa"/>
            <w:noWrap/>
            <w:vAlign w:val="center"/>
          </w:tcPr>
          <w:p w14:paraId="39B1704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Y＜100</w:t>
            </w:r>
          </w:p>
        </w:tc>
      </w:tr>
      <w:tr w14:paraId="19AC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25CC35D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21064D6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资产总额(Z)</w:t>
            </w:r>
          </w:p>
        </w:tc>
        <w:tc>
          <w:tcPr>
            <w:tcW w:w="813" w:type="dxa"/>
            <w:noWrap/>
            <w:vAlign w:val="center"/>
          </w:tcPr>
          <w:p w14:paraId="3B31B8D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6325A2B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Z≥10000</w:t>
            </w:r>
          </w:p>
        </w:tc>
        <w:tc>
          <w:tcPr>
            <w:tcW w:w="1626" w:type="dxa"/>
            <w:noWrap/>
            <w:vAlign w:val="center"/>
          </w:tcPr>
          <w:p w14:paraId="0EEB7F4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5000≤Z＜10000</w:t>
            </w:r>
          </w:p>
        </w:tc>
        <w:tc>
          <w:tcPr>
            <w:tcW w:w="1627" w:type="dxa"/>
            <w:noWrap/>
            <w:vAlign w:val="center"/>
          </w:tcPr>
          <w:p w14:paraId="30E6E50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2000≤Z＜5000   </w:t>
            </w:r>
          </w:p>
        </w:tc>
        <w:tc>
          <w:tcPr>
            <w:tcW w:w="1183" w:type="dxa"/>
            <w:noWrap/>
            <w:vAlign w:val="center"/>
          </w:tcPr>
          <w:p w14:paraId="43604D5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Z＜2000</w:t>
            </w:r>
          </w:p>
        </w:tc>
      </w:tr>
      <w:tr w14:paraId="1EA0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4324E64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物业管理</w:t>
            </w:r>
          </w:p>
        </w:tc>
        <w:tc>
          <w:tcPr>
            <w:tcW w:w="1437" w:type="dxa"/>
            <w:noWrap/>
            <w:vAlign w:val="center"/>
          </w:tcPr>
          <w:p w14:paraId="1927123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4064A36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674F324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X≥1000</w:t>
            </w:r>
          </w:p>
        </w:tc>
        <w:tc>
          <w:tcPr>
            <w:tcW w:w="1626" w:type="dxa"/>
            <w:noWrap/>
            <w:vAlign w:val="center"/>
          </w:tcPr>
          <w:p w14:paraId="23EA3A0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300≤X＜1000</w:t>
            </w:r>
          </w:p>
        </w:tc>
        <w:tc>
          <w:tcPr>
            <w:tcW w:w="1627" w:type="dxa"/>
            <w:noWrap/>
            <w:vAlign w:val="center"/>
          </w:tcPr>
          <w:p w14:paraId="48279AC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100≤X＜300 </w:t>
            </w:r>
          </w:p>
        </w:tc>
        <w:tc>
          <w:tcPr>
            <w:tcW w:w="1183" w:type="dxa"/>
            <w:noWrap/>
            <w:vAlign w:val="center"/>
          </w:tcPr>
          <w:p w14:paraId="28D7AF15">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X＜100</w:t>
            </w:r>
          </w:p>
        </w:tc>
      </w:tr>
      <w:tr w14:paraId="1F57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0438114E">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2C6CEA7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营业收入(Y)</w:t>
            </w:r>
          </w:p>
        </w:tc>
        <w:tc>
          <w:tcPr>
            <w:tcW w:w="813" w:type="dxa"/>
            <w:noWrap/>
            <w:vAlign w:val="center"/>
          </w:tcPr>
          <w:p w14:paraId="295421C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3057C914">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Y≥5000</w:t>
            </w:r>
          </w:p>
        </w:tc>
        <w:tc>
          <w:tcPr>
            <w:tcW w:w="1626" w:type="dxa"/>
            <w:noWrap/>
            <w:vAlign w:val="center"/>
          </w:tcPr>
          <w:p w14:paraId="6B1C95DF">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1000≤Y＜5000 </w:t>
            </w:r>
          </w:p>
        </w:tc>
        <w:tc>
          <w:tcPr>
            <w:tcW w:w="1627" w:type="dxa"/>
            <w:noWrap/>
            <w:vAlign w:val="center"/>
          </w:tcPr>
          <w:p w14:paraId="3787D6F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500≤Y＜1000</w:t>
            </w:r>
          </w:p>
        </w:tc>
        <w:tc>
          <w:tcPr>
            <w:tcW w:w="1183" w:type="dxa"/>
            <w:noWrap/>
            <w:vAlign w:val="center"/>
          </w:tcPr>
          <w:p w14:paraId="0D544239">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Y＜500</w:t>
            </w:r>
          </w:p>
        </w:tc>
      </w:tr>
      <w:tr w14:paraId="4BBE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restart"/>
            <w:noWrap/>
            <w:vAlign w:val="center"/>
          </w:tcPr>
          <w:p w14:paraId="12A30D5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租赁和商务服务业</w:t>
            </w:r>
          </w:p>
        </w:tc>
        <w:tc>
          <w:tcPr>
            <w:tcW w:w="1437" w:type="dxa"/>
            <w:noWrap/>
            <w:vAlign w:val="center"/>
          </w:tcPr>
          <w:p w14:paraId="0B71BC8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2BD71EA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7330B91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X≥300</w:t>
            </w:r>
          </w:p>
        </w:tc>
        <w:tc>
          <w:tcPr>
            <w:tcW w:w="1626" w:type="dxa"/>
            <w:noWrap/>
            <w:vAlign w:val="center"/>
          </w:tcPr>
          <w:p w14:paraId="6F392483">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100≤X＜300 </w:t>
            </w:r>
          </w:p>
        </w:tc>
        <w:tc>
          <w:tcPr>
            <w:tcW w:w="1627" w:type="dxa"/>
            <w:noWrap/>
            <w:vAlign w:val="center"/>
          </w:tcPr>
          <w:p w14:paraId="05371611">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10≤X＜100</w:t>
            </w:r>
          </w:p>
        </w:tc>
        <w:tc>
          <w:tcPr>
            <w:tcW w:w="1183" w:type="dxa"/>
            <w:noWrap/>
            <w:vAlign w:val="center"/>
          </w:tcPr>
          <w:p w14:paraId="0EEAFC0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w:t>
            </w:r>
          </w:p>
        </w:tc>
      </w:tr>
      <w:tr w14:paraId="751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vMerge w:val="continue"/>
            <w:noWrap/>
            <w:vAlign w:val="center"/>
          </w:tcPr>
          <w:p w14:paraId="0831250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p>
        </w:tc>
        <w:tc>
          <w:tcPr>
            <w:tcW w:w="1437" w:type="dxa"/>
            <w:noWrap/>
            <w:vAlign w:val="center"/>
          </w:tcPr>
          <w:p w14:paraId="71FC821B">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资产总额(Z)</w:t>
            </w:r>
          </w:p>
        </w:tc>
        <w:tc>
          <w:tcPr>
            <w:tcW w:w="813" w:type="dxa"/>
            <w:noWrap/>
            <w:vAlign w:val="center"/>
          </w:tcPr>
          <w:p w14:paraId="2D3EF1B7">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万元</w:t>
            </w:r>
          </w:p>
        </w:tc>
        <w:tc>
          <w:tcPr>
            <w:tcW w:w="1179" w:type="dxa"/>
            <w:noWrap/>
            <w:vAlign w:val="center"/>
          </w:tcPr>
          <w:p w14:paraId="26B0BFFA">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Z≥120000</w:t>
            </w:r>
          </w:p>
        </w:tc>
        <w:tc>
          <w:tcPr>
            <w:tcW w:w="1626" w:type="dxa"/>
            <w:noWrap/>
            <w:vAlign w:val="center"/>
          </w:tcPr>
          <w:p w14:paraId="123B59FE">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8000≤Z＜120000</w:t>
            </w:r>
          </w:p>
        </w:tc>
        <w:tc>
          <w:tcPr>
            <w:tcW w:w="1627" w:type="dxa"/>
            <w:noWrap/>
            <w:vAlign w:val="center"/>
          </w:tcPr>
          <w:p w14:paraId="45DD250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100≤Z＜8000</w:t>
            </w:r>
          </w:p>
        </w:tc>
        <w:tc>
          <w:tcPr>
            <w:tcW w:w="1183" w:type="dxa"/>
            <w:noWrap/>
            <w:vAlign w:val="center"/>
          </w:tcPr>
          <w:p w14:paraId="0C7BD88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Z＜100</w:t>
            </w:r>
          </w:p>
        </w:tc>
      </w:tr>
      <w:tr w14:paraId="6EFD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811" w:type="dxa"/>
            <w:noWrap/>
            <w:vAlign w:val="center"/>
          </w:tcPr>
          <w:p w14:paraId="224C25D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其他未列明行业 *</w:t>
            </w:r>
          </w:p>
        </w:tc>
        <w:tc>
          <w:tcPr>
            <w:tcW w:w="1437" w:type="dxa"/>
            <w:noWrap/>
            <w:vAlign w:val="center"/>
          </w:tcPr>
          <w:p w14:paraId="2EB079B2">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从业人员(X)</w:t>
            </w:r>
          </w:p>
        </w:tc>
        <w:tc>
          <w:tcPr>
            <w:tcW w:w="813" w:type="dxa"/>
            <w:noWrap/>
            <w:vAlign w:val="center"/>
          </w:tcPr>
          <w:p w14:paraId="6D7F317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人</w:t>
            </w:r>
          </w:p>
        </w:tc>
        <w:tc>
          <w:tcPr>
            <w:tcW w:w="1179" w:type="dxa"/>
            <w:noWrap/>
            <w:vAlign w:val="center"/>
          </w:tcPr>
          <w:p w14:paraId="7C823200">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X≥300</w:t>
            </w:r>
          </w:p>
        </w:tc>
        <w:tc>
          <w:tcPr>
            <w:tcW w:w="1626" w:type="dxa"/>
            <w:noWrap/>
            <w:vAlign w:val="center"/>
          </w:tcPr>
          <w:p w14:paraId="50AEE57C">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100≤X＜300 </w:t>
            </w:r>
          </w:p>
        </w:tc>
        <w:tc>
          <w:tcPr>
            <w:tcW w:w="1627" w:type="dxa"/>
            <w:noWrap/>
            <w:vAlign w:val="center"/>
          </w:tcPr>
          <w:p w14:paraId="13223AA8">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 10≤X＜100</w:t>
            </w:r>
          </w:p>
        </w:tc>
        <w:tc>
          <w:tcPr>
            <w:tcW w:w="1183" w:type="dxa"/>
            <w:noWrap/>
            <w:vAlign w:val="center"/>
          </w:tcPr>
          <w:p w14:paraId="4916C37D">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360" w:lineRule="auto"/>
              <w:ind w:right="0" w:right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X＜10</w:t>
            </w:r>
          </w:p>
        </w:tc>
      </w:tr>
    </w:tbl>
    <w:p w14:paraId="43F1CB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sectPr>
      <w:headerReference r:id="rId11" w:type="default"/>
      <w:pgSz w:w="11906" w:h="16838"/>
      <w:pgMar w:top="1418" w:right="1701" w:bottom="1418" w:left="1701"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B2E3179F-593F-493F-AF62-A295F3EE92EE}"/>
  </w:font>
  <w:font w:name="Calibri Light">
    <w:panose1 w:val="020F0302020204030204"/>
    <w:charset w:val="00"/>
    <w:family w:val="swiss"/>
    <w:pitch w:val="default"/>
    <w:sig w:usb0="E4002EFF" w:usb1="C200247B" w:usb2="00000009" w:usb3="00000000" w:csb0="200001FF" w:csb1="00000000"/>
  </w:font>
  <w:font w:name="魏碑体">
    <w:altName w:val="宋体"/>
    <w:panose1 w:val="00000000000000000000"/>
    <w:charset w:val="86"/>
    <w:family w:val="swiss"/>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Univers LT Std 45 Light">
    <w:altName w:val="黑体"/>
    <w:panose1 w:val="00000000000000000000"/>
    <w:charset w:val="00"/>
    <w:family w:val="auto"/>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华文彩云">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宋体-方正超大字符集">
    <w:altName w:val="宋体"/>
    <w:panose1 w:val="00000000000000000000"/>
    <w:charset w:val="86"/>
    <w:family w:val="script"/>
    <w:pitch w:val="default"/>
    <w:sig w:usb0="00000000" w:usb1="00000000" w:usb2="00000010" w:usb3="00000000" w:csb0="00040000" w:csb1="00000000"/>
  </w:font>
  <w:font w:name="Century">
    <w:altName w:val="Times New Roman"/>
    <w:panose1 w:val="02040604050505020304"/>
    <w:charset w:val="00"/>
    <w:family w:val="roman"/>
    <w:pitch w:val="default"/>
    <w:sig w:usb0="00000000" w:usb1="00000000" w:usb2="00000000" w:usb3="00000000" w:csb0="2000009F" w:csb1="DFD70000"/>
  </w:font>
  <w:font w:name="Footlight MT Light">
    <w:altName w:val="Segoe Print"/>
    <w:panose1 w:val="0204060206030A020304"/>
    <w:charset w:val="00"/>
    <w:family w:val="roman"/>
    <w:pitch w:val="default"/>
    <w:sig w:usb0="00000000" w:usb1="00000000" w:usb2="00000000" w:usb3="00000000" w:csb0="20000001" w:csb1="00000000"/>
  </w:font>
  <w:font w:name="公文小标宋简">
    <w:altName w:val="宋体"/>
    <w:panose1 w:val="00000000000000000000"/>
    <w:charset w:val="00"/>
    <w:family w:val="auto"/>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等线 Light">
    <w:panose1 w:val="02010600030101010101"/>
    <w:charset w:val="86"/>
    <w:family w:val="auto"/>
    <w:pitch w:val="default"/>
    <w:sig w:usb0="A00002BF" w:usb1="38CF7CFA" w:usb2="00000016" w:usb3="00000000" w:csb0="0004000F" w:csb1="00000000"/>
  </w:font>
  <w:font w:name="Noto Sans SC">
    <w:panose1 w:val="020B0200000000000000"/>
    <w:charset w:val="86"/>
    <w:family w:val="auto"/>
    <w:pitch w:val="default"/>
    <w:sig w:usb0="20000083" w:usb1="2ADF3C10" w:usb2="00000016" w:usb3="00000000" w:csb0="60060107" w:csb1="00000000"/>
    <w:embedRegular r:id="rId2" w:fontKey="{B1DA5E3E-6E9A-43D2-A2C3-2035CF8246DD}"/>
  </w:font>
  <w:font w:name="Wingdings 2">
    <w:altName w:val="Wingdings 2"/>
    <w:panose1 w:val="05020102010507070707"/>
    <w:charset w:val="02"/>
    <w:family w:val="auto"/>
    <w:pitch w:val="default"/>
    <w:sig w:usb0="00000000" w:usb1="00000000" w:usb2="00000000" w:usb3="00000000" w:csb0="80000000" w:csb1="00000000"/>
    <w:embedRegular r:id="rId3" w:fontKey="{E099BFA6-F875-4814-8C1B-BC56197C3B11}"/>
  </w:font>
  <w:font w:name="方正楷体_GB2312">
    <w:panose1 w:val="02000000000000000000"/>
    <w:charset w:val="86"/>
    <w:family w:val="auto"/>
    <w:pitch w:val="default"/>
    <w:sig w:usb0="A00002BF" w:usb1="184F6CFA" w:usb2="00000012" w:usb3="00000000" w:csb0="00040001" w:csb1="00000000"/>
    <w:embedRegular r:id="rId4" w:fontKey="{FCAFC2CA-89C0-4027-A398-DC2A0E13636D}"/>
  </w:font>
  <w:font w:name="WPSEMBED1">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5C283">
    <w:pPr>
      <w:pStyle w:val="5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44E71">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5344E71">
                    <w:pPr>
                      <w:pStyle w:val="55"/>
                    </w:pPr>
                    <w:r>
                      <w:fldChar w:fldCharType="begin"/>
                    </w:r>
                    <w:r>
                      <w:instrText xml:space="preserve"> PAGE  \* MERGEFORMAT </w:instrText>
                    </w:r>
                    <w:r>
                      <w:fldChar w:fldCharType="separate"/>
                    </w:r>
                    <w:r>
                      <w:t>1</w:t>
                    </w:r>
                    <w:r>
                      <w:fldChar w:fldCharType="end"/>
                    </w:r>
                  </w:p>
                </w:txbxContent>
              </v:textbox>
            </v:shape>
          </w:pict>
        </mc:Fallback>
      </mc:AlternateContent>
    </w:r>
  </w:p>
  <w:p w14:paraId="66DF5C40">
    <w:pPr>
      <w:pStyle w:val="5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9691D">
    <w:pPr>
      <w:pStyle w:val="5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26F00">
                          <w:pPr>
                            <w:pStyle w:val="5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1126F00">
                    <w:pPr>
                      <w:pStyle w:val="55"/>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B7109">
    <w:pPr>
      <w:spacing w:line="176" w:lineRule="auto"/>
      <w:ind w:left="46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40F20">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440F20">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74F3D">
    <w:pPr>
      <w:pStyle w:val="55"/>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10C2F">
                          <w:pPr>
                            <w:pStyle w:val="5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5C10C2F">
                    <w:pPr>
                      <w:pStyle w:val="55"/>
                    </w:pPr>
                    <w:r>
                      <w:fldChar w:fldCharType="begin"/>
                    </w:r>
                    <w:r>
                      <w:instrText xml:space="preserve"> PAGE  \* MERGEFORMAT </w:instrText>
                    </w:r>
                    <w:r>
                      <w:fldChar w:fldCharType="separate"/>
                    </w:r>
                    <w:r>
                      <w:t>10</w:t>
                    </w:r>
                    <w:r>
                      <w:fldChar w:fldCharType="end"/>
                    </w:r>
                  </w:p>
                </w:txbxContent>
              </v:textbox>
            </v:shape>
          </w:pict>
        </mc:Fallback>
      </mc:AlternateContent>
    </w:r>
  </w:p>
  <w:p w14:paraId="4334CCC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591D1">
    <w:pPr>
      <w:pStyle w:val="55"/>
      <w:jc w:val="left"/>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D03EF">
                          <w:pPr>
                            <w:pStyle w:val="5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EAD03EF">
                    <w:pPr>
                      <w:pStyle w:val="5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D0630">
    <w:pPr>
      <w:pStyle w:val="57"/>
      <w:pBdr>
        <w:bottom w:val="none" w:color="auto" w:sz="0" w:space="0"/>
      </w:pBdr>
      <w:jc w:val="left"/>
      <w:rPr>
        <w:rFonts w:ascii="宋体" w:cs="宋体"/>
        <w:bCs/>
        <w:spacing w:val="-6"/>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6B8A9">
    <w:pPr>
      <w:pStyle w:val="5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ACA72">
    <w:pPr>
      <w:spacing w:before="100" w:beforeAutospacing="1" w:after="100" w:afterAutospacing="1"/>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3EE42">
    <w:pPr>
      <w:pStyle w:val="57"/>
      <w:pBdr>
        <w:bottom w:val="none" w:color="auto" w:sz="0" w:space="0"/>
      </w:pBdr>
      <w:rPr>
        <w:rFonts w:hint="eastAsia"/>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pStyle w:val="517"/>
      <w:lvlText w:val="%1."/>
      <w:lvlJc w:val="left"/>
      <w:pPr>
        <w:tabs>
          <w:tab w:val="left" w:pos="360"/>
        </w:tabs>
        <w:ind w:left="360" w:hanging="360"/>
      </w:pPr>
      <w:rPr>
        <w:rFonts w:hint="eastAsia"/>
      </w:rPr>
    </w:lvl>
    <w:lvl w:ilvl="1" w:tentative="0">
      <w:start w:val="1"/>
      <w:numFmt w:val="lowerLetter"/>
      <w:pStyle w:val="408"/>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15"/>
    <w:multiLevelType w:val="singleLevel"/>
    <w:tmpl w:val="00000015"/>
    <w:lvl w:ilvl="0" w:tentative="0">
      <w:start w:val="1"/>
      <w:numFmt w:val="lowerLetter"/>
      <w:pStyle w:val="36"/>
      <w:lvlText w:val="%1)"/>
      <w:lvlJc w:val="left"/>
      <w:pPr>
        <w:tabs>
          <w:tab w:val="left" w:pos="425"/>
        </w:tabs>
        <w:ind w:left="425" w:hanging="425"/>
      </w:pPr>
      <w:rPr>
        <w:rFonts w:hint="default" w:ascii="Times New Roman" w:hAnsi="Times New Roman"/>
      </w:rPr>
    </w:lvl>
  </w:abstractNum>
  <w:abstractNum w:abstractNumId="2">
    <w:nsid w:val="00000025"/>
    <w:multiLevelType w:val="multilevel"/>
    <w:tmpl w:val="00000025"/>
    <w:lvl w:ilvl="0" w:tentative="0">
      <w:start w:val="4"/>
      <w:numFmt w:val="decimal"/>
      <w:pStyle w:val="20"/>
      <w:lvlText w:val="%1"/>
      <w:lvlJc w:val="left"/>
      <w:pPr>
        <w:tabs>
          <w:tab w:val="left" w:pos="705"/>
        </w:tabs>
        <w:ind w:left="705" w:hanging="705"/>
      </w:pPr>
    </w:lvl>
    <w:lvl w:ilvl="1" w:tentative="0">
      <w:start w:val="5"/>
      <w:numFmt w:val="decimal"/>
      <w:lvlText w:val="%1.%2"/>
      <w:lvlJc w:val="left"/>
      <w:pPr>
        <w:tabs>
          <w:tab w:val="left" w:pos="705"/>
        </w:tabs>
        <w:ind w:left="705" w:hanging="705"/>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080"/>
        </w:tabs>
        <w:ind w:left="1080" w:hanging="108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440"/>
        </w:tabs>
        <w:ind w:left="1440" w:hanging="1440"/>
      </w:pPr>
    </w:lvl>
  </w:abstractNum>
  <w:abstractNum w:abstractNumId="3">
    <w:nsid w:val="00000034"/>
    <w:multiLevelType w:val="singleLevel"/>
    <w:tmpl w:val="00000034"/>
    <w:lvl w:ilvl="0" w:tentative="0">
      <w:start w:val="1"/>
      <w:numFmt w:val="lowerLetter"/>
      <w:pStyle w:val="24"/>
      <w:lvlText w:val="%1)"/>
      <w:lvlJc w:val="left"/>
      <w:pPr>
        <w:tabs>
          <w:tab w:val="left" w:pos="425"/>
        </w:tabs>
        <w:ind w:left="425" w:hanging="425"/>
      </w:pPr>
    </w:lvl>
  </w:abstractNum>
  <w:abstractNum w:abstractNumId="4">
    <w:nsid w:val="00000035"/>
    <w:multiLevelType w:val="multilevel"/>
    <w:tmpl w:val="00000035"/>
    <w:lvl w:ilvl="0" w:tentative="0">
      <w:start w:val="1"/>
      <w:numFmt w:val="decimal"/>
      <w:pStyle w:val="478"/>
      <w:lvlText w:val="%1."/>
      <w:lvlJc w:val="left"/>
      <w:pPr>
        <w:tabs>
          <w:tab w:val="left" w:pos="924"/>
        </w:tabs>
        <w:ind w:left="924" w:hanging="360"/>
      </w:pPr>
      <w:rPr>
        <w:rFonts w:hint="eastAsia"/>
      </w:rPr>
    </w:lvl>
    <w:lvl w:ilvl="1" w:tentative="0">
      <w:start w:val="1"/>
      <w:numFmt w:val="lowerLetter"/>
      <w:lvlText w:val="%2)"/>
      <w:lvlJc w:val="left"/>
      <w:pPr>
        <w:tabs>
          <w:tab w:val="left" w:pos="1404"/>
        </w:tabs>
        <w:ind w:left="1404" w:hanging="420"/>
      </w:pPr>
    </w:lvl>
    <w:lvl w:ilvl="2" w:tentative="0">
      <w:start w:val="1"/>
      <w:numFmt w:val="lowerRoman"/>
      <w:lvlText w:val="%3."/>
      <w:lvlJc w:val="right"/>
      <w:pPr>
        <w:tabs>
          <w:tab w:val="left" w:pos="1824"/>
        </w:tabs>
        <w:ind w:left="1824" w:hanging="420"/>
      </w:pPr>
    </w:lvl>
    <w:lvl w:ilvl="3" w:tentative="0">
      <w:start w:val="1"/>
      <w:numFmt w:val="decimal"/>
      <w:lvlText w:val="%4."/>
      <w:lvlJc w:val="left"/>
      <w:pPr>
        <w:tabs>
          <w:tab w:val="left" w:pos="2244"/>
        </w:tabs>
        <w:ind w:left="2244" w:hanging="420"/>
      </w:pPr>
    </w:lvl>
    <w:lvl w:ilvl="4" w:tentative="0">
      <w:start w:val="1"/>
      <w:numFmt w:val="lowerLetter"/>
      <w:lvlText w:val="%5)"/>
      <w:lvlJc w:val="left"/>
      <w:pPr>
        <w:tabs>
          <w:tab w:val="left" w:pos="2664"/>
        </w:tabs>
        <w:ind w:left="2664" w:hanging="420"/>
      </w:pPr>
    </w:lvl>
    <w:lvl w:ilvl="5" w:tentative="0">
      <w:start w:val="1"/>
      <w:numFmt w:val="lowerRoman"/>
      <w:lvlText w:val="%6."/>
      <w:lvlJc w:val="right"/>
      <w:pPr>
        <w:tabs>
          <w:tab w:val="left" w:pos="3084"/>
        </w:tabs>
        <w:ind w:left="3084" w:hanging="420"/>
      </w:pPr>
    </w:lvl>
    <w:lvl w:ilvl="6" w:tentative="0">
      <w:start w:val="1"/>
      <w:numFmt w:val="decimal"/>
      <w:lvlText w:val="%7."/>
      <w:lvlJc w:val="left"/>
      <w:pPr>
        <w:tabs>
          <w:tab w:val="left" w:pos="3504"/>
        </w:tabs>
        <w:ind w:left="3504" w:hanging="420"/>
      </w:pPr>
    </w:lvl>
    <w:lvl w:ilvl="7" w:tentative="0">
      <w:start w:val="1"/>
      <w:numFmt w:val="lowerLetter"/>
      <w:lvlText w:val="%8)"/>
      <w:lvlJc w:val="left"/>
      <w:pPr>
        <w:tabs>
          <w:tab w:val="left" w:pos="3924"/>
        </w:tabs>
        <w:ind w:left="3924" w:hanging="420"/>
      </w:pPr>
    </w:lvl>
    <w:lvl w:ilvl="8" w:tentative="0">
      <w:start w:val="1"/>
      <w:numFmt w:val="lowerRoman"/>
      <w:lvlText w:val="%9."/>
      <w:lvlJc w:val="right"/>
      <w:pPr>
        <w:tabs>
          <w:tab w:val="left" w:pos="4344"/>
        </w:tabs>
        <w:ind w:left="4344" w:hanging="420"/>
      </w:pPr>
    </w:lvl>
  </w:abstractNum>
  <w:abstractNum w:abstractNumId="5">
    <w:nsid w:val="256728BD"/>
    <w:multiLevelType w:val="multilevel"/>
    <w:tmpl w:val="256728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269"/>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6E2BBFE"/>
    <w:multiLevelType w:val="singleLevel"/>
    <w:tmpl w:val="46E2BBFE"/>
    <w:lvl w:ilvl="0" w:tentative="0">
      <w:start w:val="1"/>
      <w:numFmt w:val="bullet"/>
      <w:pStyle w:val="17"/>
      <w:lvlText w:val=""/>
      <w:lvlJc w:val="left"/>
      <w:pPr>
        <w:ind w:left="420" w:hanging="420"/>
      </w:pPr>
      <w:rPr>
        <w:rFonts w:hint="default" w:ascii="Wingdings" w:hAnsi="Wingdings"/>
      </w:rPr>
    </w:lvl>
  </w:abstractNum>
  <w:abstractNum w:abstractNumId="7">
    <w:nsid w:val="4782B8C9"/>
    <w:multiLevelType w:val="singleLevel"/>
    <w:tmpl w:val="4782B8C9"/>
    <w:lvl w:ilvl="0" w:tentative="0">
      <w:start w:val="3"/>
      <w:numFmt w:val="chineseCounting"/>
      <w:suff w:val="space"/>
      <w:lvlText w:val="第%1部分"/>
      <w:lvlJc w:val="left"/>
      <w:rPr>
        <w:rFonts w:hint="eastAsia"/>
      </w:rPr>
    </w:lvl>
  </w:abstractNum>
  <w:abstractNum w:abstractNumId="8">
    <w:nsid w:val="53A76865"/>
    <w:multiLevelType w:val="singleLevel"/>
    <w:tmpl w:val="53A76865"/>
    <w:lvl w:ilvl="0" w:tentative="0">
      <w:start w:val="1"/>
      <w:numFmt w:val="decimal"/>
      <w:pStyle w:val="46"/>
      <w:lvlText w:val="（%1）"/>
      <w:lvlJc w:val="left"/>
      <w:pPr>
        <w:tabs>
          <w:tab w:val="left" w:pos="1245"/>
        </w:tabs>
        <w:ind w:left="1245" w:hanging="690"/>
      </w:pPr>
      <w:rPr>
        <w:rFonts w:hint="eastAsia"/>
      </w:rPr>
    </w:lvl>
  </w:abstractNum>
  <w:abstractNum w:abstractNumId="9">
    <w:nsid w:val="5A8028AF"/>
    <w:multiLevelType w:val="singleLevel"/>
    <w:tmpl w:val="5A8028AF"/>
    <w:lvl w:ilvl="0" w:tentative="0">
      <w:start w:val="5"/>
      <w:numFmt w:val="chineseCounting"/>
      <w:suff w:val="nothing"/>
      <w:lvlText w:val="（%1）"/>
      <w:lvlJc w:val="left"/>
      <w:rPr>
        <w:rFonts w:hint="eastAsia"/>
      </w:rPr>
    </w:lvl>
  </w:abstractNum>
  <w:abstractNum w:abstractNumId="10">
    <w:nsid w:val="5B6155EC"/>
    <w:multiLevelType w:val="multilevel"/>
    <w:tmpl w:val="5B6155EC"/>
    <w:lvl w:ilvl="0" w:tentative="0">
      <w:start w:val="1"/>
      <w:numFmt w:val="decimal"/>
      <w:pStyle w:val="65"/>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35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1CA2CAE"/>
    <w:multiLevelType w:val="multilevel"/>
    <w:tmpl w:val="71CA2CAE"/>
    <w:lvl w:ilvl="0" w:tentative="0">
      <w:start w:val="1"/>
      <w:numFmt w:val="decimal"/>
      <w:pStyle w:val="503"/>
      <w:lvlText w:val="%1."/>
      <w:lvlJc w:val="left"/>
      <w:pPr>
        <w:ind w:left="420" w:hanging="420"/>
      </w:pPr>
      <w:rPr>
        <w:rFonts w:hint="eastAsia"/>
      </w:rPr>
    </w:lvl>
    <w:lvl w:ilvl="1" w:tentative="0">
      <w:start w:val="1"/>
      <w:numFmt w:val="lowerLetter"/>
      <w:pStyle w:val="475"/>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6"/>
  </w:num>
  <w:num w:numId="3">
    <w:abstractNumId w:val="2"/>
  </w:num>
  <w:num w:numId="4">
    <w:abstractNumId w:val="3"/>
  </w:num>
  <w:num w:numId="5">
    <w:abstractNumId w:val="0"/>
  </w:num>
  <w:num w:numId="6">
    <w:abstractNumId w:val="1"/>
  </w:num>
  <w:num w:numId="7">
    <w:abstractNumId w:val="8"/>
  </w:num>
  <w:num w:numId="8">
    <w:abstractNumId w:val="4"/>
  </w:num>
  <w:num w:numId="9">
    <w:abstractNumId w:val="10"/>
  </w:num>
  <w:num w:numId="10">
    <w:abstractNumId w:val="5"/>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lNWMwN2FjYjZmYmIxYTBmNTY5MTMyMmE0YzlmZDIifQ=="/>
  </w:docVars>
  <w:rsids>
    <w:rsidRoot w:val="00172A27"/>
    <w:rsid w:val="0077161D"/>
    <w:rsid w:val="007F43BE"/>
    <w:rsid w:val="01172B64"/>
    <w:rsid w:val="012F4380"/>
    <w:rsid w:val="021A1BEE"/>
    <w:rsid w:val="03127926"/>
    <w:rsid w:val="032C17D4"/>
    <w:rsid w:val="0331355A"/>
    <w:rsid w:val="03581CA7"/>
    <w:rsid w:val="03E77005"/>
    <w:rsid w:val="04AC356C"/>
    <w:rsid w:val="05241B93"/>
    <w:rsid w:val="05330DF7"/>
    <w:rsid w:val="056D4144"/>
    <w:rsid w:val="05812B41"/>
    <w:rsid w:val="06084DCB"/>
    <w:rsid w:val="065C2F10"/>
    <w:rsid w:val="06BD4763"/>
    <w:rsid w:val="06EE5440"/>
    <w:rsid w:val="07287718"/>
    <w:rsid w:val="072B0FB7"/>
    <w:rsid w:val="072C6C75"/>
    <w:rsid w:val="073B2CEC"/>
    <w:rsid w:val="08AE7252"/>
    <w:rsid w:val="08AF1043"/>
    <w:rsid w:val="09060854"/>
    <w:rsid w:val="095C17D1"/>
    <w:rsid w:val="09F776D1"/>
    <w:rsid w:val="0A794631"/>
    <w:rsid w:val="0B6236B3"/>
    <w:rsid w:val="0B970727"/>
    <w:rsid w:val="0B9D06F5"/>
    <w:rsid w:val="0BDF3142"/>
    <w:rsid w:val="0C364685"/>
    <w:rsid w:val="0C9A2C40"/>
    <w:rsid w:val="0CB657C6"/>
    <w:rsid w:val="0CD91F5E"/>
    <w:rsid w:val="0D053A24"/>
    <w:rsid w:val="0D236F26"/>
    <w:rsid w:val="0D3B5F51"/>
    <w:rsid w:val="0D5D1124"/>
    <w:rsid w:val="0D6A4C5A"/>
    <w:rsid w:val="0D921A2D"/>
    <w:rsid w:val="0DD41C86"/>
    <w:rsid w:val="0DFE78E9"/>
    <w:rsid w:val="0E840C77"/>
    <w:rsid w:val="0F0B1D64"/>
    <w:rsid w:val="0F436C27"/>
    <w:rsid w:val="0F7B316B"/>
    <w:rsid w:val="0F997606"/>
    <w:rsid w:val="0FB5746E"/>
    <w:rsid w:val="0FE03B0E"/>
    <w:rsid w:val="100D394F"/>
    <w:rsid w:val="105C711F"/>
    <w:rsid w:val="10BD1AE1"/>
    <w:rsid w:val="10C00EAC"/>
    <w:rsid w:val="10CB29C9"/>
    <w:rsid w:val="110F4C47"/>
    <w:rsid w:val="117A3FD9"/>
    <w:rsid w:val="11856C88"/>
    <w:rsid w:val="11937100"/>
    <w:rsid w:val="11BE084A"/>
    <w:rsid w:val="11DF317C"/>
    <w:rsid w:val="11E86493"/>
    <w:rsid w:val="12230FB3"/>
    <w:rsid w:val="125347F4"/>
    <w:rsid w:val="126A6604"/>
    <w:rsid w:val="126B5B76"/>
    <w:rsid w:val="12751495"/>
    <w:rsid w:val="1278456F"/>
    <w:rsid w:val="12886243"/>
    <w:rsid w:val="12972B11"/>
    <w:rsid w:val="12D94937"/>
    <w:rsid w:val="12F7477A"/>
    <w:rsid w:val="12FA3546"/>
    <w:rsid w:val="130C65B6"/>
    <w:rsid w:val="13645911"/>
    <w:rsid w:val="13660DF0"/>
    <w:rsid w:val="13904FC3"/>
    <w:rsid w:val="13B32A60"/>
    <w:rsid w:val="13D10065"/>
    <w:rsid w:val="14005579"/>
    <w:rsid w:val="147A0B6B"/>
    <w:rsid w:val="149F307C"/>
    <w:rsid w:val="14A21D30"/>
    <w:rsid w:val="14C5099F"/>
    <w:rsid w:val="15170DCC"/>
    <w:rsid w:val="152555FA"/>
    <w:rsid w:val="15E324A5"/>
    <w:rsid w:val="16201F02"/>
    <w:rsid w:val="16716AF2"/>
    <w:rsid w:val="167A2E67"/>
    <w:rsid w:val="16A83FFE"/>
    <w:rsid w:val="16D875A2"/>
    <w:rsid w:val="16DA5FF5"/>
    <w:rsid w:val="16DB4312"/>
    <w:rsid w:val="16F02D2D"/>
    <w:rsid w:val="17683B61"/>
    <w:rsid w:val="177A6D05"/>
    <w:rsid w:val="17DD3475"/>
    <w:rsid w:val="17E81E72"/>
    <w:rsid w:val="18300B23"/>
    <w:rsid w:val="18335F1D"/>
    <w:rsid w:val="184507B5"/>
    <w:rsid w:val="1869193F"/>
    <w:rsid w:val="18876134"/>
    <w:rsid w:val="18C56E3C"/>
    <w:rsid w:val="18DF7E53"/>
    <w:rsid w:val="195113E8"/>
    <w:rsid w:val="198C6F1E"/>
    <w:rsid w:val="199A3E11"/>
    <w:rsid w:val="1A385ECD"/>
    <w:rsid w:val="1A6033C0"/>
    <w:rsid w:val="1A711D62"/>
    <w:rsid w:val="1A805D4E"/>
    <w:rsid w:val="1AA44EB0"/>
    <w:rsid w:val="1AFB17BF"/>
    <w:rsid w:val="1AFC7EBE"/>
    <w:rsid w:val="1B0C087E"/>
    <w:rsid w:val="1B17289A"/>
    <w:rsid w:val="1B241B75"/>
    <w:rsid w:val="1BAA5666"/>
    <w:rsid w:val="1C356329"/>
    <w:rsid w:val="1C49716D"/>
    <w:rsid w:val="1CEF5A31"/>
    <w:rsid w:val="1D19047B"/>
    <w:rsid w:val="1D2623C9"/>
    <w:rsid w:val="1D540DB7"/>
    <w:rsid w:val="1DA2717E"/>
    <w:rsid w:val="1DAC1947"/>
    <w:rsid w:val="1DBE272D"/>
    <w:rsid w:val="1DC420A5"/>
    <w:rsid w:val="1DF32B81"/>
    <w:rsid w:val="1E356BCA"/>
    <w:rsid w:val="1E6B12B6"/>
    <w:rsid w:val="1E6F78CD"/>
    <w:rsid w:val="1EA509C7"/>
    <w:rsid w:val="1EB0548B"/>
    <w:rsid w:val="1ED55723"/>
    <w:rsid w:val="1F18295D"/>
    <w:rsid w:val="1F37200A"/>
    <w:rsid w:val="1F4C6017"/>
    <w:rsid w:val="1F86369D"/>
    <w:rsid w:val="1F91749D"/>
    <w:rsid w:val="1FD224BF"/>
    <w:rsid w:val="20284CE3"/>
    <w:rsid w:val="20831BA0"/>
    <w:rsid w:val="20C905A1"/>
    <w:rsid w:val="20F96EFF"/>
    <w:rsid w:val="21287F8E"/>
    <w:rsid w:val="21303941"/>
    <w:rsid w:val="215E19DD"/>
    <w:rsid w:val="21D00C81"/>
    <w:rsid w:val="22021E17"/>
    <w:rsid w:val="221A0B58"/>
    <w:rsid w:val="221B2276"/>
    <w:rsid w:val="223F4A8D"/>
    <w:rsid w:val="228B2A69"/>
    <w:rsid w:val="229D5007"/>
    <w:rsid w:val="22BE4203"/>
    <w:rsid w:val="232148AD"/>
    <w:rsid w:val="232C0139"/>
    <w:rsid w:val="23B259D8"/>
    <w:rsid w:val="2419690F"/>
    <w:rsid w:val="2426547D"/>
    <w:rsid w:val="247B26FA"/>
    <w:rsid w:val="24BF1AC6"/>
    <w:rsid w:val="25044920"/>
    <w:rsid w:val="252061BE"/>
    <w:rsid w:val="25263F96"/>
    <w:rsid w:val="252C33B0"/>
    <w:rsid w:val="25A82EB9"/>
    <w:rsid w:val="25C75D22"/>
    <w:rsid w:val="26015F94"/>
    <w:rsid w:val="26317C3C"/>
    <w:rsid w:val="264311D4"/>
    <w:rsid w:val="2670282A"/>
    <w:rsid w:val="269967AE"/>
    <w:rsid w:val="26E322A8"/>
    <w:rsid w:val="26E75606"/>
    <w:rsid w:val="270D54FA"/>
    <w:rsid w:val="27160EE4"/>
    <w:rsid w:val="274E2B30"/>
    <w:rsid w:val="27524E6F"/>
    <w:rsid w:val="275570E6"/>
    <w:rsid w:val="278F1E9D"/>
    <w:rsid w:val="27CC0114"/>
    <w:rsid w:val="27CF7F89"/>
    <w:rsid w:val="280D2581"/>
    <w:rsid w:val="281C5F77"/>
    <w:rsid w:val="28B07D30"/>
    <w:rsid w:val="28CF1C92"/>
    <w:rsid w:val="29080D00"/>
    <w:rsid w:val="29115E06"/>
    <w:rsid w:val="29342BCF"/>
    <w:rsid w:val="29A740CA"/>
    <w:rsid w:val="29AE6C2D"/>
    <w:rsid w:val="29CB0C9B"/>
    <w:rsid w:val="29CB37D9"/>
    <w:rsid w:val="29FA2D3E"/>
    <w:rsid w:val="2A3D2C2B"/>
    <w:rsid w:val="2A4B359A"/>
    <w:rsid w:val="2A5F2835"/>
    <w:rsid w:val="2A6E1037"/>
    <w:rsid w:val="2AE37553"/>
    <w:rsid w:val="2B3F207C"/>
    <w:rsid w:val="2B7E3305"/>
    <w:rsid w:val="2B886128"/>
    <w:rsid w:val="2BF93596"/>
    <w:rsid w:val="2C3375A9"/>
    <w:rsid w:val="2CBE2DC2"/>
    <w:rsid w:val="2CDE674B"/>
    <w:rsid w:val="2D4A0281"/>
    <w:rsid w:val="2DA412D4"/>
    <w:rsid w:val="2DC73145"/>
    <w:rsid w:val="2DEB0BAD"/>
    <w:rsid w:val="2E2F3FDF"/>
    <w:rsid w:val="2E31172B"/>
    <w:rsid w:val="2E685538"/>
    <w:rsid w:val="2E6D262D"/>
    <w:rsid w:val="2E94389C"/>
    <w:rsid w:val="2F5F7EC4"/>
    <w:rsid w:val="2F6C7D2A"/>
    <w:rsid w:val="2FC75471"/>
    <w:rsid w:val="2FE75783"/>
    <w:rsid w:val="3035690C"/>
    <w:rsid w:val="303918D3"/>
    <w:rsid w:val="304A60A2"/>
    <w:rsid w:val="30ED3E75"/>
    <w:rsid w:val="31122684"/>
    <w:rsid w:val="3176139D"/>
    <w:rsid w:val="317B6FE0"/>
    <w:rsid w:val="3186004C"/>
    <w:rsid w:val="31AC2FDF"/>
    <w:rsid w:val="31B32603"/>
    <w:rsid w:val="32132BEF"/>
    <w:rsid w:val="32425283"/>
    <w:rsid w:val="32A81650"/>
    <w:rsid w:val="32EE6B0C"/>
    <w:rsid w:val="33306B7F"/>
    <w:rsid w:val="33456D0E"/>
    <w:rsid w:val="3358084B"/>
    <w:rsid w:val="33863895"/>
    <w:rsid w:val="339733AC"/>
    <w:rsid w:val="34470053"/>
    <w:rsid w:val="3459310A"/>
    <w:rsid w:val="346468BD"/>
    <w:rsid w:val="34675EDD"/>
    <w:rsid w:val="34A118FF"/>
    <w:rsid w:val="34CB5A03"/>
    <w:rsid w:val="35DC24C8"/>
    <w:rsid w:val="35F05BDE"/>
    <w:rsid w:val="364E5B92"/>
    <w:rsid w:val="368B1BA3"/>
    <w:rsid w:val="37144308"/>
    <w:rsid w:val="375515B4"/>
    <w:rsid w:val="37C8622A"/>
    <w:rsid w:val="381C7289"/>
    <w:rsid w:val="38324CEE"/>
    <w:rsid w:val="38B16CBE"/>
    <w:rsid w:val="38D33B52"/>
    <w:rsid w:val="38D62BC9"/>
    <w:rsid w:val="39391F2D"/>
    <w:rsid w:val="39C96289"/>
    <w:rsid w:val="3A1F3980"/>
    <w:rsid w:val="3AC17429"/>
    <w:rsid w:val="3AD93CE8"/>
    <w:rsid w:val="3B7B1805"/>
    <w:rsid w:val="3B7E4316"/>
    <w:rsid w:val="3B842468"/>
    <w:rsid w:val="3BDD1B6F"/>
    <w:rsid w:val="3BE42FED"/>
    <w:rsid w:val="3BF10314"/>
    <w:rsid w:val="3BFC46F4"/>
    <w:rsid w:val="3C350E8F"/>
    <w:rsid w:val="3C3F2706"/>
    <w:rsid w:val="3C53022C"/>
    <w:rsid w:val="3C620E92"/>
    <w:rsid w:val="3C994A5E"/>
    <w:rsid w:val="3CB054DF"/>
    <w:rsid w:val="3CC7591C"/>
    <w:rsid w:val="3CDF6B66"/>
    <w:rsid w:val="3CE31410"/>
    <w:rsid w:val="3D067645"/>
    <w:rsid w:val="3D0F1886"/>
    <w:rsid w:val="3D164BB1"/>
    <w:rsid w:val="3D2C0EBA"/>
    <w:rsid w:val="3D3879AE"/>
    <w:rsid w:val="3DE1502A"/>
    <w:rsid w:val="3DEA5C97"/>
    <w:rsid w:val="3DEF0B75"/>
    <w:rsid w:val="3DF832D6"/>
    <w:rsid w:val="3E0C5804"/>
    <w:rsid w:val="3E9F1D36"/>
    <w:rsid w:val="3EB67399"/>
    <w:rsid w:val="3EC678A0"/>
    <w:rsid w:val="3ECD0FF0"/>
    <w:rsid w:val="3F301152"/>
    <w:rsid w:val="3F4545D4"/>
    <w:rsid w:val="3F850B1A"/>
    <w:rsid w:val="3F9E7A72"/>
    <w:rsid w:val="3FC16144"/>
    <w:rsid w:val="40564EA7"/>
    <w:rsid w:val="40EB2928"/>
    <w:rsid w:val="41205066"/>
    <w:rsid w:val="412D2B6A"/>
    <w:rsid w:val="41526B64"/>
    <w:rsid w:val="41923405"/>
    <w:rsid w:val="41B415CD"/>
    <w:rsid w:val="41E129E1"/>
    <w:rsid w:val="420F1519"/>
    <w:rsid w:val="423E6148"/>
    <w:rsid w:val="42A177F2"/>
    <w:rsid w:val="42DA32B5"/>
    <w:rsid w:val="431F056A"/>
    <w:rsid w:val="435B43F6"/>
    <w:rsid w:val="43C01C2E"/>
    <w:rsid w:val="43D02173"/>
    <w:rsid w:val="43D3290E"/>
    <w:rsid w:val="441308E0"/>
    <w:rsid w:val="44370A10"/>
    <w:rsid w:val="4447497A"/>
    <w:rsid w:val="44E96498"/>
    <w:rsid w:val="451D4888"/>
    <w:rsid w:val="453F27DB"/>
    <w:rsid w:val="4541761C"/>
    <w:rsid w:val="455C3052"/>
    <w:rsid w:val="455D7C86"/>
    <w:rsid w:val="45626BEF"/>
    <w:rsid w:val="45627558"/>
    <w:rsid w:val="45BB580B"/>
    <w:rsid w:val="45D70058"/>
    <w:rsid w:val="46220201"/>
    <w:rsid w:val="466E4440"/>
    <w:rsid w:val="470E79D1"/>
    <w:rsid w:val="47195996"/>
    <w:rsid w:val="47E656C9"/>
    <w:rsid w:val="486F624E"/>
    <w:rsid w:val="4882474A"/>
    <w:rsid w:val="48B85AD9"/>
    <w:rsid w:val="48C80AD4"/>
    <w:rsid w:val="48E64762"/>
    <w:rsid w:val="494D4168"/>
    <w:rsid w:val="494F3D8D"/>
    <w:rsid w:val="49B63AF8"/>
    <w:rsid w:val="49C97F52"/>
    <w:rsid w:val="49D67967"/>
    <w:rsid w:val="49F07C41"/>
    <w:rsid w:val="4A532713"/>
    <w:rsid w:val="4A985F30"/>
    <w:rsid w:val="4AE8279D"/>
    <w:rsid w:val="4B8E2D91"/>
    <w:rsid w:val="4BA66592"/>
    <w:rsid w:val="4C545E87"/>
    <w:rsid w:val="4C8224FA"/>
    <w:rsid w:val="4C9F2DAA"/>
    <w:rsid w:val="4CC11B8A"/>
    <w:rsid w:val="4D1A130C"/>
    <w:rsid w:val="4D1E28F7"/>
    <w:rsid w:val="4D3217E2"/>
    <w:rsid w:val="4D386F9E"/>
    <w:rsid w:val="4D445EFB"/>
    <w:rsid w:val="4D4772AC"/>
    <w:rsid w:val="4D830708"/>
    <w:rsid w:val="4DC1754C"/>
    <w:rsid w:val="4DC42B98"/>
    <w:rsid w:val="4DE96511"/>
    <w:rsid w:val="4E3D6F1E"/>
    <w:rsid w:val="4E7B6E23"/>
    <w:rsid w:val="4F1A1265"/>
    <w:rsid w:val="4F2A55B0"/>
    <w:rsid w:val="4F353950"/>
    <w:rsid w:val="4F440F12"/>
    <w:rsid w:val="4FEF6B48"/>
    <w:rsid w:val="50560476"/>
    <w:rsid w:val="509A5943"/>
    <w:rsid w:val="5117010C"/>
    <w:rsid w:val="513E4D75"/>
    <w:rsid w:val="51594B13"/>
    <w:rsid w:val="52043319"/>
    <w:rsid w:val="52084BF7"/>
    <w:rsid w:val="52195BA8"/>
    <w:rsid w:val="5223530E"/>
    <w:rsid w:val="52306A4E"/>
    <w:rsid w:val="52542B28"/>
    <w:rsid w:val="526D7CA2"/>
    <w:rsid w:val="52912F8E"/>
    <w:rsid w:val="529E0234"/>
    <w:rsid w:val="52AE6459"/>
    <w:rsid w:val="539C5B26"/>
    <w:rsid w:val="53A073B0"/>
    <w:rsid w:val="53AF2F87"/>
    <w:rsid w:val="53F52DB0"/>
    <w:rsid w:val="547215A0"/>
    <w:rsid w:val="549F7FF2"/>
    <w:rsid w:val="54CD2C7A"/>
    <w:rsid w:val="54E3581B"/>
    <w:rsid w:val="551F2C4C"/>
    <w:rsid w:val="554D5736"/>
    <w:rsid w:val="55CE7630"/>
    <w:rsid w:val="55E37BB9"/>
    <w:rsid w:val="55EA3141"/>
    <w:rsid w:val="56242E47"/>
    <w:rsid w:val="56486A5C"/>
    <w:rsid w:val="56515AC1"/>
    <w:rsid w:val="566A3429"/>
    <w:rsid w:val="56857E60"/>
    <w:rsid w:val="56D2614D"/>
    <w:rsid w:val="572C54EA"/>
    <w:rsid w:val="572E7A7B"/>
    <w:rsid w:val="58085978"/>
    <w:rsid w:val="583B2EDE"/>
    <w:rsid w:val="587D6765"/>
    <w:rsid w:val="588053A2"/>
    <w:rsid w:val="58894DEA"/>
    <w:rsid w:val="589D277F"/>
    <w:rsid w:val="58A96C0E"/>
    <w:rsid w:val="58C148A4"/>
    <w:rsid w:val="58CF1CB1"/>
    <w:rsid w:val="58DF2C00"/>
    <w:rsid w:val="59260BAB"/>
    <w:rsid w:val="593130D7"/>
    <w:rsid w:val="59B936E5"/>
    <w:rsid w:val="59EA1BD8"/>
    <w:rsid w:val="5A092E45"/>
    <w:rsid w:val="5A343B61"/>
    <w:rsid w:val="5A50198E"/>
    <w:rsid w:val="5AAC50E0"/>
    <w:rsid w:val="5ADA34F9"/>
    <w:rsid w:val="5AF93199"/>
    <w:rsid w:val="5B5C6B06"/>
    <w:rsid w:val="5B700E22"/>
    <w:rsid w:val="5B9A1BE4"/>
    <w:rsid w:val="5BA243E9"/>
    <w:rsid w:val="5BA75229"/>
    <w:rsid w:val="5CB443DE"/>
    <w:rsid w:val="5CCF5921"/>
    <w:rsid w:val="5CF04425"/>
    <w:rsid w:val="5D405F2B"/>
    <w:rsid w:val="5E726DAA"/>
    <w:rsid w:val="5E8C5D8E"/>
    <w:rsid w:val="5E9F4D52"/>
    <w:rsid w:val="5EE96E0B"/>
    <w:rsid w:val="5EF71506"/>
    <w:rsid w:val="5F3D09FC"/>
    <w:rsid w:val="5F42246D"/>
    <w:rsid w:val="5F4A7E72"/>
    <w:rsid w:val="5F4B7939"/>
    <w:rsid w:val="5F5930E0"/>
    <w:rsid w:val="5F964898"/>
    <w:rsid w:val="5FC55626"/>
    <w:rsid w:val="5FC6243E"/>
    <w:rsid w:val="5FF418AA"/>
    <w:rsid w:val="5FFD502E"/>
    <w:rsid w:val="60101BC5"/>
    <w:rsid w:val="605C70F7"/>
    <w:rsid w:val="606A72AE"/>
    <w:rsid w:val="60EE0B0C"/>
    <w:rsid w:val="60F92651"/>
    <w:rsid w:val="61036B9A"/>
    <w:rsid w:val="61072C1D"/>
    <w:rsid w:val="610A074A"/>
    <w:rsid w:val="610C70F8"/>
    <w:rsid w:val="611951DB"/>
    <w:rsid w:val="612C2AD6"/>
    <w:rsid w:val="61476841"/>
    <w:rsid w:val="616E2920"/>
    <w:rsid w:val="61D15D83"/>
    <w:rsid w:val="61D92C5B"/>
    <w:rsid w:val="61DC0992"/>
    <w:rsid w:val="61FC694D"/>
    <w:rsid w:val="624E403F"/>
    <w:rsid w:val="626B3FC2"/>
    <w:rsid w:val="629E17B2"/>
    <w:rsid w:val="62D20DB5"/>
    <w:rsid w:val="62E573E1"/>
    <w:rsid w:val="630A19F5"/>
    <w:rsid w:val="631A1780"/>
    <w:rsid w:val="63301944"/>
    <w:rsid w:val="6333652B"/>
    <w:rsid w:val="636522D0"/>
    <w:rsid w:val="636F5730"/>
    <w:rsid w:val="638C2411"/>
    <w:rsid w:val="639B7107"/>
    <w:rsid w:val="63AF5559"/>
    <w:rsid w:val="63CE1D2C"/>
    <w:rsid w:val="64216E38"/>
    <w:rsid w:val="642D5301"/>
    <w:rsid w:val="6452096A"/>
    <w:rsid w:val="647F1693"/>
    <w:rsid w:val="64CA4AE0"/>
    <w:rsid w:val="656970E5"/>
    <w:rsid w:val="656B2DC1"/>
    <w:rsid w:val="664166AE"/>
    <w:rsid w:val="666A58BA"/>
    <w:rsid w:val="667565E0"/>
    <w:rsid w:val="668F7FFE"/>
    <w:rsid w:val="66B60212"/>
    <w:rsid w:val="66CE7E88"/>
    <w:rsid w:val="66ED0014"/>
    <w:rsid w:val="66F65041"/>
    <w:rsid w:val="670A7875"/>
    <w:rsid w:val="67647352"/>
    <w:rsid w:val="67BA590A"/>
    <w:rsid w:val="67E21341"/>
    <w:rsid w:val="67EC08AD"/>
    <w:rsid w:val="67F37BE1"/>
    <w:rsid w:val="68292362"/>
    <w:rsid w:val="68630BBB"/>
    <w:rsid w:val="687C07E7"/>
    <w:rsid w:val="68CF191F"/>
    <w:rsid w:val="69337BEC"/>
    <w:rsid w:val="696C0262"/>
    <w:rsid w:val="69A53795"/>
    <w:rsid w:val="69E77919"/>
    <w:rsid w:val="6A1F7520"/>
    <w:rsid w:val="6A1F7CE5"/>
    <w:rsid w:val="6A3B3D8A"/>
    <w:rsid w:val="6A5C477D"/>
    <w:rsid w:val="6A8B2C5F"/>
    <w:rsid w:val="6AE605AD"/>
    <w:rsid w:val="6B121735"/>
    <w:rsid w:val="6B6D69A2"/>
    <w:rsid w:val="6B6F0C15"/>
    <w:rsid w:val="6B99345E"/>
    <w:rsid w:val="6BA07F72"/>
    <w:rsid w:val="6BD821D8"/>
    <w:rsid w:val="6C077392"/>
    <w:rsid w:val="6C162E2E"/>
    <w:rsid w:val="6C2C7634"/>
    <w:rsid w:val="6C8B1F02"/>
    <w:rsid w:val="6D120AFE"/>
    <w:rsid w:val="6D705AC4"/>
    <w:rsid w:val="6D9E2FAE"/>
    <w:rsid w:val="6DA240C6"/>
    <w:rsid w:val="6DE03F0D"/>
    <w:rsid w:val="6E062006"/>
    <w:rsid w:val="6EA41295"/>
    <w:rsid w:val="6EB713D6"/>
    <w:rsid w:val="6EDD0DA6"/>
    <w:rsid w:val="6F15104E"/>
    <w:rsid w:val="6F9E1043"/>
    <w:rsid w:val="6FAA7F8C"/>
    <w:rsid w:val="6FAD1286"/>
    <w:rsid w:val="6FB910D7"/>
    <w:rsid w:val="6FB97EEE"/>
    <w:rsid w:val="703D1857"/>
    <w:rsid w:val="70543819"/>
    <w:rsid w:val="70A24B63"/>
    <w:rsid w:val="711D6BF1"/>
    <w:rsid w:val="714D2AB1"/>
    <w:rsid w:val="71660B46"/>
    <w:rsid w:val="716E1C69"/>
    <w:rsid w:val="71CF44CD"/>
    <w:rsid w:val="71FD6FC9"/>
    <w:rsid w:val="72273530"/>
    <w:rsid w:val="723B7A2C"/>
    <w:rsid w:val="724020EA"/>
    <w:rsid w:val="72617209"/>
    <w:rsid w:val="729F4BCC"/>
    <w:rsid w:val="73315026"/>
    <w:rsid w:val="736B1B84"/>
    <w:rsid w:val="73AD2F0B"/>
    <w:rsid w:val="73F67A3B"/>
    <w:rsid w:val="74381E70"/>
    <w:rsid w:val="7492017A"/>
    <w:rsid w:val="74DB14EF"/>
    <w:rsid w:val="7516167C"/>
    <w:rsid w:val="751F1167"/>
    <w:rsid w:val="75774077"/>
    <w:rsid w:val="75BA64AB"/>
    <w:rsid w:val="762D66FD"/>
    <w:rsid w:val="763418B6"/>
    <w:rsid w:val="76B81B79"/>
    <w:rsid w:val="76BD26F7"/>
    <w:rsid w:val="76D0242A"/>
    <w:rsid w:val="77207D37"/>
    <w:rsid w:val="77D40DDF"/>
    <w:rsid w:val="7824194A"/>
    <w:rsid w:val="782A2CFA"/>
    <w:rsid w:val="786A5241"/>
    <w:rsid w:val="786B0DBF"/>
    <w:rsid w:val="78D9001A"/>
    <w:rsid w:val="79231A72"/>
    <w:rsid w:val="792555BD"/>
    <w:rsid w:val="79314655"/>
    <w:rsid w:val="795141AE"/>
    <w:rsid w:val="79A62D9E"/>
    <w:rsid w:val="79A84B0F"/>
    <w:rsid w:val="7A0F31FE"/>
    <w:rsid w:val="7A754286"/>
    <w:rsid w:val="7A7E4845"/>
    <w:rsid w:val="7A8F7F06"/>
    <w:rsid w:val="7AB631AF"/>
    <w:rsid w:val="7AE351B2"/>
    <w:rsid w:val="7B315BCA"/>
    <w:rsid w:val="7B3E463A"/>
    <w:rsid w:val="7B5F19B2"/>
    <w:rsid w:val="7B8D3FE9"/>
    <w:rsid w:val="7B9F0D4D"/>
    <w:rsid w:val="7BE176F3"/>
    <w:rsid w:val="7BF1074D"/>
    <w:rsid w:val="7C232FFC"/>
    <w:rsid w:val="7C4679C9"/>
    <w:rsid w:val="7CA65E91"/>
    <w:rsid w:val="7CB974F6"/>
    <w:rsid w:val="7CCE2A52"/>
    <w:rsid w:val="7CF649D0"/>
    <w:rsid w:val="7D7A0EBF"/>
    <w:rsid w:val="7D7B6CE9"/>
    <w:rsid w:val="7D9C4E0F"/>
    <w:rsid w:val="7DB844E2"/>
    <w:rsid w:val="7E9844A9"/>
    <w:rsid w:val="7EF751DA"/>
    <w:rsid w:val="7F000436"/>
    <w:rsid w:val="7FDD1714"/>
    <w:rsid w:val="7FE312ED"/>
    <w:rsid w:val="BB9D7D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99"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01"/>
    <w:qFormat/>
    <w:uiPriority w:val="9"/>
    <w:pPr>
      <w:keepNext/>
      <w:keepLines/>
      <w:spacing w:before="340" w:beforeLines="0" w:after="330" w:afterLines="0" w:line="578" w:lineRule="auto"/>
      <w:outlineLvl w:val="0"/>
    </w:pPr>
    <w:rPr>
      <w:b/>
      <w:bCs/>
      <w:kern w:val="44"/>
      <w:sz w:val="44"/>
      <w:szCs w:val="44"/>
    </w:rPr>
  </w:style>
  <w:style w:type="paragraph" w:styleId="4">
    <w:name w:val="heading 2"/>
    <w:basedOn w:val="1"/>
    <w:next w:val="1"/>
    <w:link w:val="102"/>
    <w:qFormat/>
    <w:uiPriority w:val="9"/>
    <w:pPr>
      <w:keepNext/>
      <w:keepLines/>
      <w:autoSpaceDE w:val="0"/>
      <w:autoSpaceDN w:val="0"/>
      <w:adjustRightInd w:val="0"/>
      <w:spacing w:line="413" w:lineRule="auto"/>
      <w:jc w:val="left"/>
      <w:textAlignment w:val="baseline"/>
      <w:outlineLvl w:val="1"/>
    </w:pPr>
    <w:rPr>
      <w:rFonts w:ascii="Calibri Light" w:hAnsi="Calibri Light"/>
      <w:b/>
      <w:bCs/>
      <w:sz w:val="32"/>
      <w:szCs w:val="32"/>
    </w:rPr>
  </w:style>
  <w:style w:type="paragraph" w:styleId="5">
    <w:name w:val="heading 3"/>
    <w:basedOn w:val="1"/>
    <w:next w:val="1"/>
    <w:link w:val="103"/>
    <w:qFormat/>
    <w:uiPriority w:val="9"/>
    <w:pPr>
      <w:keepNext/>
      <w:keepLines/>
      <w:spacing w:before="260" w:beforeLines="0" w:after="260" w:afterLines="0" w:line="416" w:lineRule="auto"/>
      <w:outlineLvl w:val="2"/>
    </w:pPr>
    <w:rPr>
      <w:b/>
      <w:bCs/>
      <w:sz w:val="32"/>
      <w:szCs w:val="32"/>
    </w:rPr>
  </w:style>
  <w:style w:type="paragraph" w:styleId="6">
    <w:name w:val="heading 4"/>
    <w:basedOn w:val="1"/>
    <w:next w:val="1"/>
    <w:link w:val="104"/>
    <w:qFormat/>
    <w:uiPriority w:val="0"/>
    <w:pPr>
      <w:tabs>
        <w:tab w:val="left" w:pos="720"/>
      </w:tabs>
      <w:adjustRightInd w:val="0"/>
      <w:spacing w:line="460" w:lineRule="exact"/>
      <w:jc w:val="left"/>
      <w:textAlignment w:val="baseline"/>
      <w:outlineLvl w:val="3"/>
    </w:pPr>
    <w:rPr>
      <w:kern w:val="0"/>
      <w:sz w:val="24"/>
      <w:szCs w:val="20"/>
    </w:rPr>
  </w:style>
  <w:style w:type="paragraph" w:styleId="7">
    <w:name w:val="heading 5"/>
    <w:basedOn w:val="1"/>
    <w:next w:val="1"/>
    <w:link w:val="105"/>
    <w:qFormat/>
    <w:uiPriority w:val="0"/>
    <w:pPr>
      <w:keepNext/>
      <w:keepLines/>
      <w:spacing w:before="280" w:beforeLines="0" w:after="290" w:afterLines="0" w:line="376" w:lineRule="auto"/>
      <w:outlineLvl w:val="4"/>
    </w:pPr>
    <w:rPr>
      <w:b/>
      <w:bCs/>
      <w:sz w:val="28"/>
      <w:szCs w:val="28"/>
    </w:rPr>
  </w:style>
  <w:style w:type="paragraph" w:styleId="8">
    <w:name w:val="heading 6"/>
    <w:basedOn w:val="1"/>
    <w:link w:val="106"/>
    <w:qFormat/>
    <w:uiPriority w:val="0"/>
    <w:pPr>
      <w:tabs>
        <w:tab w:val="left" w:pos="0"/>
      </w:tabs>
      <w:adjustRightInd w:val="0"/>
      <w:spacing w:line="460" w:lineRule="exact"/>
      <w:jc w:val="left"/>
      <w:textAlignment w:val="baseline"/>
      <w:outlineLvl w:val="5"/>
    </w:pPr>
    <w:rPr>
      <w:kern w:val="0"/>
      <w:sz w:val="24"/>
      <w:szCs w:val="20"/>
    </w:rPr>
  </w:style>
  <w:style w:type="paragraph" w:styleId="9">
    <w:name w:val="heading 7"/>
    <w:basedOn w:val="1"/>
    <w:link w:val="107"/>
    <w:qFormat/>
    <w:uiPriority w:val="0"/>
    <w:pPr>
      <w:tabs>
        <w:tab w:val="left" w:pos="0"/>
      </w:tabs>
      <w:adjustRightInd w:val="0"/>
      <w:spacing w:line="460" w:lineRule="exact"/>
      <w:jc w:val="left"/>
      <w:textAlignment w:val="baseline"/>
      <w:outlineLvl w:val="6"/>
    </w:pPr>
    <w:rPr>
      <w:kern w:val="0"/>
      <w:sz w:val="24"/>
      <w:szCs w:val="20"/>
    </w:rPr>
  </w:style>
  <w:style w:type="paragraph" w:styleId="10">
    <w:name w:val="heading 8"/>
    <w:basedOn w:val="1"/>
    <w:link w:val="108"/>
    <w:qFormat/>
    <w:uiPriority w:val="0"/>
    <w:pPr>
      <w:tabs>
        <w:tab w:val="left" w:pos="0"/>
      </w:tabs>
      <w:adjustRightInd w:val="0"/>
      <w:spacing w:line="460" w:lineRule="exact"/>
      <w:jc w:val="left"/>
      <w:textAlignment w:val="baseline"/>
      <w:outlineLvl w:val="7"/>
    </w:pPr>
    <w:rPr>
      <w:kern w:val="0"/>
      <w:sz w:val="24"/>
      <w:szCs w:val="20"/>
    </w:rPr>
  </w:style>
  <w:style w:type="paragraph" w:styleId="11">
    <w:name w:val="heading 9"/>
    <w:basedOn w:val="1"/>
    <w:next w:val="1"/>
    <w:link w:val="109"/>
    <w:qFormat/>
    <w:uiPriority w:val="0"/>
    <w:pPr>
      <w:keepNext/>
      <w:keepLines/>
      <w:tabs>
        <w:tab w:val="left" w:pos="0"/>
      </w:tabs>
      <w:adjustRightInd w:val="0"/>
      <w:spacing w:before="240" w:beforeLines="0" w:after="64" w:afterLines="0" w:line="320" w:lineRule="atLeast"/>
      <w:jc w:val="left"/>
      <w:textAlignment w:val="baseline"/>
      <w:outlineLvl w:val="8"/>
    </w:pPr>
    <w:rPr>
      <w:rFonts w:ascii="Arial" w:hAnsi="Arial" w:eastAsia="黑体"/>
      <w:kern w:val="0"/>
      <w:sz w:val="24"/>
      <w:szCs w:val="20"/>
    </w:rPr>
  </w:style>
  <w:style w:type="character" w:default="1" w:styleId="90">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macro"/>
    <w:link w:val="10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ind w:left="100" w:leftChars="400" w:hanging="200" w:hangingChars="200"/>
    </w:pPr>
    <w:rPr>
      <w:szCs w:val="24"/>
    </w:rPr>
  </w:style>
  <w:style w:type="paragraph" w:styleId="13">
    <w:name w:val="toc 7"/>
    <w:basedOn w:val="1"/>
    <w:next w:val="1"/>
    <w:qFormat/>
    <w:uiPriority w:val="0"/>
    <w:pPr>
      <w:ind w:left="1260"/>
      <w:jc w:val="left"/>
    </w:pPr>
    <w:rPr>
      <w:sz w:val="18"/>
      <w:szCs w:val="20"/>
    </w:rPr>
  </w:style>
  <w:style w:type="paragraph" w:styleId="14">
    <w:name w:val="List Number 2"/>
    <w:basedOn w:val="1"/>
    <w:qFormat/>
    <w:uiPriority w:val="0"/>
    <w:pPr>
      <w:numPr>
        <w:ilvl w:val="0"/>
        <w:numId w:val="1"/>
      </w:numPr>
      <w:tabs>
        <w:tab w:val="left" w:pos="780"/>
        <w:tab w:val="left" w:pos="924"/>
      </w:tabs>
    </w:pPr>
    <w:rPr>
      <w:szCs w:val="24"/>
    </w:rPr>
  </w:style>
  <w:style w:type="paragraph" w:styleId="15">
    <w:name w:val="table of authorities"/>
    <w:basedOn w:val="1"/>
    <w:next w:val="1"/>
    <w:qFormat/>
    <w:uiPriority w:val="0"/>
    <w:pPr>
      <w:ind w:left="420" w:leftChars="200"/>
    </w:pPr>
    <w:rPr>
      <w:szCs w:val="24"/>
    </w:rPr>
  </w:style>
  <w:style w:type="paragraph" w:styleId="16">
    <w:name w:val="Note Heading"/>
    <w:basedOn w:val="1"/>
    <w:next w:val="1"/>
    <w:link w:val="110"/>
    <w:qFormat/>
    <w:uiPriority w:val="0"/>
    <w:pPr>
      <w:jc w:val="center"/>
    </w:pPr>
    <w:rPr>
      <w:szCs w:val="24"/>
    </w:rPr>
  </w:style>
  <w:style w:type="paragraph" w:styleId="17">
    <w:name w:val="List Bullet 4"/>
    <w:basedOn w:val="1"/>
    <w:qFormat/>
    <w:uiPriority w:val="0"/>
    <w:pPr>
      <w:numPr>
        <w:ilvl w:val="0"/>
        <w:numId w:val="2"/>
      </w:numPr>
      <w:tabs>
        <w:tab w:val="left" w:pos="360"/>
        <w:tab w:val="left" w:pos="1620"/>
      </w:tabs>
    </w:pPr>
    <w:rPr>
      <w:szCs w:val="24"/>
    </w:rPr>
  </w:style>
  <w:style w:type="paragraph" w:styleId="18">
    <w:name w:val="index 8"/>
    <w:basedOn w:val="1"/>
    <w:next w:val="1"/>
    <w:qFormat/>
    <w:uiPriority w:val="0"/>
    <w:pPr>
      <w:ind w:left="1400" w:leftChars="1400"/>
    </w:pPr>
    <w:rPr>
      <w:szCs w:val="20"/>
      <w:lang w:bidi="he-IL"/>
    </w:rPr>
  </w:style>
  <w:style w:type="paragraph" w:styleId="19">
    <w:name w:val="E-mail Signature"/>
    <w:basedOn w:val="1"/>
    <w:link w:val="111"/>
    <w:qFormat/>
    <w:uiPriority w:val="0"/>
    <w:rPr>
      <w:szCs w:val="24"/>
    </w:rPr>
  </w:style>
  <w:style w:type="paragraph" w:styleId="20">
    <w:name w:val="List Number"/>
    <w:basedOn w:val="1"/>
    <w:qFormat/>
    <w:uiPriority w:val="0"/>
    <w:pPr>
      <w:numPr>
        <w:ilvl w:val="0"/>
        <w:numId w:val="3"/>
      </w:numPr>
      <w:tabs>
        <w:tab w:val="left" w:pos="360"/>
        <w:tab w:val="left" w:pos="2040"/>
        <w:tab w:val="clear" w:pos="705"/>
      </w:tabs>
    </w:pPr>
    <w:rPr>
      <w:szCs w:val="24"/>
    </w:rPr>
  </w:style>
  <w:style w:type="paragraph" w:styleId="21">
    <w:name w:val="Normal Indent"/>
    <w:basedOn w:val="1"/>
    <w:link w:val="112"/>
    <w:qFormat/>
    <w:uiPriority w:val="0"/>
    <w:pPr>
      <w:autoSpaceDE w:val="0"/>
      <w:autoSpaceDN w:val="0"/>
      <w:adjustRightInd w:val="0"/>
      <w:ind w:firstLine="420"/>
      <w:jc w:val="left"/>
      <w:textAlignment w:val="baseline"/>
    </w:pPr>
    <w:rPr>
      <w:rFonts w:ascii="宋体"/>
      <w:kern w:val="0"/>
      <w:sz w:val="34"/>
      <w:szCs w:val="20"/>
    </w:rPr>
  </w:style>
  <w:style w:type="paragraph" w:styleId="22">
    <w:name w:val="caption"/>
    <w:basedOn w:val="1"/>
    <w:next w:val="1"/>
    <w:qFormat/>
    <w:uiPriority w:val="0"/>
    <w:pPr>
      <w:spacing w:before="152" w:beforeLines="0" w:after="160" w:afterLines="0"/>
    </w:pPr>
    <w:rPr>
      <w:rFonts w:ascii="Arial" w:hAnsi="Arial" w:eastAsia="黑体" w:cs="Arial"/>
      <w:sz w:val="20"/>
      <w:szCs w:val="20"/>
    </w:rPr>
  </w:style>
  <w:style w:type="paragraph" w:styleId="23">
    <w:name w:val="index 5"/>
    <w:basedOn w:val="1"/>
    <w:next w:val="1"/>
    <w:qFormat/>
    <w:uiPriority w:val="0"/>
    <w:pPr>
      <w:ind w:left="800" w:leftChars="800"/>
    </w:pPr>
    <w:rPr>
      <w:szCs w:val="20"/>
      <w:lang w:bidi="he-IL"/>
    </w:rPr>
  </w:style>
  <w:style w:type="paragraph" w:styleId="24">
    <w:name w:val="List Bullet"/>
    <w:basedOn w:val="1"/>
    <w:qFormat/>
    <w:uiPriority w:val="0"/>
    <w:pPr>
      <w:numPr>
        <w:ilvl w:val="0"/>
        <w:numId w:val="4"/>
      </w:numPr>
      <w:tabs>
        <w:tab w:val="left" w:pos="360"/>
        <w:tab w:val="left" w:pos="1245"/>
        <w:tab w:val="clear" w:pos="425"/>
      </w:tabs>
    </w:pPr>
    <w:rPr>
      <w:szCs w:val="24"/>
    </w:rPr>
  </w:style>
  <w:style w:type="paragraph" w:styleId="25">
    <w:name w:val="envelope address"/>
    <w:basedOn w:val="1"/>
    <w:qFormat/>
    <w:uiPriority w:val="0"/>
    <w:pPr>
      <w:adjustRightInd w:val="0"/>
      <w:spacing w:line="480" w:lineRule="atLeast"/>
      <w:ind w:left="2880"/>
      <w:textAlignment w:val="baseline"/>
    </w:pPr>
    <w:rPr>
      <w:rFonts w:eastAsia="魏碑体"/>
      <w:spacing w:val="10"/>
      <w:kern w:val="0"/>
      <w:sz w:val="32"/>
      <w:szCs w:val="20"/>
    </w:rPr>
  </w:style>
  <w:style w:type="paragraph" w:styleId="26">
    <w:name w:val="Document Map"/>
    <w:basedOn w:val="1"/>
    <w:link w:val="113"/>
    <w:qFormat/>
    <w:uiPriority w:val="0"/>
    <w:rPr>
      <w:rFonts w:ascii="宋体"/>
      <w:sz w:val="18"/>
      <w:szCs w:val="18"/>
    </w:rPr>
  </w:style>
  <w:style w:type="paragraph" w:styleId="27">
    <w:name w:val="toa heading"/>
    <w:basedOn w:val="1"/>
    <w:next w:val="1"/>
    <w:qFormat/>
    <w:uiPriority w:val="99"/>
    <w:pPr>
      <w:spacing w:before="120" w:beforeLines="0"/>
    </w:pPr>
    <w:rPr>
      <w:rFonts w:ascii="Arial" w:hAnsi="Arial" w:cs="Arial"/>
      <w:sz w:val="24"/>
      <w:szCs w:val="24"/>
    </w:rPr>
  </w:style>
  <w:style w:type="paragraph" w:styleId="28">
    <w:name w:val="annotation text"/>
    <w:basedOn w:val="1"/>
    <w:link w:val="114"/>
    <w:qFormat/>
    <w:uiPriority w:val="0"/>
    <w:pPr>
      <w:adjustRightInd w:val="0"/>
      <w:spacing w:line="360" w:lineRule="atLeast"/>
      <w:jc w:val="left"/>
      <w:textAlignment w:val="baseline"/>
    </w:pPr>
    <w:rPr>
      <w:kern w:val="0"/>
      <w:sz w:val="24"/>
      <w:szCs w:val="20"/>
    </w:rPr>
  </w:style>
  <w:style w:type="paragraph" w:styleId="29">
    <w:name w:val="index 6"/>
    <w:basedOn w:val="1"/>
    <w:next w:val="1"/>
    <w:qFormat/>
    <w:uiPriority w:val="0"/>
    <w:pPr>
      <w:ind w:left="1000" w:leftChars="1000"/>
    </w:pPr>
    <w:rPr>
      <w:szCs w:val="20"/>
      <w:lang w:bidi="he-IL"/>
    </w:rPr>
  </w:style>
  <w:style w:type="paragraph" w:styleId="30">
    <w:name w:val="Salutation"/>
    <w:basedOn w:val="1"/>
    <w:next w:val="1"/>
    <w:link w:val="115"/>
    <w:qFormat/>
    <w:uiPriority w:val="0"/>
    <w:rPr>
      <w:szCs w:val="24"/>
    </w:rPr>
  </w:style>
  <w:style w:type="paragraph" w:styleId="31">
    <w:name w:val="Body Text 3"/>
    <w:basedOn w:val="1"/>
    <w:link w:val="116"/>
    <w:qFormat/>
    <w:uiPriority w:val="0"/>
    <w:pPr>
      <w:spacing w:before="60" w:beforeLines="0" w:after="60" w:afterLines="0" w:line="460" w:lineRule="exact"/>
      <w:ind w:right="-304"/>
    </w:pPr>
    <w:rPr>
      <w:sz w:val="24"/>
      <w:szCs w:val="24"/>
    </w:rPr>
  </w:style>
  <w:style w:type="paragraph" w:styleId="32">
    <w:name w:val="Closing"/>
    <w:basedOn w:val="1"/>
    <w:link w:val="117"/>
    <w:qFormat/>
    <w:uiPriority w:val="0"/>
    <w:pPr>
      <w:ind w:left="100" w:leftChars="2100"/>
    </w:pPr>
    <w:rPr>
      <w:szCs w:val="24"/>
    </w:rPr>
  </w:style>
  <w:style w:type="paragraph" w:styleId="33">
    <w:name w:val="List Bullet 3"/>
    <w:basedOn w:val="1"/>
    <w:qFormat/>
    <w:uiPriority w:val="0"/>
    <w:pPr>
      <w:numPr>
        <w:ilvl w:val="0"/>
        <w:numId w:val="5"/>
      </w:numPr>
      <w:tabs>
        <w:tab w:val="left" w:pos="705"/>
        <w:tab w:val="left" w:pos="1200"/>
        <w:tab w:val="clear" w:pos="360"/>
      </w:tabs>
    </w:pPr>
    <w:rPr>
      <w:szCs w:val="24"/>
    </w:rPr>
  </w:style>
  <w:style w:type="paragraph" w:styleId="34">
    <w:name w:val="Body Text"/>
    <w:basedOn w:val="1"/>
    <w:link w:val="118"/>
    <w:qFormat/>
    <w:uiPriority w:val="99"/>
  </w:style>
  <w:style w:type="paragraph" w:styleId="35">
    <w:name w:val="Body Text Indent"/>
    <w:basedOn w:val="1"/>
    <w:link w:val="119"/>
    <w:qFormat/>
    <w:uiPriority w:val="0"/>
    <w:pPr>
      <w:spacing w:after="120" w:afterLines="0"/>
      <w:ind w:left="420" w:leftChars="200"/>
    </w:pPr>
  </w:style>
  <w:style w:type="paragraph" w:styleId="36">
    <w:name w:val="List Number 3"/>
    <w:basedOn w:val="1"/>
    <w:qFormat/>
    <w:uiPriority w:val="0"/>
    <w:pPr>
      <w:numPr>
        <w:ilvl w:val="0"/>
        <w:numId w:val="6"/>
      </w:numPr>
      <w:tabs>
        <w:tab w:val="left" w:pos="1200"/>
        <w:tab w:val="left" w:pos="1620"/>
        <w:tab w:val="clear" w:pos="425"/>
      </w:tabs>
    </w:pPr>
    <w:rPr>
      <w:szCs w:val="24"/>
    </w:rPr>
  </w:style>
  <w:style w:type="paragraph" w:styleId="37">
    <w:name w:val="List 2"/>
    <w:basedOn w:val="1"/>
    <w:qFormat/>
    <w:uiPriority w:val="0"/>
    <w:pPr>
      <w:ind w:left="400" w:leftChars="200" w:hanging="200" w:hangingChars="200"/>
    </w:pPr>
    <w:rPr>
      <w:szCs w:val="20"/>
    </w:rPr>
  </w:style>
  <w:style w:type="paragraph" w:styleId="38">
    <w:name w:val="List Continue"/>
    <w:basedOn w:val="1"/>
    <w:qFormat/>
    <w:uiPriority w:val="0"/>
    <w:pPr>
      <w:spacing w:after="120" w:afterLines="0"/>
      <w:ind w:left="420" w:leftChars="200"/>
    </w:pPr>
    <w:rPr>
      <w:szCs w:val="24"/>
    </w:rPr>
  </w:style>
  <w:style w:type="paragraph" w:styleId="39">
    <w:name w:val="Block Text"/>
    <w:basedOn w:val="1"/>
    <w:qFormat/>
    <w:uiPriority w:val="0"/>
    <w:pPr>
      <w:spacing w:before="120" w:beforeLines="0" w:after="120" w:afterLines="0" w:line="360" w:lineRule="auto"/>
      <w:ind w:left="630" w:right="202"/>
    </w:pPr>
    <w:rPr>
      <w:rFonts w:ascii="宋体"/>
      <w:sz w:val="24"/>
      <w:szCs w:val="20"/>
    </w:rPr>
  </w:style>
  <w:style w:type="paragraph" w:styleId="40">
    <w:name w:val="List Bullet 2"/>
    <w:basedOn w:val="1"/>
    <w:qFormat/>
    <w:uiPriority w:val="0"/>
    <w:pPr>
      <w:widowControl/>
      <w:adjustRightInd w:val="0"/>
      <w:spacing w:line="360" w:lineRule="auto"/>
      <w:ind w:left="723"/>
      <w:jc w:val="left"/>
      <w:textAlignment w:val="baseline"/>
    </w:pPr>
    <w:rPr>
      <w:kern w:val="0"/>
      <w:sz w:val="24"/>
      <w:szCs w:val="20"/>
    </w:rPr>
  </w:style>
  <w:style w:type="paragraph" w:styleId="41">
    <w:name w:val="HTML Address"/>
    <w:basedOn w:val="1"/>
    <w:link w:val="120"/>
    <w:qFormat/>
    <w:uiPriority w:val="0"/>
    <w:rPr>
      <w:i/>
      <w:iCs/>
      <w:szCs w:val="24"/>
    </w:rPr>
  </w:style>
  <w:style w:type="paragraph" w:styleId="42">
    <w:name w:val="index 4"/>
    <w:basedOn w:val="1"/>
    <w:next w:val="1"/>
    <w:qFormat/>
    <w:uiPriority w:val="0"/>
    <w:pPr>
      <w:ind w:left="600" w:leftChars="600"/>
    </w:pPr>
    <w:rPr>
      <w:szCs w:val="20"/>
      <w:lang w:bidi="he-IL"/>
    </w:rPr>
  </w:style>
  <w:style w:type="paragraph" w:styleId="43">
    <w:name w:val="toc 5"/>
    <w:basedOn w:val="1"/>
    <w:next w:val="1"/>
    <w:qFormat/>
    <w:uiPriority w:val="0"/>
    <w:pPr>
      <w:ind w:left="840"/>
      <w:jc w:val="left"/>
    </w:pPr>
    <w:rPr>
      <w:sz w:val="18"/>
      <w:szCs w:val="20"/>
    </w:rPr>
  </w:style>
  <w:style w:type="paragraph" w:styleId="44">
    <w:name w:val="toc 3"/>
    <w:basedOn w:val="1"/>
    <w:next w:val="1"/>
    <w:qFormat/>
    <w:uiPriority w:val="0"/>
    <w:pPr>
      <w:ind w:left="420"/>
      <w:jc w:val="left"/>
    </w:pPr>
    <w:rPr>
      <w:i/>
      <w:sz w:val="20"/>
      <w:szCs w:val="20"/>
    </w:rPr>
  </w:style>
  <w:style w:type="paragraph" w:styleId="45">
    <w:name w:val="Plain Text"/>
    <w:basedOn w:val="1"/>
    <w:link w:val="121"/>
    <w:qFormat/>
    <w:uiPriority w:val="99"/>
    <w:rPr>
      <w:rFonts w:ascii="宋体" w:hAnsi="Courier New"/>
      <w:sz w:val="22"/>
      <w:szCs w:val="20"/>
    </w:rPr>
  </w:style>
  <w:style w:type="paragraph" w:styleId="46">
    <w:name w:val="List Bullet 5"/>
    <w:basedOn w:val="1"/>
    <w:qFormat/>
    <w:uiPriority w:val="0"/>
    <w:pPr>
      <w:numPr>
        <w:ilvl w:val="0"/>
        <w:numId w:val="7"/>
      </w:numPr>
      <w:tabs>
        <w:tab w:val="left" w:pos="855"/>
        <w:tab w:val="left" w:pos="2040"/>
        <w:tab w:val="clear" w:pos="1245"/>
      </w:tabs>
    </w:pPr>
    <w:rPr>
      <w:szCs w:val="24"/>
    </w:rPr>
  </w:style>
  <w:style w:type="paragraph" w:styleId="47">
    <w:name w:val="List Number 4"/>
    <w:basedOn w:val="1"/>
    <w:qFormat/>
    <w:uiPriority w:val="0"/>
    <w:pPr>
      <w:numPr>
        <w:ilvl w:val="0"/>
        <w:numId w:val="8"/>
      </w:numPr>
      <w:tabs>
        <w:tab w:val="left" w:pos="425"/>
        <w:tab w:val="left" w:pos="1620"/>
        <w:tab w:val="clear" w:pos="924"/>
      </w:tabs>
    </w:pPr>
    <w:rPr>
      <w:szCs w:val="24"/>
    </w:rPr>
  </w:style>
  <w:style w:type="paragraph" w:styleId="48">
    <w:name w:val="toc 8"/>
    <w:basedOn w:val="1"/>
    <w:next w:val="1"/>
    <w:qFormat/>
    <w:uiPriority w:val="0"/>
    <w:pPr>
      <w:ind w:left="1470"/>
      <w:jc w:val="left"/>
    </w:pPr>
    <w:rPr>
      <w:sz w:val="18"/>
      <w:szCs w:val="20"/>
    </w:rPr>
  </w:style>
  <w:style w:type="paragraph" w:styleId="49">
    <w:name w:val="index 3"/>
    <w:basedOn w:val="1"/>
    <w:next w:val="1"/>
    <w:qFormat/>
    <w:uiPriority w:val="0"/>
    <w:pPr>
      <w:ind w:left="400" w:leftChars="400"/>
    </w:pPr>
    <w:rPr>
      <w:szCs w:val="20"/>
      <w:lang w:bidi="he-IL"/>
    </w:rPr>
  </w:style>
  <w:style w:type="paragraph" w:styleId="50">
    <w:name w:val="Date"/>
    <w:basedOn w:val="1"/>
    <w:next w:val="1"/>
    <w:link w:val="122"/>
    <w:qFormat/>
    <w:uiPriority w:val="0"/>
    <w:rPr>
      <w:sz w:val="24"/>
      <w:szCs w:val="20"/>
    </w:rPr>
  </w:style>
  <w:style w:type="paragraph" w:styleId="51">
    <w:name w:val="Body Text Indent 2"/>
    <w:basedOn w:val="1"/>
    <w:link w:val="123"/>
    <w:qFormat/>
    <w:uiPriority w:val="99"/>
    <w:pPr>
      <w:ind w:firstLine="480"/>
    </w:pPr>
  </w:style>
  <w:style w:type="paragraph" w:styleId="52">
    <w:name w:val="endnote text"/>
    <w:basedOn w:val="1"/>
    <w:link w:val="124"/>
    <w:qFormat/>
    <w:uiPriority w:val="0"/>
    <w:pPr>
      <w:snapToGrid w:val="0"/>
      <w:jc w:val="left"/>
    </w:pPr>
    <w:rPr>
      <w:szCs w:val="20"/>
      <w:lang w:bidi="he-IL"/>
    </w:rPr>
  </w:style>
  <w:style w:type="paragraph" w:styleId="53">
    <w:name w:val="List Continue 5"/>
    <w:basedOn w:val="1"/>
    <w:qFormat/>
    <w:uiPriority w:val="0"/>
    <w:pPr>
      <w:spacing w:after="120" w:afterLines="0"/>
      <w:ind w:left="2100" w:leftChars="1000"/>
    </w:pPr>
    <w:rPr>
      <w:szCs w:val="24"/>
    </w:rPr>
  </w:style>
  <w:style w:type="paragraph" w:styleId="54">
    <w:name w:val="Balloon Text"/>
    <w:basedOn w:val="1"/>
    <w:link w:val="125"/>
    <w:qFormat/>
    <w:uiPriority w:val="99"/>
    <w:rPr>
      <w:sz w:val="18"/>
      <w:szCs w:val="18"/>
    </w:rPr>
  </w:style>
  <w:style w:type="paragraph" w:styleId="55">
    <w:name w:val="footer"/>
    <w:basedOn w:val="1"/>
    <w:link w:val="126"/>
    <w:qFormat/>
    <w:uiPriority w:val="99"/>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cs="Arial"/>
      <w:szCs w:val="24"/>
    </w:rPr>
  </w:style>
  <w:style w:type="paragraph" w:styleId="57">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28"/>
    <w:qFormat/>
    <w:uiPriority w:val="0"/>
    <w:pPr>
      <w:ind w:left="4320"/>
    </w:pPr>
    <w:rPr>
      <w:rFonts w:eastAsia="楷体_GB2312"/>
      <w:szCs w:val="20"/>
    </w:rPr>
  </w:style>
  <w:style w:type="paragraph" w:styleId="59">
    <w:name w:val="toc 1"/>
    <w:basedOn w:val="1"/>
    <w:next w:val="1"/>
    <w:qFormat/>
    <w:uiPriority w:val="39"/>
    <w:pPr>
      <w:spacing w:before="312" w:beforeLines="0" w:after="156" w:afterLines="0"/>
    </w:pPr>
    <w:rPr>
      <w:kern w:val="0"/>
      <w:sz w:val="18"/>
      <w:szCs w:val="18"/>
    </w:rPr>
  </w:style>
  <w:style w:type="paragraph" w:styleId="60">
    <w:name w:val="List Continue 4"/>
    <w:basedOn w:val="1"/>
    <w:qFormat/>
    <w:uiPriority w:val="0"/>
    <w:pPr>
      <w:spacing w:after="120" w:afterLines="0"/>
      <w:ind w:left="1680" w:leftChars="800"/>
    </w:pPr>
    <w:rPr>
      <w:szCs w:val="24"/>
    </w:rPr>
  </w:style>
  <w:style w:type="paragraph" w:styleId="61">
    <w:name w:val="toc 4"/>
    <w:basedOn w:val="1"/>
    <w:next w:val="1"/>
    <w:qFormat/>
    <w:uiPriority w:val="0"/>
    <w:pPr>
      <w:ind w:left="630"/>
      <w:jc w:val="left"/>
    </w:pPr>
    <w:rPr>
      <w:sz w:val="18"/>
      <w:szCs w:val="20"/>
    </w:rPr>
  </w:style>
  <w:style w:type="paragraph" w:styleId="62">
    <w:name w:val="index heading"/>
    <w:basedOn w:val="1"/>
    <w:next w:val="63"/>
    <w:qFormat/>
    <w:uiPriority w:val="0"/>
    <w:rPr>
      <w:szCs w:val="20"/>
      <w:lang w:bidi="he-IL"/>
    </w:rPr>
  </w:style>
  <w:style w:type="paragraph" w:styleId="63">
    <w:name w:val="index 1"/>
    <w:basedOn w:val="1"/>
    <w:next w:val="1"/>
    <w:qFormat/>
    <w:uiPriority w:val="0"/>
  </w:style>
  <w:style w:type="paragraph" w:styleId="64">
    <w:name w:val="Subtitle"/>
    <w:basedOn w:val="1"/>
    <w:link w:val="129"/>
    <w:qFormat/>
    <w:uiPriority w:val="0"/>
    <w:pPr>
      <w:spacing w:before="240" w:beforeLines="0" w:after="60" w:afterLines="0" w:line="312" w:lineRule="auto"/>
      <w:jc w:val="center"/>
      <w:outlineLvl w:val="1"/>
    </w:pPr>
    <w:rPr>
      <w:rFonts w:ascii="Arial" w:hAnsi="Arial"/>
      <w:b/>
      <w:bCs/>
      <w:kern w:val="28"/>
      <w:sz w:val="32"/>
      <w:szCs w:val="32"/>
    </w:rPr>
  </w:style>
  <w:style w:type="paragraph" w:styleId="65">
    <w:name w:val="List Number 5"/>
    <w:basedOn w:val="1"/>
    <w:qFormat/>
    <w:uiPriority w:val="0"/>
    <w:pPr>
      <w:numPr>
        <w:ilvl w:val="0"/>
        <w:numId w:val="9"/>
      </w:numPr>
      <w:tabs>
        <w:tab w:val="left" w:pos="425"/>
        <w:tab w:val="left" w:pos="2040"/>
      </w:tabs>
    </w:pPr>
    <w:rPr>
      <w:szCs w:val="24"/>
    </w:rPr>
  </w:style>
  <w:style w:type="paragraph" w:styleId="66">
    <w:name w:val="List"/>
    <w:basedOn w:val="1"/>
    <w:qFormat/>
    <w:uiPriority w:val="0"/>
    <w:pPr>
      <w:ind w:left="420" w:hanging="420"/>
    </w:pPr>
    <w:rPr>
      <w:sz w:val="24"/>
      <w:szCs w:val="20"/>
    </w:rPr>
  </w:style>
  <w:style w:type="paragraph" w:styleId="67">
    <w:name w:val="footnote text"/>
    <w:basedOn w:val="1"/>
    <w:link w:val="130"/>
    <w:qFormat/>
    <w:uiPriority w:val="0"/>
    <w:pPr>
      <w:snapToGrid w:val="0"/>
      <w:jc w:val="left"/>
    </w:pPr>
    <w:rPr>
      <w:rFonts w:eastAsia="楷体_GB2312"/>
      <w:sz w:val="18"/>
      <w:szCs w:val="18"/>
    </w:rPr>
  </w:style>
  <w:style w:type="paragraph" w:styleId="68">
    <w:name w:val="toc 6"/>
    <w:basedOn w:val="1"/>
    <w:next w:val="1"/>
    <w:qFormat/>
    <w:uiPriority w:val="0"/>
    <w:pPr>
      <w:ind w:left="1050"/>
      <w:jc w:val="left"/>
    </w:pPr>
    <w:rPr>
      <w:sz w:val="18"/>
      <w:szCs w:val="20"/>
    </w:rPr>
  </w:style>
  <w:style w:type="paragraph" w:styleId="69">
    <w:name w:val="List 5"/>
    <w:basedOn w:val="1"/>
    <w:qFormat/>
    <w:uiPriority w:val="0"/>
    <w:pPr>
      <w:ind w:left="100" w:leftChars="800" w:hanging="200" w:hangingChars="200"/>
    </w:pPr>
    <w:rPr>
      <w:szCs w:val="24"/>
    </w:rPr>
  </w:style>
  <w:style w:type="paragraph" w:styleId="70">
    <w:name w:val="Body Text Indent 3"/>
    <w:basedOn w:val="1"/>
    <w:link w:val="131"/>
    <w:qFormat/>
    <w:uiPriority w:val="0"/>
    <w:pPr>
      <w:adjustRightInd w:val="0"/>
      <w:spacing w:line="360" w:lineRule="exact"/>
      <w:ind w:firstLine="520"/>
      <w:jc w:val="left"/>
      <w:textAlignment w:val="baseline"/>
    </w:pPr>
    <w:rPr>
      <w:rFonts w:ascii="宋体"/>
      <w:kern w:val="0"/>
      <w:sz w:val="24"/>
      <w:szCs w:val="20"/>
    </w:rPr>
  </w:style>
  <w:style w:type="paragraph" w:styleId="71">
    <w:name w:val="index 7"/>
    <w:basedOn w:val="1"/>
    <w:next w:val="1"/>
    <w:qFormat/>
    <w:uiPriority w:val="0"/>
    <w:pPr>
      <w:ind w:left="1200" w:leftChars="1200"/>
    </w:pPr>
    <w:rPr>
      <w:szCs w:val="20"/>
      <w:lang w:bidi="he-IL"/>
    </w:rPr>
  </w:style>
  <w:style w:type="paragraph" w:styleId="72">
    <w:name w:val="index 9"/>
    <w:basedOn w:val="1"/>
    <w:next w:val="1"/>
    <w:qFormat/>
    <w:uiPriority w:val="0"/>
    <w:pPr>
      <w:ind w:left="1600" w:leftChars="1600"/>
    </w:pPr>
    <w:rPr>
      <w:szCs w:val="20"/>
      <w:lang w:bidi="he-IL"/>
    </w:rPr>
  </w:style>
  <w:style w:type="paragraph" w:styleId="73">
    <w:name w:val="table of figures"/>
    <w:basedOn w:val="1"/>
    <w:next w:val="1"/>
    <w:qFormat/>
    <w:uiPriority w:val="0"/>
    <w:pPr>
      <w:ind w:left="840" w:leftChars="200" w:hanging="420" w:hangingChars="200"/>
    </w:pPr>
    <w:rPr>
      <w:szCs w:val="20"/>
    </w:rPr>
  </w:style>
  <w:style w:type="paragraph" w:styleId="74">
    <w:name w:val="toc 2"/>
    <w:basedOn w:val="1"/>
    <w:next w:val="1"/>
    <w:qFormat/>
    <w:uiPriority w:val="39"/>
    <w:pPr>
      <w:spacing w:line="360" w:lineRule="auto"/>
    </w:pPr>
    <w:rPr>
      <w:rFonts w:ascii="宋体" w:hAnsi="宋体"/>
      <w:kern w:val="0"/>
      <w:sz w:val="28"/>
      <w:szCs w:val="28"/>
    </w:rPr>
  </w:style>
  <w:style w:type="paragraph" w:styleId="75">
    <w:name w:val="toc 9"/>
    <w:basedOn w:val="1"/>
    <w:next w:val="1"/>
    <w:qFormat/>
    <w:uiPriority w:val="0"/>
    <w:pPr>
      <w:ind w:left="1680"/>
      <w:jc w:val="left"/>
    </w:pPr>
    <w:rPr>
      <w:sz w:val="18"/>
      <w:szCs w:val="20"/>
    </w:rPr>
  </w:style>
  <w:style w:type="paragraph" w:styleId="76">
    <w:name w:val="Body Text 2"/>
    <w:basedOn w:val="1"/>
    <w:link w:val="132"/>
    <w:qFormat/>
    <w:uiPriority w:val="0"/>
    <w:pPr>
      <w:spacing w:after="120" w:afterLines="0" w:line="480" w:lineRule="auto"/>
    </w:pPr>
    <w:rPr>
      <w:szCs w:val="24"/>
    </w:rPr>
  </w:style>
  <w:style w:type="paragraph" w:styleId="77">
    <w:name w:val="List 4"/>
    <w:basedOn w:val="1"/>
    <w:qFormat/>
    <w:uiPriority w:val="0"/>
    <w:pPr>
      <w:ind w:left="100" w:leftChars="600" w:hanging="200" w:hangingChars="200"/>
    </w:pPr>
    <w:rPr>
      <w:szCs w:val="24"/>
    </w:rPr>
  </w:style>
  <w:style w:type="paragraph" w:styleId="78">
    <w:name w:val="List Continue 2"/>
    <w:basedOn w:val="1"/>
    <w:qFormat/>
    <w:uiPriority w:val="0"/>
    <w:pPr>
      <w:spacing w:after="120" w:afterLines="0"/>
      <w:ind w:left="400" w:leftChars="400"/>
    </w:pPr>
    <w:rPr>
      <w:szCs w:val="24"/>
    </w:rPr>
  </w:style>
  <w:style w:type="paragraph" w:styleId="79">
    <w:name w:val="Message Header"/>
    <w:basedOn w:val="1"/>
    <w:link w:val="13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4"/>
    </w:rPr>
  </w:style>
  <w:style w:type="paragraph" w:styleId="80">
    <w:name w:val="HTML Preformatted"/>
    <w:basedOn w:val="1"/>
    <w:link w:val="13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eastAsia="en-US"/>
    </w:rPr>
  </w:style>
  <w:style w:type="paragraph" w:styleId="81">
    <w:name w:val="Normal (Web)"/>
    <w:basedOn w:val="1"/>
    <w:next w:val="1"/>
    <w:link w:val="135"/>
    <w:qFormat/>
    <w:uiPriority w:val="99"/>
    <w:pPr>
      <w:widowControl/>
      <w:spacing w:before="100" w:beforeLines="0" w:beforeAutospacing="1" w:after="100" w:afterLines="0" w:afterAutospacing="1"/>
      <w:jc w:val="left"/>
    </w:pPr>
    <w:rPr>
      <w:rFonts w:ascii="宋体" w:hAnsi="宋体"/>
      <w:kern w:val="0"/>
      <w:sz w:val="24"/>
      <w:szCs w:val="24"/>
    </w:rPr>
  </w:style>
  <w:style w:type="paragraph" w:styleId="82">
    <w:name w:val="List Continue 3"/>
    <w:basedOn w:val="1"/>
    <w:qFormat/>
    <w:uiPriority w:val="0"/>
    <w:pPr>
      <w:spacing w:after="120" w:afterLines="0"/>
      <w:ind w:left="1260" w:leftChars="600"/>
    </w:pPr>
    <w:rPr>
      <w:szCs w:val="24"/>
    </w:rPr>
  </w:style>
  <w:style w:type="paragraph" w:styleId="83">
    <w:name w:val="index 2"/>
    <w:basedOn w:val="1"/>
    <w:next w:val="1"/>
    <w:qFormat/>
    <w:uiPriority w:val="0"/>
    <w:pPr>
      <w:ind w:left="200" w:leftChars="200"/>
    </w:pPr>
    <w:rPr>
      <w:szCs w:val="20"/>
      <w:lang w:bidi="he-IL"/>
    </w:rPr>
  </w:style>
  <w:style w:type="paragraph" w:styleId="84">
    <w:name w:val="Title"/>
    <w:basedOn w:val="1"/>
    <w:next w:val="1"/>
    <w:link w:val="136"/>
    <w:qFormat/>
    <w:uiPriority w:val="0"/>
    <w:pPr>
      <w:adjustRightInd w:val="0"/>
      <w:snapToGrid w:val="0"/>
      <w:spacing w:before="120" w:beforeLines="0" w:after="120" w:afterLines="0" w:line="520" w:lineRule="exact"/>
      <w:jc w:val="center"/>
      <w:outlineLvl w:val="0"/>
    </w:pPr>
    <w:rPr>
      <w:rFonts w:ascii="黑体" w:eastAsia="黑体"/>
      <w:snapToGrid w:val="0"/>
      <w:kern w:val="0"/>
      <w:sz w:val="28"/>
      <w:szCs w:val="20"/>
    </w:rPr>
  </w:style>
  <w:style w:type="paragraph" w:styleId="85">
    <w:name w:val="annotation subject"/>
    <w:basedOn w:val="28"/>
    <w:next w:val="28"/>
    <w:link w:val="137"/>
    <w:qFormat/>
    <w:uiPriority w:val="0"/>
    <w:pPr>
      <w:adjustRightInd/>
      <w:spacing w:line="240" w:lineRule="auto"/>
      <w:textAlignment w:val="auto"/>
    </w:pPr>
    <w:rPr>
      <w:b/>
      <w:bCs/>
      <w:kern w:val="2"/>
      <w:sz w:val="21"/>
      <w:lang w:bidi="he-IL"/>
    </w:rPr>
  </w:style>
  <w:style w:type="paragraph" w:styleId="86">
    <w:name w:val="Body Text First Indent"/>
    <w:basedOn w:val="34"/>
    <w:next w:val="1"/>
    <w:link w:val="138"/>
    <w:qFormat/>
    <w:uiPriority w:val="0"/>
    <w:pPr>
      <w:spacing w:after="120" w:afterLines="0"/>
      <w:ind w:firstLine="420" w:firstLineChars="100"/>
    </w:pPr>
    <w:rPr>
      <w:szCs w:val="20"/>
      <w:lang w:val="en-US" w:eastAsia="zh-CN"/>
    </w:rPr>
  </w:style>
  <w:style w:type="paragraph" w:styleId="87">
    <w:name w:val="Body Text First Indent 2"/>
    <w:basedOn w:val="35"/>
    <w:link w:val="139"/>
    <w:qFormat/>
    <w:uiPriority w:val="0"/>
    <w:pPr>
      <w:ind w:firstLine="420" w:firstLineChars="200"/>
    </w:pPr>
    <w:rPr>
      <w:color w:val="FF0000"/>
      <w:szCs w:val="24"/>
    </w:rPr>
  </w:style>
  <w:style w:type="table" w:styleId="89">
    <w:name w:val="Table Grid"/>
    <w:basedOn w:val="8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basedOn w:val="90"/>
    <w:qFormat/>
    <w:uiPriority w:val="0"/>
    <w:rPr>
      <w:b/>
      <w:bCs/>
    </w:rPr>
  </w:style>
  <w:style w:type="character" w:styleId="92">
    <w:name w:val="endnote reference"/>
    <w:qFormat/>
    <w:uiPriority w:val="0"/>
    <w:rPr>
      <w:vertAlign w:val="superscript"/>
    </w:rPr>
  </w:style>
  <w:style w:type="character" w:styleId="93">
    <w:name w:val="page number"/>
    <w:basedOn w:val="90"/>
    <w:qFormat/>
    <w:uiPriority w:val="0"/>
    <w:rPr>
      <w:rFonts w:cs="Times New Roman"/>
    </w:rPr>
  </w:style>
  <w:style w:type="character" w:styleId="94">
    <w:name w:val="FollowedHyperlink"/>
    <w:qFormat/>
    <w:uiPriority w:val="99"/>
    <w:rPr>
      <w:rFonts w:cs="Times New Roman"/>
      <w:color w:val="800080"/>
      <w:u w:val="none"/>
    </w:rPr>
  </w:style>
  <w:style w:type="character" w:styleId="95">
    <w:name w:val="Emphasis"/>
    <w:qFormat/>
    <w:uiPriority w:val="20"/>
    <w:rPr>
      <w:rFonts w:cs="Times New Roman"/>
      <w:i/>
    </w:rPr>
  </w:style>
  <w:style w:type="character" w:styleId="96">
    <w:name w:val="Hyperlink"/>
    <w:basedOn w:val="90"/>
    <w:qFormat/>
    <w:uiPriority w:val="99"/>
    <w:rPr>
      <w:rFonts w:cs="Times New Roman"/>
      <w:color w:val="0000FF"/>
      <w:u w:val="none"/>
    </w:rPr>
  </w:style>
  <w:style w:type="character" w:styleId="97">
    <w:name w:val="annotation reference"/>
    <w:basedOn w:val="90"/>
    <w:qFormat/>
    <w:uiPriority w:val="0"/>
    <w:rPr>
      <w:sz w:val="21"/>
    </w:rPr>
  </w:style>
  <w:style w:type="character" w:styleId="98">
    <w:name w:val="footnote reference"/>
    <w:qFormat/>
    <w:uiPriority w:val="0"/>
    <w:rPr>
      <w:vertAlign w:val="superscript"/>
    </w:rPr>
  </w:style>
  <w:style w:type="character" w:styleId="99">
    <w:name w:val="HTML Sample"/>
    <w:basedOn w:val="90"/>
    <w:qFormat/>
    <w:uiPriority w:val="0"/>
    <w:rPr>
      <w:rFonts w:ascii="Courier New" w:hAnsi="Courier New"/>
    </w:rPr>
  </w:style>
  <w:style w:type="character" w:customStyle="1" w:styleId="100">
    <w:name w:val="宏文本 字符"/>
    <w:link w:val="2"/>
    <w:qFormat/>
    <w:uiPriority w:val="0"/>
    <w:rPr>
      <w:rFonts w:ascii="Courier New" w:hAnsi="Courier New"/>
      <w:kern w:val="2"/>
      <w:sz w:val="24"/>
      <w:szCs w:val="24"/>
      <w:lang w:val="en-US" w:eastAsia="zh-CN" w:bidi="ar-SA"/>
    </w:rPr>
  </w:style>
  <w:style w:type="character" w:customStyle="1" w:styleId="101">
    <w:name w:val="标题 1 字符"/>
    <w:link w:val="3"/>
    <w:qFormat/>
    <w:uiPriority w:val="9"/>
    <w:rPr>
      <w:b/>
      <w:bCs/>
      <w:kern w:val="44"/>
      <w:sz w:val="44"/>
      <w:szCs w:val="44"/>
    </w:rPr>
  </w:style>
  <w:style w:type="character" w:customStyle="1" w:styleId="102">
    <w:name w:val="标题 2 字符"/>
    <w:link w:val="4"/>
    <w:qFormat/>
    <w:uiPriority w:val="9"/>
    <w:rPr>
      <w:rFonts w:ascii="Calibri Light" w:hAnsi="Calibri Light" w:eastAsia="宋体" w:cs="Times New Roman"/>
      <w:b/>
      <w:bCs/>
      <w:kern w:val="2"/>
      <w:sz w:val="32"/>
      <w:szCs w:val="32"/>
    </w:rPr>
  </w:style>
  <w:style w:type="character" w:customStyle="1" w:styleId="103">
    <w:name w:val="标题 3 字符"/>
    <w:link w:val="5"/>
    <w:qFormat/>
    <w:uiPriority w:val="9"/>
    <w:rPr>
      <w:b/>
      <w:bCs/>
      <w:kern w:val="2"/>
      <w:sz w:val="32"/>
      <w:szCs w:val="32"/>
    </w:rPr>
  </w:style>
  <w:style w:type="character" w:customStyle="1" w:styleId="104">
    <w:name w:val="标题 4 字符"/>
    <w:link w:val="6"/>
    <w:qFormat/>
    <w:uiPriority w:val="0"/>
    <w:rPr>
      <w:sz w:val="24"/>
    </w:rPr>
  </w:style>
  <w:style w:type="character" w:customStyle="1" w:styleId="105">
    <w:name w:val="标题 5 字符"/>
    <w:link w:val="7"/>
    <w:qFormat/>
    <w:uiPriority w:val="0"/>
    <w:rPr>
      <w:b/>
      <w:bCs/>
      <w:kern w:val="2"/>
      <w:sz w:val="28"/>
      <w:szCs w:val="28"/>
    </w:rPr>
  </w:style>
  <w:style w:type="character" w:customStyle="1" w:styleId="106">
    <w:name w:val="标题 6 字符"/>
    <w:link w:val="8"/>
    <w:qFormat/>
    <w:uiPriority w:val="0"/>
    <w:rPr>
      <w:sz w:val="24"/>
    </w:rPr>
  </w:style>
  <w:style w:type="character" w:customStyle="1" w:styleId="107">
    <w:name w:val="标题 7 字符"/>
    <w:link w:val="9"/>
    <w:qFormat/>
    <w:uiPriority w:val="0"/>
    <w:rPr>
      <w:sz w:val="24"/>
    </w:rPr>
  </w:style>
  <w:style w:type="character" w:customStyle="1" w:styleId="108">
    <w:name w:val="标题 8 字符"/>
    <w:link w:val="10"/>
    <w:qFormat/>
    <w:uiPriority w:val="0"/>
    <w:rPr>
      <w:sz w:val="24"/>
    </w:rPr>
  </w:style>
  <w:style w:type="character" w:customStyle="1" w:styleId="109">
    <w:name w:val="标题 9 字符"/>
    <w:link w:val="11"/>
    <w:qFormat/>
    <w:uiPriority w:val="0"/>
    <w:rPr>
      <w:rFonts w:ascii="Arial" w:hAnsi="Arial" w:eastAsia="黑体"/>
      <w:sz w:val="24"/>
    </w:rPr>
  </w:style>
  <w:style w:type="character" w:customStyle="1" w:styleId="110">
    <w:name w:val="注释标题 字符"/>
    <w:link w:val="16"/>
    <w:qFormat/>
    <w:uiPriority w:val="0"/>
    <w:rPr>
      <w:kern w:val="2"/>
      <w:sz w:val="21"/>
      <w:szCs w:val="24"/>
    </w:rPr>
  </w:style>
  <w:style w:type="character" w:customStyle="1" w:styleId="111">
    <w:name w:val="电子邮件签名 字符"/>
    <w:link w:val="19"/>
    <w:qFormat/>
    <w:uiPriority w:val="0"/>
    <w:rPr>
      <w:kern w:val="2"/>
      <w:sz w:val="21"/>
      <w:szCs w:val="24"/>
    </w:rPr>
  </w:style>
  <w:style w:type="character" w:customStyle="1" w:styleId="112">
    <w:name w:val="正文缩进 字符"/>
    <w:link w:val="21"/>
    <w:qFormat/>
    <w:uiPriority w:val="0"/>
    <w:rPr>
      <w:rFonts w:ascii="宋体"/>
      <w:sz w:val="34"/>
    </w:rPr>
  </w:style>
  <w:style w:type="character" w:customStyle="1" w:styleId="113">
    <w:name w:val="文档结构图 字符"/>
    <w:link w:val="26"/>
    <w:qFormat/>
    <w:uiPriority w:val="0"/>
    <w:rPr>
      <w:rFonts w:ascii="宋体"/>
      <w:kern w:val="2"/>
      <w:sz w:val="18"/>
      <w:szCs w:val="18"/>
    </w:rPr>
  </w:style>
  <w:style w:type="character" w:customStyle="1" w:styleId="114">
    <w:name w:val="批注文字 字符"/>
    <w:link w:val="28"/>
    <w:qFormat/>
    <w:uiPriority w:val="0"/>
    <w:rPr>
      <w:sz w:val="24"/>
    </w:rPr>
  </w:style>
  <w:style w:type="character" w:customStyle="1" w:styleId="115">
    <w:name w:val="称呼 字符"/>
    <w:link w:val="30"/>
    <w:qFormat/>
    <w:uiPriority w:val="0"/>
    <w:rPr>
      <w:kern w:val="2"/>
      <w:sz w:val="21"/>
      <w:szCs w:val="24"/>
    </w:rPr>
  </w:style>
  <w:style w:type="character" w:customStyle="1" w:styleId="116">
    <w:name w:val="正文文本 3 字符"/>
    <w:link w:val="31"/>
    <w:qFormat/>
    <w:uiPriority w:val="0"/>
    <w:rPr>
      <w:kern w:val="2"/>
      <w:sz w:val="24"/>
      <w:szCs w:val="24"/>
    </w:rPr>
  </w:style>
  <w:style w:type="character" w:customStyle="1" w:styleId="117">
    <w:name w:val="结束语 字符"/>
    <w:link w:val="32"/>
    <w:qFormat/>
    <w:uiPriority w:val="0"/>
    <w:rPr>
      <w:kern w:val="2"/>
      <w:sz w:val="21"/>
      <w:szCs w:val="24"/>
    </w:rPr>
  </w:style>
  <w:style w:type="character" w:customStyle="1" w:styleId="118">
    <w:name w:val="正文文本 字符1"/>
    <w:link w:val="34"/>
    <w:qFormat/>
    <w:uiPriority w:val="0"/>
    <w:rPr>
      <w:kern w:val="2"/>
      <w:sz w:val="21"/>
      <w:szCs w:val="22"/>
    </w:rPr>
  </w:style>
  <w:style w:type="character" w:customStyle="1" w:styleId="119">
    <w:name w:val="正文文本缩进 字符"/>
    <w:link w:val="35"/>
    <w:qFormat/>
    <w:uiPriority w:val="0"/>
    <w:rPr>
      <w:kern w:val="2"/>
      <w:sz w:val="21"/>
      <w:szCs w:val="22"/>
    </w:rPr>
  </w:style>
  <w:style w:type="character" w:customStyle="1" w:styleId="120">
    <w:name w:val="HTML 地址 字符"/>
    <w:link w:val="41"/>
    <w:qFormat/>
    <w:uiPriority w:val="0"/>
    <w:rPr>
      <w:i/>
      <w:iCs/>
      <w:kern w:val="2"/>
      <w:sz w:val="21"/>
      <w:szCs w:val="24"/>
    </w:rPr>
  </w:style>
  <w:style w:type="character" w:customStyle="1" w:styleId="121">
    <w:name w:val="纯文本 字符"/>
    <w:link w:val="45"/>
    <w:qFormat/>
    <w:uiPriority w:val="99"/>
    <w:rPr>
      <w:rFonts w:ascii="宋体" w:hAnsi="Courier New"/>
      <w:kern w:val="2"/>
      <w:sz w:val="22"/>
    </w:rPr>
  </w:style>
  <w:style w:type="character" w:customStyle="1" w:styleId="122">
    <w:name w:val="日期 字符"/>
    <w:link w:val="50"/>
    <w:qFormat/>
    <w:uiPriority w:val="0"/>
    <w:rPr>
      <w:kern w:val="2"/>
      <w:sz w:val="24"/>
    </w:rPr>
  </w:style>
  <w:style w:type="character" w:customStyle="1" w:styleId="123">
    <w:name w:val="正文文本缩进 2 字符"/>
    <w:link w:val="51"/>
    <w:qFormat/>
    <w:uiPriority w:val="99"/>
    <w:rPr>
      <w:kern w:val="2"/>
      <w:sz w:val="21"/>
      <w:szCs w:val="22"/>
    </w:rPr>
  </w:style>
  <w:style w:type="character" w:customStyle="1" w:styleId="124">
    <w:name w:val="尾注文本 字符"/>
    <w:link w:val="52"/>
    <w:qFormat/>
    <w:uiPriority w:val="0"/>
    <w:rPr>
      <w:kern w:val="2"/>
      <w:sz w:val="21"/>
      <w:lang w:bidi="he-IL"/>
    </w:rPr>
  </w:style>
  <w:style w:type="character" w:customStyle="1" w:styleId="125">
    <w:name w:val="批注框文本 字符"/>
    <w:link w:val="54"/>
    <w:qFormat/>
    <w:uiPriority w:val="99"/>
    <w:rPr>
      <w:kern w:val="2"/>
      <w:sz w:val="18"/>
      <w:szCs w:val="18"/>
    </w:rPr>
  </w:style>
  <w:style w:type="character" w:customStyle="1" w:styleId="126">
    <w:name w:val="页脚 字符"/>
    <w:link w:val="55"/>
    <w:qFormat/>
    <w:uiPriority w:val="99"/>
    <w:rPr>
      <w:kern w:val="2"/>
      <w:sz w:val="18"/>
      <w:szCs w:val="18"/>
    </w:rPr>
  </w:style>
  <w:style w:type="character" w:customStyle="1" w:styleId="127">
    <w:name w:val="页眉 字符"/>
    <w:link w:val="57"/>
    <w:qFormat/>
    <w:uiPriority w:val="0"/>
    <w:rPr>
      <w:kern w:val="2"/>
      <w:sz w:val="18"/>
      <w:szCs w:val="18"/>
    </w:rPr>
  </w:style>
  <w:style w:type="character" w:customStyle="1" w:styleId="128">
    <w:name w:val="签名 字符"/>
    <w:link w:val="58"/>
    <w:qFormat/>
    <w:uiPriority w:val="0"/>
    <w:rPr>
      <w:rFonts w:eastAsia="楷体_GB2312"/>
      <w:kern w:val="2"/>
      <w:sz w:val="21"/>
    </w:rPr>
  </w:style>
  <w:style w:type="character" w:customStyle="1" w:styleId="129">
    <w:name w:val="副标题 字符"/>
    <w:link w:val="64"/>
    <w:qFormat/>
    <w:uiPriority w:val="0"/>
    <w:rPr>
      <w:rFonts w:ascii="Arial" w:hAnsi="Arial" w:cs="Arial"/>
      <w:b/>
      <w:bCs/>
      <w:kern w:val="28"/>
      <w:sz w:val="32"/>
      <w:szCs w:val="32"/>
    </w:rPr>
  </w:style>
  <w:style w:type="character" w:customStyle="1" w:styleId="130">
    <w:name w:val="脚注文本 字符"/>
    <w:link w:val="67"/>
    <w:qFormat/>
    <w:uiPriority w:val="0"/>
    <w:rPr>
      <w:rFonts w:eastAsia="楷体_GB2312"/>
      <w:kern w:val="2"/>
      <w:sz w:val="18"/>
      <w:szCs w:val="18"/>
    </w:rPr>
  </w:style>
  <w:style w:type="character" w:customStyle="1" w:styleId="131">
    <w:name w:val="正文文本缩进 3 字符"/>
    <w:link w:val="70"/>
    <w:qFormat/>
    <w:uiPriority w:val="0"/>
    <w:rPr>
      <w:rFonts w:ascii="宋体"/>
      <w:sz w:val="24"/>
    </w:rPr>
  </w:style>
  <w:style w:type="character" w:customStyle="1" w:styleId="132">
    <w:name w:val="正文文本 2 字符"/>
    <w:link w:val="76"/>
    <w:qFormat/>
    <w:uiPriority w:val="0"/>
    <w:rPr>
      <w:kern w:val="2"/>
      <w:sz w:val="21"/>
      <w:szCs w:val="24"/>
    </w:rPr>
  </w:style>
  <w:style w:type="character" w:customStyle="1" w:styleId="133">
    <w:name w:val="信息标题 字符"/>
    <w:link w:val="79"/>
    <w:qFormat/>
    <w:uiPriority w:val="0"/>
    <w:rPr>
      <w:rFonts w:ascii="Arial" w:hAnsi="Arial" w:cs="Arial"/>
      <w:kern w:val="2"/>
      <w:sz w:val="24"/>
      <w:szCs w:val="24"/>
      <w:shd w:val="pct20" w:color="auto" w:fill="auto"/>
    </w:rPr>
  </w:style>
  <w:style w:type="character" w:customStyle="1" w:styleId="134">
    <w:name w:val="HTML 预设格式 字符"/>
    <w:link w:val="80"/>
    <w:qFormat/>
    <w:uiPriority w:val="99"/>
    <w:rPr>
      <w:rFonts w:ascii="Arial" w:hAnsi="Arial" w:cs="Arial"/>
      <w:sz w:val="24"/>
      <w:szCs w:val="24"/>
      <w:lang w:eastAsia="en-US"/>
    </w:rPr>
  </w:style>
  <w:style w:type="character" w:customStyle="1" w:styleId="135">
    <w:name w:val="普通(网站) 字符"/>
    <w:link w:val="81"/>
    <w:qFormat/>
    <w:uiPriority w:val="99"/>
    <w:rPr>
      <w:rFonts w:ascii="宋体" w:hAnsi="宋体" w:cs="宋体"/>
      <w:sz w:val="24"/>
      <w:szCs w:val="24"/>
    </w:rPr>
  </w:style>
  <w:style w:type="character" w:customStyle="1" w:styleId="136">
    <w:name w:val="标题 字符"/>
    <w:link w:val="84"/>
    <w:qFormat/>
    <w:uiPriority w:val="0"/>
    <w:rPr>
      <w:rFonts w:ascii="黑体" w:eastAsia="黑体"/>
      <w:snapToGrid w:val="0"/>
      <w:sz w:val="28"/>
    </w:rPr>
  </w:style>
  <w:style w:type="character" w:customStyle="1" w:styleId="137">
    <w:name w:val="批注主题 字符"/>
    <w:link w:val="85"/>
    <w:qFormat/>
    <w:uiPriority w:val="0"/>
    <w:rPr>
      <w:b/>
      <w:bCs/>
      <w:kern w:val="2"/>
      <w:sz w:val="21"/>
      <w:lang w:bidi="he-IL"/>
    </w:rPr>
  </w:style>
  <w:style w:type="character" w:customStyle="1" w:styleId="138">
    <w:name w:val="正文文本首行缩进 字符"/>
    <w:link w:val="86"/>
    <w:qFormat/>
    <w:uiPriority w:val="0"/>
  </w:style>
  <w:style w:type="character" w:customStyle="1" w:styleId="139">
    <w:name w:val="正文文本首行缩进 2 字符"/>
    <w:link w:val="87"/>
    <w:qFormat/>
    <w:uiPriority w:val="0"/>
    <w:rPr>
      <w:color w:val="FF0000"/>
      <w:kern w:val="2"/>
      <w:sz w:val="21"/>
      <w:szCs w:val="24"/>
    </w:rPr>
  </w:style>
  <w:style w:type="paragraph" w:customStyle="1" w:styleId="140">
    <w:name w:val="章标题"/>
    <w:next w:val="141"/>
    <w:qFormat/>
    <w:uiPriority w:val="0"/>
    <w:p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141">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42">
    <w:name w:val="style4"/>
    <w:basedOn w:val="1"/>
    <w:next w:val="143"/>
    <w:qFormat/>
    <w:uiPriority w:val="0"/>
    <w:pPr>
      <w:widowControl/>
      <w:spacing w:before="100" w:beforeAutospacing="1" w:after="100" w:afterAutospacing="1"/>
      <w:jc w:val="left"/>
    </w:pPr>
    <w:rPr>
      <w:rFonts w:ascii="宋体" w:hAnsi="宋体" w:cs="宋体"/>
      <w:kern w:val="0"/>
      <w:sz w:val="18"/>
      <w:szCs w:val="18"/>
    </w:rPr>
  </w:style>
  <w:style w:type="paragraph" w:customStyle="1" w:styleId="143">
    <w:name w:val="2"/>
    <w:basedOn w:val="1"/>
    <w:next w:val="1"/>
    <w:qFormat/>
    <w:uiPriority w:val="0"/>
    <w:pPr>
      <w:adjustRightInd w:val="0"/>
      <w:spacing w:line="420" w:lineRule="atLeast"/>
      <w:ind w:left="1134" w:hanging="227"/>
      <w:textAlignment w:val="baseline"/>
    </w:pPr>
    <w:rPr>
      <w:kern w:val="0"/>
      <w:szCs w:val="20"/>
    </w:rPr>
  </w:style>
  <w:style w:type="character" w:customStyle="1" w:styleId="144">
    <w:name w:val="标题 3 字符1"/>
    <w:qFormat/>
    <w:uiPriority w:val="0"/>
    <w:rPr>
      <w:rFonts w:ascii="Arial" w:hAnsi="Arial" w:eastAsia="宋体" w:cs="Times New Roman"/>
      <w:b/>
      <w:bCs/>
      <w:sz w:val="32"/>
      <w:szCs w:val="32"/>
    </w:rPr>
  </w:style>
  <w:style w:type="character" w:customStyle="1" w:styleId="145">
    <w:name w:val="批注引用1"/>
    <w:qFormat/>
    <w:uiPriority w:val="0"/>
    <w:rPr>
      <w:sz w:val="21"/>
      <w:szCs w:val="21"/>
    </w:rPr>
  </w:style>
  <w:style w:type="character" w:customStyle="1" w:styleId="146">
    <w:name w:val="HTML 地址 Char1"/>
    <w:qFormat/>
    <w:uiPriority w:val="0"/>
    <w:rPr>
      <w:i/>
      <w:iCs/>
      <w:kern w:val="2"/>
      <w:sz w:val="21"/>
      <w:szCs w:val="22"/>
    </w:rPr>
  </w:style>
  <w:style w:type="character" w:customStyle="1" w:styleId="147">
    <w:name w:val="文档结构图 Char1"/>
    <w:qFormat/>
    <w:uiPriority w:val="0"/>
    <w:rPr>
      <w:rFonts w:ascii="宋体" w:eastAsia="宋体" w:cs="Times New Roman"/>
      <w:sz w:val="18"/>
      <w:szCs w:val="18"/>
      <w:lang w:bidi="ar-SA"/>
    </w:rPr>
  </w:style>
  <w:style w:type="character" w:customStyle="1" w:styleId="148">
    <w:name w:val="small"/>
    <w:qFormat/>
    <w:uiPriority w:val="0"/>
    <w:rPr>
      <w:rFonts w:ascii="Verdana" w:hAnsi="Verdana"/>
      <w:kern w:val="0"/>
      <w:sz w:val="20"/>
      <w:lang w:eastAsia="en-US"/>
    </w:rPr>
  </w:style>
  <w:style w:type="character" w:customStyle="1" w:styleId="149">
    <w:name w:val="楷体粗正文文字 Char Char"/>
    <w:qFormat/>
    <w:uiPriority w:val="0"/>
    <w:rPr>
      <w:rFonts w:ascii="Times New Roman" w:hAnsi="Times New Roman"/>
      <w:kern w:val="2"/>
      <w:sz w:val="21"/>
    </w:rPr>
  </w:style>
  <w:style w:type="character" w:customStyle="1" w:styleId="150">
    <w:name w:val="段正文 Char2"/>
    <w:link w:val="151"/>
    <w:qFormat/>
    <w:uiPriority w:val="0"/>
    <w:rPr>
      <w:rFonts w:ascii="Arial" w:hAnsi="Arial"/>
      <w:color w:val="000000"/>
      <w:sz w:val="24"/>
    </w:rPr>
  </w:style>
  <w:style w:type="paragraph" w:customStyle="1" w:styleId="151">
    <w:name w:val="段正文"/>
    <w:basedOn w:val="1"/>
    <w:link w:val="150"/>
    <w:qFormat/>
    <w:uiPriority w:val="0"/>
    <w:pPr>
      <w:adjustRightInd w:val="0"/>
      <w:spacing w:line="360" w:lineRule="auto"/>
      <w:ind w:firstLine="538" w:firstLineChars="224"/>
    </w:pPr>
    <w:rPr>
      <w:rFonts w:ascii="Arial" w:hAnsi="Arial"/>
      <w:color w:val="000000"/>
      <w:kern w:val="0"/>
      <w:sz w:val="24"/>
      <w:szCs w:val="20"/>
    </w:rPr>
  </w:style>
  <w:style w:type="character" w:customStyle="1" w:styleId="152">
    <w:name w:val="case31"/>
    <w:qFormat/>
    <w:uiPriority w:val="0"/>
    <w:rPr>
      <w:rFonts w:ascii="??" w:hAnsi="??" w:cs="Times New Roman"/>
      <w:sz w:val="21"/>
      <w:szCs w:val="21"/>
    </w:rPr>
  </w:style>
  <w:style w:type="character" w:customStyle="1" w:styleId="153">
    <w:name w:val="HTML 预设格式 Char1"/>
    <w:qFormat/>
    <w:uiPriority w:val="0"/>
    <w:rPr>
      <w:rFonts w:ascii="Courier New" w:hAnsi="Courier New" w:eastAsia="宋体" w:cs="Courier New"/>
      <w:sz w:val="20"/>
      <w:szCs w:val="20"/>
      <w:lang w:bidi="ar-SA"/>
    </w:rPr>
  </w:style>
  <w:style w:type="character" w:customStyle="1" w:styleId="154">
    <w:name w:val="title_neve1"/>
    <w:qFormat/>
    <w:uiPriority w:val="0"/>
    <w:rPr>
      <w:color w:val="000000"/>
      <w:sz w:val="18"/>
      <w:szCs w:val="18"/>
    </w:rPr>
  </w:style>
  <w:style w:type="character" w:customStyle="1" w:styleId="155">
    <w:name w:val="宏文本 Char1"/>
    <w:qFormat/>
    <w:uiPriority w:val="0"/>
    <w:rPr>
      <w:rFonts w:ascii="Courier New" w:hAnsi="Courier New" w:cs="Courier New"/>
      <w:kern w:val="2"/>
      <w:sz w:val="24"/>
      <w:szCs w:val="24"/>
    </w:rPr>
  </w:style>
  <w:style w:type="character" w:customStyle="1" w:styleId="156">
    <w:name w:val="font81"/>
    <w:qFormat/>
    <w:uiPriority w:val="0"/>
    <w:rPr>
      <w:rFonts w:hint="eastAsia" w:ascii="宋体" w:hAnsi="宋体" w:eastAsia="宋体" w:cs="宋体"/>
      <w:color w:val="000000"/>
      <w:kern w:val="0"/>
      <w:sz w:val="20"/>
      <w:szCs w:val="20"/>
      <w:u w:val="none"/>
      <w:lang w:eastAsia="en-US"/>
    </w:rPr>
  </w:style>
  <w:style w:type="character" w:customStyle="1" w:styleId="157">
    <w:name w:val="font71"/>
    <w:qFormat/>
    <w:uiPriority w:val="0"/>
    <w:rPr>
      <w:rFonts w:hint="default" w:ascii="仿宋_GB2312" w:eastAsia="仿宋_GB2312" w:cs="仿宋_GB2312"/>
      <w:b/>
      <w:color w:val="000000"/>
      <w:sz w:val="18"/>
      <w:szCs w:val="18"/>
      <w:u w:val="none"/>
    </w:rPr>
  </w:style>
  <w:style w:type="character" w:customStyle="1" w:styleId="158">
    <w:name w:val="A10"/>
    <w:qFormat/>
    <w:uiPriority w:val="0"/>
    <w:rPr>
      <w:rFonts w:ascii="Univers LT Std 45 Light" w:hAnsi="Univers LT Std 45 Light" w:eastAsia="Univers LT Std 45 Light" w:cs="Univers LT Std 45 Light"/>
      <w:color w:val="221E1F"/>
      <w:sz w:val="8"/>
      <w:szCs w:val="8"/>
      <w:lang w:bidi="ar-SA"/>
    </w:rPr>
  </w:style>
  <w:style w:type="character" w:customStyle="1" w:styleId="159">
    <w:name w:val="unnamed11"/>
    <w:qFormat/>
    <w:uiPriority w:val="0"/>
    <w:rPr>
      <w:rFonts w:hint="default" w:ascii="_x000B__x000C_" w:hAnsi="_x000B__x000C_"/>
      <w:color w:val="000066"/>
      <w:spacing w:val="15"/>
      <w:sz w:val="24"/>
      <w:szCs w:val="24"/>
      <w:u w:val="none"/>
    </w:rPr>
  </w:style>
  <w:style w:type="character" w:customStyle="1" w:styleId="160">
    <w:name w:val="副标题 Char1"/>
    <w:qFormat/>
    <w:uiPriority w:val="0"/>
    <w:rPr>
      <w:rFonts w:ascii="Cambria" w:hAnsi="Cambria" w:cs="Times New Roman"/>
      <w:b/>
      <w:bCs/>
      <w:kern w:val="28"/>
      <w:sz w:val="32"/>
      <w:szCs w:val="32"/>
    </w:rPr>
  </w:style>
  <w:style w:type="character" w:customStyle="1" w:styleId="161">
    <w:name w:val="Char Char8"/>
    <w:qFormat/>
    <w:uiPriority w:val="0"/>
    <w:rPr>
      <w:rFonts w:eastAsia="宋体"/>
      <w:kern w:val="2"/>
      <w:sz w:val="21"/>
      <w:szCs w:val="24"/>
      <w:lang w:val="en-US" w:eastAsia="zh-CN"/>
    </w:rPr>
  </w:style>
  <w:style w:type="character" w:customStyle="1" w:styleId="162">
    <w:name w:val="Heading 2 Char"/>
    <w:qFormat/>
    <w:uiPriority w:val="0"/>
    <w:rPr>
      <w:rFonts w:ascii="Arial" w:hAnsi="Arial" w:eastAsia="黑体" w:cs="Times New Roman"/>
      <w:b/>
      <w:sz w:val="20"/>
      <w:szCs w:val="20"/>
    </w:rPr>
  </w:style>
  <w:style w:type="character" w:customStyle="1" w:styleId="163">
    <w:name w:val="正文文本缩进 Char1"/>
    <w:qFormat/>
    <w:uiPriority w:val="0"/>
    <w:rPr>
      <w:rFonts w:ascii="Times New Roman" w:hAnsi="Times New Roman" w:eastAsia="宋体" w:cs="Times New Roman"/>
      <w:szCs w:val="24"/>
      <w:lang w:bidi="ar-SA"/>
    </w:rPr>
  </w:style>
  <w:style w:type="character" w:customStyle="1" w:styleId="164">
    <w:name w:val="正文文本 Char1"/>
    <w:qFormat/>
    <w:uiPriority w:val="0"/>
    <w:rPr>
      <w:rFonts w:ascii="Times New Roman" w:hAnsi="Times New Roman" w:eastAsia="宋体" w:cs="Times New Roman"/>
      <w:szCs w:val="24"/>
      <w:lang w:bidi="ar-SA"/>
    </w:rPr>
  </w:style>
  <w:style w:type="character" w:customStyle="1" w:styleId="165">
    <w:name w:val="param_td12"/>
    <w:qFormat/>
    <w:uiPriority w:val="0"/>
    <w:rPr>
      <w:rFonts w:eastAsia="宋体"/>
      <w:sz w:val="24"/>
      <w:szCs w:val="24"/>
      <w:lang w:val="en-US" w:eastAsia="zh-CN" w:bidi="ar-SA"/>
    </w:rPr>
  </w:style>
  <w:style w:type="character" w:customStyle="1" w:styleId="166">
    <w:name w:val="Char Char41"/>
    <w:qFormat/>
    <w:uiPriority w:val="0"/>
    <w:rPr>
      <w:rFonts w:ascii="Cambria" w:hAnsi="Cambria" w:eastAsia="宋体" w:cs="Times New Roman"/>
      <w:b/>
      <w:bCs/>
      <w:kern w:val="2"/>
      <w:sz w:val="32"/>
      <w:szCs w:val="32"/>
    </w:rPr>
  </w:style>
  <w:style w:type="character" w:customStyle="1" w:styleId="167">
    <w:name w:val="正文文本 3 Char1"/>
    <w:qFormat/>
    <w:uiPriority w:val="0"/>
    <w:rPr>
      <w:rFonts w:ascii="Times New Roman" w:hAnsi="Times New Roman" w:eastAsia="宋体" w:cs="Times New Roman"/>
      <w:sz w:val="16"/>
      <w:szCs w:val="16"/>
      <w:lang w:bidi="ar-SA"/>
    </w:rPr>
  </w:style>
  <w:style w:type="character" w:customStyle="1" w:styleId="168">
    <w:name w:val="页码1"/>
    <w:qFormat/>
    <w:uiPriority w:val="0"/>
  </w:style>
  <w:style w:type="character" w:customStyle="1" w:styleId="169">
    <w:name w:val="节标题 1.1 Char"/>
    <w:qFormat/>
    <w:uiPriority w:val="0"/>
    <w:rPr>
      <w:rFonts w:ascii="Arial" w:hAnsi="Arial" w:eastAsia="黑体"/>
      <w:b/>
      <w:sz w:val="32"/>
      <w:lang w:val="en-US" w:eastAsia="zh-CN" w:bidi="ar-SA"/>
    </w:rPr>
  </w:style>
  <w:style w:type="character" w:customStyle="1" w:styleId="170">
    <w:name w:val="cnfont1"/>
    <w:qFormat/>
    <w:uiPriority w:val="0"/>
    <w:rPr>
      <w:rFonts w:eastAsia="宋体"/>
      <w:kern w:val="2"/>
      <w:sz w:val="24"/>
      <w:szCs w:val="24"/>
      <w:lang w:val="en-US" w:eastAsia="zh-CN" w:bidi="ar-SA"/>
    </w:rPr>
  </w:style>
  <w:style w:type="character" w:customStyle="1" w:styleId="171">
    <w:name w:val="style41"/>
    <w:qFormat/>
    <w:uiPriority w:val="0"/>
    <w:rPr>
      <w:color w:val="0000FF"/>
    </w:rPr>
  </w:style>
  <w:style w:type="character" w:customStyle="1" w:styleId="172">
    <w:name w:val="duanluoblack1"/>
    <w:qFormat/>
    <w:uiPriority w:val="0"/>
    <w:rPr>
      <w:rFonts w:ascii="宋体" w:eastAsia="宋体"/>
      <w:color w:val="414042"/>
      <w:sz w:val="18"/>
      <w:szCs w:val="18"/>
      <w:u w:val="none"/>
    </w:rPr>
  </w:style>
  <w:style w:type="character" w:customStyle="1" w:styleId="173">
    <w:name w:val="签名 Char2"/>
    <w:qFormat/>
    <w:uiPriority w:val="0"/>
    <w:rPr>
      <w:kern w:val="2"/>
      <w:sz w:val="21"/>
      <w:szCs w:val="22"/>
    </w:rPr>
  </w:style>
  <w:style w:type="character" w:customStyle="1" w:styleId="174">
    <w:name w:val="批注框文本 Char1"/>
    <w:qFormat/>
    <w:uiPriority w:val="0"/>
    <w:rPr>
      <w:rFonts w:ascii="Times New Roman" w:hAnsi="Times New Roman" w:eastAsia="宋体" w:cs="Times New Roman"/>
      <w:sz w:val="18"/>
      <w:szCs w:val="18"/>
      <w:lang w:bidi="ar-SA"/>
    </w:rPr>
  </w:style>
  <w:style w:type="character" w:customStyle="1" w:styleId="175">
    <w:name w:val="正文文本 Char2"/>
    <w:qFormat/>
    <w:uiPriority w:val="99"/>
    <w:rPr>
      <w:rFonts w:ascii="Verdana" w:hAnsi="Verdana" w:eastAsia="宋体"/>
      <w:kern w:val="2"/>
      <w:sz w:val="21"/>
      <w:szCs w:val="24"/>
      <w:lang w:val="en-US" w:eastAsia="zh-CN" w:bidi="ar-SA"/>
    </w:rPr>
  </w:style>
  <w:style w:type="character" w:customStyle="1" w:styleId="176">
    <w:name w:val="Char Char18"/>
    <w:qFormat/>
    <w:uiPriority w:val="0"/>
    <w:rPr>
      <w:rFonts w:ascii="楷体_GB2312" w:eastAsia="楷体_GB2312"/>
      <w:kern w:val="2"/>
      <w:sz w:val="28"/>
      <w:szCs w:val="28"/>
      <w:lang w:val="en-US" w:eastAsia="zh-CN" w:bidi="ar-SA"/>
    </w:rPr>
  </w:style>
  <w:style w:type="character" w:customStyle="1" w:styleId="177">
    <w:name w:val="电子邮件签名 Char1"/>
    <w:qFormat/>
    <w:uiPriority w:val="0"/>
    <w:rPr>
      <w:kern w:val="2"/>
      <w:sz w:val="21"/>
      <w:szCs w:val="22"/>
    </w:rPr>
  </w:style>
  <w:style w:type="character" w:customStyle="1" w:styleId="178">
    <w:name w:val="h3 Char"/>
    <w:qFormat/>
    <w:uiPriority w:val="0"/>
    <w:rPr>
      <w:rFonts w:eastAsia="Arial Unicode MS"/>
      <w:b/>
      <w:kern w:val="2"/>
      <w:sz w:val="21"/>
      <w:lang w:val="en-US" w:eastAsia="zh-CN" w:bidi="ar-SA"/>
    </w:rPr>
  </w:style>
  <w:style w:type="character" w:customStyle="1" w:styleId="179">
    <w:name w:val="A1"/>
    <w:qFormat/>
    <w:uiPriority w:val="0"/>
    <w:rPr>
      <w:rFonts w:ascii="Univers LT Std 45 Light" w:hAnsi="Univers LT Std 45 Light" w:eastAsia="Univers LT Std 45 Light" w:cs="Univers LT Std 45 Light"/>
      <w:color w:val="221E1F"/>
      <w:sz w:val="10"/>
      <w:szCs w:val="10"/>
      <w:lang w:bidi="ar-SA"/>
    </w:rPr>
  </w:style>
  <w:style w:type="character" w:customStyle="1" w:styleId="180">
    <w:name w:val="15"/>
    <w:qFormat/>
    <w:uiPriority w:val="0"/>
    <w:rPr>
      <w:rFonts w:hint="default" w:ascii="Times New Roman" w:hAnsi="Times New Roman" w:cs="Times New Roman"/>
      <w:b/>
      <w:bCs/>
      <w:kern w:val="0"/>
      <w:sz w:val="20"/>
      <w:lang w:eastAsia="en-US"/>
    </w:rPr>
  </w:style>
  <w:style w:type="character" w:customStyle="1" w:styleId="181">
    <w:name w:val="apple-converted-space"/>
    <w:qFormat/>
    <w:uiPriority w:val="0"/>
  </w:style>
  <w:style w:type="character" w:customStyle="1" w:styleId="182">
    <w:name w:val="textcontents1"/>
    <w:qFormat/>
    <w:uiPriority w:val="0"/>
    <w:rPr>
      <w:rFonts w:ascii="ˎ̥" w:hAnsi="ˎ̥"/>
      <w:sz w:val="21"/>
      <w:szCs w:val="21"/>
    </w:rPr>
  </w:style>
  <w:style w:type="character" w:customStyle="1" w:styleId="183">
    <w:name w:val="样式1 Char Char"/>
    <w:link w:val="184"/>
    <w:qFormat/>
    <w:uiPriority w:val="0"/>
    <w:rPr>
      <w:rFonts w:ascii="宋体"/>
      <w:sz w:val="24"/>
    </w:rPr>
  </w:style>
  <w:style w:type="paragraph" w:customStyle="1" w:styleId="184">
    <w:name w:val="样式1"/>
    <w:basedOn w:val="1"/>
    <w:link w:val="183"/>
    <w:qFormat/>
    <w:uiPriority w:val="0"/>
    <w:pPr>
      <w:adjustRightInd w:val="0"/>
      <w:spacing w:line="420" w:lineRule="auto"/>
      <w:jc w:val="center"/>
      <w:textAlignment w:val="baseline"/>
    </w:pPr>
    <w:rPr>
      <w:rFonts w:ascii="宋体"/>
      <w:kern w:val="0"/>
      <w:sz w:val="24"/>
      <w:szCs w:val="20"/>
    </w:rPr>
  </w:style>
  <w:style w:type="character" w:customStyle="1" w:styleId="185">
    <w:name w:val="font31"/>
    <w:qFormat/>
    <w:uiPriority w:val="0"/>
    <w:rPr>
      <w:rFonts w:ascii="宋体" w:eastAsia="宋体" w:cs="宋体"/>
      <w:color w:val="000000"/>
      <w:sz w:val="20"/>
      <w:szCs w:val="20"/>
      <w:u w:val="none"/>
    </w:rPr>
  </w:style>
  <w:style w:type="character" w:customStyle="1" w:styleId="186">
    <w:name w:val="16"/>
    <w:qFormat/>
    <w:uiPriority w:val="0"/>
    <w:rPr>
      <w:rFonts w:ascii="Verdana" w:hAnsi="Verdana"/>
      <w:kern w:val="0"/>
      <w:sz w:val="20"/>
      <w:lang w:eastAsia="en-US"/>
    </w:rPr>
  </w:style>
  <w:style w:type="character" w:customStyle="1" w:styleId="187">
    <w:name w:val="Char Char11"/>
    <w:qFormat/>
    <w:uiPriority w:val="0"/>
    <w:rPr>
      <w:rFonts w:eastAsia="宋体"/>
      <w:kern w:val="2"/>
      <w:sz w:val="24"/>
      <w:szCs w:val="24"/>
      <w:lang w:val="en-US" w:eastAsia="zh-CN"/>
    </w:rPr>
  </w:style>
  <w:style w:type="character" w:customStyle="1" w:styleId="188">
    <w:name w:val="unnamed21"/>
    <w:qFormat/>
    <w:uiPriority w:val="0"/>
    <w:rPr>
      <w:rFonts w:eastAsia="宋体"/>
      <w:color w:val="CC6633"/>
      <w:kern w:val="2"/>
      <w:sz w:val="24"/>
      <w:szCs w:val="24"/>
      <w:u w:val="none"/>
      <w:lang w:val="en-US" w:eastAsia="zh-CN" w:bidi="ar-SA"/>
    </w:rPr>
  </w:style>
  <w:style w:type="character" w:customStyle="1" w:styleId="189">
    <w:name w:val="Char Char111"/>
    <w:qFormat/>
    <w:uiPriority w:val="0"/>
    <w:rPr>
      <w:rFonts w:eastAsia="宋体"/>
      <w:kern w:val="2"/>
      <w:sz w:val="24"/>
      <w:szCs w:val="24"/>
      <w:lang w:val="en-US" w:eastAsia="zh-CN" w:bidi="ar-SA"/>
    </w:rPr>
  </w:style>
  <w:style w:type="character" w:customStyle="1" w:styleId="190">
    <w:name w:val="Char Char81"/>
    <w:qFormat/>
    <w:uiPriority w:val="0"/>
    <w:rPr>
      <w:rFonts w:eastAsia="宋体"/>
      <w:kern w:val="2"/>
      <w:sz w:val="21"/>
      <w:szCs w:val="24"/>
      <w:lang w:val="en-US" w:eastAsia="zh-CN" w:bidi="ar-SA"/>
    </w:rPr>
  </w:style>
  <w:style w:type="character" w:customStyle="1" w:styleId="191">
    <w:name w:val="h3 Char1"/>
    <w:qFormat/>
    <w:uiPriority w:val="0"/>
    <w:rPr>
      <w:rFonts w:eastAsia="Arial Unicode MS"/>
      <w:b/>
      <w:kern w:val="2"/>
      <w:sz w:val="21"/>
      <w:lang w:val="en-US" w:eastAsia="zh-CN" w:bidi="ar-SA"/>
    </w:rPr>
  </w:style>
  <w:style w:type="character" w:customStyle="1" w:styleId="192">
    <w:name w:val="Char Char91"/>
    <w:qFormat/>
    <w:uiPriority w:val="0"/>
    <w:rPr>
      <w:rFonts w:eastAsia="宋体"/>
      <w:kern w:val="2"/>
      <w:sz w:val="18"/>
      <w:szCs w:val="18"/>
      <w:lang w:val="en-US" w:eastAsia="zh-CN"/>
    </w:rPr>
  </w:style>
  <w:style w:type="character" w:customStyle="1" w:styleId="193">
    <w:name w:val="正文文本 字符"/>
    <w:qFormat/>
    <w:uiPriority w:val="99"/>
    <w:rPr>
      <w:kern w:val="2"/>
      <w:sz w:val="21"/>
      <w:szCs w:val="22"/>
    </w:rPr>
  </w:style>
  <w:style w:type="character" w:customStyle="1" w:styleId="194">
    <w:name w:val="font21"/>
    <w:qFormat/>
    <w:uiPriority w:val="0"/>
    <w:rPr>
      <w:rFonts w:ascii="Times New Roman" w:hAnsi="Times New Roman" w:cs="Times New Roman"/>
      <w:color w:val="000000"/>
      <w:sz w:val="20"/>
      <w:szCs w:val="20"/>
      <w:u w:val="none"/>
    </w:rPr>
  </w:style>
  <w:style w:type="character" w:customStyle="1" w:styleId="195">
    <w:name w:val=" Char Char4"/>
    <w:qFormat/>
    <w:uiPriority w:val="0"/>
    <w:rPr>
      <w:rFonts w:ascii="Cambria" w:hAnsi="Cambria" w:eastAsia="宋体" w:cs="Times New Roman"/>
      <w:b/>
      <w:bCs/>
      <w:kern w:val="2"/>
      <w:sz w:val="32"/>
      <w:szCs w:val="32"/>
    </w:rPr>
  </w:style>
  <w:style w:type="character" w:customStyle="1" w:styleId="196">
    <w:name w:val="font61"/>
    <w:qFormat/>
    <w:uiPriority w:val="0"/>
    <w:rPr>
      <w:rFonts w:hint="eastAsia" w:ascii="宋体" w:hAnsi="宋体" w:eastAsia="宋体" w:cs="宋体"/>
      <w:b/>
      <w:color w:val="000000"/>
      <w:kern w:val="0"/>
      <w:sz w:val="24"/>
      <w:szCs w:val="24"/>
      <w:u w:val="none"/>
      <w:lang w:eastAsia="en-US"/>
    </w:rPr>
  </w:style>
  <w:style w:type="character" w:customStyle="1" w:styleId="197">
    <w:name w:val="正文文本缩进 3 Char1"/>
    <w:qFormat/>
    <w:uiPriority w:val="0"/>
    <w:rPr>
      <w:rFonts w:ascii="Times New Roman" w:hAnsi="Times New Roman" w:eastAsia="宋体" w:cs="Times New Roman"/>
      <w:sz w:val="16"/>
      <w:szCs w:val="16"/>
      <w:lang w:bidi="ar-SA"/>
    </w:rPr>
  </w:style>
  <w:style w:type="character" w:customStyle="1" w:styleId="198">
    <w:name w:val="脚注文本 Char1"/>
    <w:qFormat/>
    <w:uiPriority w:val="0"/>
    <w:rPr>
      <w:kern w:val="2"/>
      <w:sz w:val="18"/>
      <w:szCs w:val="18"/>
    </w:rPr>
  </w:style>
  <w:style w:type="character" w:customStyle="1" w:styleId="199">
    <w:name w:val="Char Char16"/>
    <w:qFormat/>
    <w:uiPriority w:val="0"/>
    <w:rPr>
      <w:rFonts w:eastAsia="宋体"/>
      <w:kern w:val="2"/>
      <w:sz w:val="18"/>
      <w:lang w:val="en-US" w:eastAsia="zh-CN" w:bidi="ar-SA"/>
    </w:rPr>
  </w:style>
  <w:style w:type="character" w:customStyle="1" w:styleId="200">
    <w:name w:val="red141"/>
    <w:qFormat/>
    <w:uiPriority w:val="0"/>
    <w:rPr>
      <w:rFonts w:ascii="Arial" w:hAnsi="Arial" w:eastAsia="宋体" w:cs="Arial"/>
      <w:color w:val="FF0000"/>
      <w:kern w:val="2"/>
      <w:sz w:val="21"/>
      <w:szCs w:val="21"/>
      <w:u w:val="none"/>
      <w:lang w:val="en-US" w:eastAsia="zh-CN" w:bidi="ar-SA"/>
    </w:rPr>
  </w:style>
  <w:style w:type="character" w:customStyle="1" w:styleId="201">
    <w:name w:val="title_emph1"/>
    <w:qFormat/>
    <w:uiPriority w:val="0"/>
    <w:rPr>
      <w:rFonts w:ascii="Arial" w:hAnsi="Arial" w:eastAsia="宋体" w:cs="Arial"/>
      <w:b/>
      <w:bCs/>
      <w:sz w:val="18"/>
      <w:szCs w:val="18"/>
      <w:lang w:val="en-US" w:eastAsia="zh-CN" w:bidi="ar-SA"/>
    </w:rPr>
  </w:style>
  <w:style w:type="character" w:customStyle="1" w:styleId="202">
    <w:name w:val="HTML 预设格式 Char3"/>
    <w:qFormat/>
    <w:uiPriority w:val="0"/>
    <w:rPr>
      <w:rFonts w:ascii="Courier New" w:hAnsi="Courier New" w:cs="Courier New"/>
      <w:kern w:val="2"/>
    </w:rPr>
  </w:style>
  <w:style w:type="character" w:customStyle="1" w:styleId="203">
    <w:name w:val="Char Char4"/>
    <w:qFormat/>
    <w:uiPriority w:val="0"/>
    <w:rPr>
      <w:rFonts w:eastAsia="Arial Unicode MS"/>
      <w:b/>
      <w:kern w:val="2"/>
      <w:sz w:val="21"/>
      <w:lang w:val="en-US" w:eastAsia="zh-CN"/>
    </w:rPr>
  </w:style>
  <w:style w:type="character" w:customStyle="1" w:styleId="204">
    <w:name w:val="font01"/>
    <w:qFormat/>
    <w:uiPriority w:val="0"/>
    <w:rPr>
      <w:rFonts w:hint="eastAsia" w:ascii="宋体" w:hAnsi="宋体" w:eastAsia="宋体" w:cs="宋体"/>
      <w:color w:val="000000"/>
      <w:sz w:val="22"/>
      <w:szCs w:val="22"/>
      <w:u w:val="none"/>
      <w:vertAlign w:val="subscript"/>
    </w:rPr>
  </w:style>
  <w:style w:type="character" w:customStyle="1" w:styleId="205">
    <w:name w:val="abcde1"/>
    <w:qFormat/>
    <w:uiPriority w:val="0"/>
    <w:rPr>
      <w:sz w:val="20"/>
      <w:szCs w:val="20"/>
    </w:rPr>
  </w:style>
  <w:style w:type="character" w:customStyle="1" w:styleId="206">
    <w:name w:val="myfont2"/>
    <w:qFormat/>
    <w:uiPriority w:val="0"/>
    <w:rPr>
      <w:rFonts w:ascii="Verdana" w:hAnsi="Verdana"/>
      <w:kern w:val="0"/>
      <w:sz w:val="20"/>
      <w:lang w:eastAsia="en-US"/>
    </w:rPr>
  </w:style>
  <w:style w:type="character" w:customStyle="1" w:styleId="207">
    <w:name w:val="纯文本 Char2"/>
    <w:qFormat/>
    <w:uiPriority w:val="99"/>
    <w:rPr>
      <w:rFonts w:ascii="宋体" w:hAnsi="Courier New"/>
      <w:kern w:val="2"/>
      <w:sz w:val="21"/>
      <w:szCs w:val="21"/>
    </w:rPr>
  </w:style>
  <w:style w:type="character" w:customStyle="1" w:styleId="208">
    <w:name w:val="userdata"/>
    <w:qFormat/>
    <w:uiPriority w:val="0"/>
    <w:rPr>
      <w:rFonts w:eastAsia="宋体"/>
      <w:kern w:val="2"/>
      <w:sz w:val="24"/>
      <w:szCs w:val="24"/>
      <w:lang w:val="en-US" w:eastAsia="zh-CN" w:bidi="ar-SA"/>
    </w:rPr>
  </w:style>
  <w:style w:type="character" w:customStyle="1" w:styleId="209">
    <w:name w:val="font101"/>
    <w:qFormat/>
    <w:uiPriority w:val="0"/>
    <w:rPr>
      <w:rFonts w:hint="default" w:ascii="仿宋_GB2312" w:eastAsia="仿宋_GB2312" w:cs="仿宋_GB2312"/>
      <w:color w:val="000000"/>
      <w:sz w:val="18"/>
      <w:szCs w:val="18"/>
      <w:u w:val="none"/>
    </w:rPr>
  </w:style>
  <w:style w:type="character" w:customStyle="1" w:styleId="210">
    <w:name w:val="信息标题 Char1"/>
    <w:qFormat/>
    <w:uiPriority w:val="0"/>
    <w:rPr>
      <w:rFonts w:ascii="Cambria" w:hAnsi="Cambria" w:eastAsia="宋体" w:cs="Times New Roman"/>
      <w:kern w:val="2"/>
      <w:sz w:val="24"/>
      <w:szCs w:val="24"/>
      <w:shd w:val="pct20" w:color="auto" w:fill="auto"/>
    </w:rPr>
  </w:style>
  <w:style w:type="character" w:customStyle="1" w:styleId="211">
    <w:name w:val="A13"/>
    <w:qFormat/>
    <w:uiPriority w:val="0"/>
    <w:rPr>
      <w:rFonts w:ascii="Univers LT Std 45 Light" w:hAnsi="Univers LT Std 45 Light" w:eastAsia="Univers LT Std 45 Light" w:cs="Univers LT Std 45 Light"/>
      <w:color w:val="221E1F"/>
      <w:sz w:val="10"/>
      <w:szCs w:val="10"/>
      <w:lang w:bidi="ar-SA"/>
    </w:rPr>
  </w:style>
  <w:style w:type="character" w:customStyle="1" w:styleId="212">
    <w:name w:val="font11"/>
    <w:qFormat/>
    <w:uiPriority w:val="0"/>
    <w:rPr>
      <w:rFonts w:ascii="宋体" w:eastAsia="宋体" w:cs="宋体"/>
      <w:color w:val="FF0000"/>
      <w:sz w:val="20"/>
      <w:szCs w:val="20"/>
      <w:u w:val="none"/>
    </w:rPr>
  </w:style>
  <w:style w:type="character" w:customStyle="1" w:styleId="213">
    <w:name w:val="Char Char161"/>
    <w:qFormat/>
    <w:uiPriority w:val="0"/>
    <w:rPr>
      <w:rFonts w:eastAsia="宋体"/>
      <w:kern w:val="2"/>
      <w:sz w:val="18"/>
      <w:lang w:val="en-US" w:eastAsia="zh-CN"/>
    </w:rPr>
  </w:style>
  <w:style w:type="character" w:customStyle="1" w:styleId="214">
    <w:name w:val="font51"/>
    <w:qFormat/>
    <w:uiPriority w:val="0"/>
    <w:rPr>
      <w:rFonts w:ascii="宋体" w:eastAsia="宋体" w:cs="宋体"/>
      <w:color w:val="000000"/>
      <w:sz w:val="18"/>
      <w:szCs w:val="18"/>
      <w:u w:val="none"/>
    </w:rPr>
  </w:style>
  <w:style w:type="character" w:customStyle="1" w:styleId="215">
    <w:name w:val="ZGSM"/>
    <w:qFormat/>
    <w:uiPriority w:val="0"/>
  </w:style>
  <w:style w:type="character" w:customStyle="1" w:styleId="216">
    <w:name w:val="fontstyle01"/>
    <w:qFormat/>
    <w:uiPriority w:val="0"/>
    <w:rPr>
      <w:rFonts w:hint="default" w:ascii="楷体" w:hAnsi="楷体"/>
      <w:color w:val="000000"/>
      <w:sz w:val="22"/>
      <w:szCs w:val="22"/>
    </w:rPr>
  </w:style>
  <w:style w:type="character" w:customStyle="1" w:styleId="217">
    <w:name w:val="title"/>
    <w:qFormat/>
    <w:uiPriority w:val="0"/>
    <w:rPr>
      <w:rFonts w:ascii="Verdana" w:hAnsi="Verdana"/>
      <w:kern w:val="0"/>
      <w:sz w:val="20"/>
      <w:lang w:eastAsia="en-US"/>
    </w:rPr>
  </w:style>
  <w:style w:type="character" w:customStyle="1" w:styleId="218">
    <w:name w:val="普通文字 Char1"/>
    <w:qFormat/>
    <w:uiPriority w:val="99"/>
    <w:rPr>
      <w:rFonts w:ascii="宋体" w:hAnsi="Courier New" w:eastAsia="宋体"/>
      <w:kern w:val="2"/>
      <w:sz w:val="21"/>
      <w:lang w:val="en-US" w:eastAsia="zh-CN"/>
    </w:rPr>
  </w:style>
  <w:style w:type="character" w:customStyle="1" w:styleId="219">
    <w:name w:val="纯文本 Char1"/>
    <w:qFormat/>
    <w:uiPriority w:val="99"/>
    <w:rPr>
      <w:rFonts w:ascii="宋体" w:hAnsi="Courier New"/>
      <w:kern w:val="2"/>
      <w:sz w:val="21"/>
      <w:szCs w:val="21"/>
    </w:rPr>
  </w:style>
  <w:style w:type="character" w:customStyle="1" w:styleId="220">
    <w:name w:val="Char Char181"/>
    <w:qFormat/>
    <w:uiPriority w:val="0"/>
    <w:rPr>
      <w:rFonts w:ascii="楷体_GB2312" w:eastAsia="楷体_GB2312"/>
      <w:kern w:val="2"/>
      <w:sz w:val="28"/>
      <w:szCs w:val="28"/>
      <w:lang w:val="en-US" w:eastAsia="zh-CN"/>
    </w:rPr>
  </w:style>
  <w:style w:type="character" w:customStyle="1" w:styleId="221">
    <w:name w:val="批注框文本 Char2"/>
    <w:qFormat/>
    <w:uiPriority w:val="0"/>
    <w:rPr>
      <w:kern w:val="2"/>
      <w:sz w:val="18"/>
      <w:szCs w:val="18"/>
    </w:rPr>
  </w:style>
  <w:style w:type="character" w:customStyle="1" w:styleId="222">
    <w:name w:val="Char Char19"/>
    <w:qFormat/>
    <w:uiPriority w:val="0"/>
    <w:rPr>
      <w:rFonts w:ascii="楷体_GB2312" w:eastAsia="楷体_GB2312"/>
      <w:kern w:val="2"/>
      <w:sz w:val="28"/>
      <w:szCs w:val="31"/>
      <w:lang w:val="en-US" w:eastAsia="zh-CN" w:bidi="ar-SA"/>
    </w:rPr>
  </w:style>
  <w:style w:type="character" w:customStyle="1" w:styleId="223">
    <w:name w:val="注释标题 Char1"/>
    <w:qFormat/>
    <w:uiPriority w:val="0"/>
    <w:rPr>
      <w:kern w:val="2"/>
      <w:sz w:val="21"/>
      <w:szCs w:val="22"/>
    </w:rPr>
  </w:style>
  <w:style w:type="character" w:customStyle="1" w:styleId="224">
    <w:name w:val="Default Text Char Char"/>
    <w:link w:val="225"/>
    <w:qFormat/>
    <w:uiPriority w:val="0"/>
    <w:rPr>
      <w:color w:val="000000"/>
      <w:sz w:val="24"/>
      <w:szCs w:val="24"/>
      <w:lang w:val="en-US" w:eastAsia="zh-CN" w:bidi="ar-SA"/>
    </w:rPr>
  </w:style>
  <w:style w:type="paragraph" w:customStyle="1" w:styleId="225">
    <w:name w:val="Default Text"/>
    <w:link w:val="22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26">
    <w:name w:val="Table Text Char Char Char Char"/>
    <w:qFormat/>
    <w:uiPriority w:val="0"/>
    <w:rPr>
      <w:rFonts w:ascii="Arial" w:hAnsi="Arial"/>
      <w:sz w:val="18"/>
      <w:lang w:val="en-US" w:eastAsia="zh-CN" w:bidi="ar-SA"/>
    </w:rPr>
  </w:style>
  <w:style w:type="character" w:customStyle="1" w:styleId="227">
    <w:name w:val="1page sec3 Char"/>
    <w:qFormat/>
    <w:uiPriority w:val="0"/>
    <w:rPr>
      <w:rFonts w:eastAsia="宋体"/>
      <w:kern w:val="2"/>
      <w:sz w:val="18"/>
      <w:szCs w:val="24"/>
      <w:lang w:val="en-US" w:eastAsia="zh-CN" w:bidi="ar-SA"/>
    </w:rPr>
  </w:style>
  <w:style w:type="character" w:customStyle="1" w:styleId="228">
    <w:name w:val="标题 5 Char1"/>
    <w:qFormat/>
    <w:uiPriority w:val="0"/>
    <w:rPr>
      <w:rFonts w:eastAsia="宋体"/>
      <w:b/>
      <w:bCs/>
      <w:kern w:val="2"/>
      <w:sz w:val="24"/>
      <w:szCs w:val="24"/>
      <w:lang w:val="en-US" w:eastAsia="zh-CN" w:bidi="ar-SA"/>
    </w:rPr>
  </w:style>
  <w:style w:type="character" w:customStyle="1" w:styleId="229">
    <w:name w:val="Table Text Char Char Char Char Char Char"/>
    <w:qFormat/>
    <w:uiPriority w:val="0"/>
    <w:rPr>
      <w:rFonts w:ascii="Arial" w:hAnsi="Arial" w:eastAsia="宋体" w:cs="Arial"/>
      <w:kern w:val="2"/>
      <w:sz w:val="18"/>
      <w:szCs w:val="18"/>
      <w:lang w:val="en-US" w:eastAsia="zh-CN" w:bidi="ar-SA"/>
    </w:rPr>
  </w:style>
  <w:style w:type="character" w:customStyle="1" w:styleId="230">
    <w:name w:val="p141"/>
    <w:qFormat/>
    <w:uiPriority w:val="0"/>
    <w:rPr>
      <w:sz w:val="21"/>
      <w:szCs w:val="21"/>
    </w:rPr>
  </w:style>
  <w:style w:type="character" w:customStyle="1" w:styleId="231">
    <w:name w:val="样式 正文首行缩进 + 宋体 Char"/>
    <w:qFormat/>
    <w:uiPriority w:val="0"/>
    <w:rPr>
      <w:rFonts w:eastAsia="宋体"/>
      <w:kern w:val="2"/>
      <w:sz w:val="28"/>
      <w:szCs w:val="28"/>
      <w:lang w:val="en-US" w:eastAsia="zh-CN" w:bidi="ar-SA"/>
    </w:rPr>
  </w:style>
  <w:style w:type="character" w:customStyle="1" w:styleId="232">
    <w:name w:val="Char Char191"/>
    <w:qFormat/>
    <w:uiPriority w:val="0"/>
    <w:rPr>
      <w:rFonts w:ascii="楷体_GB2312" w:eastAsia="楷体_GB2312"/>
      <w:kern w:val="2"/>
      <w:sz w:val="28"/>
      <w:szCs w:val="31"/>
      <w:lang w:val="en-US" w:eastAsia="zh-CN"/>
    </w:rPr>
  </w:style>
  <w:style w:type="character" w:customStyle="1" w:styleId="233">
    <w:name w:val="列表段落 字符"/>
    <w:link w:val="234"/>
    <w:qFormat/>
    <w:uiPriority w:val="34"/>
    <w:rPr>
      <w:rFonts w:ascii="Calibri" w:hAnsi="Calibri"/>
      <w:kern w:val="2"/>
      <w:sz w:val="21"/>
      <w:szCs w:val="22"/>
    </w:rPr>
  </w:style>
  <w:style w:type="paragraph" w:styleId="234">
    <w:name w:val="List Paragraph"/>
    <w:basedOn w:val="1"/>
    <w:link w:val="233"/>
    <w:qFormat/>
    <w:uiPriority w:val="34"/>
    <w:pPr>
      <w:ind w:firstLine="200" w:firstLineChars="200"/>
    </w:pPr>
    <w:rPr>
      <w:rFonts w:ascii="Calibri" w:hAnsi="Calibri"/>
    </w:rPr>
  </w:style>
  <w:style w:type="character" w:customStyle="1" w:styleId="235">
    <w:name w:val="Char Char9"/>
    <w:qFormat/>
    <w:uiPriority w:val="0"/>
    <w:rPr>
      <w:rFonts w:eastAsia="宋体"/>
      <w:kern w:val="2"/>
      <w:sz w:val="18"/>
      <w:szCs w:val="18"/>
      <w:lang w:val="en-US" w:eastAsia="zh-CN" w:bidi="ar-SA"/>
    </w:rPr>
  </w:style>
  <w:style w:type="character" w:customStyle="1" w:styleId="236">
    <w:name w:val="标题 Char1"/>
    <w:qFormat/>
    <w:uiPriority w:val="0"/>
    <w:rPr>
      <w:rFonts w:ascii="Cambria" w:hAnsi="Cambria" w:eastAsia="宋体" w:cs="黑体"/>
      <w:b/>
      <w:bCs/>
      <w:sz w:val="32"/>
      <w:szCs w:val="32"/>
      <w:lang w:bidi="ar-SA"/>
    </w:rPr>
  </w:style>
  <w:style w:type="character" w:customStyle="1" w:styleId="237">
    <w:name w:val="标题 3 Char1"/>
    <w:qFormat/>
    <w:uiPriority w:val="0"/>
    <w:rPr>
      <w:rFonts w:ascii="宋体" w:eastAsia="宋体"/>
      <w:b/>
      <w:sz w:val="32"/>
      <w:lang w:val="en-US" w:eastAsia="zh-CN" w:bidi="ar-SA"/>
    </w:rPr>
  </w:style>
  <w:style w:type="character" w:customStyle="1" w:styleId="238">
    <w:name w:val="myfont1"/>
    <w:qFormat/>
    <w:uiPriority w:val="0"/>
    <w:rPr>
      <w:rFonts w:ascii="Verdana" w:hAnsi="Verdana"/>
      <w:kern w:val="0"/>
      <w:sz w:val="20"/>
      <w:lang w:eastAsia="en-US"/>
    </w:rPr>
  </w:style>
  <w:style w:type="character" w:customStyle="1" w:styleId="239">
    <w:name w:val="正文首行缩进 Char1"/>
    <w:qFormat/>
    <w:uiPriority w:val="0"/>
    <w:rPr>
      <w:rFonts w:ascii="Times New Roman" w:hAnsi="Times New Roman" w:eastAsia="宋体" w:cs="Times New Roman"/>
      <w:szCs w:val="24"/>
      <w:lang w:bidi="ar-SA"/>
    </w:rPr>
  </w:style>
  <w:style w:type="character" w:customStyle="1" w:styleId="240">
    <w:name w:val="Book Title1"/>
    <w:qFormat/>
    <w:uiPriority w:val="0"/>
    <w:rPr>
      <w:rFonts w:cs="Times New Roman"/>
      <w:b/>
      <w:bCs/>
      <w:smallCaps/>
      <w:spacing w:val="5"/>
    </w:rPr>
  </w:style>
  <w:style w:type="character" w:customStyle="1" w:styleId="241">
    <w:name w:val="正文首行缩进 2 Char1"/>
    <w:qFormat/>
    <w:uiPriority w:val="0"/>
  </w:style>
  <w:style w:type="character" w:customStyle="1" w:styleId="242">
    <w:name w:val="HTML 预设格式 Char2"/>
    <w:qFormat/>
    <w:uiPriority w:val="0"/>
    <w:rPr>
      <w:rFonts w:ascii="Courier New" w:hAnsi="Courier New" w:cs="Courier New"/>
      <w:kern w:val="2"/>
    </w:rPr>
  </w:style>
  <w:style w:type="character" w:customStyle="1" w:styleId="243">
    <w:name w:val="tpc_content1"/>
    <w:qFormat/>
    <w:uiPriority w:val="0"/>
    <w:rPr>
      <w:rFonts w:cs="Times New Roman"/>
      <w:sz w:val="20"/>
      <w:szCs w:val="20"/>
    </w:rPr>
  </w:style>
  <w:style w:type="character" w:customStyle="1" w:styleId="244">
    <w:name w:val="签名 Char1"/>
    <w:qFormat/>
    <w:uiPriority w:val="0"/>
    <w:rPr>
      <w:rFonts w:ascii="Times New Roman" w:hAnsi="Times New Roman" w:eastAsia="宋体" w:cs="Times New Roman"/>
      <w:szCs w:val="24"/>
      <w:lang w:bidi="ar-SA"/>
    </w:rPr>
  </w:style>
  <w:style w:type="character" w:customStyle="1" w:styleId="245">
    <w:name w:val="Char Char171"/>
    <w:qFormat/>
    <w:uiPriority w:val="0"/>
    <w:rPr>
      <w:rFonts w:ascii="华文彩云" w:eastAsia="华文彩云"/>
      <w:kern w:val="2"/>
      <w:sz w:val="28"/>
      <w:szCs w:val="24"/>
      <w:lang w:val="en-US" w:eastAsia="zh-CN" w:bidi="ar-SA"/>
    </w:rPr>
  </w:style>
  <w:style w:type="character" w:customStyle="1" w:styleId="246">
    <w:name w:val="font91"/>
    <w:qFormat/>
    <w:uiPriority w:val="0"/>
    <w:rPr>
      <w:rFonts w:hint="eastAsia" w:ascii="宋体" w:hAnsi="宋体" w:eastAsia="宋体" w:cs="宋体"/>
      <w:color w:val="000000"/>
      <w:sz w:val="18"/>
      <w:szCs w:val="18"/>
      <w:u w:val="none"/>
    </w:rPr>
  </w:style>
  <w:style w:type="character" w:customStyle="1" w:styleId="247">
    <w:name w:val="font41"/>
    <w:qFormat/>
    <w:uiPriority w:val="0"/>
    <w:rPr>
      <w:rFonts w:ascii="Times New Roman" w:hAnsi="Times New Roman" w:cs="Times New Roman"/>
      <w:color w:val="000000"/>
      <w:sz w:val="18"/>
      <w:szCs w:val="18"/>
      <w:u w:val="none"/>
    </w:rPr>
  </w:style>
  <w:style w:type="character" w:customStyle="1" w:styleId="248">
    <w:name w:val="正文文本缩进 2 Char1"/>
    <w:qFormat/>
    <w:uiPriority w:val="0"/>
    <w:rPr>
      <w:rFonts w:ascii="Times New Roman" w:hAnsi="Times New Roman" w:eastAsia="宋体" w:cs="Times New Roman"/>
      <w:szCs w:val="24"/>
      <w:lang w:bidi="ar-SA"/>
    </w:rPr>
  </w:style>
  <w:style w:type="character" w:customStyle="1" w:styleId="249">
    <w:name w:val="wd12hei221"/>
    <w:qFormat/>
    <w:uiPriority w:val="0"/>
    <w:rPr>
      <w:rFonts w:ascii="Tahoma" w:hAnsi="Tahoma" w:eastAsia="宋体"/>
      <w:color w:val="000000"/>
      <w:kern w:val="2"/>
      <w:sz w:val="18"/>
      <w:szCs w:val="18"/>
      <w:u w:val="none"/>
      <w:lang w:val="en-US" w:eastAsia="zh-CN" w:bidi="ar-SA"/>
    </w:rPr>
  </w:style>
  <w:style w:type="character" w:customStyle="1" w:styleId="250">
    <w:name w:val="Char Char17"/>
    <w:qFormat/>
    <w:uiPriority w:val="0"/>
    <w:rPr>
      <w:rFonts w:ascii="华文彩云" w:eastAsia="华文彩云"/>
      <w:kern w:val="2"/>
      <w:sz w:val="28"/>
      <w:szCs w:val="24"/>
      <w:lang w:val="en-US" w:eastAsia="zh-CN"/>
    </w:rPr>
  </w:style>
  <w:style w:type="character" w:customStyle="1" w:styleId="251">
    <w:name w:val="结束语 Char1"/>
    <w:qFormat/>
    <w:uiPriority w:val="0"/>
    <w:rPr>
      <w:kern w:val="2"/>
      <w:sz w:val="21"/>
      <w:szCs w:val="22"/>
    </w:rPr>
  </w:style>
  <w:style w:type="character" w:customStyle="1" w:styleId="252">
    <w:name w:val="*正文 Char Char"/>
    <w:link w:val="253"/>
    <w:qFormat/>
    <w:uiPriority w:val="0"/>
    <w:rPr>
      <w:rFonts w:ascii="宋体" w:hAnsi="宋体"/>
      <w:sz w:val="24"/>
    </w:rPr>
  </w:style>
  <w:style w:type="paragraph" w:customStyle="1" w:styleId="253">
    <w:name w:val="*正文"/>
    <w:basedOn w:val="1"/>
    <w:link w:val="252"/>
    <w:qFormat/>
    <w:uiPriority w:val="0"/>
    <w:pPr>
      <w:spacing w:line="360" w:lineRule="auto"/>
      <w:ind w:firstLine="482"/>
    </w:pPr>
    <w:rPr>
      <w:rFonts w:ascii="宋体" w:hAnsi="宋体"/>
      <w:kern w:val="0"/>
      <w:sz w:val="24"/>
      <w:szCs w:val="20"/>
    </w:rPr>
  </w:style>
  <w:style w:type="character" w:customStyle="1" w:styleId="254">
    <w:name w:val="日期 Char1"/>
    <w:qFormat/>
    <w:uiPriority w:val="0"/>
    <w:rPr>
      <w:rFonts w:ascii="Times New Roman" w:hAnsi="Times New Roman" w:eastAsia="宋体" w:cs="Times New Roman"/>
      <w:szCs w:val="24"/>
      <w:lang w:bidi="ar-SA"/>
    </w:rPr>
  </w:style>
  <w:style w:type="character" w:customStyle="1" w:styleId="255">
    <w:name w:val="3级标题 Char Char"/>
    <w:link w:val="256"/>
    <w:qFormat/>
    <w:uiPriority w:val="0"/>
    <w:rPr>
      <w:rFonts w:ascii="黑体" w:hAnsi="黑体"/>
      <w:b/>
      <w:sz w:val="24"/>
      <w:szCs w:val="36"/>
      <w:lang w:eastAsia="en-US" w:bidi="en-US"/>
    </w:rPr>
  </w:style>
  <w:style w:type="paragraph" w:customStyle="1" w:styleId="256">
    <w:name w:val="3级标题"/>
    <w:basedOn w:val="234"/>
    <w:link w:val="255"/>
    <w:qFormat/>
    <w:uiPriority w:val="0"/>
    <w:pPr>
      <w:keepLines/>
      <w:numPr>
        <w:ilvl w:val="2"/>
        <w:numId w:val="7"/>
      </w:numPr>
      <w:tabs>
        <w:tab w:val="left" w:pos="1245"/>
      </w:tabs>
      <w:spacing w:before="120" w:beforeLines="0" w:after="120" w:afterLines="0" w:line="360" w:lineRule="auto"/>
      <w:ind w:right="100" w:rightChars="100" w:firstLineChars="0"/>
      <w:contextualSpacing/>
      <w:jc w:val="left"/>
      <w:outlineLvl w:val="2"/>
    </w:pPr>
    <w:rPr>
      <w:rFonts w:ascii="黑体" w:hAnsi="黑体"/>
      <w:b/>
      <w:kern w:val="0"/>
      <w:sz w:val="24"/>
      <w:szCs w:val="36"/>
      <w:lang w:eastAsia="en-US" w:bidi="en-US"/>
    </w:rPr>
  </w:style>
  <w:style w:type="character" w:customStyle="1" w:styleId="257">
    <w:name w:val="纯文本 字符2"/>
    <w:qFormat/>
    <w:uiPriority w:val="0"/>
    <w:rPr>
      <w:rFonts w:ascii="宋体" w:hAnsi="Courier New" w:eastAsia="宋体" w:cs="Times New Roman"/>
      <w:szCs w:val="21"/>
    </w:rPr>
  </w:style>
  <w:style w:type="character" w:customStyle="1" w:styleId="258">
    <w:name w:val="普通(网站) Char Char"/>
    <w:qFormat/>
    <w:uiPriority w:val="99"/>
    <w:rPr>
      <w:rFonts w:ascii="宋体" w:hAnsi="宋体" w:cs="宋体"/>
      <w:sz w:val="24"/>
      <w:szCs w:val="24"/>
    </w:rPr>
  </w:style>
  <w:style w:type="character" w:customStyle="1" w:styleId="259">
    <w:name w:val="标题 4 Char Char"/>
    <w:qFormat/>
    <w:uiPriority w:val="0"/>
    <w:rPr>
      <w:sz w:val="24"/>
    </w:rPr>
  </w:style>
  <w:style w:type="character" w:customStyle="1" w:styleId="260">
    <w:name w:val="_Style 259"/>
    <w:unhideWhenUsed/>
    <w:qFormat/>
    <w:uiPriority w:val="99"/>
    <w:rPr>
      <w:color w:val="605E5C"/>
      <w:shd w:val="clear" w:color="auto" w:fill="E1DFDD"/>
    </w:rPr>
  </w:style>
  <w:style w:type="paragraph" w:customStyle="1" w:styleId="26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cs="宋体"/>
      <w:color w:val="000000"/>
      <w:kern w:val="0"/>
      <w:sz w:val="14"/>
      <w:szCs w:val="14"/>
    </w:rPr>
  </w:style>
  <w:style w:type="paragraph" w:customStyle="1" w:styleId="262">
    <w:name w:val="批注主题1"/>
    <w:basedOn w:val="28"/>
    <w:next w:val="28"/>
    <w:qFormat/>
    <w:uiPriority w:val="0"/>
    <w:pPr>
      <w:adjustRightInd/>
      <w:spacing w:line="240" w:lineRule="auto"/>
      <w:textAlignment w:val="auto"/>
    </w:pPr>
    <w:rPr>
      <w:b/>
      <w:bCs/>
      <w:sz w:val="20"/>
    </w:rPr>
  </w:style>
  <w:style w:type="paragraph" w:customStyle="1" w:styleId="263">
    <w:name w:val="xl33"/>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264">
    <w:name w:val="地铁正文缩进"/>
    <w:qFormat/>
    <w:uiPriority w:val="0"/>
    <w:pPr>
      <w:adjustRightInd w:val="0"/>
      <w:snapToGrid w:val="0"/>
      <w:spacing w:line="360" w:lineRule="auto"/>
      <w:ind w:firstLine="200" w:firstLineChars="200"/>
    </w:pPr>
    <w:rPr>
      <w:rFonts w:ascii="宋体" w:hAnsi="Times New Roman" w:eastAsia="宋体" w:cs="宋体"/>
      <w:snapToGrid w:val="0"/>
      <w:sz w:val="21"/>
      <w:szCs w:val="24"/>
      <w:lang w:val="en-US" w:eastAsia="zh-CN" w:bidi="ar-SA"/>
    </w:rPr>
  </w:style>
  <w:style w:type="paragraph" w:customStyle="1" w:styleId="265">
    <w:name w:val="xl49"/>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宋体"/>
      <w:kern w:val="0"/>
      <w:sz w:val="22"/>
    </w:rPr>
  </w:style>
  <w:style w:type="paragraph" w:customStyle="1" w:styleId="266">
    <w:name w:val="Default Text:1"/>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67">
    <w:name w:val="样式 标题 1合同标题H1PIM 1h11Header 1Heading 0Header1标书1L1boc..."/>
    <w:basedOn w:val="3"/>
    <w:qFormat/>
    <w:uiPriority w:val="0"/>
    <w:pPr>
      <w:spacing w:before="100" w:beforeLines="0" w:beforeAutospacing="1" w:after="100" w:afterLines="0" w:afterAutospacing="1" w:line="480" w:lineRule="auto"/>
      <w:jc w:val="center"/>
    </w:pPr>
    <w:rPr>
      <w:rFonts w:eastAsia="黑体" w:cs="宋体"/>
      <w:sz w:val="32"/>
      <w:szCs w:val="20"/>
      <w:lang w:val="en-US" w:eastAsia="zh-CN"/>
    </w:rPr>
  </w:style>
  <w:style w:type="paragraph" w:customStyle="1" w:styleId="268">
    <w:name w:val="图1"/>
    <w:basedOn w:val="1"/>
    <w:next w:val="1"/>
    <w:qFormat/>
    <w:uiPriority w:val="0"/>
    <w:pPr>
      <w:tabs>
        <w:tab w:val="left" w:pos="1845"/>
      </w:tabs>
      <w:spacing w:before="156" w:beforeLines="50" w:after="312" w:afterLines="100" w:line="360" w:lineRule="auto"/>
      <w:ind w:left="2210" w:hanging="748"/>
      <w:jc w:val="center"/>
    </w:pPr>
    <w:rPr>
      <w:kern w:val="0"/>
      <w:sz w:val="24"/>
      <w:szCs w:val="24"/>
    </w:rPr>
  </w:style>
  <w:style w:type="paragraph" w:customStyle="1" w:styleId="269">
    <w:name w:val="标题 41"/>
    <w:qFormat/>
    <w:uiPriority w:val="0"/>
    <w:pPr>
      <w:widowControl w:val="0"/>
      <w:numPr>
        <w:ilvl w:val="3"/>
        <w:numId w:val="10"/>
      </w:numPr>
      <w:tabs>
        <w:tab w:val="left" w:pos="142"/>
        <w:tab w:val="left" w:pos="568"/>
        <w:tab w:val="left" w:pos="709"/>
        <w:tab w:val="left" w:pos="850"/>
      </w:tabs>
      <w:adjustRightInd w:val="0"/>
      <w:snapToGrid w:val="0"/>
      <w:spacing w:line="360" w:lineRule="auto"/>
      <w:jc w:val="both"/>
      <w:outlineLvl w:val="3"/>
    </w:pPr>
    <w:rPr>
      <w:rFonts w:ascii="Times New Roman" w:hAnsi="Times New Roman" w:eastAsia="宋体" w:cs="Times New Roman"/>
      <w:bCs/>
      <w:snapToGrid w:val="0"/>
      <w:kern w:val="2"/>
      <w:sz w:val="24"/>
      <w:szCs w:val="21"/>
      <w:lang w:val="en-US" w:eastAsia="zh-CN" w:bidi="ar-SA"/>
    </w:rPr>
  </w:style>
  <w:style w:type="paragraph" w:customStyle="1" w:styleId="270">
    <w:name w:val="关于"/>
    <w:basedOn w:val="1"/>
    <w:next w:val="1"/>
    <w:qFormat/>
    <w:uiPriority w:val="0"/>
    <w:pPr>
      <w:keepNext/>
      <w:keepLines/>
      <w:widowControl/>
      <w:tabs>
        <w:tab w:val="left" w:pos="600"/>
        <w:tab w:val="left" w:pos="960"/>
        <w:tab w:val="left" w:pos="1080"/>
      </w:tabs>
      <w:overflowPunct w:val="0"/>
      <w:spacing w:before="220" w:beforeLines="0" w:line="360" w:lineRule="auto"/>
      <w:ind w:right="28" w:firstLine="480"/>
    </w:pPr>
    <w:rPr>
      <w:rFonts w:ascii="宋体"/>
      <w:kern w:val="0"/>
      <w:sz w:val="24"/>
      <w:szCs w:val="20"/>
    </w:rPr>
  </w:style>
  <w:style w:type="paragraph" w:customStyle="1" w:styleId="271">
    <w:name w:val="样式 样式 标题 4 + 宋体 段前: 12 磅 段后: 6 磅 行距: 1.5 倍行距1 + 首行缩进:  2 字符"/>
    <w:basedOn w:val="1"/>
    <w:qFormat/>
    <w:uiPriority w:val="0"/>
    <w:pPr>
      <w:keepNext/>
      <w:keepLines/>
      <w:spacing w:before="240" w:beforeLines="0" w:after="120" w:afterLines="0" w:line="360" w:lineRule="auto"/>
      <w:outlineLvl w:val="3"/>
    </w:pPr>
    <w:rPr>
      <w:rFonts w:cs="宋体"/>
      <w:b/>
      <w:bCs/>
      <w:sz w:val="28"/>
      <w:szCs w:val="28"/>
    </w:rPr>
  </w:style>
  <w:style w:type="paragraph" w:customStyle="1" w:styleId="272">
    <w:name w:val="纯文本11"/>
    <w:basedOn w:val="1"/>
    <w:qFormat/>
    <w:uiPriority w:val="0"/>
    <w:pPr>
      <w:adjustRightInd w:val="0"/>
      <w:textAlignment w:val="baseline"/>
    </w:pPr>
    <w:rPr>
      <w:rFonts w:ascii="宋体" w:hAnsi="宋体" w:eastAsia="楷体_GB2312"/>
      <w:sz w:val="26"/>
      <w:szCs w:val="20"/>
    </w:rPr>
  </w:style>
  <w:style w:type="paragraph" w:customStyle="1" w:styleId="273">
    <w:name w:val="序言中的项目"/>
    <w:basedOn w:val="1"/>
    <w:qFormat/>
    <w:uiPriority w:val="0"/>
    <w:pPr>
      <w:tabs>
        <w:tab w:val="left" w:pos="1781"/>
      </w:tabs>
      <w:ind w:left="1781" w:hanging="420"/>
    </w:pPr>
    <w:rPr>
      <w:szCs w:val="24"/>
    </w:rPr>
  </w:style>
  <w:style w:type="paragraph" w:customStyle="1" w:styleId="27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7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6">
    <w:name w:val="签名 - 公司"/>
    <w:basedOn w:val="58"/>
    <w:next w:val="270"/>
    <w:qFormat/>
    <w:uiPriority w:val="0"/>
    <w:pPr>
      <w:keepNext/>
      <w:widowControl/>
      <w:tabs>
        <w:tab w:val="left" w:pos="600"/>
        <w:tab w:val="left" w:pos="960"/>
        <w:tab w:val="left" w:pos="1080"/>
      </w:tabs>
      <w:overflowPunct w:val="0"/>
      <w:spacing w:line="360" w:lineRule="auto"/>
      <w:ind w:left="0" w:right="28" w:firstLine="480"/>
      <w:jc w:val="right"/>
    </w:pPr>
    <w:rPr>
      <w:rFonts w:ascii="宋体" w:eastAsia="宋体"/>
      <w:kern w:val="0"/>
    </w:rPr>
  </w:style>
  <w:style w:type="paragraph" w:customStyle="1" w:styleId="277">
    <w:name w:val="正文文本缩进 21"/>
    <w:basedOn w:val="1"/>
    <w:qFormat/>
    <w:uiPriority w:val="0"/>
    <w:pPr>
      <w:spacing w:line="360" w:lineRule="auto"/>
      <w:ind w:firstLine="607"/>
    </w:pPr>
    <w:rPr>
      <w:rFonts w:ascii="楷体_GB2312" w:eastAsia="楷体_GB2312"/>
      <w:kern w:val="0"/>
      <w:sz w:val="28"/>
      <w:szCs w:val="28"/>
    </w:rPr>
  </w:style>
  <w:style w:type="paragraph" w:customStyle="1" w:styleId="278">
    <w:name w:val="Char Char Char"/>
    <w:basedOn w:val="26"/>
    <w:qFormat/>
    <w:uiPriority w:val="0"/>
    <w:pPr>
      <w:shd w:val="clear" w:color="auto" w:fill="000080"/>
    </w:pPr>
    <w:rPr>
      <w:rFonts w:ascii="Tahoma" w:hAnsi="Tahoma"/>
      <w:sz w:val="24"/>
      <w:szCs w:val="24"/>
      <w:lang w:val="en-US" w:eastAsia="zh-CN"/>
    </w:rPr>
  </w:style>
  <w:style w:type="paragraph" w:customStyle="1" w:styleId="279">
    <w:name w:val="正文居中"/>
    <w:basedOn w:val="1"/>
    <w:next w:val="51"/>
    <w:qFormat/>
    <w:uiPriority w:val="0"/>
    <w:pPr>
      <w:adjustRightInd w:val="0"/>
      <w:snapToGrid w:val="0"/>
      <w:ind w:firstLine="480" w:firstLineChars="200"/>
    </w:pPr>
    <w:rPr>
      <w:rFonts w:ascii="宋体" w:hAnsi="宋体"/>
      <w:sz w:val="24"/>
      <w:szCs w:val="24"/>
    </w:rPr>
  </w:style>
  <w:style w:type="paragraph" w:customStyle="1" w:styleId="280">
    <w:name w:val="xl78"/>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0"/>
      <w:szCs w:val="20"/>
    </w:rPr>
  </w:style>
  <w:style w:type="paragraph" w:customStyle="1" w:styleId="281">
    <w:name w:val="Char1 Char Char Char Char Char Char1"/>
    <w:basedOn w:val="1"/>
    <w:qFormat/>
    <w:uiPriority w:val="0"/>
    <w:pPr>
      <w:tabs>
        <w:tab w:val="left" w:pos="360"/>
      </w:tabs>
      <w:ind w:left="360" w:hanging="360"/>
    </w:pPr>
    <w:rPr>
      <w:sz w:val="24"/>
      <w:szCs w:val="24"/>
    </w:rPr>
  </w:style>
  <w:style w:type="paragraph" w:customStyle="1" w:styleId="282">
    <w:name w:val="我的正文格式"/>
    <w:basedOn w:val="1"/>
    <w:next w:val="1"/>
    <w:qFormat/>
    <w:uiPriority w:val="0"/>
    <w:pPr>
      <w:snapToGrid w:val="0"/>
      <w:spacing w:line="288" w:lineRule="auto"/>
      <w:ind w:left="540" w:hanging="540" w:hangingChars="225"/>
    </w:pPr>
    <w:rPr>
      <w:sz w:val="24"/>
      <w:szCs w:val="24"/>
    </w:rPr>
  </w:style>
  <w:style w:type="paragraph" w:customStyle="1" w:styleId="283">
    <w:name w:val="xl46"/>
    <w:basedOn w:val="1"/>
    <w:qFormat/>
    <w:uiPriority w:val="0"/>
    <w:pPr>
      <w:widowControl/>
      <w:spacing w:before="100" w:beforeLines="0" w:beforeAutospacing="1" w:after="100" w:afterLines="0" w:afterAutospacing="1"/>
      <w:jc w:val="left"/>
      <w:textAlignment w:val="center"/>
    </w:pPr>
    <w:rPr>
      <w:rFonts w:ascii="宋体"/>
      <w:kern w:val="0"/>
      <w:sz w:val="22"/>
    </w:rPr>
  </w:style>
  <w:style w:type="paragraph" w:customStyle="1" w:styleId="284">
    <w:name w:val="Normal Indent1"/>
    <w:basedOn w:val="1"/>
    <w:qFormat/>
    <w:uiPriority w:val="0"/>
    <w:pPr>
      <w:ind w:firstLine="420" w:firstLineChars="200"/>
    </w:pPr>
    <w:rPr>
      <w:rFonts w:ascii="Calibri" w:hAnsi="Calibri"/>
      <w:szCs w:val="20"/>
    </w:rPr>
  </w:style>
  <w:style w:type="paragraph" w:customStyle="1" w:styleId="285">
    <w:name w:val="_Style 64"/>
    <w:basedOn w:val="1"/>
    <w:qFormat/>
    <w:uiPriority w:val="0"/>
    <w:pPr>
      <w:tabs>
        <w:tab w:val="left" w:pos="990"/>
      </w:tabs>
      <w:ind w:left="990" w:hanging="420"/>
    </w:pPr>
    <w:rPr>
      <w:szCs w:val="24"/>
    </w:rPr>
  </w:style>
  <w:style w:type="paragraph" w:customStyle="1" w:styleId="286">
    <w:name w:val="纯文本2"/>
    <w:basedOn w:val="1"/>
    <w:qFormat/>
    <w:uiPriority w:val="0"/>
    <w:pPr>
      <w:adjustRightInd w:val="0"/>
      <w:textAlignment w:val="baseline"/>
    </w:pPr>
    <w:rPr>
      <w:rFonts w:ascii="宋体" w:hAnsi="Courier New" w:eastAsia="楷体_GB2312"/>
      <w:sz w:val="28"/>
      <w:szCs w:val="20"/>
    </w:rPr>
  </w:style>
  <w:style w:type="paragraph" w:customStyle="1" w:styleId="287">
    <w:name w:val="Char1"/>
    <w:basedOn w:val="1"/>
    <w:qFormat/>
    <w:uiPriority w:val="0"/>
    <w:rPr>
      <w:rFonts w:ascii="Tahoma" w:hAnsi="Tahoma"/>
      <w:sz w:val="24"/>
      <w:szCs w:val="20"/>
    </w:rPr>
  </w:style>
  <w:style w:type="paragraph" w:customStyle="1" w:styleId="288">
    <w:name w:val="Char2"/>
    <w:basedOn w:val="1"/>
    <w:qFormat/>
    <w:uiPriority w:val="0"/>
    <w:pPr>
      <w:tabs>
        <w:tab w:val="left" w:pos="425"/>
      </w:tabs>
      <w:ind w:left="425" w:hanging="425"/>
    </w:pPr>
    <w:rPr>
      <w:sz w:val="24"/>
      <w:szCs w:val="24"/>
    </w:rPr>
  </w:style>
  <w:style w:type="paragraph" w:customStyle="1" w:styleId="289">
    <w:name w:val="xl20"/>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290">
    <w:name w:val="表格"/>
    <w:basedOn w:val="1"/>
    <w:qFormat/>
    <w:uiPriority w:val="0"/>
    <w:pPr>
      <w:adjustRightInd w:val="0"/>
      <w:spacing w:before="60" w:beforeLines="0" w:after="60" w:afterLines="0"/>
      <w:jc w:val="center"/>
      <w:textAlignment w:val="baseline"/>
    </w:pPr>
    <w:rPr>
      <w:rFonts w:ascii="宋体"/>
      <w:kern w:val="0"/>
      <w:sz w:val="24"/>
      <w:szCs w:val="20"/>
    </w:rPr>
  </w:style>
  <w:style w:type="paragraph" w:customStyle="1" w:styleId="291">
    <w:name w:val="文本块1"/>
    <w:basedOn w:val="1"/>
    <w:qFormat/>
    <w:uiPriority w:val="0"/>
    <w:pPr>
      <w:spacing w:after="120" w:afterLines="0"/>
      <w:ind w:left="700" w:leftChars="700" w:right="700" w:rightChars="700"/>
    </w:pPr>
    <w:rPr>
      <w:szCs w:val="21"/>
    </w:rPr>
  </w:style>
  <w:style w:type="paragraph" w:customStyle="1" w:styleId="292">
    <w:name w:val="一级条标题"/>
    <w:next w:val="1"/>
    <w:qFormat/>
    <w:uiPriority w:val="0"/>
    <w:pPr>
      <w:outlineLvl w:val="2"/>
    </w:pPr>
    <w:rPr>
      <w:rFonts w:ascii="Times New Roman" w:hAnsi="Times New Roman" w:eastAsia="黑体" w:cs="Times New Roman"/>
      <w:sz w:val="21"/>
      <w:lang w:val="en-US" w:eastAsia="zh-CN" w:bidi="ar-SA"/>
    </w:rPr>
  </w:style>
  <w:style w:type="paragraph" w:customStyle="1" w:styleId="293">
    <w:name w:val="样式 正文文字缩进 + 宋体 首行缩进:  2 字符"/>
    <w:basedOn w:val="35"/>
    <w:qFormat/>
    <w:uiPriority w:val="0"/>
    <w:pPr>
      <w:spacing w:after="0" w:afterLines="0" w:line="400" w:lineRule="exact"/>
      <w:ind w:left="0" w:leftChars="0" w:firstLine="200" w:firstLineChars="200"/>
    </w:pPr>
    <w:rPr>
      <w:rFonts w:cs="宋体"/>
      <w:sz w:val="24"/>
      <w:szCs w:val="24"/>
    </w:rPr>
  </w:style>
  <w:style w:type="paragraph" w:customStyle="1" w:styleId="29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cs="宋体"/>
      <w:b/>
      <w:bCs/>
      <w:color w:val="000000"/>
      <w:kern w:val="0"/>
      <w:sz w:val="14"/>
      <w:szCs w:val="14"/>
    </w:rPr>
  </w:style>
  <w:style w:type="paragraph" w:customStyle="1" w:styleId="295">
    <w:name w:val="xl72"/>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textAlignment w:val="center"/>
    </w:pPr>
    <w:rPr>
      <w:kern w:val="0"/>
      <w:sz w:val="20"/>
      <w:szCs w:val="20"/>
    </w:rPr>
  </w:style>
  <w:style w:type="paragraph" w:customStyle="1" w:styleId="296">
    <w:name w:val="公文正文"/>
    <w:qFormat/>
    <w:uiPriority w:val="0"/>
    <w:pPr>
      <w:spacing w:line="560" w:lineRule="exact"/>
      <w:jc w:val="both"/>
    </w:pPr>
    <w:rPr>
      <w:rFonts w:ascii="仿宋_GB2312" w:hAnsi="Times New Roman" w:eastAsia="仿宋_GB2312" w:cs="Times New Roman"/>
      <w:bCs/>
      <w:kern w:val="2"/>
      <w:sz w:val="32"/>
      <w:szCs w:val="32"/>
      <w:lang w:val="en-US" w:eastAsia="zh-CN" w:bidi="ar-SA"/>
    </w:rPr>
  </w:style>
  <w:style w:type="paragraph" w:customStyle="1" w:styleId="297">
    <w:name w:val="列表 21"/>
    <w:basedOn w:val="1"/>
    <w:qFormat/>
    <w:uiPriority w:val="0"/>
    <w:pPr>
      <w:ind w:left="400" w:leftChars="200" w:hanging="200" w:hangingChars="200"/>
    </w:pPr>
    <w:rPr>
      <w:szCs w:val="20"/>
    </w:rPr>
  </w:style>
  <w:style w:type="paragraph" w:customStyle="1" w:styleId="29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0"/>
      <w:szCs w:val="20"/>
    </w:rPr>
  </w:style>
  <w:style w:type="paragraph" w:customStyle="1" w:styleId="299">
    <w:name w:val="Char1 Char Char1 Char Char Char Char Char Char Char Char Char Char1"/>
    <w:basedOn w:val="1"/>
    <w:qFormat/>
    <w:uiPriority w:val="0"/>
    <w:pPr>
      <w:tabs>
        <w:tab w:val="left" w:pos="425"/>
      </w:tabs>
      <w:ind w:left="425" w:hanging="425"/>
    </w:pPr>
    <w:rPr>
      <w:sz w:val="24"/>
      <w:szCs w:val="24"/>
    </w:rPr>
  </w:style>
  <w:style w:type="paragraph" w:customStyle="1" w:styleId="300">
    <w:name w:val="表格1"/>
    <w:basedOn w:val="1"/>
    <w:qFormat/>
    <w:uiPriority w:val="0"/>
    <w:pPr>
      <w:tabs>
        <w:tab w:val="left" w:pos="0"/>
      </w:tabs>
      <w:adjustRightInd w:val="0"/>
      <w:snapToGrid w:val="0"/>
      <w:spacing w:line="360" w:lineRule="atLeast"/>
      <w:jc w:val="center"/>
      <w:textAlignment w:val="baseline"/>
    </w:pPr>
    <w:rPr>
      <w:kern w:val="0"/>
      <w:szCs w:val="21"/>
    </w:rPr>
  </w:style>
  <w:style w:type="paragraph" w:customStyle="1" w:styleId="301">
    <w:name w:val="xl66"/>
    <w:basedOn w:val="1"/>
    <w:qFormat/>
    <w:uiPriority w:val="0"/>
    <w:pPr>
      <w:widowControl/>
      <w:spacing w:before="100" w:beforeLines="0" w:beforeAutospacing="1" w:after="100" w:afterLines="0" w:afterAutospacing="1"/>
      <w:jc w:val="left"/>
    </w:pPr>
    <w:rPr>
      <w:rFonts w:ascii="宋体" w:hAnsi="宋体" w:cs="宋体"/>
      <w:color w:val="000000"/>
      <w:kern w:val="0"/>
      <w:sz w:val="20"/>
      <w:szCs w:val="20"/>
    </w:rPr>
  </w:style>
  <w:style w:type="paragraph" w:customStyle="1" w:styleId="302">
    <w:name w:val="xl42"/>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textAlignment w:val="center"/>
    </w:pPr>
    <w:rPr>
      <w:kern w:val="0"/>
      <w:sz w:val="22"/>
    </w:rPr>
  </w:style>
  <w:style w:type="paragraph" w:customStyle="1" w:styleId="303">
    <w:name w:val="正文1"/>
    <w:basedOn w:val="1"/>
    <w:qFormat/>
    <w:uiPriority w:val="0"/>
    <w:pPr>
      <w:adjustRightInd w:val="0"/>
      <w:spacing w:line="360" w:lineRule="atLeast"/>
      <w:jc w:val="left"/>
      <w:textAlignment w:val="baseline"/>
    </w:pPr>
    <w:rPr>
      <w:rFonts w:ascii="宋体"/>
      <w:kern w:val="0"/>
      <w:sz w:val="24"/>
      <w:szCs w:val="20"/>
    </w:rPr>
  </w:style>
  <w:style w:type="paragraph" w:customStyle="1" w:styleId="304">
    <w:name w:val="正文11"/>
    <w:basedOn w:val="1"/>
    <w:qFormat/>
    <w:uiPriority w:val="0"/>
    <w:pPr>
      <w:adjustRightInd w:val="0"/>
      <w:spacing w:line="360" w:lineRule="atLeast"/>
      <w:jc w:val="left"/>
      <w:textAlignment w:val="baseline"/>
    </w:pPr>
    <w:rPr>
      <w:rFonts w:ascii="宋体"/>
      <w:kern w:val="0"/>
      <w:sz w:val="24"/>
      <w:szCs w:val="20"/>
    </w:rPr>
  </w:style>
  <w:style w:type="paragraph" w:customStyle="1" w:styleId="305">
    <w:name w:val="表格标题1"/>
    <w:basedOn w:val="290"/>
    <w:qFormat/>
    <w:uiPriority w:val="0"/>
    <w:pPr>
      <w:numPr>
        <w:ilvl w:val="0"/>
        <w:numId w:val="7"/>
      </w:numPr>
      <w:tabs>
        <w:tab w:val="left" w:pos="855"/>
        <w:tab w:val="clear" w:pos="1245"/>
      </w:tabs>
      <w:jc w:val="both"/>
      <w:textAlignment w:val="bottom"/>
    </w:pPr>
    <w:rPr>
      <w:rFonts w:ascii="Times New Roman"/>
      <w:sz w:val="21"/>
      <w:szCs w:val="21"/>
    </w:rPr>
  </w:style>
  <w:style w:type="paragraph" w:customStyle="1" w:styleId="306">
    <w:name w:val="xl31"/>
    <w:basedOn w:val="1"/>
    <w:qFormat/>
    <w:uiPriority w:val="0"/>
    <w:pPr>
      <w:widowControl/>
      <w:pBdr>
        <w:top w:val="single" w:color="auto" w:sz="4" w:space="0"/>
        <w:bottom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307">
    <w:name w:val="Char Char Char Char Char1 Char Char Char Char Char Char Char Char Char Char Char Char Char Char Char Char Char Char Char1"/>
    <w:basedOn w:val="1"/>
    <w:qFormat/>
    <w:uiPriority w:val="0"/>
    <w:pPr>
      <w:keepNext/>
      <w:tabs>
        <w:tab w:val="left" w:pos="2940"/>
      </w:tabs>
      <w:autoSpaceDE w:val="0"/>
      <w:autoSpaceDN w:val="0"/>
      <w:adjustRightInd w:val="0"/>
      <w:ind w:hanging="420"/>
      <w:jc w:val="left"/>
    </w:pPr>
    <w:rPr>
      <w:szCs w:val="24"/>
    </w:rPr>
  </w:style>
  <w:style w:type="paragraph" w:customStyle="1" w:styleId="308">
    <w:name w:val="正文缩进1"/>
    <w:basedOn w:val="1"/>
    <w:qFormat/>
    <w:uiPriority w:val="0"/>
    <w:pPr>
      <w:ind w:firstLine="200" w:firstLineChars="200"/>
    </w:pPr>
    <w:rPr>
      <w:rFonts w:eastAsia="楷体_GB2312"/>
      <w:kern w:val="0"/>
      <w:sz w:val="28"/>
      <w:szCs w:val="20"/>
    </w:rPr>
  </w:style>
  <w:style w:type="paragraph" w:customStyle="1" w:styleId="309">
    <w:name w:val="范本正文"/>
    <w:basedOn w:val="1"/>
    <w:qFormat/>
    <w:uiPriority w:val="99"/>
    <w:pPr>
      <w:spacing w:line="360" w:lineRule="auto"/>
      <w:ind w:firstLine="200" w:firstLineChars="200"/>
      <w:jc w:val="left"/>
    </w:pPr>
    <w:rPr>
      <w:rFonts w:ascii="宋体" w:hAnsi="宋体"/>
      <w:sz w:val="28"/>
      <w:szCs w:val="28"/>
    </w:rPr>
  </w:style>
  <w:style w:type="paragraph" w:customStyle="1" w:styleId="31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b/>
      <w:bCs/>
      <w:kern w:val="0"/>
      <w:sz w:val="20"/>
      <w:szCs w:val="20"/>
    </w:rPr>
  </w:style>
  <w:style w:type="paragraph" w:customStyle="1" w:styleId="311">
    <w:name w:val="正文 + 宋体"/>
    <w:basedOn w:val="51"/>
    <w:qFormat/>
    <w:uiPriority w:val="0"/>
    <w:pPr>
      <w:spacing w:after="120" w:afterLines="0" w:line="480" w:lineRule="exact"/>
      <w:ind w:firstLine="0"/>
    </w:pPr>
    <w:rPr>
      <w:rFonts w:ascii="宋体" w:hAnsi="宋体"/>
      <w:b/>
      <w:sz w:val="24"/>
      <w:szCs w:val="24"/>
    </w:rPr>
  </w:style>
  <w:style w:type="paragraph" w:customStyle="1" w:styleId="312">
    <w:name w:val="Body Text 21"/>
    <w:basedOn w:val="1"/>
    <w:qFormat/>
    <w:uiPriority w:val="0"/>
    <w:pPr>
      <w:adjustRightInd w:val="0"/>
      <w:spacing w:line="240" w:lineRule="exact"/>
      <w:textAlignment w:val="baseline"/>
    </w:pPr>
    <w:rPr>
      <w:rFonts w:ascii="宋体"/>
      <w:kern w:val="0"/>
      <w:sz w:val="18"/>
      <w:szCs w:val="20"/>
    </w:rPr>
  </w:style>
  <w:style w:type="paragraph" w:customStyle="1" w:styleId="313">
    <w:name w:val="正"/>
    <w:basedOn w:val="1"/>
    <w:qFormat/>
    <w:uiPriority w:val="0"/>
    <w:pPr>
      <w:ind w:firstLine="525"/>
    </w:pPr>
    <w:rPr>
      <w:spacing w:val="20"/>
      <w:szCs w:val="20"/>
    </w:rPr>
  </w:style>
  <w:style w:type="paragraph" w:customStyle="1" w:styleId="314">
    <w:name w:val="Document Map"/>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315">
    <w:name w:val="xl101"/>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rFonts w:ascii="仿宋" w:hAnsi="仿宋" w:eastAsia="仿宋" w:cs="宋体"/>
      <w:kern w:val="0"/>
      <w:sz w:val="24"/>
      <w:szCs w:val="24"/>
    </w:rPr>
  </w:style>
  <w:style w:type="paragraph" w:customStyle="1" w:styleId="31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7">
    <w:name w:val="样式2"/>
    <w:basedOn w:val="1"/>
    <w:qFormat/>
    <w:uiPriority w:val="0"/>
    <w:pPr>
      <w:adjustRightInd w:val="0"/>
      <w:spacing w:line="410" w:lineRule="atLeast"/>
      <w:jc w:val="left"/>
      <w:textAlignment w:val="baseline"/>
    </w:pPr>
    <w:rPr>
      <w:kern w:val="0"/>
      <w:sz w:val="24"/>
      <w:szCs w:val="20"/>
    </w:rPr>
  </w:style>
  <w:style w:type="paragraph" w:customStyle="1" w:styleId="318">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319">
    <w:name w:val="文档结构图1"/>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320">
    <w:name w:val="正文文本缩进 31"/>
    <w:basedOn w:val="1"/>
    <w:qFormat/>
    <w:uiPriority w:val="0"/>
    <w:pPr>
      <w:tabs>
        <w:tab w:val="left" w:pos="1440"/>
      </w:tabs>
      <w:spacing w:line="360" w:lineRule="auto"/>
      <w:ind w:firstLine="257" w:firstLineChars="257"/>
      <w:textAlignment w:val="center"/>
    </w:pPr>
    <w:rPr>
      <w:rFonts w:ascii="华文彩云" w:eastAsia="华文彩云"/>
      <w:kern w:val="0"/>
      <w:sz w:val="28"/>
      <w:szCs w:val="24"/>
    </w:rPr>
  </w:style>
  <w:style w:type="paragraph" w:customStyle="1" w:styleId="321">
    <w:name w:val="aliang正文"/>
    <w:basedOn w:val="1"/>
    <w:qFormat/>
    <w:uiPriority w:val="0"/>
    <w:pPr>
      <w:spacing w:before="156" w:beforeLines="50" w:after="156" w:afterLines="50" w:line="360" w:lineRule="auto"/>
      <w:ind w:firstLine="200" w:firstLineChars="200"/>
      <w:jc w:val="left"/>
    </w:pPr>
    <w:rPr>
      <w:rFonts w:ascii="宋体" w:cs="宋体"/>
      <w:sz w:val="24"/>
      <w:szCs w:val="24"/>
    </w:rPr>
  </w:style>
  <w:style w:type="paragraph" w:customStyle="1" w:styleId="322">
    <w:name w:val="Char1 Char Char1 Char Char Char Char Char Char Char Char Char Char"/>
    <w:basedOn w:val="1"/>
    <w:qFormat/>
    <w:uiPriority w:val="0"/>
    <w:pPr>
      <w:tabs>
        <w:tab w:val="left" w:pos="425"/>
      </w:tabs>
      <w:ind w:left="425" w:hanging="425"/>
    </w:pPr>
    <w:rPr>
      <w:sz w:val="24"/>
      <w:szCs w:val="24"/>
    </w:rPr>
  </w:style>
  <w:style w:type="paragraph" w:customStyle="1" w:styleId="323">
    <w:name w:val="表格正文2"/>
    <w:basedOn w:val="1"/>
    <w:qFormat/>
    <w:uiPriority w:val="0"/>
    <w:pPr>
      <w:adjustRightInd w:val="0"/>
      <w:snapToGrid w:val="0"/>
      <w:spacing w:line="400" w:lineRule="atLeast"/>
      <w:jc w:val="left"/>
    </w:pPr>
    <w:rPr>
      <w:sz w:val="24"/>
      <w:szCs w:val="20"/>
    </w:rPr>
  </w:style>
  <w:style w:type="paragraph" w:customStyle="1" w:styleId="324">
    <w:name w:val="正文内容"/>
    <w:basedOn w:val="1"/>
    <w:qFormat/>
    <w:uiPriority w:val="0"/>
    <w:rPr>
      <w:rFonts w:ascii="Arial" w:hAnsi="Arial"/>
      <w:spacing w:val="-12"/>
      <w:szCs w:val="20"/>
    </w:rPr>
  </w:style>
  <w:style w:type="paragraph" w:customStyle="1" w:styleId="325">
    <w:name w:val="Char1 Char Char Char Char Char Char"/>
    <w:basedOn w:val="1"/>
    <w:qFormat/>
    <w:uiPriority w:val="0"/>
    <w:pPr>
      <w:tabs>
        <w:tab w:val="left" w:pos="360"/>
      </w:tabs>
      <w:ind w:left="360" w:hanging="360"/>
    </w:pPr>
    <w:rPr>
      <w:sz w:val="24"/>
      <w:szCs w:val="24"/>
    </w:rPr>
  </w:style>
  <w:style w:type="paragraph" w:customStyle="1" w:styleId="326">
    <w:name w:val="xl89"/>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b/>
      <w:bCs/>
      <w:kern w:val="0"/>
      <w:sz w:val="36"/>
      <w:szCs w:val="36"/>
    </w:rPr>
  </w:style>
  <w:style w:type="paragraph" w:customStyle="1" w:styleId="327">
    <w:name w:val="图"/>
    <w:basedOn w:val="1"/>
    <w:qFormat/>
    <w:uiPriority w:val="0"/>
    <w:pPr>
      <w:keepNext/>
      <w:adjustRightInd w:val="0"/>
      <w:spacing w:before="60" w:beforeLines="0" w:after="60" w:afterLines="0" w:line="300" w:lineRule="auto"/>
      <w:jc w:val="center"/>
      <w:textAlignment w:val="center"/>
    </w:pPr>
    <w:rPr>
      <w:snapToGrid w:val="0"/>
      <w:spacing w:val="20"/>
      <w:kern w:val="0"/>
      <w:sz w:val="24"/>
      <w:szCs w:val="20"/>
    </w:rPr>
  </w:style>
  <w:style w:type="paragraph" w:customStyle="1" w:styleId="328">
    <w:name w:val="纯文本1"/>
    <w:basedOn w:val="1"/>
    <w:qFormat/>
    <w:uiPriority w:val="0"/>
    <w:pPr>
      <w:adjustRightInd w:val="0"/>
      <w:textAlignment w:val="baseline"/>
    </w:pPr>
    <w:rPr>
      <w:rFonts w:ascii="宋体" w:hAnsi="Courier New" w:eastAsia="楷体_GB2312"/>
      <w:sz w:val="28"/>
      <w:szCs w:val="20"/>
    </w:rPr>
  </w:style>
  <w:style w:type="paragraph" w:customStyle="1" w:styleId="32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0"/>
      <w:szCs w:val="20"/>
    </w:rPr>
  </w:style>
  <w:style w:type="paragraph" w:customStyle="1" w:styleId="330">
    <w:name w:val="Table Heading"/>
    <w:qFormat/>
    <w:uiPriority w:val="0"/>
    <w:pPr>
      <w:keepNext/>
      <w:snapToGrid w:val="0"/>
      <w:spacing w:before="80" w:beforeLines="0" w:after="80" w:afterLines="0"/>
      <w:jc w:val="center"/>
    </w:pPr>
    <w:rPr>
      <w:rFonts w:ascii="Arial" w:hAnsi="Arial" w:eastAsia="黑体" w:cs="Arial"/>
      <w:sz w:val="18"/>
      <w:szCs w:val="18"/>
      <w:lang w:val="en-US" w:eastAsia="zh-CN" w:bidi="ar-SA"/>
    </w:rPr>
  </w:style>
  <w:style w:type="paragraph" w:customStyle="1" w:styleId="331">
    <w:name w:val="正文缩进2"/>
    <w:basedOn w:val="1"/>
    <w:qFormat/>
    <w:uiPriority w:val="0"/>
    <w:pPr>
      <w:adjustRightInd w:val="0"/>
      <w:spacing w:line="440" w:lineRule="exact"/>
      <w:ind w:firstLine="200" w:firstLineChars="200"/>
    </w:pPr>
    <w:rPr>
      <w:rFonts w:eastAsia="仿宋_GB2312"/>
      <w:sz w:val="28"/>
      <w:szCs w:val="28"/>
    </w:rPr>
  </w:style>
  <w:style w:type="paragraph" w:customStyle="1" w:styleId="332">
    <w:name w:val="样式 标题 1章节标题b1 + 段前: 6 磅"/>
    <w:basedOn w:val="3"/>
    <w:qFormat/>
    <w:uiPriority w:val="0"/>
    <w:pPr>
      <w:spacing w:before="0" w:beforeLines="0" w:after="0" w:afterLines="0" w:line="360" w:lineRule="auto"/>
    </w:pPr>
    <w:rPr>
      <w:rFonts w:ascii="宋体" w:hAnsi="宋体" w:cs="宋体"/>
      <w:color w:val="000000"/>
      <w:kern w:val="2"/>
      <w:sz w:val="28"/>
      <w:szCs w:val="21"/>
      <w:lang w:val="en-US" w:eastAsia="zh-CN"/>
    </w:rPr>
  </w:style>
  <w:style w:type="paragraph" w:customStyle="1" w:styleId="333">
    <w:name w:val="List Paragraph11"/>
    <w:basedOn w:val="1"/>
    <w:qFormat/>
    <w:uiPriority w:val="0"/>
    <w:pPr>
      <w:ind w:firstLine="420" w:firstLineChars="200"/>
    </w:pPr>
    <w:rPr>
      <w:rFonts w:ascii="Calibri" w:hAnsi="Calibri"/>
    </w:rPr>
  </w:style>
  <w:style w:type="paragraph" w:customStyle="1" w:styleId="334">
    <w:name w:val="复选框1"/>
    <w:basedOn w:val="1"/>
    <w:qFormat/>
    <w:uiPriority w:val="0"/>
    <w:pPr>
      <w:widowControl/>
      <w:spacing w:before="360" w:beforeLines="0" w:after="360" w:afterLines="0"/>
      <w:jc w:val="left"/>
    </w:pPr>
    <w:rPr>
      <w:kern w:val="0"/>
      <w:sz w:val="20"/>
      <w:szCs w:val="20"/>
    </w:rPr>
  </w:style>
  <w:style w:type="paragraph" w:customStyle="1" w:styleId="335">
    <w:name w:val="样式 首行缩进:  2 字符2 + 居中"/>
    <w:basedOn w:val="336"/>
    <w:qFormat/>
    <w:uiPriority w:val="0"/>
    <w:pPr>
      <w:adjustRightInd/>
      <w:snapToGrid/>
      <w:ind w:firstLine="0" w:firstLineChars="0"/>
      <w:jc w:val="center"/>
    </w:pPr>
    <w:rPr>
      <w:sz w:val="28"/>
      <w:szCs w:val="20"/>
    </w:rPr>
  </w:style>
  <w:style w:type="paragraph" w:customStyle="1" w:styleId="336">
    <w:name w:val="首行缩进:  2 字符2"/>
    <w:basedOn w:val="1"/>
    <w:qFormat/>
    <w:uiPriority w:val="0"/>
    <w:pPr>
      <w:adjustRightInd w:val="0"/>
      <w:snapToGrid w:val="0"/>
      <w:spacing w:line="360" w:lineRule="auto"/>
      <w:ind w:firstLine="480" w:firstLineChars="200"/>
    </w:pPr>
    <w:rPr>
      <w:rFonts w:ascii="宋体" w:hAnsi="宋体" w:cs="宋体"/>
      <w:sz w:val="24"/>
      <w:szCs w:val="24"/>
    </w:rPr>
  </w:style>
  <w:style w:type="paragraph" w:customStyle="1" w:styleId="337">
    <w:name w:val="xl99"/>
    <w:basedOn w:val="1"/>
    <w:qFormat/>
    <w:uiPriority w:val="0"/>
    <w:pPr>
      <w:widowControl/>
      <w:spacing w:before="100" w:beforeLines="0" w:beforeAutospacing="1" w:after="100" w:afterLines="0" w:afterAutospacing="1"/>
      <w:jc w:val="left"/>
    </w:pPr>
    <w:rPr>
      <w:rFonts w:ascii="宋体" w:cs="宋体"/>
      <w:kern w:val="0"/>
      <w:sz w:val="14"/>
      <w:szCs w:val="14"/>
    </w:rPr>
  </w:style>
  <w:style w:type="paragraph" w:customStyle="1" w:styleId="338">
    <w:name w:val="xl96"/>
    <w:basedOn w:val="1"/>
    <w:qFormat/>
    <w:uiPriority w:val="0"/>
    <w:pPr>
      <w:widowControl/>
      <w:spacing w:before="100" w:beforeLines="0" w:beforeAutospacing="1" w:after="100" w:afterLines="0" w:afterAutospacing="1"/>
      <w:jc w:val="left"/>
    </w:pPr>
    <w:rPr>
      <w:rFonts w:ascii="宋体" w:cs="宋体"/>
      <w:color w:val="000000"/>
      <w:kern w:val="0"/>
      <w:sz w:val="14"/>
      <w:szCs w:val="14"/>
    </w:rPr>
  </w:style>
  <w:style w:type="paragraph" w:customStyle="1" w:styleId="339">
    <w:name w:val="xl70"/>
    <w:basedOn w:val="1"/>
    <w:qFormat/>
    <w:uiPriority w:val="0"/>
    <w:pPr>
      <w:widowControl/>
      <w:spacing w:before="100" w:beforeLines="0" w:beforeAutospacing="1" w:after="100" w:afterLines="0" w:afterAutospacing="1"/>
      <w:jc w:val="left"/>
      <w:textAlignment w:val="center"/>
    </w:pPr>
    <w:rPr>
      <w:kern w:val="0"/>
      <w:sz w:val="24"/>
      <w:szCs w:val="24"/>
    </w:rPr>
  </w:style>
  <w:style w:type="paragraph" w:customStyle="1" w:styleId="340">
    <w:name w:val="标题5"/>
    <w:basedOn w:val="1"/>
    <w:qFormat/>
    <w:uiPriority w:val="0"/>
    <w:pPr>
      <w:spacing w:before="120" w:beforeLines="0" w:after="120" w:afterLines="0"/>
    </w:pPr>
    <w:rPr>
      <w:rFonts w:ascii="宋体"/>
      <w:b/>
      <w:sz w:val="28"/>
      <w:szCs w:val="24"/>
    </w:rPr>
  </w:style>
  <w:style w:type="paragraph" w:customStyle="1" w:styleId="341">
    <w:name w:val="xl34"/>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pPr>
    <w:rPr>
      <w:rFonts w:ascii="宋体" w:hAnsi="宋体"/>
      <w:kern w:val="0"/>
      <w:sz w:val="24"/>
      <w:szCs w:val="24"/>
    </w:rPr>
  </w:style>
  <w:style w:type="paragraph" w:customStyle="1" w:styleId="342">
    <w:name w:val="正文文本 31"/>
    <w:basedOn w:val="1"/>
    <w:qFormat/>
    <w:uiPriority w:val="0"/>
    <w:pPr>
      <w:jc w:val="center"/>
    </w:pPr>
    <w:rPr>
      <w:kern w:val="0"/>
      <w:sz w:val="24"/>
      <w:szCs w:val="20"/>
    </w:rPr>
  </w:style>
  <w:style w:type="paragraph" w:customStyle="1" w:styleId="343">
    <w:name w:val="正文文字"/>
    <w:basedOn w:val="34"/>
    <w:qFormat/>
    <w:uiPriority w:val="0"/>
    <w:pPr>
      <w:spacing w:after="120" w:afterLines="0"/>
      <w:ind w:firstLine="480"/>
    </w:pPr>
    <w:rPr>
      <w:sz w:val="28"/>
      <w:szCs w:val="24"/>
      <w:lang w:val="en-US" w:eastAsia="zh-CN"/>
    </w:rPr>
  </w:style>
  <w:style w:type="paragraph" w:customStyle="1" w:styleId="344">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5">
    <w:name w:val="正文首行缩进1"/>
    <w:basedOn w:val="34"/>
    <w:qFormat/>
    <w:uiPriority w:val="0"/>
    <w:pPr>
      <w:spacing w:after="120" w:afterLines="0"/>
      <w:ind w:firstLine="100" w:firstLineChars="100"/>
    </w:pPr>
    <w:rPr>
      <w:rFonts w:ascii="Verdana" w:hAnsi="Verdana"/>
      <w:kern w:val="0"/>
      <w:sz w:val="20"/>
      <w:szCs w:val="20"/>
      <w:lang w:val="en-US" w:eastAsia="zh-CN"/>
    </w:rPr>
  </w:style>
  <w:style w:type="paragraph" w:customStyle="1" w:styleId="346">
    <w:name w:val="--规划正文"/>
    <w:basedOn w:val="1"/>
    <w:qFormat/>
    <w:uiPriority w:val="0"/>
    <w:pPr>
      <w:spacing w:line="360" w:lineRule="auto"/>
      <w:ind w:firstLine="200" w:firstLineChars="200"/>
    </w:pPr>
    <w:rPr>
      <w:szCs w:val="20"/>
    </w:rPr>
  </w:style>
  <w:style w:type="paragraph" w:customStyle="1" w:styleId="347">
    <w:name w:val="GP正文(首行缩进)"/>
    <w:basedOn w:val="1"/>
    <w:qFormat/>
    <w:uiPriority w:val="0"/>
    <w:pPr>
      <w:spacing w:line="360" w:lineRule="auto"/>
      <w:ind w:firstLine="480" w:firstLineChars="200"/>
      <w:jc w:val="left"/>
    </w:pPr>
    <w:rPr>
      <w:rFonts w:hAnsi="宋体"/>
      <w:sz w:val="24"/>
      <w:szCs w:val="24"/>
    </w:rPr>
  </w:style>
  <w:style w:type="paragraph" w:customStyle="1" w:styleId="348">
    <w:name w:val="xl67"/>
    <w:basedOn w:val="1"/>
    <w:qFormat/>
    <w:uiPriority w:val="0"/>
    <w:pPr>
      <w:widowControl/>
      <w:spacing w:before="100" w:beforeLines="0" w:beforeAutospacing="1" w:after="100" w:afterLines="0" w:afterAutospacing="1"/>
      <w:jc w:val="left"/>
    </w:pPr>
    <w:rPr>
      <w:rFonts w:ascii="宋体" w:hAnsi="宋体" w:cs="宋体"/>
      <w:color w:val="FF0000"/>
      <w:kern w:val="0"/>
      <w:sz w:val="20"/>
      <w:szCs w:val="20"/>
    </w:rPr>
  </w:style>
  <w:style w:type="paragraph" w:customStyle="1" w:styleId="349">
    <w:name w:val="修订11"/>
    <w:qFormat/>
    <w:uiPriority w:val="0"/>
    <w:rPr>
      <w:rFonts w:ascii="Times New Roman" w:hAnsi="Times New Roman" w:eastAsia="宋体" w:cs="Times New Roman"/>
      <w:szCs w:val="24"/>
      <w:lang w:val="en-US" w:eastAsia="zh-CN" w:bidi="ar-SA"/>
    </w:rPr>
  </w:style>
  <w:style w:type="paragraph" w:customStyle="1" w:styleId="350">
    <w:name w:val="样式3"/>
    <w:basedOn w:val="1"/>
    <w:qFormat/>
    <w:uiPriority w:val="0"/>
    <w:pPr>
      <w:adjustRightInd w:val="0"/>
      <w:snapToGrid w:val="0"/>
      <w:spacing w:line="1900" w:lineRule="exact"/>
      <w:jc w:val="center"/>
    </w:pPr>
    <w:rPr>
      <w:rFonts w:ascii="宋体-方正超大字符集" w:hAnsi="仿宋_GB2312" w:eastAsia="宋体-方正超大字符集"/>
      <w:sz w:val="160"/>
      <w:szCs w:val="144"/>
    </w:rPr>
  </w:style>
  <w:style w:type="paragraph" w:customStyle="1" w:styleId="351">
    <w:name w:val="正文样式"/>
    <w:basedOn w:val="1"/>
    <w:qFormat/>
    <w:uiPriority w:val="0"/>
    <w:pPr>
      <w:tabs>
        <w:tab w:val="left" w:pos="1560"/>
      </w:tabs>
      <w:spacing w:before="163" w:beforeLines="0" w:after="163" w:afterLines="0" w:line="300" w:lineRule="auto"/>
      <w:ind w:left="1560" w:hanging="360"/>
    </w:pPr>
    <w:rPr>
      <w:rFonts w:ascii="宋体"/>
      <w:sz w:val="24"/>
      <w:szCs w:val="24"/>
    </w:rPr>
  </w:style>
  <w:style w:type="paragraph" w:customStyle="1" w:styleId="352">
    <w:name w:val="目次、标准名称标题"/>
    <w:basedOn w:val="1"/>
    <w:next w:val="1"/>
    <w:qFormat/>
    <w:uiPriority w:val="99"/>
    <w:pPr>
      <w:widowControl/>
      <w:shd w:val="clear" w:color="auto" w:fill="FFFFFF"/>
      <w:spacing w:before="640" w:beforeLines="0" w:after="560" w:afterLines="0" w:line="460" w:lineRule="exact"/>
      <w:ind w:left="1000" w:hanging="360"/>
      <w:jc w:val="center"/>
      <w:outlineLvl w:val="0"/>
    </w:pPr>
    <w:rPr>
      <w:rFonts w:ascii="黑体" w:hAnsi="黑体" w:eastAsia="黑体" w:cs="宋体"/>
      <w:kern w:val="0"/>
      <w:sz w:val="32"/>
      <w:szCs w:val="32"/>
    </w:rPr>
  </w:style>
  <w:style w:type="paragraph" w:customStyle="1" w:styleId="353">
    <w:name w:val="p0"/>
    <w:basedOn w:val="1"/>
    <w:qFormat/>
    <w:uiPriority w:val="0"/>
    <w:pPr>
      <w:widowControl/>
    </w:pPr>
    <w:rPr>
      <w:kern w:val="0"/>
      <w:szCs w:val="21"/>
    </w:rPr>
  </w:style>
  <w:style w:type="paragraph" w:customStyle="1" w:styleId="354">
    <w:name w:val="xl74"/>
    <w:basedOn w:val="1"/>
    <w:qFormat/>
    <w:uiPriority w:val="0"/>
    <w:pPr>
      <w:widowControl/>
      <w:spacing w:before="100" w:beforeLines="0" w:beforeAutospacing="1" w:after="100" w:afterLines="0" w:afterAutospacing="1"/>
      <w:jc w:val="left"/>
      <w:textAlignment w:val="center"/>
    </w:pPr>
    <w:rPr>
      <w:kern w:val="0"/>
      <w:sz w:val="20"/>
      <w:szCs w:val="20"/>
    </w:rPr>
  </w:style>
  <w:style w:type="paragraph" w:customStyle="1" w:styleId="355">
    <w:name w:val="标题4 Char"/>
    <w:basedOn w:val="6"/>
    <w:qFormat/>
    <w:uiPriority w:val="0"/>
    <w:pPr>
      <w:keepNext/>
      <w:numPr>
        <w:ilvl w:val="3"/>
        <w:numId w:val="9"/>
      </w:numPr>
      <w:spacing w:line="360" w:lineRule="auto"/>
      <w:jc w:val="both"/>
    </w:pPr>
    <w:rPr>
      <w:rFonts w:ascii="Arial" w:hAnsi="Arial"/>
    </w:rPr>
  </w:style>
  <w:style w:type="paragraph" w:customStyle="1" w:styleId="356">
    <w:name w:val="zw_12_25"/>
    <w:basedOn w:val="1"/>
    <w:qFormat/>
    <w:uiPriority w:val="0"/>
    <w:pPr>
      <w:widowControl/>
      <w:spacing w:before="100" w:beforeLines="0" w:beforeAutospacing="1" w:after="100" w:afterLines="0" w:afterAutospacing="1" w:line="300" w:lineRule="atLeast"/>
      <w:jc w:val="left"/>
    </w:pPr>
    <w:rPr>
      <w:rFonts w:ascii="_x000B__x000C_" w:hAnsi="_x000B__x000C_"/>
      <w:color w:val="333399"/>
      <w:kern w:val="0"/>
      <w:sz w:val="23"/>
      <w:szCs w:val="23"/>
    </w:rPr>
  </w:style>
  <w:style w:type="paragraph" w:customStyle="1" w:styleId="357">
    <w:name w:val="font9"/>
    <w:basedOn w:val="1"/>
    <w:qFormat/>
    <w:uiPriority w:val="0"/>
    <w:pPr>
      <w:widowControl/>
      <w:spacing w:before="100" w:beforeLines="0" w:beforeAutospacing="1" w:after="100" w:afterLines="0" w:afterAutospacing="1"/>
      <w:jc w:val="left"/>
    </w:pPr>
    <w:rPr>
      <w:rFonts w:ascii="宋体" w:cs="宋体"/>
      <w:kern w:val="0"/>
      <w:sz w:val="18"/>
      <w:szCs w:val="18"/>
    </w:rPr>
  </w:style>
  <w:style w:type="paragraph" w:customStyle="1" w:styleId="358">
    <w:name w:val="tll"/>
    <w:basedOn w:val="1"/>
    <w:qFormat/>
    <w:uiPriority w:val="0"/>
    <w:pPr>
      <w:autoSpaceDE w:val="0"/>
      <w:autoSpaceDN w:val="0"/>
      <w:adjustRightInd w:val="0"/>
      <w:jc w:val="left"/>
      <w:textAlignment w:val="baseline"/>
    </w:pPr>
    <w:rPr>
      <w:rFonts w:ascii="仿宋_GB2312" w:hAnsi="Arial" w:eastAsia="仿宋_GB2312"/>
      <w:kern w:val="0"/>
      <w:szCs w:val="21"/>
    </w:rPr>
  </w:style>
  <w:style w:type="paragraph" w:customStyle="1" w:styleId="359">
    <w:name w:val="标题1"/>
    <w:basedOn w:val="3"/>
    <w:qFormat/>
    <w:uiPriority w:val="0"/>
    <w:pPr>
      <w:keepNext w:val="0"/>
      <w:numPr>
        <w:ilvl w:val="0"/>
        <w:numId w:val="1"/>
      </w:numPr>
      <w:tabs>
        <w:tab w:val="left" w:pos="924"/>
      </w:tabs>
      <w:adjustRightInd w:val="0"/>
      <w:spacing w:before="0" w:beforeLines="0" w:after="0" w:afterLines="0" w:line="360" w:lineRule="auto"/>
      <w:ind w:left="1276" w:hanging="425"/>
      <w:jc w:val="left"/>
      <w:textAlignment w:val="baseline"/>
    </w:pPr>
    <w:rPr>
      <w:rFonts w:ascii="黑体" w:hAnsi="宋体" w:eastAsia="黑体"/>
      <w:bCs w:val="0"/>
      <w:kern w:val="11"/>
      <w:sz w:val="28"/>
      <w:szCs w:val="20"/>
      <w:lang w:val="en-US" w:eastAsia="zh-CN"/>
    </w:rPr>
  </w:style>
  <w:style w:type="paragraph" w:customStyle="1" w:styleId="360">
    <w:name w:val="z1"/>
    <w:basedOn w:val="1"/>
    <w:qFormat/>
    <w:uiPriority w:val="0"/>
    <w:pPr>
      <w:widowControl/>
      <w:wordWrap w:val="0"/>
      <w:adjustRightInd w:val="0"/>
      <w:snapToGrid w:val="0"/>
      <w:spacing w:before="156" w:beforeLines="50" w:after="156" w:afterLines="50" w:line="300" w:lineRule="auto"/>
      <w:ind w:left="171" w:leftChars="171" w:firstLine="200" w:firstLineChars="200"/>
    </w:pPr>
    <w:rPr>
      <w:rFonts w:ascii="Arial" w:hAnsi="Arial"/>
      <w:sz w:val="24"/>
      <w:szCs w:val="21"/>
    </w:rPr>
  </w:style>
  <w:style w:type="paragraph" w:customStyle="1" w:styleId="361">
    <w:name w:val="Body"/>
    <w:basedOn w:val="1"/>
    <w:qFormat/>
    <w:uiPriority w:val="0"/>
    <w:pPr>
      <w:widowControl/>
      <w:tabs>
        <w:tab w:val="left" w:pos="1980"/>
      </w:tabs>
      <w:spacing w:before="80" w:beforeLines="0" w:after="80" w:afterLines="0" w:line="360" w:lineRule="auto"/>
      <w:ind w:left="1259"/>
      <w:jc w:val="left"/>
    </w:pPr>
    <w:rPr>
      <w:kern w:val="0"/>
      <w:szCs w:val="21"/>
    </w:rPr>
  </w:style>
  <w:style w:type="paragraph" w:customStyle="1" w:styleId="362">
    <w:name w:val="font1"/>
    <w:basedOn w:val="1"/>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36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0"/>
      <w:szCs w:val="20"/>
    </w:rPr>
  </w:style>
  <w:style w:type="paragraph" w:customStyle="1" w:styleId="364">
    <w:name w:val="列表 31"/>
    <w:basedOn w:val="1"/>
    <w:qFormat/>
    <w:uiPriority w:val="0"/>
    <w:pPr>
      <w:ind w:left="600" w:leftChars="400" w:hanging="200" w:hangingChars="200"/>
    </w:pPr>
    <w:rPr>
      <w:szCs w:val="24"/>
    </w:rPr>
  </w:style>
  <w:style w:type="paragraph" w:customStyle="1" w:styleId="36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right"/>
      <w:textAlignment w:val="center"/>
    </w:pPr>
    <w:rPr>
      <w:kern w:val="0"/>
      <w:sz w:val="20"/>
      <w:szCs w:val="20"/>
    </w:rPr>
  </w:style>
  <w:style w:type="paragraph" w:customStyle="1" w:styleId="366">
    <w:name w:val="xl45"/>
    <w:basedOn w:val="1"/>
    <w:qFormat/>
    <w:uiPriority w:val="0"/>
    <w:pPr>
      <w:widowControl/>
      <w:pBdr>
        <w:top w:val="single" w:color="auto" w:sz="4" w:space="0"/>
        <w:bottom w:val="single" w:color="auto" w:sz="4" w:space="0"/>
      </w:pBdr>
      <w:spacing w:before="100" w:beforeLines="0" w:beforeAutospacing="1" w:after="100" w:afterLines="0" w:afterAutospacing="1"/>
      <w:jc w:val="left"/>
      <w:textAlignment w:val="center"/>
    </w:pPr>
    <w:rPr>
      <w:rFonts w:ascii="宋体"/>
      <w:kern w:val="0"/>
      <w:sz w:val="22"/>
    </w:rPr>
  </w:style>
  <w:style w:type="paragraph" w:customStyle="1" w:styleId="367">
    <w:name w:val="Char Char1 Char"/>
    <w:basedOn w:val="1"/>
    <w:qFormat/>
    <w:uiPriority w:val="0"/>
    <w:pPr>
      <w:widowControl/>
      <w:snapToGrid w:val="0"/>
      <w:spacing w:before="120" w:beforeLines="0" w:after="160" w:afterLines="0" w:line="360" w:lineRule="auto"/>
      <w:ind w:right="-360"/>
      <w:jc w:val="left"/>
    </w:pPr>
    <w:rPr>
      <w:rFonts w:ascii="Arial" w:hAnsi="Arial"/>
      <w:kern w:val="0"/>
      <w:sz w:val="24"/>
      <w:szCs w:val="24"/>
      <w:lang w:eastAsia="en-US"/>
    </w:rPr>
  </w:style>
  <w:style w:type="paragraph" w:customStyle="1" w:styleId="368">
    <w:name w:val="Default"/>
    <w:qFormat/>
    <w:uiPriority w:val="0"/>
    <w:pPr>
      <w:widowControl w:val="0"/>
      <w:tabs>
        <w:tab w:val="left" w:pos="924"/>
      </w:tabs>
      <w:autoSpaceDE w:val="0"/>
      <w:autoSpaceDN w:val="0"/>
      <w:adjustRightInd w:val="0"/>
    </w:pPr>
    <w:rPr>
      <w:rFonts w:ascii="Arial" w:hAnsi="Arial" w:eastAsia="宋体" w:cs="Arial"/>
      <w:color w:val="000000"/>
      <w:sz w:val="24"/>
      <w:szCs w:val="24"/>
      <w:lang w:val="en-US" w:eastAsia="zh-CN" w:bidi="ar-SA"/>
    </w:rPr>
  </w:style>
  <w:style w:type="paragraph" w:customStyle="1" w:styleId="369">
    <w:name w:val="xl36"/>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pPr>
    <w:rPr>
      <w:rFonts w:ascii="宋体" w:hAnsi="宋体"/>
      <w:kern w:val="0"/>
      <w:sz w:val="24"/>
      <w:szCs w:val="24"/>
    </w:rPr>
  </w:style>
  <w:style w:type="paragraph" w:customStyle="1" w:styleId="370">
    <w:name w:val="公司抬头"/>
    <w:basedOn w:val="1"/>
    <w:qFormat/>
    <w:uiPriority w:val="0"/>
    <w:pPr>
      <w:adjustRightInd w:val="0"/>
      <w:snapToGrid w:val="0"/>
      <w:jc w:val="center"/>
    </w:pPr>
    <w:rPr>
      <w:rFonts w:ascii="仿宋_GB2312" w:hAnsi="仿宋_GB2312"/>
      <w:b/>
      <w:bCs/>
      <w:smallCaps/>
      <w:snapToGrid w:val="0"/>
      <w:color w:val="FF0000"/>
      <w:spacing w:val="-6"/>
      <w:kern w:val="0"/>
      <w:sz w:val="52"/>
      <w:szCs w:val="52"/>
    </w:rPr>
  </w:style>
  <w:style w:type="paragraph" w:customStyle="1" w:styleId="371">
    <w:name w:val="xl88"/>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b/>
      <w:bCs/>
      <w:kern w:val="0"/>
      <w:sz w:val="36"/>
      <w:szCs w:val="36"/>
    </w:rPr>
  </w:style>
  <w:style w:type="paragraph" w:customStyle="1" w:styleId="372">
    <w:name w:val="Char Char1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373">
    <w:name w:val="subtitle 2"/>
    <w:basedOn w:val="1"/>
    <w:qFormat/>
    <w:uiPriority w:val="0"/>
    <w:pPr>
      <w:spacing w:before="240" w:beforeLines="0" w:after="240" w:afterLines="0" w:line="312" w:lineRule="atLeast"/>
    </w:pPr>
    <w:rPr>
      <w:rFonts w:eastAsia="黑体"/>
      <w:snapToGrid w:val="0"/>
      <w:kern w:val="0"/>
      <w:sz w:val="24"/>
      <w:szCs w:val="20"/>
    </w:rPr>
  </w:style>
  <w:style w:type="paragraph" w:customStyle="1" w:styleId="374">
    <w:name w:val="cnfont"/>
    <w:basedOn w:val="1"/>
    <w:qFormat/>
    <w:uiPriority w:val="0"/>
    <w:pPr>
      <w:widowControl/>
      <w:spacing w:before="100" w:beforeLines="0" w:beforeAutospacing="1" w:after="100" w:afterLines="0" w:afterAutospacing="1"/>
      <w:jc w:val="left"/>
    </w:pPr>
    <w:rPr>
      <w:rFonts w:ascii="宋体"/>
      <w:color w:val="000000"/>
      <w:kern w:val="0"/>
      <w:sz w:val="24"/>
      <w:szCs w:val="24"/>
    </w:rPr>
  </w:style>
  <w:style w:type="paragraph" w:customStyle="1" w:styleId="375">
    <w:name w:val="TOC 标题1"/>
    <w:basedOn w:val="3"/>
    <w:next w:val="1"/>
    <w:qFormat/>
    <w:uiPriority w:val="0"/>
    <w:pPr>
      <w:widowControl/>
      <w:spacing w:before="480" w:beforeLines="0" w:after="0" w:afterLines="0" w:line="276" w:lineRule="auto"/>
      <w:jc w:val="left"/>
      <w:outlineLvl w:val="9"/>
    </w:pPr>
    <w:rPr>
      <w:rFonts w:ascii="Cambria" w:hAnsi="Cambria"/>
      <w:color w:val="365F91"/>
      <w:kern w:val="0"/>
      <w:sz w:val="28"/>
      <w:szCs w:val="28"/>
      <w:lang w:val="en-US" w:eastAsia="zh-CN"/>
    </w:rPr>
  </w:style>
  <w:style w:type="paragraph" w:customStyle="1" w:styleId="376">
    <w:name w:val="正文 小四 首缩"/>
    <w:qFormat/>
    <w:uiPriority w:val="0"/>
    <w:pPr>
      <w:snapToGrid w:val="0"/>
      <w:spacing w:line="360" w:lineRule="auto"/>
      <w:ind w:firstLine="482"/>
    </w:pPr>
    <w:rPr>
      <w:rFonts w:ascii="Times New Roman" w:hAnsi="Times New Roman" w:eastAsia="宋体" w:cs="Times New Roman"/>
      <w:kern w:val="2"/>
      <w:sz w:val="24"/>
      <w:lang w:val="en-US" w:eastAsia="zh-CN" w:bidi="ar-SA"/>
    </w:rPr>
  </w:style>
  <w:style w:type="paragraph" w:customStyle="1" w:styleId="377">
    <w:name w:val="签名1"/>
    <w:basedOn w:val="1"/>
    <w:qFormat/>
    <w:uiPriority w:val="0"/>
    <w:pPr>
      <w:ind w:left="4320"/>
    </w:pPr>
    <w:rPr>
      <w:rFonts w:eastAsia="楷体_GB2312"/>
      <w:kern w:val="0"/>
      <w:sz w:val="20"/>
      <w:szCs w:val="20"/>
    </w:rPr>
  </w:style>
  <w:style w:type="paragraph" w:customStyle="1" w:styleId="378">
    <w:name w:val=" Char Char Char"/>
    <w:basedOn w:val="26"/>
    <w:qFormat/>
    <w:uiPriority w:val="0"/>
    <w:pPr>
      <w:shd w:val="clear" w:color="auto" w:fill="000080"/>
    </w:pPr>
    <w:rPr>
      <w:rFonts w:ascii="Tahoma" w:hAnsi="Tahoma"/>
      <w:sz w:val="24"/>
      <w:szCs w:val="24"/>
      <w:lang w:val="en-US" w:eastAsia="zh-CN"/>
    </w:rPr>
  </w:style>
  <w:style w:type="paragraph" w:customStyle="1" w:styleId="379">
    <w:name w:val="Char Char Char Char Char Char1"/>
    <w:basedOn w:val="1"/>
    <w:qFormat/>
    <w:uiPriority w:val="0"/>
    <w:pPr>
      <w:ind w:firstLine="200" w:firstLineChars="200"/>
    </w:pPr>
    <w:rPr>
      <w:rFonts w:ascii="Tahoma" w:hAnsi="Tahoma"/>
      <w:sz w:val="24"/>
      <w:szCs w:val="20"/>
    </w:rPr>
  </w:style>
  <w:style w:type="paragraph" w:customStyle="1" w:styleId="380">
    <w:name w:val="Char3"/>
    <w:basedOn w:val="1"/>
    <w:qFormat/>
    <w:uiPriority w:val="0"/>
    <w:rPr>
      <w:szCs w:val="24"/>
    </w:rPr>
  </w:style>
  <w:style w:type="paragraph" w:customStyle="1" w:styleId="381">
    <w:name w:val="Table Description"/>
    <w:basedOn w:val="1"/>
    <w:qFormat/>
    <w:uiPriority w:val="0"/>
    <w:pPr>
      <w:ind w:left="1701"/>
    </w:pPr>
    <w:rPr>
      <w:szCs w:val="20"/>
    </w:rPr>
  </w:style>
  <w:style w:type="paragraph" w:customStyle="1" w:styleId="382">
    <w:name w:val="正文文本 22"/>
    <w:basedOn w:val="1"/>
    <w:qFormat/>
    <w:uiPriority w:val="0"/>
    <w:pPr>
      <w:adjustRightInd w:val="0"/>
      <w:spacing w:line="312" w:lineRule="atLeast"/>
      <w:ind w:firstLine="600"/>
      <w:textAlignment w:val="baseline"/>
    </w:pPr>
    <w:rPr>
      <w:rFonts w:ascii="宋体"/>
      <w:kern w:val="0"/>
      <w:sz w:val="28"/>
      <w:szCs w:val="20"/>
    </w:rPr>
  </w:style>
  <w:style w:type="paragraph" w:customStyle="1" w:styleId="383">
    <w:name w:val="Normal"/>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384">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385">
    <w:name w:val="Table Text"/>
    <w:qFormat/>
    <w:uiPriority w:val="0"/>
    <w:pPr>
      <w:snapToGrid w:val="0"/>
      <w:spacing w:before="80" w:beforeLines="0" w:after="80" w:afterLines="0"/>
    </w:pPr>
    <w:rPr>
      <w:rFonts w:ascii="Arial" w:hAnsi="Arial" w:eastAsia="宋体" w:cs="Arial"/>
      <w:sz w:val="18"/>
      <w:szCs w:val="18"/>
      <w:lang w:val="en-US" w:eastAsia="zh-CN" w:bidi="ar-SA"/>
    </w:rPr>
  </w:style>
  <w:style w:type="paragraph" w:customStyle="1" w:styleId="386">
    <w:name w:val="正文文本 21"/>
    <w:basedOn w:val="1"/>
    <w:qFormat/>
    <w:uiPriority w:val="0"/>
    <w:pPr>
      <w:adjustRightInd w:val="0"/>
      <w:spacing w:line="300" w:lineRule="auto"/>
      <w:jc w:val="center"/>
      <w:textAlignment w:val="baseline"/>
    </w:pPr>
    <w:rPr>
      <w:rFonts w:ascii="宋体"/>
      <w:sz w:val="24"/>
      <w:szCs w:val="20"/>
    </w:rPr>
  </w:style>
  <w:style w:type="paragraph" w:customStyle="1" w:styleId="387">
    <w:name w:val="表格标题2"/>
    <w:basedOn w:val="1"/>
    <w:qFormat/>
    <w:uiPriority w:val="0"/>
    <w:pPr>
      <w:numPr>
        <w:ilvl w:val="1"/>
        <w:numId w:val="7"/>
      </w:numPr>
      <w:tabs>
        <w:tab w:val="left" w:pos="840"/>
        <w:tab w:val="left" w:pos="1245"/>
      </w:tabs>
      <w:adjustRightInd w:val="0"/>
      <w:spacing w:before="60" w:beforeLines="0" w:after="60" w:afterLines="0"/>
      <w:textAlignment w:val="bottom"/>
    </w:pPr>
    <w:rPr>
      <w:kern w:val="0"/>
      <w:szCs w:val="21"/>
    </w:rPr>
  </w:style>
  <w:style w:type="paragraph" w:customStyle="1" w:styleId="388">
    <w:name w:val="_Style 19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9">
    <w:name w:val="new样式1"/>
    <w:basedOn w:val="3"/>
    <w:qFormat/>
    <w:uiPriority w:val="0"/>
    <w:pPr>
      <w:spacing w:before="0" w:beforeLines="0" w:after="0" w:afterLines="0" w:line="360" w:lineRule="auto"/>
      <w:jc w:val="center"/>
    </w:pPr>
    <w:rPr>
      <w:rFonts w:ascii="黑体" w:eastAsia="黑体"/>
      <w:b w:val="0"/>
      <w:sz w:val="28"/>
      <w:szCs w:val="28"/>
      <w:lang w:val="en-US" w:eastAsia="zh-CN"/>
    </w:rPr>
  </w:style>
  <w:style w:type="paragraph" w:customStyle="1" w:styleId="390">
    <w:name w:val="编号4级"/>
    <w:qFormat/>
    <w:uiPriority w:val="0"/>
    <w:pPr>
      <w:tabs>
        <w:tab w:val="left" w:pos="1843"/>
      </w:tabs>
      <w:spacing w:line="360" w:lineRule="auto"/>
      <w:ind w:left="1843" w:hanging="284"/>
    </w:pPr>
    <w:rPr>
      <w:rFonts w:ascii="Times New Roman" w:hAnsi="Times New Roman" w:eastAsia="宋体" w:cs="Times New Roman"/>
      <w:kern w:val="24"/>
      <w:sz w:val="24"/>
      <w:szCs w:val="18"/>
      <w:lang w:val="en-US" w:eastAsia="zh-CN" w:bidi="ar-SA"/>
    </w:rPr>
  </w:style>
  <w:style w:type="paragraph" w:customStyle="1" w:styleId="391">
    <w:name w:val="xl95"/>
    <w:basedOn w:val="1"/>
    <w:qFormat/>
    <w:uiPriority w:val="0"/>
    <w:pPr>
      <w:widowControl/>
      <w:spacing w:before="100" w:beforeLines="0" w:beforeAutospacing="1" w:after="100" w:afterLines="0" w:afterAutospacing="1"/>
      <w:jc w:val="center"/>
    </w:pPr>
    <w:rPr>
      <w:rFonts w:ascii="宋体" w:cs="宋体"/>
      <w:color w:val="FF0000"/>
      <w:kern w:val="0"/>
      <w:sz w:val="14"/>
      <w:szCs w:val="14"/>
    </w:rPr>
  </w:style>
  <w:style w:type="paragraph" w:customStyle="1" w:styleId="392">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393">
    <w:name w:val="xl37"/>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39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kern w:val="0"/>
      <w:sz w:val="24"/>
      <w:szCs w:val="24"/>
    </w:rPr>
  </w:style>
  <w:style w:type="paragraph" w:customStyle="1" w:styleId="395">
    <w:name w:val="Char Char Char Char Char Char"/>
    <w:basedOn w:val="1"/>
    <w:qFormat/>
    <w:uiPriority w:val="0"/>
    <w:pPr>
      <w:ind w:firstLine="200" w:firstLineChars="200"/>
    </w:pPr>
    <w:rPr>
      <w:rFonts w:ascii="Tahoma" w:hAnsi="Tahoma"/>
      <w:sz w:val="24"/>
      <w:szCs w:val="20"/>
    </w:rPr>
  </w:style>
  <w:style w:type="paragraph" w:customStyle="1" w:styleId="396">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cs="宋体"/>
      <w:color w:val="FF0000"/>
      <w:kern w:val="0"/>
      <w:sz w:val="20"/>
      <w:szCs w:val="20"/>
    </w:rPr>
  </w:style>
  <w:style w:type="paragraph" w:customStyle="1" w:styleId="39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cs="宋体"/>
      <w:b/>
      <w:bCs/>
      <w:color w:val="000000"/>
      <w:kern w:val="0"/>
      <w:sz w:val="14"/>
      <w:szCs w:val="14"/>
    </w:rPr>
  </w:style>
  <w:style w:type="paragraph" w:customStyle="1" w:styleId="398">
    <w:name w:val="列表1"/>
    <w:basedOn w:val="1"/>
    <w:qFormat/>
    <w:uiPriority w:val="0"/>
    <w:pPr>
      <w:tabs>
        <w:tab w:val="left" w:pos="3660"/>
      </w:tabs>
      <w:spacing w:line="360" w:lineRule="auto"/>
      <w:ind w:left="3660" w:hanging="420"/>
      <w:jc w:val="left"/>
    </w:pPr>
    <w:rPr>
      <w:rFonts w:ascii="Century" w:hAnsi="Century"/>
      <w:szCs w:val="21"/>
    </w:rPr>
  </w:style>
  <w:style w:type="paragraph" w:customStyle="1" w:styleId="399">
    <w:name w:val="默认段落字体 Para Char Char Char Char"/>
    <w:basedOn w:val="1"/>
    <w:qFormat/>
    <w:uiPriority w:val="0"/>
    <w:rPr>
      <w:szCs w:val="24"/>
    </w:rPr>
  </w:style>
  <w:style w:type="paragraph" w:customStyle="1" w:styleId="400">
    <w:name w:val="标准正文"/>
    <w:basedOn w:val="35"/>
    <w:qFormat/>
    <w:uiPriority w:val="0"/>
    <w:pPr>
      <w:spacing w:before="60" w:beforeLines="0" w:after="60" w:afterLines="0" w:line="360" w:lineRule="auto"/>
      <w:ind w:left="0" w:leftChars="0" w:firstLine="482"/>
    </w:pPr>
    <w:rPr>
      <w:kern w:val="0"/>
      <w:sz w:val="24"/>
      <w:szCs w:val="20"/>
    </w:rPr>
  </w:style>
  <w:style w:type="paragraph" w:customStyle="1" w:styleId="40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b/>
      <w:bCs/>
      <w:kern w:val="0"/>
      <w:sz w:val="22"/>
    </w:rPr>
  </w:style>
  <w:style w:type="paragraph" w:customStyle="1" w:styleId="40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403">
    <w:name w:val="xl30"/>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404">
    <w:name w:val=" Char Char Char Char Char Char Char1"/>
    <w:basedOn w:val="1"/>
    <w:qFormat/>
    <w:uiPriority w:val="0"/>
    <w:rPr>
      <w:szCs w:val="24"/>
    </w:rPr>
  </w:style>
  <w:style w:type="paragraph" w:customStyle="1" w:styleId="405">
    <w:name w:val="样式 首行缩进:  0.85 厘米 段前: 2.5 磅 段后: 6 磅 行距: 1.5 倍行距"/>
    <w:basedOn w:val="1"/>
    <w:qFormat/>
    <w:uiPriority w:val="0"/>
    <w:pPr>
      <w:spacing w:before="50" w:beforeLines="0" w:after="120" w:afterLines="0" w:line="360" w:lineRule="auto"/>
      <w:ind w:firstLine="480"/>
    </w:pPr>
    <w:rPr>
      <w:rFonts w:cs="宋体"/>
      <w:sz w:val="24"/>
      <w:szCs w:val="20"/>
    </w:rPr>
  </w:style>
  <w:style w:type="paragraph" w:customStyle="1" w:styleId="406">
    <w:name w:val="公文日期"/>
    <w:basedOn w:val="296"/>
    <w:qFormat/>
    <w:uiPriority w:val="0"/>
    <w:pPr>
      <w:wordWrap w:val="0"/>
      <w:jc w:val="right"/>
    </w:pPr>
  </w:style>
  <w:style w:type="paragraph" w:customStyle="1" w:styleId="407">
    <w:name w:val="xl43"/>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kern w:val="0"/>
      <w:sz w:val="22"/>
    </w:rPr>
  </w:style>
  <w:style w:type="paragraph" w:customStyle="1" w:styleId="408">
    <w:name w:val="打印正文1"/>
    <w:basedOn w:val="1"/>
    <w:qFormat/>
    <w:uiPriority w:val="0"/>
    <w:pPr>
      <w:numPr>
        <w:ilvl w:val="1"/>
        <w:numId w:val="5"/>
      </w:numPr>
      <w:tabs>
        <w:tab w:val="left" w:pos="705"/>
        <w:tab w:val="clear" w:pos="840"/>
      </w:tabs>
      <w:spacing w:line="480" w:lineRule="atLeast"/>
    </w:pPr>
    <w:rPr>
      <w:rFonts w:ascii="宋体" w:hAnsi="宋体"/>
      <w:bCs/>
      <w:spacing w:val="10"/>
      <w:kern w:val="28"/>
      <w:szCs w:val="21"/>
    </w:rPr>
  </w:style>
  <w:style w:type="paragraph" w:customStyle="1" w:styleId="409">
    <w:name w:val="表格标题3"/>
    <w:basedOn w:val="387"/>
    <w:qFormat/>
    <w:uiPriority w:val="0"/>
    <w:pPr>
      <w:numPr>
        <w:ilvl w:val="2"/>
        <w:numId w:val="7"/>
      </w:numPr>
      <w:tabs>
        <w:tab w:val="left" w:pos="570"/>
        <w:tab w:val="left" w:pos="720"/>
        <w:tab w:val="clear" w:pos="840"/>
        <w:tab w:val="clear" w:pos="1245"/>
      </w:tabs>
      <w:ind w:left="570" w:hanging="570"/>
    </w:pPr>
  </w:style>
  <w:style w:type="paragraph" w:customStyle="1" w:styleId="410">
    <w:name w:val="方案正文样式"/>
    <w:basedOn w:val="21"/>
    <w:qFormat/>
    <w:uiPriority w:val="0"/>
    <w:pPr>
      <w:autoSpaceDE/>
      <w:autoSpaceDN/>
      <w:spacing w:before="120" w:beforeLines="0" w:after="120" w:afterLines="0"/>
      <w:ind w:left="600" w:firstLine="200"/>
      <w:jc w:val="both"/>
    </w:pPr>
    <w:rPr>
      <w:rFonts w:hAnsi="宋体"/>
      <w:color w:val="000000"/>
      <w:spacing w:val="4"/>
      <w:sz w:val="21"/>
    </w:rPr>
  </w:style>
  <w:style w:type="paragraph" w:customStyle="1" w:styleId="411">
    <w:name w:val="Figure Description"/>
    <w:basedOn w:val="1"/>
    <w:qFormat/>
    <w:uiPriority w:val="0"/>
    <w:pPr>
      <w:ind w:left="1701"/>
    </w:pPr>
    <w:rPr>
      <w:szCs w:val="20"/>
    </w:rPr>
  </w:style>
  <w:style w:type="paragraph" w:customStyle="1" w:styleId="41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413">
    <w:name w:val="font6"/>
    <w:basedOn w:val="1"/>
    <w:qFormat/>
    <w:uiPriority w:val="0"/>
    <w:pPr>
      <w:widowControl/>
      <w:spacing w:before="100" w:beforeLines="0" w:beforeAutospacing="1" w:after="100" w:afterLines="0" w:afterAutospacing="1"/>
      <w:jc w:val="left"/>
    </w:pPr>
    <w:rPr>
      <w:kern w:val="0"/>
      <w:sz w:val="20"/>
      <w:szCs w:val="20"/>
    </w:rPr>
  </w:style>
  <w:style w:type="paragraph" w:customStyle="1" w:styleId="41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kern w:val="0"/>
      <w:sz w:val="24"/>
      <w:szCs w:val="24"/>
    </w:rPr>
  </w:style>
  <w:style w:type="paragraph" w:customStyle="1" w:styleId="415">
    <w:name w:val="Char1 Char Char Char1"/>
    <w:basedOn w:val="1"/>
    <w:qFormat/>
    <w:uiPriority w:val="0"/>
    <w:pPr>
      <w:tabs>
        <w:tab w:val="left" w:pos="990"/>
      </w:tabs>
      <w:ind w:left="990" w:hanging="420"/>
    </w:pPr>
    <w:rPr>
      <w:szCs w:val="24"/>
    </w:rPr>
  </w:style>
  <w:style w:type="paragraph" w:customStyle="1" w:styleId="416">
    <w:name w:val="抄送、分送机关"/>
    <w:basedOn w:val="1"/>
    <w:qFormat/>
    <w:uiPriority w:val="0"/>
    <w:pPr>
      <w:spacing w:line="500" w:lineRule="exact"/>
    </w:pPr>
    <w:rPr>
      <w:rFonts w:ascii="仿宋_GB2312" w:eastAsia="仿宋_GB2312"/>
      <w:sz w:val="32"/>
      <w:szCs w:val="32"/>
    </w:rPr>
  </w:style>
  <w:style w:type="paragraph" w:customStyle="1" w:styleId="417">
    <w:name w:val="索引标题1"/>
    <w:basedOn w:val="1"/>
    <w:next w:val="418"/>
    <w:qFormat/>
    <w:uiPriority w:val="0"/>
    <w:pPr>
      <w:spacing w:line="360" w:lineRule="auto"/>
      <w:ind w:firstLine="482"/>
    </w:pPr>
    <w:rPr>
      <w:rFonts w:ascii="Footlight MT Light" w:hAnsi="Footlight MT Light"/>
      <w:sz w:val="24"/>
      <w:szCs w:val="20"/>
    </w:rPr>
  </w:style>
  <w:style w:type="paragraph" w:customStyle="1" w:styleId="418">
    <w:name w:val="索引 11"/>
    <w:basedOn w:val="1"/>
    <w:next w:val="1"/>
    <w:qFormat/>
    <w:uiPriority w:val="0"/>
    <w:rPr>
      <w:szCs w:val="24"/>
    </w:rPr>
  </w:style>
  <w:style w:type="paragraph" w:customStyle="1" w:styleId="41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kern w:val="0"/>
      <w:sz w:val="24"/>
      <w:szCs w:val="24"/>
    </w:rPr>
  </w:style>
  <w:style w:type="paragraph" w:customStyle="1" w:styleId="42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b/>
      <w:bCs/>
      <w:kern w:val="0"/>
      <w:sz w:val="20"/>
      <w:szCs w:val="20"/>
    </w:rPr>
  </w:style>
  <w:style w:type="paragraph" w:customStyle="1" w:styleId="421">
    <w:name w:val="二级条标题"/>
    <w:basedOn w:val="292"/>
    <w:next w:val="1"/>
    <w:qFormat/>
    <w:uiPriority w:val="0"/>
    <w:pPr>
      <w:outlineLvl w:val="3"/>
    </w:pPr>
  </w:style>
  <w:style w:type="paragraph" w:customStyle="1" w:styleId="422">
    <w:name w:val="样式4"/>
    <w:basedOn w:val="1"/>
    <w:qFormat/>
    <w:uiPriority w:val="0"/>
    <w:pPr>
      <w:adjustRightInd w:val="0"/>
      <w:spacing w:line="480" w:lineRule="auto"/>
      <w:textAlignment w:val="baseline"/>
    </w:pPr>
    <w:rPr>
      <w:rFonts w:eastAsia="黑体"/>
      <w:spacing w:val="10"/>
      <w:kern w:val="28"/>
      <w:sz w:val="48"/>
      <w:szCs w:val="20"/>
    </w:rPr>
  </w:style>
  <w:style w:type="paragraph" w:customStyle="1" w:styleId="423">
    <w:name w:val="标题样式"/>
    <w:qFormat/>
    <w:uiPriority w:val="0"/>
    <w:pPr>
      <w:spacing w:line="560" w:lineRule="exact"/>
      <w:jc w:val="center"/>
    </w:pPr>
    <w:rPr>
      <w:rFonts w:ascii="公文小标宋简" w:hAnsi="Times New Roman" w:eastAsia="公文小标宋简" w:cs="Times New Roman"/>
      <w:bCs/>
      <w:kern w:val="2"/>
      <w:sz w:val="44"/>
      <w:szCs w:val="32"/>
      <w:lang w:val="en-US" w:eastAsia="zh-CN" w:bidi="ar-SA"/>
    </w:rPr>
  </w:style>
  <w:style w:type="paragraph" w:customStyle="1" w:styleId="424">
    <w:name w:val="Char Char Char Char Char1 Char Char Char Char Char Char Char Char Char Char Char Char Char Char Char Char Char Char Char"/>
    <w:basedOn w:val="1"/>
    <w:qFormat/>
    <w:uiPriority w:val="0"/>
    <w:pPr>
      <w:keepNext/>
      <w:tabs>
        <w:tab w:val="left" w:pos="2940"/>
      </w:tabs>
      <w:autoSpaceDE w:val="0"/>
      <w:autoSpaceDN w:val="0"/>
      <w:adjustRightInd w:val="0"/>
      <w:ind w:hanging="420"/>
      <w:jc w:val="left"/>
    </w:pPr>
    <w:rPr>
      <w:szCs w:val="24"/>
    </w:rPr>
  </w:style>
  <w:style w:type="paragraph" w:customStyle="1" w:styleId="425">
    <w:name w:val="修订1"/>
    <w:qFormat/>
    <w:uiPriority w:val="0"/>
    <w:rPr>
      <w:rFonts w:ascii="Times New Roman" w:hAnsi="Times New Roman" w:eastAsia="宋体" w:cs="Times New Roman"/>
      <w:szCs w:val="24"/>
      <w:lang w:val="en-US" w:eastAsia="zh-CN" w:bidi="ar-SA"/>
    </w:rPr>
  </w:style>
  <w:style w:type="paragraph" w:customStyle="1" w:styleId="426">
    <w:name w:val="样式 宋体 行距: 1.5 倍行距"/>
    <w:basedOn w:val="1"/>
    <w:qFormat/>
    <w:uiPriority w:val="0"/>
    <w:pPr>
      <w:spacing w:line="360" w:lineRule="auto"/>
      <w:ind w:firstLine="200" w:firstLineChars="200"/>
    </w:pPr>
    <w:rPr>
      <w:rFonts w:ascii="宋体" w:cs="宋体"/>
      <w:sz w:val="24"/>
      <w:szCs w:val="20"/>
    </w:rPr>
  </w:style>
  <w:style w:type="paragraph" w:customStyle="1" w:styleId="427">
    <w:name w:val="样式 样式 标题 5 + 宋体 小四 段前: 6 磅 段后: 0 磅 行距: 1.5 倍行距 + 首行缩进:  2 字符"/>
    <w:basedOn w:val="1"/>
    <w:qFormat/>
    <w:uiPriority w:val="0"/>
    <w:pPr>
      <w:keepNext/>
      <w:keepLines/>
      <w:spacing w:before="120" w:beforeLines="0" w:line="360" w:lineRule="auto"/>
      <w:ind w:firstLine="200" w:firstLineChars="200"/>
      <w:outlineLvl w:val="4"/>
    </w:pPr>
    <w:rPr>
      <w:rFonts w:cs="宋体"/>
      <w:b/>
      <w:bCs/>
      <w:sz w:val="24"/>
      <w:szCs w:val="24"/>
    </w:rPr>
  </w:style>
  <w:style w:type="paragraph" w:customStyle="1" w:styleId="42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b/>
      <w:bCs/>
      <w:kern w:val="0"/>
      <w:sz w:val="20"/>
      <w:szCs w:val="20"/>
    </w:rPr>
  </w:style>
  <w:style w:type="paragraph" w:customStyle="1" w:styleId="429">
    <w:name w:val="xl48"/>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ascii="宋体"/>
      <w:kern w:val="0"/>
      <w:sz w:val="22"/>
    </w:rPr>
  </w:style>
  <w:style w:type="paragraph" w:customStyle="1" w:styleId="430">
    <w:name w:val="抄送机关"/>
    <w:basedOn w:val="1"/>
    <w:qFormat/>
    <w:uiPriority w:val="0"/>
    <w:pPr>
      <w:spacing w:line="500" w:lineRule="exact"/>
    </w:pPr>
    <w:rPr>
      <w:rFonts w:ascii="仿宋_GB2312" w:eastAsia="仿宋_GB2312"/>
      <w:sz w:val="32"/>
      <w:szCs w:val="32"/>
    </w:rPr>
  </w:style>
  <w:style w:type="paragraph" w:customStyle="1" w:styleId="431">
    <w:name w:val="Body Text 2"/>
    <w:basedOn w:val="1"/>
    <w:qFormat/>
    <w:uiPriority w:val="0"/>
    <w:pPr>
      <w:adjustRightInd w:val="0"/>
      <w:spacing w:line="312" w:lineRule="atLeast"/>
      <w:ind w:firstLine="600"/>
      <w:textAlignment w:val="baseline"/>
    </w:pPr>
    <w:rPr>
      <w:rFonts w:ascii="宋体"/>
      <w:kern w:val="0"/>
      <w:sz w:val="28"/>
      <w:szCs w:val="20"/>
    </w:rPr>
  </w:style>
  <w:style w:type="paragraph" w:customStyle="1" w:styleId="43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kern w:val="0"/>
      <w:sz w:val="24"/>
      <w:szCs w:val="24"/>
    </w:rPr>
  </w:style>
  <w:style w:type="paragraph" w:customStyle="1" w:styleId="433">
    <w:name w:val="不缩进"/>
    <w:basedOn w:val="1"/>
    <w:qFormat/>
    <w:uiPriority w:val="0"/>
    <w:pPr>
      <w:spacing w:line="360" w:lineRule="auto"/>
      <w:jc w:val="center"/>
    </w:pPr>
    <w:rPr>
      <w:b/>
      <w:bCs/>
      <w:sz w:val="28"/>
      <w:szCs w:val="21"/>
      <w:lang w:bidi="he-IL"/>
    </w:rPr>
  </w:style>
  <w:style w:type="paragraph" w:customStyle="1" w:styleId="434">
    <w:name w:val="xl39"/>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kern w:val="0"/>
      <w:sz w:val="22"/>
    </w:rPr>
  </w:style>
  <w:style w:type="paragraph" w:customStyle="1" w:styleId="435">
    <w:name w:val="1 Char Char Char Char"/>
    <w:basedOn w:val="1"/>
    <w:qFormat/>
    <w:uiPriority w:val="0"/>
    <w:rPr>
      <w:rFonts w:ascii="Tahoma" w:hAnsi="Tahoma"/>
      <w:sz w:val="24"/>
      <w:szCs w:val="20"/>
    </w:rPr>
  </w:style>
  <w:style w:type="paragraph" w:customStyle="1" w:styleId="43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cs="宋体"/>
      <w:b/>
      <w:bCs/>
      <w:color w:val="000000"/>
      <w:kern w:val="0"/>
      <w:sz w:val="14"/>
      <w:szCs w:val="14"/>
    </w:rPr>
  </w:style>
  <w:style w:type="paragraph" w:customStyle="1" w:styleId="437">
    <w:name w:val="新样式3"/>
    <w:basedOn w:val="1"/>
    <w:qFormat/>
    <w:uiPriority w:val="0"/>
    <w:pPr>
      <w:keepNext/>
      <w:keepLines/>
      <w:spacing w:line="360" w:lineRule="auto"/>
      <w:jc w:val="center"/>
      <w:outlineLvl w:val="1"/>
    </w:pPr>
    <w:rPr>
      <w:rFonts w:ascii="仿宋_GB2312" w:hAnsi="Arial" w:eastAsia="仿宋_GB2312"/>
      <w:bCs/>
      <w:sz w:val="28"/>
      <w:szCs w:val="28"/>
    </w:rPr>
  </w:style>
  <w:style w:type="paragraph" w:customStyle="1" w:styleId="438">
    <w:name w:val="表文"/>
    <w:basedOn w:val="1"/>
    <w:qFormat/>
    <w:uiPriority w:val="0"/>
    <w:pPr>
      <w:spacing w:line="300" w:lineRule="auto"/>
      <w:jc w:val="center"/>
      <w:textAlignment w:val="baseline"/>
    </w:pPr>
    <w:rPr>
      <w:kern w:val="0"/>
      <w:szCs w:val="20"/>
    </w:rPr>
  </w:style>
  <w:style w:type="paragraph" w:customStyle="1" w:styleId="439">
    <w:name w:val="xl47"/>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宋体"/>
      <w:kern w:val="0"/>
      <w:sz w:val="22"/>
    </w:rPr>
  </w:style>
  <w:style w:type="paragraph" w:customStyle="1" w:styleId="440">
    <w:name w:val="Table Body"/>
    <w:basedOn w:val="1"/>
    <w:qFormat/>
    <w:uiPriority w:val="0"/>
    <w:pPr>
      <w:widowControl/>
      <w:jc w:val="center"/>
    </w:pPr>
    <w:rPr>
      <w:rFonts w:ascii="Arial" w:hAnsi="Arial"/>
      <w:snapToGrid w:val="0"/>
      <w:kern w:val="0"/>
      <w:sz w:val="18"/>
      <w:szCs w:val="20"/>
    </w:rPr>
  </w:style>
  <w:style w:type="paragraph" w:customStyle="1" w:styleId="441">
    <w:name w:val="正文缩进11"/>
    <w:basedOn w:val="1"/>
    <w:qFormat/>
    <w:uiPriority w:val="0"/>
    <w:pPr>
      <w:ind w:firstLine="567"/>
    </w:pPr>
    <w:rPr>
      <w:spacing w:val="20"/>
      <w:sz w:val="24"/>
      <w:szCs w:val="20"/>
    </w:rPr>
  </w:style>
  <w:style w:type="paragraph" w:customStyle="1" w:styleId="442">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443">
    <w:name w:val="1正文"/>
    <w:basedOn w:val="1"/>
    <w:qFormat/>
    <w:uiPriority w:val="0"/>
    <w:pPr>
      <w:adjustRightInd w:val="0"/>
      <w:spacing w:line="300" w:lineRule="auto"/>
      <w:ind w:firstLine="480"/>
      <w:textAlignment w:val="baseline"/>
    </w:pPr>
    <w:rPr>
      <w:rFonts w:eastAsia="仿宋_GB2312"/>
      <w:kern w:val="0"/>
      <w:sz w:val="24"/>
      <w:szCs w:val="20"/>
    </w:rPr>
  </w:style>
  <w:style w:type="paragraph" w:customStyle="1" w:styleId="44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0"/>
      <w:szCs w:val="20"/>
    </w:rPr>
  </w:style>
  <w:style w:type="paragraph" w:customStyle="1" w:styleId="445">
    <w:name w:val="Char Char Char1"/>
    <w:basedOn w:val="26"/>
    <w:qFormat/>
    <w:uiPriority w:val="0"/>
    <w:pPr>
      <w:shd w:val="clear" w:color="auto" w:fill="000080"/>
    </w:pPr>
    <w:rPr>
      <w:rFonts w:ascii="Tahoma" w:hAnsi="Tahoma"/>
      <w:sz w:val="24"/>
      <w:szCs w:val="24"/>
      <w:lang w:val="en-US" w:eastAsia="zh-CN"/>
    </w:rPr>
  </w:style>
  <w:style w:type="paragraph" w:customStyle="1" w:styleId="446">
    <w:name w:val="收函单位"/>
    <w:basedOn w:val="296"/>
    <w:qFormat/>
    <w:uiPriority w:val="0"/>
  </w:style>
  <w:style w:type="paragraph" w:customStyle="1" w:styleId="447">
    <w:name w:val="图表文字"/>
    <w:qFormat/>
    <w:uiPriority w:val="0"/>
    <w:rPr>
      <w:rFonts w:ascii="Times New Roman" w:hAnsi="Times New Roman" w:eastAsia="宋体" w:cs="Times New Roman"/>
      <w:sz w:val="21"/>
      <w:szCs w:val="21"/>
      <w:lang w:val="en-US" w:eastAsia="zh-CN" w:bidi="ar-SA"/>
    </w:rPr>
  </w:style>
  <w:style w:type="paragraph" w:customStyle="1" w:styleId="448">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Lines="0" w:beforeAutospacing="1" w:after="100" w:afterLines="0" w:afterAutospacing="1"/>
      <w:jc w:val="left"/>
    </w:pPr>
    <w:rPr>
      <w:rFonts w:ascii="宋体" w:hAnsi="宋体"/>
      <w:kern w:val="0"/>
      <w:sz w:val="24"/>
      <w:szCs w:val="24"/>
    </w:rPr>
  </w:style>
  <w:style w:type="paragraph" w:customStyle="1" w:styleId="449">
    <w:name w:val="列出段落1"/>
    <w:basedOn w:val="1"/>
    <w:qFormat/>
    <w:uiPriority w:val="0"/>
    <w:pPr>
      <w:ind w:firstLine="420" w:firstLineChars="200"/>
    </w:pPr>
    <w:rPr>
      <w:rFonts w:ascii="Calibri" w:hAnsi="Calibri"/>
    </w:rPr>
  </w:style>
  <w:style w:type="paragraph" w:customStyle="1" w:styleId="450">
    <w:name w:val="xl44"/>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left"/>
      <w:textAlignment w:val="center"/>
    </w:pPr>
    <w:rPr>
      <w:rFonts w:ascii="宋体"/>
      <w:kern w:val="0"/>
      <w:sz w:val="22"/>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宋体" w:cs="宋体"/>
      <w:kern w:val="0"/>
      <w:sz w:val="20"/>
      <w:szCs w:val="20"/>
    </w:rPr>
  </w:style>
  <w:style w:type="paragraph" w:customStyle="1" w:styleId="452">
    <w:name w:val="xl35"/>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left"/>
    </w:pPr>
    <w:rPr>
      <w:rFonts w:ascii="宋体" w:hAnsi="宋体"/>
      <w:kern w:val="0"/>
      <w:sz w:val="24"/>
      <w:szCs w:val="24"/>
    </w:rPr>
  </w:style>
  <w:style w:type="paragraph" w:customStyle="1" w:styleId="453">
    <w:name w:val="默认段落字体 Para Char"/>
    <w:basedOn w:val="1"/>
    <w:qFormat/>
    <w:uiPriority w:val="0"/>
    <w:pPr>
      <w:adjustRightInd w:val="0"/>
      <w:spacing w:line="360" w:lineRule="auto"/>
    </w:pPr>
    <w:rPr>
      <w:rFonts w:ascii="宋体" w:cs="宋体"/>
      <w:kern w:val="0"/>
      <w:sz w:val="24"/>
      <w:szCs w:val="20"/>
    </w:rPr>
  </w:style>
  <w:style w:type="paragraph" w:customStyle="1" w:styleId="454">
    <w:name w:val="xl79"/>
    <w:basedOn w:val="1"/>
    <w:qFormat/>
    <w:uiPriority w:val="0"/>
    <w:pPr>
      <w:widowControl/>
      <w:shd w:val="clear" w:color="000000" w:fill="FFFF00"/>
      <w:spacing w:before="100" w:beforeLines="0" w:beforeAutospacing="1" w:after="100" w:afterLines="0" w:afterAutospacing="1"/>
      <w:jc w:val="left"/>
      <w:textAlignment w:val="center"/>
    </w:pPr>
    <w:rPr>
      <w:kern w:val="0"/>
      <w:sz w:val="20"/>
      <w:szCs w:val="20"/>
    </w:rPr>
  </w:style>
  <w:style w:type="paragraph" w:customStyle="1" w:styleId="4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0"/>
      <w:szCs w:val="20"/>
    </w:rPr>
  </w:style>
  <w:style w:type="paragraph" w:customStyle="1" w:styleId="456">
    <w:name w:val="样式5"/>
    <w:basedOn w:val="422"/>
    <w:next w:val="422"/>
    <w:qFormat/>
    <w:uiPriority w:val="0"/>
    <w:pPr>
      <w:tabs>
        <w:tab w:val="left" w:pos="1319"/>
      </w:tabs>
      <w:adjustRightInd/>
      <w:spacing w:before="120" w:beforeLines="0" w:after="120" w:afterLines="0" w:line="240" w:lineRule="auto"/>
      <w:textAlignment w:val="auto"/>
    </w:pPr>
    <w:rPr>
      <w:rFonts w:eastAsia="宋体"/>
      <w:spacing w:val="0"/>
      <w:kern w:val="2"/>
      <w:sz w:val="21"/>
      <w:szCs w:val="24"/>
    </w:rPr>
  </w:style>
  <w:style w:type="paragraph" w:customStyle="1" w:styleId="457">
    <w:name w:val="xl32"/>
    <w:basedOn w:val="1"/>
    <w:qFormat/>
    <w:uiPriority w:val="0"/>
    <w:pPr>
      <w:widowControl/>
      <w:pBdr>
        <w:top w:val="single" w:color="auto" w:sz="4" w:space="0"/>
        <w:bottom w:val="single" w:color="auto" w:sz="4" w:space="0"/>
      </w:pBdr>
      <w:spacing w:before="100" w:beforeLines="0" w:beforeAutospacing="1" w:after="100" w:afterLines="0" w:afterAutospacing="1"/>
      <w:jc w:val="center"/>
    </w:pPr>
    <w:rPr>
      <w:rFonts w:ascii="宋体" w:hAnsi="宋体"/>
      <w:kern w:val="0"/>
      <w:sz w:val="24"/>
      <w:szCs w:val="24"/>
    </w:rPr>
  </w:style>
  <w:style w:type="paragraph" w:customStyle="1" w:styleId="458">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9">
    <w:name w:val="默认段落字体 Para Char Char Char Char Char Char Char"/>
    <w:basedOn w:val="1"/>
    <w:qFormat/>
    <w:uiPriority w:val="0"/>
    <w:rPr>
      <w:sz w:val="24"/>
      <w:szCs w:val="24"/>
    </w:rPr>
  </w:style>
  <w:style w:type="paragraph" w:customStyle="1" w:styleId="460">
    <w:name w:val="È¡ÀÊ¡ÎÄ¡À¾"/>
    <w:basedOn w:val="1"/>
    <w:qFormat/>
    <w:uiPriority w:val="99"/>
    <w:pPr>
      <w:widowControl/>
      <w:overflowPunct w:val="0"/>
      <w:autoSpaceDE w:val="0"/>
      <w:autoSpaceDN w:val="0"/>
      <w:adjustRightInd w:val="0"/>
      <w:jc w:val="left"/>
      <w:textAlignment w:val="baseline"/>
    </w:pPr>
    <w:rPr>
      <w:kern w:val="0"/>
      <w:sz w:val="24"/>
    </w:rPr>
  </w:style>
  <w:style w:type="paragraph" w:customStyle="1" w:styleId="461">
    <w:name w:val="neirong"/>
    <w:basedOn w:val="1"/>
    <w:qFormat/>
    <w:uiPriority w:val="0"/>
    <w:pPr>
      <w:widowControl/>
      <w:spacing w:before="100" w:beforeLines="0" w:beforeAutospacing="1" w:after="100" w:afterLines="0" w:afterAutospacing="1"/>
      <w:jc w:val="left"/>
    </w:pPr>
    <w:rPr>
      <w:rFonts w:ascii="宋体"/>
      <w:color w:val="000000"/>
      <w:kern w:val="0"/>
      <w:sz w:val="20"/>
      <w:szCs w:val="20"/>
    </w:rPr>
  </w:style>
  <w:style w:type="paragraph" w:customStyle="1" w:styleId="462">
    <w:name w:val="xl24"/>
    <w:basedOn w:val="1"/>
    <w:qFormat/>
    <w:uiPriority w:val="0"/>
    <w:pPr>
      <w:widowControl/>
      <w:spacing w:before="100" w:beforeLines="0" w:beforeAutospacing="1" w:after="100" w:afterLines="0" w:afterAutospacing="1"/>
      <w:jc w:val="center"/>
    </w:pPr>
    <w:rPr>
      <w:rFonts w:ascii="宋体" w:hAnsi="宋体"/>
      <w:kern w:val="0"/>
      <w:sz w:val="24"/>
      <w:szCs w:val="24"/>
    </w:rPr>
  </w:style>
  <w:style w:type="paragraph" w:customStyle="1" w:styleId="46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cs="宋体"/>
      <w:kern w:val="0"/>
      <w:sz w:val="14"/>
      <w:szCs w:val="14"/>
    </w:rPr>
  </w:style>
  <w:style w:type="paragraph" w:customStyle="1" w:styleId="464">
    <w:name w:val="_Style 463"/>
    <w:basedOn w:val="3"/>
    <w:next w:val="1"/>
    <w:qFormat/>
    <w:uiPriority w:val="39"/>
    <w:pPr>
      <w:widowControl/>
      <w:spacing w:before="480" w:beforeLines="0" w:after="0" w:afterLines="0" w:line="276" w:lineRule="auto"/>
      <w:jc w:val="left"/>
      <w:outlineLvl w:val="9"/>
    </w:pPr>
    <w:rPr>
      <w:rFonts w:ascii="Cambria" w:hAnsi="Cambria"/>
      <w:color w:val="365F91"/>
      <w:kern w:val="0"/>
      <w:sz w:val="28"/>
      <w:szCs w:val="28"/>
      <w:lang w:val="en-US" w:eastAsia="zh-CN"/>
    </w:rPr>
  </w:style>
  <w:style w:type="paragraph" w:customStyle="1" w:styleId="465">
    <w:name w:val="公司名称"/>
    <w:basedOn w:val="1"/>
    <w:qFormat/>
    <w:uiPriority w:val="0"/>
    <w:pPr>
      <w:keepLines/>
      <w:widowControl/>
      <w:shd w:val="solid" w:color="auto" w:fill="auto"/>
      <w:spacing w:line="320" w:lineRule="atLeast"/>
      <w:jc w:val="left"/>
    </w:pPr>
    <w:rPr>
      <w:rFonts w:ascii="Arial Black" w:hAnsi="Arial Black" w:eastAsia="黑体"/>
      <w:color w:val="FFFFFF"/>
      <w:spacing w:val="-15"/>
      <w:kern w:val="0"/>
      <w:sz w:val="32"/>
      <w:szCs w:val="20"/>
      <w:lang w:bidi="he-IL"/>
    </w:rPr>
  </w:style>
  <w:style w:type="paragraph" w:customStyle="1" w:styleId="466">
    <w:name w:val="表格侧编号"/>
    <w:next w:val="1"/>
    <w:qFormat/>
    <w:uiPriority w:val="0"/>
    <w:pPr>
      <w:widowControl w:val="0"/>
      <w:adjustRightInd w:val="0"/>
      <w:snapToGrid w:val="0"/>
      <w:spacing w:before="40" w:beforeLines="0" w:after="20" w:afterLines="0" w:line="240" w:lineRule="atLeast"/>
      <w:jc w:val="center"/>
      <w:textAlignment w:val="baseline"/>
    </w:pPr>
    <w:rPr>
      <w:rFonts w:ascii="Arial" w:hAnsi="Arial" w:eastAsia="宋体" w:cs="Times New Roman"/>
      <w:sz w:val="24"/>
      <w:szCs w:val="24"/>
      <w:lang w:val="en-US" w:eastAsia="zh-CN" w:bidi="ar-SA"/>
    </w:rPr>
  </w:style>
  <w:style w:type="paragraph" w:customStyle="1" w:styleId="467">
    <w:name w:val="Char1 Char Char Char"/>
    <w:basedOn w:val="1"/>
    <w:qFormat/>
    <w:uiPriority w:val="0"/>
    <w:pPr>
      <w:tabs>
        <w:tab w:val="left" w:pos="990"/>
      </w:tabs>
      <w:ind w:left="990" w:hanging="420"/>
    </w:pPr>
    <w:rPr>
      <w:szCs w:val="24"/>
    </w:rPr>
  </w:style>
  <w:style w:type="paragraph" w:customStyle="1" w:styleId="468">
    <w:name w:val="小五号正文"/>
    <w:basedOn w:val="1"/>
    <w:qFormat/>
    <w:uiPriority w:val="0"/>
    <w:pPr>
      <w:widowControl/>
      <w:adjustRightInd w:val="0"/>
      <w:snapToGrid w:val="0"/>
      <w:spacing w:after="200" w:afterLines="0" w:line="360" w:lineRule="auto"/>
      <w:jc w:val="left"/>
    </w:pPr>
    <w:rPr>
      <w:rFonts w:ascii="宋体"/>
      <w:color w:val="000000"/>
      <w:kern w:val="21"/>
      <w:sz w:val="18"/>
      <w:szCs w:val="20"/>
    </w:rPr>
  </w:style>
  <w:style w:type="paragraph" w:customStyle="1" w:styleId="469">
    <w:name w:val="发文部门"/>
    <w:basedOn w:val="1"/>
    <w:qFormat/>
    <w:uiPriority w:val="0"/>
    <w:pPr>
      <w:adjustRightInd w:val="0"/>
      <w:snapToGrid w:val="0"/>
      <w:jc w:val="left"/>
    </w:pPr>
    <w:rPr>
      <w:rFonts w:ascii="仿宋_GB2312" w:eastAsia="仿宋_GB2312"/>
      <w:bCs/>
      <w:spacing w:val="-30"/>
      <w:sz w:val="32"/>
      <w:szCs w:val="32"/>
    </w:rPr>
  </w:style>
  <w:style w:type="paragraph" w:customStyle="1" w:styleId="470">
    <w:name w:val="_Style 469"/>
    <w:qFormat/>
    <w:uiPriority w:val="0"/>
    <w:rPr>
      <w:rFonts w:ascii="Times New Roman" w:hAnsi="Times New Roman" w:eastAsia="宋体" w:cs="Times New Roman"/>
      <w:kern w:val="2"/>
      <w:sz w:val="21"/>
      <w:szCs w:val="24"/>
      <w:lang w:val="en-US" w:eastAsia="zh-CN" w:bidi="ar-SA"/>
    </w:rPr>
  </w:style>
  <w:style w:type="paragraph" w:customStyle="1" w:styleId="47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0"/>
      <w:szCs w:val="20"/>
    </w:rPr>
  </w:style>
  <w:style w:type="paragraph" w:customStyle="1" w:styleId="472">
    <w:name w:val="_Style 25"/>
    <w:basedOn w:val="1"/>
    <w:next w:val="51"/>
    <w:qFormat/>
    <w:uiPriority w:val="0"/>
    <w:pPr>
      <w:snapToGrid w:val="0"/>
      <w:spacing w:line="360" w:lineRule="auto"/>
      <w:ind w:firstLine="560" w:firstLineChars="200"/>
    </w:pPr>
    <w:rPr>
      <w:sz w:val="28"/>
      <w:szCs w:val="24"/>
    </w:rPr>
  </w:style>
  <w:style w:type="paragraph" w:customStyle="1" w:styleId="473">
    <w:name w:val="普通(网站)1"/>
    <w:basedOn w:val="1"/>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0"/>
      <w:szCs w:val="20"/>
    </w:rPr>
  </w:style>
  <w:style w:type="paragraph" w:customStyle="1" w:styleId="475">
    <w:name w:val="标题2"/>
    <w:basedOn w:val="4"/>
    <w:qFormat/>
    <w:uiPriority w:val="0"/>
    <w:pPr>
      <w:numPr>
        <w:ilvl w:val="1"/>
        <w:numId w:val="1"/>
      </w:numPr>
      <w:tabs>
        <w:tab w:val="left" w:pos="1404"/>
      </w:tabs>
      <w:autoSpaceDE/>
      <w:autoSpaceDN/>
      <w:spacing w:line="360" w:lineRule="auto"/>
      <w:ind w:left="1276" w:hanging="425"/>
      <w:jc w:val="both"/>
    </w:pPr>
    <w:rPr>
      <w:rFonts w:ascii="Times New Roman" w:hAnsi="Times New Roman"/>
      <w:b w:val="0"/>
      <w:bCs w:val="0"/>
      <w:kern w:val="0"/>
      <w:sz w:val="24"/>
      <w:szCs w:val="20"/>
      <w:lang w:val="en-US" w:eastAsia="zh-CN"/>
    </w:rPr>
  </w:style>
  <w:style w:type="paragraph" w:customStyle="1" w:styleId="476">
    <w:name w:val="Char Char1"/>
    <w:basedOn w:val="1"/>
    <w:qFormat/>
    <w:uiPriority w:val="0"/>
    <w:pPr>
      <w:tabs>
        <w:tab w:val="left" w:pos="990"/>
      </w:tabs>
      <w:ind w:left="990" w:hanging="420"/>
    </w:pPr>
    <w:rPr>
      <w:szCs w:val="24"/>
    </w:rPr>
  </w:style>
  <w:style w:type="paragraph" w:customStyle="1" w:styleId="477">
    <w:name w:val="Char"/>
    <w:basedOn w:val="1"/>
    <w:qFormat/>
    <w:uiPriority w:val="0"/>
    <w:rPr>
      <w:szCs w:val="24"/>
    </w:rPr>
  </w:style>
  <w:style w:type="paragraph" w:customStyle="1" w:styleId="478">
    <w:name w:val="英文标号正文"/>
    <w:basedOn w:val="1"/>
    <w:qFormat/>
    <w:uiPriority w:val="0"/>
    <w:pPr>
      <w:widowControl/>
      <w:numPr>
        <w:ilvl w:val="0"/>
        <w:numId w:val="8"/>
      </w:numPr>
      <w:tabs>
        <w:tab w:val="left" w:pos="425"/>
        <w:tab w:val="clear" w:pos="924"/>
      </w:tabs>
      <w:autoSpaceDE w:val="0"/>
      <w:autoSpaceDN w:val="0"/>
    </w:pPr>
    <w:rPr>
      <w:kern w:val="0"/>
      <w:sz w:val="24"/>
      <w:szCs w:val="20"/>
    </w:rPr>
  </w:style>
  <w:style w:type="paragraph" w:customStyle="1" w:styleId="479">
    <w:name w:val="TOC 标题2"/>
    <w:basedOn w:val="3"/>
    <w:next w:val="1"/>
    <w:unhideWhenUsed/>
    <w:qFormat/>
    <w:uiPriority w:val="39"/>
    <w:pPr>
      <w:widowControl/>
      <w:spacing w:before="240" w:beforeLines="0" w:after="0" w:afterLines="0" w:line="259" w:lineRule="auto"/>
      <w:jc w:val="left"/>
      <w:outlineLvl w:val="9"/>
    </w:pPr>
    <w:rPr>
      <w:rFonts w:ascii="等线 Light" w:hAnsi="等线 Light" w:eastAsia="等线 Light"/>
      <w:b w:val="0"/>
      <w:bCs w:val="0"/>
      <w:color w:val="2F5496"/>
      <w:kern w:val="0"/>
      <w:sz w:val="32"/>
      <w:szCs w:val="32"/>
      <w:lang w:val="en-US" w:eastAsia="zh-CN"/>
    </w:rPr>
  </w:style>
  <w:style w:type="paragraph" w:customStyle="1" w:styleId="480">
    <w:name w:val="xl98"/>
    <w:basedOn w:val="1"/>
    <w:qFormat/>
    <w:uiPriority w:val="0"/>
    <w:pPr>
      <w:widowControl/>
      <w:spacing w:before="100" w:beforeLines="0" w:beforeAutospacing="1" w:after="100" w:afterLines="0" w:afterAutospacing="1"/>
      <w:jc w:val="left"/>
    </w:pPr>
    <w:rPr>
      <w:rFonts w:ascii="宋体" w:cs="宋体"/>
      <w:color w:val="FF0000"/>
      <w:kern w:val="0"/>
      <w:sz w:val="14"/>
      <w:szCs w:val="14"/>
    </w:rPr>
  </w:style>
  <w:style w:type="paragraph" w:customStyle="1" w:styleId="481">
    <w:name w:val="Bullet"/>
    <w:basedOn w:val="1"/>
    <w:qFormat/>
    <w:uiPriority w:val="0"/>
    <w:pPr>
      <w:widowControl/>
      <w:adjustRightInd w:val="0"/>
      <w:spacing w:before="60" w:beforeLines="0" w:after="60" w:afterLines="0"/>
      <w:ind w:left="742" w:leftChars="742" w:firstLine="2"/>
    </w:pPr>
    <w:rPr>
      <w:rFonts w:ascii="Arial" w:hAnsi="Arial" w:cs="Arial"/>
      <w:kern w:val="0"/>
      <w:sz w:val="24"/>
      <w:szCs w:val="24"/>
    </w:rPr>
  </w:style>
  <w:style w:type="paragraph" w:customStyle="1" w:styleId="482">
    <w:name w:val="xl73"/>
    <w:basedOn w:val="1"/>
    <w:qFormat/>
    <w:uiPriority w:val="0"/>
    <w:pPr>
      <w:widowControl/>
      <w:spacing w:before="100" w:beforeLines="0" w:beforeAutospacing="1" w:after="100" w:afterLines="0" w:afterAutospacing="1"/>
      <w:jc w:val="center"/>
      <w:textAlignment w:val="center"/>
    </w:pPr>
    <w:rPr>
      <w:kern w:val="0"/>
      <w:sz w:val="20"/>
      <w:szCs w:val="20"/>
    </w:rPr>
  </w:style>
  <w:style w:type="paragraph" w:customStyle="1" w:styleId="483">
    <w:name w:val="List Paragraph1"/>
    <w:basedOn w:val="1"/>
    <w:qFormat/>
    <w:uiPriority w:val="0"/>
    <w:pPr>
      <w:ind w:firstLine="420" w:firstLineChars="200"/>
    </w:pPr>
    <w:rPr>
      <w:szCs w:val="20"/>
    </w:rPr>
  </w:style>
  <w:style w:type="paragraph" w:customStyle="1" w:styleId="484">
    <w:name w:val="Date"/>
    <w:basedOn w:val="1"/>
    <w:next w:val="1"/>
    <w:qFormat/>
    <w:uiPriority w:val="0"/>
    <w:pPr>
      <w:autoSpaceDE w:val="0"/>
      <w:autoSpaceDN w:val="0"/>
      <w:adjustRightInd w:val="0"/>
      <w:spacing w:line="400" w:lineRule="atLeast"/>
      <w:jc w:val="left"/>
      <w:textAlignment w:val="baseline"/>
    </w:pPr>
    <w:rPr>
      <w:rFonts w:ascii="宋体"/>
      <w:kern w:val="0"/>
      <w:sz w:val="24"/>
      <w:szCs w:val="20"/>
    </w:rPr>
  </w:style>
  <w:style w:type="paragraph" w:customStyle="1" w:styleId="48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4"/>
      <w:szCs w:val="24"/>
    </w:rPr>
  </w:style>
  <w:style w:type="paragraph" w:customStyle="1" w:styleId="486">
    <w:name w:val=" Char"/>
    <w:basedOn w:val="1"/>
    <w:qFormat/>
    <w:uiPriority w:val="0"/>
    <w:rPr>
      <w:szCs w:val="24"/>
    </w:rPr>
  </w:style>
  <w:style w:type="paragraph" w:customStyle="1" w:styleId="487">
    <w:name w:val="xl87"/>
    <w:basedOn w:val="1"/>
    <w:qFormat/>
    <w:uiPriority w:val="0"/>
    <w:pPr>
      <w:widowControl/>
      <w:pBdr>
        <w:bottom w:val="single" w:color="auto" w:sz="4" w:space="0"/>
        <w:right w:val="single" w:color="auto" w:sz="4" w:space="0"/>
      </w:pBdr>
      <w:spacing w:before="100" w:beforeLines="0" w:beforeAutospacing="1" w:after="100" w:afterLines="0" w:afterAutospacing="1"/>
      <w:jc w:val="center"/>
      <w:textAlignment w:val="center"/>
    </w:pPr>
    <w:rPr>
      <w:rFonts w:ascii="宋体" w:cs="宋体"/>
      <w:b/>
      <w:bCs/>
      <w:kern w:val="0"/>
      <w:sz w:val="36"/>
      <w:szCs w:val="36"/>
    </w:rPr>
  </w:style>
  <w:style w:type="paragraph" w:customStyle="1" w:styleId="488">
    <w:name w:val="font8"/>
    <w:basedOn w:val="1"/>
    <w:qFormat/>
    <w:uiPriority w:val="0"/>
    <w:pPr>
      <w:widowControl/>
      <w:spacing w:before="100" w:beforeLines="0" w:beforeAutospacing="1" w:after="100" w:afterLines="0" w:afterAutospacing="1"/>
      <w:jc w:val="left"/>
    </w:pPr>
    <w:rPr>
      <w:rFonts w:ascii="宋体" w:cs="宋体"/>
      <w:kern w:val="0"/>
      <w:sz w:val="20"/>
      <w:szCs w:val="20"/>
    </w:rPr>
  </w:style>
  <w:style w:type="paragraph" w:customStyle="1" w:styleId="489">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90">
    <w:name w:val="小标"/>
    <w:basedOn w:val="1"/>
    <w:qFormat/>
    <w:uiPriority w:val="0"/>
    <w:rPr>
      <w:rFonts w:hint="eastAsia" w:ascii="黑体" w:eastAsia="黑体"/>
      <w:spacing w:val="20"/>
      <w:szCs w:val="20"/>
    </w:rPr>
  </w:style>
  <w:style w:type="paragraph" w:customStyle="1" w:styleId="491">
    <w:name w:val="Char Char Char Char Char Char1 Char1"/>
    <w:basedOn w:val="1"/>
    <w:qFormat/>
    <w:uiPriority w:val="0"/>
    <w:pPr>
      <w:widowControl/>
      <w:spacing w:after="160" w:afterLines="0" w:line="240" w:lineRule="exact"/>
      <w:jc w:val="left"/>
    </w:pPr>
    <w:rPr>
      <w:rFonts w:ascii="Verdana" w:hAnsi="Verdana"/>
      <w:kern w:val="0"/>
      <w:szCs w:val="20"/>
      <w:lang w:eastAsia="en-US"/>
    </w:rPr>
  </w:style>
  <w:style w:type="paragraph" w:customStyle="1" w:styleId="492">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ascii="宋体" w:cs="宋体"/>
      <w:b/>
      <w:bCs/>
      <w:color w:val="000000"/>
      <w:kern w:val="0"/>
      <w:sz w:val="14"/>
      <w:szCs w:val="14"/>
    </w:rPr>
  </w:style>
  <w:style w:type="paragraph" w:customStyle="1" w:styleId="493">
    <w:name w:val="文档正文"/>
    <w:basedOn w:val="1"/>
    <w:qFormat/>
    <w:uiPriority w:val="0"/>
    <w:rPr>
      <w:rFonts w:ascii="Arial" w:hAnsi="Arial" w:cs="Arial"/>
      <w:bCs/>
      <w:sz w:val="24"/>
      <w:szCs w:val="24"/>
    </w:rPr>
  </w:style>
  <w:style w:type="paragraph" w:customStyle="1" w:styleId="494">
    <w:name w:val="标题3"/>
    <w:basedOn w:val="5"/>
    <w:qFormat/>
    <w:uiPriority w:val="0"/>
    <w:pPr>
      <w:keepLines w:val="0"/>
      <w:numPr>
        <w:ilvl w:val="2"/>
        <w:numId w:val="2"/>
      </w:numPr>
      <w:tabs>
        <w:tab w:val="left" w:pos="851"/>
      </w:tabs>
      <w:adjustRightInd w:val="0"/>
      <w:spacing w:before="0" w:beforeLines="0" w:after="0" w:afterLines="0" w:line="360" w:lineRule="auto"/>
      <w:textAlignment w:val="baseline"/>
    </w:pPr>
    <w:rPr>
      <w:b w:val="0"/>
      <w:bCs w:val="0"/>
      <w:kern w:val="0"/>
      <w:sz w:val="24"/>
      <w:szCs w:val="20"/>
      <w:lang w:val="en-US" w:eastAsia="zh-CN"/>
    </w:rPr>
  </w:style>
  <w:style w:type="paragraph" w:customStyle="1" w:styleId="495">
    <w:name w:val="Plain Text"/>
    <w:basedOn w:val="1"/>
    <w:qFormat/>
    <w:uiPriority w:val="0"/>
    <w:pPr>
      <w:adjustRightInd w:val="0"/>
      <w:textAlignment w:val="baseline"/>
    </w:pPr>
    <w:rPr>
      <w:rFonts w:ascii="宋体" w:hAnsi="Courier New" w:eastAsia="楷体_GB2312"/>
      <w:sz w:val="28"/>
      <w:szCs w:val="20"/>
    </w:rPr>
  </w:style>
  <w:style w:type="paragraph" w:customStyle="1" w:styleId="496">
    <w:name w:val="font5"/>
    <w:basedOn w:val="1"/>
    <w:qFormat/>
    <w:uiPriority w:val="0"/>
    <w:pPr>
      <w:widowControl/>
      <w:spacing w:before="100" w:beforeLines="0" w:beforeAutospacing="1" w:after="100" w:afterLines="0" w:afterAutospacing="1"/>
      <w:jc w:val="left"/>
    </w:pPr>
    <w:rPr>
      <w:rFonts w:ascii="宋体" w:hAnsi="宋体" w:cs="宋体"/>
      <w:kern w:val="0"/>
      <w:sz w:val="18"/>
      <w:szCs w:val="18"/>
    </w:rPr>
  </w:style>
  <w:style w:type="paragraph" w:customStyle="1" w:styleId="497">
    <w:name w:val="Style1"/>
    <w:basedOn w:val="1"/>
    <w:qFormat/>
    <w:uiPriority w:val="0"/>
    <w:pPr>
      <w:widowControl/>
      <w:tabs>
        <w:tab w:val="left" w:pos="-720"/>
      </w:tabs>
      <w:spacing w:after="120" w:afterLines="0"/>
    </w:pPr>
    <w:rPr>
      <w:spacing w:val="-3"/>
      <w:kern w:val="0"/>
      <w:sz w:val="24"/>
      <w:szCs w:val="20"/>
      <w:lang w:val="en-AU" w:eastAsia="en-US"/>
    </w:rPr>
  </w:style>
  <w:style w:type="paragraph" w:customStyle="1" w:styleId="498">
    <w:name w:val="Default Text:"/>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499">
    <w:name w:val="Char Char1 Char Char Char Char Char Char Char Char Char Char Char Char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500">
    <w:name w:val="(1)"/>
    <w:basedOn w:val="1"/>
    <w:qFormat/>
    <w:uiPriority w:val="0"/>
    <w:pPr>
      <w:tabs>
        <w:tab w:val="left" w:pos="573"/>
      </w:tabs>
      <w:adjustRightInd w:val="0"/>
      <w:snapToGrid w:val="0"/>
      <w:spacing w:before="80" w:beforeLines="0" w:after="100" w:afterLines="0" w:line="240" w:lineRule="atLeast"/>
      <w:textAlignment w:val="baseline"/>
    </w:pPr>
    <w:rPr>
      <w:rFonts w:ascii="Arial" w:hAnsi="Arial"/>
      <w:kern w:val="44"/>
      <w:sz w:val="24"/>
      <w:szCs w:val="24"/>
    </w:rPr>
  </w:style>
  <w:style w:type="paragraph" w:customStyle="1" w:styleId="501">
    <w:name w:val="font7"/>
    <w:basedOn w:val="1"/>
    <w:qFormat/>
    <w:uiPriority w:val="0"/>
    <w:pPr>
      <w:widowControl/>
      <w:spacing w:before="100" w:beforeLines="0" w:beforeAutospacing="1" w:after="100" w:afterLines="0" w:afterAutospacing="1"/>
      <w:jc w:val="left"/>
    </w:pPr>
    <w:rPr>
      <w:rFonts w:ascii="宋体" w:cs="宋体"/>
      <w:kern w:val="0"/>
      <w:sz w:val="18"/>
      <w:szCs w:val="18"/>
    </w:rPr>
  </w:style>
  <w:style w:type="paragraph" w:customStyle="1" w:styleId="502">
    <w:name w:val="font10"/>
    <w:basedOn w:val="1"/>
    <w:qFormat/>
    <w:uiPriority w:val="0"/>
    <w:pPr>
      <w:widowControl/>
      <w:spacing w:before="100" w:beforeLines="0" w:beforeAutospacing="1" w:after="100" w:afterLines="0" w:afterAutospacing="1"/>
      <w:jc w:val="left"/>
    </w:pPr>
    <w:rPr>
      <w:rFonts w:ascii="宋体" w:cs="宋体"/>
      <w:kern w:val="0"/>
      <w:sz w:val="20"/>
      <w:szCs w:val="20"/>
    </w:rPr>
  </w:style>
  <w:style w:type="paragraph" w:customStyle="1" w:styleId="503">
    <w:name w:val="第四级"/>
    <w:basedOn w:val="1"/>
    <w:qFormat/>
    <w:uiPriority w:val="0"/>
    <w:pPr>
      <w:numPr>
        <w:ilvl w:val="0"/>
        <w:numId w:val="1"/>
      </w:numPr>
      <w:tabs>
        <w:tab w:val="left" w:pos="0"/>
      </w:tabs>
      <w:spacing w:line="500" w:lineRule="exact"/>
    </w:pPr>
    <w:rPr>
      <w:sz w:val="24"/>
      <w:szCs w:val="20"/>
    </w:rPr>
  </w:style>
  <w:style w:type="paragraph" w:customStyle="1" w:styleId="504">
    <w:name w:val="Document Map1"/>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505">
    <w:name w:val="编号3级"/>
    <w:qFormat/>
    <w:uiPriority w:val="0"/>
    <w:pPr>
      <w:tabs>
        <w:tab w:val="left" w:pos="1559"/>
      </w:tabs>
      <w:spacing w:line="360" w:lineRule="auto"/>
      <w:ind w:left="1559" w:hanging="425"/>
    </w:pPr>
    <w:rPr>
      <w:rFonts w:ascii="Times New Roman" w:hAnsi="Times New Roman" w:eastAsia="宋体" w:cs="Times New Roman"/>
      <w:kern w:val="24"/>
      <w:sz w:val="24"/>
      <w:szCs w:val="18"/>
      <w:lang w:val="en-US" w:eastAsia="zh-CN" w:bidi="ar-SA"/>
    </w:rPr>
  </w:style>
  <w:style w:type="paragraph" w:customStyle="1" w:styleId="506">
    <w:name w:val="Char Char1 Char Char Char Char Char Char"/>
    <w:basedOn w:val="1"/>
    <w:qFormat/>
    <w:uiPriority w:val="0"/>
    <w:pPr>
      <w:widowControl/>
      <w:adjustRightInd w:val="0"/>
      <w:snapToGrid w:val="0"/>
      <w:spacing w:before="78" w:beforeLines="25" w:after="78" w:afterLines="25" w:line="240" w:lineRule="exact"/>
      <w:ind w:firstLine="192" w:firstLineChars="192"/>
      <w:jc w:val="left"/>
    </w:pPr>
    <w:rPr>
      <w:rFonts w:ascii="宋体"/>
      <w:kern w:val="0"/>
      <w:sz w:val="28"/>
      <w:szCs w:val="28"/>
      <w:lang w:eastAsia="en-US"/>
    </w:rPr>
  </w:style>
  <w:style w:type="paragraph" w:customStyle="1" w:styleId="507">
    <w:name w:val="Char11"/>
    <w:basedOn w:val="1"/>
    <w:qFormat/>
    <w:uiPriority w:val="0"/>
    <w:rPr>
      <w:rFonts w:ascii="Tahoma" w:hAnsi="Tahoma"/>
      <w:sz w:val="24"/>
      <w:szCs w:val="20"/>
    </w:rPr>
  </w:style>
  <w:style w:type="paragraph" w:customStyle="1" w:styleId="508">
    <w:name w:val="标题4"/>
    <w:basedOn w:val="6"/>
    <w:qFormat/>
    <w:uiPriority w:val="0"/>
    <w:pPr>
      <w:keepNext/>
      <w:tabs>
        <w:tab w:val="clear" w:pos="720"/>
      </w:tabs>
      <w:spacing w:line="360" w:lineRule="auto"/>
      <w:jc w:val="both"/>
    </w:pPr>
    <w:rPr>
      <w:rFonts w:ascii="Arial" w:hAnsi="Arial"/>
    </w:rPr>
  </w:style>
  <w:style w:type="paragraph" w:customStyle="1" w:styleId="509">
    <w:name w:val="xl51"/>
    <w:basedOn w:val="1"/>
    <w:qFormat/>
    <w:uiPriority w:val="0"/>
    <w:pPr>
      <w:widowControl/>
      <w:pBdr>
        <w:bottom w:val="single" w:color="auto" w:sz="4" w:space="0"/>
        <w:right w:val="single" w:color="auto" w:sz="4" w:space="0"/>
      </w:pBdr>
      <w:tabs>
        <w:tab w:val="left" w:pos="1739"/>
      </w:tabs>
      <w:spacing w:before="100" w:beforeLines="0" w:beforeAutospacing="1" w:after="100" w:afterLines="0" w:afterAutospacing="1"/>
      <w:textAlignment w:val="center"/>
    </w:pPr>
    <w:rPr>
      <w:rFonts w:ascii="Arial" w:hAnsi="Arial" w:eastAsia="Arial Unicode MS" w:cs="Arial"/>
      <w:kern w:val="0"/>
      <w:szCs w:val="21"/>
    </w:rPr>
  </w:style>
  <w:style w:type="paragraph" w:customStyle="1" w:styleId="510">
    <w:name w:val="def正文"/>
    <w:basedOn w:val="34"/>
    <w:qFormat/>
    <w:uiPriority w:val="0"/>
    <w:pPr>
      <w:widowControl/>
      <w:spacing w:line="276" w:lineRule="auto"/>
      <w:jc w:val="center"/>
    </w:pPr>
    <w:rPr>
      <w:rFonts w:ascii="黑体" w:hAnsi="Verdana" w:eastAsia="黑体"/>
      <w:kern w:val="0"/>
      <w:sz w:val="24"/>
      <w:szCs w:val="24"/>
      <w:lang w:val="en-US" w:eastAsia="zh-CN"/>
    </w:rPr>
  </w:style>
  <w:style w:type="paragraph" w:customStyle="1" w:styleId="511">
    <w:name w:val="日期1"/>
    <w:basedOn w:val="1"/>
    <w:next w:val="1"/>
    <w:qFormat/>
    <w:uiPriority w:val="0"/>
    <w:pPr>
      <w:autoSpaceDE w:val="0"/>
      <w:autoSpaceDN w:val="0"/>
      <w:adjustRightInd w:val="0"/>
      <w:spacing w:line="400" w:lineRule="atLeast"/>
      <w:jc w:val="left"/>
      <w:textAlignment w:val="baseline"/>
    </w:pPr>
    <w:rPr>
      <w:rFonts w:ascii="宋体"/>
      <w:kern w:val="0"/>
      <w:sz w:val="24"/>
      <w:szCs w:val="20"/>
    </w:rPr>
  </w:style>
  <w:style w:type="paragraph" w:customStyle="1" w:styleId="512">
    <w:name w:val="Char Char Char Char Char Char Char Char Char Char Char"/>
    <w:basedOn w:val="1"/>
    <w:qFormat/>
    <w:uiPriority w:val="0"/>
    <w:rPr>
      <w:rFonts w:ascii="Tahoma" w:hAnsi="Tahoma"/>
      <w:sz w:val="24"/>
      <w:szCs w:val="20"/>
    </w:rPr>
  </w:style>
  <w:style w:type="paragraph" w:customStyle="1" w:styleId="513">
    <w:name w:val="4"/>
    <w:basedOn w:val="1"/>
    <w:next w:val="34"/>
    <w:qFormat/>
    <w:uiPriority w:val="0"/>
    <w:pPr>
      <w:spacing w:after="120" w:afterLines="0"/>
    </w:pPr>
    <w:rPr>
      <w:szCs w:val="21"/>
    </w:rPr>
  </w:style>
  <w:style w:type="paragraph" w:customStyle="1" w:styleId="514">
    <w:name w:val="1级标题"/>
    <w:basedOn w:val="234"/>
    <w:qFormat/>
    <w:uiPriority w:val="0"/>
    <w:pPr>
      <w:keepLines/>
      <w:pageBreakBefore/>
      <w:numPr>
        <w:ilvl w:val="0"/>
        <w:numId w:val="9"/>
      </w:numPr>
      <w:tabs>
        <w:tab w:val="left" w:pos="0"/>
      </w:tabs>
      <w:spacing w:before="240" w:beforeLines="0" w:after="240" w:afterLines="0" w:line="360" w:lineRule="auto"/>
      <w:ind w:firstLine="0" w:firstLineChars="0"/>
      <w:contextualSpacing/>
      <w:jc w:val="center"/>
      <w:outlineLvl w:val="0"/>
    </w:pPr>
    <w:rPr>
      <w:rFonts w:ascii="黑体" w:hAnsi="黑体"/>
      <w:b/>
      <w:kern w:val="0"/>
      <w:sz w:val="28"/>
      <w:szCs w:val="36"/>
      <w:lang w:val="zh-CN" w:eastAsia="en-US" w:bidi="en-US"/>
    </w:rPr>
  </w:style>
  <w:style w:type="paragraph" w:customStyle="1" w:styleId="515">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szCs w:val="24"/>
    </w:rPr>
  </w:style>
  <w:style w:type="paragraph" w:customStyle="1" w:styleId="516">
    <w:name w:val="标题11"/>
    <w:basedOn w:val="3"/>
    <w:qFormat/>
    <w:uiPriority w:val="0"/>
    <w:pPr>
      <w:keepNext w:val="0"/>
      <w:tabs>
        <w:tab w:val="left" w:pos="924"/>
      </w:tabs>
      <w:adjustRightInd w:val="0"/>
      <w:spacing w:before="0" w:beforeLines="0" w:after="0" w:afterLines="0" w:line="360" w:lineRule="auto"/>
      <w:ind w:left="1276" w:hanging="425"/>
      <w:jc w:val="left"/>
      <w:textAlignment w:val="baseline"/>
    </w:pPr>
    <w:rPr>
      <w:rFonts w:ascii="黑体" w:hAnsi="宋体" w:eastAsia="黑体"/>
      <w:bCs w:val="0"/>
      <w:kern w:val="11"/>
      <w:sz w:val="28"/>
      <w:szCs w:val="20"/>
      <w:lang w:val="en-US" w:eastAsia="zh-CN"/>
    </w:rPr>
  </w:style>
  <w:style w:type="paragraph" w:customStyle="1" w:styleId="517">
    <w:name w:val="2级标题"/>
    <w:basedOn w:val="234"/>
    <w:qFormat/>
    <w:uiPriority w:val="0"/>
    <w:pPr>
      <w:keepLines/>
      <w:numPr>
        <w:ilvl w:val="0"/>
        <w:numId w:val="5"/>
      </w:numPr>
      <w:spacing w:before="240" w:beforeLines="0" w:after="120" w:afterLines="0" w:line="360" w:lineRule="auto"/>
      <w:ind w:firstLine="0" w:firstLineChars="0"/>
      <w:contextualSpacing/>
      <w:jc w:val="left"/>
      <w:outlineLvl w:val="1"/>
    </w:pPr>
    <w:rPr>
      <w:rFonts w:ascii="黑体" w:hAnsi="黑体"/>
      <w:b/>
      <w:kern w:val="0"/>
      <w:sz w:val="24"/>
      <w:szCs w:val="36"/>
      <w:lang w:val="zh-CN" w:eastAsia="en-US" w:bidi="en-US"/>
    </w:rPr>
  </w:style>
  <w:style w:type="paragraph" w:customStyle="1" w:styleId="518">
    <w:name w:val="正文文本缩进1"/>
    <w:basedOn w:val="1"/>
    <w:qFormat/>
    <w:uiPriority w:val="0"/>
    <w:pPr>
      <w:spacing w:line="360" w:lineRule="auto"/>
      <w:ind w:firstLine="200" w:firstLineChars="200"/>
    </w:pPr>
    <w:rPr>
      <w:rFonts w:ascii="楷体_GB2312" w:eastAsia="楷体_GB2312"/>
      <w:kern w:val="0"/>
      <w:sz w:val="28"/>
      <w:szCs w:val="31"/>
    </w:rPr>
  </w:style>
  <w:style w:type="paragraph" w:customStyle="1" w:styleId="519">
    <w:name w:val="Char Char Char Char Char Char Char1"/>
    <w:basedOn w:val="1"/>
    <w:qFormat/>
    <w:uiPriority w:val="0"/>
    <w:rPr>
      <w:szCs w:val="24"/>
    </w:rPr>
  </w:style>
  <w:style w:type="paragraph" w:customStyle="1" w:styleId="52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ascii="宋体" w:cs="宋体"/>
      <w:kern w:val="0"/>
      <w:sz w:val="14"/>
      <w:szCs w:val="14"/>
    </w:rPr>
  </w:style>
  <w:style w:type="paragraph" w:customStyle="1" w:styleId="521">
    <w:name w:val="样式 样式 样式 左侧:  2 字符1 + 首行缩进:  2 字符1 + 首行缩进:  2 字符"/>
    <w:basedOn w:val="1"/>
    <w:qFormat/>
    <w:uiPriority w:val="0"/>
    <w:pPr>
      <w:widowControl/>
      <w:adjustRightInd w:val="0"/>
      <w:spacing w:before="60" w:beforeLines="0" w:after="120" w:afterLines="0" w:line="440" w:lineRule="atLeast"/>
      <w:ind w:firstLine="480"/>
      <w:textAlignment w:val="baseline"/>
    </w:pPr>
    <w:rPr>
      <w:sz w:val="24"/>
      <w:szCs w:val="20"/>
    </w:rPr>
  </w:style>
  <w:style w:type="paragraph" w:customStyle="1" w:styleId="522">
    <w:name w:val="编号2级"/>
    <w:qFormat/>
    <w:uiPriority w:val="0"/>
    <w:pPr>
      <w:tabs>
        <w:tab w:val="left" w:pos="1134"/>
      </w:tabs>
      <w:spacing w:line="360" w:lineRule="auto"/>
      <w:ind w:left="1134" w:hanging="425"/>
    </w:pPr>
    <w:rPr>
      <w:rFonts w:ascii="Times New Roman" w:hAnsi="Times New Roman" w:eastAsia="宋体" w:cs="Times New Roman"/>
      <w:kern w:val="24"/>
      <w:sz w:val="24"/>
      <w:szCs w:val="18"/>
      <w:lang w:val="en-US" w:eastAsia="zh-CN" w:bidi="ar-SA"/>
    </w:rPr>
  </w:style>
  <w:style w:type="paragraph" w:customStyle="1" w:styleId="523">
    <w:name w:val="表标题"/>
    <w:basedOn w:val="1"/>
    <w:qFormat/>
    <w:uiPriority w:val="0"/>
    <w:pPr>
      <w:widowControl/>
      <w:spacing w:before="156" w:beforeLines="50" w:after="156" w:afterLines="50"/>
      <w:jc w:val="center"/>
    </w:pPr>
    <w:rPr>
      <w:rFonts w:ascii="黑体" w:hAnsi="黑体" w:eastAsia="黑体"/>
      <w:color w:val="000000"/>
      <w:kern w:val="0"/>
      <w:sz w:val="24"/>
      <w:szCs w:val="21"/>
    </w:rPr>
  </w:style>
  <w:style w:type="table" w:customStyle="1" w:styleId="524">
    <w:name w:val="Table Normal"/>
    <w:unhideWhenUsed/>
    <w:qFormat/>
    <w:uiPriority w:val="2"/>
    <w:tblPr>
      <w:tblCellMar>
        <w:top w:w="0" w:type="dxa"/>
        <w:left w:w="0" w:type="dxa"/>
        <w:bottom w:w="0" w:type="dxa"/>
        <w:right w:w="0" w:type="dxa"/>
      </w:tblCellMar>
    </w:tblPr>
  </w:style>
  <w:style w:type="paragraph" w:customStyle="1" w:styleId="525">
    <w:name w:val="_Style 7"/>
    <w:basedOn w:val="3"/>
    <w:next w:val="1"/>
    <w:qFormat/>
    <w:uiPriority w:val="39"/>
    <w:pPr>
      <w:widowControl/>
      <w:spacing w:before="480" w:beforeLines="0" w:after="0" w:afterLines="0" w:line="276" w:lineRule="auto"/>
      <w:jc w:val="left"/>
      <w:outlineLvl w:val="9"/>
    </w:pPr>
    <w:rPr>
      <w:rFonts w:ascii="Cambria" w:hAnsi="Cambria"/>
      <w:color w:val="365F91"/>
      <w:kern w:val="0"/>
      <w:sz w:val="28"/>
      <w:szCs w:val="28"/>
      <w:lang w:val="en-US" w:eastAsia="zh-CN"/>
    </w:rPr>
  </w:style>
  <w:style w:type="paragraph" w:customStyle="1" w:styleId="526">
    <w:name w:val="WPSOffice手动目录 1"/>
    <w:qFormat/>
    <w:uiPriority w:val="0"/>
    <w:pPr>
      <w:ind w:leftChars="0"/>
    </w:pPr>
    <w:rPr>
      <w:rFonts w:ascii="Times New Roman" w:hAnsi="Times New Roman" w:eastAsia="宋体" w:cs="Times New Roman"/>
      <w:sz w:val="20"/>
      <w:szCs w:val="20"/>
    </w:rPr>
  </w:style>
  <w:style w:type="paragraph" w:customStyle="1" w:styleId="527">
    <w:name w:val="GW-正文"/>
    <w:basedOn w:val="1"/>
    <w:qFormat/>
    <w:uiPriority w:val="0"/>
    <w:pPr>
      <w:spacing w:line="360" w:lineRule="auto"/>
      <w:ind w:firstLine="200" w:firstLineChars="200"/>
    </w:pPr>
    <w:rPr>
      <w:rFonts w:eastAsia="仿宋_GB2312"/>
      <w:sz w:val="24"/>
    </w:rPr>
  </w:style>
  <w:style w:type="character" w:customStyle="1" w:styleId="528">
    <w:name w:val="NormalCharacter"/>
    <w:link w:val="529"/>
    <w:qFormat/>
    <w:uiPriority w:val="0"/>
  </w:style>
  <w:style w:type="paragraph" w:customStyle="1" w:styleId="529">
    <w:name w:val="UserStyle_5"/>
    <w:basedOn w:val="1"/>
    <w:link w:val="528"/>
    <w:qFormat/>
    <w:uiPriority w:val="0"/>
    <w:pPr>
      <w:widowControl/>
      <w:spacing w:after="160" w:line="240" w:lineRule="exact"/>
      <w:jc w:val="left"/>
      <w:textAlignment w:val="baseline"/>
    </w:pPr>
  </w:style>
  <w:style w:type="paragraph" w:customStyle="1" w:styleId="530">
    <w:name w:val="BodyText1I"/>
    <w:basedOn w:val="531"/>
    <w:qFormat/>
    <w:uiPriority w:val="99"/>
    <w:pPr>
      <w:ind w:firstLine="420" w:firstLineChars="100"/>
    </w:pPr>
    <w:rPr>
      <w:rFonts w:ascii="宋体" w:hAnsi="宋体"/>
      <w:sz w:val="24"/>
      <w:szCs w:val="24"/>
    </w:rPr>
  </w:style>
  <w:style w:type="paragraph" w:customStyle="1" w:styleId="531">
    <w:name w:val="BodyText"/>
    <w:basedOn w:val="1"/>
    <w:next w:val="532"/>
    <w:qFormat/>
    <w:uiPriority w:val="99"/>
    <w:pPr>
      <w:spacing w:after="120"/>
    </w:pPr>
    <w:rPr>
      <w:kern w:val="1"/>
    </w:rPr>
  </w:style>
  <w:style w:type="paragraph" w:customStyle="1" w:styleId="532">
    <w:name w:val="TOC2"/>
    <w:basedOn w:val="1"/>
    <w:next w:val="1"/>
    <w:qFormat/>
    <w:uiPriority w:val="99"/>
    <w:pPr>
      <w:ind w:left="210"/>
      <w:jc w:val="left"/>
    </w:pPr>
    <w:rPr>
      <w:smallCaps/>
      <w:kern w:val="1"/>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87</Pages>
  <Words>23091</Words>
  <Characters>24969</Characters>
  <Lines>313</Lines>
  <Paragraphs>88</Paragraphs>
  <TotalTime>12</TotalTime>
  <ScaleCrop>false</ScaleCrop>
  <LinksUpToDate>false</LinksUpToDate>
  <CharactersWithSpaces>25248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2018-08-15T10:58:00Z</dcterms:created>
  <dc:creator>Lenovo</dc:creator>
  <cp:lastModifiedBy>Administrator</cp:lastModifiedBy>
  <cp:lastPrinted>2024-09-30T03:04:00Z</cp:lastPrinted>
  <dcterms:modified xsi:type="dcterms:W3CDTF">2026-05-25T11:11:06Z</dcterms:modified>
  <dc:title>采 购 文 件</dc:title>
  <cp:revision>578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1AF0418CD0144776A9441A057AE9AC67_13</vt:lpwstr>
  </property>
  <property fmtid="{D5CDD505-2E9C-101B-9397-08002B2CF9AE}" pid="4" name="KSOTemplateDocerSaveRecord">
    <vt:lpwstr>eyJoZGlkIjoiNDcxODdlMGU3Yjk0ZTJmYzE2NzE1YmZkOTkxMWE1YTAiLCJ1c2VySWQiOiIzODQ4NzM0NDEifQ==</vt:lpwstr>
  </property>
</Properties>
</file>