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E00173">
      <w:pPr>
        <w:tabs>
          <w:tab w:val="left" w:pos="2070"/>
          <w:tab w:val="center" w:pos="4365"/>
        </w:tabs>
        <w:snapToGrid w:val="0"/>
        <w:jc w:val="center"/>
        <w:rPr>
          <w:rFonts w:hint="eastAsia" w:ascii="华文中宋" w:hAnsi="华文中宋" w:eastAsia="华文中宋" w:cs="微软雅黑"/>
          <w:b/>
          <w:color w:val="auto"/>
          <w:sz w:val="96"/>
          <w:szCs w:val="96"/>
          <w:highlight w:val="none"/>
        </w:rPr>
      </w:pPr>
      <w:bookmarkStart w:id="0" w:name="PO_3000000032_PM002"/>
    </w:p>
    <w:p w14:paraId="696E35AA">
      <w:pPr>
        <w:tabs>
          <w:tab w:val="left" w:pos="2070"/>
          <w:tab w:val="center" w:pos="4365"/>
        </w:tabs>
        <w:snapToGrid w:val="0"/>
        <w:jc w:val="center"/>
        <w:rPr>
          <w:rFonts w:hint="eastAsia" w:ascii="华文中宋" w:hAnsi="华文中宋" w:eastAsia="华文中宋" w:cs="微软雅黑"/>
          <w:color w:val="auto"/>
          <w:highlight w:val="none"/>
        </w:rPr>
      </w:pPr>
      <w:r>
        <w:rPr>
          <w:rFonts w:hint="eastAsia" w:ascii="华文中宋" w:hAnsi="华文中宋" w:eastAsia="华文中宋" w:cs="微软雅黑"/>
          <w:b/>
          <w:color w:val="auto"/>
          <w:sz w:val="96"/>
          <w:szCs w:val="96"/>
          <w:highlight w:val="none"/>
        </w:rPr>
        <w:t>竞争性磋商文件</w:t>
      </w:r>
    </w:p>
    <w:p w14:paraId="75DB4A3D">
      <w:pPr>
        <w:ind w:firstLine="540" w:firstLineChars="150"/>
        <w:rPr>
          <w:rFonts w:ascii="华文中宋" w:hAnsi="华文中宋" w:eastAsia="华文中宋"/>
          <w:b/>
          <w:color w:val="auto"/>
          <w:spacing w:val="20"/>
          <w:sz w:val="32"/>
          <w:szCs w:val="32"/>
          <w:highlight w:val="none"/>
        </w:rPr>
      </w:pPr>
    </w:p>
    <w:p w14:paraId="0F0E77D5">
      <w:pPr>
        <w:tabs>
          <w:tab w:val="left" w:pos="3720"/>
        </w:tabs>
        <w:ind w:firstLine="540" w:firstLineChars="150"/>
        <w:rPr>
          <w:rFonts w:ascii="华文中宋" w:hAnsi="华文中宋" w:eastAsia="华文中宋"/>
          <w:b/>
          <w:color w:val="auto"/>
          <w:spacing w:val="20"/>
          <w:sz w:val="32"/>
          <w:szCs w:val="32"/>
          <w:highlight w:val="none"/>
        </w:rPr>
      </w:pPr>
      <w:r>
        <w:rPr>
          <w:rFonts w:ascii="华文中宋" w:hAnsi="华文中宋" w:eastAsia="华文中宋"/>
          <w:b/>
          <w:color w:val="auto"/>
          <w:spacing w:val="20"/>
          <w:sz w:val="32"/>
          <w:szCs w:val="32"/>
          <w:highlight w:val="none"/>
        </w:rPr>
        <w:tab/>
      </w:r>
    </w:p>
    <w:p w14:paraId="3BE2755F">
      <w:pPr>
        <w:pStyle w:val="6"/>
      </w:pPr>
    </w:p>
    <w:p w14:paraId="429AF9D3">
      <w:pPr>
        <w:spacing w:line="480" w:lineRule="exact"/>
        <w:ind w:firstLine="1050" w:firstLineChars="350"/>
        <w:rPr>
          <w:rFonts w:ascii="华文中宋" w:hAnsi="华文中宋" w:eastAsia="华文中宋"/>
          <w:color w:val="auto"/>
          <w:sz w:val="30"/>
          <w:szCs w:val="30"/>
          <w:highlight w:val="none"/>
        </w:rPr>
      </w:pPr>
    </w:p>
    <w:p w14:paraId="60F4DDDB">
      <w:pPr>
        <w:pStyle w:val="6"/>
      </w:pPr>
    </w:p>
    <w:p w14:paraId="4F588D97">
      <w:pPr>
        <w:pStyle w:val="6"/>
      </w:pPr>
    </w:p>
    <w:p w14:paraId="0198A7BF">
      <w:pPr>
        <w:spacing w:line="480" w:lineRule="exact"/>
        <w:ind w:firstLine="1050" w:firstLineChars="350"/>
        <w:rPr>
          <w:rFonts w:ascii="华文中宋" w:hAnsi="华文中宋" w:eastAsia="华文中宋"/>
          <w:color w:val="auto"/>
          <w:sz w:val="30"/>
          <w:szCs w:val="30"/>
          <w:highlight w:val="none"/>
        </w:rPr>
      </w:pPr>
    </w:p>
    <w:p w14:paraId="31D5170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360" w:rightChars="0"/>
        <w:jc w:val="both"/>
        <w:rPr>
          <w:rFonts w:hint="eastAsia" w:ascii="华文中宋" w:hAnsi="华文中宋" w:eastAsia="华文中宋" w:cs="华文中宋"/>
          <w:color w:val="000000" w:themeColor="text1"/>
          <w:sz w:val="30"/>
          <w:szCs w:val="30"/>
          <w:lang w:eastAsia="zh-CN"/>
          <w14:textFill>
            <w14:solidFill>
              <w14:schemeClr w14:val="tx1"/>
            </w14:solidFill>
          </w14:textFill>
        </w:rPr>
      </w:pPr>
      <w:r>
        <w:rPr>
          <w:rFonts w:hint="eastAsia" w:ascii="华文中宋" w:hAnsi="华文中宋" w:eastAsia="华文中宋" w:cs="华文中宋"/>
          <w:b w:val="0"/>
          <w:bCs w:val="0"/>
          <w:color w:val="auto"/>
          <w:kern w:val="0"/>
          <w:sz w:val="30"/>
          <w:szCs w:val="30"/>
          <w:highlight w:val="none"/>
          <w:lang w:val="en-US" w:eastAsia="zh-CN" w:bidi="ar-SA"/>
        </w:rPr>
        <w:t xml:space="preserve">      项目编号：</w:t>
      </w:r>
      <w:bookmarkStart w:id="1" w:name="OLE_LINK12"/>
      <w:r>
        <w:rPr>
          <w:rFonts w:hint="eastAsia" w:ascii="华文中宋" w:hAnsi="华文中宋" w:eastAsia="华文中宋" w:cs="华文中宋"/>
          <w:color w:val="000000" w:themeColor="text1"/>
          <w:sz w:val="30"/>
          <w:szCs w:val="30"/>
          <w:lang w:eastAsia="zh-CN"/>
          <w14:textFill>
            <w14:solidFill>
              <w14:schemeClr w14:val="tx1"/>
            </w14:solidFill>
          </w14:textFill>
        </w:rPr>
        <w:t>1405242026CCS00043</w:t>
      </w:r>
    </w:p>
    <w:bookmarkEnd w:id="1"/>
    <w:p w14:paraId="60887C6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360" w:rightChars="0" w:firstLine="600" w:firstLineChars="200"/>
        <w:jc w:val="left"/>
        <w:rPr>
          <w:rFonts w:hint="eastAsia" w:ascii="华文中宋" w:hAnsi="华文中宋" w:eastAsia="华文中宋" w:cs="华文中宋"/>
          <w:color w:val="auto"/>
          <w:kern w:val="0"/>
          <w:sz w:val="30"/>
          <w:szCs w:val="30"/>
          <w:highlight w:val="none"/>
          <w:lang w:val="en-US" w:eastAsia="zh-CN" w:bidi="ar-SA"/>
        </w:rPr>
      </w:pPr>
    </w:p>
    <w:p w14:paraId="64D36F84">
      <w:pPr>
        <w:spacing w:line="360" w:lineRule="auto"/>
        <w:ind w:right="-110"/>
        <w:jc w:val="left"/>
        <w:rPr>
          <w:rFonts w:hint="default" w:ascii="华文中宋" w:hAnsi="华文中宋" w:eastAsia="华文中宋" w:cs="华文中宋"/>
          <w:color w:val="000000" w:themeColor="text1"/>
          <w:sz w:val="30"/>
          <w:szCs w:val="30"/>
          <w:lang w:val="en-US"/>
          <w14:textFill>
            <w14:solidFill>
              <w14:schemeClr w14:val="tx1"/>
            </w14:solidFill>
          </w14:textFill>
        </w:rPr>
      </w:pPr>
      <w:r>
        <w:rPr>
          <w:rFonts w:hint="eastAsia" w:ascii="华文中宋" w:hAnsi="华文中宋" w:eastAsia="华文中宋" w:cs="华文中宋"/>
          <w:color w:val="auto"/>
          <w:kern w:val="0"/>
          <w:sz w:val="30"/>
          <w:szCs w:val="30"/>
          <w:highlight w:val="none"/>
          <w:lang w:val="en-US" w:eastAsia="zh-CN" w:bidi="ar-SA"/>
        </w:rPr>
        <w:t xml:space="preserve">      项目名称：陵川县电子政务外网互联网出口电路租用服务项目</w:t>
      </w:r>
    </w:p>
    <w:p w14:paraId="379727BE">
      <w:pPr>
        <w:pStyle w:val="33"/>
        <w:keepNext w:val="0"/>
        <w:keepLines w:val="0"/>
        <w:pageBreakBefore w:val="0"/>
        <w:widowControl w:val="0"/>
        <w:numPr>
          <w:ilvl w:val="6"/>
          <w:numId w:val="0"/>
        </w:numPr>
        <w:kinsoku/>
        <w:wordWrap/>
        <w:overflowPunct/>
        <w:topLinePunct w:val="0"/>
        <w:autoSpaceDE/>
        <w:autoSpaceDN/>
        <w:bidi w:val="0"/>
        <w:adjustRightInd/>
        <w:snapToGrid/>
        <w:spacing w:line="800" w:lineRule="exact"/>
        <w:jc w:val="left"/>
        <w:textAlignment w:val="auto"/>
        <w:outlineLvl w:val="9"/>
        <w:rPr>
          <w:rFonts w:hint="eastAsia" w:ascii="华文中宋" w:hAnsi="华文中宋" w:eastAsia="华文中宋" w:cs="华文中宋"/>
          <w:color w:val="auto"/>
          <w:kern w:val="0"/>
          <w:sz w:val="30"/>
          <w:szCs w:val="30"/>
          <w:highlight w:val="none"/>
          <w:lang w:val="en-US" w:eastAsia="zh-CN" w:bidi="ar-SA"/>
        </w:rPr>
      </w:pPr>
      <w:r>
        <w:rPr>
          <w:rFonts w:hint="eastAsia" w:ascii="华文中宋" w:hAnsi="华文中宋" w:eastAsia="华文中宋" w:cs="华文中宋"/>
          <w:color w:val="auto"/>
          <w:kern w:val="0"/>
          <w:sz w:val="30"/>
          <w:szCs w:val="30"/>
          <w:highlight w:val="none"/>
          <w:lang w:val="en-US" w:eastAsia="zh-CN" w:bidi="ar-SA"/>
        </w:rPr>
        <w:t xml:space="preserve">      采 购 人: 陵川县发展改革和科技局</w:t>
      </w:r>
    </w:p>
    <w:p w14:paraId="05B6A61A">
      <w:pPr>
        <w:pStyle w:val="33"/>
        <w:keepNext w:val="0"/>
        <w:keepLines w:val="0"/>
        <w:pageBreakBefore w:val="0"/>
        <w:widowControl w:val="0"/>
        <w:numPr>
          <w:ilvl w:val="6"/>
          <w:numId w:val="0"/>
        </w:numPr>
        <w:kinsoku/>
        <w:wordWrap/>
        <w:overflowPunct/>
        <w:topLinePunct w:val="0"/>
        <w:autoSpaceDE/>
        <w:autoSpaceDN/>
        <w:bidi w:val="0"/>
        <w:adjustRightInd/>
        <w:snapToGrid/>
        <w:spacing w:line="800" w:lineRule="exact"/>
        <w:jc w:val="left"/>
        <w:textAlignment w:val="auto"/>
        <w:outlineLvl w:val="9"/>
        <w:rPr>
          <w:rFonts w:hint="eastAsia" w:ascii="华文中宋" w:hAnsi="华文中宋" w:eastAsia="华文中宋" w:cs="华文中宋"/>
          <w:color w:val="auto"/>
          <w:sz w:val="30"/>
          <w:szCs w:val="30"/>
          <w:highlight w:val="none"/>
          <w:lang w:eastAsia="zh-CN"/>
        </w:rPr>
      </w:pPr>
      <w:r>
        <w:rPr>
          <w:rFonts w:hint="eastAsia" w:ascii="华文中宋" w:hAnsi="华文中宋" w:eastAsia="华文中宋" w:cs="华文中宋"/>
          <w:color w:val="auto"/>
          <w:sz w:val="30"/>
          <w:szCs w:val="30"/>
          <w:highlight w:val="none"/>
          <w:lang w:val="en-US" w:eastAsia="zh-CN"/>
        </w:rPr>
        <w:t xml:space="preserve">      </w:t>
      </w:r>
      <w:r>
        <w:rPr>
          <w:rFonts w:hint="eastAsia" w:ascii="华文中宋" w:hAnsi="华文中宋" w:eastAsia="华文中宋" w:cs="华文中宋"/>
          <w:color w:val="auto"/>
          <w:sz w:val="30"/>
          <w:szCs w:val="30"/>
          <w:highlight w:val="none"/>
          <w:lang w:eastAsia="zh-CN"/>
        </w:rPr>
        <w:t>集采机构</w:t>
      </w:r>
      <w:r>
        <w:rPr>
          <w:rFonts w:hint="eastAsia" w:ascii="华文中宋" w:hAnsi="华文中宋" w:eastAsia="华文中宋" w:cs="华文中宋"/>
          <w:color w:val="auto"/>
          <w:sz w:val="30"/>
          <w:szCs w:val="30"/>
          <w:highlight w:val="none"/>
        </w:rPr>
        <w:t xml:space="preserve">: </w:t>
      </w:r>
      <w:r>
        <w:rPr>
          <w:rFonts w:hint="eastAsia" w:ascii="华文中宋" w:hAnsi="华文中宋" w:eastAsia="华文中宋" w:cs="华文中宋"/>
          <w:color w:val="auto"/>
          <w:sz w:val="30"/>
          <w:szCs w:val="30"/>
          <w:highlight w:val="none"/>
          <w:lang w:eastAsia="zh-CN"/>
        </w:rPr>
        <w:t>陵川县公共资源交易中心（政府采购中心）</w:t>
      </w:r>
    </w:p>
    <w:p w14:paraId="1CFD8C59">
      <w:pPr>
        <w:jc w:val="center"/>
        <w:rPr>
          <w:rFonts w:ascii="华文中宋" w:hAnsi="华文中宋" w:eastAsia="华文中宋"/>
          <w:b/>
          <w:color w:val="auto"/>
          <w:sz w:val="32"/>
          <w:szCs w:val="32"/>
          <w:highlight w:val="none"/>
        </w:rPr>
      </w:pPr>
    </w:p>
    <w:p w14:paraId="4D667D9E">
      <w:pPr>
        <w:jc w:val="center"/>
        <w:rPr>
          <w:rFonts w:ascii="华文中宋" w:hAnsi="华文中宋" w:eastAsia="华文中宋"/>
          <w:b/>
          <w:color w:val="auto"/>
          <w:sz w:val="32"/>
          <w:szCs w:val="32"/>
          <w:highlight w:val="none"/>
        </w:rPr>
      </w:pPr>
    </w:p>
    <w:p w14:paraId="6E8738C8">
      <w:pPr>
        <w:pStyle w:val="6"/>
        <w:rPr>
          <w:rFonts w:ascii="华文中宋" w:hAnsi="华文中宋" w:eastAsia="华文中宋"/>
          <w:b/>
          <w:color w:val="auto"/>
          <w:sz w:val="32"/>
          <w:szCs w:val="32"/>
          <w:highlight w:val="none"/>
        </w:rPr>
      </w:pPr>
    </w:p>
    <w:p w14:paraId="2D97A479">
      <w:pPr>
        <w:pStyle w:val="14"/>
      </w:pPr>
    </w:p>
    <w:p w14:paraId="518DB4FA">
      <w:pPr>
        <w:pStyle w:val="25"/>
        <w:rPr>
          <w:color w:val="auto"/>
          <w:highlight w:val="none"/>
        </w:rPr>
      </w:pPr>
    </w:p>
    <w:p w14:paraId="252709CF">
      <w:pPr>
        <w:pStyle w:val="25"/>
        <w:rPr>
          <w:color w:val="auto"/>
          <w:highlight w:val="none"/>
        </w:rPr>
      </w:pPr>
    </w:p>
    <w:p w14:paraId="77D274EC">
      <w:pPr>
        <w:snapToGrid w:val="0"/>
        <w:jc w:val="both"/>
        <w:rPr>
          <w:rFonts w:ascii="华文中宋" w:hAnsi="华文中宋" w:eastAsia="华文中宋"/>
          <w:color w:val="auto"/>
          <w:sz w:val="32"/>
          <w:szCs w:val="32"/>
          <w:highlight w:val="none"/>
        </w:rPr>
      </w:pPr>
    </w:p>
    <w:p w14:paraId="0AF9FC5B">
      <w:pPr>
        <w:snapToGrid w:val="0"/>
        <w:jc w:val="center"/>
        <w:rPr>
          <w:rFonts w:hint="eastAsia" w:ascii="华文中宋" w:hAnsi="华文中宋" w:eastAsia="华文中宋"/>
          <w:color w:val="auto"/>
          <w:sz w:val="32"/>
          <w:szCs w:val="32"/>
          <w:highlight w:val="none"/>
          <w:lang w:val="en-US" w:eastAsia="zh-CN"/>
        </w:rPr>
      </w:pPr>
      <w:r>
        <w:rPr>
          <w:rFonts w:hint="eastAsia" w:cs="宋体" w:asciiTheme="minorEastAsia" w:hAnsiTheme="minorEastAsia" w:eastAsiaTheme="minorEastAsia"/>
          <w:b/>
          <w:bCs/>
          <w:color w:val="000000" w:themeColor="text1"/>
          <w:sz w:val="32"/>
          <w:szCs w:val="32"/>
          <w:lang w:val="en-US" w:eastAsia="zh-CN"/>
          <w14:textFill>
            <w14:solidFill>
              <w14:schemeClr w14:val="tx1"/>
            </w14:solidFill>
          </w14:textFill>
        </w:rPr>
        <w:t>2026年5月</w:t>
      </w:r>
    </w:p>
    <w:p w14:paraId="09877180">
      <w:pPr>
        <w:widowControl/>
        <w:jc w:val="center"/>
        <w:rPr>
          <w:rFonts w:cs="宋体" w:asciiTheme="minorEastAsia" w:hAnsiTheme="minorEastAsia" w:eastAsiaTheme="minorEastAsia"/>
          <w:b/>
          <w:bCs/>
          <w:color w:val="000000" w:themeColor="text1"/>
          <w:sz w:val="32"/>
          <w:szCs w:val="32"/>
          <w14:textFill>
            <w14:solidFill>
              <w14:schemeClr w14:val="tx1"/>
            </w14:solidFill>
          </w14:textFill>
        </w:rPr>
      </w:pPr>
    </w:p>
    <w:p w14:paraId="703A2A9D">
      <w:pPr>
        <w:pStyle w:val="6"/>
      </w:pPr>
    </w:p>
    <w:p w14:paraId="272AE14D">
      <w:pPr>
        <w:pStyle w:val="17"/>
        <w:tabs>
          <w:tab w:val="left" w:pos="3473"/>
        </w:tabs>
        <w:spacing w:after="0"/>
        <w:ind w:left="0" w:leftChars="0" w:firstLine="0" w:firstLineChars="0"/>
        <w:jc w:val="center"/>
        <w:rPr>
          <w:rFonts w:ascii="华文中宋" w:hAnsi="华文中宋" w:eastAsia="华文中宋" w:cs="微软雅黑"/>
          <w:b/>
          <w:bCs/>
          <w:color w:val="auto"/>
          <w:sz w:val="44"/>
          <w:szCs w:val="44"/>
        </w:rPr>
      </w:pPr>
      <w:r>
        <w:rPr>
          <w:rFonts w:hint="eastAsia" w:ascii="华文中宋" w:hAnsi="华文中宋" w:eastAsia="华文中宋" w:cs="微软雅黑"/>
          <w:b/>
          <w:bCs/>
          <w:color w:val="auto"/>
          <w:sz w:val="44"/>
          <w:szCs w:val="44"/>
        </w:rPr>
        <w:t>投标重要事项告知</w:t>
      </w:r>
    </w:p>
    <w:p w14:paraId="04344C0F">
      <w:pPr>
        <w:widowControl/>
        <w:spacing w:line="460" w:lineRule="exact"/>
        <w:rPr>
          <w:rFonts w:ascii="华文中宋" w:hAnsi="华文中宋" w:eastAsia="华文中宋" w:cs="宋体"/>
          <w:bCs/>
          <w:color w:val="auto"/>
          <w:sz w:val="24"/>
        </w:rPr>
      </w:pPr>
      <w:r>
        <w:rPr>
          <w:rFonts w:hint="eastAsia" w:ascii="华文中宋" w:hAnsi="华文中宋" w:eastAsia="华文中宋" w:cs="宋体"/>
          <w:bCs/>
          <w:color w:val="auto"/>
          <w:sz w:val="24"/>
        </w:rPr>
        <w:t>尊敬的潜在供应商：</w:t>
      </w:r>
    </w:p>
    <w:p w14:paraId="4747E14A">
      <w:pPr>
        <w:widowControl/>
        <w:spacing w:line="460" w:lineRule="exact"/>
        <w:ind w:firstLine="480" w:firstLineChars="200"/>
        <w:rPr>
          <w:rFonts w:ascii="华文中宋" w:hAnsi="华文中宋" w:eastAsia="华文中宋" w:cs="宋体"/>
          <w:bCs/>
          <w:color w:val="auto"/>
          <w:sz w:val="24"/>
        </w:rPr>
      </w:pPr>
      <w:r>
        <w:rPr>
          <w:rFonts w:hint="eastAsia" w:ascii="华文中宋" w:hAnsi="华文中宋" w:eastAsia="华文中宋" w:cs="宋体"/>
          <w:bCs/>
          <w:color w:val="auto"/>
          <w:sz w:val="24"/>
        </w:rPr>
        <w:t>为确保各潜在供应商顺利参与本项目开评标活动，我们对采购文件的重要内容及要求进行了全面梳理，结合投标/响应文件制作及有关事宜，现将重要事项告知如下：</w:t>
      </w:r>
    </w:p>
    <w:p w14:paraId="044C6515">
      <w:pPr>
        <w:widowControl/>
        <w:spacing w:line="460" w:lineRule="exact"/>
        <w:ind w:firstLine="480" w:firstLineChars="200"/>
        <w:rPr>
          <w:rFonts w:ascii="华文中宋" w:hAnsi="华文中宋" w:eastAsia="华文中宋" w:cs="华文中宋"/>
          <w:b/>
          <w:color w:val="auto"/>
          <w:sz w:val="24"/>
        </w:rPr>
      </w:pPr>
      <w:r>
        <w:rPr>
          <w:rFonts w:hint="eastAsia" w:ascii="华文中宋" w:hAnsi="华文中宋" w:eastAsia="华文中宋" w:cs="华文中宋"/>
          <w:b/>
          <w:color w:val="auto"/>
          <w:sz w:val="24"/>
        </w:rPr>
        <w:t>一、标书制作方面</w:t>
      </w:r>
    </w:p>
    <w:p w14:paraId="5802A18C">
      <w:pPr>
        <w:widowControl/>
        <w:spacing w:line="460" w:lineRule="exact"/>
        <w:ind w:firstLine="480" w:firstLineChars="200"/>
        <w:rPr>
          <w:rFonts w:ascii="华文中宋" w:hAnsi="华文中宋" w:eastAsia="华文中宋" w:cs="宋体"/>
          <w:bCs/>
          <w:color w:val="auto"/>
          <w:sz w:val="24"/>
        </w:rPr>
      </w:pPr>
      <w:r>
        <w:rPr>
          <w:rFonts w:hint="eastAsia" w:ascii="华文中宋" w:hAnsi="华文中宋" w:eastAsia="华文中宋" w:cs="宋体"/>
          <w:bCs/>
          <w:color w:val="auto"/>
          <w:sz w:val="24"/>
          <w:lang w:val="en-US" w:eastAsia="zh-CN"/>
        </w:rPr>
        <w:t>1</w:t>
      </w:r>
      <w:r>
        <w:rPr>
          <w:rFonts w:hint="eastAsia" w:ascii="华文中宋" w:hAnsi="华文中宋" w:eastAsia="华文中宋" w:cs="宋体"/>
          <w:bCs/>
          <w:color w:val="auto"/>
          <w:sz w:val="24"/>
        </w:rPr>
        <w:t>.编制的投标/响应文件的</w:t>
      </w:r>
      <w:r>
        <w:rPr>
          <w:rFonts w:hint="eastAsia" w:ascii="华文中宋" w:hAnsi="华文中宋" w:eastAsia="华文中宋" w:cs="宋体"/>
          <w:bCs/>
          <w:color w:val="auto"/>
          <w:sz w:val="24"/>
          <w:lang w:eastAsia="zh-CN"/>
        </w:rPr>
        <w:t>供应商</w:t>
      </w:r>
      <w:r>
        <w:rPr>
          <w:rFonts w:hint="eastAsia" w:ascii="华文中宋" w:hAnsi="华文中宋" w:eastAsia="华文中宋" w:cs="宋体"/>
          <w:bCs/>
          <w:color w:val="auto"/>
          <w:sz w:val="24"/>
        </w:rPr>
        <w:t>代表证明、投标函、开标报价一览表等要求进行电子签章的文件及资料，必须按照要求加盖法人电子签章和法定代表人电子签章。</w:t>
      </w:r>
    </w:p>
    <w:p w14:paraId="44735F70">
      <w:pPr>
        <w:widowControl/>
        <w:spacing w:line="460" w:lineRule="exact"/>
        <w:ind w:firstLine="480" w:firstLineChars="200"/>
        <w:rPr>
          <w:rFonts w:ascii="华文中宋" w:hAnsi="华文中宋" w:eastAsia="华文中宋" w:cs="宋体"/>
          <w:bCs/>
          <w:color w:val="auto"/>
          <w:sz w:val="24"/>
        </w:rPr>
      </w:pPr>
      <w:r>
        <w:rPr>
          <w:rFonts w:hint="eastAsia" w:ascii="华文中宋" w:hAnsi="华文中宋" w:eastAsia="华文中宋" w:cs="宋体"/>
          <w:bCs/>
          <w:color w:val="auto"/>
          <w:sz w:val="24"/>
          <w:lang w:val="en-US" w:eastAsia="zh-CN"/>
        </w:rPr>
        <w:t>2</w:t>
      </w:r>
      <w:r>
        <w:rPr>
          <w:rFonts w:hint="eastAsia" w:ascii="华文中宋" w:hAnsi="华文中宋" w:eastAsia="华文中宋" w:cs="宋体"/>
          <w:bCs/>
          <w:color w:val="auto"/>
          <w:sz w:val="24"/>
        </w:rPr>
        <w:t>.在编制投标/响应文件中的“资格证明文件”时，必须严格按照采购文件规定的格式，对照第五部分“资格审查内容及标准”进行制作。对于不允许在开标时进行补正的内容要特别注意，避免由于某一项内容未提供或达不到检查标准而导致不具备投标资格。</w:t>
      </w:r>
    </w:p>
    <w:p w14:paraId="15DFDBDC">
      <w:pPr>
        <w:widowControl/>
        <w:spacing w:line="460" w:lineRule="exact"/>
        <w:ind w:firstLine="480" w:firstLineChars="200"/>
        <w:rPr>
          <w:rFonts w:ascii="华文中宋" w:hAnsi="华文中宋" w:eastAsia="华文中宋" w:cs="宋体"/>
          <w:bCs/>
          <w:color w:val="auto"/>
          <w:sz w:val="24"/>
        </w:rPr>
      </w:pPr>
      <w:r>
        <w:rPr>
          <w:rFonts w:hint="eastAsia" w:ascii="华文中宋" w:hAnsi="华文中宋" w:eastAsia="华文中宋" w:cs="宋体"/>
          <w:bCs/>
          <w:color w:val="auto"/>
          <w:sz w:val="24"/>
          <w:lang w:val="en-US" w:eastAsia="zh-CN"/>
        </w:rPr>
        <w:t>3</w:t>
      </w:r>
      <w:r>
        <w:rPr>
          <w:rFonts w:hint="eastAsia" w:ascii="华文中宋" w:hAnsi="华文中宋" w:eastAsia="华文中宋" w:cs="宋体"/>
          <w:bCs/>
          <w:color w:val="auto"/>
          <w:sz w:val="24"/>
        </w:rPr>
        <w:t>.在编制投标/响应文件中的“商务技术文件”时，必须严格按照采购文件规定的格式，对照第六部分“评标标准和评标方法”进行制作。如果投标/响应文件未通过符合性审查，将导致投标无效。</w:t>
      </w:r>
    </w:p>
    <w:p w14:paraId="57BF8AA2">
      <w:pPr>
        <w:widowControl/>
        <w:spacing w:line="460" w:lineRule="exact"/>
        <w:ind w:firstLine="480" w:firstLineChars="200"/>
        <w:rPr>
          <w:rFonts w:ascii="华文中宋" w:hAnsi="华文中宋" w:eastAsia="华文中宋" w:cs="宋体"/>
          <w:bCs/>
          <w:color w:val="auto"/>
          <w:sz w:val="24"/>
        </w:rPr>
      </w:pPr>
      <w:r>
        <w:rPr>
          <w:rFonts w:hint="eastAsia" w:ascii="华文中宋" w:hAnsi="华文中宋" w:eastAsia="华文中宋" w:cs="宋体"/>
          <w:bCs/>
          <w:color w:val="auto"/>
          <w:sz w:val="24"/>
          <w:lang w:val="en-US" w:eastAsia="zh-CN"/>
        </w:rPr>
        <w:t>4</w:t>
      </w:r>
      <w:r>
        <w:rPr>
          <w:rFonts w:hint="eastAsia" w:ascii="华文中宋" w:hAnsi="华文中宋" w:eastAsia="华文中宋" w:cs="宋体"/>
          <w:bCs/>
          <w:color w:val="auto"/>
          <w:sz w:val="24"/>
        </w:rPr>
        <w:t>.对照政府采购政策要求，投标/响应文件中如涉及“政府强制采购品目清单中的产品”、“信息安全产品”尤其是要特别注意的重点和关键，投报的相关产品必须提供与品牌型号对应的、有效的认证证书，否则将导致投标无效。</w:t>
      </w:r>
    </w:p>
    <w:p w14:paraId="504B115E">
      <w:pPr>
        <w:widowControl/>
        <w:spacing w:line="460" w:lineRule="exact"/>
        <w:ind w:firstLine="480" w:firstLineChars="200"/>
        <w:rPr>
          <w:rFonts w:ascii="华文中宋" w:hAnsi="华文中宋" w:eastAsia="华文中宋" w:cs="宋体"/>
          <w:b/>
          <w:color w:val="auto"/>
          <w:sz w:val="24"/>
        </w:rPr>
      </w:pPr>
      <w:r>
        <w:rPr>
          <w:rFonts w:hint="eastAsia" w:ascii="华文中宋" w:hAnsi="华文中宋" w:eastAsia="华文中宋" w:cs="宋体"/>
          <w:b/>
          <w:color w:val="auto"/>
          <w:sz w:val="24"/>
        </w:rPr>
        <w:t>二、电子投标方面</w:t>
      </w:r>
    </w:p>
    <w:p w14:paraId="1369580C">
      <w:pPr>
        <w:spacing w:line="460" w:lineRule="exact"/>
        <w:ind w:firstLine="480" w:firstLineChars="200"/>
        <w:rPr>
          <w:rFonts w:ascii="华文中宋" w:hAnsi="华文中宋" w:eastAsia="华文中宋" w:cs="宋体"/>
          <w:bCs/>
          <w:color w:val="auto"/>
          <w:sz w:val="24"/>
        </w:rPr>
      </w:pPr>
      <w:r>
        <w:rPr>
          <w:rFonts w:hint="eastAsia" w:ascii="华文中宋" w:hAnsi="华文中宋" w:eastAsia="华文中宋" w:cs="宋体"/>
          <w:bCs/>
          <w:color w:val="auto"/>
          <w:sz w:val="24"/>
        </w:rPr>
        <w:t>1.为避免电子投标/响应文件在递交时出现差错，各潜在供应商可以登录山西政府采购平台，通过“采云直播”查看系统操作流程的视频，熟悉电子招投标的操作。</w:t>
      </w:r>
    </w:p>
    <w:p w14:paraId="61CAB7E0">
      <w:pPr>
        <w:spacing w:line="460" w:lineRule="exact"/>
        <w:ind w:firstLine="480" w:firstLineChars="200"/>
        <w:rPr>
          <w:rFonts w:ascii="华文中宋" w:hAnsi="华文中宋" w:eastAsia="华文中宋" w:cs="宋体"/>
          <w:bCs/>
          <w:color w:val="auto"/>
          <w:sz w:val="24"/>
        </w:rPr>
      </w:pPr>
      <w:r>
        <w:rPr>
          <w:rFonts w:hint="eastAsia" w:ascii="华文中宋" w:hAnsi="华文中宋" w:eastAsia="华文中宋" w:cs="宋体"/>
          <w:bCs/>
          <w:color w:val="auto"/>
          <w:sz w:val="24"/>
        </w:rPr>
        <w:t>2.如采购项目非远程开评标，请按照采购文件规定的投标/响应文件递交时间及地点，提前到达开标现场，按时递交投标/响应文件，未按时提交的将导致投标被拒绝。</w:t>
      </w:r>
    </w:p>
    <w:p w14:paraId="403D0B7C">
      <w:pPr>
        <w:spacing w:line="460" w:lineRule="exact"/>
        <w:ind w:firstLine="480" w:firstLineChars="200"/>
        <w:rPr>
          <w:color w:val="auto"/>
        </w:rPr>
      </w:pPr>
      <w:r>
        <w:rPr>
          <w:rFonts w:hint="eastAsia" w:ascii="华文中宋" w:hAnsi="华文中宋" w:eastAsia="华文中宋" w:cs="华文中宋"/>
          <w:color w:val="auto"/>
          <w:sz w:val="24"/>
        </w:rPr>
        <w:t>3.在电子投标过程中，如遇到操作或技术问题，请致电服务热线进行咨询解决，咨询电话：</w:t>
      </w:r>
      <w:r>
        <w:rPr>
          <w:rFonts w:hint="eastAsia" w:ascii="华文中宋" w:hAnsi="华文中宋" w:eastAsia="华文中宋" w:cs="华文中宋"/>
          <w:color w:val="auto"/>
          <w:sz w:val="24"/>
          <w:lang w:eastAsia="zh-CN"/>
        </w:rPr>
        <w:t>95763</w:t>
      </w:r>
      <w:r>
        <w:rPr>
          <w:rFonts w:hint="eastAsia" w:ascii="华文中宋" w:hAnsi="华文中宋" w:eastAsia="华文中宋" w:cs="华文中宋"/>
          <w:color w:val="auto"/>
          <w:sz w:val="24"/>
        </w:rPr>
        <w:t>。</w:t>
      </w:r>
    </w:p>
    <w:p w14:paraId="4F854441">
      <w:pPr>
        <w:widowControl/>
        <w:spacing w:line="460" w:lineRule="exact"/>
        <w:ind w:firstLine="480" w:firstLineChars="200"/>
        <w:rPr>
          <w:rFonts w:ascii="华文中宋" w:hAnsi="华文中宋" w:eastAsia="华文中宋" w:cs="宋体"/>
          <w:b/>
          <w:color w:val="auto"/>
          <w:sz w:val="24"/>
        </w:rPr>
      </w:pPr>
      <w:r>
        <w:rPr>
          <w:rFonts w:hint="eastAsia" w:ascii="华文中宋" w:hAnsi="华文中宋" w:eastAsia="华文中宋" w:cs="宋体"/>
          <w:b/>
          <w:color w:val="auto"/>
          <w:sz w:val="24"/>
        </w:rPr>
        <w:t>三、其他事项方面</w:t>
      </w:r>
    </w:p>
    <w:p w14:paraId="085E44E3">
      <w:pPr>
        <w:widowControl/>
        <w:spacing w:line="460" w:lineRule="exact"/>
        <w:ind w:firstLine="480" w:firstLineChars="200"/>
        <w:rPr>
          <w:rFonts w:ascii="华文中宋" w:hAnsi="华文中宋" w:eastAsia="华文中宋" w:cs="宋体"/>
          <w:bCs/>
          <w:color w:val="auto"/>
          <w:sz w:val="24"/>
        </w:rPr>
      </w:pPr>
      <w:r>
        <w:rPr>
          <w:rFonts w:hint="eastAsia" w:ascii="华文中宋" w:hAnsi="华文中宋" w:eastAsia="华文中宋" w:cs="宋体"/>
          <w:bCs/>
          <w:color w:val="auto"/>
          <w:sz w:val="24"/>
        </w:rPr>
        <w:t>1.采购文件中标黑或加粗的位置及描述，为潜在供应商特别需要注意的重要事项，请认真阅读，仔细研究，慎重对待。</w:t>
      </w:r>
    </w:p>
    <w:p w14:paraId="5B5DEBDE">
      <w:pPr>
        <w:widowControl/>
        <w:spacing w:line="460" w:lineRule="exact"/>
        <w:ind w:firstLine="480" w:firstLineChars="200"/>
        <w:rPr>
          <w:rFonts w:ascii="华文中宋" w:hAnsi="华文中宋" w:eastAsia="华文中宋" w:cs="宋体"/>
          <w:bCs/>
          <w:color w:val="auto"/>
          <w:sz w:val="24"/>
        </w:rPr>
      </w:pPr>
      <w:r>
        <w:rPr>
          <w:rFonts w:hint="eastAsia" w:ascii="华文中宋" w:hAnsi="华文中宋" w:eastAsia="华文中宋" w:cs="宋体"/>
          <w:bCs/>
          <w:color w:val="auto"/>
          <w:sz w:val="24"/>
        </w:rPr>
        <w:t>2.获取采购文件的各潜在供应商，如对文件中描述不清、理解不明以及存在疑义或认为需要修正的内容，请在规定的时间内以书面形式及时向采购人、</w:t>
      </w:r>
      <w:r>
        <w:rPr>
          <w:rFonts w:hint="eastAsia" w:ascii="华文中宋" w:hAnsi="华文中宋" w:eastAsia="华文中宋" w:cs="宋体"/>
          <w:bCs/>
          <w:color w:val="auto"/>
          <w:sz w:val="24"/>
          <w:lang w:eastAsia="zh-CN"/>
        </w:rPr>
        <w:t>集采机构</w:t>
      </w:r>
      <w:r>
        <w:rPr>
          <w:rFonts w:hint="eastAsia" w:ascii="华文中宋" w:hAnsi="华文中宋" w:eastAsia="华文中宋" w:cs="宋体"/>
          <w:bCs/>
          <w:color w:val="auto"/>
          <w:sz w:val="24"/>
        </w:rPr>
        <w:t>反映，以便统一更正。</w:t>
      </w:r>
    </w:p>
    <w:p w14:paraId="03A98A8B">
      <w:pPr>
        <w:spacing w:line="460" w:lineRule="exact"/>
        <w:ind w:firstLine="480" w:firstLineChars="200"/>
        <w:rPr>
          <w:rFonts w:hint="eastAsia" w:ascii="华文中宋" w:hAnsi="华文中宋" w:eastAsia="华文中宋" w:cs="宋体"/>
          <w:bCs/>
          <w:color w:val="auto"/>
          <w:sz w:val="24"/>
        </w:rPr>
      </w:pPr>
      <w:r>
        <w:rPr>
          <w:rFonts w:hint="eastAsia" w:ascii="华文中宋" w:hAnsi="华文中宋" w:eastAsia="华文中宋" w:cs="宋体"/>
          <w:bCs/>
          <w:color w:val="auto"/>
          <w:sz w:val="24"/>
        </w:rPr>
        <w:t>3.采购文件、评标过程以及中标（成交）结果如侵害到参与本项目供应商的合法权益时，可依法</w:t>
      </w:r>
      <w:r>
        <w:rPr>
          <w:rFonts w:hint="eastAsia" w:ascii="华文中宋" w:hAnsi="华文中宋" w:eastAsia="华文中宋" w:cs="宋体"/>
          <w:bCs/>
          <w:color w:val="auto"/>
          <w:sz w:val="24"/>
          <w:lang w:val="en-US" w:eastAsia="zh-CN"/>
        </w:rPr>
        <w:t>在政采云平台</w:t>
      </w:r>
      <w:r>
        <w:rPr>
          <w:rFonts w:hint="eastAsia" w:ascii="华文中宋" w:hAnsi="华文中宋" w:eastAsia="华文中宋" w:cs="宋体"/>
          <w:bCs/>
          <w:color w:val="auto"/>
          <w:sz w:val="24"/>
        </w:rPr>
        <w:t>向采购人、</w:t>
      </w:r>
      <w:r>
        <w:rPr>
          <w:rFonts w:hint="eastAsia" w:ascii="华文中宋" w:hAnsi="华文中宋" w:eastAsia="华文中宋" w:cs="宋体"/>
          <w:bCs/>
          <w:color w:val="auto"/>
          <w:sz w:val="24"/>
          <w:lang w:eastAsia="zh-CN"/>
        </w:rPr>
        <w:t>集采机构</w:t>
      </w:r>
      <w:r>
        <w:rPr>
          <w:rFonts w:hint="eastAsia" w:ascii="华文中宋" w:hAnsi="华文中宋" w:eastAsia="华文中宋" w:cs="宋体"/>
          <w:bCs/>
          <w:color w:val="auto"/>
          <w:sz w:val="24"/>
        </w:rPr>
        <w:t>提出</w:t>
      </w:r>
      <w:r>
        <w:rPr>
          <w:rFonts w:hint="eastAsia" w:ascii="华文中宋" w:hAnsi="华文中宋" w:eastAsia="华文中宋" w:cs="宋体"/>
          <w:bCs/>
          <w:color w:val="auto"/>
          <w:sz w:val="24"/>
          <w:lang w:val="en-US" w:eastAsia="zh-CN"/>
        </w:rPr>
        <w:t>线上</w:t>
      </w:r>
      <w:r>
        <w:rPr>
          <w:rFonts w:hint="eastAsia" w:ascii="华文中宋" w:hAnsi="华文中宋" w:eastAsia="华文中宋" w:cs="宋体"/>
          <w:bCs/>
          <w:color w:val="auto"/>
          <w:sz w:val="24"/>
        </w:rPr>
        <w:t>质疑；对质疑答复不满意的，可向同级财政部门提起投诉。</w:t>
      </w:r>
    </w:p>
    <w:p w14:paraId="6E97D26A">
      <w:pPr>
        <w:spacing w:line="460" w:lineRule="exact"/>
        <w:ind w:firstLine="480" w:firstLineChars="200"/>
        <w:rPr>
          <w:rFonts w:hint="eastAsia" w:ascii="华文中宋" w:hAnsi="华文中宋" w:eastAsia="华文中宋" w:cs="宋体"/>
          <w:bCs/>
          <w:color w:val="auto"/>
          <w:sz w:val="24"/>
        </w:rPr>
      </w:pPr>
    </w:p>
    <w:p w14:paraId="425FF149">
      <w:pPr>
        <w:spacing w:line="460" w:lineRule="exact"/>
        <w:ind w:firstLine="480" w:firstLineChars="200"/>
        <w:rPr>
          <w:rFonts w:hint="eastAsia" w:ascii="华文中宋" w:hAnsi="华文中宋" w:eastAsia="华文中宋" w:cs="宋体"/>
          <w:bCs/>
          <w:color w:val="auto"/>
          <w:sz w:val="24"/>
        </w:rPr>
      </w:pPr>
    </w:p>
    <w:p w14:paraId="19AA53D9">
      <w:pPr>
        <w:spacing w:line="460" w:lineRule="exact"/>
        <w:ind w:firstLine="480" w:firstLineChars="200"/>
        <w:rPr>
          <w:rFonts w:hint="eastAsia" w:ascii="华文中宋" w:hAnsi="华文中宋" w:eastAsia="华文中宋" w:cs="宋体"/>
          <w:bCs/>
          <w:color w:val="auto"/>
          <w:sz w:val="24"/>
        </w:rPr>
      </w:pPr>
    </w:p>
    <w:p w14:paraId="4787F080">
      <w:pPr>
        <w:spacing w:line="460" w:lineRule="exact"/>
        <w:ind w:firstLine="480" w:firstLineChars="200"/>
        <w:rPr>
          <w:rFonts w:hint="eastAsia" w:ascii="华文中宋" w:hAnsi="华文中宋" w:eastAsia="华文中宋" w:cs="宋体"/>
          <w:bCs/>
          <w:color w:val="auto"/>
          <w:sz w:val="24"/>
        </w:rPr>
      </w:pPr>
    </w:p>
    <w:p w14:paraId="63DCA226">
      <w:pPr>
        <w:spacing w:line="460" w:lineRule="exact"/>
        <w:ind w:firstLine="480" w:firstLineChars="200"/>
        <w:rPr>
          <w:rFonts w:hint="eastAsia" w:ascii="华文中宋" w:hAnsi="华文中宋" w:eastAsia="华文中宋" w:cs="宋体"/>
          <w:bCs/>
          <w:color w:val="auto"/>
          <w:sz w:val="24"/>
        </w:rPr>
      </w:pPr>
    </w:p>
    <w:p w14:paraId="347888F5">
      <w:pPr>
        <w:spacing w:line="460" w:lineRule="exact"/>
        <w:ind w:firstLine="480" w:firstLineChars="200"/>
        <w:rPr>
          <w:rFonts w:hint="eastAsia" w:ascii="华文中宋" w:hAnsi="华文中宋" w:eastAsia="华文中宋" w:cs="宋体"/>
          <w:bCs/>
          <w:color w:val="auto"/>
          <w:sz w:val="24"/>
        </w:rPr>
      </w:pPr>
    </w:p>
    <w:p w14:paraId="1B336701">
      <w:pPr>
        <w:spacing w:line="460" w:lineRule="exact"/>
        <w:ind w:firstLine="480" w:firstLineChars="200"/>
        <w:rPr>
          <w:rFonts w:hint="eastAsia" w:ascii="华文中宋" w:hAnsi="华文中宋" w:eastAsia="华文中宋" w:cs="宋体"/>
          <w:bCs/>
          <w:color w:val="auto"/>
          <w:sz w:val="24"/>
        </w:rPr>
      </w:pPr>
    </w:p>
    <w:p w14:paraId="681B92DE">
      <w:pPr>
        <w:spacing w:line="460" w:lineRule="exact"/>
        <w:ind w:firstLine="480" w:firstLineChars="200"/>
        <w:rPr>
          <w:rFonts w:hint="eastAsia" w:ascii="华文中宋" w:hAnsi="华文中宋" w:eastAsia="华文中宋" w:cs="宋体"/>
          <w:bCs/>
          <w:color w:val="auto"/>
          <w:sz w:val="24"/>
        </w:rPr>
      </w:pPr>
    </w:p>
    <w:p w14:paraId="6A71A3A2">
      <w:pPr>
        <w:spacing w:line="460" w:lineRule="exact"/>
        <w:ind w:firstLine="480" w:firstLineChars="200"/>
        <w:rPr>
          <w:rFonts w:hint="eastAsia" w:ascii="华文中宋" w:hAnsi="华文中宋" w:eastAsia="华文中宋" w:cs="宋体"/>
          <w:bCs/>
          <w:color w:val="auto"/>
          <w:sz w:val="24"/>
        </w:rPr>
      </w:pPr>
    </w:p>
    <w:p w14:paraId="2F5A2DF7">
      <w:pPr>
        <w:spacing w:line="460" w:lineRule="exact"/>
        <w:ind w:firstLine="480" w:firstLineChars="200"/>
        <w:rPr>
          <w:rFonts w:hint="eastAsia" w:ascii="华文中宋" w:hAnsi="华文中宋" w:eastAsia="华文中宋" w:cs="宋体"/>
          <w:bCs/>
          <w:color w:val="auto"/>
          <w:sz w:val="24"/>
        </w:rPr>
      </w:pPr>
    </w:p>
    <w:p w14:paraId="4EABDE3D">
      <w:pPr>
        <w:spacing w:line="460" w:lineRule="exact"/>
        <w:ind w:firstLine="480" w:firstLineChars="200"/>
        <w:rPr>
          <w:rFonts w:hint="eastAsia" w:ascii="华文中宋" w:hAnsi="华文中宋" w:eastAsia="华文中宋" w:cs="宋体"/>
          <w:bCs/>
          <w:color w:val="auto"/>
          <w:sz w:val="24"/>
        </w:rPr>
      </w:pPr>
    </w:p>
    <w:p w14:paraId="784FC295">
      <w:pPr>
        <w:spacing w:line="460" w:lineRule="exact"/>
        <w:ind w:firstLine="480" w:firstLineChars="200"/>
        <w:rPr>
          <w:rFonts w:hint="eastAsia" w:ascii="华文中宋" w:hAnsi="华文中宋" w:eastAsia="华文中宋" w:cs="宋体"/>
          <w:bCs/>
          <w:color w:val="auto"/>
          <w:sz w:val="24"/>
        </w:rPr>
      </w:pPr>
    </w:p>
    <w:p w14:paraId="64615778">
      <w:pPr>
        <w:spacing w:line="460" w:lineRule="exact"/>
        <w:ind w:firstLine="480" w:firstLineChars="200"/>
        <w:rPr>
          <w:rFonts w:hint="eastAsia" w:ascii="华文中宋" w:hAnsi="华文中宋" w:eastAsia="华文中宋" w:cs="宋体"/>
          <w:bCs/>
          <w:color w:val="auto"/>
          <w:sz w:val="24"/>
        </w:rPr>
      </w:pPr>
    </w:p>
    <w:p w14:paraId="5A0885FC">
      <w:pPr>
        <w:spacing w:line="460" w:lineRule="exact"/>
        <w:ind w:firstLine="480" w:firstLineChars="200"/>
        <w:rPr>
          <w:rFonts w:hint="eastAsia" w:ascii="华文中宋" w:hAnsi="华文中宋" w:eastAsia="华文中宋" w:cs="宋体"/>
          <w:bCs/>
          <w:color w:val="auto"/>
          <w:sz w:val="24"/>
        </w:rPr>
      </w:pPr>
    </w:p>
    <w:p w14:paraId="6DE0D3EE">
      <w:pPr>
        <w:spacing w:line="460" w:lineRule="exact"/>
        <w:ind w:firstLine="480" w:firstLineChars="200"/>
        <w:rPr>
          <w:rFonts w:hint="eastAsia" w:ascii="华文中宋" w:hAnsi="华文中宋" w:eastAsia="华文中宋" w:cs="宋体"/>
          <w:bCs/>
          <w:color w:val="auto"/>
          <w:sz w:val="24"/>
        </w:rPr>
      </w:pPr>
    </w:p>
    <w:p w14:paraId="58448C2B">
      <w:pPr>
        <w:spacing w:line="460" w:lineRule="exact"/>
        <w:ind w:firstLine="480" w:firstLineChars="200"/>
        <w:rPr>
          <w:rFonts w:hint="eastAsia" w:ascii="华文中宋" w:hAnsi="华文中宋" w:eastAsia="华文中宋" w:cs="宋体"/>
          <w:bCs/>
          <w:color w:val="auto"/>
          <w:sz w:val="24"/>
        </w:rPr>
      </w:pPr>
    </w:p>
    <w:p w14:paraId="0BFBC13F">
      <w:pPr>
        <w:spacing w:line="460" w:lineRule="exact"/>
        <w:ind w:firstLine="480" w:firstLineChars="200"/>
        <w:rPr>
          <w:rFonts w:hint="eastAsia" w:ascii="华文中宋" w:hAnsi="华文中宋" w:eastAsia="华文中宋" w:cs="宋体"/>
          <w:bCs/>
          <w:color w:val="auto"/>
          <w:sz w:val="24"/>
        </w:rPr>
      </w:pPr>
    </w:p>
    <w:p w14:paraId="5BE7026F">
      <w:pPr>
        <w:spacing w:line="460" w:lineRule="exact"/>
        <w:ind w:firstLine="480" w:firstLineChars="200"/>
        <w:rPr>
          <w:rFonts w:hint="eastAsia" w:ascii="华文中宋" w:hAnsi="华文中宋" w:eastAsia="华文中宋" w:cs="宋体"/>
          <w:bCs/>
          <w:color w:val="auto"/>
          <w:sz w:val="24"/>
        </w:rPr>
      </w:pPr>
    </w:p>
    <w:p w14:paraId="1A31C764">
      <w:pPr>
        <w:spacing w:line="460" w:lineRule="exact"/>
        <w:ind w:firstLine="480" w:firstLineChars="200"/>
        <w:rPr>
          <w:rFonts w:hint="eastAsia" w:ascii="华文中宋" w:hAnsi="华文中宋" w:eastAsia="华文中宋" w:cs="宋体"/>
          <w:bCs/>
          <w:color w:val="auto"/>
          <w:sz w:val="24"/>
        </w:rPr>
      </w:pPr>
    </w:p>
    <w:p w14:paraId="4DCD0690">
      <w:pPr>
        <w:spacing w:line="460" w:lineRule="exact"/>
        <w:ind w:firstLine="480" w:firstLineChars="200"/>
        <w:rPr>
          <w:rFonts w:hint="eastAsia" w:ascii="华文中宋" w:hAnsi="华文中宋" w:eastAsia="华文中宋" w:cs="宋体"/>
          <w:bCs/>
          <w:color w:val="auto"/>
          <w:sz w:val="24"/>
        </w:rPr>
      </w:pPr>
    </w:p>
    <w:p w14:paraId="5CDEE7AA">
      <w:pPr>
        <w:spacing w:line="460" w:lineRule="exact"/>
        <w:ind w:firstLine="480" w:firstLineChars="200"/>
        <w:rPr>
          <w:rFonts w:hint="eastAsia" w:ascii="华文中宋" w:hAnsi="华文中宋" w:eastAsia="华文中宋" w:cs="宋体"/>
          <w:bCs/>
          <w:color w:val="auto"/>
          <w:sz w:val="24"/>
        </w:rPr>
      </w:pPr>
    </w:p>
    <w:p w14:paraId="698FA3CD">
      <w:pPr>
        <w:spacing w:line="460" w:lineRule="exact"/>
        <w:ind w:firstLine="480" w:firstLineChars="200"/>
        <w:rPr>
          <w:rFonts w:hint="eastAsia" w:ascii="华文中宋" w:hAnsi="华文中宋" w:eastAsia="华文中宋" w:cs="宋体"/>
          <w:bCs/>
          <w:color w:val="auto"/>
          <w:sz w:val="24"/>
        </w:rPr>
      </w:pPr>
    </w:p>
    <w:p w14:paraId="3484F2DC">
      <w:pPr>
        <w:spacing w:line="460" w:lineRule="exact"/>
        <w:ind w:firstLine="480" w:firstLineChars="200"/>
        <w:rPr>
          <w:rFonts w:hint="eastAsia" w:ascii="华文中宋" w:hAnsi="华文中宋" w:eastAsia="华文中宋" w:cs="宋体"/>
          <w:bCs/>
          <w:color w:val="auto"/>
          <w:sz w:val="24"/>
        </w:rPr>
      </w:pPr>
    </w:p>
    <w:p w14:paraId="6AA8826F">
      <w:pPr>
        <w:pBdr>
          <w:top w:val="none" w:color="auto" w:sz="0" w:space="1"/>
          <w:left w:val="none" w:color="auto" w:sz="0" w:space="4"/>
          <w:bottom w:val="none" w:color="auto" w:sz="0" w:space="1"/>
          <w:right w:val="none" w:color="auto" w:sz="0" w:space="4"/>
        </w:pBdr>
        <w:spacing w:line="480" w:lineRule="exact"/>
        <w:ind w:firstLine="643" w:firstLineChars="200"/>
        <w:jc w:val="center"/>
        <w:rPr>
          <w:rFonts w:cs="宋体" w:asciiTheme="minorEastAsia" w:hAnsiTheme="minorEastAsia" w:eastAsiaTheme="minorEastAsia"/>
          <w:b/>
          <w:color w:val="000000" w:themeColor="text1"/>
          <w:sz w:val="32"/>
          <w:szCs w:val="32"/>
          <w14:textFill>
            <w14:solidFill>
              <w14:schemeClr w14:val="tx1"/>
            </w14:solidFill>
          </w14:textFill>
        </w:rPr>
      </w:pPr>
    </w:p>
    <w:p w14:paraId="16ADEB54">
      <w:pPr>
        <w:pStyle w:val="12"/>
        <w:tabs>
          <w:tab w:val="right" w:leader="dot" w:pos="8834"/>
        </w:tabs>
        <w:spacing w:line="360" w:lineRule="auto"/>
        <w:rPr>
          <w:rFonts w:hint="eastAsia" w:asciiTheme="minorEastAsia" w:hAnsiTheme="minorEastAsia" w:eastAsiaTheme="minorEastAsia"/>
          <w:b/>
          <w:color w:val="000000" w:themeColor="text1"/>
          <w:sz w:val="44"/>
          <w:szCs w:val="44"/>
          <w14:textFill>
            <w14:solidFill>
              <w14:schemeClr w14:val="tx1"/>
            </w14:solidFill>
          </w14:textFill>
        </w:rPr>
      </w:pPr>
      <w:r>
        <w:rPr>
          <w:rFonts w:hint="eastAsia" w:asciiTheme="minorEastAsia" w:hAnsiTheme="minorEastAsia" w:eastAsiaTheme="minorEastAsia"/>
          <w:b/>
          <w:color w:val="000000" w:themeColor="text1"/>
          <w:sz w:val="44"/>
          <w:szCs w:val="44"/>
          <w:lang w:val="en-US" w:eastAsia="zh-CN"/>
          <w14:textFill>
            <w14:solidFill>
              <w14:schemeClr w14:val="tx1"/>
            </w14:solidFill>
          </w14:textFill>
        </w:rPr>
        <w:t xml:space="preserve">                </w:t>
      </w:r>
      <w:r>
        <w:rPr>
          <w:rFonts w:hint="eastAsia" w:asciiTheme="minorEastAsia" w:hAnsiTheme="minorEastAsia" w:eastAsiaTheme="minorEastAsia"/>
          <w:b/>
          <w:color w:val="000000" w:themeColor="text1"/>
          <w:sz w:val="44"/>
          <w:szCs w:val="44"/>
          <w14:textFill>
            <w14:solidFill>
              <w14:schemeClr w14:val="tx1"/>
            </w14:solidFill>
          </w14:textFill>
        </w:rPr>
        <w:t>目    录</w:t>
      </w:r>
    </w:p>
    <w:p w14:paraId="4478660A">
      <w:pPr>
        <w:pStyle w:val="12"/>
        <w:tabs>
          <w:tab w:val="right" w:leader="dot" w:pos="8834"/>
        </w:tabs>
        <w:spacing w:line="360" w:lineRule="auto"/>
        <w:ind w:firstLine="4400" w:firstLineChars="1000"/>
        <w:rPr>
          <w:rFonts w:ascii="Times New Roman" w:hAnsi="Times New Roman" w:eastAsia="宋体" w:cs="Times New Roman"/>
          <w:sz w:val="44"/>
          <w:szCs w:val="44"/>
        </w:rPr>
      </w:pPr>
      <w:r>
        <w:rPr>
          <w:rFonts w:ascii="Times New Roman" w:hAnsi="Times New Roman" w:eastAsia="宋体" w:cs="Times New Roman"/>
          <w:sz w:val="44"/>
          <w:szCs w:val="44"/>
        </w:rPr>
        <w:fldChar w:fldCharType="begin"/>
      </w:r>
      <w:r>
        <w:rPr>
          <w:rFonts w:ascii="Times New Roman" w:hAnsi="Times New Roman" w:eastAsia="宋体" w:cs="Times New Roman"/>
          <w:sz w:val="44"/>
          <w:szCs w:val="44"/>
        </w:rPr>
        <w:instrText xml:space="preserve"> </w:instrText>
      </w:r>
      <w:r>
        <w:rPr>
          <w:rFonts w:hint="eastAsia" w:ascii="Times New Roman" w:hAnsi="Times New Roman" w:eastAsia="宋体" w:cs="Times New Roman"/>
          <w:sz w:val="44"/>
          <w:szCs w:val="44"/>
        </w:rPr>
        <w:instrText xml:space="preserve">TOC \o "1-1" \h \z \u</w:instrText>
      </w:r>
      <w:r>
        <w:rPr>
          <w:rFonts w:ascii="Times New Roman" w:hAnsi="Times New Roman" w:eastAsia="宋体" w:cs="Times New Roman"/>
          <w:sz w:val="44"/>
          <w:szCs w:val="44"/>
        </w:rPr>
        <w:instrText xml:space="preserve"> </w:instrText>
      </w:r>
      <w:r>
        <w:rPr>
          <w:rFonts w:ascii="Times New Roman" w:hAnsi="Times New Roman" w:eastAsia="宋体" w:cs="Times New Roman"/>
          <w:sz w:val="44"/>
          <w:szCs w:val="44"/>
        </w:rPr>
        <w:fldChar w:fldCharType="separate"/>
      </w:r>
    </w:p>
    <w:p w14:paraId="35ACE398">
      <w:pPr>
        <w:pStyle w:val="12"/>
        <w:tabs>
          <w:tab w:val="right" w:leader="dot" w:pos="8834"/>
        </w:tabs>
        <w:spacing w:line="360" w:lineRule="auto"/>
        <w:rPr>
          <w:rFonts w:ascii="Times New Roman" w:hAnsi="Times New Roman" w:eastAsia="宋体" w:cs="Times New Roman"/>
          <w:sz w:val="44"/>
          <w:szCs w:val="44"/>
        </w:rPr>
      </w:pPr>
      <w:r>
        <w:rPr>
          <w:rFonts w:ascii="Times New Roman" w:hAnsi="Times New Roman" w:eastAsia="宋体" w:cs="Times New Roman"/>
          <w:sz w:val="44"/>
          <w:szCs w:val="44"/>
        </w:rPr>
        <w:fldChar w:fldCharType="begin"/>
      </w:r>
      <w:r>
        <w:rPr>
          <w:rFonts w:ascii="Times New Roman" w:hAnsi="Times New Roman" w:eastAsia="宋体" w:cs="Times New Roman"/>
          <w:sz w:val="44"/>
          <w:szCs w:val="44"/>
        </w:rPr>
        <w:instrText xml:space="preserve"> HYPERLINK \l "_Toc73051350" </w:instrText>
      </w:r>
      <w:r>
        <w:rPr>
          <w:rFonts w:ascii="Times New Roman" w:hAnsi="Times New Roman" w:eastAsia="宋体" w:cs="Times New Roman"/>
          <w:sz w:val="44"/>
          <w:szCs w:val="44"/>
        </w:rPr>
        <w:fldChar w:fldCharType="separate"/>
      </w:r>
      <w:r>
        <w:rPr>
          <w:rFonts w:hint="eastAsia" w:ascii="Times New Roman" w:hAnsi="Times New Roman" w:eastAsia="宋体" w:cs="Times New Roman"/>
          <w:sz w:val="44"/>
          <w:szCs w:val="44"/>
        </w:rPr>
        <w:t>第一</w:t>
      </w:r>
      <w:r>
        <w:rPr>
          <w:rFonts w:hint="eastAsia" w:ascii="Times New Roman" w:hAnsi="Times New Roman" w:eastAsia="宋体" w:cs="Times New Roman"/>
          <w:sz w:val="44"/>
          <w:szCs w:val="44"/>
          <w:lang w:val="en-US" w:eastAsia="zh-CN"/>
        </w:rPr>
        <w:t>部分</w:t>
      </w:r>
      <w:r>
        <w:rPr>
          <w:rFonts w:ascii="Times New Roman" w:hAnsi="Times New Roman" w:eastAsia="宋体" w:cs="Times New Roman"/>
          <w:sz w:val="44"/>
          <w:szCs w:val="44"/>
        </w:rPr>
        <w:t xml:space="preserve">  </w:t>
      </w:r>
      <w:r>
        <w:rPr>
          <w:rFonts w:hint="eastAsia" w:ascii="Times New Roman" w:hAnsi="Times New Roman" w:eastAsia="宋体" w:cs="Times New Roman"/>
          <w:sz w:val="44"/>
          <w:szCs w:val="44"/>
        </w:rPr>
        <w:t>竞争性磋商公告</w:t>
      </w:r>
      <w:r>
        <w:rPr>
          <w:rFonts w:hint="eastAsia" w:cs="Times New Roman"/>
          <w:sz w:val="44"/>
          <w:szCs w:val="44"/>
          <w:lang w:val="en-US" w:eastAsia="zh-CN"/>
        </w:rPr>
        <w:t>....</w:t>
      </w:r>
      <w:r>
        <w:rPr>
          <w:rFonts w:ascii="Times New Roman" w:hAnsi="Times New Roman" w:eastAsia="宋体" w:cs="Times New Roman"/>
          <w:sz w:val="44"/>
          <w:szCs w:val="44"/>
        </w:rPr>
        <w:tab/>
      </w:r>
      <w:r>
        <w:rPr>
          <w:rFonts w:ascii="Times New Roman" w:hAnsi="Times New Roman" w:eastAsia="宋体" w:cs="Times New Roman"/>
          <w:sz w:val="44"/>
          <w:szCs w:val="44"/>
        </w:rPr>
        <w:fldChar w:fldCharType="end"/>
      </w:r>
      <w:r>
        <w:rPr>
          <w:rFonts w:hint="eastAsia" w:cs="Times New Roman"/>
          <w:sz w:val="44"/>
          <w:szCs w:val="44"/>
          <w:lang w:val="en-US" w:eastAsia="zh-CN"/>
        </w:rPr>
        <w:t>1</w:t>
      </w:r>
    </w:p>
    <w:p w14:paraId="6246F391">
      <w:pPr>
        <w:pStyle w:val="12"/>
        <w:tabs>
          <w:tab w:val="right" w:leader="dot" w:pos="8834"/>
        </w:tabs>
        <w:spacing w:line="360" w:lineRule="auto"/>
        <w:rPr>
          <w:rFonts w:ascii="Times New Roman" w:hAnsi="Times New Roman" w:eastAsia="宋体" w:cs="Times New Roman"/>
          <w:sz w:val="44"/>
          <w:szCs w:val="44"/>
        </w:rPr>
      </w:pPr>
      <w:r>
        <w:rPr>
          <w:rFonts w:ascii="Times New Roman" w:hAnsi="Times New Roman" w:eastAsia="宋体" w:cs="Times New Roman"/>
          <w:sz w:val="44"/>
          <w:szCs w:val="44"/>
        </w:rPr>
        <w:fldChar w:fldCharType="begin"/>
      </w:r>
      <w:r>
        <w:rPr>
          <w:rFonts w:ascii="Times New Roman" w:hAnsi="Times New Roman" w:eastAsia="宋体" w:cs="Times New Roman"/>
          <w:sz w:val="44"/>
          <w:szCs w:val="44"/>
        </w:rPr>
        <w:instrText xml:space="preserve"> HYPERLINK \l "_Toc73051351" </w:instrText>
      </w:r>
      <w:r>
        <w:rPr>
          <w:rFonts w:ascii="Times New Roman" w:hAnsi="Times New Roman" w:eastAsia="宋体" w:cs="Times New Roman"/>
          <w:sz w:val="44"/>
          <w:szCs w:val="44"/>
        </w:rPr>
        <w:fldChar w:fldCharType="separate"/>
      </w:r>
      <w:r>
        <w:rPr>
          <w:rFonts w:hint="eastAsia" w:ascii="Times New Roman" w:hAnsi="Times New Roman" w:eastAsia="宋体" w:cs="Times New Roman"/>
          <w:sz w:val="44"/>
          <w:szCs w:val="44"/>
        </w:rPr>
        <w:t>第二</w:t>
      </w:r>
      <w:r>
        <w:rPr>
          <w:rFonts w:hint="eastAsia" w:ascii="Times New Roman" w:hAnsi="Times New Roman" w:eastAsia="宋体" w:cs="Times New Roman"/>
          <w:sz w:val="44"/>
          <w:szCs w:val="44"/>
          <w:lang w:val="en-US" w:eastAsia="zh-CN"/>
        </w:rPr>
        <w:t>部分</w:t>
      </w:r>
      <w:r>
        <w:rPr>
          <w:rFonts w:ascii="Times New Roman" w:hAnsi="Times New Roman" w:eastAsia="宋体" w:cs="Times New Roman"/>
          <w:sz w:val="44"/>
          <w:szCs w:val="44"/>
        </w:rPr>
        <w:t xml:space="preserve">  </w:t>
      </w:r>
      <w:r>
        <w:rPr>
          <w:rFonts w:hint="eastAsia" w:ascii="Times New Roman" w:hAnsi="Times New Roman" w:eastAsia="宋体" w:cs="Times New Roman"/>
          <w:sz w:val="44"/>
          <w:szCs w:val="44"/>
        </w:rPr>
        <w:t>供应商须知</w:t>
      </w:r>
      <w:r>
        <w:rPr>
          <w:rFonts w:hint="eastAsia" w:ascii="Times New Roman" w:hAnsi="Times New Roman" w:eastAsia="宋体" w:cs="Times New Roman"/>
          <w:sz w:val="44"/>
          <w:szCs w:val="44"/>
          <w:lang w:val="en-US" w:eastAsia="zh-CN"/>
        </w:rPr>
        <w:t>前附表</w:t>
      </w:r>
      <w:r>
        <w:rPr>
          <w:rFonts w:ascii="Times New Roman" w:hAnsi="Times New Roman" w:eastAsia="宋体" w:cs="Times New Roman"/>
          <w:sz w:val="44"/>
          <w:szCs w:val="44"/>
        </w:rPr>
        <w:tab/>
      </w:r>
      <w:r>
        <w:rPr>
          <w:rFonts w:ascii="Times New Roman" w:hAnsi="Times New Roman" w:eastAsia="宋体" w:cs="Times New Roman"/>
          <w:sz w:val="44"/>
          <w:szCs w:val="44"/>
        </w:rPr>
        <w:fldChar w:fldCharType="end"/>
      </w:r>
      <w:r>
        <w:rPr>
          <w:rFonts w:hint="eastAsia" w:cs="Times New Roman"/>
          <w:sz w:val="44"/>
          <w:szCs w:val="44"/>
          <w:lang w:val="en-US" w:eastAsia="zh-CN"/>
        </w:rPr>
        <w:t>4</w:t>
      </w:r>
    </w:p>
    <w:p w14:paraId="68B093D9">
      <w:pPr>
        <w:pStyle w:val="12"/>
        <w:tabs>
          <w:tab w:val="right" w:leader="dot" w:pos="8834"/>
        </w:tabs>
        <w:spacing w:line="360" w:lineRule="auto"/>
        <w:rPr>
          <w:rFonts w:hint="eastAsia" w:ascii="Times New Roman" w:hAnsi="Times New Roman" w:eastAsia="宋体" w:cs="Times New Roman"/>
          <w:sz w:val="44"/>
          <w:szCs w:val="44"/>
          <w:lang w:val="en-US" w:eastAsia="zh-CN"/>
        </w:rPr>
      </w:pPr>
      <w:r>
        <w:rPr>
          <w:rFonts w:hint="eastAsia" w:ascii="Times New Roman" w:hAnsi="Times New Roman" w:eastAsia="宋体" w:cs="Times New Roman"/>
          <w:sz w:val="44"/>
          <w:szCs w:val="44"/>
          <w:lang w:val="en-US" w:eastAsia="zh-CN"/>
        </w:rPr>
        <w:t>第三部分 磋商供应商须知</w:t>
      </w:r>
      <w:r>
        <w:rPr>
          <w:rFonts w:ascii="Times New Roman" w:hAnsi="Times New Roman" w:eastAsia="宋体" w:cs="Times New Roman"/>
          <w:sz w:val="44"/>
          <w:szCs w:val="44"/>
        </w:rPr>
        <w:tab/>
      </w:r>
      <w:r>
        <w:rPr>
          <w:rFonts w:hint="eastAsia" w:cs="Times New Roman"/>
          <w:sz w:val="44"/>
          <w:szCs w:val="44"/>
          <w:lang w:val="en-US" w:eastAsia="zh-CN"/>
        </w:rPr>
        <w:t>11</w:t>
      </w:r>
    </w:p>
    <w:p w14:paraId="2D26192E">
      <w:pPr>
        <w:pStyle w:val="12"/>
        <w:tabs>
          <w:tab w:val="right" w:leader="dot" w:pos="8834"/>
        </w:tabs>
        <w:spacing w:line="360" w:lineRule="auto"/>
        <w:rPr>
          <w:rFonts w:hint="default" w:ascii="Times New Roman" w:hAnsi="Times New Roman" w:eastAsia="宋体" w:cs="Times New Roman"/>
          <w:sz w:val="44"/>
          <w:szCs w:val="44"/>
          <w:lang w:val="en-US" w:eastAsia="zh-CN"/>
        </w:rPr>
      </w:pPr>
      <w:r>
        <w:rPr>
          <w:rFonts w:hint="eastAsia" w:ascii="Times New Roman" w:hAnsi="Times New Roman" w:eastAsia="宋体" w:cs="Times New Roman"/>
          <w:sz w:val="44"/>
          <w:szCs w:val="44"/>
        </w:rPr>
        <w:fldChar w:fldCharType="begin"/>
      </w:r>
      <w:r>
        <w:rPr>
          <w:rFonts w:hint="eastAsia" w:ascii="Times New Roman" w:hAnsi="Times New Roman" w:eastAsia="宋体" w:cs="Times New Roman"/>
          <w:sz w:val="44"/>
          <w:szCs w:val="44"/>
        </w:rPr>
        <w:instrText xml:space="preserve"> HYPERLINK \l "_Toc73051357" </w:instrText>
      </w:r>
      <w:r>
        <w:rPr>
          <w:rFonts w:hint="eastAsia" w:ascii="Times New Roman" w:hAnsi="Times New Roman" w:eastAsia="宋体" w:cs="Times New Roman"/>
          <w:sz w:val="44"/>
          <w:szCs w:val="44"/>
        </w:rPr>
        <w:fldChar w:fldCharType="separate"/>
      </w:r>
      <w:r>
        <w:rPr>
          <w:rFonts w:hint="eastAsia" w:ascii="Times New Roman" w:hAnsi="Times New Roman" w:eastAsia="宋体" w:cs="Times New Roman"/>
          <w:sz w:val="44"/>
          <w:szCs w:val="44"/>
        </w:rPr>
        <w:t>第</w:t>
      </w:r>
      <w:r>
        <w:rPr>
          <w:rFonts w:hint="eastAsia" w:ascii="Times New Roman" w:hAnsi="Times New Roman" w:eastAsia="宋体" w:cs="Times New Roman"/>
          <w:sz w:val="44"/>
          <w:szCs w:val="44"/>
          <w:lang w:val="en-US" w:eastAsia="zh-CN"/>
        </w:rPr>
        <w:t>四部分</w:t>
      </w:r>
      <w:r>
        <w:rPr>
          <w:rFonts w:hint="eastAsia" w:ascii="Times New Roman" w:hAnsi="Times New Roman" w:eastAsia="宋体" w:cs="Times New Roman"/>
          <w:sz w:val="44"/>
          <w:szCs w:val="44"/>
        </w:rPr>
        <w:t xml:space="preserve">  </w:t>
      </w:r>
      <w:r>
        <w:rPr>
          <w:rFonts w:hint="eastAsia" w:ascii="Times New Roman" w:hAnsi="Times New Roman" w:eastAsia="宋体" w:cs="Times New Roman"/>
          <w:sz w:val="44"/>
          <w:szCs w:val="44"/>
          <w:lang w:val="en-US" w:eastAsia="zh-CN"/>
        </w:rPr>
        <w:t>商务技术要求</w:t>
      </w:r>
      <w:r>
        <w:rPr>
          <w:rFonts w:hint="eastAsia" w:ascii="Times New Roman" w:hAnsi="Times New Roman" w:eastAsia="宋体" w:cs="Times New Roman"/>
          <w:sz w:val="44"/>
          <w:szCs w:val="44"/>
        </w:rPr>
        <w:tab/>
      </w:r>
      <w:r>
        <w:rPr>
          <w:rFonts w:hint="eastAsia" w:ascii="Times New Roman" w:hAnsi="Times New Roman" w:eastAsia="宋体" w:cs="Times New Roman"/>
          <w:sz w:val="44"/>
          <w:szCs w:val="44"/>
        </w:rPr>
        <w:fldChar w:fldCharType="end"/>
      </w:r>
      <w:r>
        <w:rPr>
          <w:rFonts w:hint="eastAsia" w:ascii="Times New Roman" w:hAnsi="Times New Roman" w:eastAsia="宋体" w:cs="Times New Roman"/>
          <w:sz w:val="44"/>
          <w:szCs w:val="44"/>
          <w:lang w:val="en-US" w:eastAsia="zh-CN"/>
        </w:rPr>
        <w:t>2</w:t>
      </w:r>
      <w:r>
        <w:rPr>
          <w:rFonts w:hint="eastAsia" w:cs="Times New Roman"/>
          <w:sz w:val="44"/>
          <w:szCs w:val="44"/>
          <w:lang w:val="en-US" w:eastAsia="zh-CN"/>
        </w:rPr>
        <w:t>5</w:t>
      </w:r>
    </w:p>
    <w:p w14:paraId="79839345">
      <w:pPr>
        <w:pStyle w:val="12"/>
        <w:tabs>
          <w:tab w:val="right" w:leader="dot" w:pos="8834"/>
        </w:tabs>
        <w:spacing w:line="360" w:lineRule="auto"/>
        <w:rPr>
          <w:rFonts w:hint="default" w:ascii="Times New Roman" w:hAnsi="Times New Roman" w:eastAsia="宋体" w:cs="Times New Roman"/>
          <w:sz w:val="44"/>
          <w:szCs w:val="44"/>
          <w:lang w:val="en-US" w:eastAsia="zh-CN"/>
        </w:rPr>
      </w:pPr>
      <w:r>
        <w:rPr>
          <w:rFonts w:hint="eastAsia" w:ascii="Times New Roman" w:hAnsi="Times New Roman" w:eastAsia="宋体" w:cs="Times New Roman"/>
          <w:sz w:val="44"/>
          <w:szCs w:val="44"/>
        </w:rPr>
        <w:fldChar w:fldCharType="begin"/>
      </w:r>
      <w:r>
        <w:rPr>
          <w:rFonts w:hint="eastAsia" w:ascii="Times New Roman" w:hAnsi="Times New Roman" w:eastAsia="宋体" w:cs="Times New Roman"/>
          <w:sz w:val="44"/>
          <w:szCs w:val="44"/>
        </w:rPr>
        <w:instrText xml:space="preserve"> HYPERLINK \l "_Toc73051358" </w:instrText>
      </w:r>
      <w:r>
        <w:rPr>
          <w:rFonts w:hint="eastAsia" w:ascii="Times New Roman" w:hAnsi="Times New Roman" w:eastAsia="宋体" w:cs="Times New Roman"/>
          <w:sz w:val="44"/>
          <w:szCs w:val="44"/>
        </w:rPr>
        <w:fldChar w:fldCharType="separate"/>
      </w:r>
      <w:r>
        <w:rPr>
          <w:rFonts w:hint="eastAsia" w:ascii="Times New Roman" w:hAnsi="Times New Roman" w:eastAsia="宋体" w:cs="Times New Roman"/>
          <w:sz w:val="44"/>
          <w:szCs w:val="44"/>
        </w:rPr>
        <w:t>第</w:t>
      </w:r>
      <w:r>
        <w:rPr>
          <w:rFonts w:hint="eastAsia" w:ascii="Times New Roman" w:hAnsi="Times New Roman" w:eastAsia="宋体" w:cs="Times New Roman"/>
          <w:sz w:val="44"/>
          <w:szCs w:val="44"/>
          <w:lang w:val="en-US" w:eastAsia="zh-CN"/>
        </w:rPr>
        <w:t>五</w:t>
      </w:r>
      <w:r>
        <w:rPr>
          <w:rFonts w:hint="eastAsia" w:ascii="Times New Roman" w:hAnsi="Times New Roman" w:eastAsia="宋体" w:cs="Times New Roman"/>
          <w:sz w:val="44"/>
          <w:szCs w:val="44"/>
          <w:lang w:eastAsia="zh-CN"/>
        </w:rPr>
        <w:t>部分</w:t>
      </w:r>
      <w:r>
        <w:rPr>
          <w:rFonts w:hint="eastAsia" w:ascii="Times New Roman" w:hAnsi="Times New Roman" w:eastAsia="宋体" w:cs="Times New Roman"/>
          <w:sz w:val="44"/>
          <w:szCs w:val="44"/>
        </w:rPr>
        <w:t xml:space="preserve">  </w:t>
      </w:r>
      <w:r>
        <w:rPr>
          <w:rFonts w:hint="eastAsia" w:ascii="Times New Roman" w:hAnsi="Times New Roman" w:eastAsia="宋体" w:cs="Times New Roman"/>
          <w:sz w:val="44"/>
          <w:szCs w:val="44"/>
          <w:lang w:val="en-US" w:eastAsia="zh-CN"/>
        </w:rPr>
        <w:t>资格审查内容及标准</w:t>
      </w:r>
      <w:r>
        <w:rPr>
          <w:rFonts w:hint="eastAsia" w:ascii="Times New Roman" w:hAnsi="Times New Roman" w:eastAsia="宋体" w:cs="Times New Roman"/>
          <w:sz w:val="44"/>
          <w:szCs w:val="44"/>
        </w:rPr>
        <w:tab/>
      </w:r>
      <w:r>
        <w:rPr>
          <w:rFonts w:hint="eastAsia" w:ascii="Times New Roman" w:hAnsi="Times New Roman" w:eastAsia="宋体" w:cs="Times New Roman"/>
          <w:sz w:val="44"/>
          <w:szCs w:val="44"/>
        </w:rPr>
        <w:fldChar w:fldCharType="end"/>
      </w:r>
      <w:r>
        <w:rPr>
          <w:rFonts w:hint="eastAsia" w:cs="Times New Roman"/>
          <w:sz w:val="44"/>
          <w:szCs w:val="44"/>
          <w:lang w:val="en-US" w:eastAsia="zh-CN"/>
        </w:rPr>
        <w:t>27</w:t>
      </w:r>
    </w:p>
    <w:p w14:paraId="3B0747C9">
      <w:pPr>
        <w:pStyle w:val="12"/>
        <w:tabs>
          <w:tab w:val="right" w:leader="dot" w:pos="8834"/>
        </w:tabs>
        <w:spacing w:line="360" w:lineRule="auto"/>
        <w:rPr>
          <w:rFonts w:hint="default" w:ascii="Times New Roman" w:hAnsi="Times New Roman" w:eastAsia="宋体" w:cs="Times New Roman"/>
          <w:sz w:val="44"/>
          <w:szCs w:val="44"/>
          <w:lang w:val="en-US" w:eastAsia="zh-CN"/>
        </w:rPr>
      </w:pPr>
      <w:r>
        <w:rPr>
          <w:rFonts w:hint="eastAsia" w:ascii="Times New Roman" w:hAnsi="Times New Roman" w:eastAsia="宋体" w:cs="Times New Roman"/>
          <w:sz w:val="44"/>
          <w:szCs w:val="44"/>
          <w:lang w:val="en-US" w:eastAsia="zh-CN"/>
        </w:rPr>
        <w:t>第六部分  评定和成交标准</w:t>
      </w:r>
      <w:r>
        <w:rPr>
          <w:rFonts w:ascii="Times New Roman" w:hAnsi="Times New Roman" w:eastAsia="宋体" w:cs="Times New Roman"/>
          <w:sz w:val="44"/>
          <w:szCs w:val="44"/>
        </w:rPr>
        <w:tab/>
      </w:r>
      <w:r>
        <w:rPr>
          <w:rFonts w:hint="eastAsia" w:cs="Times New Roman"/>
          <w:sz w:val="44"/>
          <w:szCs w:val="44"/>
          <w:lang w:val="en-US" w:eastAsia="zh-CN"/>
        </w:rPr>
        <w:t>29</w:t>
      </w:r>
    </w:p>
    <w:p w14:paraId="12F46D4F">
      <w:pPr>
        <w:pStyle w:val="12"/>
        <w:tabs>
          <w:tab w:val="right" w:leader="dot" w:pos="8834"/>
        </w:tabs>
        <w:spacing w:line="360" w:lineRule="auto"/>
        <w:rPr>
          <w:rFonts w:hint="default" w:ascii="Times New Roman" w:hAnsi="Times New Roman" w:eastAsia="宋体" w:cs="Times New Roman"/>
          <w:sz w:val="44"/>
          <w:szCs w:val="44"/>
          <w:lang w:val="en-US" w:eastAsia="zh-CN"/>
        </w:rPr>
      </w:pPr>
      <w:r>
        <w:rPr>
          <w:rFonts w:hint="eastAsia" w:ascii="Times New Roman" w:hAnsi="Times New Roman" w:eastAsia="宋体" w:cs="Times New Roman"/>
          <w:sz w:val="44"/>
          <w:szCs w:val="44"/>
        </w:rPr>
        <w:fldChar w:fldCharType="begin"/>
      </w:r>
      <w:r>
        <w:rPr>
          <w:rFonts w:hint="eastAsia" w:ascii="Times New Roman" w:hAnsi="Times New Roman" w:eastAsia="宋体" w:cs="Times New Roman"/>
          <w:sz w:val="44"/>
          <w:szCs w:val="44"/>
        </w:rPr>
        <w:instrText xml:space="preserve"> HYPERLINK \l "_Toc73051359" </w:instrText>
      </w:r>
      <w:r>
        <w:rPr>
          <w:rFonts w:hint="eastAsia" w:ascii="Times New Roman" w:hAnsi="Times New Roman" w:eastAsia="宋体" w:cs="Times New Roman"/>
          <w:sz w:val="44"/>
          <w:szCs w:val="44"/>
        </w:rPr>
        <w:fldChar w:fldCharType="separate"/>
      </w:r>
      <w:r>
        <w:rPr>
          <w:rFonts w:hint="eastAsia" w:ascii="Times New Roman" w:hAnsi="Times New Roman" w:eastAsia="宋体" w:cs="Times New Roman"/>
          <w:sz w:val="44"/>
          <w:szCs w:val="44"/>
        </w:rPr>
        <w:t>第</w:t>
      </w:r>
      <w:r>
        <w:rPr>
          <w:rFonts w:hint="eastAsia" w:ascii="Times New Roman" w:hAnsi="Times New Roman" w:eastAsia="宋体" w:cs="Times New Roman"/>
          <w:sz w:val="44"/>
          <w:szCs w:val="44"/>
          <w:lang w:val="en-US" w:eastAsia="zh-CN"/>
        </w:rPr>
        <w:t>七</w:t>
      </w:r>
      <w:r>
        <w:rPr>
          <w:rFonts w:hint="eastAsia" w:ascii="Times New Roman" w:hAnsi="Times New Roman" w:eastAsia="宋体" w:cs="Times New Roman"/>
          <w:sz w:val="44"/>
          <w:szCs w:val="44"/>
          <w:lang w:eastAsia="zh-CN"/>
        </w:rPr>
        <w:t>部分</w:t>
      </w:r>
      <w:r>
        <w:rPr>
          <w:rFonts w:hint="eastAsia" w:ascii="Times New Roman" w:hAnsi="Times New Roman" w:eastAsia="宋体" w:cs="Times New Roman"/>
          <w:sz w:val="44"/>
          <w:szCs w:val="44"/>
        </w:rPr>
        <w:t xml:space="preserve">  合同原则</w:t>
      </w:r>
      <w:r>
        <w:rPr>
          <w:rFonts w:hint="eastAsia" w:cs="Times New Roman"/>
          <w:sz w:val="44"/>
          <w:szCs w:val="44"/>
          <w:lang w:eastAsia="zh-CN"/>
        </w:rPr>
        <w:t>（仅供参考）</w:t>
      </w:r>
      <w:r>
        <w:rPr>
          <w:rFonts w:hint="eastAsia" w:ascii="Times New Roman" w:hAnsi="Times New Roman" w:eastAsia="宋体" w:cs="Times New Roman"/>
          <w:sz w:val="44"/>
          <w:szCs w:val="44"/>
        </w:rPr>
        <w:tab/>
      </w:r>
      <w:r>
        <w:rPr>
          <w:rFonts w:hint="eastAsia" w:ascii="Times New Roman" w:hAnsi="Times New Roman" w:eastAsia="宋体" w:cs="Times New Roman"/>
          <w:sz w:val="44"/>
          <w:szCs w:val="44"/>
        </w:rPr>
        <w:fldChar w:fldCharType="end"/>
      </w:r>
      <w:r>
        <w:rPr>
          <w:rFonts w:hint="eastAsia" w:cs="Times New Roman"/>
          <w:sz w:val="44"/>
          <w:szCs w:val="44"/>
          <w:lang w:val="en-US" w:eastAsia="zh-CN"/>
        </w:rPr>
        <w:t>38</w:t>
      </w:r>
    </w:p>
    <w:p w14:paraId="5A54F57A">
      <w:pPr>
        <w:pStyle w:val="12"/>
        <w:tabs>
          <w:tab w:val="right" w:leader="dot" w:pos="8834"/>
        </w:tabs>
        <w:spacing w:line="360" w:lineRule="auto"/>
        <w:rPr>
          <w:rFonts w:hint="default" w:ascii="Times New Roman" w:hAnsi="Times New Roman" w:eastAsia="宋体" w:cs="Times New Roman"/>
          <w:sz w:val="44"/>
          <w:szCs w:val="44"/>
          <w:lang w:val="en-US" w:eastAsia="zh-CN"/>
        </w:rPr>
      </w:pPr>
      <w:r>
        <w:rPr>
          <w:rFonts w:hint="eastAsia" w:ascii="Times New Roman" w:hAnsi="Times New Roman" w:eastAsia="宋体" w:cs="Times New Roman"/>
          <w:sz w:val="44"/>
          <w:szCs w:val="44"/>
        </w:rPr>
        <w:fldChar w:fldCharType="begin"/>
      </w:r>
      <w:r>
        <w:rPr>
          <w:rFonts w:hint="eastAsia" w:ascii="Times New Roman" w:hAnsi="Times New Roman" w:eastAsia="宋体" w:cs="Times New Roman"/>
          <w:sz w:val="44"/>
          <w:szCs w:val="44"/>
        </w:rPr>
        <w:instrText xml:space="preserve"> HYPERLINK \l "_Toc73051360" </w:instrText>
      </w:r>
      <w:r>
        <w:rPr>
          <w:rFonts w:hint="eastAsia" w:ascii="Times New Roman" w:hAnsi="Times New Roman" w:eastAsia="宋体" w:cs="Times New Roman"/>
          <w:sz w:val="44"/>
          <w:szCs w:val="44"/>
        </w:rPr>
        <w:fldChar w:fldCharType="separate"/>
      </w:r>
      <w:r>
        <w:rPr>
          <w:rFonts w:hint="eastAsia" w:ascii="Times New Roman" w:hAnsi="Times New Roman" w:eastAsia="宋体" w:cs="Times New Roman"/>
          <w:sz w:val="44"/>
          <w:szCs w:val="44"/>
        </w:rPr>
        <w:t>第</w:t>
      </w:r>
      <w:r>
        <w:rPr>
          <w:rFonts w:hint="eastAsia" w:ascii="Times New Roman" w:hAnsi="Times New Roman" w:eastAsia="宋体" w:cs="Times New Roman"/>
          <w:sz w:val="44"/>
          <w:szCs w:val="44"/>
          <w:lang w:val="en-US" w:eastAsia="zh-CN"/>
        </w:rPr>
        <w:t>八</w:t>
      </w:r>
      <w:r>
        <w:rPr>
          <w:rFonts w:hint="eastAsia" w:ascii="Times New Roman" w:hAnsi="Times New Roman" w:eastAsia="宋体" w:cs="Times New Roman"/>
          <w:sz w:val="44"/>
          <w:szCs w:val="44"/>
          <w:lang w:eastAsia="zh-CN"/>
        </w:rPr>
        <w:t>部分</w:t>
      </w:r>
      <w:r>
        <w:rPr>
          <w:rFonts w:hint="eastAsia" w:ascii="Times New Roman" w:hAnsi="Times New Roman" w:eastAsia="宋体" w:cs="Times New Roman"/>
          <w:sz w:val="44"/>
          <w:szCs w:val="44"/>
        </w:rPr>
        <w:t xml:space="preserve">  响应文件</w:t>
      </w:r>
      <w:r>
        <w:rPr>
          <w:rFonts w:hint="eastAsia" w:ascii="Times New Roman" w:hAnsi="Times New Roman" w:eastAsia="宋体" w:cs="Times New Roman"/>
          <w:sz w:val="44"/>
          <w:szCs w:val="44"/>
          <w:lang w:val="en-US" w:eastAsia="zh-CN"/>
        </w:rPr>
        <w:t>内容要求及</w:t>
      </w:r>
      <w:r>
        <w:rPr>
          <w:rFonts w:hint="eastAsia" w:ascii="Times New Roman" w:hAnsi="Times New Roman" w:eastAsia="宋体" w:cs="Times New Roman"/>
          <w:sz w:val="44"/>
          <w:szCs w:val="44"/>
        </w:rPr>
        <w:t>格式</w:t>
      </w:r>
      <w:r>
        <w:rPr>
          <w:rFonts w:hint="eastAsia" w:ascii="Times New Roman" w:hAnsi="Times New Roman" w:eastAsia="宋体" w:cs="Times New Roman"/>
          <w:sz w:val="44"/>
          <w:szCs w:val="44"/>
        </w:rPr>
        <w:tab/>
      </w:r>
      <w:r>
        <w:rPr>
          <w:rFonts w:hint="eastAsia" w:ascii="Times New Roman" w:hAnsi="Times New Roman" w:eastAsia="宋体" w:cs="Times New Roman"/>
          <w:sz w:val="44"/>
          <w:szCs w:val="44"/>
        </w:rPr>
        <w:fldChar w:fldCharType="end"/>
      </w:r>
      <w:r>
        <w:rPr>
          <w:rFonts w:hint="eastAsia" w:cs="Times New Roman"/>
          <w:sz w:val="44"/>
          <w:szCs w:val="44"/>
          <w:lang w:val="en-US" w:eastAsia="zh-CN"/>
        </w:rPr>
        <w:t>41</w:t>
      </w:r>
    </w:p>
    <w:p w14:paraId="23342129">
      <w:pPr>
        <w:pStyle w:val="12"/>
        <w:tabs>
          <w:tab w:val="right" w:leader="dot" w:pos="8834"/>
        </w:tabs>
        <w:spacing w:line="360" w:lineRule="auto"/>
        <w:rPr>
          <w:rFonts w:ascii="Times New Roman" w:hAnsi="Times New Roman" w:eastAsia="宋体" w:cs="Times New Roman"/>
          <w:sz w:val="44"/>
          <w:szCs w:val="44"/>
        </w:rPr>
        <w:sectPr>
          <w:headerReference r:id="rId3" w:type="default"/>
          <w:footerReference r:id="rId4" w:type="even"/>
          <w:pgSz w:w="11906" w:h="16838"/>
          <w:pgMar w:top="1558" w:right="1531" w:bottom="1246" w:left="1531" w:header="851" w:footer="851" w:gutter="0"/>
          <w:cols w:space="720" w:num="1"/>
          <w:docGrid w:linePitch="312" w:charSpace="0"/>
        </w:sectPr>
      </w:pPr>
      <w:r>
        <w:rPr>
          <w:rFonts w:ascii="Times New Roman" w:hAnsi="Times New Roman" w:eastAsia="宋体" w:cs="Times New Roman"/>
          <w:sz w:val="44"/>
          <w:szCs w:val="44"/>
        </w:rPr>
        <w:fldChar w:fldCharType="end"/>
      </w:r>
      <w:r>
        <w:rPr>
          <w:rFonts w:hint="eastAsia" w:ascii="Times New Roman" w:hAnsi="Times New Roman" w:eastAsia="宋体" w:cs="Times New Roman"/>
          <w:sz w:val="44"/>
          <w:szCs w:val="44"/>
        </w:rPr>
        <w:t xml:space="preserve"> </w:t>
      </w:r>
    </w:p>
    <w:p w14:paraId="15E532B9">
      <w:pPr>
        <w:pStyle w:val="9"/>
        <w:pageBreakBefore/>
        <w:adjustRightInd w:val="0"/>
        <w:snapToGrid w:val="0"/>
        <w:spacing w:before="120" w:after="120" w:line="460" w:lineRule="exact"/>
        <w:ind w:firstLine="770" w:firstLineChars="213"/>
        <w:jc w:val="center"/>
        <w:outlineLvl w:val="0"/>
        <w:rPr>
          <w:rFonts w:asciiTheme="minorEastAsia" w:hAnsiTheme="minorEastAsia" w:eastAsiaTheme="minorEastAsia"/>
          <w:b/>
          <w:color w:val="000000" w:themeColor="text1"/>
          <w:sz w:val="36"/>
          <w:szCs w:val="36"/>
          <w14:textFill>
            <w14:solidFill>
              <w14:schemeClr w14:val="tx1"/>
            </w14:solidFill>
          </w14:textFill>
        </w:rPr>
      </w:pPr>
      <w:r>
        <w:rPr>
          <w:rFonts w:hint="eastAsia" w:asciiTheme="minorEastAsia" w:hAnsiTheme="minorEastAsia" w:eastAsiaTheme="minorEastAsia"/>
          <w:b/>
          <w:color w:val="000000" w:themeColor="text1"/>
          <w:sz w:val="36"/>
          <w:szCs w:val="36"/>
          <w14:textFill>
            <w14:solidFill>
              <w14:schemeClr w14:val="tx1"/>
            </w14:solidFill>
          </w14:textFill>
        </w:rPr>
        <w:t>第一</w:t>
      </w:r>
      <w:r>
        <w:rPr>
          <w:rFonts w:hint="eastAsia" w:asciiTheme="minorEastAsia" w:hAnsiTheme="minorEastAsia" w:eastAsiaTheme="minorEastAsia"/>
          <w:b/>
          <w:color w:val="000000" w:themeColor="text1"/>
          <w:sz w:val="36"/>
          <w:szCs w:val="36"/>
          <w:lang w:eastAsia="zh-CN"/>
          <w14:textFill>
            <w14:solidFill>
              <w14:schemeClr w14:val="tx1"/>
            </w14:solidFill>
          </w14:textFill>
        </w:rPr>
        <w:t>部分</w:t>
      </w:r>
      <w:r>
        <w:rPr>
          <w:rFonts w:hint="eastAsia" w:asciiTheme="minorEastAsia" w:hAnsiTheme="minorEastAsia" w:eastAsiaTheme="minorEastAsia"/>
          <w:b/>
          <w:color w:val="000000" w:themeColor="text1"/>
          <w:sz w:val="36"/>
          <w:szCs w:val="36"/>
          <w14:textFill>
            <w14:solidFill>
              <w14:schemeClr w14:val="tx1"/>
            </w14:solidFill>
          </w14:textFill>
        </w:rPr>
        <w:t xml:space="preserve">  竞争性磋商公告</w:t>
      </w:r>
    </w:p>
    <w:p w14:paraId="107BA442">
      <w:pPr>
        <w:widowControl/>
        <w:pBdr>
          <w:top w:val="single" w:color="auto" w:sz="4" w:space="1"/>
          <w:left w:val="single" w:color="auto" w:sz="4" w:space="4"/>
          <w:bottom w:val="single" w:color="auto" w:sz="4" w:space="1"/>
          <w:right w:val="single" w:color="auto" w:sz="4" w:space="4"/>
        </w:pBdr>
        <w:snapToGrid w:val="0"/>
        <w:spacing w:line="460" w:lineRule="exact"/>
        <w:rPr>
          <w:rFonts w:asciiTheme="minorEastAsia" w:hAnsiTheme="minorEastAsia" w:eastAsiaTheme="minorEastAsia"/>
          <w:color w:val="000000" w:themeColor="text1"/>
          <w:spacing w:val="10"/>
          <w:kern w:val="0"/>
          <w:sz w:val="28"/>
          <w:szCs w:val="28"/>
          <w14:textFill>
            <w14:solidFill>
              <w14:schemeClr w14:val="tx1"/>
            </w14:solidFill>
          </w14:textFill>
        </w:rPr>
      </w:pPr>
      <w:r>
        <w:rPr>
          <w:rFonts w:asciiTheme="minorEastAsia" w:hAnsiTheme="minorEastAsia" w:eastAsiaTheme="minorEastAsia"/>
          <w:color w:val="000000" w:themeColor="text1"/>
          <w:spacing w:val="10"/>
          <w:kern w:val="0"/>
          <w:sz w:val="28"/>
          <w:szCs w:val="28"/>
          <w14:textFill>
            <w14:solidFill>
              <w14:schemeClr w14:val="tx1"/>
            </w14:solidFill>
          </w14:textFill>
        </w:rPr>
        <w:t>项目概况</w:t>
      </w:r>
    </w:p>
    <w:p w14:paraId="342A0C6E">
      <w:pPr>
        <w:pStyle w:val="24"/>
        <w:widowControl w:val="0"/>
        <w:pBdr>
          <w:top w:val="single" w:color="auto" w:sz="4" w:space="1"/>
          <w:left w:val="single" w:color="auto" w:sz="4" w:space="4"/>
          <w:bottom w:val="single" w:color="auto" w:sz="4" w:space="1"/>
          <w:right w:val="single" w:color="auto" w:sz="4" w:space="4"/>
        </w:pBdr>
        <w:spacing w:afterLines="0" w:line="460" w:lineRule="exact"/>
        <w:ind w:firstLine="6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pacing w:val="10"/>
          <w:sz w:val="28"/>
          <w:szCs w:val="28"/>
          <w:lang w:eastAsia="zh-CN"/>
          <w14:textFill>
            <w14:solidFill>
              <w14:schemeClr w14:val="tx1"/>
            </w14:solidFill>
          </w14:textFill>
        </w:rPr>
        <w:t>陵川县电子政务外网互联网出口电路租用服务项目</w:t>
      </w:r>
      <w:r>
        <w:rPr>
          <w:rFonts w:asciiTheme="minorEastAsia" w:hAnsiTheme="minorEastAsia" w:eastAsiaTheme="minorEastAsia"/>
          <w:color w:val="000000" w:themeColor="text1"/>
          <w:spacing w:val="10"/>
          <w:sz w:val="28"/>
          <w:szCs w:val="28"/>
          <w14:textFill>
            <w14:solidFill>
              <w14:schemeClr w14:val="tx1"/>
            </w14:solidFill>
          </w14:textFill>
        </w:rPr>
        <w:t>的潜在供应商应</w:t>
      </w:r>
      <w:r>
        <w:rPr>
          <w:rFonts w:hint="eastAsia" w:asciiTheme="minorEastAsia" w:hAnsiTheme="minorEastAsia" w:eastAsiaTheme="minorEastAsia"/>
          <w:color w:val="000000" w:themeColor="text1"/>
          <w:spacing w:val="10"/>
          <w:sz w:val="28"/>
          <w:szCs w:val="28"/>
          <w14:textFill>
            <w14:solidFill>
              <w14:schemeClr w14:val="tx1"/>
            </w14:solidFill>
          </w14:textFill>
        </w:rPr>
        <w:t>登录山西省政府采购信息平台（http://www.ccgp-shanxi.gov.cn/home.html</w:t>
      </w:r>
      <w:r>
        <w:rPr>
          <w:rFonts w:asciiTheme="minorEastAsia" w:hAnsiTheme="minorEastAsia" w:eastAsiaTheme="minorEastAsia"/>
          <w:color w:val="000000" w:themeColor="text1"/>
          <w:spacing w:val="10"/>
          <w:sz w:val="28"/>
          <w:szCs w:val="28"/>
          <w14:textFill>
            <w14:solidFill>
              <w14:schemeClr w14:val="tx1"/>
            </w14:solidFill>
          </w14:textFill>
        </w:rPr>
        <w:t>）获取</w:t>
      </w:r>
      <w:r>
        <w:rPr>
          <w:rFonts w:hint="eastAsia" w:asciiTheme="minorEastAsia" w:hAnsiTheme="minorEastAsia" w:eastAsiaTheme="minorEastAsia"/>
          <w:color w:val="000000" w:themeColor="text1"/>
          <w:spacing w:val="10"/>
          <w:sz w:val="28"/>
          <w:szCs w:val="28"/>
          <w14:textFill>
            <w14:solidFill>
              <w14:schemeClr w14:val="tx1"/>
            </w14:solidFill>
          </w14:textFill>
        </w:rPr>
        <w:t>电子磋商</w:t>
      </w:r>
      <w:r>
        <w:rPr>
          <w:rFonts w:asciiTheme="minorEastAsia" w:hAnsiTheme="minorEastAsia" w:eastAsiaTheme="minorEastAsia"/>
          <w:color w:val="000000" w:themeColor="text1"/>
          <w:spacing w:val="10"/>
          <w:sz w:val="28"/>
          <w:szCs w:val="28"/>
          <w14:textFill>
            <w14:solidFill>
              <w14:schemeClr w14:val="tx1"/>
            </w14:solidFill>
          </w14:textFill>
        </w:rPr>
        <w:t>文件</w:t>
      </w:r>
      <w:r>
        <w:rPr>
          <w:rFonts w:hint="eastAsia" w:asciiTheme="minorEastAsia" w:hAnsiTheme="minorEastAsia" w:eastAsiaTheme="minorEastAsia"/>
          <w:color w:val="000000" w:themeColor="text1"/>
          <w:spacing w:val="10"/>
          <w:sz w:val="28"/>
          <w:szCs w:val="28"/>
          <w14:textFill>
            <w14:solidFill>
              <w14:schemeClr w14:val="tx1"/>
            </w14:solidFill>
          </w14:textFill>
        </w:rPr>
        <w:t>，使用投标文件编制工具编制电子响应文件，并于</w:t>
      </w:r>
      <w:r>
        <w:rPr>
          <w:rFonts w:hint="eastAsia" w:asciiTheme="minorEastAsia" w:hAnsiTheme="minorEastAsia" w:eastAsiaTheme="minorEastAsia"/>
          <w:color w:val="auto"/>
          <w:spacing w:val="10"/>
          <w:sz w:val="28"/>
          <w:szCs w:val="28"/>
          <w:lang w:eastAsia="zh-CN"/>
        </w:rPr>
        <w:t>2026年</w:t>
      </w:r>
      <w:r>
        <w:rPr>
          <w:rFonts w:hint="eastAsia" w:asciiTheme="minorEastAsia" w:hAnsiTheme="minorEastAsia" w:eastAsiaTheme="minorEastAsia"/>
          <w:color w:val="auto"/>
          <w:spacing w:val="10"/>
          <w:sz w:val="28"/>
          <w:szCs w:val="28"/>
          <w:lang w:val="en-US" w:eastAsia="zh-CN"/>
        </w:rPr>
        <w:t>6月3日上午10</w:t>
      </w:r>
      <w:r>
        <w:rPr>
          <w:rFonts w:hint="eastAsia" w:asciiTheme="minorEastAsia" w:hAnsiTheme="minorEastAsia" w:eastAsiaTheme="minorEastAsia"/>
          <w:color w:val="auto"/>
          <w:spacing w:val="10"/>
          <w:sz w:val="28"/>
          <w:szCs w:val="28"/>
          <w:lang w:eastAsia="zh-CN"/>
        </w:rPr>
        <w:t>:00:00</w:t>
      </w:r>
      <w:r>
        <w:rPr>
          <w:rFonts w:hint="eastAsia" w:asciiTheme="minorEastAsia" w:hAnsiTheme="minorEastAsia" w:eastAsiaTheme="minorEastAsia"/>
          <w:color w:val="000000" w:themeColor="text1"/>
          <w:spacing w:val="10"/>
          <w:sz w:val="28"/>
          <w:szCs w:val="28"/>
          <w14:textFill>
            <w14:solidFill>
              <w14:schemeClr w14:val="tx1"/>
            </w14:solidFill>
          </w14:textFill>
        </w:rPr>
        <w:t>（北京时间）前递交响应文件。</w:t>
      </w:r>
    </w:p>
    <w:p w14:paraId="4284642F">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sz w:val="24"/>
          <w:szCs w:val="24"/>
          <w:lang w:eastAsia="zh-CN"/>
        </w:rPr>
      </w:pPr>
      <w:r>
        <w:rPr>
          <w:rFonts w:hint="eastAsia" w:ascii="宋体" w:hAnsi="宋体" w:eastAsia="宋体" w:cs="宋体"/>
          <w:b/>
          <w:bCs/>
          <w:sz w:val="24"/>
          <w:szCs w:val="24"/>
          <w:lang w:eastAsia="zh-CN"/>
        </w:rPr>
        <w:t>一、</w:t>
      </w:r>
      <w:bookmarkStart w:id="2" w:name="_Toc28359089"/>
      <w:bookmarkStart w:id="3" w:name="_Toc28359012"/>
      <w:bookmarkStart w:id="4" w:name="_Toc35393629"/>
      <w:bookmarkStart w:id="5" w:name="_Toc35393798"/>
      <w:r>
        <w:rPr>
          <w:rFonts w:hint="eastAsia" w:ascii="宋体" w:hAnsi="宋体" w:eastAsia="宋体" w:cs="宋体"/>
          <w:b/>
          <w:bCs/>
          <w:sz w:val="24"/>
          <w:szCs w:val="24"/>
          <w:lang w:eastAsia="zh-CN"/>
        </w:rPr>
        <w:t>项目基本情况</w:t>
      </w:r>
      <w:bookmarkEnd w:id="2"/>
      <w:bookmarkEnd w:id="3"/>
      <w:bookmarkEnd w:id="4"/>
      <w:bookmarkEnd w:id="5"/>
    </w:p>
    <w:p w14:paraId="5E1119C5">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项目编号：</w:t>
      </w:r>
      <w:r>
        <w:rPr>
          <w:rFonts w:hint="eastAsia" w:ascii="宋体" w:hAnsi="宋体" w:cs="宋体"/>
          <w:sz w:val="24"/>
          <w:szCs w:val="24"/>
          <w:lang w:eastAsia="zh-CN"/>
        </w:rPr>
        <w:t>1405242026CCS00043</w:t>
      </w:r>
    </w:p>
    <w:p w14:paraId="52B01B7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szCs w:val="24"/>
          <w:lang w:eastAsia="zh-CN"/>
        </w:rPr>
      </w:pPr>
      <w:r>
        <w:rPr>
          <w:rFonts w:hint="eastAsia" w:ascii="宋体" w:hAnsi="宋体" w:eastAsia="宋体" w:cs="宋体"/>
          <w:sz w:val="24"/>
          <w:szCs w:val="24"/>
          <w:lang w:eastAsia="zh-CN"/>
        </w:rPr>
        <w:t>项目名称：</w:t>
      </w:r>
      <w:r>
        <w:rPr>
          <w:rFonts w:hint="eastAsia" w:ascii="宋体" w:hAnsi="宋体" w:cs="宋体"/>
          <w:sz w:val="24"/>
          <w:szCs w:val="24"/>
          <w:lang w:eastAsia="zh-CN"/>
        </w:rPr>
        <w:t>陵川县电子政务外网互联网出口电路租用服务项目</w:t>
      </w:r>
    </w:p>
    <w:p w14:paraId="5771141C">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采购方式：竞争性磋商</w:t>
      </w:r>
    </w:p>
    <w:p w14:paraId="548D728E">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eastAsia="zh-CN"/>
        </w:rPr>
        <w:t>预算金额：</w:t>
      </w:r>
      <w:r>
        <w:rPr>
          <w:rFonts w:hint="eastAsia" w:ascii="宋体" w:hAnsi="宋体" w:cs="宋体"/>
          <w:sz w:val="24"/>
          <w:szCs w:val="24"/>
          <w:lang w:val="en-US" w:eastAsia="zh-CN"/>
        </w:rPr>
        <w:t>510000</w:t>
      </w:r>
      <w:r>
        <w:rPr>
          <w:rFonts w:hint="eastAsia" w:ascii="宋体" w:hAnsi="宋体" w:eastAsia="宋体" w:cs="宋体"/>
          <w:sz w:val="24"/>
          <w:szCs w:val="24"/>
          <w:lang w:val="en-US" w:eastAsia="zh-CN"/>
        </w:rPr>
        <w:t>元</w:t>
      </w:r>
      <w:r>
        <w:rPr>
          <w:rFonts w:hint="eastAsia" w:ascii="宋体" w:hAnsi="宋体" w:cs="宋体"/>
          <w:sz w:val="24"/>
          <w:szCs w:val="24"/>
          <w:lang w:val="en-US" w:eastAsia="zh-CN"/>
        </w:rPr>
        <w:t>，其中包一：250000元，包二：150000，包三：110000元。</w:t>
      </w:r>
    </w:p>
    <w:p w14:paraId="53049BE3">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w:t>
      </w:r>
      <w:r>
        <w:rPr>
          <w:rFonts w:hint="eastAsia" w:ascii="宋体" w:hAnsi="宋体" w:eastAsia="宋体" w:cs="宋体"/>
          <w:sz w:val="24"/>
          <w:szCs w:val="24"/>
          <w:lang w:eastAsia="zh-CN"/>
        </w:rPr>
        <w:t>需求</w:t>
      </w:r>
      <w:r>
        <w:rPr>
          <w:rFonts w:hint="eastAsia" w:ascii="宋体" w:hAnsi="宋体" w:eastAsia="宋体" w:cs="宋体"/>
          <w:sz w:val="24"/>
          <w:szCs w:val="24"/>
        </w:rPr>
        <w:t>：</w:t>
      </w:r>
      <w:r>
        <w:rPr>
          <w:rFonts w:hint="eastAsia" w:ascii="宋体" w:hAnsi="宋体" w:eastAsia="宋体" w:cs="宋体"/>
          <w:sz w:val="24"/>
          <w:szCs w:val="24"/>
          <w:lang w:eastAsia="zh-CN"/>
        </w:rPr>
        <w:t>详见第四部分</w:t>
      </w:r>
    </w:p>
    <w:p w14:paraId="4D03C13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rPr>
          <w:rFonts w:hint="eastAsia" w:ascii="华文中宋" w:hAnsi="华文中宋" w:eastAsia="华文中宋" w:cs="Times New Roman"/>
          <w:color w:val="auto"/>
          <w:szCs w:val="21"/>
          <w:highlight w:val="none"/>
          <w:lang w:val="en-US" w:eastAsia="zh-CN"/>
        </w:rPr>
      </w:pPr>
      <w:r>
        <w:rPr>
          <w:rFonts w:hint="eastAsia" w:ascii="华文中宋" w:hAnsi="华文中宋" w:eastAsia="华文中宋" w:cs="Times New Roman"/>
          <w:color w:val="auto"/>
          <w:szCs w:val="21"/>
          <w:highlight w:val="none"/>
          <w:lang w:val="en-US" w:eastAsia="zh-CN"/>
        </w:rPr>
        <w:t>注：涉及货物部分未特别标注为“进口产品”字样的，均必须采购国产产品。所采购的货物、服务必须符合国家的强制性标准。</w:t>
      </w:r>
    </w:p>
    <w:p w14:paraId="284C1AE1">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合同履行期限：</w:t>
      </w:r>
      <w:r>
        <w:rPr>
          <w:rFonts w:hint="eastAsia" w:ascii="宋体" w:hAnsi="宋体" w:cs="宋体"/>
          <w:color w:val="000000" w:themeColor="text1"/>
          <w:sz w:val="24"/>
          <w:szCs w:val="24"/>
          <w:lang w:val="en-US" w:eastAsia="zh-CN"/>
          <w14:textFill>
            <w14:solidFill>
              <w14:schemeClr w14:val="tx1"/>
            </w14:solidFill>
          </w14:textFill>
        </w:rPr>
        <w:t>签订合同后，15日内(自然日)，完成新建节点的设备安装、调试，互联网电路的新建开通，全网联调试运行工作。</w:t>
      </w:r>
    </w:p>
    <w:p w14:paraId="590D2D24">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二、供应商的资格要求</w:t>
      </w:r>
    </w:p>
    <w:p w14:paraId="5E960A90">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1.满足《中华人民共和国政府采购法》第二十二条规定.</w:t>
      </w:r>
    </w:p>
    <w:p w14:paraId="2CAFF01D">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b/>
          <w:bCs/>
          <w:sz w:val="24"/>
          <w:szCs w:val="24"/>
          <w:lang w:val="en-US" w:eastAsia="zh-CN"/>
        </w:rPr>
        <w:t>以下内容提供《政府集中采购供应商信用承诺书》</w:t>
      </w:r>
      <w:r>
        <w:rPr>
          <w:rFonts w:hint="eastAsia" w:ascii="宋体" w:hAnsi="宋体" w:eastAsia="宋体" w:cs="宋体"/>
          <w:sz w:val="24"/>
          <w:szCs w:val="24"/>
          <w:lang w:val="en-US" w:eastAsia="zh-CN"/>
        </w:rPr>
        <w:t>（详见招标文件“第八部分 投标文件内容要求及格式”）</w:t>
      </w:r>
    </w:p>
    <w:p w14:paraId="3DCCDCE1">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具有独立承担民事责任的能力</w:t>
      </w:r>
    </w:p>
    <w:p w14:paraId="45B59045">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具有良好的商业信誉和健全的财务会计制度</w:t>
      </w:r>
    </w:p>
    <w:p w14:paraId="02096A95">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具有依法缴纳税收和社会保障资金的良好记录</w:t>
      </w:r>
    </w:p>
    <w:p w14:paraId="18BEC74D">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具有履行合同所必需的设备和专业技术能力</w:t>
      </w:r>
    </w:p>
    <w:p w14:paraId="7962F10F">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参加政府采购活动前三年内，在经营活动中没有重大违法记录</w:t>
      </w:r>
    </w:p>
    <w:p w14:paraId="0DCBEC40">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3.落实政府采购政策需满足的资格要求：本项目属于不专门面向中小企业采购项目，本项目所属行业类别：</w:t>
      </w:r>
      <w:bookmarkStart w:id="8" w:name="_GoBack"/>
      <w:r>
        <w:rPr>
          <w:rFonts w:hint="eastAsia" w:ascii="宋体" w:hAnsi="宋体" w:eastAsia="宋体" w:cs="宋体"/>
          <w:color w:val="auto"/>
          <w:sz w:val="24"/>
          <w:szCs w:val="24"/>
          <w:lang w:val="en-US" w:eastAsia="zh-CN"/>
        </w:rPr>
        <w:t>信息技术服务业。</w:t>
      </w:r>
      <w:bookmarkEnd w:id="8"/>
    </w:p>
    <w:p w14:paraId="6CF112CA">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szCs w:val="24"/>
          <w:lang w:val="en-US" w:eastAsia="zh-CN"/>
        </w:rPr>
      </w:pPr>
      <w:r>
        <w:rPr>
          <w:rFonts w:hint="eastAsia" w:ascii="宋体" w:hAnsi="宋体" w:eastAsia="宋体" w:cs="宋体"/>
          <w:sz w:val="24"/>
          <w:szCs w:val="24"/>
          <w:lang w:val="en-US" w:eastAsia="zh-CN"/>
        </w:rPr>
        <w:t>4.本项目的特定资格要求：具备工业和信息化部颁发的《中华人民共和国基础电信业务经营许可证》</w:t>
      </w:r>
    </w:p>
    <w:p w14:paraId="12AC40AD">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5</w:t>
      </w:r>
      <w:r>
        <w:rPr>
          <w:rFonts w:hint="eastAsia" w:ascii="宋体" w:hAnsi="宋体" w:eastAsia="宋体" w:cs="宋体"/>
          <w:sz w:val="24"/>
          <w:szCs w:val="24"/>
          <w:lang w:val="en-US" w:eastAsia="zh-CN"/>
        </w:rPr>
        <w:t>、本包是否接受联合体投标：否</w:t>
      </w:r>
    </w:p>
    <w:p w14:paraId="764C6761">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三、响应方式及磋商方式</w:t>
      </w:r>
    </w:p>
    <w:p w14:paraId="28766A91">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 响应方式：本项目无需递交纸质版响应文件，采用网上提交电子响应文件的方式进行。</w:t>
      </w:r>
    </w:p>
    <w:p w14:paraId="6545675F">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 磋商方式：本项目采用网上磋商的方式进行，依据上传至系统的响应文件及远程视频方式进行磋商，因不可抗因素导致业务执行系统无法正常运行时，集采机构将等待系统恢复正常后继续进行磋商。系统不能及时恢复正常时，集采机构将封标，待系统恢复正常后继续或重新进行磋商。</w:t>
      </w:r>
    </w:p>
    <w:p w14:paraId="19F253CD">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四、获取磋商文件的时间、地点、方式：</w:t>
      </w:r>
    </w:p>
    <w:p w14:paraId="38635EE0">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1、获取时间：</w:t>
      </w:r>
      <w:r>
        <w:rPr>
          <w:rFonts w:hint="eastAsia" w:ascii="宋体" w:hAnsi="宋体" w:cs="宋体"/>
          <w:color w:val="auto"/>
          <w:sz w:val="24"/>
          <w:szCs w:val="24"/>
          <w:lang w:val="en-US" w:eastAsia="zh-CN"/>
        </w:rPr>
        <w:t>2026年5月23日</w:t>
      </w:r>
      <w:r>
        <w:rPr>
          <w:rFonts w:hint="eastAsia" w:ascii="宋体" w:hAnsi="宋体" w:eastAsia="宋体" w:cs="宋体"/>
          <w:color w:val="auto"/>
          <w:sz w:val="24"/>
          <w:szCs w:val="24"/>
          <w:lang w:val="en-US" w:eastAsia="zh-CN"/>
        </w:rPr>
        <w:t>至</w:t>
      </w:r>
      <w:r>
        <w:rPr>
          <w:rFonts w:hint="eastAsia" w:ascii="宋体" w:hAnsi="宋体" w:cs="宋体"/>
          <w:color w:val="auto"/>
          <w:sz w:val="24"/>
          <w:szCs w:val="24"/>
          <w:lang w:val="en-US" w:eastAsia="zh-CN"/>
        </w:rPr>
        <w:t>2026年5月29日</w:t>
      </w:r>
      <w:r>
        <w:rPr>
          <w:rFonts w:hint="eastAsia" w:ascii="宋体" w:hAnsi="宋体" w:eastAsia="宋体" w:cs="宋体"/>
          <w:color w:val="auto"/>
          <w:sz w:val="24"/>
          <w:szCs w:val="24"/>
          <w:lang w:val="en-US" w:eastAsia="zh-CN"/>
        </w:rPr>
        <w:t>，每天上午0</w:t>
      </w:r>
      <w:r>
        <w:rPr>
          <w:rFonts w:hint="eastAsia" w:ascii="宋体" w:hAnsi="宋体" w:cs="宋体"/>
          <w:color w:val="auto"/>
          <w:sz w:val="24"/>
          <w:szCs w:val="24"/>
          <w:lang w:val="en-US" w:eastAsia="zh-CN"/>
        </w:rPr>
        <w:t>0</w:t>
      </w:r>
      <w:r>
        <w:rPr>
          <w:rFonts w:hint="eastAsia" w:ascii="宋体" w:hAnsi="宋体" w:eastAsia="宋体" w:cs="宋体"/>
          <w:color w:val="auto"/>
          <w:sz w:val="24"/>
          <w:szCs w:val="24"/>
          <w:lang w:val="en-US" w:eastAsia="zh-CN"/>
        </w:rPr>
        <w:t>:00~12:00，下午12:00~</w:t>
      </w:r>
      <w:r>
        <w:rPr>
          <w:rFonts w:hint="eastAsia" w:ascii="宋体" w:hAnsi="宋体" w:cs="宋体"/>
          <w:color w:val="auto"/>
          <w:sz w:val="24"/>
          <w:szCs w:val="24"/>
          <w:lang w:val="en-US" w:eastAsia="zh-CN"/>
        </w:rPr>
        <w:t>23：59</w:t>
      </w:r>
      <w:r>
        <w:rPr>
          <w:rFonts w:hint="eastAsia" w:ascii="宋体" w:hAnsi="宋体" w:eastAsia="宋体" w:cs="宋体"/>
          <w:color w:val="auto"/>
          <w:sz w:val="24"/>
          <w:szCs w:val="24"/>
          <w:lang w:val="en-US" w:eastAsia="zh-CN"/>
        </w:rPr>
        <w:t>（</w:t>
      </w:r>
      <w:r>
        <w:rPr>
          <w:rFonts w:hint="eastAsia" w:ascii="宋体" w:hAnsi="宋体" w:eastAsia="宋体" w:cs="宋体"/>
          <w:sz w:val="24"/>
          <w:szCs w:val="24"/>
          <w:lang w:val="en-US" w:eastAsia="zh-CN"/>
        </w:rPr>
        <w:t>北京时间，法定节假日除外）。</w:t>
      </w:r>
    </w:p>
    <w:p w14:paraId="77DD7191">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2、获取方式：本项目实行网上报名，不接受现场报名。供应商登录山西省政府采购信息平台（</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"http://www.ccgp-shanxi.gov.cn/home.html"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http://www.ccgp-shanxi.gov.cn/home.html</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）自行下载招标文件。</w:t>
      </w:r>
    </w:p>
    <w:p w14:paraId="653F9343">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《供应商网上报名操作指南》网址：山西省政府采购信息平台，位置：“首页-办事指南-省采中心-网上报名” （http://www.ccgp-shanxi.gov.cn/sxCategory15/sxCategory201/index.html）。</w:t>
      </w:r>
    </w:p>
    <w:p w14:paraId="5414B11A">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3、磋商文件售价：0元，文件请至公告附件处下载。</w:t>
      </w:r>
    </w:p>
    <w:p w14:paraId="76B1FBE2">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五、磋商保证金：</w:t>
      </w:r>
    </w:p>
    <w:p w14:paraId="398B59C6">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磋商保证金（人民币）：0</w:t>
      </w:r>
    </w:p>
    <w:p w14:paraId="3E261D14">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六、磋商响应文件递交截止时间（磋商开启时间）和地点：</w:t>
      </w:r>
    </w:p>
    <w:p w14:paraId="3798D844">
      <w:pPr>
        <w:keepNext w:val="0"/>
        <w:keepLines w:val="0"/>
        <w:pageBreakBefore w:val="0"/>
        <w:widowControl w:val="0"/>
        <w:kinsoku/>
        <w:wordWrap/>
        <w:overflowPunct/>
        <w:topLinePunct w:val="0"/>
        <w:autoSpaceDE/>
        <w:autoSpaceDN/>
        <w:bidi w:val="0"/>
        <w:adjustRightInd/>
        <w:snapToGrid/>
        <w:spacing w:line="600" w:lineRule="exact"/>
        <w:ind w:left="239" w:leftChars="114"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电子响应文件须使用系统提供的投标文件编制工具编制完成，截止时间</w:t>
      </w:r>
      <w:r>
        <w:rPr>
          <w:rFonts w:hint="eastAsia" w:ascii="宋体" w:hAnsi="宋体" w:cs="宋体"/>
          <w:color w:val="auto"/>
          <w:sz w:val="24"/>
          <w:szCs w:val="24"/>
          <w:lang w:val="en-US" w:eastAsia="zh-CN"/>
        </w:rPr>
        <w:t>2026年6 月3日上午10:00</w:t>
      </w:r>
      <w:r>
        <w:rPr>
          <w:rFonts w:hint="eastAsia" w:ascii="宋体" w:hAnsi="宋体" w:eastAsia="宋体" w:cs="宋体"/>
          <w:color w:val="auto"/>
          <w:sz w:val="24"/>
          <w:szCs w:val="24"/>
          <w:lang w:val="en-US" w:eastAsia="zh-CN"/>
        </w:rPr>
        <w:t>:00</w:t>
      </w:r>
      <w:r>
        <w:rPr>
          <w:rFonts w:hint="eastAsia" w:ascii="宋体" w:hAnsi="宋体" w:eastAsia="宋体" w:cs="宋体"/>
          <w:sz w:val="24"/>
          <w:szCs w:val="24"/>
          <w:lang w:val="en-US" w:eastAsia="zh-CN"/>
        </w:rPr>
        <w:t>（北京时间）前在山西省政府采购信息平台（http://www.ccgp-shanxi.gov.cn/home.html）中完成递交（上传），截止时间前未完成响应文件上传的，视为撤回响应文件，供应商自行承担责任。</w:t>
      </w:r>
    </w:p>
    <w:p w14:paraId="3A58A884">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七、对本次磋商采购提出询问，请按以下方式联系。</w:t>
      </w:r>
    </w:p>
    <w:p w14:paraId="33448A4A">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1.采购人信息</w:t>
      </w:r>
    </w:p>
    <w:p w14:paraId="42E0496C">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名称：</w:t>
      </w:r>
      <w:r>
        <w:rPr>
          <w:rFonts w:hint="eastAsia" w:ascii="宋体" w:hAnsi="宋体" w:cs="宋体"/>
          <w:sz w:val="24"/>
          <w:szCs w:val="24"/>
          <w:lang w:val="en-US" w:eastAsia="zh-CN"/>
        </w:rPr>
        <w:t>陵川县发展改革和科技局</w:t>
      </w:r>
      <w:r>
        <w:rPr>
          <w:rFonts w:hint="eastAsia" w:ascii="宋体" w:hAnsi="宋体" w:eastAsia="宋体" w:cs="宋体"/>
          <w:sz w:val="24"/>
          <w:szCs w:val="24"/>
          <w:lang w:val="en-US" w:eastAsia="zh-CN"/>
        </w:rPr>
        <w:t xml:space="preserve">                                         　</w:t>
      </w:r>
    </w:p>
    <w:p w14:paraId="38BBBB48">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w:t>
      </w:r>
      <w:r>
        <w:rPr>
          <w:rFonts w:hint="eastAsia" w:ascii="宋体" w:hAnsi="宋体" w:cs="宋体"/>
          <w:sz w:val="24"/>
          <w:szCs w:val="24"/>
          <w:lang w:val="en-US" w:eastAsia="zh-CN"/>
        </w:rPr>
        <w:t>陵川县梅园东街1号</w:t>
      </w:r>
      <w:r>
        <w:rPr>
          <w:rFonts w:hint="eastAsia" w:ascii="宋体" w:hAnsi="宋体" w:eastAsia="宋体" w:cs="宋体"/>
          <w:sz w:val="24"/>
          <w:szCs w:val="24"/>
          <w:lang w:val="en-US" w:eastAsia="zh-CN"/>
        </w:rPr>
        <w:t>　                           　</w:t>
      </w:r>
    </w:p>
    <w:p w14:paraId="20956A0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联系方式：0356-6204500                    　 </w:t>
      </w:r>
    </w:p>
    <w:p w14:paraId="2017A91D">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2、集采机构</w:t>
      </w:r>
      <w:r>
        <w:rPr>
          <w:rFonts w:hint="eastAsia" w:ascii="宋体" w:hAnsi="宋体" w:eastAsia="宋体" w:cs="宋体"/>
          <w:sz w:val="24"/>
          <w:szCs w:val="24"/>
          <w:lang w:val="en-US" w:eastAsia="zh-CN"/>
        </w:rPr>
        <w:t>信息</w:t>
      </w:r>
    </w:p>
    <w:p w14:paraId="0C7F6B2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名称：陵川县政府采购中心　　　　　　　    　     　　</w:t>
      </w:r>
    </w:p>
    <w:p w14:paraId="55B56C2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地址：陵川县公共资源交易中心　　　  　　　　 　    　　</w:t>
      </w:r>
    </w:p>
    <w:p w14:paraId="3339DAEE">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联系方式：0356-6207371　　　　  　 　　　　　</w:t>
      </w:r>
    </w:p>
    <w:p w14:paraId="30AFECF9">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3.项目联系方式 </w:t>
      </w:r>
    </w:p>
    <w:p w14:paraId="100CD58F">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项目联系人：赵女士                                   </w:t>
      </w:r>
    </w:p>
    <w:p w14:paraId="5625690D">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asciiTheme="minorEastAsia" w:hAnsiTheme="minorEastAsia" w:eastAsiaTheme="minorEastAsia"/>
          <w:b/>
          <w:bCs/>
          <w:color w:val="000000" w:themeColor="text1"/>
          <w:kern w:val="0"/>
          <w:sz w:val="36"/>
          <w:szCs w:val="36"/>
          <w14:textFill>
            <w14:solidFill>
              <w14:schemeClr w14:val="tx1"/>
            </w14:solidFill>
          </w14:textFill>
        </w:rPr>
        <w:sectPr>
          <w:headerReference r:id="rId5" w:type="default"/>
          <w:footerReference r:id="rId6" w:type="default"/>
          <w:pgSz w:w="11906" w:h="16838"/>
          <w:pgMar w:top="1558" w:right="1531" w:bottom="1246" w:left="1531" w:header="851" w:footer="851" w:gutter="0"/>
          <w:pgNumType w:start="1"/>
          <w:cols w:space="720" w:num="1"/>
          <w:docGrid w:linePitch="312" w:charSpace="0"/>
        </w:sectPr>
      </w:pPr>
      <w:r>
        <w:rPr>
          <w:rFonts w:hint="eastAsia" w:ascii="宋体" w:hAnsi="宋体" w:eastAsia="宋体" w:cs="宋体"/>
          <w:sz w:val="24"/>
          <w:szCs w:val="24"/>
          <w:lang w:val="en-US" w:eastAsia="zh-CN"/>
        </w:rPr>
        <w:t xml:space="preserve">电话：0356-6207371　　　　　　　　               </w:t>
      </w:r>
      <w:r>
        <w:rPr>
          <w:rFonts w:hint="eastAsia" w:asciiTheme="minorEastAsia" w:hAnsiTheme="minorEastAsia" w:eastAsiaTheme="minorEastAsia"/>
          <w:b/>
          <w:bCs/>
          <w:color w:val="000000" w:themeColor="text1"/>
          <w:kern w:val="0"/>
          <w:sz w:val="36"/>
          <w:szCs w:val="36"/>
          <w14:textFill>
            <w14:solidFill>
              <w14:schemeClr w14:val="tx1"/>
            </w14:solidFill>
          </w14:textFill>
        </w:rPr>
        <w:t xml:space="preserve">                         </w:t>
      </w:r>
    </w:p>
    <w:p w14:paraId="5A1E97A5">
      <w:pPr>
        <w:pStyle w:val="2"/>
        <w:pageBreakBefore w:val="0"/>
        <w:kinsoku/>
        <w:wordWrap/>
        <w:overflowPunct/>
        <w:topLinePunct w:val="0"/>
        <w:bidi w:val="0"/>
        <w:spacing w:line="500" w:lineRule="exact"/>
        <w:ind w:right="0" w:rightChars="0"/>
        <w:jc w:val="center"/>
        <w:rPr>
          <w:rFonts w:ascii="华文中宋" w:hAnsi="华文中宋" w:eastAsia="华文中宋"/>
          <w:color w:val="auto"/>
          <w:sz w:val="28"/>
          <w:szCs w:val="28"/>
          <w:highlight w:val="none"/>
        </w:rPr>
      </w:pPr>
      <w:r>
        <w:rPr>
          <w:rFonts w:hint="eastAsia" w:ascii="华文中宋" w:hAnsi="华文中宋" w:eastAsia="华文中宋"/>
          <w:color w:val="auto"/>
          <w:sz w:val="28"/>
          <w:szCs w:val="28"/>
          <w:highlight w:val="none"/>
        </w:rPr>
        <w:t>第二部分  磋商供应商须知前附表</w:t>
      </w:r>
    </w:p>
    <w:tbl>
      <w:tblPr>
        <w:tblStyle w:val="18"/>
        <w:tblW w:w="89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2070"/>
        <w:gridCol w:w="6285"/>
      </w:tblGrid>
      <w:tr w14:paraId="2EB37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38" w:type="dxa"/>
            <w:vAlign w:val="center"/>
          </w:tcPr>
          <w:p w14:paraId="42B4C669">
            <w:pPr>
              <w:pageBreakBefore w:val="0"/>
              <w:kinsoku/>
              <w:wordWrap/>
              <w:overflowPunct/>
              <w:topLinePunct w:val="0"/>
              <w:bidi w:val="0"/>
              <w:snapToGrid w:val="0"/>
              <w:spacing w:line="500" w:lineRule="exact"/>
              <w:ind w:right="0" w:rightChars="0"/>
              <w:jc w:val="center"/>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序号</w:t>
            </w:r>
          </w:p>
        </w:tc>
        <w:tc>
          <w:tcPr>
            <w:tcW w:w="2070" w:type="dxa"/>
            <w:vAlign w:val="center"/>
          </w:tcPr>
          <w:p w14:paraId="47EEB2EB">
            <w:pPr>
              <w:pageBreakBefore w:val="0"/>
              <w:kinsoku/>
              <w:wordWrap/>
              <w:overflowPunct/>
              <w:topLinePunct w:val="0"/>
              <w:bidi w:val="0"/>
              <w:snapToGrid w:val="0"/>
              <w:spacing w:line="500" w:lineRule="exact"/>
              <w:ind w:right="0" w:rightChars="0"/>
              <w:jc w:val="center"/>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内容</w:t>
            </w:r>
          </w:p>
        </w:tc>
        <w:tc>
          <w:tcPr>
            <w:tcW w:w="6285" w:type="dxa"/>
            <w:vAlign w:val="center"/>
          </w:tcPr>
          <w:p w14:paraId="3608BEB1">
            <w:pPr>
              <w:pStyle w:val="9"/>
              <w:pageBreakBefore w:val="0"/>
              <w:kinsoku/>
              <w:wordWrap/>
              <w:overflowPunct/>
              <w:topLinePunct w:val="0"/>
              <w:bidi w:val="0"/>
              <w:snapToGrid w:val="0"/>
              <w:spacing w:beforeLines="0" w:afterLines="0" w:line="500" w:lineRule="exact"/>
              <w:ind w:right="0" w:rightChars="0"/>
              <w:jc w:val="center"/>
              <w:rPr>
                <w:rFonts w:hint="eastAsia" w:ascii="华文中宋" w:hAnsi="华文中宋" w:eastAsia="华文中宋" w:cs="华文中宋"/>
                <w:b/>
                <w:color w:val="auto"/>
                <w:highlight w:val="none"/>
              </w:rPr>
            </w:pPr>
            <w:r>
              <w:rPr>
                <w:rFonts w:hint="eastAsia" w:ascii="华文中宋" w:hAnsi="华文中宋" w:eastAsia="华文中宋" w:cs="华文中宋"/>
                <w:b/>
                <w:color w:val="auto"/>
                <w:kern w:val="0"/>
                <w:highlight w:val="none"/>
              </w:rPr>
              <w:t>说明与要求</w:t>
            </w:r>
          </w:p>
        </w:tc>
      </w:tr>
      <w:tr w14:paraId="60AFA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638" w:type="dxa"/>
            <w:vAlign w:val="center"/>
          </w:tcPr>
          <w:p w14:paraId="7DF6B4BC">
            <w:pPr>
              <w:pageBreakBefore w:val="0"/>
              <w:kinsoku/>
              <w:wordWrap/>
              <w:overflowPunct/>
              <w:topLinePunct w:val="0"/>
              <w:bidi w:val="0"/>
              <w:snapToGrid w:val="0"/>
              <w:spacing w:line="500" w:lineRule="exact"/>
              <w:ind w:right="0" w:rightChars="0"/>
              <w:jc w:val="center"/>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1</w:t>
            </w:r>
          </w:p>
        </w:tc>
        <w:tc>
          <w:tcPr>
            <w:tcW w:w="2070" w:type="dxa"/>
            <w:vAlign w:val="center"/>
          </w:tcPr>
          <w:p w14:paraId="56E8A276">
            <w:pPr>
              <w:pStyle w:val="26"/>
              <w:pageBreakBefore w:val="0"/>
              <w:tabs>
                <w:tab w:val="clear" w:pos="2880"/>
              </w:tabs>
              <w:kinsoku/>
              <w:wordWrap/>
              <w:overflowPunct/>
              <w:topLinePunct w:val="0"/>
              <w:bidi w:val="0"/>
              <w:snapToGrid w:val="0"/>
              <w:spacing w:before="0" w:after="0" w:line="500" w:lineRule="exact"/>
              <w:ind w:left="0" w:right="0" w:rightChars="0" w:firstLine="0"/>
              <w:jc w:val="center"/>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磋商供应商应具备的资格要求</w:t>
            </w:r>
          </w:p>
        </w:tc>
        <w:tc>
          <w:tcPr>
            <w:tcW w:w="6285" w:type="dxa"/>
            <w:vAlign w:val="center"/>
          </w:tcPr>
          <w:p w14:paraId="0A1DF5F4">
            <w:pPr>
              <w:pageBreakBefore w:val="0"/>
              <w:kinsoku/>
              <w:wordWrap/>
              <w:overflowPunct/>
              <w:topLinePunct w:val="0"/>
              <w:bidi w:val="0"/>
              <w:spacing w:line="500" w:lineRule="exact"/>
              <w:ind w:right="0" w:rightChars="0"/>
              <w:jc w:val="both"/>
              <w:rPr>
                <w:rFonts w:hint="eastAsia" w:ascii="华文中宋" w:hAnsi="华文中宋" w:eastAsia="华文中宋" w:cs="华文中宋"/>
                <w:szCs w:val="21"/>
              </w:rPr>
            </w:pPr>
            <w:r>
              <w:rPr>
                <w:rFonts w:hint="eastAsia" w:ascii="华文中宋" w:hAnsi="华文中宋" w:eastAsia="华文中宋" w:cs="华文中宋"/>
                <w:szCs w:val="21"/>
              </w:rPr>
              <w:t>1．具备政府采购法第二十二条第一款规定的条件</w:t>
            </w:r>
          </w:p>
          <w:p w14:paraId="48993DB7">
            <w:pPr>
              <w:pageBreakBefore w:val="0"/>
              <w:kinsoku/>
              <w:wordWrap/>
              <w:overflowPunct/>
              <w:topLinePunct w:val="0"/>
              <w:bidi w:val="0"/>
              <w:spacing w:line="500" w:lineRule="exact"/>
              <w:ind w:right="0" w:rightChars="0"/>
              <w:jc w:val="both"/>
              <w:rPr>
                <w:rFonts w:hint="eastAsia" w:ascii="华文中宋" w:hAnsi="华文中宋" w:eastAsia="华文中宋" w:cs="华文中宋"/>
                <w:szCs w:val="21"/>
              </w:rPr>
            </w:pPr>
            <w:r>
              <w:rPr>
                <w:rFonts w:hint="eastAsia" w:ascii="华文中宋" w:hAnsi="华文中宋" w:eastAsia="华文中宋" w:cs="华文中宋"/>
                <w:szCs w:val="21"/>
              </w:rPr>
              <w:t>2．本包是否接受联合体：否</w:t>
            </w:r>
          </w:p>
          <w:p w14:paraId="092C4BA3">
            <w:pPr>
              <w:pageBreakBefore w:val="0"/>
              <w:widowControl w:val="0"/>
              <w:kinsoku/>
              <w:wordWrap/>
              <w:overflowPunct/>
              <w:topLinePunct w:val="0"/>
              <w:bidi w:val="0"/>
              <w:spacing w:line="500" w:lineRule="exact"/>
              <w:ind w:right="0" w:rightChars="0"/>
              <w:jc w:val="both"/>
              <w:rPr>
                <w:rFonts w:hint="default"/>
                <w:color w:val="auto"/>
                <w:lang w:val="en-US" w:eastAsia="zh-CN"/>
              </w:rPr>
            </w:pPr>
            <w:r>
              <w:rPr>
                <w:rFonts w:hint="eastAsia" w:ascii="华文中宋" w:hAnsi="华文中宋" w:eastAsia="华文中宋" w:cs="华文中宋"/>
                <w:kern w:val="2"/>
                <w:sz w:val="21"/>
                <w:szCs w:val="21"/>
                <w:lang w:val="en-US" w:eastAsia="zh-CN" w:bidi="ar-SA"/>
              </w:rPr>
              <w:t>3．本项目所需的其他特定资格条件：具备工业和信息化部颁发的《中华人民共和国基础电信业务经营许可证》</w:t>
            </w:r>
          </w:p>
        </w:tc>
      </w:tr>
      <w:tr w14:paraId="1AE88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638" w:type="dxa"/>
            <w:vAlign w:val="center"/>
          </w:tcPr>
          <w:p w14:paraId="01114533">
            <w:pPr>
              <w:pageBreakBefore w:val="0"/>
              <w:kinsoku/>
              <w:wordWrap/>
              <w:overflowPunct/>
              <w:topLinePunct w:val="0"/>
              <w:bidi w:val="0"/>
              <w:adjustRightInd w:val="0"/>
              <w:snapToGrid w:val="0"/>
              <w:spacing w:line="500" w:lineRule="exact"/>
              <w:ind w:right="0" w:rightChars="0"/>
              <w:jc w:val="center"/>
              <w:rPr>
                <w:rFonts w:hint="eastAsia" w:ascii="华文中宋" w:hAnsi="华文中宋" w:eastAsia="华文中宋" w:cs="华文中宋"/>
                <w:b/>
                <w:color w:val="auto"/>
                <w:kern w:val="2"/>
                <w:sz w:val="21"/>
                <w:szCs w:val="21"/>
                <w:highlight w:val="none"/>
                <w:lang w:val="en-US" w:eastAsia="zh-CN" w:bidi="ar-SA"/>
              </w:rPr>
            </w:pPr>
            <w:r>
              <w:rPr>
                <w:rFonts w:hint="eastAsia" w:ascii="华文中宋" w:hAnsi="华文中宋" w:eastAsia="华文中宋" w:cs="华文中宋"/>
                <w:b/>
                <w:color w:val="auto"/>
                <w:szCs w:val="21"/>
                <w:highlight w:val="none"/>
              </w:rPr>
              <w:t>2</w:t>
            </w:r>
          </w:p>
        </w:tc>
        <w:tc>
          <w:tcPr>
            <w:tcW w:w="2070" w:type="dxa"/>
            <w:vAlign w:val="center"/>
          </w:tcPr>
          <w:p w14:paraId="2B50A249">
            <w:pPr>
              <w:pageBreakBefore w:val="0"/>
              <w:kinsoku/>
              <w:wordWrap/>
              <w:overflowPunct/>
              <w:topLinePunct w:val="0"/>
              <w:bidi w:val="0"/>
              <w:adjustRightInd w:val="0"/>
              <w:snapToGrid w:val="0"/>
              <w:spacing w:line="500" w:lineRule="exact"/>
              <w:ind w:right="0" w:rightChars="0"/>
              <w:jc w:val="center"/>
              <w:rPr>
                <w:rFonts w:hint="eastAsia" w:ascii="华文中宋" w:hAnsi="华文中宋" w:eastAsia="华文中宋" w:cs="华文中宋"/>
                <w:b/>
                <w:color w:val="auto"/>
                <w:kern w:val="2"/>
                <w:sz w:val="21"/>
                <w:szCs w:val="21"/>
                <w:highlight w:val="none"/>
                <w:lang w:val="en-US" w:eastAsia="zh-CN" w:bidi="ar-SA"/>
              </w:rPr>
            </w:pPr>
            <w:r>
              <w:rPr>
                <w:rFonts w:hint="eastAsia" w:ascii="华文中宋" w:hAnsi="华文中宋" w:eastAsia="华文中宋" w:cs="华文中宋"/>
                <w:b/>
                <w:color w:val="auto"/>
                <w:szCs w:val="21"/>
                <w:highlight w:val="none"/>
              </w:rPr>
              <w:t>响应文件</w:t>
            </w:r>
          </w:p>
        </w:tc>
        <w:tc>
          <w:tcPr>
            <w:tcW w:w="6285" w:type="dxa"/>
            <w:vAlign w:val="center"/>
          </w:tcPr>
          <w:p w14:paraId="0E314994">
            <w:pPr>
              <w:pStyle w:val="27"/>
              <w:pageBreakBefore w:val="0"/>
              <w:kinsoku/>
              <w:wordWrap/>
              <w:overflowPunct/>
              <w:topLinePunct w:val="0"/>
              <w:bidi w:val="0"/>
              <w:adjustRightInd w:val="0"/>
              <w:snapToGrid w:val="0"/>
              <w:spacing w:line="500" w:lineRule="exact"/>
              <w:ind w:left="0" w:leftChars="0" w:right="0" w:rightChars="0" w:firstLine="0" w:firstLineChars="0"/>
              <w:jc w:val="both"/>
              <w:rPr>
                <w:rFonts w:hint="eastAsia"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b/>
                <w:bCs/>
                <w:color w:val="auto"/>
                <w:highlight w:val="none"/>
              </w:rPr>
              <w:t>电子响应文件（网上递交）：</w:t>
            </w:r>
            <w:r>
              <w:rPr>
                <w:rFonts w:hint="eastAsia" w:ascii="华文中宋" w:hAnsi="华文中宋" w:eastAsia="华文中宋" w:cs="华文中宋"/>
                <w:color w:val="auto"/>
                <w:highlight w:val="none"/>
              </w:rPr>
              <w:t>供应商上传一份经供应商单位CA数字证书加密的响应文件至“山西政府采购平台”。因供应商自身原因而导致响应文件无法导入“山西政府采购平台”电子开标、评标系统，该投标视为无效投标，供应商自行承担由此导致的全部责任。</w:t>
            </w:r>
          </w:p>
        </w:tc>
      </w:tr>
      <w:tr w14:paraId="20452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38" w:type="dxa"/>
            <w:vAlign w:val="center"/>
          </w:tcPr>
          <w:p w14:paraId="68EB0D98">
            <w:pPr>
              <w:pageBreakBefore w:val="0"/>
              <w:kinsoku/>
              <w:wordWrap/>
              <w:overflowPunct/>
              <w:topLinePunct w:val="0"/>
              <w:bidi w:val="0"/>
              <w:snapToGrid w:val="0"/>
              <w:spacing w:line="500" w:lineRule="exact"/>
              <w:ind w:right="0" w:rightChars="0"/>
              <w:jc w:val="center"/>
              <w:rPr>
                <w:rFonts w:hint="eastAsia" w:ascii="华文中宋" w:hAnsi="华文中宋" w:eastAsia="华文中宋" w:cs="华文中宋"/>
                <w:b/>
                <w:color w:val="auto"/>
                <w:szCs w:val="21"/>
                <w:highlight w:val="none"/>
                <w:lang w:eastAsia="zh-CN"/>
              </w:rPr>
            </w:pPr>
            <w:r>
              <w:rPr>
                <w:rFonts w:hint="eastAsia" w:ascii="华文中宋" w:hAnsi="华文中宋" w:eastAsia="华文中宋" w:cs="华文中宋"/>
                <w:b/>
                <w:color w:val="auto"/>
                <w:szCs w:val="21"/>
                <w:highlight w:val="none"/>
                <w:lang w:val="en-US" w:eastAsia="zh-CN"/>
              </w:rPr>
              <w:t>3</w:t>
            </w:r>
          </w:p>
        </w:tc>
        <w:tc>
          <w:tcPr>
            <w:tcW w:w="2070" w:type="dxa"/>
            <w:vAlign w:val="center"/>
          </w:tcPr>
          <w:p w14:paraId="50059902">
            <w:pPr>
              <w:pageBreakBefore w:val="0"/>
              <w:kinsoku/>
              <w:wordWrap/>
              <w:overflowPunct/>
              <w:topLinePunct w:val="0"/>
              <w:bidi w:val="0"/>
              <w:snapToGrid w:val="0"/>
              <w:spacing w:line="500" w:lineRule="exact"/>
              <w:ind w:right="0" w:rightChars="0" w:firstLine="105" w:firstLineChars="50"/>
              <w:jc w:val="center"/>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响应文件</w:t>
            </w:r>
          </w:p>
          <w:p w14:paraId="788E0E5C">
            <w:pPr>
              <w:pageBreakBefore w:val="0"/>
              <w:kinsoku/>
              <w:wordWrap/>
              <w:overflowPunct/>
              <w:topLinePunct w:val="0"/>
              <w:bidi w:val="0"/>
              <w:snapToGrid w:val="0"/>
              <w:spacing w:line="500" w:lineRule="exact"/>
              <w:ind w:right="0" w:rightChars="0"/>
              <w:jc w:val="center"/>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（资格证明文件）</w:t>
            </w:r>
          </w:p>
        </w:tc>
        <w:tc>
          <w:tcPr>
            <w:tcW w:w="6285" w:type="dxa"/>
            <w:vAlign w:val="center"/>
          </w:tcPr>
          <w:p w14:paraId="38C06A94">
            <w:pPr>
              <w:pageBreakBefore w:val="0"/>
              <w:kinsoku/>
              <w:wordWrap/>
              <w:overflowPunct/>
              <w:topLinePunct w:val="0"/>
              <w:bidi w:val="0"/>
              <w:adjustRightInd w:val="0"/>
              <w:snapToGrid w:val="0"/>
              <w:spacing w:line="500" w:lineRule="exact"/>
              <w:ind w:left="316" w:right="0" w:rightChars="0" w:hanging="316" w:hangingChars="150"/>
              <w:jc w:val="both"/>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en-US" w:eastAsia="zh-CN"/>
              </w:rPr>
              <w:t>投标</w:t>
            </w:r>
            <w:r>
              <w:rPr>
                <w:rFonts w:hint="eastAsia" w:ascii="宋体" w:hAnsi="宋体" w:eastAsia="宋体" w:cs="宋体"/>
                <w:b/>
                <w:color w:val="auto"/>
                <w:szCs w:val="21"/>
                <w:highlight w:val="none"/>
                <w:lang w:eastAsia="zh-CN"/>
              </w:rPr>
              <w:t>供应商</w:t>
            </w:r>
            <w:r>
              <w:rPr>
                <w:rFonts w:hint="eastAsia" w:ascii="宋体" w:hAnsi="宋体" w:eastAsia="宋体" w:cs="宋体"/>
                <w:b/>
                <w:color w:val="auto"/>
                <w:szCs w:val="21"/>
                <w:highlight w:val="none"/>
              </w:rPr>
              <w:t>代表证明</w:t>
            </w:r>
          </w:p>
          <w:p w14:paraId="34304972">
            <w:pPr>
              <w:pageBreakBefore w:val="0"/>
              <w:kinsoku/>
              <w:wordWrap/>
              <w:overflowPunct/>
              <w:topLinePunct w:val="0"/>
              <w:bidi w:val="0"/>
              <w:adjustRightInd w:val="0"/>
              <w:snapToGrid w:val="0"/>
              <w:spacing w:line="500" w:lineRule="exact"/>
              <w:ind w:right="0" w:rightChars="0"/>
              <w:jc w:val="both"/>
              <w:rPr>
                <w:rFonts w:hint="eastAsia" w:ascii="华文中宋" w:hAnsi="华文中宋" w:eastAsia="华文中宋" w:cs="华文中宋"/>
                <w:color w:val="auto"/>
                <w:kern w:val="2"/>
                <w:sz w:val="21"/>
                <w:szCs w:val="24"/>
                <w:highlight w:val="none"/>
                <w:lang w:val="en-US" w:eastAsia="zh-CN" w:bidi="ar-SA"/>
              </w:rPr>
            </w:pPr>
            <w:r>
              <w:rPr>
                <w:rFonts w:hint="eastAsia" w:ascii="华文中宋" w:hAnsi="华文中宋" w:eastAsia="华文中宋" w:cs="华文中宋"/>
                <w:color w:val="auto"/>
                <w:szCs w:val="21"/>
                <w:highlight w:val="none"/>
              </w:rPr>
              <w:t>（</w:t>
            </w:r>
            <w:r>
              <w:rPr>
                <w:rFonts w:hint="eastAsia" w:ascii="华文中宋" w:hAnsi="华文中宋" w:eastAsia="华文中宋" w:cs="华文中宋"/>
                <w:color w:val="auto"/>
                <w:kern w:val="2"/>
                <w:sz w:val="21"/>
                <w:szCs w:val="24"/>
                <w:highlight w:val="none"/>
                <w:lang w:val="en-US" w:eastAsia="zh-CN" w:bidi="ar-SA"/>
              </w:rPr>
              <w:t xml:space="preserve">1）法定代表人（负责人）参加投标的，提供“法定代表人（负责人）证明书”； </w:t>
            </w:r>
          </w:p>
          <w:p w14:paraId="5833C5D8">
            <w:pPr>
              <w:pageBreakBefore w:val="0"/>
              <w:kinsoku/>
              <w:wordWrap/>
              <w:overflowPunct/>
              <w:topLinePunct w:val="0"/>
              <w:bidi w:val="0"/>
              <w:adjustRightInd w:val="0"/>
              <w:snapToGrid w:val="0"/>
              <w:spacing w:line="500" w:lineRule="exact"/>
              <w:ind w:right="0" w:rightChars="0"/>
              <w:jc w:val="both"/>
              <w:rPr>
                <w:rFonts w:hint="eastAsia" w:ascii="华文中宋" w:hAnsi="华文中宋" w:eastAsia="华文中宋" w:cs="华文中宋"/>
                <w:color w:val="auto"/>
                <w:kern w:val="2"/>
                <w:sz w:val="21"/>
                <w:szCs w:val="24"/>
                <w:highlight w:val="none"/>
                <w:lang w:val="en-US" w:eastAsia="zh-CN" w:bidi="ar-SA"/>
              </w:rPr>
            </w:pPr>
            <w:r>
              <w:rPr>
                <w:rFonts w:hint="eastAsia" w:ascii="华文中宋" w:hAnsi="华文中宋" w:eastAsia="华文中宋" w:cs="华文中宋"/>
                <w:color w:val="auto"/>
                <w:kern w:val="2"/>
                <w:sz w:val="21"/>
                <w:szCs w:val="24"/>
                <w:highlight w:val="none"/>
                <w:lang w:val="en-US" w:eastAsia="zh-CN" w:bidi="ar-SA"/>
              </w:rPr>
              <w:t>（2）委托代理人参加投标的，提供“法定代表人（负责人）证明书、法定代表人（负责人）授权委托书”；</w:t>
            </w:r>
          </w:p>
          <w:p w14:paraId="7A824FF3">
            <w:pPr>
              <w:pageBreakBefore w:val="0"/>
              <w:kinsoku/>
              <w:wordWrap/>
              <w:overflowPunct/>
              <w:topLinePunct w:val="0"/>
              <w:bidi w:val="0"/>
              <w:adjustRightInd w:val="0"/>
              <w:snapToGrid w:val="0"/>
              <w:spacing w:line="500" w:lineRule="exact"/>
              <w:ind w:right="0" w:rightChars="0"/>
              <w:jc w:val="both"/>
              <w:rPr>
                <w:rFonts w:hint="eastAsia" w:ascii="华文中宋" w:hAnsi="华文中宋" w:eastAsia="华文中宋" w:cs="华文中宋"/>
                <w:color w:val="auto"/>
                <w:kern w:val="2"/>
                <w:sz w:val="21"/>
                <w:szCs w:val="24"/>
                <w:highlight w:val="none"/>
                <w:lang w:val="en-US" w:eastAsia="zh-CN" w:bidi="ar-SA"/>
              </w:rPr>
            </w:pPr>
            <w:r>
              <w:rPr>
                <w:rFonts w:hint="eastAsia" w:ascii="华文中宋" w:hAnsi="华文中宋" w:eastAsia="华文中宋" w:cs="华文中宋"/>
                <w:color w:val="auto"/>
                <w:kern w:val="2"/>
                <w:sz w:val="21"/>
                <w:szCs w:val="24"/>
                <w:highlight w:val="none"/>
                <w:lang w:val="en-US" w:eastAsia="zh-CN" w:bidi="ar-SA"/>
              </w:rPr>
              <w:t>（3）自然人参加投标的，提供个人身份证明扫描件；（ 格式见第八部分）</w:t>
            </w:r>
          </w:p>
          <w:p w14:paraId="169151E2">
            <w:pPr>
              <w:pageBreakBefore w:val="0"/>
              <w:kinsoku/>
              <w:wordWrap/>
              <w:overflowPunct/>
              <w:topLinePunct w:val="0"/>
              <w:bidi w:val="0"/>
              <w:adjustRightInd w:val="0"/>
              <w:snapToGrid w:val="0"/>
              <w:spacing w:line="500" w:lineRule="exact"/>
              <w:ind w:right="0" w:rightChars="0"/>
              <w:jc w:val="both"/>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2、响应函</w:t>
            </w:r>
            <w:r>
              <w:rPr>
                <w:rFonts w:hint="eastAsia" w:ascii="宋体" w:hAnsi="宋体" w:eastAsia="宋体" w:cs="宋体"/>
                <w:color w:val="auto"/>
                <w:szCs w:val="21"/>
                <w:highlight w:val="none"/>
              </w:rPr>
              <w:t xml:space="preserve"> </w:t>
            </w:r>
          </w:p>
          <w:p w14:paraId="01BA2AFF">
            <w:pPr>
              <w:pageBreakBefore w:val="0"/>
              <w:kinsoku/>
              <w:wordWrap/>
              <w:overflowPunct/>
              <w:topLinePunct w:val="0"/>
              <w:bidi w:val="0"/>
              <w:adjustRightInd w:val="0"/>
              <w:snapToGrid w:val="0"/>
              <w:spacing w:line="500" w:lineRule="exact"/>
              <w:ind w:right="0" w:rightChars="0"/>
              <w:jc w:val="both"/>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3、《政府采购</w:t>
            </w:r>
            <w:r>
              <w:rPr>
                <w:rFonts w:hint="eastAsia" w:ascii="宋体" w:hAnsi="宋体" w:eastAsia="宋体" w:cs="宋体"/>
                <w:b/>
                <w:color w:val="auto"/>
                <w:szCs w:val="21"/>
                <w:highlight w:val="none"/>
                <w:lang w:eastAsia="zh-CN"/>
              </w:rPr>
              <w:t>供应商</w:t>
            </w:r>
            <w:r>
              <w:rPr>
                <w:rFonts w:hint="eastAsia" w:ascii="宋体" w:hAnsi="宋体" w:eastAsia="宋体" w:cs="宋体"/>
                <w:b/>
                <w:color w:val="auto"/>
                <w:szCs w:val="21"/>
                <w:highlight w:val="none"/>
              </w:rPr>
              <w:t>信用承诺书》（格式见第八部分）</w:t>
            </w:r>
          </w:p>
          <w:p w14:paraId="2EEBEB72">
            <w:pPr>
              <w:pageBreakBefore w:val="0"/>
              <w:kinsoku/>
              <w:wordWrap/>
              <w:overflowPunct/>
              <w:topLinePunct w:val="0"/>
              <w:bidi w:val="0"/>
              <w:adjustRightInd w:val="0"/>
              <w:snapToGrid w:val="0"/>
              <w:spacing w:line="500" w:lineRule="exact"/>
              <w:ind w:left="316" w:right="0" w:rightChars="0" w:hanging="316" w:hangingChars="150"/>
              <w:jc w:val="both"/>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rPr>
              <w:t>、本项目其他特定资格条件</w:t>
            </w:r>
          </w:p>
          <w:p w14:paraId="2F84D871">
            <w:pPr>
              <w:pageBreakBefore w:val="0"/>
              <w:kinsoku/>
              <w:wordWrap/>
              <w:overflowPunct/>
              <w:topLinePunct w:val="0"/>
              <w:bidi w:val="0"/>
              <w:adjustRightInd w:val="0"/>
              <w:snapToGrid w:val="0"/>
              <w:spacing w:line="500" w:lineRule="exact"/>
              <w:ind w:left="2" w:leftChars="1" w:right="0" w:rightChars="0" w:firstLine="426" w:firstLineChars="203"/>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按照本部分序号1“</w:t>
            </w:r>
            <w:r>
              <w:rPr>
                <w:rFonts w:hint="eastAsia" w:ascii="宋体" w:hAnsi="宋体" w:eastAsia="宋体" w:cs="宋体"/>
                <w:bCs/>
                <w:color w:val="auto"/>
                <w:szCs w:val="21"/>
                <w:highlight w:val="none"/>
              </w:rPr>
              <w:t>其他特定资格条件</w:t>
            </w:r>
            <w:r>
              <w:rPr>
                <w:rFonts w:hint="eastAsia" w:ascii="宋体" w:hAnsi="宋体" w:eastAsia="宋体" w:cs="宋体"/>
                <w:color w:val="auto"/>
                <w:szCs w:val="21"/>
                <w:highlight w:val="none"/>
              </w:rPr>
              <w:t>”规定提交相关证明文件；</w:t>
            </w:r>
          </w:p>
          <w:p w14:paraId="6F0D2FB2">
            <w:pPr>
              <w:pageBreakBefore w:val="0"/>
              <w:kinsoku/>
              <w:wordWrap/>
              <w:overflowPunct/>
              <w:topLinePunct w:val="0"/>
              <w:bidi w:val="0"/>
              <w:adjustRightInd w:val="0"/>
              <w:snapToGrid w:val="0"/>
              <w:spacing w:line="500" w:lineRule="exact"/>
              <w:ind w:left="316" w:right="0" w:rightChars="0" w:hanging="316" w:hangingChars="150"/>
              <w:jc w:val="both"/>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rPr>
              <w:t>、基本存款账户开户许可证</w:t>
            </w:r>
          </w:p>
          <w:p w14:paraId="3AC5CF74">
            <w:pPr>
              <w:pageBreakBefore w:val="0"/>
              <w:kinsoku/>
              <w:wordWrap/>
              <w:overflowPunct/>
              <w:topLinePunct w:val="0"/>
              <w:bidi w:val="0"/>
              <w:adjustRightInd w:val="0"/>
              <w:snapToGrid w:val="0"/>
              <w:spacing w:line="500" w:lineRule="exact"/>
              <w:ind w:left="2" w:leftChars="1" w:right="0" w:rightChars="0" w:firstLine="426" w:firstLineChars="203"/>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w:t>
            </w:r>
            <w:r>
              <w:rPr>
                <w:rFonts w:hint="eastAsia" w:ascii="宋体" w:hAnsi="宋体" w:eastAsia="宋体" w:cs="宋体"/>
                <w:color w:val="auto"/>
                <w:szCs w:val="21"/>
                <w:highlight w:val="none"/>
                <w:lang w:val="en-US" w:eastAsia="zh-CN"/>
              </w:rPr>
              <w:t>投标单位</w:t>
            </w:r>
            <w:r>
              <w:rPr>
                <w:rFonts w:hint="eastAsia" w:ascii="宋体" w:hAnsi="宋体" w:eastAsia="宋体" w:cs="宋体"/>
                <w:color w:val="auto"/>
                <w:szCs w:val="21"/>
                <w:highlight w:val="none"/>
              </w:rPr>
              <w:t>基本存款账户开户许可证（或基本存款账户信息）。</w:t>
            </w:r>
          </w:p>
          <w:p w14:paraId="40F260D0">
            <w:pPr>
              <w:pageBreakBefore w:val="0"/>
              <w:kinsoku/>
              <w:wordWrap/>
              <w:overflowPunct/>
              <w:topLinePunct w:val="0"/>
              <w:bidi w:val="0"/>
              <w:spacing w:line="500" w:lineRule="exact"/>
              <w:ind w:right="0" w:rightChars="0" w:firstLine="422" w:firstLineChars="200"/>
              <w:jc w:val="both"/>
              <w:rPr>
                <w:rFonts w:hint="eastAsia" w:ascii="华文中宋" w:hAnsi="华文中宋" w:eastAsia="华文中宋" w:cs="华文中宋"/>
                <w:b/>
                <w:color w:val="auto"/>
                <w:szCs w:val="21"/>
                <w:highlight w:val="none"/>
              </w:rPr>
            </w:pPr>
            <w:r>
              <w:rPr>
                <w:rFonts w:hint="eastAsia" w:ascii="宋体" w:hAnsi="宋体" w:eastAsia="宋体" w:cs="宋体"/>
                <w:b/>
                <w:color w:val="auto"/>
                <w:szCs w:val="21"/>
                <w:highlight w:val="none"/>
              </w:rPr>
              <w:t>本项目将根据投标单位提供的上述文件进行资格审查，具体资格审查内容及标准见第五部分。</w:t>
            </w:r>
          </w:p>
        </w:tc>
      </w:tr>
      <w:tr w14:paraId="2C3D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38" w:type="dxa"/>
            <w:vAlign w:val="center"/>
          </w:tcPr>
          <w:p w14:paraId="7E291D95">
            <w:pPr>
              <w:pageBreakBefore w:val="0"/>
              <w:kinsoku/>
              <w:wordWrap/>
              <w:overflowPunct/>
              <w:topLinePunct w:val="0"/>
              <w:bidi w:val="0"/>
              <w:snapToGrid w:val="0"/>
              <w:spacing w:line="500" w:lineRule="exact"/>
              <w:ind w:right="0" w:rightChars="0"/>
              <w:jc w:val="center"/>
              <w:rPr>
                <w:rFonts w:hint="eastAsia" w:ascii="华文中宋" w:hAnsi="华文中宋" w:eastAsia="华文中宋" w:cs="华文中宋"/>
                <w:b/>
                <w:color w:val="auto"/>
                <w:szCs w:val="21"/>
                <w:highlight w:val="none"/>
                <w:lang w:eastAsia="zh-CN"/>
              </w:rPr>
            </w:pPr>
            <w:r>
              <w:rPr>
                <w:rFonts w:hint="eastAsia" w:ascii="华文中宋" w:hAnsi="华文中宋" w:eastAsia="华文中宋" w:cs="华文中宋"/>
                <w:b/>
                <w:color w:val="auto"/>
                <w:szCs w:val="21"/>
                <w:highlight w:val="none"/>
                <w:lang w:val="en-US" w:eastAsia="zh-CN"/>
              </w:rPr>
              <w:t>4</w:t>
            </w:r>
          </w:p>
        </w:tc>
        <w:tc>
          <w:tcPr>
            <w:tcW w:w="2070" w:type="dxa"/>
            <w:vAlign w:val="center"/>
          </w:tcPr>
          <w:p w14:paraId="01179624">
            <w:pPr>
              <w:pageBreakBefore w:val="0"/>
              <w:kinsoku/>
              <w:wordWrap/>
              <w:overflowPunct/>
              <w:topLinePunct w:val="0"/>
              <w:bidi w:val="0"/>
              <w:snapToGrid w:val="0"/>
              <w:spacing w:line="500" w:lineRule="exact"/>
              <w:ind w:right="0" w:rightChars="0" w:firstLine="105" w:firstLineChars="50"/>
              <w:jc w:val="center"/>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响应文件</w:t>
            </w:r>
          </w:p>
          <w:p w14:paraId="099B53D9">
            <w:pPr>
              <w:pageBreakBefore w:val="0"/>
              <w:kinsoku/>
              <w:wordWrap/>
              <w:overflowPunct/>
              <w:topLinePunct w:val="0"/>
              <w:bidi w:val="0"/>
              <w:snapToGrid w:val="0"/>
              <w:spacing w:line="500" w:lineRule="exact"/>
              <w:ind w:right="0" w:rightChars="0"/>
              <w:jc w:val="center"/>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（商务服务文件）</w:t>
            </w:r>
          </w:p>
        </w:tc>
        <w:tc>
          <w:tcPr>
            <w:tcW w:w="6285" w:type="dxa"/>
            <w:vAlign w:val="center"/>
          </w:tcPr>
          <w:p w14:paraId="17C57B57">
            <w:pPr>
              <w:pageBreakBefore w:val="0"/>
              <w:kinsoku/>
              <w:wordWrap/>
              <w:overflowPunct/>
              <w:topLinePunct w:val="0"/>
              <w:autoSpaceDE/>
              <w:autoSpaceDN/>
              <w:bidi w:val="0"/>
              <w:spacing w:line="500" w:lineRule="exact"/>
              <w:ind w:left="316" w:leftChars="0" w:right="0" w:rightChars="0" w:hanging="316" w:hangingChars="15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1、开标报价一览表；</w:t>
            </w:r>
          </w:p>
          <w:p w14:paraId="576F8863">
            <w:pPr>
              <w:pageBreakBefore w:val="0"/>
              <w:kinsoku/>
              <w:wordWrap/>
              <w:overflowPunct/>
              <w:topLinePunct w:val="0"/>
              <w:autoSpaceDE/>
              <w:autoSpaceDN/>
              <w:bidi w:val="0"/>
              <w:spacing w:line="500" w:lineRule="exact"/>
              <w:ind w:left="316" w:leftChars="0" w:right="0" w:rightChars="0" w:hanging="316" w:hangingChars="15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2、对商务</w:t>
            </w:r>
            <w:r>
              <w:rPr>
                <w:rFonts w:hint="eastAsia" w:ascii="宋体" w:hAnsi="宋体" w:eastAsia="宋体" w:cs="宋体"/>
                <w:b/>
                <w:color w:val="auto"/>
                <w:szCs w:val="21"/>
                <w:highlight w:val="none"/>
                <w:lang w:val="en-US" w:eastAsia="zh-CN"/>
              </w:rPr>
              <w:t>资信</w:t>
            </w:r>
            <w:r>
              <w:rPr>
                <w:rFonts w:hint="eastAsia" w:ascii="宋体" w:hAnsi="宋体" w:eastAsia="宋体" w:cs="宋体"/>
                <w:b/>
                <w:color w:val="auto"/>
                <w:szCs w:val="21"/>
                <w:highlight w:val="none"/>
              </w:rPr>
              <w:t>要求的响应内容；</w:t>
            </w:r>
          </w:p>
          <w:p w14:paraId="45430312">
            <w:pPr>
              <w:pageBreakBefore w:val="0"/>
              <w:kinsoku/>
              <w:wordWrap/>
              <w:overflowPunct/>
              <w:topLinePunct w:val="0"/>
              <w:autoSpaceDE/>
              <w:autoSpaceDN/>
              <w:bidi w:val="0"/>
              <w:spacing w:line="500" w:lineRule="exact"/>
              <w:ind w:left="316" w:leftChars="0" w:right="0" w:rightChars="0" w:hanging="316" w:hangingChars="15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3、对实质性要求的响应内容；</w:t>
            </w:r>
          </w:p>
          <w:p w14:paraId="11371083">
            <w:pPr>
              <w:pageBreakBefore w:val="0"/>
              <w:kinsoku/>
              <w:wordWrap/>
              <w:overflowPunct/>
              <w:topLinePunct w:val="0"/>
              <w:autoSpaceDE/>
              <w:autoSpaceDN/>
              <w:bidi w:val="0"/>
              <w:spacing w:line="500" w:lineRule="exact"/>
              <w:ind w:left="316" w:leftChars="0" w:right="0" w:rightChars="0" w:hanging="316" w:hangingChars="15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4、对非实质性要求的响应内容；</w:t>
            </w:r>
          </w:p>
          <w:p w14:paraId="654B3D64">
            <w:pPr>
              <w:pageBreakBefore w:val="0"/>
              <w:kinsoku/>
              <w:wordWrap/>
              <w:overflowPunct/>
              <w:topLinePunct w:val="0"/>
              <w:autoSpaceDE/>
              <w:autoSpaceDN/>
              <w:bidi w:val="0"/>
              <w:spacing w:line="500" w:lineRule="exact"/>
              <w:ind w:left="316" w:leftChars="0" w:right="0" w:rightChars="0" w:hanging="316" w:hangingChars="15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5、对</w:t>
            </w:r>
            <w:r>
              <w:rPr>
                <w:rFonts w:hint="eastAsia" w:ascii="宋体" w:hAnsi="宋体" w:eastAsia="宋体" w:cs="宋体"/>
                <w:b/>
                <w:color w:val="auto"/>
                <w:szCs w:val="21"/>
                <w:highlight w:val="none"/>
                <w:lang w:val="en-US" w:eastAsia="zh-CN"/>
              </w:rPr>
              <w:t>商务</w:t>
            </w:r>
            <w:r>
              <w:rPr>
                <w:rFonts w:hint="eastAsia" w:ascii="宋体" w:hAnsi="宋体" w:eastAsia="宋体" w:cs="宋体"/>
                <w:b/>
                <w:color w:val="auto"/>
                <w:szCs w:val="21"/>
                <w:highlight w:val="none"/>
              </w:rPr>
              <w:t>服务要求的响应内容；</w:t>
            </w:r>
          </w:p>
          <w:p w14:paraId="68190B0E">
            <w:pPr>
              <w:pageBreakBefore w:val="0"/>
              <w:kinsoku/>
              <w:wordWrap/>
              <w:overflowPunct/>
              <w:topLinePunct w:val="0"/>
              <w:autoSpaceDE/>
              <w:autoSpaceDN/>
              <w:bidi w:val="0"/>
              <w:spacing w:line="500" w:lineRule="exact"/>
              <w:ind w:left="316" w:leftChars="0" w:right="0" w:rightChars="0" w:hanging="316" w:hangingChars="15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6、对技术要求的响应内容；</w:t>
            </w:r>
          </w:p>
          <w:p w14:paraId="5F0FF125">
            <w:pPr>
              <w:pageBreakBefore w:val="0"/>
              <w:kinsoku/>
              <w:wordWrap/>
              <w:overflowPunct/>
              <w:topLinePunct w:val="0"/>
              <w:autoSpaceDE/>
              <w:autoSpaceDN/>
              <w:bidi w:val="0"/>
              <w:spacing w:line="500" w:lineRule="exact"/>
              <w:ind w:left="316" w:leftChars="0" w:right="0" w:rightChars="0" w:hanging="316" w:hangingChars="150"/>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7、投标人业绩情况；</w:t>
            </w:r>
          </w:p>
          <w:p w14:paraId="632243FC">
            <w:pPr>
              <w:pageBreakBefore w:val="0"/>
              <w:kinsoku/>
              <w:wordWrap/>
              <w:overflowPunct/>
              <w:topLinePunct w:val="0"/>
              <w:autoSpaceDE/>
              <w:autoSpaceDN/>
              <w:bidi w:val="0"/>
              <w:spacing w:line="500" w:lineRule="exact"/>
              <w:ind w:left="316" w:leftChars="0" w:right="0" w:rightChars="0" w:hanging="316" w:hangingChars="15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8</w:t>
            </w:r>
            <w:r>
              <w:rPr>
                <w:rFonts w:hint="eastAsia" w:ascii="宋体" w:hAnsi="宋体" w:eastAsia="宋体" w:cs="宋体"/>
                <w:b/>
                <w:color w:val="auto"/>
                <w:szCs w:val="21"/>
                <w:highlight w:val="none"/>
              </w:rPr>
              <w:t>、招标文件要求或投标人认为需要提供的其他商务技术材料/文件；</w:t>
            </w:r>
          </w:p>
          <w:p w14:paraId="5CDDADA7">
            <w:pPr>
              <w:pageBreakBefore w:val="0"/>
              <w:kinsoku/>
              <w:wordWrap/>
              <w:overflowPunct/>
              <w:topLinePunct w:val="0"/>
              <w:autoSpaceDE/>
              <w:autoSpaceDN/>
              <w:bidi w:val="0"/>
              <w:spacing w:line="500" w:lineRule="exact"/>
              <w:ind w:right="0" w:rightChars="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说明：以上内容涉及的格式资料详见第八部分；</w:t>
            </w:r>
          </w:p>
          <w:p w14:paraId="342F4258">
            <w:pPr>
              <w:pageBreakBefore w:val="0"/>
              <w:kinsoku/>
              <w:wordWrap/>
              <w:overflowPunct/>
              <w:topLinePunct w:val="0"/>
              <w:bidi w:val="0"/>
              <w:spacing w:line="500" w:lineRule="exact"/>
              <w:ind w:right="0" w:rightChars="0"/>
              <w:jc w:val="both"/>
              <w:rPr>
                <w:rFonts w:hint="eastAsia" w:ascii="华文中宋" w:hAnsi="华文中宋" w:eastAsia="华文中宋" w:cs="华文中宋"/>
                <w:b/>
                <w:color w:val="auto"/>
                <w:szCs w:val="21"/>
                <w:highlight w:val="none"/>
              </w:rPr>
            </w:pPr>
            <w:r>
              <w:rPr>
                <w:rFonts w:hint="eastAsia" w:ascii="宋体" w:hAnsi="宋体" w:eastAsia="宋体" w:cs="宋体"/>
                <w:color w:val="auto"/>
                <w:szCs w:val="21"/>
                <w:highlight w:val="none"/>
              </w:rPr>
              <w:t>以上涉及相关要求的内容见本文件第四部分相对应内容。</w:t>
            </w:r>
          </w:p>
        </w:tc>
      </w:tr>
      <w:tr w14:paraId="1DE8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638" w:type="dxa"/>
            <w:vAlign w:val="center"/>
          </w:tcPr>
          <w:p w14:paraId="3F4C3E0A">
            <w:pPr>
              <w:pageBreakBefore w:val="0"/>
              <w:kinsoku/>
              <w:wordWrap/>
              <w:overflowPunct/>
              <w:topLinePunct w:val="0"/>
              <w:bidi w:val="0"/>
              <w:snapToGrid w:val="0"/>
              <w:spacing w:line="500" w:lineRule="exact"/>
              <w:ind w:right="0" w:rightChars="0"/>
              <w:jc w:val="center"/>
              <w:rPr>
                <w:rFonts w:hint="eastAsia" w:ascii="华文中宋" w:hAnsi="华文中宋" w:eastAsia="华文中宋" w:cs="华文中宋"/>
                <w:b/>
                <w:color w:val="auto"/>
                <w:szCs w:val="21"/>
                <w:highlight w:val="none"/>
                <w:lang w:eastAsia="zh-CN"/>
              </w:rPr>
            </w:pPr>
            <w:r>
              <w:rPr>
                <w:rFonts w:hint="eastAsia" w:ascii="华文中宋" w:hAnsi="华文中宋" w:eastAsia="华文中宋" w:cs="华文中宋"/>
                <w:b/>
                <w:color w:val="auto"/>
                <w:szCs w:val="21"/>
                <w:highlight w:val="none"/>
                <w:lang w:val="en-US" w:eastAsia="zh-CN"/>
              </w:rPr>
              <w:t>5</w:t>
            </w:r>
          </w:p>
        </w:tc>
        <w:tc>
          <w:tcPr>
            <w:tcW w:w="2070" w:type="dxa"/>
            <w:vAlign w:val="center"/>
          </w:tcPr>
          <w:p w14:paraId="2C3683C7">
            <w:pPr>
              <w:pageBreakBefore w:val="0"/>
              <w:kinsoku/>
              <w:wordWrap/>
              <w:overflowPunct/>
              <w:topLinePunct w:val="0"/>
              <w:bidi w:val="0"/>
              <w:snapToGrid w:val="0"/>
              <w:spacing w:line="500" w:lineRule="exact"/>
              <w:ind w:right="0" w:rightChars="0" w:firstLine="105" w:firstLineChars="50"/>
              <w:jc w:val="center"/>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rPr>
              <w:t>投标保证金</w:t>
            </w:r>
          </w:p>
        </w:tc>
        <w:tc>
          <w:tcPr>
            <w:tcW w:w="6285" w:type="dxa"/>
            <w:vAlign w:val="center"/>
          </w:tcPr>
          <w:p w14:paraId="549C064F">
            <w:pPr>
              <w:pageBreakBefore w:val="0"/>
              <w:kinsoku/>
              <w:wordWrap/>
              <w:overflowPunct/>
              <w:topLinePunct w:val="0"/>
              <w:bidi w:val="0"/>
              <w:spacing w:line="500" w:lineRule="exact"/>
              <w:ind w:right="0" w:rightChars="0"/>
              <w:jc w:val="both"/>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rPr>
              <w:t>本项目不需要提交投标保证金</w:t>
            </w:r>
          </w:p>
        </w:tc>
      </w:tr>
      <w:tr w14:paraId="432C4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638" w:type="dxa"/>
            <w:vAlign w:val="center"/>
          </w:tcPr>
          <w:p w14:paraId="2ADAC49F">
            <w:pPr>
              <w:pageBreakBefore w:val="0"/>
              <w:kinsoku/>
              <w:wordWrap/>
              <w:overflowPunct/>
              <w:topLinePunct w:val="0"/>
              <w:bidi w:val="0"/>
              <w:snapToGrid w:val="0"/>
              <w:spacing w:line="500" w:lineRule="exact"/>
              <w:ind w:right="0" w:rightChars="0"/>
              <w:jc w:val="center"/>
              <w:rPr>
                <w:rFonts w:hint="eastAsia" w:ascii="华文中宋" w:hAnsi="华文中宋" w:eastAsia="华文中宋" w:cs="华文中宋"/>
                <w:b/>
                <w:color w:val="auto"/>
                <w:szCs w:val="21"/>
                <w:highlight w:val="none"/>
                <w:lang w:eastAsia="zh-CN"/>
              </w:rPr>
            </w:pPr>
            <w:r>
              <w:rPr>
                <w:rFonts w:hint="eastAsia" w:ascii="华文中宋" w:hAnsi="华文中宋" w:eastAsia="华文中宋" w:cs="华文中宋"/>
                <w:b/>
                <w:color w:val="auto"/>
                <w:szCs w:val="21"/>
                <w:highlight w:val="none"/>
                <w:lang w:val="en-US" w:eastAsia="zh-CN"/>
              </w:rPr>
              <w:t>6</w:t>
            </w:r>
          </w:p>
        </w:tc>
        <w:tc>
          <w:tcPr>
            <w:tcW w:w="2070" w:type="dxa"/>
            <w:vAlign w:val="center"/>
          </w:tcPr>
          <w:p w14:paraId="707B6A79">
            <w:pPr>
              <w:pageBreakBefore w:val="0"/>
              <w:kinsoku/>
              <w:wordWrap/>
              <w:overflowPunct/>
              <w:topLinePunct w:val="0"/>
              <w:bidi w:val="0"/>
              <w:snapToGrid w:val="0"/>
              <w:spacing w:line="500" w:lineRule="exact"/>
              <w:ind w:right="0" w:rightChars="0" w:firstLine="105" w:firstLineChars="50"/>
              <w:jc w:val="center"/>
              <w:rPr>
                <w:rFonts w:hint="eastAsia" w:ascii="华文中宋" w:hAnsi="华文中宋" w:eastAsia="华文中宋" w:cs="华文中宋"/>
                <w:b/>
                <w:bCs/>
                <w:color w:val="auto"/>
                <w:szCs w:val="21"/>
                <w:highlight w:val="none"/>
              </w:rPr>
            </w:pPr>
            <w:r>
              <w:rPr>
                <w:rFonts w:hint="eastAsia" w:ascii="华文中宋" w:hAnsi="华文中宋" w:eastAsia="华文中宋" w:cs="华文中宋"/>
                <w:b/>
                <w:color w:val="auto"/>
                <w:szCs w:val="21"/>
                <w:highlight w:val="none"/>
              </w:rPr>
              <w:t>响应有效期</w:t>
            </w:r>
          </w:p>
        </w:tc>
        <w:tc>
          <w:tcPr>
            <w:tcW w:w="6285" w:type="dxa"/>
            <w:vAlign w:val="center"/>
          </w:tcPr>
          <w:p w14:paraId="1EB669A5">
            <w:pPr>
              <w:pageBreakBefore w:val="0"/>
              <w:kinsoku/>
              <w:wordWrap/>
              <w:overflowPunct/>
              <w:topLinePunct w:val="0"/>
              <w:bidi w:val="0"/>
              <w:spacing w:line="500" w:lineRule="exact"/>
              <w:ind w:right="0" w:rightChars="0"/>
              <w:jc w:val="both"/>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u w:val="single"/>
                <w:lang w:val="en-US" w:eastAsia="zh-CN"/>
              </w:rPr>
              <w:t>30</w:t>
            </w:r>
            <w:r>
              <w:rPr>
                <w:rFonts w:hint="eastAsia" w:ascii="华文中宋" w:hAnsi="华文中宋" w:eastAsia="华文中宋" w:cs="华文中宋"/>
                <w:color w:val="auto"/>
                <w:szCs w:val="21"/>
                <w:highlight w:val="none"/>
              </w:rPr>
              <w:t>个日历天（自响应文件开启时间之日起计算）</w:t>
            </w:r>
          </w:p>
        </w:tc>
      </w:tr>
      <w:tr w14:paraId="7BAE6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38" w:type="dxa"/>
            <w:vAlign w:val="center"/>
          </w:tcPr>
          <w:p w14:paraId="15E50486">
            <w:pPr>
              <w:pageBreakBefore w:val="0"/>
              <w:kinsoku/>
              <w:wordWrap/>
              <w:overflowPunct/>
              <w:topLinePunct w:val="0"/>
              <w:bidi w:val="0"/>
              <w:snapToGrid w:val="0"/>
              <w:spacing w:line="500" w:lineRule="exact"/>
              <w:ind w:right="0" w:rightChars="0"/>
              <w:jc w:val="center"/>
              <w:rPr>
                <w:rFonts w:hint="eastAsia" w:ascii="华文中宋" w:hAnsi="华文中宋" w:eastAsia="华文中宋" w:cs="华文中宋"/>
                <w:b/>
                <w:color w:val="auto"/>
                <w:szCs w:val="21"/>
                <w:highlight w:val="none"/>
                <w:lang w:eastAsia="zh-CN"/>
              </w:rPr>
            </w:pPr>
            <w:r>
              <w:rPr>
                <w:rFonts w:hint="eastAsia" w:ascii="华文中宋" w:hAnsi="华文中宋" w:eastAsia="华文中宋" w:cs="华文中宋"/>
                <w:b/>
                <w:color w:val="auto"/>
                <w:szCs w:val="21"/>
                <w:highlight w:val="none"/>
                <w:lang w:val="en-US" w:eastAsia="zh-CN"/>
              </w:rPr>
              <w:t>7</w:t>
            </w:r>
          </w:p>
        </w:tc>
        <w:tc>
          <w:tcPr>
            <w:tcW w:w="2070" w:type="dxa"/>
            <w:vAlign w:val="center"/>
          </w:tcPr>
          <w:p w14:paraId="54C71A51">
            <w:pPr>
              <w:pageBreakBefore w:val="0"/>
              <w:kinsoku/>
              <w:wordWrap/>
              <w:overflowPunct/>
              <w:topLinePunct w:val="0"/>
              <w:bidi w:val="0"/>
              <w:snapToGrid w:val="0"/>
              <w:spacing w:line="500" w:lineRule="exact"/>
              <w:ind w:right="0" w:rightChars="0"/>
              <w:jc w:val="center"/>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政府采购</w:t>
            </w:r>
          </w:p>
          <w:p w14:paraId="28D7F7B8">
            <w:pPr>
              <w:pageBreakBefore w:val="0"/>
              <w:kinsoku/>
              <w:wordWrap/>
              <w:overflowPunct/>
              <w:topLinePunct w:val="0"/>
              <w:bidi w:val="0"/>
              <w:snapToGrid w:val="0"/>
              <w:spacing w:line="500" w:lineRule="exact"/>
              <w:ind w:right="0" w:rightChars="0"/>
              <w:jc w:val="center"/>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相关政策要求</w:t>
            </w:r>
          </w:p>
          <w:p w14:paraId="1A0B3804">
            <w:pPr>
              <w:pageBreakBefore w:val="0"/>
              <w:kinsoku/>
              <w:wordWrap/>
              <w:overflowPunct/>
              <w:topLinePunct w:val="0"/>
              <w:bidi w:val="0"/>
              <w:snapToGrid w:val="0"/>
              <w:spacing w:line="500" w:lineRule="exact"/>
              <w:ind w:right="0" w:rightChars="0"/>
              <w:jc w:val="center"/>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（如涉及的话）</w:t>
            </w:r>
          </w:p>
        </w:tc>
        <w:tc>
          <w:tcPr>
            <w:tcW w:w="6285" w:type="dxa"/>
            <w:vAlign w:val="center"/>
          </w:tcPr>
          <w:p w14:paraId="29511621">
            <w:pPr>
              <w:keepNext w:val="0"/>
              <w:keepLines w:val="0"/>
              <w:pageBreakBefore w:val="0"/>
              <w:widowControl w:val="0"/>
              <w:kinsoku/>
              <w:wordWrap/>
              <w:overflowPunct/>
              <w:topLinePunct w:val="0"/>
              <w:autoSpaceDE/>
              <w:autoSpaceDN/>
              <w:bidi w:val="0"/>
              <w:spacing w:line="500" w:lineRule="exact"/>
              <w:ind w:right="0" w:rightChars="0"/>
              <w:jc w:val="both"/>
              <w:rPr>
                <w:rFonts w:hint="eastAsia" w:ascii="宋体" w:hAnsi="宋体" w:eastAsia="宋体" w:cs="宋体"/>
                <w:b/>
                <w:szCs w:val="21"/>
                <w:highlight w:val="none"/>
              </w:rPr>
            </w:pPr>
            <w:r>
              <w:rPr>
                <w:rFonts w:hint="eastAsia" w:ascii="宋体" w:hAnsi="宋体" w:eastAsia="宋体" w:cs="宋体"/>
                <w:b/>
                <w:szCs w:val="21"/>
                <w:highlight w:val="none"/>
              </w:rPr>
              <w:t>1．涉及进口产品的要求：</w:t>
            </w:r>
          </w:p>
          <w:p w14:paraId="2D2CEC0F">
            <w:pPr>
              <w:pageBreakBefore w:val="0"/>
              <w:kinsoku/>
              <w:wordWrap/>
              <w:overflowPunct/>
              <w:topLinePunct w:val="0"/>
              <w:bidi w:val="0"/>
              <w:adjustRightInd w:val="0"/>
              <w:snapToGrid w:val="0"/>
              <w:spacing w:line="500" w:lineRule="exact"/>
              <w:ind w:right="0" w:rightChars="0"/>
              <w:jc w:val="both"/>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（1）本项目采购标的物未特别注明“进口产品”（通过中国海关报关验放进入中国境内且产自境外的产品）字样的，均必须采购国产产品。</w:t>
            </w:r>
          </w:p>
          <w:p w14:paraId="2BA71B10">
            <w:pPr>
              <w:pageBreakBefore w:val="0"/>
              <w:kinsoku/>
              <w:wordWrap/>
              <w:overflowPunct/>
              <w:topLinePunct w:val="0"/>
              <w:bidi w:val="0"/>
              <w:adjustRightInd w:val="0"/>
              <w:snapToGrid w:val="0"/>
              <w:spacing w:line="500" w:lineRule="exact"/>
              <w:ind w:right="0" w:rightChars="0"/>
              <w:jc w:val="both"/>
              <w:rPr>
                <w:rFonts w:hint="eastAsia" w:ascii="宋体" w:hAnsi="宋体" w:eastAsia="宋体" w:cs="宋体"/>
                <w:b w:val="0"/>
                <w:bCs/>
                <w:szCs w:val="21"/>
                <w:highlight w:val="none"/>
              </w:rPr>
            </w:pPr>
            <w:r>
              <w:rPr>
                <w:rFonts w:hint="eastAsia" w:ascii="宋体" w:hAnsi="宋体" w:eastAsia="宋体" w:cs="宋体"/>
                <w:bCs/>
                <w:color w:val="auto"/>
                <w:szCs w:val="21"/>
                <w:highlight w:val="none"/>
              </w:rPr>
              <w:t>（2）本项目采购标的物特别注明“进口产品”字样的，如无能够满足采购需求的国产产品，优先采购向我国企业转让技术、与我国企业签订消化吸收再创新方案的</w:t>
            </w:r>
            <w:r>
              <w:rPr>
                <w:rFonts w:hint="eastAsia" w:ascii="宋体" w:hAnsi="宋体" w:eastAsia="宋体" w:cs="宋体"/>
                <w:bCs/>
                <w:color w:val="auto"/>
                <w:szCs w:val="21"/>
                <w:highlight w:val="none"/>
                <w:lang w:eastAsia="zh-CN"/>
              </w:rPr>
              <w:t>供应商</w:t>
            </w:r>
            <w:r>
              <w:rPr>
                <w:rFonts w:hint="eastAsia" w:ascii="宋体" w:hAnsi="宋体" w:eastAsia="宋体" w:cs="宋体"/>
                <w:bCs/>
                <w:color w:val="auto"/>
                <w:szCs w:val="21"/>
                <w:highlight w:val="none"/>
              </w:rPr>
              <w:t>的进口产品。如果有能够满足采购需求的国产产品参与，应当按照公平竞争</w:t>
            </w:r>
            <w:r>
              <w:rPr>
                <w:rFonts w:hint="eastAsia" w:ascii="宋体" w:hAnsi="宋体" w:eastAsia="宋体" w:cs="宋体"/>
                <w:b w:val="0"/>
                <w:bCs/>
                <w:szCs w:val="21"/>
                <w:highlight w:val="none"/>
              </w:rPr>
              <w:t>的原则进行评审。</w:t>
            </w:r>
          </w:p>
          <w:p w14:paraId="41E731BB">
            <w:pPr>
              <w:keepNext w:val="0"/>
              <w:keepLines w:val="0"/>
              <w:pageBreakBefore w:val="0"/>
              <w:widowControl w:val="0"/>
              <w:kinsoku/>
              <w:wordWrap/>
              <w:overflowPunct/>
              <w:topLinePunct w:val="0"/>
              <w:autoSpaceDE/>
              <w:autoSpaceDN/>
              <w:bidi w:val="0"/>
              <w:spacing w:line="500" w:lineRule="exact"/>
              <w:ind w:right="0" w:rightChars="0"/>
              <w:jc w:val="both"/>
              <w:rPr>
                <w:rFonts w:hint="eastAsia" w:ascii="宋体" w:hAnsi="宋体" w:eastAsia="宋体" w:cs="宋体"/>
                <w:b/>
                <w:szCs w:val="21"/>
                <w:highlight w:val="none"/>
              </w:rPr>
            </w:pPr>
            <w:r>
              <w:rPr>
                <w:rFonts w:hint="eastAsia" w:ascii="宋体" w:hAnsi="宋体" w:eastAsia="宋体" w:cs="宋体"/>
                <w:b/>
                <w:szCs w:val="21"/>
                <w:highlight w:val="none"/>
              </w:rPr>
              <w:t>2．涉及“节能产品政府采购品目清单”政府强制采购产品的要求：</w:t>
            </w:r>
          </w:p>
          <w:p w14:paraId="7FCC824F">
            <w:pPr>
              <w:pageBreakBefore w:val="0"/>
              <w:kinsoku/>
              <w:wordWrap/>
              <w:overflowPunct/>
              <w:topLinePunct w:val="0"/>
              <w:bidi w:val="0"/>
              <w:adjustRightInd w:val="0"/>
              <w:snapToGrid w:val="0"/>
              <w:spacing w:line="500" w:lineRule="exact"/>
              <w:ind w:right="0" w:rightChars="0"/>
              <w:jc w:val="both"/>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（1）本文件列出政府强制采购产品的，</w:t>
            </w:r>
            <w:r>
              <w:rPr>
                <w:rFonts w:hint="eastAsia" w:ascii="宋体" w:hAnsi="宋体" w:eastAsia="宋体" w:cs="宋体"/>
                <w:bCs/>
                <w:color w:val="auto"/>
                <w:szCs w:val="21"/>
                <w:highlight w:val="none"/>
                <w:lang w:eastAsia="zh-CN"/>
              </w:rPr>
              <w:t>供应商</w:t>
            </w:r>
            <w:r>
              <w:rPr>
                <w:rFonts w:hint="eastAsia" w:ascii="宋体" w:hAnsi="宋体" w:eastAsia="宋体" w:cs="宋体"/>
                <w:bCs/>
                <w:color w:val="auto"/>
                <w:szCs w:val="21"/>
                <w:highlight w:val="none"/>
              </w:rPr>
              <w:t>必须投报“节能产品政府采购品目清单”范围内的产品，须提供处于有效期之内的节能产品认证证书扫描件，并将政府强制采购产品如实填写到《政府强制采购产品明细表》（格式见第八部分）。</w:t>
            </w:r>
          </w:p>
          <w:p w14:paraId="0F91CCA7">
            <w:pPr>
              <w:pageBreakBefore w:val="0"/>
              <w:kinsoku/>
              <w:wordWrap/>
              <w:overflowPunct/>
              <w:topLinePunct w:val="0"/>
              <w:bidi w:val="0"/>
              <w:adjustRightInd w:val="0"/>
              <w:snapToGrid w:val="0"/>
              <w:spacing w:line="500" w:lineRule="exact"/>
              <w:ind w:right="0" w:rightChars="0"/>
              <w:jc w:val="both"/>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（2）本文件未列出政府强制采购产品的，</w:t>
            </w:r>
            <w:r>
              <w:rPr>
                <w:rFonts w:hint="eastAsia" w:ascii="宋体" w:hAnsi="宋体" w:eastAsia="宋体" w:cs="宋体"/>
                <w:bCs/>
                <w:color w:val="auto"/>
                <w:szCs w:val="21"/>
                <w:highlight w:val="none"/>
                <w:lang w:eastAsia="zh-CN"/>
              </w:rPr>
              <w:t>供应商</w:t>
            </w:r>
            <w:r>
              <w:rPr>
                <w:rFonts w:hint="eastAsia" w:ascii="宋体" w:hAnsi="宋体" w:eastAsia="宋体" w:cs="宋体"/>
                <w:bCs/>
                <w:color w:val="auto"/>
                <w:szCs w:val="21"/>
                <w:highlight w:val="none"/>
              </w:rPr>
              <w:t>可投报“节能产品政府采购品目清单、环境标志产品政府采购品目清单”中非政府强制采购产品或其范围以外的产品。</w:t>
            </w:r>
          </w:p>
          <w:p w14:paraId="5D86C02C">
            <w:pPr>
              <w:keepNext w:val="0"/>
              <w:keepLines w:val="0"/>
              <w:pageBreakBefore w:val="0"/>
              <w:widowControl w:val="0"/>
              <w:kinsoku/>
              <w:wordWrap/>
              <w:overflowPunct/>
              <w:topLinePunct w:val="0"/>
              <w:autoSpaceDE/>
              <w:autoSpaceDN/>
              <w:bidi w:val="0"/>
              <w:spacing w:line="500" w:lineRule="exact"/>
              <w:ind w:right="0" w:rightChars="0"/>
              <w:jc w:val="both"/>
              <w:rPr>
                <w:rFonts w:hint="eastAsia" w:ascii="宋体" w:hAnsi="宋体" w:eastAsia="宋体" w:cs="宋体"/>
                <w:b/>
                <w:szCs w:val="21"/>
                <w:highlight w:val="none"/>
              </w:rPr>
            </w:pPr>
            <w:r>
              <w:rPr>
                <w:rFonts w:hint="eastAsia" w:ascii="宋体" w:hAnsi="宋体" w:eastAsia="宋体" w:cs="宋体"/>
                <w:b/>
                <w:szCs w:val="21"/>
                <w:highlight w:val="none"/>
              </w:rPr>
              <w:t>3．涉及非政府强制采购产品的要求：</w:t>
            </w:r>
          </w:p>
          <w:p w14:paraId="652E8185">
            <w:pPr>
              <w:pageBreakBefore w:val="0"/>
              <w:kinsoku/>
              <w:wordWrap/>
              <w:overflowPunct/>
              <w:topLinePunct w:val="0"/>
              <w:bidi w:val="0"/>
              <w:adjustRightInd w:val="0"/>
              <w:snapToGrid w:val="0"/>
              <w:spacing w:line="500" w:lineRule="exact"/>
              <w:ind w:right="0" w:rightChars="0"/>
              <w:jc w:val="both"/>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（1）投标货物有“节能产品政府采购品目清单、环境标志产品政府采购品目清单”中非政府强制采购产品的将给予</w:t>
            </w:r>
            <w:r>
              <w:rPr>
                <w:rFonts w:hint="eastAsia" w:ascii="宋体" w:hAnsi="宋体" w:eastAsia="宋体" w:cs="宋体"/>
                <w:bCs/>
                <w:color w:val="auto"/>
                <w:szCs w:val="21"/>
                <w:highlight w:val="none"/>
                <w:lang w:val="en-US" w:eastAsia="zh-CN"/>
              </w:rPr>
              <w:t>评</w:t>
            </w:r>
            <w:r>
              <w:rPr>
                <w:rFonts w:hint="eastAsia" w:ascii="宋体" w:hAnsi="宋体" w:eastAsia="宋体" w:cs="宋体"/>
                <w:bCs/>
                <w:color w:val="auto"/>
                <w:szCs w:val="21"/>
                <w:highlight w:val="none"/>
              </w:rPr>
              <w:t>分。</w:t>
            </w:r>
          </w:p>
          <w:p w14:paraId="012AC0DD">
            <w:pPr>
              <w:pageBreakBefore w:val="0"/>
              <w:kinsoku/>
              <w:wordWrap/>
              <w:overflowPunct/>
              <w:topLinePunct w:val="0"/>
              <w:bidi w:val="0"/>
              <w:adjustRightInd w:val="0"/>
              <w:snapToGrid w:val="0"/>
              <w:spacing w:line="500" w:lineRule="exact"/>
              <w:ind w:right="0" w:rightChars="0"/>
              <w:jc w:val="both"/>
              <w:rPr>
                <w:rFonts w:hint="eastAsia" w:ascii="宋体" w:hAnsi="宋体" w:eastAsia="宋体" w:cs="宋体"/>
                <w:b/>
                <w:szCs w:val="21"/>
                <w:highlight w:val="none"/>
              </w:rPr>
            </w:pPr>
            <w:r>
              <w:rPr>
                <w:rFonts w:hint="eastAsia" w:ascii="宋体" w:hAnsi="宋体" w:eastAsia="宋体" w:cs="宋体"/>
                <w:bCs/>
                <w:color w:val="auto"/>
                <w:szCs w:val="21"/>
                <w:highlight w:val="none"/>
              </w:rPr>
              <w:t>（2）</w:t>
            </w:r>
            <w:r>
              <w:rPr>
                <w:rFonts w:hint="eastAsia" w:ascii="宋体" w:hAnsi="宋体" w:eastAsia="宋体" w:cs="宋体"/>
                <w:bCs/>
                <w:color w:val="auto"/>
                <w:szCs w:val="21"/>
                <w:highlight w:val="none"/>
                <w:lang w:eastAsia="zh-CN"/>
              </w:rPr>
              <w:t>供应商</w:t>
            </w:r>
            <w:r>
              <w:rPr>
                <w:rFonts w:hint="eastAsia" w:ascii="宋体" w:hAnsi="宋体" w:eastAsia="宋体" w:cs="宋体"/>
                <w:bCs/>
                <w:color w:val="auto"/>
                <w:szCs w:val="21"/>
                <w:highlight w:val="none"/>
              </w:rPr>
              <w:t>提供处于有效期之内的节能产品、环境标志产品认证证书扫描件，并需如实填写《非政府强制采购产品明细表》（格式见第八部分）。</w:t>
            </w:r>
          </w:p>
          <w:p w14:paraId="79E7D624">
            <w:pPr>
              <w:keepNext w:val="0"/>
              <w:keepLines w:val="0"/>
              <w:pageBreakBefore w:val="0"/>
              <w:widowControl w:val="0"/>
              <w:kinsoku/>
              <w:wordWrap/>
              <w:overflowPunct/>
              <w:topLinePunct w:val="0"/>
              <w:autoSpaceDE/>
              <w:autoSpaceDN/>
              <w:bidi w:val="0"/>
              <w:spacing w:line="500" w:lineRule="exact"/>
              <w:ind w:right="0" w:rightChars="0"/>
              <w:jc w:val="both"/>
              <w:rPr>
                <w:rFonts w:hint="eastAsia" w:ascii="宋体" w:hAnsi="宋体" w:eastAsia="宋体" w:cs="宋体"/>
                <w:b/>
                <w:szCs w:val="21"/>
                <w:highlight w:val="none"/>
              </w:rPr>
            </w:pPr>
            <w:r>
              <w:rPr>
                <w:rFonts w:hint="eastAsia" w:ascii="宋体" w:hAnsi="宋体" w:eastAsia="宋体" w:cs="宋体"/>
                <w:b/>
                <w:szCs w:val="21"/>
                <w:highlight w:val="none"/>
              </w:rPr>
              <w:t>4．涉及正版软件的要求：</w:t>
            </w:r>
          </w:p>
          <w:p w14:paraId="310E501C">
            <w:pPr>
              <w:keepNext w:val="0"/>
              <w:keepLines w:val="0"/>
              <w:pageBreakBefore w:val="0"/>
              <w:widowControl w:val="0"/>
              <w:kinsoku/>
              <w:wordWrap/>
              <w:overflowPunct/>
              <w:topLinePunct w:val="0"/>
              <w:autoSpaceDE/>
              <w:autoSpaceDN/>
              <w:bidi w:val="0"/>
              <w:spacing w:line="500" w:lineRule="exact"/>
              <w:ind w:right="0" w:rightChars="0"/>
              <w:jc w:val="both"/>
              <w:rPr>
                <w:rFonts w:hint="eastAsia" w:ascii="宋体" w:hAnsi="宋体" w:eastAsia="宋体" w:cs="宋体"/>
                <w:b/>
                <w:szCs w:val="21"/>
                <w:highlight w:val="none"/>
              </w:rPr>
            </w:pPr>
            <w:r>
              <w:rPr>
                <w:rFonts w:hint="eastAsia" w:ascii="宋体" w:hAnsi="宋体" w:eastAsia="宋体" w:cs="宋体"/>
                <w:bCs/>
                <w:color w:val="auto"/>
                <w:szCs w:val="21"/>
                <w:highlight w:val="none"/>
              </w:rPr>
              <w:t>本项目采购标的物涉及计算机产品或硬件产品内预装软件的，</w:t>
            </w:r>
            <w:r>
              <w:rPr>
                <w:rFonts w:hint="eastAsia" w:ascii="宋体" w:hAnsi="宋体" w:eastAsia="宋体" w:cs="宋体"/>
                <w:bCs/>
                <w:color w:val="auto"/>
                <w:szCs w:val="21"/>
                <w:highlight w:val="none"/>
                <w:lang w:eastAsia="zh-CN"/>
              </w:rPr>
              <w:t>供应商</w:t>
            </w:r>
            <w:r>
              <w:rPr>
                <w:rFonts w:hint="eastAsia" w:ascii="宋体" w:hAnsi="宋体" w:eastAsia="宋体" w:cs="宋体"/>
                <w:bCs/>
                <w:color w:val="auto"/>
                <w:szCs w:val="21"/>
                <w:highlight w:val="none"/>
              </w:rPr>
              <w:t>须填写《正版软件承诺》（格式见第八部分）</w:t>
            </w:r>
            <w:r>
              <w:rPr>
                <w:rFonts w:hint="eastAsia" w:ascii="宋体" w:hAnsi="宋体" w:eastAsia="宋体" w:cs="宋体"/>
                <w:b/>
                <w:szCs w:val="21"/>
                <w:highlight w:val="none"/>
              </w:rPr>
              <w:t>。</w:t>
            </w:r>
          </w:p>
          <w:p w14:paraId="57923D7A">
            <w:pPr>
              <w:keepNext w:val="0"/>
              <w:keepLines w:val="0"/>
              <w:pageBreakBefore w:val="0"/>
              <w:widowControl w:val="0"/>
              <w:kinsoku/>
              <w:wordWrap/>
              <w:overflowPunct/>
              <w:topLinePunct w:val="0"/>
              <w:autoSpaceDE/>
              <w:autoSpaceDN/>
              <w:bidi w:val="0"/>
              <w:spacing w:line="500" w:lineRule="exact"/>
              <w:ind w:right="0" w:rightChars="0"/>
              <w:jc w:val="both"/>
              <w:rPr>
                <w:rFonts w:hint="eastAsia" w:ascii="宋体" w:hAnsi="宋体" w:eastAsia="宋体" w:cs="宋体"/>
                <w:b/>
                <w:szCs w:val="21"/>
                <w:highlight w:val="none"/>
              </w:rPr>
            </w:pPr>
            <w:r>
              <w:rPr>
                <w:rFonts w:hint="eastAsia" w:ascii="宋体" w:hAnsi="宋体" w:eastAsia="宋体" w:cs="宋体"/>
                <w:b/>
                <w:szCs w:val="21"/>
                <w:highlight w:val="none"/>
              </w:rPr>
              <w:t>5．涉及信息安全产品的要求：</w:t>
            </w:r>
          </w:p>
          <w:p w14:paraId="2BACDA28">
            <w:pPr>
              <w:keepNext w:val="0"/>
              <w:keepLines w:val="0"/>
              <w:pageBreakBefore w:val="0"/>
              <w:widowControl w:val="0"/>
              <w:kinsoku/>
              <w:wordWrap/>
              <w:overflowPunct/>
              <w:topLinePunct w:val="0"/>
              <w:autoSpaceDE/>
              <w:autoSpaceDN/>
              <w:bidi w:val="0"/>
              <w:spacing w:line="500" w:lineRule="exact"/>
              <w:ind w:right="0" w:rightChars="0"/>
              <w:jc w:val="both"/>
              <w:rPr>
                <w:rFonts w:hint="eastAsia" w:ascii="宋体" w:hAnsi="宋体" w:eastAsia="宋体" w:cs="宋体"/>
                <w:b w:val="0"/>
                <w:bCs/>
                <w:szCs w:val="21"/>
                <w:highlight w:val="none"/>
              </w:rPr>
            </w:pPr>
            <w:r>
              <w:rPr>
                <w:rFonts w:hint="eastAsia" w:ascii="宋体" w:hAnsi="宋体" w:eastAsia="宋体" w:cs="宋体"/>
                <w:b w:val="0"/>
                <w:bCs/>
                <w:szCs w:val="21"/>
                <w:highlight w:val="none"/>
              </w:rPr>
              <w:t>投标货物中如含有财政部会同有关部门制定下发的《信息安全产品强制性认证目录》中的产品（8类13项），须提供中国信息安全认证中心或中国网络安全审查技术与认证中心按国家标准认证颁发的有效认证证书扫描件。</w:t>
            </w:r>
          </w:p>
          <w:p w14:paraId="0F3FF503">
            <w:pPr>
              <w:keepNext w:val="0"/>
              <w:keepLines w:val="0"/>
              <w:pageBreakBefore w:val="0"/>
              <w:widowControl w:val="0"/>
              <w:numPr>
                <w:ilvl w:val="0"/>
                <w:numId w:val="2"/>
              </w:numPr>
              <w:kinsoku/>
              <w:wordWrap/>
              <w:overflowPunct/>
              <w:topLinePunct w:val="0"/>
              <w:autoSpaceDE/>
              <w:autoSpaceDN/>
              <w:bidi w:val="0"/>
              <w:spacing w:line="500" w:lineRule="exact"/>
              <w:ind w:right="0" w:rightChars="0"/>
              <w:jc w:val="both"/>
              <w:rPr>
                <w:rFonts w:hint="eastAsia" w:ascii="宋体" w:hAnsi="宋体" w:eastAsia="宋体" w:cs="宋体"/>
                <w:b/>
                <w:szCs w:val="21"/>
                <w:highlight w:val="none"/>
              </w:rPr>
            </w:pPr>
            <w:r>
              <w:rPr>
                <w:rFonts w:hint="eastAsia" w:ascii="宋体" w:hAnsi="宋体" w:eastAsia="宋体" w:cs="宋体"/>
                <w:b/>
                <w:szCs w:val="21"/>
                <w:highlight w:val="none"/>
              </w:rPr>
              <w:t>涉及小型、微型企业参加投标的要求：</w:t>
            </w:r>
          </w:p>
          <w:p w14:paraId="0626A844">
            <w:pPr>
              <w:keepNext w:val="0"/>
              <w:keepLines w:val="0"/>
              <w:pageBreakBefore w:val="0"/>
              <w:widowControl w:val="0"/>
              <w:numPr>
                <w:ilvl w:val="0"/>
                <w:numId w:val="0"/>
              </w:numPr>
              <w:kinsoku/>
              <w:wordWrap/>
              <w:overflowPunct/>
              <w:topLinePunct w:val="0"/>
              <w:autoSpaceDE/>
              <w:autoSpaceDN/>
              <w:bidi w:val="0"/>
              <w:spacing w:line="500" w:lineRule="exact"/>
              <w:ind w:right="0" w:rightChars="0"/>
              <w:jc w:val="both"/>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小型、微型企业指在中华人民共和国境内依法设立，依据《中小企业划型标准规定》确定的小型企业、微型企业，但与大型企业的负责人为同一人，或者与大型企业存在直接控股、管理关系的除外。属于小型、微型企业的，需如实填写《小、微企业声明函》（格式见第八部分）。</w:t>
            </w:r>
          </w:p>
          <w:p w14:paraId="5DCF8E96">
            <w:pPr>
              <w:pageBreakBefore w:val="0"/>
              <w:kinsoku/>
              <w:wordWrap/>
              <w:overflowPunct/>
              <w:topLinePunct w:val="0"/>
              <w:bidi w:val="0"/>
              <w:adjustRightInd w:val="0"/>
              <w:snapToGrid w:val="0"/>
              <w:spacing w:line="500" w:lineRule="exact"/>
              <w:ind w:right="0" w:rightChars="0"/>
              <w:jc w:val="both"/>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小型、微企业只有提供本企业制造的货物或者服务，或者提供其他小型、微企业制造的货物，享受投标货物的价格折扣。若有的话，如实填写《小、微企业/残疾人福利性单位提供货物/服务明细表》（格式见第八部分）。</w:t>
            </w:r>
          </w:p>
          <w:p w14:paraId="2F21355A">
            <w:pPr>
              <w:pageBreakBefore w:val="0"/>
              <w:kinsoku/>
              <w:wordWrap/>
              <w:overflowPunct/>
              <w:topLinePunct w:val="0"/>
              <w:bidi w:val="0"/>
              <w:adjustRightInd w:val="0"/>
              <w:snapToGrid w:val="0"/>
              <w:spacing w:line="500" w:lineRule="exact"/>
              <w:ind w:right="0" w:rightChars="0"/>
              <w:jc w:val="both"/>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（3）小型、微型企业提供的货物既有中小企业制造货物，也有大型企业制造货物的，不享受价格折扣。</w:t>
            </w:r>
          </w:p>
          <w:p w14:paraId="2F130012">
            <w:pPr>
              <w:pageBreakBefore w:val="0"/>
              <w:kinsoku/>
              <w:wordWrap/>
              <w:overflowPunct/>
              <w:topLinePunct w:val="0"/>
              <w:bidi w:val="0"/>
              <w:adjustRightInd w:val="0"/>
              <w:snapToGrid w:val="0"/>
              <w:spacing w:line="500" w:lineRule="exact"/>
              <w:ind w:right="0" w:rightChars="0"/>
              <w:jc w:val="both"/>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联合体价格折扣：本项目若允许联合体参加，大中型企业与小型、微型企业组成联合体的，联合协议约定小型、微型企业的合同份额占到合同总金额30%以上的，对联合体的报价给予价格扣除，用扣除后价格参加评审。</w:t>
            </w:r>
          </w:p>
          <w:p w14:paraId="2BD758AB">
            <w:pPr>
              <w:pageBreakBefore w:val="0"/>
              <w:kinsoku/>
              <w:wordWrap/>
              <w:overflowPunct/>
              <w:topLinePunct w:val="0"/>
              <w:bidi w:val="0"/>
              <w:adjustRightInd w:val="0"/>
              <w:snapToGrid w:val="0"/>
              <w:spacing w:line="500" w:lineRule="exact"/>
              <w:ind w:right="0" w:rightChars="0"/>
              <w:jc w:val="both"/>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大中型企业向小型、微型企业分包的价格折扣：大中型企业向一家或者多家小型、微型企业分包的，分包意向协议约定小型、微型企业的合同份额占到合同总金额30%以上的，对大中型企业的报价给予价格扣除，用扣除后价格参加评审。</w:t>
            </w:r>
          </w:p>
          <w:p w14:paraId="4007FE9C">
            <w:pPr>
              <w:keepNext w:val="0"/>
              <w:keepLines w:val="0"/>
              <w:pageBreakBefore w:val="0"/>
              <w:widowControl w:val="0"/>
              <w:kinsoku/>
              <w:wordWrap/>
              <w:overflowPunct/>
              <w:topLinePunct w:val="0"/>
              <w:autoSpaceDE/>
              <w:autoSpaceDN/>
              <w:bidi w:val="0"/>
              <w:spacing w:line="500" w:lineRule="exact"/>
              <w:ind w:right="0" w:rightChars="0"/>
              <w:jc w:val="both"/>
              <w:rPr>
                <w:rFonts w:hint="eastAsia" w:ascii="宋体" w:hAnsi="宋体" w:eastAsia="宋体" w:cs="宋体"/>
                <w:b/>
                <w:szCs w:val="21"/>
                <w:highlight w:val="none"/>
              </w:rPr>
            </w:pPr>
            <w:r>
              <w:rPr>
                <w:rFonts w:hint="eastAsia" w:ascii="宋体" w:hAnsi="宋体" w:eastAsia="宋体" w:cs="宋体"/>
                <w:b/>
                <w:szCs w:val="21"/>
                <w:highlight w:val="none"/>
              </w:rPr>
              <w:t>7．涉及残疾人福利性单位参加投标的要求：</w:t>
            </w:r>
          </w:p>
          <w:p w14:paraId="1C726E92">
            <w:pPr>
              <w:pageBreakBefore w:val="0"/>
              <w:kinsoku/>
              <w:wordWrap/>
              <w:overflowPunct/>
              <w:topLinePunct w:val="0"/>
              <w:bidi w:val="0"/>
              <w:adjustRightInd w:val="0"/>
              <w:snapToGrid w:val="0"/>
              <w:spacing w:line="500" w:lineRule="exact"/>
              <w:ind w:right="0" w:rightChars="0"/>
              <w:jc w:val="both"/>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（1）须根据《关于促进残疾人就业政府采购政策的通知》</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财库〔2017〕141号</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的要求，如实填写《残疾人福利性单位声明函》（格式见第八部分）。</w:t>
            </w:r>
          </w:p>
          <w:p w14:paraId="0EBF281A">
            <w:pPr>
              <w:pageBreakBefore w:val="0"/>
              <w:kinsoku/>
              <w:wordWrap/>
              <w:overflowPunct/>
              <w:topLinePunct w:val="0"/>
              <w:bidi w:val="0"/>
              <w:adjustRightInd w:val="0"/>
              <w:snapToGrid w:val="0"/>
              <w:spacing w:line="500" w:lineRule="exact"/>
              <w:ind w:right="0" w:rightChars="0"/>
              <w:jc w:val="both"/>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残疾人福利性单位提供本企业制造的货物或者服务，或者提供其他残疾人福利性单位制造的货物或服务，享受投标货物或服务的价格折扣。若有的话，如实填写《小、微企业/残疾人福利性单位提供货物/服务明细表》（格式见第八部分）。</w:t>
            </w:r>
          </w:p>
          <w:p w14:paraId="1B187038">
            <w:pPr>
              <w:keepNext w:val="0"/>
              <w:keepLines w:val="0"/>
              <w:pageBreakBefore w:val="0"/>
              <w:widowControl w:val="0"/>
              <w:kinsoku/>
              <w:wordWrap/>
              <w:overflowPunct/>
              <w:topLinePunct w:val="0"/>
              <w:autoSpaceDE/>
              <w:autoSpaceDN/>
              <w:bidi w:val="0"/>
              <w:spacing w:line="500" w:lineRule="exact"/>
              <w:ind w:right="0" w:rightChars="0"/>
              <w:jc w:val="both"/>
              <w:rPr>
                <w:rFonts w:hint="eastAsia" w:ascii="宋体" w:hAnsi="宋体" w:eastAsia="宋体" w:cs="宋体"/>
                <w:b/>
                <w:szCs w:val="21"/>
                <w:highlight w:val="none"/>
              </w:rPr>
            </w:pPr>
            <w:r>
              <w:rPr>
                <w:rFonts w:hint="eastAsia" w:ascii="宋体" w:hAnsi="宋体" w:cs="宋体"/>
                <w:b/>
                <w:szCs w:val="21"/>
                <w:highlight w:val="none"/>
                <w:lang w:val="en-US" w:eastAsia="zh-CN"/>
              </w:rPr>
              <w:t>8</w:t>
            </w:r>
            <w:r>
              <w:rPr>
                <w:rFonts w:hint="eastAsia" w:ascii="宋体" w:hAnsi="宋体" w:eastAsia="宋体" w:cs="宋体"/>
                <w:b/>
                <w:szCs w:val="21"/>
                <w:highlight w:val="none"/>
              </w:rPr>
              <w:t>．涉及监狱企业参加投标的要求：</w:t>
            </w:r>
          </w:p>
          <w:p w14:paraId="530A0EF9">
            <w:pPr>
              <w:pageBreakBefore w:val="0"/>
              <w:kinsoku/>
              <w:wordWrap/>
              <w:overflowPunct/>
              <w:topLinePunct w:val="0"/>
              <w:bidi w:val="0"/>
              <w:adjustRightInd w:val="0"/>
              <w:snapToGrid w:val="0"/>
              <w:spacing w:line="500" w:lineRule="exact"/>
              <w:ind w:right="0" w:rightChars="0"/>
              <w:jc w:val="both"/>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（1）监狱企业参加投标视同小、微企业，需提供由省级以上监狱管理局或戒毒管理局出具的属于监狱企业的证明文件。</w:t>
            </w:r>
          </w:p>
          <w:p w14:paraId="552B73DD">
            <w:pPr>
              <w:pageBreakBefore w:val="0"/>
              <w:kinsoku/>
              <w:wordWrap/>
              <w:overflowPunct/>
              <w:topLinePunct w:val="0"/>
              <w:bidi w:val="0"/>
              <w:adjustRightInd w:val="0"/>
              <w:snapToGrid w:val="0"/>
              <w:spacing w:line="500" w:lineRule="exact"/>
              <w:ind w:right="0" w:rightChars="0"/>
              <w:jc w:val="both"/>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监狱企业只有提供本企业制造的货物或服务，或者提供其他小、微企业制造的货物，享受投标货物的价格折扣。若有的话，如实填写《小、微企业/残疾人福利性单位提供货物/服务明细表》（格式见第八部分）。</w:t>
            </w:r>
          </w:p>
          <w:p w14:paraId="12EC63B3">
            <w:pPr>
              <w:pageBreakBefore w:val="0"/>
              <w:kinsoku/>
              <w:wordWrap/>
              <w:overflowPunct/>
              <w:topLinePunct w:val="0"/>
              <w:bidi w:val="0"/>
              <w:adjustRightInd w:val="0"/>
              <w:snapToGrid w:val="0"/>
              <w:spacing w:line="500" w:lineRule="exact"/>
              <w:ind w:right="0" w:rightChars="0"/>
              <w:jc w:val="both"/>
              <w:rPr>
                <w:rFonts w:hint="eastAsia" w:ascii="宋体" w:hAnsi="宋体" w:eastAsia="宋体" w:cs="宋体"/>
                <w:b w:val="0"/>
                <w:bCs/>
                <w:szCs w:val="21"/>
                <w:highlight w:val="none"/>
              </w:rPr>
            </w:pPr>
            <w:r>
              <w:rPr>
                <w:rFonts w:hint="eastAsia" w:ascii="宋体" w:hAnsi="宋体" w:eastAsia="宋体" w:cs="宋体"/>
                <w:bCs/>
                <w:color w:val="auto"/>
                <w:szCs w:val="21"/>
                <w:highlight w:val="none"/>
              </w:rPr>
              <w:t>（3）监狱企业与中型企业组成联合体参加投标的，或者向监狱企业分包，且联合体协议或分包意向协议约定监狱企业的协议金额占到合同金额30%以上的，享受投标标的价</w:t>
            </w:r>
            <w:r>
              <w:rPr>
                <w:rFonts w:hint="eastAsia" w:ascii="宋体" w:hAnsi="宋体" w:eastAsia="宋体" w:cs="宋体"/>
                <w:b w:val="0"/>
                <w:bCs/>
                <w:szCs w:val="21"/>
                <w:highlight w:val="none"/>
              </w:rPr>
              <w:t>格折扣，用扣除后的价格参与评审。</w:t>
            </w:r>
          </w:p>
          <w:p w14:paraId="17A97218">
            <w:pPr>
              <w:pageBreakBefore w:val="0"/>
              <w:kinsoku/>
              <w:wordWrap/>
              <w:overflowPunct/>
              <w:topLinePunct w:val="0"/>
              <w:bidi w:val="0"/>
              <w:adjustRightInd w:val="0"/>
              <w:snapToGrid w:val="0"/>
              <w:spacing w:line="500" w:lineRule="exact"/>
              <w:ind w:right="0" w:rightChars="0"/>
              <w:jc w:val="both"/>
              <w:rPr>
                <w:rFonts w:hint="eastAsia" w:ascii="宋体" w:hAnsi="宋体" w:eastAsia="宋体" w:cs="宋体"/>
                <w:b/>
                <w:szCs w:val="21"/>
                <w:highlight w:val="none"/>
              </w:rPr>
            </w:pPr>
            <w:r>
              <w:rPr>
                <w:rFonts w:hint="eastAsia" w:ascii="宋体" w:hAnsi="宋体" w:cs="宋体"/>
                <w:b/>
                <w:szCs w:val="21"/>
                <w:highlight w:val="none"/>
                <w:lang w:val="en-US" w:eastAsia="zh-CN"/>
              </w:rPr>
              <w:t>9</w:t>
            </w:r>
            <w:r>
              <w:rPr>
                <w:rFonts w:hint="eastAsia" w:ascii="宋体" w:hAnsi="宋体" w:eastAsia="宋体" w:cs="宋体"/>
                <w:b/>
                <w:szCs w:val="21"/>
                <w:highlight w:val="none"/>
              </w:rPr>
              <w:t>．涉及商品包装和快递包装的要求：</w:t>
            </w:r>
          </w:p>
          <w:p w14:paraId="43F02408">
            <w:pPr>
              <w:pageBreakBefore w:val="0"/>
              <w:kinsoku/>
              <w:wordWrap/>
              <w:overflowPunct/>
              <w:topLinePunct w:val="0"/>
              <w:bidi w:val="0"/>
              <w:spacing w:line="500" w:lineRule="exact"/>
              <w:ind w:right="0" w:rightChars="0"/>
              <w:jc w:val="both"/>
              <w:rPr>
                <w:rFonts w:hint="eastAsia"/>
              </w:rPr>
            </w:pPr>
            <w:r>
              <w:rPr>
                <w:rFonts w:hint="eastAsia" w:ascii="宋体" w:hAnsi="宋体" w:eastAsia="宋体" w:cs="宋体"/>
                <w:bCs/>
                <w:color w:val="auto"/>
                <w:szCs w:val="21"/>
                <w:highlight w:val="none"/>
                <w:lang w:val="en-US" w:eastAsia="zh-CN"/>
              </w:rPr>
              <w:t>本项目涉及商品包装和快递包装要求的，供应商须填写《商品包装和快递包装承诺函》（格式见第八部分）</w:t>
            </w:r>
          </w:p>
        </w:tc>
      </w:tr>
      <w:tr w14:paraId="66918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638" w:type="dxa"/>
            <w:vAlign w:val="center"/>
          </w:tcPr>
          <w:p w14:paraId="5102E0EC">
            <w:pPr>
              <w:pageBreakBefore w:val="0"/>
              <w:kinsoku/>
              <w:wordWrap/>
              <w:overflowPunct/>
              <w:topLinePunct w:val="0"/>
              <w:bidi w:val="0"/>
              <w:snapToGrid w:val="0"/>
              <w:spacing w:line="500" w:lineRule="exact"/>
              <w:ind w:right="0" w:rightChars="0"/>
              <w:jc w:val="center"/>
              <w:rPr>
                <w:rFonts w:hint="default" w:ascii="华文中宋" w:hAnsi="华文中宋" w:eastAsia="华文中宋" w:cs="华文中宋"/>
                <w:b/>
                <w:color w:val="auto"/>
                <w:szCs w:val="21"/>
                <w:highlight w:val="none"/>
                <w:lang w:val="en-US" w:eastAsia="zh-CN"/>
              </w:rPr>
            </w:pPr>
            <w:r>
              <w:rPr>
                <w:rFonts w:hint="eastAsia" w:ascii="华文中宋" w:hAnsi="华文中宋" w:eastAsia="华文中宋" w:cs="华文中宋"/>
                <w:b/>
                <w:color w:val="auto"/>
                <w:szCs w:val="21"/>
                <w:highlight w:val="none"/>
                <w:lang w:val="en-US" w:eastAsia="zh-CN"/>
              </w:rPr>
              <w:t>8</w:t>
            </w:r>
          </w:p>
        </w:tc>
        <w:tc>
          <w:tcPr>
            <w:tcW w:w="2070" w:type="dxa"/>
            <w:vAlign w:val="center"/>
          </w:tcPr>
          <w:p w14:paraId="0A1D099E">
            <w:pPr>
              <w:pStyle w:val="28"/>
              <w:keepNext w:val="0"/>
              <w:keepLines w:val="0"/>
              <w:pageBreakBefore w:val="0"/>
              <w:numPr>
                <w:ilvl w:val="0"/>
                <w:numId w:val="0"/>
              </w:numPr>
              <w:kinsoku/>
              <w:wordWrap/>
              <w:overflowPunct/>
              <w:topLinePunct w:val="0"/>
              <w:bidi w:val="0"/>
              <w:snapToGrid w:val="0"/>
              <w:spacing w:before="0" w:after="0" w:line="500" w:lineRule="exact"/>
              <w:ind w:left="0" w:leftChars="0" w:right="0" w:rightChars="0" w:firstLine="0" w:firstLineChars="0"/>
              <w:jc w:val="center"/>
              <w:rPr>
                <w:rFonts w:hint="eastAsia" w:ascii="华文中宋" w:hAnsi="华文中宋" w:eastAsia="华文中宋" w:cs="微软雅黑"/>
                <w:b/>
                <w:bCs w:val="0"/>
                <w:color w:val="auto"/>
                <w:kern w:val="0"/>
                <w:sz w:val="21"/>
                <w:szCs w:val="21"/>
                <w:highlight w:val="none"/>
                <w:lang w:val="en-US" w:eastAsia="zh-CN" w:bidi="ar-SA"/>
              </w:rPr>
            </w:pPr>
            <w:r>
              <w:rPr>
                <w:rFonts w:hint="eastAsia" w:ascii="华文中宋" w:hAnsi="华文中宋" w:eastAsia="华文中宋" w:cs="微软雅黑"/>
                <w:bCs w:val="0"/>
                <w:color w:val="auto"/>
                <w:szCs w:val="21"/>
                <w:highlight w:val="none"/>
              </w:rPr>
              <w:t>本项目预算金额和磋商最高限价</w:t>
            </w:r>
          </w:p>
        </w:tc>
        <w:tc>
          <w:tcPr>
            <w:tcW w:w="6285" w:type="dxa"/>
            <w:vAlign w:val="center"/>
          </w:tcPr>
          <w:p w14:paraId="764555FE">
            <w:pPr>
              <w:keepNext w:val="0"/>
              <w:keepLines w:val="0"/>
              <w:pageBreakBefore w:val="0"/>
              <w:widowControl w:val="0"/>
              <w:kinsoku/>
              <w:wordWrap/>
              <w:overflowPunct/>
              <w:topLinePunct w:val="0"/>
              <w:autoSpaceDE/>
              <w:autoSpaceDN/>
              <w:bidi w:val="0"/>
              <w:adjustRightInd/>
              <w:snapToGrid w:val="0"/>
              <w:spacing w:line="500" w:lineRule="exact"/>
              <w:ind w:right="0" w:rightChars="0"/>
              <w:jc w:val="both"/>
              <w:textAlignment w:val="auto"/>
              <w:outlineLvl w:val="9"/>
              <w:rPr>
                <w:rFonts w:hint="default" w:ascii="华文中宋" w:hAnsi="华文中宋" w:eastAsia="华文中宋" w:cs="华文中宋"/>
                <w:color w:val="auto"/>
                <w:szCs w:val="21"/>
                <w:lang w:val="en-US" w:eastAsia="zh-CN"/>
              </w:rPr>
            </w:pPr>
            <w:r>
              <w:rPr>
                <w:rFonts w:hint="eastAsia" w:ascii="华文中宋" w:hAnsi="华文中宋" w:eastAsia="华文中宋" w:cs="Times New Roman"/>
                <w:color w:val="auto"/>
                <w:szCs w:val="21"/>
                <w:highlight w:val="none"/>
                <w:lang w:val="en-US" w:eastAsia="zh-CN"/>
              </w:rPr>
              <w:t>预算金额：510000</w:t>
            </w:r>
            <w:r>
              <w:rPr>
                <w:rFonts w:hint="eastAsia" w:ascii="华文中宋" w:hAnsi="华文中宋" w:eastAsia="华文中宋" w:cs="华文中宋"/>
                <w:color w:val="auto"/>
                <w:szCs w:val="21"/>
                <w:lang w:val="en-US" w:eastAsia="zh-CN"/>
              </w:rPr>
              <w:t>元；包一25万；包二15万；包三11万</w:t>
            </w:r>
          </w:p>
          <w:p w14:paraId="0A20B040">
            <w:pPr>
              <w:pageBreakBefore w:val="0"/>
              <w:kinsoku/>
              <w:wordWrap/>
              <w:overflowPunct/>
              <w:topLinePunct w:val="0"/>
              <w:bidi w:val="0"/>
              <w:spacing w:line="500" w:lineRule="exact"/>
              <w:ind w:right="0" w:rightChars="0"/>
              <w:jc w:val="both"/>
              <w:rPr>
                <w:rFonts w:hint="eastAsia" w:ascii="华文中宋" w:hAnsi="华文中宋" w:eastAsia="华文中宋" w:cs="微软雅黑"/>
                <w:color w:val="auto"/>
                <w:kern w:val="2"/>
                <w:sz w:val="21"/>
                <w:szCs w:val="22"/>
                <w:highlight w:val="none"/>
                <w:lang w:val="en-US" w:eastAsia="zh-CN" w:bidi="ar-SA"/>
              </w:rPr>
            </w:pPr>
            <w:r>
              <w:rPr>
                <w:rFonts w:hint="eastAsia" w:ascii="华文中宋" w:hAnsi="华文中宋" w:eastAsia="华文中宋" w:cs="Times New Roman"/>
                <w:color w:val="auto"/>
                <w:szCs w:val="21"/>
                <w:highlight w:val="none"/>
                <w:lang w:val="en-US" w:eastAsia="zh-CN"/>
              </w:rPr>
              <w:t>最高限价：510000</w:t>
            </w:r>
            <w:r>
              <w:rPr>
                <w:rFonts w:hint="eastAsia" w:ascii="华文中宋" w:hAnsi="华文中宋" w:eastAsia="华文中宋" w:cs="华文中宋"/>
                <w:color w:val="auto"/>
                <w:szCs w:val="21"/>
                <w:lang w:val="en-US" w:eastAsia="zh-CN"/>
              </w:rPr>
              <w:t>元。包一25万；包二15万；包三11万</w:t>
            </w:r>
          </w:p>
        </w:tc>
      </w:tr>
      <w:tr w14:paraId="0467C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638" w:type="dxa"/>
            <w:vAlign w:val="center"/>
          </w:tcPr>
          <w:p w14:paraId="46B03783">
            <w:pPr>
              <w:pageBreakBefore w:val="0"/>
              <w:kinsoku/>
              <w:wordWrap/>
              <w:overflowPunct/>
              <w:topLinePunct w:val="0"/>
              <w:bidi w:val="0"/>
              <w:snapToGrid w:val="0"/>
              <w:spacing w:line="500" w:lineRule="exact"/>
              <w:ind w:right="0" w:rightChars="0"/>
              <w:jc w:val="center"/>
              <w:rPr>
                <w:rFonts w:hint="eastAsia" w:ascii="华文中宋" w:hAnsi="华文中宋" w:eastAsia="华文中宋" w:cs="华文中宋"/>
                <w:b/>
                <w:color w:val="auto"/>
                <w:szCs w:val="21"/>
                <w:highlight w:val="none"/>
                <w:lang w:eastAsia="zh-CN"/>
              </w:rPr>
            </w:pPr>
            <w:r>
              <w:rPr>
                <w:rFonts w:hint="eastAsia" w:ascii="华文中宋" w:hAnsi="华文中宋" w:eastAsia="华文中宋" w:cs="华文中宋"/>
                <w:b/>
                <w:color w:val="auto"/>
                <w:szCs w:val="21"/>
                <w:highlight w:val="none"/>
                <w:lang w:val="en-US" w:eastAsia="zh-CN"/>
              </w:rPr>
              <w:t>9</w:t>
            </w:r>
          </w:p>
        </w:tc>
        <w:tc>
          <w:tcPr>
            <w:tcW w:w="2070" w:type="dxa"/>
            <w:vAlign w:val="center"/>
          </w:tcPr>
          <w:p w14:paraId="4C963F08">
            <w:pPr>
              <w:pageBreakBefore w:val="0"/>
              <w:kinsoku/>
              <w:wordWrap/>
              <w:overflowPunct/>
              <w:topLinePunct w:val="0"/>
              <w:bidi w:val="0"/>
              <w:snapToGrid w:val="0"/>
              <w:spacing w:line="500" w:lineRule="exact"/>
              <w:ind w:right="0" w:rightChars="0" w:firstLine="105" w:firstLineChars="50"/>
              <w:jc w:val="center"/>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现场勘查</w:t>
            </w:r>
          </w:p>
          <w:p w14:paraId="70F21B70">
            <w:pPr>
              <w:pageBreakBefore w:val="0"/>
              <w:kinsoku/>
              <w:wordWrap/>
              <w:overflowPunct/>
              <w:topLinePunct w:val="0"/>
              <w:bidi w:val="0"/>
              <w:snapToGrid w:val="0"/>
              <w:spacing w:line="500" w:lineRule="exact"/>
              <w:ind w:right="0" w:rightChars="0" w:firstLine="105" w:firstLineChars="50"/>
              <w:jc w:val="center"/>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（磋商前答疑会）</w:t>
            </w:r>
          </w:p>
        </w:tc>
        <w:tc>
          <w:tcPr>
            <w:tcW w:w="6285" w:type="dxa"/>
            <w:vAlign w:val="center"/>
          </w:tcPr>
          <w:p w14:paraId="6D2AF232">
            <w:pPr>
              <w:pageBreakBefore w:val="0"/>
              <w:kinsoku/>
              <w:wordWrap/>
              <w:overflowPunct/>
              <w:topLinePunct w:val="0"/>
              <w:bidi w:val="0"/>
              <w:spacing w:line="500" w:lineRule="exact"/>
              <w:ind w:right="0" w:rightChars="0"/>
              <w:jc w:val="both"/>
              <w:rPr>
                <w:rFonts w:hint="eastAsia" w:ascii="华文中宋" w:hAnsi="华文中宋" w:eastAsia="华文中宋" w:cs="华文中宋"/>
                <w:color w:val="auto"/>
                <w:szCs w:val="21"/>
                <w:highlight w:val="none"/>
              </w:rPr>
            </w:pPr>
            <w:r>
              <w:rPr>
                <w:rFonts w:hint="eastAsia" w:ascii="华文中宋" w:hAnsi="华文中宋" w:eastAsia="华文中宋" w:cs="华文中宋"/>
                <w:szCs w:val="21"/>
              </w:rPr>
              <w:sym w:font="Wingdings" w:char="00FE"/>
            </w:r>
            <w:r>
              <w:rPr>
                <w:rFonts w:hint="eastAsia" w:ascii="华文中宋" w:hAnsi="华文中宋" w:eastAsia="华文中宋" w:cs="华文中宋"/>
                <w:szCs w:val="21"/>
              </w:rPr>
              <w:t>不组织</w:t>
            </w:r>
          </w:p>
        </w:tc>
      </w:tr>
      <w:tr w14:paraId="37407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38" w:type="dxa"/>
            <w:vAlign w:val="center"/>
          </w:tcPr>
          <w:p w14:paraId="28DBE5AA">
            <w:pPr>
              <w:pageBreakBefore w:val="0"/>
              <w:kinsoku/>
              <w:wordWrap/>
              <w:overflowPunct/>
              <w:topLinePunct w:val="0"/>
              <w:bidi w:val="0"/>
              <w:snapToGrid w:val="0"/>
              <w:spacing w:line="500" w:lineRule="exact"/>
              <w:ind w:right="0" w:rightChars="0"/>
              <w:jc w:val="center"/>
              <w:rPr>
                <w:rFonts w:hint="default" w:ascii="华文中宋" w:hAnsi="华文中宋" w:eastAsia="华文中宋" w:cs="华文中宋"/>
                <w:b/>
                <w:color w:val="auto"/>
                <w:szCs w:val="21"/>
                <w:highlight w:val="none"/>
                <w:lang w:val="en-US" w:eastAsia="zh-CN"/>
              </w:rPr>
            </w:pPr>
            <w:r>
              <w:rPr>
                <w:rFonts w:hint="eastAsia" w:ascii="华文中宋" w:hAnsi="华文中宋" w:eastAsia="华文中宋" w:cs="华文中宋"/>
                <w:b/>
                <w:color w:val="auto"/>
                <w:szCs w:val="21"/>
                <w:highlight w:val="none"/>
                <w:lang w:val="en-US" w:eastAsia="zh-CN"/>
              </w:rPr>
              <w:t>10</w:t>
            </w:r>
          </w:p>
        </w:tc>
        <w:tc>
          <w:tcPr>
            <w:tcW w:w="2070" w:type="dxa"/>
            <w:vAlign w:val="center"/>
          </w:tcPr>
          <w:p w14:paraId="621D6836">
            <w:pPr>
              <w:pageBreakBefore w:val="0"/>
              <w:kinsoku/>
              <w:wordWrap/>
              <w:overflowPunct/>
              <w:topLinePunct w:val="0"/>
              <w:bidi w:val="0"/>
              <w:adjustRightInd w:val="0"/>
              <w:snapToGrid w:val="0"/>
              <w:spacing w:line="500" w:lineRule="exact"/>
              <w:ind w:right="0" w:rightChars="0"/>
              <w:jc w:val="center"/>
              <w:rPr>
                <w:rFonts w:hint="eastAsia" w:ascii="华文中宋" w:hAnsi="华文中宋" w:eastAsia="华文中宋" w:cs="华文中宋"/>
                <w:b/>
                <w:color w:val="auto"/>
                <w:szCs w:val="21"/>
                <w:highlight w:val="none"/>
              </w:rPr>
            </w:pPr>
            <w:r>
              <w:rPr>
                <w:rFonts w:hint="eastAsia" w:ascii="宋体" w:hAnsi="宋体" w:eastAsia="宋体" w:cs="宋体"/>
                <w:b/>
                <w:color w:val="auto"/>
                <w:szCs w:val="21"/>
                <w:highlight w:val="none"/>
              </w:rPr>
              <w:t>磋商过程中根据磋商情况可能实质性变动内容</w:t>
            </w:r>
          </w:p>
        </w:tc>
        <w:tc>
          <w:tcPr>
            <w:tcW w:w="6285" w:type="dxa"/>
            <w:vAlign w:val="center"/>
          </w:tcPr>
          <w:p w14:paraId="71F2B36D">
            <w:pPr>
              <w:pageBreakBefore w:val="0"/>
              <w:kinsoku/>
              <w:wordWrap/>
              <w:overflowPunct/>
              <w:topLinePunct w:val="0"/>
              <w:bidi w:val="0"/>
              <w:adjustRightInd w:val="0"/>
              <w:snapToGrid w:val="0"/>
              <w:spacing w:line="500" w:lineRule="exact"/>
              <w:ind w:right="0" w:rightChars="0"/>
              <w:rPr>
                <w:rFonts w:hint="eastAsia" w:ascii="华文中宋" w:hAnsi="华文中宋" w:eastAsia="华文中宋" w:cs="华文中宋"/>
                <w:szCs w:val="21"/>
              </w:rPr>
            </w:pPr>
            <w:r>
              <w:rPr>
                <w:rFonts w:hint="eastAsia" w:ascii="宋体" w:hAnsi="宋体" w:eastAsia="宋体" w:cs="宋体"/>
                <w:color w:val="auto"/>
                <w:kern w:val="0"/>
                <w:szCs w:val="21"/>
                <w:highlight w:val="none"/>
              </w:rPr>
              <w:t>本项目第四部分要求。</w:t>
            </w:r>
          </w:p>
        </w:tc>
      </w:tr>
      <w:tr w14:paraId="5ABA4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38" w:type="dxa"/>
            <w:vAlign w:val="center"/>
          </w:tcPr>
          <w:p w14:paraId="30670906">
            <w:pPr>
              <w:pageBreakBefore w:val="0"/>
              <w:kinsoku/>
              <w:wordWrap/>
              <w:overflowPunct/>
              <w:topLinePunct w:val="0"/>
              <w:bidi w:val="0"/>
              <w:spacing w:line="500" w:lineRule="exact"/>
              <w:ind w:right="0" w:rightChars="0"/>
              <w:jc w:val="center"/>
              <w:rPr>
                <w:rFonts w:hint="eastAsia" w:ascii="华文中宋" w:hAnsi="华文中宋" w:eastAsia="华文中宋" w:cs="华文中宋"/>
                <w:b/>
                <w:color w:val="auto"/>
                <w:szCs w:val="21"/>
                <w:highlight w:val="none"/>
                <w:lang w:val="en-US" w:eastAsia="zh-CN"/>
              </w:rPr>
            </w:pPr>
            <w:r>
              <w:rPr>
                <w:rFonts w:hint="eastAsia" w:ascii="宋体" w:hAnsi="宋体" w:eastAsia="宋体" w:cs="宋体"/>
                <w:b/>
                <w:color w:val="auto"/>
                <w:szCs w:val="21"/>
                <w:highlight w:val="none"/>
              </w:rPr>
              <w:t>11</w:t>
            </w:r>
          </w:p>
        </w:tc>
        <w:tc>
          <w:tcPr>
            <w:tcW w:w="2070" w:type="dxa"/>
            <w:vAlign w:val="center"/>
          </w:tcPr>
          <w:p w14:paraId="0B914C4D">
            <w:pPr>
              <w:pageBreakBefore w:val="0"/>
              <w:kinsoku/>
              <w:wordWrap/>
              <w:overflowPunct/>
              <w:topLinePunct w:val="0"/>
              <w:bidi w:val="0"/>
              <w:adjustRightInd w:val="0"/>
              <w:snapToGrid w:val="0"/>
              <w:spacing w:line="500" w:lineRule="exact"/>
              <w:ind w:left="-4" w:leftChars="-17" w:right="0" w:rightChars="0" w:hanging="32" w:hangingChars="15"/>
              <w:jc w:val="center"/>
              <w:rPr>
                <w:rFonts w:hint="eastAsia" w:ascii="华文中宋" w:hAnsi="华文中宋" w:eastAsia="华文中宋" w:cs="华文中宋"/>
                <w:b/>
                <w:color w:val="auto"/>
                <w:szCs w:val="21"/>
                <w:highlight w:val="none"/>
              </w:rPr>
            </w:pPr>
            <w:r>
              <w:rPr>
                <w:rFonts w:hint="eastAsia" w:ascii="宋体" w:hAnsi="宋体" w:eastAsia="宋体" w:cs="宋体"/>
                <w:b/>
                <w:color w:val="auto"/>
                <w:szCs w:val="21"/>
                <w:highlight w:val="none"/>
              </w:rPr>
              <w:t>磋商文件澄清发出的形式</w:t>
            </w:r>
          </w:p>
        </w:tc>
        <w:tc>
          <w:tcPr>
            <w:tcW w:w="6285" w:type="dxa"/>
            <w:vAlign w:val="center"/>
          </w:tcPr>
          <w:p w14:paraId="78E177DE">
            <w:pPr>
              <w:pageBreakBefore w:val="0"/>
              <w:kinsoku/>
              <w:wordWrap/>
              <w:overflowPunct/>
              <w:topLinePunct w:val="0"/>
              <w:bidi w:val="0"/>
              <w:adjustRightInd w:val="0"/>
              <w:snapToGrid w:val="0"/>
              <w:spacing w:line="500" w:lineRule="exact"/>
              <w:ind w:left="-5" w:leftChars="-17" w:right="0" w:rightChars="0" w:hanging="31" w:hangingChars="15"/>
              <w:jc w:val="left"/>
              <w:rPr>
                <w:rFonts w:hint="eastAsia" w:ascii="华文中宋" w:hAnsi="华文中宋" w:eastAsia="华文中宋" w:cs="华文中宋"/>
                <w:szCs w:val="21"/>
              </w:rPr>
            </w:pPr>
            <w:r>
              <w:rPr>
                <w:rFonts w:hint="eastAsia" w:ascii="宋体" w:hAnsi="宋体" w:eastAsia="宋体" w:cs="宋体"/>
                <w:color w:val="auto"/>
                <w:szCs w:val="21"/>
                <w:highlight w:val="none"/>
              </w:rPr>
              <w:t>通过“山西政府采购平台”在线发出。供应商应密切关注“山西政府采购平台”，如有磋商文件的澄清必须及时登录查看。</w:t>
            </w:r>
          </w:p>
        </w:tc>
      </w:tr>
      <w:tr w14:paraId="30DC3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38" w:type="dxa"/>
            <w:vAlign w:val="center"/>
          </w:tcPr>
          <w:p w14:paraId="1838C386">
            <w:pPr>
              <w:pageBreakBefore w:val="0"/>
              <w:kinsoku/>
              <w:wordWrap/>
              <w:overflowPunct/>
              <w:topLinePunct w:val="0"/>
              <w:bidi w:val="0"/>
              <w:spacing w:line="500" w:lineRule="exact"/>
              <w:ind w:right="0" w:rightChars="0"/>
              <w:jc w:val="center"/>
              <w:rPr>
                <w:rFonts w:hint="eastAsia" w:ascii="华文中宋" w:hAnsi="华文中宋" w:eastAsia="华文中宋" w:cs="华文中宋"/>
                <w:b/>
                <w:color w:val="auto"/>
                <w:szCs w:val="21"/>
                <w:highlight w:val="none"/>
                <w:lang w:val="en-US" w:eastAsia="zh-CN"/>
              </w:rPr>
            </w:pPr>
            <w:r>
              <w:rPr>
                <w:rFonts w:hint="eastAsia" w:ascii="宋体" w:hAnsi="宋体" w:eastAsia="宋体" w:cs="宋体"/>
                <w:b/>
                <w:color w:val="auto"/>
                <w:szCs w:val="21"/>
                <w:highlight w:val="none"/>
              </w:rPr>
              <w:t>12</w:t>
            </w:r>
          </w:p>
        </w:tc>
        <w:tc>
          <w:tcPr>
            <w:tcW w:w="2070" w:type="dxa"/>
            <w:vAlign w:val="center"/>
          </w:tcPr>
          <w:p w14:paraId="6F43F8C1">
            <w:pPr>
              <w:pageBreakBefore w:val="0"/>
              <w:kinsoku/>
              <w:wordWrap/>
              <w:overflowPunct/>
              <w:topLinePunct w:val="0"/>
              <w:bidi w:val="0"/>
              <w:adjustRightInd w:val="0"/>
              <w:snapToGrid w:val="0"/>
              <w:spacing w:line="500" w:lineRule="exact"/>
              <w:ind w:left="-4" w:leftChars="-17" w:right="0" w:rightChars="0" w:hanging="32" w:hangingChars="15"/>
              <w:jc w:val="center"/>
              <w:rPr>
                <w:rFonts w:hint="eastAsia" w:ascii="华文中宋" w:hAnsi="华文中宋" w:eastAsia="华文中宋" w:cs="华文中宋"/>
                <w:b/>
                <w:color w:val="auto"/>
                <w:szCs w:val="21"/>
                <w:highlight w:val="none"/>
              </w:rPr>
            </w:pPr>
            <w:r>
              <w:rPr>
                <w:rFonts w:hint="eastAsia" w:ascii="宋体" w:hAnsi="宋体" w:eastAsia="宋体" w:cs="宋体"/>
                <w:b/>
                <w:color w:val="auto"/>
                <w:szCs w:val="21"/>
                <w:highlight w:val="none"/>
              </w:rPr>
              <w:t>供应商确认收到磋商文件澄清</w:t>
            </w:r>
          </w:p>
        </w:tc>
        <w:tc>
          <w:tcPr>
            <w:tcW w:w="6285" w:type="dxa"/>
            <w:vAlign w:val="center"/>
          </w:tcPr>
          <w:p w14:paraId="3321A27B">
            <w:pPr>
              <w:pageBreakBefore w:val="0"/>
              <w:kinsoku/>
              <w:wordWrap/>
              <w:overflowPunct/>
              <w:topLinePunct w:val="0"/>
              <w:bidi w:val="0"/>
              <w:adjustRightInd w:val="0"/>
              <w:snapToGrid w:val="0"/>
              <w:spacing w:line="500" w:lineRule="exact"/>
              <w:ind w:right="0" w:rightChars="0"/>
              <w:textAlignment w:val="baseline"/>
              <w:rPr>
                <w:rFonts w:hint="eastAsia" w:ascii="华文中宋" w:hAnsi="华文中宋" w:eastAsia="华文中宋" w:cs="华文中宋"/>
                <w:szCs w:val="21"/>
              </w:rPr>
            </w:pPr>
            <w:r>
              <w:rPr>
                <w:rFonts w:hint="eastAsia" w:ascii="宋体" w:hAnsi="宋体" w:eastAsia="宋体" w:cs="宋体"/>
                <w:color w:val="auto"/>
                <w:szCs w:val="21"/>
                <w:highlight w:val="none"/>
              </w:rPr>
              <w:t>供应商无需单独确认，“山西政府采购平台”将记录供应商查看情况。</w:t>
            </w:r>
          </w:p>
        </w:tc>
      </w:tr>
      <w:tr w14:paraId="75BE1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38" w:type="dxa"/>
            <w:vAlign w:val="center"/>
          </w:tcPr>
          <w:p w14:paraId="7907965C">
            <w:pPr>
              <w:pageBreakBefore w:val="0"/>
              <w:kinsoku/>
              <w:wordWrap/>
              <w:overflowPunct/>
              <w:topLinePunct w:val="0"/>
              <w:bidi w:val="0"/>
              <w:spacing w:line="500" w:lineRule="exact"/>
              <w:ind w:right="0" w:rightChars="0"/>
              <w:jc w:val="center"/>
              <w:rPr>
                <w:rFonts w:hint="eastAsia" w:ascii="华文中宋" w:hAnsi="华文中宋" w:eastAsia="华文中宋" w:cs="华文中宋"/>
                <w:b/>
                <w:color w:val="auto"/>
                <w:szCs w:val="21"/>
                <w:highlight w:val="none"/>
                <w:lang w:val="en-US" w:eastAsia="zh-CN"/>
              </w:rPr>
            </w:pPr>
            <w:r>
              <w:rPr>
                <w:rFonts w:hint="eastAsia" w:ascii="宋体" w:hAnsi="宋体" w:eastAsia="宋体" w:cs="宋体"/>
                <w:b/>
                <w:color w:val="auto"/>
                <w:szCs w:val="21"/>
                <w:highlight w:val="none"/>
              </w:rPr>
              <w:t>13</w:t>
            </w:r>
          </w:p>
        </w:tc>
        <w:tc>
          <w:tcPr>
            <w:tcW w:w="2070" w:type="dxa"/>
            <w:vAlign w:val="center"/>
          </w:tcPr>
          <w:p w14:paraId="3BB13A64">
            <w:pPr>
              <w:pageBreakBefore w:val="0"/>
              <w:kinsoku/>
              <w:wordWrap/>
              <w:overflowPunct/>
              <w:topLinePunct w:val="0"/>
              <w:bidi w:val="0"/>
              <w:adjustRightInd w:val="0"/>
              <w:snapToGrid w:val="0"/>
              <w:spacing w:line="500" w:lineRule="exact"/>
              <w:ind w:left="-4" w:leftChars="-17" w:right="0" w:rightChars="0" w:hanging="32" w:hangingChars="15"/>
              <w:jc w:val="center"/>
              <w:rPr>
                <w:rFonts w:hint="eastAsia" w:ascii="华文中宋" w:hAnsi="华文中宋" w:eastAsia="华文中宋" w:cs="华文中宋"/>
                <w:b/>
                <w:color w:val="auto"/>
                <w:szCs w:val="21"/>
                <w:highlight w:val="none"/>
              </w:rPr>
            </w:pPr>
            <w:r>
              <w:rPr>
                <w:rFonts w:hint="eastAsia" w:ascii="宋体" w:hAnsi="宋体" w:eastAsia="宋体" w:cs="宋体"/>
                <w:b/>
                <w:color w:val="auto"/>
                <w:szCs w:val="21"/>
                <w:highlight w:val="none"/>
              </w:rPr>
              <w:t>磋商文件修改发出的形式</w:t>
            </w:r>
          </w:p>
        </w:tc>
        <w:tc>
          <w:tcPr>
            <w:tcW w:w="6285" w:type="dxa"/>
            <w:vAlign w:val="center"/>
          </w:tcPr>
          <w:p w14:paraId="412C742F">
            <w:pPr>
              <w:pageBreakBefore w:val="0"/>
              <w:kinsoku/>
              <w:wordWrap/>
              <w:overflowPunct/>
              <w:topLinePunct w:val="0"/>
              <w:bidi w:val="0"/>
              <w:adjustRightInd w:val="0"/>
              <w:snapToGrid w:val="0"/>
              <w:spacing w:line="500" w:lineRule="exact"/>
              <w:ind w:right="0" w:rightChars="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通过“山西政府采购平台”在线发出。</w:t>
            </w:r>
          </w:p>
          <w:p w14:paraId="75A58E80">
            <w:pPr>
              <w:pageBreakBefore w:val="0"/>
              <w:kinsoku/>
              <w:wordWrap/>
              <w:overflowPunct/>
              <w:topLinePunct w:val="0"/>
              <w:bidi w:val="0"/>
              <w:adjustRightInd w:val="0"/>
              <w:snapToGrid w:val="0"/>
              <w:spacing w:line="500" w:lineRule="exact"/>
              <w:ind w:right="0" w:rightChars="0"/>
              <w:rPr>
                <w:rFonts w:hint="eastAsia" w:ascii="华文中宋" w:hAnsi="华文中宋" w:eastAsia="华文中宋" w:cs="华文中宋"/>
                <w:szCs w:val="21"/>
              </w:rPr>
            </w:pPr>
            <w:r>
              <w:rPr>
                <w:rFonts w:hint="eastAsia" w:ascii="宋体" w:hAnsi="宋体" w:eastAsia="宋体" w:cs="宋体"/>
                <w:color w:val="auto"/>
                <w:szCs w:val="21"/>
                <w:highlight w:val="none"/>
              </w:rPr>
              <w:t>供应商应密切关注“山西政府采购平台”，如有磋商文件的修改必须及时登录查看。</w:t>
            </w:r>
          </w:p>
        </w:tc>
      </w:tr>
      <w:tr w14:paraId="5B645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38" w:type="dxa"/>
            <w:vAlign w:val="center"/>
          </w:tcPr>
          <w:p w14:paraId="45DC1FA5">
            <w:pPr>
              <w:pageBreakBefore w:val="0"/>
              <w:kinsoku/>
              <w:wordWrap/>
              <w:overflowPunct/>
              <w:topLinePunct w:val="0"/>
              <w:bidi w:val="0"/>
              <w:spacing w:line="500" w:lineRule="exact"/>
              <w:ind w:right="0" w:rightChars="0"/>
              <w:jc w:val="center"/>
              <w:rPr>
                <w:rFonts w:hint="eastAsia" w:ascii="华文中宋" w:hAnsi="华文中宋" w:eastAsia="华文中宋" w:cs="华文中宋"/>
                <w:b/>
                <w:color w:val="auto"/>
                <w:szCs w:val="21"/>
                <w:highlight w:val="none"/>
                <w:lang w:val="en-US" w:eastAsia="zh-CN"/>
              </w:rPr>
            </w:pPr>
            <w:r>
              <w:rPr>
                <w:rFonts w:hint="eastAsia" w:ascii="宋体" w:hAnsi="宋体" w:eastAsia="宋体" w:cs="宋体"/>
                <w:b/>
                <w:color w:val="auto"/>
                <w:szCs w:val="21"/>
                <w:highlight w:val="none"/>
              </w:rPr>
              <w:t>14</w:t>
            </w:r>
          </w:p>
        </w:tc>
        <w:tc>
          <w:tcPr>
            <w:tcW w:w="2070" w:type="dxa"/>
            <w:vAlign w:val="center"/>
          </w:tcPr>
          <w:p w14:paraId="7EE206F9">
            <w:pPr>
              <w:pageBreakBefore w:val="0"/>
              <w:kinsoku/>
              <w:wordWrap/>
              <w:overflowPunct/>
              <w:topLinePunct w:val="0"/>
              <w:bidi w:val="0"/>
              <w:adjustRightInd w:val="0"/>
              <w:snapToGrid w:val="0"/>
              <w:spacing w:line="500" w:lineRule="exact"/>
              <w:ind w:left="-4" w:leftChars="-17" w:right="0" w:rightChars="0" w:hanging="32" w:hangingChars="15"/>
              <w:jc w:val="center"/>
              <w:rPr>
                <w:rFonts w:hint="eastAsia" w:ascii="华文中宋" w:hAnsi="华文中宋" w:eastAsia="华文中宋" w:cs="华文中宋"/>
                <w:b/>
                <w:color w:val="auto"/>
                <w:szCs w:val="21"/>
                <w:highlight w:val="none"/>
              </w:rPr>
            </w:pPr>
            <w:r>
              <w:rPr>
                <w:rFonts w:hint="eastAsia" w:ascii="宋体" w:hAnsi="宋体" w:eastAsia="宋体" w:cs="宋体"/>
                <w:b/>
                <w:color w:val="auto"/>
                <w:szCs w:val="21"/>
                <w:highlight w:val="none"/>
              </w:rPr>
              <w:t>供应商确认收到磋商文件修改</w:t>
            </w:r>
          </w:p>
        </w:tc>
        <w:tc>
          <w:tcPr>
            <w:tcW w:w="6285" w:type="dxa"/>
            <w:vAlign w:val="center"/>
          </w:tcPr>
          <w:p w14:paraId="7FA30DD7">
            <w:pPr>
              <w:pageBreakBefore w:val="0"/>
              <w:kinsoku/>
              <w:wordWrap/>
              <w:overflowPunct/>
              <w:topLinePunct w:val="0"/>
              <w:bidi w:val="0"/>
              <w:adjustRightInd w:val="0"/>
              <w:snapToGrid w:val="0"/>
              <w:spacing w:line="500" w:lineRule="exact"/>
              <w:ind w:right="0" w:rightChars="0"/>
              <w:rPr>
                <w:rFonts w:hint="eastAsia" w:ascii="华文中宋" w:hAnsi="华文中宋" w:eastAsia="华文中宋" w:cs="华文中宋"/>
                <w:szCs w:val="21"/>
              </w:rPr>
            </w:pPr>
            <w:r>
              <w:rPr>
                <w:rFonts w:hint="eastAsia" w:ascii="宋体" w:hAnsi="宋体" w:eastAsia="宋体" w:cs="宋体"/>
                <w:color w:val="auto"/>
                <w:szCs w:val="21"/>
                <w:highlight w:val="none"/>
              </w:rPr>
              <w:t>供应商无需单独确认，“山西政府采购平台”将记录供应商下载情况。因供应商自身原因未及时获知澄清内容而导致的任何后果将由供应商自行承担。</w:t>
            </w:r>
          </w:p>
        </w:tc>
      </w:tr>
      <w:tr w14:paraId="3475D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38" w:type="dxa"/>
            <w:vAlign w:val="center"/>
          </w:tcPr>
          <w:p w14:paraId="6D6EAC0D">
            <w:pPr>
              <w:pageBreakBefore w:val="0"/>
              <w:kinsoku/>
              <w:wordWrap/>
              <w:overflowPunct/>
              <w:topLinePunct w:val="0"/>
              <w:bidi w:val="0"/>
              <w:spacing w:line="500" w:lineRule="exact"/>
              <w:ind w:right="0" w:rightChars="0"/>
              <w:jc w:val="center"/>
              <w:rPr>
                <w:rFonts w:hint="eastAsia" w:ascii="华文中宋" w:hAnsi="华文中宋" w:eastAsia="华文中宋" w:cs="华文中宋"/>
                <w:b/>
                <w:color w:val="auto"/>
                <w:szCs w:val="21"/>
                <w:highlight w:val="none"/>
                <w:lang w:val="en-US" w:eastAsia="zh-CN"/>
              </w:rPr>
            </w:pPr>
            <w:r>
              <w:rPr>
                <w:rFonts w:hint="eastAsia" w:ascii="宋体" w:hAnsi="宋体" w:eastAsia="宋体" w:cs="宋体"/>
                <w:b/>
                <w:color w:val="auto"/>
                <w:szCs w:val="21"/>
                <w:highlight w:val="none"/>
              </w:rPr>
              <w:t>15</w:t>
            </w:r>
          </w:p>
        </w:tc>
        <w:tc>
          <w:tcPr>
            <w:tcW w:w="2070" w:type="dxa"/>
            <w:vAlign w:val="center"/>
          </w:tcPr>
          <w:p w14:paraId="45C8C9D7">
            <w:pPr>
              <w:pageBreakBefore w:val="0"/>
              <w:kinsoku/>
              <w:wordWrap/>
              <w:overflowPunct/>
              <w:topLinePunct w:val="0"/>
              <w:bidi w:val="0"/>
              <w:adjustRightInd w:val="0"/>
              <w:snapToGrid w:val="0"/>
              <w:spacing w:line="500" w:lineRule="exact"/>
              <w:ind w:right="0" w:rightChars="0"/>
              <w:jc w:val="center"/>
              <w:rPr>
                <w:rFonts w:hint="eastAsia" w:ascii="华文中宋" w:hAnsi="华文中宋" w:eastAsia="华文中宋" w:cs="华文中宋"/>
                <w:b/>
                <w:color w:val="auto"/>
                <w:szCs w:val="21"/>
                <w:highlight w:val="none"/>
              </w:rPr>
            </w:pPr>
            <w:r>
              <w:rPr>
                <w:rFonts w:hint="eastAsia" w:ascii="宋体" w:hAnsi="宋体" w:eastAsia="宋体" w:cs="宋体"/>
                <w:b/>
                <w:color w:val="auto"/>
                <w:szCs w:val="21"/>
                <w:highlight w:val="none"/>
              </w:rPr>
              <w:t>响应文件的制作及签字盖章</w:t>
            </w:r>
          </w:p>
        </w:tc>
        <w:tc>
          <w:tcPr>
            <w:tcW w:w="6285" w:type="dxa"/>
            <w:vAlign w:val="center"/>
          </w:tcPr>
          <w:p w14:paraId="512E42DE">
            <w:pPr>
              <w:pageBreakBefore w:val="0"/>
              <w:kinsoku/>
              <w:wordWrap/>
              <w:overflowPunct/>
              <w:topLinePunct w:val="0"/>
              <w:bidi w:val="0"/>
              <w:adjustRightInd w:val="0"/>
              <w:snapToGrid w:val="0"/>
              <w:spacing w:line="500" w:lineRule="exact"/>
              <w:ind w:right="0" w:righ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1、响应文件的制作应满足以下规定：</w:t>
            </w:r>
          </w:p>
          <w:p w14:paraId="1890D079">
            <w:pPr>
              <w:pageBreakBefore w:val="0"/>
              <w:kinsoku/>
              <w:wordWrap/>
              <w:overflowPunct/>
              <w:topLinePunct w:val="0"/>
              <w:bidi w:val="0"/>
              <w:adjustRightInd w:val="0"/>
              <w:snapToGrid w:val="0"/>
              <w:spacing w:line="500" w:lineRule="exact"/>
              <w:ind w:right="0" w:righ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（1）响应文件由供应商使用“山西政府采购平台”提供的“山西政府采购平台电子投标客户端”制作生成。</w:t>
            </w:r>
          </w:p>
          <w:p w14:paraId="614DC51A">
            <w:pPr>
              <w:pageBreakBefore w:val="0"/>
              <w:kinsoku/>
              <w:wordWrap/>
              <w:overflowPunct/>
              <w:topLinePunct w:val="0"/>
              <w:bidi w:val="0"/>
              <w:adjustRightInd w:val="0"/>
              <w:snapToGrid w:val="0"/>
              <w:spacing w:line="500" w:lineRule="exact"/>
              <w:ind w:right="0" w:righ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（2）供应商在编制响应文件时应按分级目录导入相关内容。</w:t>
            </w:r>
          </w:p>
          <w:p w14:paraId="377A0BC4">
            <w:pPr>
              <w:pageBreakBefore w:val="0"/>
              <w:kinsoku/>
              <w:wordWrap/>
              <w:overflowPunct/>
              <w:topLinePunct w:val="0"/>
              <w:bidi w:val="0"/>
              <w:adjustRightInd w:val="0"/>
              <w:snapToGrid w:val="0"/>
              <w:spacing w:line="500" w:lineRule="exact"/>
              <w:ind w:right="0" w:righ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（3）响应文件中证明资料的“影印件”均为“原件的影印件”。</w:t>
            </w:r>
          </w:p>
          <w:p w14:paraId="19F91C8A">
            <w:pPr>
              <w:pageBreakBefore w:val="0"/>
              <w:kinsoku/>
              <w:wordWrap/>
              <w:overflowPunct/>
              <w:topLinePunct w:val="0"/>
              <w:bidi w:val="0"/>
              <w:adjustRightInd w:val="0"/>
              <w:snapToGrid w:val="0"/>
              <w:spacing w:line="500" w:lineRule="exact"/>
              <w:ind w:right="0" w:righ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4）第八部分“响应文件格式”中要求盖单位章和（或）签字的地方，供应商均应使用CA数字证书加盖供应商的单位电子印章和（或）法定代表人的个人电子印章或电子签名章。联合体投标的，响应文件由联合体牵头人按上述规定加盖联合体牵头人单位电子印章和（或）法定代表人的个人电子印章或电子签名章（联合体协议书须由联合体各方按规定签署后生效）。</w:t>
            </w:r>
          </w:p>
          <w:p w14:paraId="35BF9987">
            <w:pPr>
              <w:pageBreakBefore w:val="0"/>
              <w:kinsoku/>
              <w:wordWrap/>
              <w:overflowPunct/>
              <w:topLinePunct w:val="0"/>
              <w:bidi w:val="0"/>
              <w:adjustRightInd w:val="0"/>
              <w:snapToGrid w:val="0"/>
              <w:spacing w:line="500" w:lineRule="exact"/>
              <w:ind w:right="0" w:righ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（5）响应文件制作完成后，供应商应使用CA数字证书对响应文件进行加密，形成加密的响应文件。</w:t>
            </w:r>
          </w:p>
          <w:p w14:paraId="16BFC5A3">
            <w:pPr>
              <w:pageBreakBefore w:val="0"/>
              <w:kinsoku/>
              <w:wordWrap/>
              <w:overflowPunct/>
              <w:topLinePunct w:val="0"/>
              <w:bidi w:val="0"/>
              <w:adjustRightInd w:val="0"/>
              <w:snapToGrid w:val="0"/>
              <w:spacing w:line="500" w:lineRule="exact"/>
              <w:ind w:right="0" w:rightChars="0"/>
              <w:rPr>
                <w:rFonts w:hint="eastAsia" w:ascii="华文中宋" w:hAnsi="华文中宋" w:eastAsia="华文中宋" w:cs="华文中宋"/>
                <w:szCs w:val="21"/>
              </w:rPr>
            </w:pPr>
            <w:r>
              <w:rPr>
                <w:rFonts w:hint="eastAsia" w:ascii="宋体" w:hAnsi="宋体" w:eastAsia="宋体" w:cs="宋体"/>
                <w:color w:val="auto"/>
                <w:szCs w:val="21"/>
                <w:highlight w:val="none"/>
              </w:rPr>
              <w:t>（6）响应文件制作的具体方法详见“山西政府采购平台”中的帮助文档。</w:t>
            </w:r>
          </w:p>
        </w:tc>
      </w:tr>
      <w:tr w14:paraId="2CB3D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38" w:type="dxa"/>
            <w:vAlign w:val="center"/>
          </w:tcPr>
          <w:p w14:paraId="62FE69DD">
            <w:pPr>
              <w:pageBreakBefore w:val="0"/>
              <w:kinsoku/>
              <w:wordWrap/>
              <w:overflowPunct/>
              <w:topLinePunct w:val="0"/>
              <w:bidi w:val="0"/>
              <w:spacing w:line="500" w:lineRule="exact"/>
              <w:ind w:right="0" w:rightChars="0"/>
              <w:jc w:val="center"/>
              <w:rPr>
                <w:rFonts w:hint="eastAsia" w:ascii="华文中宋" w:hAnsi="华文中宋" w:eastAsia="华文中宋" w:cs="华文中宋"/>
                <w:b/>
                <w:color w:val="auto"/>
                <w:szCs w:val="21"/>
                <w:highlight w:val="none"/>
                <w:lang w:val="en-US" w:eastAsia="zh-CN"/>
              </w:rPr>
            </w:pPr>
            <w:r>
              <w:rPr>
                <w:rFonts w:hint="eastAsia" w:ascii="宋体" w:hAnsi="宋体" w:eastAsia="宋体" w:cs="宋体"/>
                <w:b/>
                <w:color w:val="auto"/>
                <w:szCs w:val="21"/>
                <w:highlight w:val="none"/>
              </w:rPr>
              <w:t>16</w:t>
            </w:r>
          </w:p>
        </w:tc>
        <w:tc>
          <w:tcPr>
            <w:tcW w:w="2070" w:type="dxa"/>
            <w:vAlign w:val="center"/>
          </w:tcPr>
          <w:p w14:paraId="3A044D4B">
            <w:pPr>
              <w:pageBreakBefore w:val="0"/>
              <w:kinsoku/>
              <w:wordWrap/>
              <w:overflowPunct/>
              <w:topLinePunct w:val="0"/>
              <w:bidi w:val="0"/>
              <w:adjustRightInd w:val="0"/>
              <w:snapToGrid w:val="0"/>
              <w:spacing w:line="500" w:lineRule="exact"/>
              <w:ind w:right="0" w:rightChars="0"/>
              <w:jc w:val="center"/>
              <w:textAlignment w:val="baseline"/>
              <w:rPr>
                <w:rFonts w:hint="eastAsia" w:ascii="华文中宋" w:hAnsi="华文中宋" w:eastAsia="华文中宋" w:cs="华文中宋"/>
                <w:b/>
                <w:color w:val="auto"/>
                <w:szCs w:val="21"/>
                <w:highlight w:val="none"/>
              </w:rPr>
            </w:pPr>
            <w:r>
              <w:rPr>
                <w:rFonts w:hint="eastAsia" w:ascii="宋体" w:hAnsi="宋体" w:eastAsia="宋体" w:cs="宋体"/>
                <w:b/>
                <w:color w:val="auto"/>
                <w:szCs w:val="21"/>
                <w:highlight w:val="none"/>
              </w:rPr>
              <w:t>响应文件的加密</w:t>
            </w:r>
          </w:p>
        </w:tc>
        <w:tc>
          <w:tcPr>
            <w:tcW w:w="6285" w:type="dxa"/>
            <w:vAlign w:val="center"/>
          </w:tcPr>
          <w:p w14:paraId="3246D178">
            <w:pPr>
              <w:pageBreakBefore w:val="0"/>
              <w:kinsoku/>
              <w:wordWrap/>
              <w:overflowPunct/>
              <w:topLinePunct w:val="0"/>
              <w:bidi w:val="0"/>
              <w:adjustRightInd w:val="0"/>
              <w:snapToGrid w:val="0"/>
              <w:spacing w:line="500" w:lineRule="exact"/>
              <w:ind w:right="0" w:rightChars="0"/>
              <w:rPr>
                <w:rFonts w:hint="eastAsia" w:ascii="华文中宋" w:hAnsi="华文中宋" w:eastAsia="华文中宋" w:cs="华文中宋"/>
                <w:szCs w:val="21"/>
              </w:rPr>
            </w:pPr>
            <w:r>
              <w:rPr>
                <w:rFonts w:hint="eastAsia" w:ascii="宋体" w:hAnsi="宋体" w:eastAsia="宋体" w:cs="宋体"/>
                <w:color w:val="auto"/>
                <w:szCs w:val="21"/>
                <w:highlight w:val="none"/>
              </w:rPr>
              <w:t>电子响应文件要求使用“山西政府采购平台电子投标客户端”制作并加密，“山西政府采购平台”不接收未按要求加密的响应文件。</w:t>
            </w:r>
          </w:p>
        </w:tc>
      </w:tr>
      <w:tr w14:paraId="50157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38" w:type="dxa"/>
            <w:vAlign w:val="center"/>
          </w:tcPr>
          <w:p w14:paraId="6F884CE2">
            <w:pPr>
              <w:pageBreakBefore w:val="0"/>
              <w:kinsoku/>
              <w:wordWrap/>
              <w:overflowPunct/>
              <w:topLinePunct w:val="0"/>
              <w:bidi w:val="0"/>
              <w:spacing w:line="500" w:lineRule="exact"/>
              <w:ind w:right="0" w:rightChars="0"/>
              <w:jc w:val="center"/>
              <w:rPr>
                <w:rFonts w:hint="eastAsia" w:ascii="华文中宋" w:hAnsi="华文中宋" w:eastAsia="华文中宋" w:cs="华文中宋"/>
                <w:b/>
                <w:color w:val="auto"/>
                <w:szCs w:val="21"/>
                <w:highlight w:val="none"/>
                <w:lang w:val="en-US" w:eastAsia="zh-CN"/>
              </w:rPr>
            </w:pPr>
            <w:r>
              <w:rPr>
                <w:rFonts w:hint="eastAsia" w:ascii="宋体" w:hAnsi="宋体" w:eastAsia="宋体" w:cs="宋体"/>
                <w:b/>
                <w:color w:val="auto"/>
                <w:szCs w:val="21"/>
                <w:highlight w:val="none"/>
              </w:rPr>
              <w:t>17</w:t>
            </w:r>
          </w:p>
        </w:tc>
        <w:tc>
          <w:tcPr>
            <w:tcW w:w="2070" w:type="dxa"/>
            <w:vAlign w:val="center"/>
          </w:tcPr>
          <w:p w14:paraId="147519E1">
            <w:pPr>
              <w:pageBreakBefore w:val="0"/>
              <w:kinsoku/>
              <w:wordWrap/>
              <w:overflowPunct/>
              <w:topLinePunct w:val="0"/>
              <w:bidi w:val="0"/>
              <w:adjustRightInd w:val="0"/>
              <w:snapToGrid w:val="0"/>
              <w:spacing w:line="500" w:lineRule="exact"/>
              <w:ind w:right="0" w:rightChars="0"/>
              <w:jc w:val="center"/>
              <w:textAlignment w:val="baseline"/>
              <w:rPr>
                <w:rFonts w:hint="eastAsia" w:ascii="华文中宋" w:hAnsi="华文中宋" w:eastAsia="华文中宋" w:cs="华文中宋"/>
                <w:b/>
                <w:color w:val="auto"/>
                <w:szCs w:val="21"/>
                <w:highlight w:val="none"/>
              </w:rPr>
            </w:pPr>
            <w:r>
              <w:rPr>
                <w:rFonts w:hint="eastAsia" w:ascii="宋体" w:hAnsi="宋体" w:eastAsia="宋体" w:cs="宋体"/>
                <w:b/>
                <w:color w:val="auto"/>
                <w:szCs w:val="21"/>
                <w:highlight w:val="none"/>
              </w:rPr>
              <w:t>响应文件的递交</w:t>
            </w:r>
          </w:p>
        </w:tc>
        <w:tc>
          <w:tcPr>
            <w:tcW w:w="6285" w:type="dxa"/>
            <w:vAlign w:val="center"/>
          </w:tcPr>
          <w:p w14:paraId="02ED7C20">
            <w:pPr>
              <w:pageBreakBefore w:val="0"/>
              <w:kinsoku/>
              <w:wordWrap/>
              <w:overflowPunct/>
              <w:topLinePunct w:val="0"/>
              <w:bidi w:val="0"/>
              <w:adjustRightInd w:val="0"/>
              <w:snapToGrid w:val="0"/>
              <w:spacing w:line="500" w:lineRule="exact"/>
              <w:ind w:right="0" w:rightChars="0"/>
              <w:rPr>
                <w:rFonts w:hint="eastAsia" w:ascii="华文中宋" w:hAnsi="华文中宋" w:eastAsia="华文中宋" w:cs="华文中宋"/>
                <w:szCs w:val="21"/>
              </w:rPr>
            </w:pPr>
            <w:r>
              <w:rPr>
                <w:rFonts w:hint="eastAsia" w:ascii="宋体" w:hAnsi="宋体" w:eastAsia="宋体" w:cs="宋体"/>
                <w:color w:val="auto"/>
                <w:szCs w:val="21"/>
                <w:highlight w:val="none"/>
              </w:rPr>
              <w:t>各投标供应商在规定的投标截止时间前将加密后的响应文件，通过“山西政府采购平台电子投标客户端”递交；递交时间超过投标截止时间的将不予接收该供应商的全部响应文件。</w:t>
            </w:r>
          </w:p>
        </w:tc>
      </w:tr>
      <w:tr w14:paraId="4E071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38" w:type="dxa"/>
            <w:vAlign w:val="center"/>
          </w:tcPr>
          <w:p w14:paraId="3223273A">
            <w:pPr>
              <w:pageBreakBefore w:val="0"/>
              <w:kinsoku/>
              <w:wordWrap/>
              <w:overflowPunct/>
              <w:topLinePunct w:val="0"/>
              <w:bidi w:val="0"/>
              <w:spacing w:line="500" w:lineRule="exact"/>
              <w:ind w:right="0" w:rightChars="0"/>
              <w:jc w:val="center"/>
              <w:rPr>
                <w:rFonts w:hint="eastAsia" w:ascii="华文中宋" w:hAnsi="华文中宋" w:eastAsia="华文中宋" w:cs="华文中宋"/>
                <w:b/>
                <w:color w:val="auto"/>
                <w:szCs w:val="21"/>
                <w:highlight w:val="none"/>
                <w:lang w:val="en-US" w:eastAsia="zh-CN"/>
              </w:rPr>
            </w:pPr>
            <w:r>
              <w:rPr>
                <w:rFonts w:hint="eastAsia" w:ascii="宋体" w:hAnsi="宋体" w:eastAsia="宋体" w:cs="宋体"/>
                <w:b/>
                <w:color w:val="auto"/>
                <w:szCs w:val="21"/>
                <w:highlight w:val="none"/>
              </w:rPr>
              <w:t>18</w:t>
            </w:r>
          </w:p>
        </w:tc>
        <w:tc>
          <w:tcPr>
            <w:tcW w:w="2070" w:type="dxa"/>
            <w:vAlign w:val="center"/>
          </w:tcPr>
          <w:p w14:paraId="16755885">
            <w:pPr>
              <w:pageBreakBefore w:val="0"/>
              <w:kinsoku/>
              <w:wordWrap/>
              <w:overflowPunct/>
              <w:topLinePunct w:val="0"/>
              <w:bidi w:val="0"/>
              <w:adjustRightInd w:val="0"/>
              <w:snapToGrid w:val="0"/>
              <w:spacing w:line="500" w:lineRule="exact"/>
              <w:ind w:right="0" w:rightChars="0"/>
              <w:jc w:val="center"/>
              <w:textAlignment w:val="baseline"/>
              <w:rPr>
                <w:rFonts w:hint="eastAsia" w:ascii="华文中宋" w:hAnsi="华文中宋" w:eastAsia="华文中宋" w:cs="华文中宋"/>
                <w:b/>
                <w:color w:val="auto"/>
                <w:szCs w:val="21"/>
                <w:highlight w:val="none"/>
              </w:rPr>
            </w:pPr>
            <w:r>
              <w:rPr>
                <w:rFonts w:hint="eastAsia" w:ascii="宋体" w:hAnsi="宋体" w:eastAsia="宋体" w:cs="宋体"/>
                <w:b/>
                <w:color w:val="auto"/>
                <w:szCs w:val="21"/>
                <w:highlight w:val="none"/>
              </w:rPr>
              <w:t>响应文件的修改与撤回</w:t>
            </w:r>
          </w:p>
        </w:tc>
        <w:tc>
          <w:tcPr>
            <w:tcW w:w="6285" w:type="dxa"/>
            <w:vAlign w:val="center"/>
          </w:tcPr>
          <w:p w14:paraId="04D42AEC">
            <w:pPr>
              <w:pageBreakBefore w:val="0"/>
              <w:kinsoku/>
              <w:wordWrap/>
              <w:overflowPunct/>
              <w:topLinePunct w:val="0"/>
              <w:bidi w:val="0"/>
              <w:adjustRightInd w:val="0"/>
              <w:snapToGrid w:val="0"/>
              <w:spacing w:line="500" w:lineRule="exact"/>
              <w:ind w:right="0" w:right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在规定的投标截止时间前,供应商可以修改或撤回已递交的响应文件，供应商对加密的响应文件进行撤回的，应在“山西政府采购平台”直接进行撤回操作；供应商对加密的响应文件进行修改的，应在投标截止时间前完成上传。</w:t>
            </w:r>
          </w:p>
          <w:p w14:paraId="76CF90C4">
            <w:pPr>
              <w:pageBreakBefore w:val="0"/>
              <w:kinsoku/>
              <w:wordWrap/>
              <w:overflowPunct/>
              <w:topLinePunct w:val="0"/>
              <w:bidi w:val="0"/>
              <w:adjustRightInd w:val="0"/>
              <w:snapToGrid w:val="0"/>
              <w:spacing w:line="500" w:lineRule="exact"/>
              <w:ind w:right="0" w:rightChars="0"/>
              <w:rPr>
                <w:rFonts w:hint="eastAsia" w:ascii="华文中宋" w:hAnsi="华文中宋" w:eastAsia="华文中宋" w:cs="华文中宋"/>
                <w:szCs w:val="21"/>
              </w:rPr>
            </w:pPr>
            <w:r>
              <w:rPr>
                <w:rFonts w:hint="eastAsia" w:ascii="宋体" w:hAnsi="宋体" w:eastAsia="宋体" w:cs="宋体"/>
                <w:color w:val="auto"/>
                <w:kern w:val="0"/>
                <w:szCs w:val="21"/>
                <w:highlight w:val="none"/>
              </w:rPr>
              <w:t>（2）供应商修改响应文件的，应使用“山西政府采购平台电子投标客户端”制作成完整的响应文件，并进行编制、加密和递交，以投标截止时间前最后完成上传的响应文件为准。</w:t>
            </w:r>
          </w:p>
        </w:tc>
      </w:tr>
      <w:tr w14:paraId="44FB8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38" w:type="dxa"/>
            <w:vAlign w:val="center"/>
          </w:tcPr>
          <w:p w14:paraId="7D13031D">
            <w:pPr>
              <w:pageBreakBefore w:val="0"/>
              <w:kinsoku/>
              <w:wordWrap/>
              <w:overflowPunct/>
              <w:topLinePunct w:val="0"/>
              <w:bidi w:val="0"/>
              <w:spacing w:line="500" w:lineRule="exact"/>
              <w:ind w:right="0" w:rightChars="0"/>
              <w:jc w:val="center"/>
              <w:rPr>
                <w:rFonts w:hint="eastAsia" w:ascii="华文中宋" w:hAnsi="华文中宋" w:eastAsia="华文中宋" w:cs="华文中宋"/>
                <w:b/>
                <w:color w:val="auto"/>
                <w:szCs w:val="21"/>
                <w:highlight w:val="none"/>
                <w:lang w:val="en-US" w:eastAsia="zh-CN"/>
              </w:rPr>
            </w:pPr>
            <w:r>
              <w:rPr>
                <w:rFonts w:hint="eastAsia" w:ascii="宋体" w:hAnsi="宋体" w:eastAsia="宋体" w:cs="宋体"/>
                <w:b/>
                <w:color w:val="auto"/>
                <w:szCs w:val="21"/>
                <w:highlight w:val="none"/>
              </w:rPr>
              <w:t>19</w:t>
            </w:r>
          </w:p>
        </w:tc>
        <w:tc>
          <w:tcPr>
            <w:tcW w:w="2070" w:type="dxa"/>
            <w:vAlign w:val="center"/>
          </w:tcPr>
          <w:p w14:paraId="620060E7">
            <w:pPr>
              <w:pageBreakBefore w:val="0"/>
              <w:kinsoku/>
              <w:wordWrap/>
              <w:overflowPunct/>
              <w:topLinePunct w:val="0"/>
              <w:bidi w:val="0"/>
              <w:adjustRightInd w:val="0"/>
              <w:snapToGrid w:val="0"/>
              <w:spacing w:line="500" w:lineRule="exact"/>
              <w:ind w:right="0" w:rightChars="0"/>
              <w:jc w:val="center"/>
              <w:rPr>
                <w:rFonts w:hint="eastAsia" w:ascii="华文中宋" w:hAnsi="华文中宋" w:eastAsia="华文中宋" w:cs="华文中宋"/>
                <w:b/>
                <w:color w:val="auto"/>
                <w:szCs w:val="21"/>
                <w:highlight w:val="none"/>
              </w:rPr>
            </w:pPr>
            <w:r>
              <w:rPr>
                <w:rFonts w:hint="eastAsia" w:ascii="宋体" w:hAnsi="宋体" w:eastAsia="宋体" w:cs="宋体"/>
                <w:b/>
                <w:color w:val="auto"/>
                <w:szCs w:val="21"/>
                <w:highlight w:val="none"/>
              </w:rPr>
              <w:t>是否采用电子招标投标</w:t>
            </w:r>
          </w:p>
        </w:tc>
        <w:tc>
          <w:tcPr>
            <w:tcW w:w="6285" w:type="dxa"/>
            <w:vAlign w:val="center"/>
          </w:tcPr>
          <w:p w14:paraId="6EE3AC3A">
            <w:pPr>
              <w:pageBreakBefore w:val="0"/>
              <w:kinsoku/>
              <w:wordWrap/>
              <w:overflowPunct/>
              <w:topLinePunct w:val="0"/>
              <w:bidi w:val="0"/>
              <w:adjustRightInd w:val="0"/>
              <w:snapToGrid w:val="0"/>
              <w:spacing w:line="500" w:lineRule="exact"/>
              <w:ind w:right="0" w:rightChars="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rPr>
              <w:t xml:space="preserve"> </w:t>
            </w:r>
            <w:r>
              <w:rPr>
                <w:rFonts w:hint="eastAsia" w:ascii="宋体" w:hAnsi="宋体" w:eastAsia="宋体" w:cs="宋体"/>
                <w:b/>
                <w:bCs/>
                <w:color w:val="auto"/>
                <w:szCs w:val="21"/>
                <w:highlight w:val="none"/>
              </w:rPr>
              <w:t>是：本次开标采用远程在线开标方式，供应商必须准备好CA数字证书准时参加在线开标，供应商需使用CA数字证书在规定的时间内完成解密；因供应商原因造成响应文件未解密的，视为撤销其响应文件，造成的一切后果，由供应商自行承担。</w:t>
            </w:r>
          </w:p>
          <w:p w14:paraId="3F70971D">
            <w:pPr>
              <w:pageBreakBefore w:val="0"/>
              <w:kinsoku/>
              <w:wordWrap/>
              <w:overflowPunct/>
              <w:topLinePunct w:val="0"/>
              <w:bidi w:val="0"/>
              <w:adjustRightInd w:val="0"/>
              <w:snapToGrid w:val="0"/>
              <w:spacing w:line="500" w:lineRule="exact"/>
              <w:ind w:right="0" w:rightChars="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部分供应商响应文件未解密的，其他响应文件的开标可以继续进行。电子开标过程出现故障时（因系统原因导致全部供应商无法解密或开标不能顺利进行），由</w:t>
            </w:r>
            <w:r>
              <w:rPr>
                <w:rFonts w:hint="eastAsia" w:ascii="宋体" w:hAnsi="宋体" w:cs="宋体"/>
                <w:b/>
                <w:bCs/>
                <w:color w:val="auto"/>
                <w:szCs w:val="21"/>
                <w:highlight w:val="none"/>
                <w:lang w:val="en-US" w:eastAsia="zh-CN"/>
              </w:rPr>
              <w:t>集采</w:t>
            </w:r>
            <w:r>
              <w:rPr>
                <w:rFonts w:hint="eastAsia" w:ascii="宋体" w:hAnsi="宋体" w:eastAsia="宋体" w:cs="宋体"/>
                <w:b/>
                <w:bCs/>
                <w:color w:val="auto"/>
                <w:szCs w:val="21"/>
                <w:highlight w:val="none"/>
              </w:rPr>
              <w:t>机构另行通知开标时间。</w:t>
            </w:r>
          </w:p>
          <w:p w14:paraId="231D7156">
            <w:pPr>
              <w:pageBreakBefore w:val="0"/>
              <w:kinsoku/>
              <w:wordWrap/>
              <w:overflowPunct/>
              <w:topLinePunct w:val="0"/>
              <w:bidi w:val="0"/>
              <w:adjustRightInd w:val="0"/>
              <w:snapToGrid w:val="0"/>
              <w:spacing w:line="500" w:lineRule="exact"/>
              <w:ind w:left="1050" w:leftChars="0" w:right="0" w:rightChars="0" w:hanging="1050" w:firstLineChars="0"/>
              <w:rPr>
                <w:rFonts w:hint="eastAsia" w:ascii="华文中宋" w:hAnsi="华文中宋" w:eastAsia="华文中宋" w:cs="华文中宋"/>
                <w:szCs w:val="21"/>
              </w:rPr>
            </w:pPr>
          </w:p>
        </w:tc>
      </w:tr>
      <w:tr w14:paraId="49187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38" w:type="dxa"/>
            <w:vAlign w:val="center"/>
          </w:tcPr>
          <w:p w14:paraId="1AE658CE">
            <w:pPr>
              <w:pageBreakBefore w:val="0"/>
              <w:kinsoku/>
              <w:wordWrap/>
              <w:overflowPunct/>
              <w:topLinePunct w:val="0"/>
              <w:bidi w:val="0"/>
              <w:spacing w:line="500" w:lineRule="exact"/>
              <w:ind w:right="0" w:rightChars="0"/>
              <w:jc w:val="center"/>
              <w:rPr>
                <w:rFonts w:hint="eastAsia" w:ascii="华文中宋" w:hAnsi="华文中宋" w:eastAsia="华文中宋" w:cs="华文中宋"/>
                <w:b/>
                <w:color w:val="auto"/>
                <w:szCs w:val="21"/>
                <w:highlight w:val="none"/>
                <w:lang w:val="en-US" w:eastAsia="zh-CN"/>
              </w:rPr>
            </w:pPr>
            <w:r>
              <w:rPr>
                <w:rFonts w:hint="eastAsia" w:ascii="宋体" w:hAnsi="宋体" w:eastAsia="宋体" w:cs="宋体"/>
                <w:b/>
                <w:color w:val="auto"/>
                <w:szCs w:val="21"/>
                <w:highlight w:val="none"/>
              </w:rPr>
              <w:t>20</w:t>
            </w:r>
          </w:p>
        </w:tc>
        <w:tc>
          <w:tcPr>
            <w:tcW w:w="2070" w:type="dxa"/>
            <w:vAlign w:val="center"/>
          </w:tcPr>
          <w:p w14:paraId="414ADEBE">
            <w:pPr>
              <w:pageBreakBefore w:val="0"/>
              <w:kinsoku/>
              <w:wordWrap/>
              <w:overflowPunct/>
              <w:topLinePunct w:val="0"/>
              <w:bidi w:val="0"/>
              <w:adjustRightInd w:val="0"/>
              <w:snapToGrid w:val="0"/>
              <w:spacing w:line="500" w:lineRule="exact"/>
              <w:ind w:right="0" w:rightChars="0"/>
              <w:jc w:val="center"/>
              <w:rPr>
                <w:rFonts w:hint="eastAsia" w:ascii="华文中宋" w:hAnsi="华文中宋" w:eastAsia="华文中宋" w:cs="华文中宋"/>
                <w:b/>
                <w:color w:val="auto"/>
                <w:szCs w:val="21"/>
                <w:highlight w:val="none"/>
              </w:rPr>
            </w:pPr>
            <w:r>
              <w:rPr>
                <w:rFonts w:hint="eastAsia" w:ascii="宋体" w:hAnsi="宋体" w:eastAsia="宋体" w:cs="宋体"/>
                <w:b/>
                <w:color w:val="auto"/>
                <w:szCs w:val="21"/>
                <w:highlight w:val="none"/>
              </w:rPr>
              <w:t>磋商小组构成</w:t>
            </w:r>
          </w:p>
        </w:tc>
        <w:tc>
          <w:tcPr>
            <w:tcW w:w="6285" w:type="dxa"/>
            <w:vAlign w:val="center"/>
          </w:tcPr>
          <w:p w14:paraId="66DCE9FC">
            <w:pPr>
              <w:pageBreakBefore w:val="0"/>
              <w:widowControl/>
              <w:kinsoku/>
              <w:wordWrap/>
              <w:overflowPunct/>
              <w:topLinePunct w:val="0"/>
              <w:bidi w:val="0"/>
              <w:spacing w:line="500" w:lineRule="exact"/>
              <w:ind w:right="0" w:rightChars="0"/>
              <w:jc w:val="left"/>
              <w:rPr>
                <w:rFonts w:hint="eastAsia" w:ascii="华文中宋" w:hAnsi="华文中宋" w:eastAsia="华文中宋" w:cs="华文中宋"/>
                <w:szCs w:val="21"/>
              </w:rPr>
            </w:pPr>
            <w:r>
              <w:rPr>
                <w:rFonts w:hint="eastAsia" w:ascii="宋体" w:hAnsi="宋体" w:eastAsia="宋体" w:cs="宋体"/>
                <w:color w:val="auto"/>
                <w:kern w:val="0"/>
                <w:szCs w:val="21"/>
                <w:highlight w:val="none"/>
                <w:lang w:bidi="ar"/>
              </w:rPr>
              <w:t>磋商小组共3人，其中：采购人代表1人，从山西省政府采购专家库中抽取</w:t>
            </w:r>
            <w:r>
              <w:rPr>
                <w:rFonts w:hint="eastAsia" w:ascii="宋体" w:hAnsi="宋体" w:cs="宋体"/>
                <w:color w:val="auto"/>
                <w:kern w:val="0"/>
                <w:szCs w:val="21"/>
                <w:highlight w:val="none"/>
                <w:lang w:val="en-US" w:eastAsia="zh-CN" w:bidi="ar"/>
              </w:rPr>
              <w:t>1</w:t>
            </w:r>
            <w:r>
              <w:rPr>
                <w:rFonts w:hint="eastAsia" w:ascii="宋体" w:hAnsi="宋体" w:eastAsia="宋体" w:cs="宋体"/>
                <w:color w:val="auto"/>
                <w:kern w:val="0"/>
                <w:szCs w:val="21"/>
                <w:highlight w:val="none"/>
                <w:lang w:val="en-US" w:eastAsia="zh-CN" w:bidi="ar"/>
              </w:rPr>
              <w:t>名经济</w:t>
            </w:r>
            <w:r>
              <w:rPr>
                <w:rFonts w:hint="eastAsia" w:ascii="宋体" w:hAnsi="宋体" w:cs="宋体"/>
                <w:color w:val="auto"/>
                <w:kern w:val="0"/>
                <w:szCs w:val="21"/>
                <w:highlight w:val="none"/>
                <w:lang w:val="en-US" w:eastAsia="zh-CN" w:bidi="ar"/>
              </w:rPr>
              <w:t>，1名</w:t>
            </w:r>
            <w:r>
              <w:rPr>
                <w:rFonts w:hint="eastAsia" w:ascii="宋体" w:hAnsi="宋体" w:eastAsia="宋体" w:cs="宋体"/>
                <w:color w:val="auto"/>
                <w:kern w:val="0"/>
                <w:szCs w:val="21"/>
                <w:highlight w:val="none"/>
                <w:lang w:val="en-US" w:eastAsia="zh-CN" w:bidi="ar"/>
              </w:rPr>
              <w:t>技术</w:t>
            </w:r>
            <w:r>
              <w:rPr>
                <w:rFonts w:hint="eastAsia" w:ascii="宋体" w:hAnsi="宋体" w:eastAsia="宋体" w:cs="宋体"/>
                <w:color w:val="auto"/>
                <w:kern w:val="0"/>
                <w:szCs w:val="21"/>
                <w:highlight w:val="none"/>
                <w:lang w:bidi="ar"/>
              </w:rPr>
              <w:t>专家。</w:t>
            </w:r>
          </w:p>
        </w:tc>
      </w:tr>
      <w:tr w14:paraId="57E81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38" w:type="dxa"/>
            <w:vAlign w:val="center"/>
          </w:tcPr>
          <w:p w14:paraId="4E830FBB">
            <w:pPr>
              <w:pageBreakBefore w:val="0"/>
              <w:kinsoku/>
              <w:wordWrap/>
              <w:overflowPunct/>
              <w:topLinePunct w:val="0"/>
              <w:bidi w:val="0"/>
              <w:spacing w:line="500" w:lineRule="exact"/>
              <w:ind w:right="0" w:rightChars="0"/>
              <w:jc w:val="center"/>
              <w:rPr>
                <w:rFonts w:hint="eastAsia" w:ascii="华文中宋" w:hAnsi="华文中宋" w:eastAsia="华文中宋" w:cs="华文中宋"/>
                <w:b/>
                <w:color w:val="auto"/>
                <w:szCs w:val="21"/>
                <w:highlight w:val="none"/>
                <w:lang w:val="en-US" w:eastAsia="zh-CN"/>
              </w:rPr>
            </w:pPr>
            <w:r>
              <w:rPr>
                <w:rFonts w:hint="eastAsia" w:ascii="宋体" w:hAnsi="宋体" w:eastAsia="宋体" w:cs="宋体"/>
                <w:b/>
                <w:color w:val="auto"/>
                <w:szCs w:val="21"/>
                <w:highlight w:val="none"/>
              </w:rPr>
              <w:t>21</w:t>
            </w:r>
          </w:p>
        </w:tc>
        <w:tc>
          <w:tcPr>
            <w:tcW w:w="2070" w:type="dxa"/>
            <w:vAlign w:val="center"/>
          </w:tcPr>
          <w:p w14:paraId="7264D71D">
            <w:pPr>
              <w:pageBreakBefore w:val="0"/>
              <w:kinsoku/>
              <w:wordWrap/>
              <w:overflowPunct/>
              <w:topLinePunct w:val="0"/>
              <w:bidi w:val="0"/>
              <w:adjustRightInd w:val="0"/>
              <w:snapToGrid w:val="0"/>
              <w:spacing w:line="500" w:lineRule="exact"/>
              <w:ind w:right="0" w:rightChars="0"/>
              <w:jc w:val="center"/>
              <w:rPr>
                <w:rFonts w:hint="eastAsia" w:ascii="华文中宋" w:hAnsi="华文中宋" w:eastAsia="华文中宋" w:cs="华文中宋"/>
                <w:b/>
                <w:color w:val="auto"/>
                <w:szCs w:val="21"/>
                <w:highlight w:val="none"/>
              </w:rPr>
            </w:pPr>
            <w:r>
              <w:rPr>
                <w:rFonts w:hint="eastAsia" w:ascii="宋体" w:hAnsi="宋体" w:eastAsia="宋体" w:cs="宋体"/>
                <w:b/>
                <w:color w:val="auto"/>
                <w:szCs w:val="21"/>
                <w:highlight w:val="none"/>
              </w:rPr>
              <w:t>其它</w:t>
            </w:r>
          </w:p>
        </w:tc>
        <w:tc>
          <w:tcPr>
            <w:tcW w:w="6285" w:type="dxa"/>
            <w:vAlign w:val="center"/>
          </w:tcPr>
          <w:p w14:paraId="7225127D">
            <w:pPr>
              <w:pageBreakBefore w:val="0"/>
              <w:widowControl/>
              <w:kinsoku/>
              <w:wordWrap/>
              <w:overflowPunct/>
              <w:topLinePunct w:val="0"/>
              <w:bidi w:val="0"/>
              <w:spacing w:line="500" w:lineRule="exact"/>
              <w:ind w:right="0" w:rightChars="0"/>
              <w:jc w:val="left"/>
              <w:rPr>
                <w:rFonts w:hint="eastAsia" w:ascii="华文中宋" w:hAnsi="华文中宋" w:eastAsia="华文中宋" w:cs="华文中宋"/>
                <w:szCs w:val="21"/>
              </w:rPr>
            </w:pPr>
            <w:r>
              <w:rPr>
                <w:rFonts w:hint="eastAsia" w:ascii="宋体" w:hAnsi="宋体" w:eastAsia="宋体" w:cs="宋体"/>
                <w:color w:val="auto"/>
                <w:kern w:val="0"/>
                <w:szCs w:val="21"/>
                <w:highlight w:val="none"/>
                <w:lang w:bidi="ar"/>
              </w:rPr>
              <w:t>在现场磋商期间，如出现不可抗力导致的系统无法运行或无法上报等情况，参加磋商的供应商按照要求可在磋商活动中进行其他形式书面材料的提交。</w:t>
            </w:r>
          </w:p>
        </w:tc>
      </w:tr>
    </w:tbl>
    <w:p w14:paraId="74063BFD">
      <w:pPr>
        <w:pageBreakBefore w:val="0"/>
        <w:kinsoku/>
        <w:wordWrap/>
        <w:overflowPunct/>
        <w:topLinePunct w:val="0"/>
        <w:bidi w:val="0"/>
        <w:spacing w:line="500" w:lineRule="exact"/>
        <w:ind w:right="0" w:rightChars="0"/>
        <w:rPr>
          <w:rFonts w:hint="eastAsia" w:ascii="宋体" w:hAnsi="宋体" w:eastAsia="宋体" w:cs="宋体"/>
          <w:color w:val="auto"/>
          <w:szCs w:val="24"/>
          <w:highlight w:val="none"/>
        </w:rPr>
      </w:pPr>
      <w:r>
        <w:rPr>
          <w:rFonts w:hint="eastAsia" w:ascii="宋体" w:hAnsi="宋体" w:eastAsia="宋体" w:cs="宋体"/>
          <w:color w:val="auto"/>
          <w:kern w:val="0"/>
          <w:szCs w:val="21"/>
          <w:highlight w:val="none"/>
          <w:lang w:bidi="ar"/>
        </w:rPr>
        <w:t>注：本表内容与磋商供应商须知内容不一致的，以本表内容为准</w:t>
      </w:r>
      <w:r>
        <w:rPr>
          <w:rFonts w:hint="eastAsia" w:ascii="宋体" w:hAnsi="宋体" w:eastAsia="宋体" w:cs="宋体"/>
          <w:color w:val="auto"/>
          <w:szCs w:val="24"/>
          <w:highlight w:val="none"/>
        </w:rPr>
        <w:t>。</w:t>
      </w:r>
    </w:p>
    <w:p w14:paraId="751D45CC">
      <w:pPr>
        <w:pageBreakBefore w:val="0"/>
        <w:kinsoku/>
        <w:wordWrap/>
        <w:overflowPunct/>
        <w:topLinePunct w:val="0"/>
        <w:bidi w:val="0"/>
        <w:spacing w:line="500" w:lineRule="exact"/>
        <w:ind w:right="0" w:rightChars="0"/>
        <w:jc w:val="both"/>
        <w:rPr>
          <w:rFonts w:hint="eastAsia" w:ascii="华文中宋" w:hAnsi="华文中宋" w:eastAsia="华文中宋" w:cs="Times New Roman"/>
          <w:b/>
          <w:bCs/>
          <w:color w:val="auto"/>
          <w:kern w:val="44"/>
          <w:sz w:val="28"/>
          <w:szCs w:val="28"/>
          <w:highlight w:val="none"/>
          <w:lang w:val="en-US" w:eastAsia="zh-CN" w:bidi="ar-SA"/>
        </w:rPr>
      </w:pPr>
    </w:p>
    <w:p w14:paraId="44E0D781">
      <w:pPr>
        <w:pageBreakBefore w:val="0"/>
        <w:kinsoku/>
        <w:wordWrap/>
        <w:overflowPunct/>
        <w:topLinePunct w:val="0"/>
        <w:bidi w:val="0"/>
        <w:spacing w:line="500" w:lineRule="exact"/>
        <w:ind w:right="0" w:rightChars="0"/>
        <w:jc w:val="center"/>
        <w:rPr>
          <w:rFonts w:hint="eastAsia" w:ascii="华文中宋" w:hAnsi="华文中宋" w:eastAsia="华文中宋" w:cs="Times New Roman"/>
          <w:b/>
          <w:bCs/>
          <w:color w:val="auto"/>
          <w:kern w:val="44"/>
          <w:sz w:val="28"/>
          <w:szCs w:val="28"/>
          <w:highlight w:val="none"/>
          <w:lang w:val="en-US" w:eastAsia="zh-CN" w:bidi="ar-SA"/>
        </w:rPr>
      </w:pPr>
    </w:p>
    <w:p w14:paraId="3AE67008">
      <w:pPr>
        <w:pageBreakBefore w:val="0"/>
        <w:kinsoku/>
        <w:wordWrap/>
        <w:overflowPunct/>
        <w:topLinePunct w:val="0"/>
        <w:bidi w:val="0"/>
        <w:spacing w:line="500" w:lineRule="exact"/>
        <w:ind w:right="0" w:rightChars="0"/>
        <w:jc w:val="center"/>
        <w:rPr>
          <w:rFonts w:hint="eastAsia" w:ascii="华文中宋" w:hAnsi="华文中宋" w:eastAsia="华文中宋" w:cs="Times New Roman"/>
          <w:b/>
          <w:bCs/>
          <w:color w:val="auto"/>
          <w:kern w:val="44"/>
          <w:sz w:val="28"/>
          <w:szCs w:val="28"/>
          <w:highlight w:val="none"/>
          <w:lang w:val="en-US" w:eastAsia="zh-CN" w:bidi="ar-SA"/>
        </w:rPr>
      </w:pPr>
    </w:p>
    <w:p w14:paraId="1DF44A6E">
      <w:pPr>
        <w:pageBreakBefore w:val="0"/>
        <w:kinsoku/>
        <w:wordWrap/>
        <w:overflowPunct/>
        <w:topLinePunct w:val="0"/>
        <w:bidi w:val="0"/>
        <w:spacing w:line="500" w:lineRule="exact"/>
        <w:ind w:right="0" w:rightChars="0"/>
        <w:jc w:val="center"/>
        <w:rPr>
          <w:rFonts w:hint="eastAsia" w:ascii="华文中宋" w:hAnsi="华文中宋" w:eastAsia="华文中宋" w:cs="Times New Roman"/>
          <w:b/>
          <w:bCs/>
          <w:color w:val="auto"/>
          <w:kern w:val="44"/>
          <w:sz w:val="28"/>
          <w:szCs w:val="28"/>
          <w:highlight w:val="none"/>
          <w:lang w:val="en-US" w:eastAsia="zh-CN" w:bidi="ar-SA"/>
        </w:rPr>
      </w:pPr>
    </w:p>
    <w:p w14:paraId="3C6DBA7B">
      <w:pPr>
        <w:pageBreakBefore w:val="0"/>
        <w:kinsoku/>
        <w:wordWrap/>
        <w:overflowPunct/>
        <w:topLinePunct w:val="0"/>
        <w:bidi w:val="0"/>
        <w:spacing w:line="500" w:lineRule="exact"/>
        <w:ind w:right="0" w:rightChars="0"/>
        <w:jc w:val="center"/>
        <w:rPr>
          <w:rFonts w:hint="eastAsia" w:ascii="华文中宋" w:hAnsi="华文中宋" w:eastAsia="华文中宋" w:cs="Times New Roman"/>
          <w:b/>
          <w:bCs/>
          <w:color w:val="auto"/>
          <w:kern w:val="44"/>
          <w:sz w:val="28"/>
          <w:szCs w:val="28"/>
          <w:highlight w:val="none"/>
          <w:lang w:val="en-US" w:eastAsia="zh-CN" w:bidi="ar-SA"/>
        </w:rPr>
      </w:pPr>
    </w:p>
    <w:p w14:paraId="6FE2EBB0">
      <w:pPr>
        <w:pStyle w:val="2"/>
        <w:pageBreakBefore w:val="0"/>
        <w:kinsoku/>
        <w:wordWrap/>
        <w:overflowPunct/>
        <w:topLinePunct w:val="0"/>
        <w:bidi w:val="0"/>
        <w:spacing w:line="500" w:lineRule="exact"/>
        <w:ind w:right="0" w:rightChars="0" w:firstLine="420" w:firstLineChars="0"/>
        <w:jc w:val="center"/>
        <w:rPr>
          <w:rFonts w:ascii="华文中宋" w:hAnsi="华文中宋" w:eastAsia="华文中宋"/>
          <w:sz w:val="28"/>
          <w:szCs w:val="28"/>
        </w:rPr>
      </w:pPr>
      <w:r>
        <w:rPr>
          <w:rFonts w:hint="eastAsia" w:ascii="华文中宋" w:hAnsi="华文中宋" w:eastAsia="华文中宋"/>
          <w:sz w:val="28"/>
          <w:szCs w:val="28"/>
        </w:rPr>
        <w:br w:type="page"/>
      </w:r>
      <w:r>
        <w:rPr>
          <w:rFonts w:hint="eastAsia" w:ascii="华文中宋" w:hAnsi="华文中宋" w:eastAsia="华文中宋"/>
          <w:sz w:val="28"/>
          <w:szCs w:val="28"/>
        </w:rPr>
        <w:t>第三部分  磋商供应商须知</w:t>
      </w:r>
    </w:p>
    <w:p w14:paraId="3D937EEA">
      <w:pPr>
        <w:pStyle w:val="3"/>
        <w:keepNext/>
        <w:keepLines/>
        <w:pageBreakBefore w:val="0"/>
        <w:widowControl w:val="0"/>
        <w:kinsoku/>
        <w:wordWrap/>
        <w:overflowPunct/>
        <w:topLinePunct w:val="0"/>
        <w:autoSpaceDE/>
        <w:autoSpaceDN/>
        <w:bidi w:val="0"/>
        <w:adjustRightInd/>
        <w:snapToGrid/>
        <w:spacing w:before="0" w:after="0" w:line="500" w:lineRule="exact"/>
        <w:ind w:right="0" w:rightChars="0" w:firstLine="420" w:firstLineChars="0"/>
        <w:textAlignment w:val="auto"/>
        <w:rPr>
          <w:rFonts w:hint="eastAsia" w:ascii="华文中宋" w:hAnsi="华文中宋" w:eastAsia="华文中宋" w:cs="Times New Roman"/>
          <w:color w:val="auto"/>
          <w:sz w:val="24"/>
          <w:szCs w:val="24"/>
          <w:highlight w:val="none"/>
        </w:rPr>
      </w:pPr>
      <w:r>
        <w:rPr>
          <w:rFonts w:hint="eastAsia" w:ascii="华文中宋" w:hAnsi="华文中宋" w:eastAsia="华文中宋" w:cs="Times New Roman"/>
          <w:color w:val="auto"/>
          <w:sz w:val="24"/>
          <w:szCs w:val="24"/>
          <w:highlight w:val="none"/>
        </w:rPr>
        <w:t>一、总则</w:t>
      </w:r>
    </w:p>
    <w:p w14:paraId="4BB987E2">
      <w:pPr>
        <w:pStyle w:val="29"/>
        <w:keepNext w:val="0"/>
        <w:keepLines w:val="0"/>
        <w:pageBreakBefore w:val="0"/>
        <w:widowControl w:val="0"/>
        <w:kinsoku/>
        <w:wordWrap/>
        <w:overflowPunct/>
        <w:topLinePunct w:val="0"/>
        <w:bidi w:val="0"/>
        <w:snapToGrid w:val="0"/>
        <w:spacing w:line="500" w:lineRule="exact"/>
        <w:ind w:right="0" w:rightChars="0" w:firstLine="833" w:firstLineChars="362"/>
        <w:textAlignment w:val="auto"/>
        <w:rPr>
          <w:rFonts w:ascii="华文中宋" w:hAnsi="华文中宋" w:eastAsia="华文中宋"/>
          <w:b/>
          <w:spacing w:val="10"/>
        </w:rPr>
      </w:pPr>
      <w:r>
        <w:rPr>
          <w:rFonts w:ascii="华文中宋" w:hAnsi="华文中宋" w:eastAsia="华文中宋"/>
          <w:b/>
          <w:spacing w:val="10"/>
        </w:rPr>
        <w:t xml:space="preserve">1. </w:t>
      </w:r>
      <w:r>
        <w:rPr>
          <w:rFonts w:hint="eastAsia" w:ascii="华文中宋" w:hAnsi="华文中宋" w:eastAsia="华文中宋"/>
          <w:b/>
          <w:spacing w:val="10"/>
        </w:rPr>
        <w:t>适用范围</w:t>
      </w:r>
    </w:p>
    <w:p w14:paraId="5750BFFD">
      <w:pPr>
        <w:pStyle w:val="29"/>
        <w:keepNext w:val="0"/>
        <w:keepLines w:val="0"/>
        <w:pageBreakBefore w:val="0"/>
        <w:widowControl w:val="0"/>
        <w:kinsoku/>
        <w:wordWrap/>
        <w:overflowPunct/>
        <w:topLinePunct w:val="0"/>
        <w:bidi w:val="0"/>
        <w:snapToGrid w:val="0"/>
        <w:spacing w:line="500" w:lineRule="exact"/>
        <w:ind w:right="0" w:rightChars="0" w:firstLine="730" w:firstLineChars="348"/>
        <w:textAlignment w:val="auto"/>
        <w:rPr>
          <w:rFonts w:ascii="华文中宋" w:hAnsi="华文中宋" w:eastAsia="华文中宋"/>
        </w:rPr>
      </w:pPr>
      <w:r>
        <w:rPr>
          <w:rFonts w:hint="eastAsia" w:ascii="华文中宋" w:hAnsi="华文中宋" w:eastAsia="华文中宋"/>
        </w:rPr>
        <w:t>本磋商文件仅适用于本次竞争性磋商活动。</w:t>
      </w:r>
    </w:p>
    <w:p w14:paraId="1E68A611">
      <w:pPr>
        <w:pStyle w:val="29"/>
        <w:keepNext w:val="0"/>
        <w:keepLines w:val="0"/>
        <w:pageBreakBefore w:val="0"/>
        <w:widowControl w:val="0"/>
        <w:kinsoku/>
        <w:wordWrap/>
        <w:overflowPunct/>
        <w:topLinePunct w:val="0"/>
        <w:bidi w:val="0"/>
        <w:snapToGrid w:val="0"/>
        <w:spacing w:line="500" w:lineRule="exact"/>
        <w:ind w:right="0" w:rightChars="0" w:firstLine="732" w:firstLineChars="348"/>
        <w:textAlignment w:val="auto"/>
        <w:rPr>
          <w:rFonts w:ascii="华文中宋" w:hAnsi="华文中宋" w:eastAsia="华文中宋"/>
          <w:b/>
        </w:rPr>
      </w:pPr>
      <w:r>
        <w:rPr>
          <w:rFonts w:ascii="华文中宋" w:hAnsi="华文中宋" w:eastAsia="华文中宋"/>
          <w:b/>
        </w:rPr>
        <w:t xml:space="preserve">2. </w:t>
      </w:r>
      <w:r>
        <w:rPr>
          <w:rFonts w:hint="eastAsia" w:ascii="华文中宋" w:hAnsi="华文中宋" w:eastAsia="华文中宋"/>
          <w:b/>
        </w:rPr>
        <w:t>定义</w:t>
      </w:r>
    </w:p>
    <w:p w14:paraId="75246825">
      <w:pPr>
        <w:pStyle w:val="29"/>
        <w:keepNext w:val="0"/>
        <w:keepLines w:val="0"/>
        <w:pageBreakBefore w:val="0"/>
        <w:widowControl w:val="0"/>
        <w:kinsoku/>
        <w:wordWrap/>
        <w:overflowPunct/>
        <w:topLinePunct w:val="0"/>
        <w:bidi w:val="0"/>
        <w:snapToGrid w:val="0"/>
        <w:spacing w:line="500" w:lineRule="exact"/>
        <w:ind w:right="0" w:rightChars="0" w:firstLine="730" w:firstLineChars="348"/>
        <w:textAlignment w:val="auto"/>
        <w:rPr>
          <w:rFonts w:ascii="华文中宋" w:hAnsi="华文中宋" w:eastAsia="华文中宋"/>
        </w:rPr>
      </w:pPr>
      <w:r>
        <w:rPr>
          <w:rFonts w:ascii="华文中宋" w:hAnsi="华文中宋" w:eastAsia="华文中宋"/>
        </w:rPr>
        <w:t xml:space="preserve">2.1 </w:t>
      </w:r>
      <w:r>
        <w:rPr>
          <w:rFonts w:hint="eastAsia" w:ascii="华文中宋" w:hAnsi="华文中宋" w:eastAsia="华文中宋"/>
        </w:rPr>
        <w:t>“采购人”指本次竞争性磋商活动的采购单位。</w:t>
      </w:r>
    </w:p>
    <w:p w14:paraId="028DFED5">
      <w:pPr>
        <w:pStyle w:val="29"/>
        <w:keepNext w:val="0"/>
        <w:keepLines w:val="0"/>
        <w:pageBreakBefore w:val="0"/>
        <w:widowControl w:val="0"/>
        <w:kinsoku/>
        <w:wordWrap/>
        <w:overflowPunct/>
        <w:topLinePunct w:val="0"/>
        <w:bidi w:val="0"/>
        <w:snapToGrid w:val="0"/>
        <w:spacing w:line="500" w:lineRule="exact"/>
        <w:ind w:right="0" w:rightChars="0" w:firstLine="730" w:firstLineChars="348"/>
        <w:textAlignment w:val="auto"/>
        <w:rPr>
          <w:rFonts w:ascii="华文中宋" w:hAnsi="华文中宋" w:eastAsia="华文中宋"/>
        </w:rPr>
      </w:pPr>
      <w:r>
        <w:rPr>
          <w:rFonts w:ascii="华文中宋" w:hAnsi="华文中宋" w:eastAsia="华文中宋"/>
        </w:rPr>
        <w:t xml:space="preserve">2.2 </w:t>
      </w:r>
      <w:r>
        <w:rPr>
          <w:rFonts w:hint="eastAsia" w:ascii="华文中宋" w:hAnsi="华文中宋" w:eastAsia="华文中宋"/>
        </w:rPr>
        <w:t>“集采机构”指组织本次竞争性磋商活动的执行机构，即“</w:t>
      </w:r>
      <w:r>
        <w:rPr>
          <w:rFonts w:hint="eastAsia" w:ascii="华文中宋" w:hAnsi="华文中宋" w:eastAsia="华文中宋"/>
          <w:lang w:eastAsia="zh-CN"/>
        </w:rPr>
        <w:t>陵川县公共资源交易中心（政府采购中心）</w:t>
      </w:r>
      <w:r>
        <w:rPr>
          <w:rFonts w:hint="eastAsia" w:ascii="华文中宋" w:hAnsi="华文中宋" w:eastAsia="华文中宋"/>
        </w:rPr>
        <w:t>”。</w:t>
      </w:r>
    </w:p>
    <w:p w14:paraId="333D2BFA">
      <w:pPr>
        <w:pStyle w:val="29"/>
        <w:keepNext w:val="0"/>
        <w:keepLines w:val="0"/>
        <w:pageBreakBefore w:val="0"/>
        <w:widowControl w:val="0"/>
        <w:kinsoku/>
        <w:wordWrap/>
        <w:overflowPunct/>
        <w:topLinePunct w:val="0"/>
        <w:bidi w:val="0"/>
        <w:snapToGrid w:val="0"/>
        <w:spacing w:line="500" w:lineRule="exact"/>
        <w:ind w:right="0" w:rightChars="0" w:firstLine="730" w:firstLineChars="348"/>
        <w:textAlignment w:val="auto"/>
        <w:rPr>
          <w:rFonts w:ascii="华文中宋" w:hAnsi="华文中宋" w:eastAsia="华文中宋"/>
        </w:rPr>
      </w:pPr>
      <w:r>
        <w:rPr>
          <w:rFonts w:ascii="华文中宋" w:hAnsi="华文中宋" w:eastAsia="华文中宋"/>
        </w:rPr>
        <w:t xml:space="preserve">2.3 </w:t>
      </w:r>
      <w:r>
        <w:rPr>
          <w:rFonts w:hint="eastAsia" w:ascii="华文中宋" w:hAnsi="华文中宋" w:eastAsia="华文中宋"/>
        </w:rPr>
        <w:t>“磋商供应商”指符合本磋商文件的规定和要求，受邀请获得磋商文件参加磋商，并向集采机构提交响应文件、最后报价的供应商。</w:t>
      </w:r>
    </w:p>
    <w:p w14:paraId="256B6DB4">
      <w:pPr>
        <w:pStyle w:val="29"/>
        <w:keepNext w:val="0"/>
        <w:keepLines w:val="0"/>
        <w:pageBreakBefore w:val="0"/>
        <w:widowControl w:val="0"/>
        <w:kinsoku/>
        <w:wordWrap/>
        <w:overflowPunct/>
        <w:topLinePunct w:val="0"/>
        <w:bidi w:val="0"/>
        <w:snapToGrid w:val="0"/>
        <w:spacing w:line="500" w:lineRule="exact"/>
        <w:ind w:right="0" w:rightChars="0" w:firstLine="730" w:firstLineChars="348"/>
        <w:textAlignment w:val="auto"/>
        <w:rPr>
          <w:rFonts w:ascii="华文中宋" w:hAnsi="华文中宋" w:eastAsia="华文中宋"/>
        </w:rPr>
      </w:pPr>
      <w:r>
        <w:rPr>
          <w:rFonts w:ascii="华文中宋" w:hAnsi="华文中宋" w:eastAsia="华文中宋"/>
        </w:rPr>
        <w:t xml:space="preserve">2.4 </w:t>
      </w:r>
      <w:r>
        <w:rPr>
          <w:rFonts w:hint="eastAsia" w:ascii="华文中宋" w:hAnsi="华文中宋" w:eastAsia="华文中宋"/>
        </w:rPr>
        <w:t>“货物”指供应商按磋商文件的规定，须向采购人提供的各种形态和种类的物品及其它有关技术资料和材料。</w:t>
      </w:r>
    </w:p>
    <w:p w14:paraId="7E00F49F">
      <w:pPr>
        <w:pStyle w:val="29"/>
        <w:keepNext w:val="0"/>
        <w:keepLines w:val="0"/>
        <w:pageBreakBefore w:val="0"/>
        <w:widowControl w:val="0"/>
        <w:kinsoku/>
        <w:wordWrap/>
        <w:overflowPunct/>
        <w:topLinePunct w:val="0"/>
        <w:bidi w:val="0"/>
        <w:snapToGrid w:val="0"/>
        <w:spacing w:line="500" w:lineRule="exact"/>
        <w:ind w:right="0" w:rightChars="0" w:firstLine="730" w:firstLineChars="348"/>
        <w:textAlignment w:val="auto"/>
        <w:rPr>
          <w:rFonts w:ascii="华文中宋" w:hAnsi="华文中宋" w:eastAsia="华文中宋"/>
        </w:rPr>
      </w:pPr>
      <w:r>
        <w:rPr>
          <w:rFonts w:ascii="华文中宋" w:hAnsi="华文中宋" w:eastAsia="华文中宋"/>
        </w:rPr>
        <w:t xml:space="preserve">2.5 </w:t>
      </w:r>
      <w:r>
        <w:rPr>
          <w:rFonts w:hint="eastAsia" w:ascii="华文中宋" w:hAnsi="华文中宋" w:eastAsia="华文中宋"/>
        </w:rPr>
        <w:t>“服务”指磋商文件规定的供应商须向采购人提供的服务和应当履行的承诺和义务。</w:t>
      </w:r>
    </w:p>
    <w:p w14:paraId="6AF32151">
      <w:pPr>
        <w:pStyle w:val="29"/>
        <w:keepNext w:val="0"/>
        <w:keepLines w:val="0"/>
        <w:pageBreakBefore w:val="0"/>
        <w:widowControl w:val="0"/>
        <w:kinsoku/>
        <w:wordWrap/>
        <w:overflowPunct/>
        <w:topLinePunct w:val="0"/>
        <w:bidi w:val="0"/>
        <w:snapToGrid w:val="0"/>
        <w:spacing w:line="500" w:lineRule="exact"/>
        <w:ind w:right="0" w:rightChars="0" w:firstLine="730" w:firstLineChars="348"/>
        <w:rPr>
          <w:rFonts w:ascii="华文中宋" w:hAnsi="华文中宋" w:eastAsia="华文中宋"/>
        </w:rPr>
      </w:pPr>
      <w:r>
        <w:rPr>
          <w:rFonts w:ascii="华文中宋" w:hAnsi="华文中宋" w:eastAsia="华文中宋"/>
        </w:rPr>
        <w:t xml:space="preserve">2.6 </w:t>
      </w:r>
      <w:r>
        <w:rPr>
          <w:rFonts w:hint="eastAsia" w:ascii="华文中宋" w:hAnsi="华文中宋" w:eastAsia="华文中宋"/>
        </w:rPr>
        <w:t>“电子印章”指可通过政采云电子投标客户端正确读取印章信息的电子印章（电子印章包含法人电子印章、法定代表人电子印章、自然人电子印章）。</w:t>
      </w:r>
    </w:p>
    <w:p w14:paraId="428D8FF1">
      <w:pPr>
        <w:pStyle w:val="29"/>
        <w:keepNext w:val="0"/>
        <w:keepLines w:val="0"/>
        <w:pageBreakBefore w:val="0"/>
        <w:widowControl w:val="0"/>
        <w:kinsoku/>
        <w:wordWrap/>
        <w:overflowPunct/>
        <w:topLinePunct w:val="0"/>
        <w:bidi w:val="0"/>
        <w:snapToGrid w:val="0"/>
        <w:spacing w:line="500" w:lineRule="exact"/>
        <w:ind w:right="0" w:rightChars="0" w:firstLine="730" w:firstLineChars="348"/>
        <w:textAlignment w:val="auto"/>
        <w:rPr>
          <w:rFonts w:ascii="华文中宋" w:hAnsi="华文中宋" w:eastAsia="华文中宋"/>
        </w:rPr>
      </w:pPr>
      <w:r>
        <w:rPr>
          <w:rFonts w:ascii="华文中宋" w:hAnsi="华文中宋" w:eastAsia="华文中宋"/>
        </w:rPr>
        <w:t>2.7</w:t>
      </w:r>
      <w:r>
        <w:rPr>
          <w:rFonts w:hint="eastAsia" w:ascii="华文中宋" w:hAnsi="华文中宋" w:eastAsia="华文中宋"/>
        </w:rPr>
        <w:t>本文件规定按日计算期间的，开始当天不计入，从次日开始计算。</w:t>
      </w:r>
    </w:p>
    <w:p w14:paraId="4291F727">
      <w:pPr>
        <w:pStyle w:val="29"/>
        <w:keepNext w:val="0"/>
        <w:keepLines w:val="0"/>
        <w:pageBreakBefore w:val="0"/>
        <w:widowControl w:val="0"/>
        <w:kinsoku/>
        <w:wordWrap/>
        <w:overflowPunct/>
        <w:topLinePunct w:val="0"/>
        <w:bidi w:val="0"/>
        <w:snapToGrid w:val="0"/>
        <w:spacing w:line="500" w:lineRule="exact"/>
        <w:ind w:right="0" w:rightChars="0" w:firstLine="730" w:firstLineChars="348"/>
        <w:textAlignment w:val="auto"/>
        <w:rPr>
          <w:rFonts w:ascii="华文中宋" w:hAnsi="华文中宋" w:eastAsia="华文中宋"/>
        </w:rPr>
      </w:pPr>
      <w:r>
        <w:rPr>
          <w:rFonts w:hint="eastAsia" w:ascii="华文中宋" w:hAnsi="华文中宋" w:eastAsia="华文中宋"/>
        </w:rPr>
        <w:t>2.8本文件所称的“以上”、“以下”、“内”、“以内”，包含本数；所称的“不足”，不包含本数。</w:t>
      </w:r>
    </w:p>
    <w:p w14:paraId="6837555A">
      <w:pPr>
        <w:pStyle w:val="29"/>
        <w:keepNext w:val="0"/>
        <w:keepLines w:val="0"/>
        <w:pageBreakBefore w:val="0"/>
        <w:widowControl w:val="0"/>
        <w:kinsoku/>
        <w:wordWrap/>
        <w:overflowPunct/>
        <w:topLinePunct w:val="0"/>
        <w:bidi w:val="0"/>
        <w:snapToGrid w:val="0"/>
        <w:spacing w:line="500" w:lineRule="exact"/>
        <w:ind w:right="0" w:rightChars="0" w:firstLine="730" w:firstLineChars="348"/>
        <w:textAlignment w:val="auto"/>
        <w:rPr>
          <w:rFonts w:ascii="华文中宋" w:hAnsi="华文中宋" w:eastAsia="华文中宋"/>
        </w:rPr>
      </w:pPr>
      <w:r>
        <w:rPr>
          <w:rFonts w:ascii="华文中宋" w:hAnsi="华文中宋" w:eastAsia="华文中宋"/>
        </w:rPr>
        <w:t>2.</w:t>
      </w:r>
      <w:r>
        <w:rPr>
          <w:rFonts w:hint="eastAsia" w:ascii="华文中宋" w:hAnsi="华文中宋" w:eastAsia="华文中宋"/>
        </w:rPr>
        <w:t>9本须知中单独对货物所描述的要求，只针对涉及采购货物。</w:t>
      </w:r>
    </w:p>
    <w:p w14:paraId="08219666">
      <w:pPr>
        <w:pStyle w:val="29"/>
        <w:keepNext w:val="0"/>
        <w:keepLines w:val="0"/>
        <w:pageBreakBefore w:val="0"/>
        <w:widowControl w:val="0"/>
        <w:kinsoku/>
        <w:wordWrap/>
        <w:overflowPunct/>
        <w:topLinePunct w:val="0"/>
        <w:bidi w:val="0"/>
        <w:snapToGrid w:val="0"/>
        <w:spacing w:line="500" w:lineRule="exact"/>
        <w:ind w:right="0" w:rightChars="0" w:firstLine="732" w:firstLineChars="348"/>
        <w:textAlignment w:val="auto"/>
        <w:rPr>
          <w:rFonts w:ascii="华文中宋" w:hAnsi="华文中宋" w:eastAsia="华文中宋"/>
          <w:b/>
        </w:rPr>
      </w:pPr>
      <w:r>
        <w:rPr>
          <w:rFonts w:ascii="华文中宋" w:hAnsi="华文中宋" w:eastAsia="华文中宋"/>
          <w:b/>
        </w:rPr>
        <w:t xml:space="preserve">3. </w:t>
      </w:r>
      <w:r>
        <w:rPr>
          <w:rFonts w:hint="eastAsia" w:ascii="华文中宋" w:hAnsi="华文中宋" w:eastAsia="华文中宋"/>
          <w:b/>
        </w:rPr>
        <w:t>合格的磋商供应商</w:t>
      </w:r>
    </w:p>
    <w:p w14:paraId="67E79ECE">
      <w:pPr>
        <w:pStyle w:val="29"/>
        <w:keepNext w:val="0"/>
        <w:keepLines w:val="0"/>
        <w:pageBreakBefore w:val="0"/>
        <w:widowControl w:val="0"/>
        <w:kinsoku/>
        <w:wordWrap/>
        <w:overflowPunct/>
        <w:topLinePunct w:val="0"/>
        <w:bidi w:val="0"/>
        <w:snapToGrid w:val="0"/>
        <w:spacing w:line="500" w:lineRule="exact"/>
        <w:ind w:right="0" w:rightChars="0" w:firstLine="730" w:firstLineChars="348"/>
        <w:textAlignment w:val="auto"/>
        <w:rPr>
          <w:rFonts w:ascii="华文中宋" w:hAnsi="华文中宋" w:eastAsia="华文中宋"/>
        </w:rPr>
      </w:pPr>
      <w:r>
        <w:rPr>
          <w:rFonts w:ascii="华文中宋" w:hAnsi="华文中宋"/>
        </w:rPr>
        <w:t>3</w:t>
      </w:r>
      <w:r>
        <w:rPr>
          <w:rFonts w:ascii="华文中宋" w:hAnsi="华文中宋" w:eastAsia="华文中宋"/>
        </w:rPr>
        <w:t xml:space="preserve">.1 </w:t>
      </w:r>
      <w:r>
        <w:rPr>
          <w:rFonts w:hint="eastAsia" w:ascii="华文中宋" w:hAnsi="华文中宋" w:eastAsia="华文中宋"/>
        </w:rPr>
        <w:t>具有本项目生产、制造、供应及</w:t>
      </w:r>
      <w:r>
        <w:rPr>
          <w:rFonts w:ascii="华文中宋" w:hAnsi="华文中宋" w:eastAsia="华文中宋"/>
        </w:rPr>
        <w:t>/</w:t>
      </w:r>
      <w:r>
        <w:rPr>
          <w:rFonts w:hint="eastAsia" w:ascii="华文中宋" w:hAnsi="华文中宋" w:eastAsia="华文中宋"/>
        </w:rPr>
        <w:t>或实施能力，符合、承认并承诺履行本磋商文件各项规定的国内供应商。</w:t>
      </w:r>
    </w:p>
    <w:p w14:paraId="6FF57562">
      <w:pPr>
        <w:pStyle w:val="29"/>
        <w:keepNext w:val="0"/>
        <w:keepLines w:val="0"/>
        <w:pageBreakBefore w:val="0"/>
        <w:widowControl w:val="0"/>
        <w:kinsoku/>
        <w:wordWrap/>
        <w:overflowPunct/>
        <w:topLinePunct w:val="0"/>
        <w:bidi w:val="0"/>
        <w:snapToGrid w:val="0"/>
        <w:spacing w:line="500" w:lineRule="exact"/>
        <w:ind w:right="0" w:rightChars="0" w:firstLine="730" w:firstLineChars="348"/>
        <w:textAlignment w:val="auto"/>
        <w:rPr>
          <w:rFonts w:ascii="华文中宋" w:hAnsi="华文中宋" w:eastAsia="华文中宋"/>
        </w:rPr>
      </w:pPr>
      <w:r>
        <w:rPr>
          <w:rFonts w:ascii="华文中宋" w:hAnsi="华文中宋" w:eastAsia="华文中宋"/>
        </w:rPr>
        <w:t xml:space="preserve">3.2 </w:t>
      </w:r>
      <w:r>
        <w:rPr>
          <w:rFonts w:hint="eastAsia" w:ascii="华文中宋" w:hAnsi="华文中宋" w:eastAsia="华文中宋"/>
        </w:rPr>
        <w:t>磋商供应商必须是已在中国境内依法登记注册，并持有符合法律法规规定的有效证件的供应商。</w:t>
      </w:r>
    </w:p>
    <w:p w14:paraId="50010B4C">
      <w:pPr>
        <w:pStyle w:val="29"/>
        <w:keepNext w:val="0"/>
        <w:keepLines w:val="0"/>
        <w:pageBreakBefore w:val="0"/>
        <w:widowControl w:val="0"/>
        <w:kinsoku/>
        <w:wordWrap/>
        <w:overflowPunct/>
        <w:topLinePunct w:val="0"/>
        <w:bidi w:val="0"/>
        <w:snapToGrid w:val="0"/>
        <w:spacing w:line="500" w:lineRule="exact"/>
        <w:ind w:right="0" w:rightChars="0" w:firstLine="730" w:firstLineChars="348"/>
        <w:textAlignment w:val="auto"/>
        <w:rPr>
          <w:rFonts w:ascii="华文中宋" w:hAnsi="华文中宋" w:eastAsia="华文中宋"/>
        </w:rPr>
      </w:pPr>
      <w:r>
        <w:rPr>
          <w:rFonts w:ascii="华文中宋" w:hAnsi="华文中宋" w:eastAsia="华文中宋"/>
        </w:rPr>
        <w:t xml:space="preserve">3.3 </w:t>
      </w:r>
      <w:r>
        <w:rPr>
          <w:rFonts w:hint="eastAsia" w:ascii="华文中宋" w:hAnsi="华文中宋" w:eastAsia="华文中宋"/>
        </w:rPr>
        <w:t>具备《中华人民共和国政府采购法》第二十二条第一款规定的条件和本项目所需的特定条件及有关法律、法规关于供应商的规定，有能力提供磋商采购货物</w:t>
      </w:r>
      <w:r>
        <w:rPr>
          <w:rFonts w:ascii="华文中宋" w:hAnsi="华文中宋" w:eastAsia="华文中宋"/>
        </w:rPr>
        <w:t>/</w:t>
      </w:r>
      <w:r>
        <w:rPr>
          <w:rFonts w:hint="eastAsia" w:ascii="华文中宋" w:hAnsi="华文中宋" w:eastAsia="华文中宋"/>
        </w:rPr>
        <w:t>服务的供应商。并按照《中华人民共和国政府采购法实施条例》第十七条的规定，提供资格证明文件，具体提供的材料详见磋商供应商须知前附表。</w:t>
      </w:r>
    </w:p>
    <w:p w14:paraId="3854F1AB">
      <w:pPr>
        <w:pStyle w:val="29"/>
        <w:keepNext w:val="0"/>
        <w:keepLines w:val="0"/>
        <w:pageBreakBefore w:val="0"/>
        <w:widowControl w:val="0"/>
        <w:kinsoku/>
        <w:wordWrap/>
        <w:overflowPunct/>
        <w:topLinePunct w:val="0"/>
        <w:bidi w:val="0"/>
        <w:snapToGrid w:val="0"/>
        <w:spacing w:line="500" w:lineRule="exact"/>
        <w:ind w:right="0" w:rightChars="0" w:firstLine="730" w:firstLineChars="348"/>
        <w:textAlignment w:val="auto"/>
        <w:rPr>
          <w:rFonts w:ascii="华文中宋" w:hAnsi="华文中宋" w:eastAsia="华文中宋"/>
        </w:rPr>
      </w:pPr>
      <w:r>
        <w:rPr>
          <w:rFonts w:ascii="华文中宋" w:hAnsi="华文中宋" w:eastAsia="华文中宋"/>
        </w:rPr>
        <w:t>3.4</w:t>
      </w:r>
      <w:r>
        <w:rPr>
          <w:rFonts w:hint="eastAsia" w:ascii="华文中宋" w:hAnsi="华文中宋" w:eastAsia="华文中宋"/>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32686829">
      <w:pPr>
        <w:pStyle w:val="29"/>
        <w:keepNext w:val="0"/>
        <w:keepLines w:val="0"/>
        <w:pageBreakBefore w:val="0"/>
        <w:widowControl w:val="0"/>
        <w:kinsoku/>
        <w:wordWrap/>
        <w:overflowPunct/>
        <w:topLinePunct w:val="0"/>
        <w:bidi w:val="0"/>
        <w:snapToGrid w:val="0"/>
        <w:spacing w:line="500" w:lineRule="exact"/>
        <w:ind w:right="0" w:rightChars="0" w:firstLine="420" w:firstLineChars="200"/>
        <w:textAlignment w:val="auto"/>
        <w:rPr>
          <w:rFonts w:ascii="华文中宋" w:hAnsi="华文中宋" w:eastAsia="华文中宋"/>
        </w:rPr>
      </w:pPr>
      <w:r>
        <w:rPr>
          <w:rFonts w:ascii="华文中宋" w:hAnsi="华文中宋" w:eastAsia="华文中宋"/>
        </w:rPr>
        <w:t>3.5</w:t>
      </w:r>
      <w:r>
        <w:rPr>
          <w:rFonts w:hint="eastAsia" w:ascii="华文中宋" w:hAnsi="华文中宋" w:eastAsia="华文中宋"/>
        </w:rPr>
        <w:t>本次磋商是否允许由两个以上供应商组成一个联合体以一个供应商身份共同参加磋商，详见磋商供应商须知前附表。</w:t>
      </w:r>
    </w:p>
    <w:p w14:paraId="2DC3B292">
      <w:pPr>
        <w:pStyle w:val="29"/>
        <w:keepNext w:val="0"/>
        <w:keepLines w:val="0"/>
        <w:pageBreakBefore w:val="0"/>
        <w:widowControl w:val="0"/>
        <w:kinsoku/>
        <w:wordWrap/>
        <w:overflowPunct/>
        <w:topLinePunct w:val="0"/>
        <w:bidi w:val="0"/>
        <w:snapToGrid w:val="0"/>
        <w:spacing w:line="500" w:lineRule="exact"/>
        <w:ind w:right="0" w:rightChars="0" w:firstLine="420" w:firstLineChars="20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1</w:t>
      </w:r>
      <w:r>
        <w:rPr>
          <w:rFonts w:hint="eastAsia" w:ascii="华文中宋" w:hAnsi="华文中宋" w:eastAsia="华文中宋"/>
        </w:rPr>
        <w:t>）联合体各方均应当符合《政府采购法》第二十二条规定的条件，联合体各方均应按照本部分</w:t>
      </w:r>
      <w:r>
        <w:rPr>
          <w:rFonts w:ascii="华文中宋" w:hAnsi="华文中宋" w:eastAsia="华文中宋"/>
        </w:rPr>
        <w:t>3.3</w:t>
      </w:r>
      <w:r>
        <w:rPr>
          <w:rFonts w:hint="eastAsia" w:ascii="华文中宋" w:hAnsi="华文中宋" w:eastAsia="华文中宋"/>
        </w:rPr>
        <w:t>条的要求提供相关材料。</w:t>
      </w:r>
    </w:p>
    <w:p w14:paraId="521AE6E9">
      <w:pPr>
        <w:pStyle w:val="29"/>
        <w:keepNext w:val="0"/>
        <w:keepLines w:val="0"/>
        <w:pageBreakBefore w:val="0"/>
        <w:widowControl w:val="0"/>
        <w:kinsoku/>
        <w:wordWrap/>
        <w:overflowPunct/>
        <w:topLinePunct w:val="0"/>
        <w:bidi w:val="0"/>
        <w:snapToGrid w:val="0"/>
        <w:spacing w:line="500" w:lineRule="exact"/>
        <w:ind w:right="0" w:rightChars="0" w:firstLine="420" w:firstLineChars="20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2</w:t>
      </w:r>
      <w:r>
        <w:rPr>
          <w:rFonts w:hint="eastAsia" w:ascii="华文中宋" w:hAnsi="华文中宋" w:eastAsia="华文中宋"/>
        </w:rPr>
        <w:t>）本项目的特殊要求规定磋商供应商特定资格条件的，联合体各方的同类资质按照资质等级较低的确定联合体资质等级。联合体各方不得再单独参加或者与其他供应商另外组成联合体参加本项目同一包的磋商。</w:t>
      </w:r>
    </w:p>
    <w:p w14:paraId="321281A3">
      <w:pPr>
        <w:pStyle w:val="29"/>
        <w:keepNext w:val="0"/>
        <w:keepLines w:val="0"/>
        <w:pageBreakBefore w:val="0"/>
        <w:widowControl w:val="0"/>
        <w:kinsoku/>
        <w:wordWrap/>
        <w:overflowPunct/>
        <w:topLinePunct w:val="0"/>
        <w:bidi w:val="0"/>
        <w:snapToGrid w:val="0"/>
        <w:spacing w:line="500" w:lineRule="exact"/>
        <w:ind w:right="0" w:rightChars="0" w:firstLine="420" w:firstLineChars="20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3</w:t>
      </w:r>
      <w:r>
        <w:rPr>
          <w:rFonts w:hint="eastAsia" w:ascii="华文中宋" w:hAnsi="华文中宋" w:eastAsia="华文中宋"/>
        </w:rPr>
        <w:t>）联合体各方之间应当签订联合磋商协议，明确约定联合体各方承担的工作和相应的责任，并将联合磋商协议连同响应文件一并提交，联合磋商协议格式见本磋商文件第八部分。</w:t>
      </w:r>
    </w:p>
    <w:p w14:paraId="43E7F0CE">
      <w:pPr>
        <w:pStyle w:val="29"/>
        <w:keepNext w:val="0"/>
        <w:keepLines w:val="0"/>
        <w:pageBreakBefore w:val="0"/>
        <w:widowControl w:val="0"/>
        <w:kinsoku/>
        <w:wordWrap/>
        <w:overflowPunct/>
        <w:topLinePunct w:val="0"/>
        <w:bidi w:val="0"/>
        <w:snapToGrid w:val="0"/>
        <w:spacing w:line="500" w:lineRule="exact"/>
        <w:ind w:right="0" w:rightChars="0" w:firstLine="420" w:firstLineChars="200"/>
        <w:textAlignment w:val="auto"/>
        <w:rPr>
          <w:rFonts w:ascii="华文中宋" w:hAnsi="华文中宋" w:eastAsia="华文中宋"/>
          <w:b/>
        </w:rPr>
      </w:pPr>
      <w:r>
        <w:rPr>
          <w:rFonts w:ascii="华文中宋" w:hAnsi="华文中宋" w:eastAsia="华文中宋"/>
          <w:b/>
        </w:rPr>
        <w:t xml:space="preserve">4. </w:t>
      </w:r>
      <w:r>
        <w:rPr>
          <w:rFonts w:hint="eastAsia" w:ascii="华文中宋" w:hAnsi="华文中宋" w:eastAsia="华文中宋"/>
          <w:b/>
        </w:rPr>
        <w:t>竞争性磋商费用</w:t>
      </w:r>
    </w:p>
    <w:p w14:paraId="6DA7CF2A">
      <w:pPr>
        <w:pStyle w:val="29"/>
        <w:keepNext w:val="0"/>
        <w:keepLines w:val="0"/>
        <w:pageBreakBefore w:val="0"/>
        <w:widowControl w:val="0"/>
        <w:kinsoku/>
        <w:wordWrap/>
        <w:overflowPunct/>
        <w:topLinePunct w:val="0"/>
        <w:bidi w:val="0"/>
        <w:snapToGrid w:val="0"/>
        <w:spacing w:line="500" w:lineRule="exact"/>
        <w:ind w:right="0" w:rightChars="0" w:firstLine="420" w:firstLineChars="200"/>
        <w:textAlignment w:val="auto"/>
        <w:rPr>
          <w:rFonts w:ascii="华文中宋" w:hAnsi="华文中宋" w:eastAsia="华文中宋"/>
        </w:rPr>
      </w:pPr>
      <w:r>
        <w:rPr>
          <w:rFonts w:hint="eastAsia" w:ascii="华文中宋" w:hAnsi="华文中宋" w:eastAsia="华文中宋"/>
        </w:rPr>
        <w:t>磋商供应商应当承担参与本次磋商活动发生的相关费用，集采机构和采购人在任何情况下均无义务和责任承担这些费用。</w:t>
      </w:r>
    </w:p>
    <w:p w14:paraId="6E6F0B8F">
      <w:pPr>
        <w:pStyle w:val="29"/>
        <w:keepNext w:val="0"/>
        <w:keepLines w:val="0"/>
        <w:pageBreakBefore w:val="0"/>
        <w:widowControl w:val="0"/>
        <w:kinsoku/>
        <w:wordWrap/>
        <w:overflowPunct/>
        <w:topLinePunct w:val="0"/>
        <w:bidi w:val="0"/>
        <w:snapToGrid w:val="0"/>
        <w:spacing w:line="500" w:lineRule="exact"/>
        <w:ind w:right="0" w:rightChars="0" w:firstLine="420" w:firstLineChars="200"/>
        <w:textAlignment w:val="auto"/>
        <w:rPr>
          <w:rFonts w:ascii="华文中宋" w:hAnsi="华文中宋" w:eastAsia="华文中宋"/>
          <w:b/>
        </w:rPr>
      </w:pPr>
      <w:r>
        <w:rPr>
          <w:rFonts w:ascii="华文中宋" w:hAnsi="华文中宋" w:eastAsia="华文中宋"/>
          <w:b/>
        </w:rPr>
        <w:t xml:space="preserve">5. </w:t>
      </w:r>
      <w:r>
        <w:rPr>
          <w:rFonts w:hint="eastAsia" w:ascii="华文中宋" w:hAnsi="华文中宋" w:eastAsia="华文中宋"/>
          <w:b/>
        </w:rPr>
        <w:t>通知</w:t>
      </w:r>
      <w:r>
        <w:rPr>
          <w:rFonts w:hint="eastAsia" w:ascii="华文中宋" w:hAnsi="华文中宋" w:eastAsia="华文中宋"/>
          <w:b/>
          <w:spacing w:val="10"/>
        </w:rPr>
        <w:t>的告知及获取</w:t>
      </w:r>
    </w:p>
    <w:p w14:paraId="5E157C3D">
      <w:pPr>
        <w:pStyle w:val="29"/>
        <w:keepNext w:val="0"/>
        <w:keepLines w:val="0"/>
        <w:pageBreakBefore w:val="0"/>
        <w:widowControl w:val="0"/>
        <w:kinsoku/>
        <w:wordWrap/>
        <w:overflowPunct/>
        <w:topLinePunct w:val="0"/>
        <w:bidi w:val="0"/>
        <w:snapToGrid w:val="0"/>
        <w:spacing w:line="500" w:lineRule="exact"/>
        <w:ind w:right="0" w:rightChars="0" w:firstLine="420" w:firstLineChars="200"/>
        <w:rPr>
          <w:rFonts w:ascii="华文中宋" w:hAnsi="华文中宋" w:eastAsia="华文中宋"/>
        </w:rPr>
      </w:pPr>
      <w:r>
        <w:rPr>
          <w:rFonts w:hint="eastAsia" w:ascii="华文中宋" w:hAnsi="华文中宋" w:eastAsia="华文中宋"/>
        </w:rPr>
        <w:t>5.1通知的告知</w:t>
      </w:r>
    </w:p>
    <w:p w14:paraId="7D50B575">
      <w:pPr>
        <w:pStyle w:val="29"/>
        <w:keepNext w:val="0"/>
        <w:keepLines w:val="0"/>
        <w:pageBreakBefore w:val="0"/>
        <w:widowControl w:val="0"/>
        <w:kinsoku/>
        <w:wordWrap/>
        <w:overflowPunct/>
        <w:topLinePunct w:val="0"/>
        <w:bidi w:val="0"/>
        <w:snapToGrid w:val="0"/>
        <w:spacing w:line="500" w:lineRule="exact"/>
        <w:ind w:right="0" w:rightChars="0" w:firstLine="420" w:firstLineChars="200"/>
        <w:rPr>
          <w:rFonts w:ascii="华文中宋" w:hAnsi="华文中宋" w:eastAsia="华文中宋"/>
        </w:rPr>
      </w:pPr>
      <w:r>
        <w:rPr>
          <w:rFonts w:hint="eastAsia" w:ascii="华文中宋" w:hAnsi="华文中宋" w:eastAsia="华文中宋"/>
        </w:rPr>
        <w:t>对与本项目有关的通知，集采机构将在本次磋商公告刊登的媒体上以发布公告的形式告知所有已获取了磋商文件的磋商供应商及潜在供应商，磋商供应商及潜在供应商也可登录山西政府采购平台更正公告中查看本项目是否发布更正公告。</w:t>
      </w:r>
    </w:p>
    <w:p w14:paraId="7BE5D8F6">
      <w:pPr>
        <w:pStyle w:val="29"/>
        <w:keepNext w:val="0"/>
        <w:keepLines w:val="0"/>
        <w:pageBreakBefore w:val="0"/>
        <w:widowControl w:val="0"/>
        <w:kinsoku/>
        <w:wordWrap/>
        <w:overflowPunct/>
        <w:topLinePunct w:val="0"/>
        <w:bidi w:val="0"/>
        <w:snapToGrid w:val="0"/>
        <w:spacing w:line="500" w:lineRule="exact"/>
        <w:ind w:right="0" w:rightChars="0" w:firstLine="420" w:firstLineChars="200"/>
        <w:rPr>
          <w:rFonts w:ascii="华文中宋" w:hAnsi="华文中宋" w:eastAsia="华文中宋"/>
        </w:rPr>
      </w:pPr>
      <w:r>
        <w:rPr>
          <w:rFonts w:ascii="华文中宋" w:hAnsi="华文中宋" w:eastAsia="华文中宋"/>
        </w:rPr>
        <w:t>5.2</w:t>
      </w:r>
      <w:r>
        <w:rPr>
          <w:rFonts w:hint="eastAsia" w:ascii="华文中宋" w:hAnsi="华文中宋" w:eastAsia="华文中宋"/>
        </w:rPr>
        <w:t>通知的获取</w:t>
      </w:r>
    </w:p>
    <w:p w14:paraId="179073B1">
      <w:pPr>
        <w:pStyle w:val="29"/>
        <w:keepNext w:val="0"/>
        <w:keepLines w:val="0"/>
        <w:pageBreakBefore w:val="0"/>
        <w:widowControl w:val="0"/>
        <w:kinsoku/>
        <w:wordWrap/>
        <w:overflowPunct/>
        <w:topLinePunct w:val="0"/>
        <w:bidi w:val="0"/>
        <w:snapToGrid w:val="0"/>
        <w:spacing w:line="500" w:lineRule="exact"/>
        <w:ind w:right="0" w:rightChars="0" w:firstLine="420" w:firstLineChars="200"/>
        <w:rPr>
          <w:rFonts w:ascii="华文中宋" w:hAnsi="华文中宋" w:eastAsia="华文中宋"/>
        </w:rPr>
      </w:pPr>
      <w:r>
        <w:rPr>
          <w:rFonts w:hint="eastAsia" w:ascii="华文中宋" w:hAnsi="华文中宋" w:eastAsia="华文中宋"/>
        </w:rPr>
        <w:t>对与本项目有关的通知，磋商供应商及潜在供应商可在本次磋商公告刊登的媒体上获取，或登录山西政府采购平台获取。</w:t>
      </w:r>
    </w:p>
    <w:p w14:paraId="7E348711">
      <w:pPr>
        <w:pStyle w:val="29"/>
        <w:keepNext w:val="0"/>
        <w:keepLines w:val="0"/>
        <w:pageBreakBefore w:val="0"/>
        <w:widowControl w:val="0"/>
        <w:kinsoku/>
        <w:wordWrap/>
        <w:overflowPunct/>
        <w:topLinePunct w:val="0"/>
        <w:bidi w:val="0"/>
        <w:snapToGrid w:val="0"/>
        <w:spacing w:line="500" w:lineRule="exact"/>
        <w:ind w:right="0" w:rightChars="0" w:firstLine="420" w:firstLineChars="200"/>
        <w:rPr>
          <w:rFonts w:ascii="华文中宋" w:hAnsi="华文中宋" w:eastAsia="华文中宋"/>
        </w:rPr>
      </w:pPr>
      <w:r>
        <w:rPr>
          <w:rFonts w:hint="eastAsia" w:ascii="华文中宋" w:hAnsi="华文中宋" w:eastAsia="华文中宋"/>
        </w:rPr>
        <w:t>因线路故障导致通知延迟获取或无法获取，集采机构不因此承担任何责任，有关的磋商活动可以继续有效地进行。</w:t>
      </w:r>
    </w:p>
    <w:p w14:paraId="6FD0E2CE">
      <w:pPr>
        <w:keepNext w:val="0"/>
        <w:keepLines w:val="0"/>
        <w:pageBreakBefore w:val="0"/>
        <w:widowControl w:val="0"/>
        <w:numPr>
          <w:ilvl w:val="0"/>
          <w:numId w:val="3"/>
        </w:numPr>
        <w:kinsoku/>
        <w:wordWrap/>
        <w:overflowPunct/>
        <w:topLinePunct w:val="0"/>
        <w:bidi w:val="0"/>
        <w:spacing w:line="500" w:lineRule="exact"/>
        <w:ind w:left="420" w:leftChars="0" w:right="0" w:rightChars="0" w:firstLine="315" w:firstLineChars="150"/>
        <w:rPr>
          <w:rFonts w:hint="eastAsia" w:ascii="华文中宋" w:hAnsi="华文中宋" w:eastAsia="华文中宋"/>
          <w:b/>
        </w:rPr>
      </w:pPr>
      <w:r>
        <w:rPr>
          <w:rFonts w:hint="eastAsia" w:ascii="华文中宋" w:hAnsi="华文中宋" w:eastAsia="华文中宋"/>
          <w:b/>
        </w:rPr>
        <w:t>保证金</w:t>
      </w:r>
    </w:p>
    <w:p w14:paraId="0E383FBC">
      <w:pPr>
        <w:keepNext w:val="0"/>
        <w:keepLines w:val="0"/>
        <w:pageBreakBefore w:val="0"/>
        <w:widowControl w:val="0"/>
        <w:numPr>
          <w:ilvl w:val="0"/>
          <w:numId w:val="0"/>
        </w:numPr>
        <w:kinsoku/>
        <w:wordWrap/>
        <w:overflowPunct/>
        <w:topLinePunct w:val="0"/>
        <w:bidi w:val="0"/>
        <w:spacing w:line="500" w:lineRule="exact"/>
        <w:ind w:right="0" w:rightChars="0" w:firstLine="420" w:firstLineChars="200"/>
        <w:rPr>
          <w:rFonts w:hint="eastAsia" w:ascii="华文中宋" w:hAnsi="华文中宋" w:eastAsia="华文中宋"/>
          <w:lang w:eastAsia="zh-CN"/>
        </w:rPr>
      </w:pPr>
      <w:r>
        <w:rPr>
          <w:rFonts w:hint="eastAsia" w:ascii="华文中宋" w:hAnsi="华文中宋" w:eastAsia="华文中宋"/>
        </w:rPr>
        <w:t>本项目</w:t>
      </w:r>
      <w:r>
        <w:rPr>
          <w:rFonts w:hint="eastAsia" w:ascii="华文中宋" w:hAnsi="华文中宋" w:eastAsia="华文中宋"/>
          <w:lang w:eastAsia="zh-CN"/>
        </w:rPr>
        <w:t>不涉及</w:t>
      </w:r>
      <w:r>
        <w:rPr>
          <w:rFonts w:hint="eastAsia" w:ascii="华文中宋" w:hAnsi="华文中宋" w:eastAsia="华文中宋"/>
          <w:lang w:val="en-US" w:eastAsia="zh-CN"/>
        </w:rPr>
        <w:t>投标</w:t>
      </w:r>
      <w:r>
        <w:rPr>
          <w:rFonts w:hint="eastAsia" w:ascii="华文中宋" w:hAnsi="华文中宋" w:eastAsia="华文中宋"/>
          <w:lang w:eastAsia="zh-CN"/>
        </w:rPr>
        <w:t>保证</w:t>
      </w:r>
      <w:r>
        <w:rPr>
          <w:rFonts w:hint="eastAsia" w:ascii="华文中宋" w:hAnsi="华文中宋" w:eastAsia="华文中宋"/>
          <w:lang w:val="en-US" w:eastAsia="zh-CN"/>
        </w:rPr>
        <w:t>金</w:t>
      </w:r>
      <w:r>
        <w:rPr>
          <w:rFonts w:hint="eastAsia" w:ascii="华文中宋" w:hAnsi="华文中宋" w:eastAsia="华文中宋"/>
          <w:lang w:eastAsia="zh-CN"/>
        </w:rPr>
        <w:t>。</w:t>
      </w:r>
    </w:p>
    <w:p w14:paraId="2993F74F">
      <w:pPr>
        <w:keepNext w:val="0"/>
        <w:keepLines w:val="0"/>
        <w:pageBreakBefore w:val="0"/>
        <w:widowControl w:val="0"/>
        <w:numPr>
          <w:ilvl w:val="0"/>
          <w:numId w:val="0"/>
        </w:numPr>
        <w:kinsoku/>
        <w:wordWrap/>
        <w:overflowPunct/>
        <w:topLinePunct w:val="0"/>
        <w:bidi w:val="0"/>
        <w:spacing w:line="500" w:lineRule="exact"/>
        <w:ind w:right="0" w:rightChars="0" w:firstLine="420" w:firstLineChars="200"/>
        <w:rPr>
          <w:rFonts w:hint="eastAsia" w:ascii="华文中宋" w:hAnsi="华文中宋" w:eastAsia="华文中宋"/>
          <w:lang w:val="en-US" w:eastAsia="zh-CN"/>
        </w:rPr>
      </w:pPr>
      <w:r>
        <w:rPr>
          <w:rFonts w:hint="eastAsia" w:ascii="华文中宋" w:hAnsi="华文中宋" w:eastAsia="华文中宋"/>
          <w:lang w:val="en-US" w:eastAsia="zh-CN"/>
        </w:rPr>
        <w:t>履约保证金按合同约定执行。</w:t>
      </w:r>
    </w:p>
    <w:p w14:paraId="7385AE45">
      <w:pPr>
        <w:keepNext w:val="0"/>
        <w:keepLines w:val="0"/>
        <w:pageBreakBefore w:val="0"/>
        <w:widowControl w:val="0"/>
        <w:numPr>
          <w:ilvl w:val="0"/>
          <w:numId w:val="0"/>
        </w:numPr>
        <w:kinsoku/>
        <w:wordWrap/>
        <w:overflowPunct/>
        <w:topLinePunct w:val="0"/>
        <w:bidi w:val="0"/>
        <w:spacing w:line="500" w:lineRule="exact"/>
        <w:ind w:right="0" w:rightChars="0" w:firstLine="240" w:firstLineChars="100"/>
        <w:rPr>
          <w:rFonts w:hint="eastAsia" w:ascii="华文中宋" w:hAnsi="华文中宋" w:eastAsia="华文中宋" w:cs="Times New Roman"/>
          <w:color w:val="auto"/>
          <w:sz w:val="24"/>
          <w:szCs w:val="24"/>
        </w:rPr>
      </w:pPr>
      <w:r>
        <w:rPr>
          <w:rFonts w:hint="eastAsia" w:ascii="华文中宋" w:hAnsi="华文中宋" w:eastAsia="华文中宋" w:cs="Times New Roman"/>
          <w:color w:val="auto"/>
          <w:sz w:val="24"/>
          <w:szCs w:val="24"/>
          <w:lang w:val="en-US" w:eastAsia="zh-CN"/>
        </w:rPr>
        <w:t xml:space="preserve"> </w:t>
      </w:r>
      <w:r>
        <w:rPr>
          <w:rFonts w:hint="eastAsia" w:ascii="华文中宋" w:hAnsi="华文中宋" w:eastAsia="华文中宋" w:cs="Times New Roman"/>
          <w:color w:val="auto"/>
          <w:sz w:val="24"/>
          <w:szCs w:val="24"/>
        </w:rPr>
        <w:t>二、磋商文件</w:t>
      </w:r>
    </w:p>
    <w:p w14:paraId="501CAFB3">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textAlignment w:val="auto"/>
        <w:rPr>
          <w:rFonts w:ascii="华文中宋" w:hAnsi="华文中宋" w:eastAsia="华文中宋" w:cs="Times New Roman"/>
          <w:b/>
          <w:color w:val="auto"/>
        </w:rPr>
      </w:pPr>
      <w:r>
        <w:rPr>
          <w:rFonts w:ascii="华文中宋" w:hAnsi="华文中宋" w:eastAsia="华文中宋" w:cs="Times New Roman"/>
          <w:b/>
          <w:color w:val="auto"/>
        </w:rPr>
        <w:t xml:space="preserve">7. </w:t>
      </w:r>
      <w:r>
        <w:rPr>
          <w:rFonts w:hint="eastAsia" w:ascii="华文中宋" w:hAnsi="华文中宋" w:eastAsia="华文中宋" w:cs="Times New Roman"/>
          <w:b/>
          <w:color w:val="auto"/>
        </w:rPr>
        <w:t>磋商文件的内容</w:t>
      </w:r>
    </w:p>
    <w:p w14:paraId="3A36B9D3">
      <w:pPr>
        <w:pStyle w:val="29"/>
        <w:keepNext w:val="0"/>
        <w:keepLines w:val="0"/>
        <w:pageBreakBefore w:val="0"/>
        <w:widowControl w:val="0"/>
        <w:kinsoku/>
        <w:wordWrap/>
        <w:overflowPunct/>
        <w:topLinePunct w:val="0"/>
        <w:autoSpaceDE/>
        <w:autoSpaceDN/>
        <w:bidi w:val="0"/>
        <w:snapToGrid w:val="0"/>
        <w:spacing w:line="500" w:lineRule="exact"/>
        <w:ind w:right="0" w:rightChars="0" w:firstLine="730" w:firstLineChars="348"/>
        <w:textAlignment w:val="auto"/>
        <w:rPr>
          <w:rFonts w:ascii="华文中宋" w:hAnsi="华文中宋" w:eastAsia="华文中宋"/>
          <w:color w:val="auto"/>
        </w:rPr>
      </w:pPr>
      <w:r>
        <w:rPr>
          <w:rFonts w:ascii="华文中宋" w:hAnsi="华文中宋" w:eastAsia="华文中宋"/>
          <w:color w:val="auto"/>
        </w:rPr>
        <w:t>7.1</w:t>
      </w:r>
      <w:r>
        <w:rPr>
          <w:rFonts w:hint="eastAsia" w:ascii="华文中宋" w:hAnsi="华文中宋" w:eastAsia="华文中宋"/>
          <w:color w:val="auto"/>
        </w:rPr>
        <w:t>磋商文件由下列八部分内容组成：</w:t>
      </w:r>
    </w:p>
    <w:p w14:paraId="5518E2F1">
      <w:pPr>
        <w:keepNext w:val="0"/>
        <w:keepLines w:val="0"/>
        <w:pageBreakBefore w:val="0"/>
        <w:widowControl w:val="0"/>
        <w:kinsoku/>
        <w:wordWrap/>
        <w:overflowPunct/>
        <w:topLinePunct w:val="0"/>
        <w:autoSpaceDE/>
        <w:autoSpaceDN/>
        <w:bidi w:val="0"/>
        <w:snapToGrid w:val="0"/>
        <w:spacing w:line="500" w:lineRule="exact"/>
        <w:ind w:right="0" w:rightChars="0" w:firstLine="730" w:firstLineChars="348"/>
        <w:textAlignment w:val="auto"/>
        <w:rPr>
          <w:rFonts w:hint="eastAsia" w:ascii="华文中宋" w:hAnsi="华文中宋" w:eastAsia="华文中宋"/>
          <w:color w:val="auto"/>
          <w:szCs w:val="21"/>
          <w:lang w:eastAsia="zh-CN"/>
        </w:rPr>
      </w:pPr>
      <w:r>
        <w:rPr>
          <w:rFonts w:hint="eastAsia" w:ascii="华文中宋" w:hAnsi="华文中宋" w:eastAsia="华文中宋"/>
          <w:color w:val="auto"/>
          <w:szCs w:val="21"/>
        </w:rPr>
        <w:t>第一部分</w:t>
      </w:r>
      <w:r>
        <w:rPr>
          <w:rFonts w:hint="eastAsia" w:ascii="华文中宋" w:hAnsi="华文中宋" w:eastAsia="华文中宋"/>
          <w:color w:val="auto"/>
          <w:szCs w:val="21"/>
          <w:lang w:eastAsia="zh-CN"/>
        </w:rPr>
        <w:t>磋商公告</w:t>
      </w:r>
    </w:p>
    <w:p w14:paraId="35DB2BB6">
      <w:pPr>
        <w:keepNext w:val="0"/>
        <w:keepLines w:val="0"/>
        <w:pageBreakBefore w:val="0"/>
        <w:widowControl w:val="0"/>
        <w:kinsoku/>
        <w:wordWrap/>
        <w:overflowPunct/>
        <w:topLinePunct w:val="0"/>
        <w:autoSpaceDE/>
        <w:autoSpaceDN/>
        <w:bidi w:val="0"/>
        <w:snapToGrid w:val="0"/>
        <w:spacing w:line="500" w:lineRule="exact"/>
        <w:ind w:right="0" w:rightChars="0" w:firstLine="730" w:firstLineChars="348"/>
        <w:textAlignment w:val="auto"/>
        <w:rPr>
          <w:rFonts w:ascii="华文中宋" w:hAnsi="华文中宋" w:eastAsia="华文中宋"/>
          <w:color w:val="auto"/>
          <w:szCs w:val="21"/>
        </w:rPr>
      </w:pPr>
      <w:r>
        <w:rPr>
          <w:rFonts w:hint="eastAsia" w:ascii="华文中宋" w:hAnsi="华文中宋" w:eastAsia="华文中宋"/>
          <w:color w:val="auto"/>
          <w:szCs w:val="21"/>
        </w:rPr>
        <w:t>第二部分磋商供应商须知前附表</w:t>
      </w:r>
    </w:p>
    <w:p w14:paraId="3A54B7C6">
      <w:pPr>
        <w:keepNext w:val="0"/>
        <w:keepLines w:val="0"/>
        <w:pageBreakBefore w:val="0"/>
        <w:widowControl w:val="0"/>
        <w:kinsoku/>
        <w:wordWrap/>
        <w:overflowPunct/>
        <w:topLinePunct w:val="0"/>
        <w:autoSpaceDE/>
        <w:autoSpaceDN/>
        <w:bidi w:val="0"/>
        <w:snapToGrid w:val="0"/>
        <w:spacing w:line="500" w:lineRule="exact"/>
        <w:ind w:right="0" w:rightChars="0" w:firstLine="730" w:firstLineChars="348"/>
        <w:textAlignment w:val="auto"/>
        <w:rPr>
          <w:rFonts w:ascii="华文中宋" w:hAnsi="华文中宋" w:eastAsia="华文中宋"/>
          <w:color w:val="auto"/>
          <w:szCs w:val="21"/>
        </w:rPr>
      </w:pPr>
      <w:r>
        <w:rPr>
          <w:rFonts w:hint="eastAsia" w:ascii="华文中宋" w:hAnsi="华文中宋" w:eastAsia="华文中宋"/>
          <w:color w:val="auto"/>
          <w:szCs w:val="21"/>
        </w:rPr>
        <w:t>第三部分磋商供应商须知</w:t>
      </w:r>
    </w:p>
    <w:p w14:paraId="3158DF1D">
      <w:pPr>
        <w:keepNext w:val="0"/>
        <w:keepLines w:val="0"/>
        <w:pageBreakBefore w:val="0"/>
        <w:widowControl w:val="0"/>
        <w:kinsoku/>
        <w:wordWrap/>
        <w:overflowPunct/>
        <w:topLinePunct w:val="0"/>
        <w:autoSpaceDE/>
        <w:autoSpaceDN/>
        <w:bidi w:val="0"/>
        <w:snapToGrid w:val="0"/>
        <w:spacing w:line="500" w:lineRule="exact"/>
        <w:ind w:right="0" w:rightChars="0" w:firstLine="730" w:firstLineChars="348"/>
        <w:textAlignment w:val="auto"/>
        <w:rPr>
          <w:rFonts w:hint="default" w:ascii="华文中宋" w:hAnsi="华文中宋" w:eastAsia="华文中宋"/>
          <w:color w:val="auto"/>
          <w:szCs w:val="21"/>
          <w:lang w:val="en-US" w:eastAsia="zh-CN"/>
        </w:rPr>
      </w:pPr>
      <w:r>
        <w:rPr>
          <w:rFonts w:hint="eastAsia" w:ascii="华文中宋" w:hAnsi="华文中宋" w:eastAsia="华文中宋"/>
          <w:color w:val="auto"/>
          <w:szCs w:val="21"/>
        </w:rPr>
        <w:t>第四部分</w:t>
      </w:r>
      <w:r>
        <w:rPr>
          <w:rFonts w:hint="eastAsia" w:ascii="华文中宋" w:hAnsi="华文中宋" w:eastAsia="华文中宋"/>
          <w:color w:val="auto"/>
          <w:szCs w:val="21"/>
          <w:lang w:val="en-US" w:eastAsia="zh-CN"/>
        </w:rPr>
        <w:t>商务技术要求</w:t>
      </w:r>
    </w:p>
    <w:p w14:paraId="690863E4">
      <w:pPr>
        <w:pStyle w:val="29"/>
        <w:keepNext w:val="0"/>
        <w:keepLines w:val="0"/>
        <w:pageBreakBefore w:val="0"/>
        <w:widowControl w:val="0"/>
        <w:kinsoku/>
        <w:wordWrap/>
        <w:overflowPunct/>
        <w:topLinePunct w:val="0"/>
        <w:autoSpaceDE/>
        <w:autoSpaceDN/>
        <w:bidi w:val="0"/>
        <w:snapToGrid w:val="0"/>
        <w:spacing w:line="500" w:lineRule="exact"/>
        <w:ind w:right="0" w:rightChars="0" w:firstLine="730" w:firstLineChars="348"/>
        <w:textAlignment w:val="auto"/>
        <w:rPr>
          <w:rFonts w:ascii="华文中宋" w:hAnsi="华文中宋" w:eastAsia="华文中宋"/>
          <w:color w:val="auto"/>
        </w:rPr>
      </w:pPr>
      <w:r>
        <w:rPr>
          <w:rFonts w:hint="eastAsia" w:ascii="华文中宋" w:hAnsi="华文中宋" w:eastAsia="华文中宋"/>
          <w:color w:val="auto"/>
        </w:rPr>
        <w:t>第五部分资格审查内容及标准</w:t>
      </w:r>
    </w:p>
    <w:p w14:paraId="4B791F79">
      <w:pPr>
        <w:pStyle w:val="29"/>
        <w:keepNext w:val="0"/>
        <w:keepLines w:val="0"/>
        <w:pageBreakBefore w:val="0"/>
        <w:widowControl w:val="0"/>
        <w:kinsoku/>
        <w:wordWrap/>
        <w:overflowPunct/>
        <w:topLinePunct w:val="0"/>
        <w:autoSpaceDE/>
        <w:autoSpaceDN/>
        <w:bidi w:val="0"/>
        <w:snapToGrid w:val="0"/>
        <w:spacing w:line="500" w:lineRule="exact"/>
        <w:ind w:right="0" w:rightChars="0" w:firstLine="730" w:firstLineChars="348"/>
        <w:textAlignment w:val="auto"/>
        <w:rPr>
          <w:rFonts w:ascii="华文中宋" w:hAnsi="华文中宋" w:eastAsia="华文中宋"/>
          <w:color w:val="auto"/>
        </w:rPr>
      </w:pPr>
      <w:r>
        <w:rPr>
          <w:rFonts w:hint="eastAsia" w:ascii="华文中宋" w:hAnsi="华文中宋" w:eastAsia="华文中宋"/>
          <w:color w:val="auto"/>
        </w:rPr>
        <w:t>第六部分评定成交标准</w:t>
      </w:r>
    </w:p>
    <w:p w14:paraId="2A5D68B0">
      <w:pPr>
        <w:pStyle w:val="29"/>
        <w:keepNext w:val="0"/>
        <w:keepLines w:val="0"/>
        <w:pageBreakBefore w:val="0"/>
        <w:widowControl w:val="0"/>
        <w:kinsoku/>
        <w:wordWrap/>
        <w:overflowPunct/>
        <w:topLinePunct w:val="0"/>
        <w:autoSpaceDE/>
        <w:autoSpaceDN/>
        <w:bidi w:val="0"/>
        <w:snapToGrid w:val="0"/>
        <w:spacing w:line="500" w:lineRule="exact"/>
        <w:ind w:right="0" w:rightChars="0" w:firstLine="730" w:firstLineChars="348"/>
        <w:textAlignment w:val="auto"/>
        <w:rPr>
          <w:rFonts w:hint="default" w:ascii="华文中宋" w:hAnsi="华文中宋" w:eastAsia="华文中宋"/>
          <w:color w:val="auto"/>
          <w:lang w:val="en-US" w:eastAsia="zh-CN"/>
        </w:rPr>
      </w:pPr>
      <w:r>
        <w:rPr>
          <w:rFonts w:hint="eastAsia" w:ascii="华文中宋" w:hAnsi="华文中宋" w:eastAsia="华文中宋"/>
          <w:color w:val="auto"/>
        </w:rPr>
        <w:t>第七部分合同</w:t>
      </w:r>
      <w:r>
        <w:rPr>
          <w:rFonts w:hint="eastAsia" w:ascii="华文中宋" w:hAnsi="华文中宋" w:eastAsia="华文中宋"/>
          <w:color w:val="auto"/>
          <w:lang w:val="en-US" w:eastAsia="zh-CN"/>
        </w:rPr>
        <w:t>原则</w:t>
      </w:r>
    </w:p>
    <w:p w14:paraId="44C28E09">
      <w:pPr>
        <w:pStyle w:val="29"/>
        <w:keepNext w:val="0"/>
        <w:keepLines w:val="0"/>
        <w:pageBreakBefore w:val="0"/>
        <w:widowControl w:val="0"/>
        <w:kinsoku/>
        <w:wordWrap/>
        <w:overflowPunct/>
        <w:topLinePunct w:val="0"/>
        <w:autoSpaceDE/>
        <w:autoSpaceDN/>
        <w:bidi w:val="0"/>
        <w:snapToGrid w:val="0"/>
        <w:spacing w:line="500" w:lineRule="exact"/>
        <w:ind w:right="0" w:rightChars="0" w:firstLine="730" w:firstLineChars="348"/>
        <w:textAlignment w:val="auto"/>
        <w:rPr>
          <w:rFonts w:ascii="华文中宋" w:hAnsi="华文中宋" w:eastAsia="华文中宋"/>
          <w:color w:val="auto"/>
        </w:rPr>
      </w:pPr>
      <w:r>
        <w:rPr>
          <w:rFonts w:hint="eastAsia" w:ascii="华文中宋" w:hAnsi="华文中宋" w:eastAsia="华文中宋"/>
          <w:color w:val="auto"/>
        </w:rPr>
        <w:t>第八部分响应文件内容要求及格式</w:t>
      </w:r>
    </w:p>
    <w:p w14:paraId="7A844741">
      <w:pPr>
        <w:pStyle w:val="29"/>
        <w:keepNext w:val="0"/>
        <w:keepLines w:val="0"/>
        <w:pageBreakBefore w:val="0"/>
        <w:widowControl w:val="0"/>
        <w:kinsoku/>
        <w:wordWrap/>
        <w:overflowPunct/>
        <w:topLinePunct w:val="0"/>
        <w:autoSpaceDE/>
        <w:autoSpaceDN/>
        <w:bidi w:val="0"/>
        <w:snapToGrid w:val="0"/>
        <w:spacing w:line="500" w:lineRule="exact"/>
        <w:ind w:right="0" w:rightChars="0" w:firstLine="420" w:firstLineChars="200"/>
        <w:textAlignment w:val="auto"/>
        <w:rPr>
          <w:rFonts w:ascii="华文中宋" w:hAnsi="华文中宋" w:eastAsia="华文中宋"/>
          <w:color w:val="auto"/>
        </w:rPr>
      </w:pPr>
      <w:r>
        <w:rPr>
          <w:rFonts w:ascii="华文中宋" w:hAnsi="华文中宋" w:eastAsia="华文中宋"/>
          <w:color w:val="auto"/>
        </w:rPr>
        <w:t xml:space="preserve">7.2 </w:t>
      </w:r>
      <w:r>
        <w:rPr>
          <w:rFonts w:hint="eastAsia" w:ascii="华文中宋" w:hAnsi="华文中宋" w:eastAsia="华文中宋"/>
          <w:color w:val="auto"/>
        </w:rPr>
        <w:t>磋商文件中落实政府采购政策的相关要求详见磋商供应商须知前附表。</w:t>
      </w:r>
    </w:p>
    <w:p w14:paraId="17DD96D7">
      <w:pPr>
        <w:pStyle w:val="29"/>
        <w:keepNext w:val="0"/>
        <w:keepLines w:val="0"/>
        <w:pageBreakBefore w:val="0"/>
        <w:widowControl w:val="0"/>
        <w:kinsoku/>
        <w:wordWrap/>
        <w:overflowPunct/>
        <w:topLinePunct w:val="0"/>
        <w:autoSpaceDE/>
        <w:autoSpaceDN/>
        <w:bidi w:val="0"/>
        <w:snapToGrid w:val="0"/>
        <w:spacing w:line="500" w:lineRule="exact"/>
        <w:ind w:right="0" w:rightChars="0" w:firstLine="420" w:firstLineChars="200"/>
        <w:textAlignment w:val="auto"/>
        <w:rPr>
          <w:rFonts w:ascii="华文中宋" w:hAnsi="华文中宋" w:eastAsia="华文中宋"/>
          <w:color w:val="auto"/>
        </w:rPr>
      </w:pPr>
      <w:r>
        <w:rPr>
          <w:rFonts w:ascii="华文中宋" w:hAnsi="华文中宋" w:eastAsia="华文中宋"/>
          <w:color w:val="auto"/>
        </w:rPr>
        <w:t>7.3</w:t>
      </w:r>
      <w:r>
        <w:rPr>
          <w:rFonts w:hint="eastAsia" w:ascii="华文中宋" w:hAnsi="华文中宋" w:eastAsia="华文中宋"/>
          <w:color w:val="auto"/>
        </w:rPr>
        <w:t>对磋商供应商的信用信息进行查询，查询渠道为信用中国网（</w:t>
      </w:r>
      <w:r>
        <w:rPr>
          <w:rFonts w:ascii="华文中宋" w:hAnsi="华文中宋" w:eastAsia="华文中宋"/>
          <w:color w:val="auto"/>
        </w:rPr>
        <w:t>http://www.creditchina.gov.cn</w:t>
      </w:r>
      <w:r>
        <w:rPr>
          <w:rFonts w:hint="eastAsia" w:ascii="华文中宋" w:hAnsi="华文中宋" w:eastAsia="华文中宋"/>
          <w:color w:val="auto"/>
        </w:rPr>
        <w:t>）和中国政府采购网（</w:t>
      </w:r>
      <w:r>
        <w:rPr>
          <w:rFonts w:ascii="华文中宋" w:hAnsi="华文中宋" w:eastAsia="华文中宋"/>
          <w:color w:val="auto"/>
        </w:rPr>
        <w:t>http://www.ccgp.gov.cn</w:t>
      </w:r>
      <w:r>
        <w:rPr>
          <w:rFonts w:hint="eastAsia" w:ascii="华文中宋" w:hAnsi="华文中宋" w:eastAsia="华文中宋"/>
          <w:color w:val="auto"/>
        </w:rPr>
        <w:t>）；截止时间为磋商当日；查询内容为信用中国网的失信名单记录情况和中国政府采购网上的政府采购严重违法失信行为信息记录情况；</w:t>
      </w:r>
      <w:r>
        <w:rPr>
          <w:rFonts w:hint="eastAsia" w:ascii="华文中宋" w:hAnsi="华文中宋" w:eastAsia="华文中宋" w:cs="华文中宋"/>
          <w:color w:val="auto"/>
        </w:rPr>
        <w:t>查询结果予以记录，查询证据存档，查询后存在问题的对响应文件做无效响应处理。</w:t>
      </w:r>
    </w:p>
    <w:p w14:paraId="0B2CFD6E">
      <w:pPr>
        <w:pStyle w:val="29"/>
        <w:keepNext w:val="0"/>
        <w:keepLines w:val="0"/>
        <w:pageBreakBefore w:val="0"/>
        <w:widowControl w:val="0"/>
        <w:kinsoku/>
        <w:wordWrap/>
        <w:overflowPunct/>
        <w:topLinePunct w:val="0"/>
        <w:autoSpaceDE/>
        <w:autoSpaceDN/>
        <w:bidi w:val="0"/>
        <w:snapToGrid w:val="0"/>
        <w:spacing w:line="500" w:lineRule="exact"/>
        <w:ind w:right="0" w:rightChars="0" w:firstLine="420" w:firstLineChars="200"/>
        <w:textAlignment w:val="auto"/>
        <w:rPr>
          <w:rFonts w:ascii="华文中宋" w:hAnsi="华文中宋" w:eastAsia="华文中宋"/>
          <w:color w:val="auto"/>
        </w:rPr>
      </w:pPr>
      <w:r>
        <w:rPr>
          <w:rFonts w:ascii="华文中宋" w:hAnsi="华文中宋" w:eastAsia="华文中宋"/>
          <w:color w:val="auto"/>
        </w:rPr>
        <w:t xml:space="preserve">7.4 </w:t>
      </w:r>
      <w:r>
        <w:rPr>
          <w:rFonts w:hint="eastAsia" w:ascii="华文中宋" w:hAnsi="华文中宋" w:eastAsia="华文中宋"/>
          <w:color w:val="auto"/>
        </w:rPr>
        <w:t>除非特殊要求，磋商文件不单独提供项目使用地的自然环境、气候条件、公用设施情况，磋商供应商被视为熟悉上述与履行合同有关的一切情况。</w:t>
      </w:r>
    </w:p>
    <w:p w14:paraId="0DD74761">
      <w:pPr>
        <w:keepNext w:val="0"/>
        <w:keepLines w:val="0"/>
        <w:pageBreakBefore w:val="0"/>
        <w:widowControl w:val="0"/>
        <w:kinsoku/>
        <w:wordWrap/>
        <w:overflowPunct/>
        <w:topLinePunct w:val="0"/>
        <w:autoSpaceDE/>
        <w:autoSpaceDN/>
        <w:bidi w:val="0"/>
        <w:snapToGrid w:val="0"/>
        <w:spacing w:line="500" w:lineRule="exact"/>
        <w:ind w:right="0" w:rightChars="0" w:firstLine="420" w:firstLineChars="200"/>
        <w:textAlignment w:val="auto"/>
        <w:rPr>
          <w:rFonts w:ascii="华文中宋" w:hAnsi="华文中宋" w:eastAsia="华文中宋"/>
          <w:color w:val="auto"/>
          <w:szCs w:val="21"/>
        </w:rPr>
      </w:pPr>
      <w:r>
        <w:rPr>
          <w:rFonts w:ascii="华文中宋" w:hAnsi="华文中宋" w:eastAsia="华文中宋"/>
          <w:color w:val="auto"/>
          <w:szCs w:val="21"/>
        </w:rPr>
        <w:t xml:space="preserve">7.5 </w:t>
      </w:r>
      <w:r>
        <w:rPr>
          <w:rFonts w:hint="eastAsia" w:ascii="华文中宋" w:hAnsi="华文中宋" w:eastAsia="华文中宋"/>
          <w:color w:val="auto"/>
          <w:szCs w:val="21"/>
        </w:rPr>
        <w:t>磋商文件的解释权归集采机构所有。当对一个问题有多种解释时以集采机构解释为准。</w:t>
      </w:r>
    </w:p>
    <w:p w14:paraId="19A41194">
      <w:pPr>
        <w:pStyle w:val="29"/>
        <w:keepNext w:val="0"/>
        <w:keepLines w:val="0"/>
        <w:pageBreakBefore w:val="0"/>
        <w:widowControl w:val="0"/>
        <w:kinsoku/>
        <w:wordWrap/>
        <w:overflowPunct/>
        <w:topLinePunct w:val="0"/>
        <w:autoSpaceDE/>
        <w:autoSpaceDN/>
        <w:bidi w:val="0"/>
        <w:snapToGrid w:val="0"/>
        <w:spacing w:line="500" w:lineRule="exact"/>
        <w:ind w:right="0" w:rightChars="0" w:firstLine="420" w:firstLineChars="200"/>
        <w:textAlignment w:val="auto"/>
        <w:rPr>
          <w:rFonts w:ascii="华文中宋" w:hAnsi="华文中宋" w:eastAsia="华文中宋"/>
          <w:color w:val="auto"/>
        </w:rPr>
      </w:pPr>
      <w:r>
        <w:rPr>
          <w:rFonts w:ascii="华文中宋" w:hAnsi="华文中宋" w:eastAsia="华文中宋"/>
          <w:color w:val="auto"/>
        </w:rPr>
        <w:t xml:space="preserve">7.6 </w:t>
      </w:r>
      <w:r>
        <w:rPr>
          <w:rFonts w:hint="eastAsia" w:ascii="华文中宋" w:hAnsi="华文中宋" w:eastAsia="华文中宋"/>
          <w:color w:val="auto"/>
        </w:rPr>
        <w:t>磋商文件未作须知明示，而又有法律、法规规定的，集采机构将依据法律、法规的规定进行解释。</w:t>
      </w:r>
    </w:p>
    <w:p w14:paraId="06CBADAC">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textAlignment w:val="auto"/>
        <w:rPr>
          <w:rFonts w:ascii="华文中宋" w:hAnsi="华文中宋" w:eastAsia="华文中宋" w:cs="Times New Roman"/>
          <w:b/>
          <w:color w:val="auto"/>
        </w:rPr>
      </w:pPr>
      <w:r>
        <w:rPr>
          <w:rFonts w:ascii="华文中宋" w:hAnsi="华文中宋" w:eastAsia="华文中宋" w:cs="Times New Roman"/>
          <w:b/>
          <w:color w:val="auto"/>
        </w:rPr>
        <w:t xml:space="preserve">8. </w:t>
      </w:r>
      <w:r>
        <w:rPr>
          <w:rFonts w:hint="eastAsia" w:ascii="华文中宋" w:hAnsi="华文中宋" w:eastAsia="华文中宋" w:cs="Times New Roman"/>
          <w:b/>
          <w:color w:val="auto"/>
        </w:rPr>
        <w:t>磋商文件的澄清和修改</w:t>
      </w:r>
    </w:p>
    <w:p w14:paraId="1158CFDC">
      <w:pPr>
        <w:keepNext w:val="0"/>
        <w:keepLines w:val="0"/>
        <w:pageBreakBefore w:val="0"/>
        <w:widowControl w:val="0"/>
        <w:kinsoku/>
        <w:wordWrap/>
        <w:overflowPunct/>
        <w:topLinePunct w:val="0"/>
        <w:autoSpaceDE/>
        <w:autoSpaceDN/>
        <w:bidi w:val="0"/>
        <w:spacing w:line="500" w:lineRule="exact"/>
        <w:ind w:right="0" w:rightChars="0" w:firstLine="420" w:firstLineChars="200"/>
        <w:textAlignment w:val="auto"/>
        <w:rPr>
          <w:rFonts w:ascii="华文中宋" w:hAnsi="华文中宋" w:eastAsia="华文中宋"/>
          <w:b/>
          <w:color w:val="auto"/>
          <w:szCs w:val="21"/>
        </w:rPr>
      </w:pPr>
      <w:r>
        <w:rPr>
          <w:rFonts w:ascii="华文中宋" w:hAnsi="华文中宋" w:eastAsia="华文中宋"/>
          <w:color w:val="auto"/>
        </w:rPr>
        <w:t>8.1</w:t>
      </w:r>
      <w:r>
        <w:rPr>
          <w:rFonts w:hint="eastAsia" w:ascii="华文中宋" w:hAnsi="华文中宋" w:eastAsia="华文中宋"/>
          <w:color w:val="auto"/>
        </w:rPr>
        <w:t>提交响应文件截止日前，集采机构可以对已发出的磋商文件进行必要的澄清或者修改，澄清或者修改在原公告发布媒体上发布澄清公告。澄清或者修改的内容为磋商文件的组成部分，对所有磋商供应商均具有约束作用。</w:t>
      </w:r>
    </w:p>
    <w:p w14:paraId="16A95788">
      <w:pPr>
        <w:keepNext w:val="0"/>
        <w:keepLines w:val="0"/>
        <w:pageBreakBefore w:val="0"/>
        <w:widowControl w:val="0"/>
        <w:kinsoku/>
        <w:wordWrap/>
        <w:overflowPunct/>
        <w:topLinePunct w:val="0"/>
        <w:autoSpaceDE/>
        <w:autoSpaceDN/>
        <w:bidi w:val="0"/>
        <w:spacing w:line="500" w:lineRule="exact"/>
        <w:ind w:right="0" w:rightChars="0" w:firstLine="420" w:firstLineChars="200"/>
        <w:textAlignment w:val="auto"/>
        <w:rPr>
          <w:rFonts w:ascii="华文中宋" w:hAnsi="华文中宋" w:eastAsia="华文中宋"/>
          <w:color w:val="auto"/>
          <w:sz w:val="24"/>
          <w:szCs w:val="24"/>
        </w:rPr>
      </w:pPr>
      <w:r>
        <w:rPr>
          <w:rFonts w:ascii="华文中宋" w:hAnsi="华文中宋" w:eastAsia="华文中宋"/>
          <w:color w:val="auto"/>
          <w:szCs w:val="21"/>
        </w:rPr>
        <w:t xml:space="preserve">8.2 </w:t>
      </w:r>
      <w:r>
        <w:rPr>
          <w:rFonts w:hint="eastAsia" w:ascii="华文中宋" w:hAnsi="华文中宋" w:eastAsia="华文中宋"/>
          <w:color w:val="auto"/>
          <w:szCs w:val="21"/>
        </w:rPr>
        <w:t>澄清或修改的内容可能影响响应文件编制的，集采机构将在提交首次响应文件截止之日</w:t>
      </w:r>
      <w:r>
        <w:rPr>
          <w:rFonts w:ascii="华文中宋" w:hAnsi="华文中宋" w:eastAsia="华文中宋"/>
          <w:color w:val="auto"/>
          <w:szCs w:val="21"/>
        </w:rPr>
        <w:t>3</w:t>
      </w:r>
      <w:r>
        <w:rPr>
          <w:rFonts w:hint="eastAsia" w:ascii="华文中宋" w:hAnsi="华文中宋" w:eastAsia="华文中宋"/>
          <w:color w:val="auto"/>
          <w:szCs w:val="21"/>
        </w:rPr>
        <w:t>个工作日前，以发布公告的书面形式通知所有获取到磋商文件的潜在供应商，不足</w:t>
      </w:r>
      <w:r>
        <w:rPr>
          <w:rFonts w:ascii="华文中宋" w:hAnsi="华文中宋" w:eastAsia="华文中宋"/>
          <w:color w:val="auto"/>
          <w:szCs w:val="21"/>
        </w:rPr>
        <w:t>3</w:t>
      </w:r>
      <w:r>
        <w:rPr>
          <w:rFonts w:hint="eastAsia" w:ascii="华文中宋" w:hAnsi="华文中宋" w:eastAsia="华文中宋"/>
          <w:color w:val="auto"/>
          <w:szCs w:val="21"/>
        </w:rPr>
        <w:t>个工作日的，将顺延提交首次响应文件截止之日。</w:t>
      </w:r>
    </w:p>
    <w:p w14:paraId="5CCE982F">
      <w:pPr>
        <w:pStyle w:val="3"/>
        <w:pageBreakBefore w:val="0"/>
        <w:kinsoku/>
        <w:wordWrap/>
        <w:overflowPunct/>
        <w:topLinePunct w:val="0"/>
        <w:bidi w:val="0"/>
        <w:spacing w:before="0" w:after="0" w:line="500" w:lineRule="exact"/>
        <w:ind w:right="0" w:rightChars="0" w:firstLine="420" w:firstLineChars="0"/>
        <w:rPr>
          <w:rFonts w:ascii="华文中宋" w:hAnsi="华文中宋" w:eastAsia="华文中宋"/>
          <w:color w:val="auto"/>
          <w:sz w:val="24"/>
          <w:szCs w:val="24"/>
        </w:rPr>
      </w:pPr>
      <w:r>
        <w:rPr>
          <w:rFonts w:hint="eastAsia" w:ascii="华文中宋" w:hAnsi="华文中宋" w:eastAsia="华文中宋"/>
          <w:color w:val="auto"/>
          <w:sz w:val="24"/>
          <w:szCs w:val="24"/>
        </w:rPr>
        <w:t>三、响应</w:t>
      </w:r>
      <w:r>
        <w:rPr>
          <w:rFonts w:hint="eastAsia" w:ascii="华文中宋" w:hAnsi="华文中宋" w:eastAsia="华文中宋" w:cs="Dotum"/>
          <w:color w:val="auto"/>
          <w:sz w:val="24"/>
          <w:szCs w:val="24"/>
        </w:rPr>
        <w:t>文件</w:t>
      </w:r>
    </w:p>
    <w:p w14:paraId="3B325EE2">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textAlignment w:val="auto"/>
        <w:rPr>
          <w:rFonts w:ascii="华文中宋" w:hAnsi="华文中宋" w:eastAsia="华文中宋" w:cs="Times New Roman"/>
          <w:b/>
          <w:color w:val="auto"/>
        </w:rPr>
      </w:pPr>
      <w:r>
        <w:rPr>
          <w:rFonts w:ascii="华文中宋" w:hAnsi="华文中宋" w:eastAsia="华文中宋" w:cs="Times New Roman"/>
          <w:b/>
          <w:color w:val="auto"/>
        </w:rPr>
        <w:t xml:space="preserve">9. </w:t>
      </w:r>
      <w:r>
        <w:rPr>
          <w:rFonts w:hint="eastAsia" w:ascii="华文中宋" w:hAnsi="华文中宋" w:eastAsia="华文中宋" w:cs="Times New Roman"/>
          <w:b/>
          <w:color w:val="auto"/>
        </w:rPr>
        <w:t>响应文件的语言和计量单位</w:t>
      </w:r>
    </w:p>
    <w:p w14:paraId="5D53FBF3">
      <w:pPr>
        <w:pStyle w:val="29"/>
        <w:keepNext w:val="0"/>
        <w:keepLines w:val="0"/>
        <w:pageBreakBefore w:val="0"/>
        <w:widowControl w:val="0"/>
        <w:kinsoku/>
        <w:wordWrap/>
        <w:overflowPunct/>
        <w:topLinePunct w:val="0"/>
        <w:autoSpaceDE/>
        <w:autoSpaceDN/>
        <w:bidi w:val="0"/>
        <w:snapToGrid w:val="0"/>
        <w:spacing w:line="500" w:lineRule="exact"/>
        <w:ind w:right="0" w:rightChars="0" w:firstLine="420" w:firstLineChars="200"/>
        <w:textAlignment w:val="auto"/>
        <w:rPr>
          <w:rFonts w:ascii="华文中宋" w:hAnsi="华文中宋" w:eastAsia="华文中宋"/>
          <w:color w:val="auto"/>
        </w:rPr>
      </w:pPr>
      <w:r>
        <w:rPr>
          <w:rFonts w:ascii="华文中宋" w:hAnsi="华文中宋" w:eastAsia="华文中宋"/>
          <w:color w:val="auto"/>
        </w:rPr>
        <w:t>9.1</w:t>
      </w:r>
      <w:r>
        <w:rPr>
          <w:rFonts w:hint="eastAsia" w:ascii="华文中宋" w:hAnsi="华文中宋" w:eastAsia="华文中宋"/>
          <w:color w:val="auto"/>
        </w:rPr>
        <w:t>磋商供应商提交的响应文件，包括技术文件和资料、图纸中的说明以及磋商供应商与集采机构就有关磋商的所有来往函电均应使用中文简体字。外文资料必须提供中文译文，并保持与原文一致，否则，产生的不利后果由供应商承担。</w:t>
      </w:r>
    </w:p>
    <w:p w14:paraId="0162D54D">
      <w:pPr>
        <w:pStyle w:val="29"/>
        <w:keepNext w:val="0"/>
        <w:keepLines w:val="0"/>
        <w:pageBreakBefore w:val="0"/>
        <w:widowControl w:val="0"/>
        <w:kinsoku/>
        <w:wordWrap/>
        <w:overflowPunct/>
        <w:topLinePunct w:val="0"/>
        <w:autoSpaceDE/>
        <w:autoSpaceDN/>
        <w:bidi w:val="0"/>
        <w:snapToGrid w:val="0"/>
        <w:spacing w:line="500" w:lineRule="exact"/>
        <w:ind w:right="0" w:rightChars="0" w:firstLine="420" w:firstLineChars="200"/>
        <w:textAlignment w:val="auto"/>
        <w:rPr>
          <w:rFonts w:ascii="华文中宋" w:hAnsi="华文中宋" w:eastAsia="华文中宋"/>
          <w:color w:val="auto"/>
        </w:rPr>
      </w:pPr>
      <w:r>
        <w:rPr>
          <w:rFonts w:ascii="华文中宋" w:hAnsi="华文中宋" w:eastAsia="华文中宋"/>
          <w:color w:val="auto"/>
        </w:rPr>
        <w:t>9.2</w:t>
      </w:r>
      <w:r>
        <w:rPr>
          <w:rFonts w:hint="eastAsia" w:ascii="华文中宋" w:hAnsi="华文中宋" w:eastAsia="华文中宋"/>
          <w:color w:val="auto"/>
        </w:rPr>
        <w:t>响应文件所使用的计量单位，必须使用国家法定计量单位。</w:t>
      </w:r>
    </w:p>
    <w:p w14:paraId="045085DE">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right="0" w:rightChars="0" w:firstLine="420" w:firstLineChars="200"/>
        <w:textAlignment w:val="auto"/>
        <w:rPr>
          <w:rFonts w:hint="eastAsia" w:ascii="华文中宋" w:hAnsi="华文中宋" w:eastAsia="华文中宋" w:cs="Times New Roman"/>
          <w:b/>
          <w:color w:val="auto"/>
        </w:rPr>
      </w:pPr>
      <w:r>
        <w:rPr>
          <w:rFonts w:hint="eastAsia" w:ascii="华文中宋" w:hAnsi="华文中宋" w:eastAsia="华文中宋" w:cs="Times New Roman"/>
          <w:b/>
          <w:color w:val="auto"/>
          <w:lang w:val="en-US" w:eastAsia="zh-CN"/>
        </w:rPr>
        <w:t>10.</w:t>
      </w:r>
      <w:r>
        <w:rPr>
          <w:rFonts w:hint="eastAsia" w:ascii="华文中宋" w:hAnsi="华文中宋" w:eastAsia="华文中宋" w:cs="Times New Roman"/>
          <w:b/>
          <w:color w:val="auto"/>
        </w:rPr>
        <w:t>响应文件的组成及相关要求</w:t>
      </w:r>
    </w:p>
    <w:p w14:paraId="250A6E7E">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right="0" w:rightChars="0" w:firstLine="420" w:firstLineChars="200"/>
        <w:textAlignment w:val="auto"/>
        <w:rPr>
          <w:rFonts w:ascii="华文中宋" w:hAnsi="华文中宋" w:eastAsia="华文中宋"/>
          <w:color w:val="auto"/>
        </w:rPr>
      </w:pPr>
      <w:r>
        <w:rPr>
          <w:rFonts w:ascii="华文中宋" w:hAnsi="华文中宋" w:eastAsia="华文中宋"/>
          <w:color w:val="auto"/>
        </w:rPr>
        <w:t>10.</w:t>
      </w:r>
      <w:r>
        <w:rPr>
          <w:rFonts w:hint="eastAsia" w:ascii="华文中宋" w:hAnsi="华文中宋" w:eastAsia="华文中宋"/>
          <w:color w:val="auto"/>
          <w:lang w:val="en-US" w:eastAsia="zh-CN"/>
        </w:rPr>
        <w:t xml:space="preserve">1 </w:t>
      </w:r>
      <w:r>
        <w:rPr>
          <w:rFonts w:hint="eastAsia" w:ascii="华文中宋" w:hAnsi="华文中宋" w:eastAsia="华文中宋"/>
          <w:color w:val="auto"/>
        </w:rPr>
        <w:t>响应文件分为资格证明文件、商务技术文件、报价一览表</w:t>
      </w:r>
      <w:r>
        <w:rPr>
          <w:rFonts w:hint="eastAsia" w:ascii="华文中宋" w:hAnsi="华文中宋" w:eastAsia="华文中宋" w:cs="微软雅黑"/>
          <w:color w:val="auto"/>
        </w:rPr>
        <w:t>；</w:t>
      </w:r>
    </w:p>
    <w:p w14:paraId="1AE900A5">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textAlignment w:val="auto"/>
        <w:rPr>
          <w:rFonts w:ascii="华文中宋" w:hAnsi="华文中宋" w:eastAsia="华文中宋" w:cs="微软雅黑"/>
          <w:color w:val="auto"/>
        </w:rPr>
      </w:pPr>
      <w:r>
        <w:rPr>
          <w:rFonts w:hint="eastAsia" w:ascii="华文中宋" w:hAnsi="华文中宋" w:eastAsia="华文中宋"/>
          <w:color w:val="auto"/>
        </w:rPr>
        <w:t>响应</w:t>
      </w:r>
      <w:r>
        <w:rPr>
          <w:rFonts w:hint="eastAsia" w:ascii="华文中宋" w:hAnsi="华文中宋" w:eastAsia="华文中宋" w:cs="微软雅黑"/>
          <w:color w:val="auto"/>
        </w:rPr>
        <w:t>文件按各自内容分别以系统要求的格式加密上传；</w:t>
      </w:r>
    </w:p>
    <w:p w14:paraId="429EB325">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textAlignment w:val="auto"/>
        <w:rPr>
          <w:rFonts w:ascii="华文中宋" w:hAnsi="华文中宋" w:eastAsia="华文中宋" w:cs="微软雅黑"/>
          <w:color w:val="auto"/>
        </w:rPr>
      </w:pPr>
      <w:r>
        <w:rPr>
          <w:rFonts w:hint="eastAsia" w:ascii="华文中宋" w:hAnsi="华文中宋" w:eastAsia="华文中宋" w:cs="微软雅黑"/>
          <w:color w:val="auto"/>
        </w:rPr>
        <w:t>响应文件的编制、递交及要求按</w:t>
      </w:r>
      <w:r>
        <w:rPr>
          <w:rFonts w:hint="eastAsia" w:ascii="华文中宋" w:hAnsi="华文中宋" w:eastAsia="华文中宋" w:cs="微软雅黑"/>
          <w:color w:val="auto"/>
          <w:lang w:eastAsia="zh-CN"/>
        </w:rPr>
        <w:t>第三部分</w:t>
      </w:r>
      <w:r>
        <w:rPr>
          <w:rFonts w:hint="eastAsia" w:ascii="华文中宋" w:hAnsi="华文中宋" w:eastAsia="华文中宋" w:cs="微软雅黑"/>
          <w:color w:val="auto"/>
        </w:rPr>
        <w:t>规定执行。</w:t>
      </w:r>
    </w:p>
    <w:p w14:paraId="28839CA2">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textAlignment w:val="auto"/>
        <w:rPr>
          <w:rFonts w:ascii="华文中宋" w:hAnsi="华文中宋" w:eastAsia="华文中宋"/>
          <w:color w:val="auto"/>
        </w:rPr>
      </w:pPr>
      <w:r>
        <w:rPr>
          <w:rFonts w:ascii="华文中宋" w:hAnsi="华文中宋" w:eastAsia="华文中宋"/>
          <w:color w:val="auto"/>
        </w:rPr>
        <w:t>10.2</w:t>
      </w:r>
      <w:r>
        <w:rPr>
          <w:rFonts w:hint="eastAsia" w:ascii="华文中宋" w:hAnsi="华文中宋" w:eastAsia="华文中宋"/>
          <w:color w:val="auto"/>
          <w:lang w:val="en-US" w:eastAsia="zh-CN"/>
        </w:rPr>
        <w:t xml:space="preserve"> </w:t>
      </w:r>
      <w:r>
        <w:rPr>
          <w:rFonts w:hint="eastAsia" w:ascii="华文中宋" w:hAnsi="华文中宋" w:eastAsia="华文中宋"/>
          <w:color w:val="auto"/>
        </w:rPr>
        <w:t>响应文件要求内容详见磋商供应商须知前附表，有格式的详见本磋商文件第八部分。</w:t>
      </w:r>
    </w:p>
    <w:p w14:paraId="4C0B2044">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rPr>
          <w:rFonts w:ascii="华文中宋" w:hAnsi="华文中宋" w:eastAsia="华文中宋" w:cs="微软雅黑"/>
          <w:color w:val="auto"/>
        </w:rPr>
      </w:pPr>
      <w:r>
        <w:rPr>
          <w:rFonts w:hint="eastAsia" w:ascii="华文中宋" w:hAnsi="华文中宋" w:eastAsia="华文中宋" w:cs="微软雅黑"/>
          <w:color w:val="auto"/>
        </w:rPr>
        <w:t>10.3响应文件按照磋商文件所规定的内容顺序，统一编目、编页码（响应文件中影印件及宣传资料等均须与响应文件正文一起逐页编排页码）。由于编排混乱导致响应文件被误读或查找不到，其责任由磋商供应商承担。</w:t>
      </w:r>
    </w:p>
    <w:p w14:paraId="3F2FA672">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textAlignment w:val="auto"/>
        <w:rPr>
          <w:rFonts w:ascii="华文中宋" w:hAnsi="华文中宋" w:eastAsia="华文中宋" w:cs="Times New Roman"/>
          <w:b/>
          <w:color w:val="auto"/>
        </w:rPr>
      </w:pPr>
      <w:r>
        <w:rPr>
          <w:rFonts w:ascii="华文中宋" w:hAnsi="华文中宋" w:eastAsia="华文中宋" w:cs="Times New Roman"/>
          <w:b/>
          <w:color w:val="auto"/>
        </w:rPr>
        <w:t>11.</w:t>
      </w:r>
      <w:r>
        <w:rPr>
          <w:rFonts w:hint="eastAsia" w:ascii="华文中宋" w:hAnsi="华文中宋" w:eastAsia="华文中宋" w:cs="Times New Roman"/>
          <w:b/>
          <w:color w:val="auto"/>
        </w:rPr>
        <w:t>磋商报价</w:t>
      </w:r>
    </w:p>
    <w:p w14:paraId="00ABC673">
      <w:pPr>
        <w:keepNext w:val="0"/>
        <w:keepLines w:val="0"/>
        <w:pageBreakBefore w:val="0"/>
        <w:widowControl w:val="0"/>
        <w:kinsoku/>
        <w:wordWrap/>
        <w:overflowPunct/>
        <w:topLinePunct w:val="0"/>
        <w:autoSpaceDE/>
        <w:autoSpaceDN/>
        <w:bidi w:val="0"/>
        <w:adjustRightInd/>
        <w:snapToGrid/>
        <w:spacing w:line="500" w:lineRule="exact"/>
        <w:ind w:right="0" w:rightChars="0" w:firstLine="420" w:firstLineChars="200"/>
        <w:textAlignment w:val="auto"/>
        <w:rPr>
          <w:rFonts w:hint="eastAsia" w:ascii="华文中宋" w:hAnsi="华文中宋" w:eastAsia="华文中宋" w:cs="Times New Roman"/>
          <w:color w:val="auto"/>
        </w:rPr>
      </w:pPr>
      <w:r>
        <w:rPr>
          <w:rFonts w:ascii="华文中宋" w:hAnsi="华文中宋" w:eastAsia="华文中宋" w:cs="Times New Roman"/>
          <w:color w:val="auto"/>
        </w:rPr>
        <w:t xml:space="preserve">11.1 </w:t>
      </w:r>
      <w:r>
        <w:rPr>
          <w:rFonts w:hint="eastAsia" w:ascii="华文中宋" w:hAnsi="华文中宋" w:eastAsia="华文中宋" w:cs="Times New Roman"/>
          <w:color w:val="auto"/>
        </w:rPr>
        <w:t>所有的磋商报价均以人民币元为计算单位。只要投报了一个确定数额的总价，无论分项价格是否全部填报了相应的金额或免费字样，报价均被视为已经包含了但并不限于各项购买货物</w:t>
      </w:r>
      <w:r>
        <w:rPr>
          <w:rFonts w:ascii="华文中宋" w:hAnsi="华文中宋" w:eastAsia="华文中宋" w:cs="Times New Roman"/>
          <w:color w:val="auto"/>
        </w:rPr>
        <w:t>/</w:t>
      </w:r>
      <w:r>
        <w:rPr>
          <w:rFonts w:hint="eastAsia" w:ascii="华文中宋" w:hAnsi="华文中宋" w:eastAsia="华文中宋" w:cs="Times New Roman"/>
          <w:color w:val="auto"/>
        </w:rPr>
        <w:t>服务及其运送、安装、调试、验收、保险和相关服务等的费用。在其它情况下，由于分项报价填报不完整、不清楚或存在</w:t>
      </w:r>
      <w:r>
        <w:rPr>
          <w:rFonts w:hint="eastAsia" w:ascii="华文中宋" w:hAnsi="华文中宋" w:eastAsia="华文中宋" w:cs="Times New Roman"/>
          <w:color w:val="auto"/>
          <w:lang w:eastAsia="zh-CN"/>
        </w:rPr>
        <w:t>其它歧义和</w:t>
      </w:r>
      <w:r>
        <w:rPr>
          <w:rFonts w:hint="eastAsia" w:ascii="华文中宋" w:hAnsi="华文中宋" w:eastAsia="华文中宋" w:cs="Times New Roman"/>
          <w:color w:val="auto"/>
        </w:rPr>
        <w:t>失误</w:t>
      </w:r>
      <w:r>
        <w:rPr>
          <w:rFonts w:hint="eastAsia" w:ascii="华文中宋" w:hAnsi="华文中宋" w:eastAsia="华文中宋" w:cs="Times New Roman"/>
          <w:color w:val="auto"/>
          <w:lang w:eastAsia="zh-CN"/>
        </w:rPr>
        <w:t>的</w:t>
      </w:r>
      <w:r>
        <w:rPr>
          <w:rFonts w:hint="eastAsia" w:ascii="华文中宋" w:hAnsi="华文中宋" w:eastAsia="华文中宋" w:cs="Times New Roman"/>
          <w:color w:val="auto"/>
        </w:rPr>
        <w:t>，所导致的任何不利后果均应当由磋商供应商自行承担。</w:t>
      </w:r>
    </w:p>
    <w:p w14:paraId="19085E1A">
      <w:pPr>
        <w:keepNext w:val="0"/>
        <w:keepLines w:val="0"/>
        <w:pageBreakBefore w:val="0"/>
        <w:widowControl w:val="0"/>
        <w:kinsoku/>
        <w:wordWrap/>
        <w:overflowPunct/>
        <w:topLinePunct w:val="0"/>
        <w:autoSpaceDE/>
        <w:autoSpaceDN/>
        <w:bidi w:val="0"/>
        <w:adjustRightInd/>
        <w:snapToGrid/>
        <w:spacing w:line="500" w:lineRule="exact"/>
        <w:ind w:right="0" w:rightChars="0" w:firstLine="420" w:firstLineChars="200"/>
        <w:textAlignment w:val="auto"/>
        <w:rPr>
          <w:rFonts w:ascii="华文中宋" w:hAnsi="华文中宋" w:eastAsia="华文中宋" w:cs="Times New Roman"/>
          <w:color w:val="auto"/>
        </w:rPr>
      </w:pPr>
      <w:r>
        <w:rPr>
          <w:rFonts w:ascii="华文中宋" w:hAnsi="华文中宋" w:eastAsia="华文中宋" w:cs="Times New Roman"/>
          <w:color w:val="auto"/>
        </w:rPr>
        <w:t xml:space="preserve">11.2 </w:t>
      </w:r>
      <w:r>
        <w:rPr>
          <w:rFonts w:hint="eastAsia" w:ascii="华文中宋" w:hAnsi="华文中宋" w:eastAsia="华文中宋" w:cs="Times New Roman"/>
          <w:color w:val="auto"/>
        </w:rPr>
        <w:t>磋商供应商投报多包的，应分别填报报价一览表。磋商供应商报出的总价为货物</w:t>
      </w:r>
      <w:r>
        <w:rPr>
          <w:rFonts w:ascii="华文中宋" w:hAnsi="华文中宋" w:eastAsia="华文中宋" w:cs="Times New Roman"/>
          <w:color w:val="auto"/>
        </w:rPr>
        <w:t>/</w:t>
      </w:r>
      <w:r>
        <w:rPr>
          <w:rFonts w:hint="eastAsia" w:ascii="华文中宋" w:hAnsi="华文中宋" w:eastAsia="华文中宋" w:cs="Times New Roman"/>
          <w:color w:val="auto"/>
        </w:rPr>
        <w:t>服务全部完成交付的价格。</w:t>
      </w:r>
    </w:p>
    <w:p w14:paraId="6AACD1C0">
      <w:pPr>
        <w:keepNext w:val="0"/>
        <w:keepLines w:val="0"/>
        <w:pageBreakBefore w:val="0"/>
        <w:widowControl w:val="0"/>
        <w:kinsoku/>
        <w:wordWrap/>
        <w:overflowPunct/>
        <w:topLinePunct w:val="0"/>
        <w:autoSpaceDE/>
        <w:autoSpaceDN/>
        <w:bidi w:val="0"/>
        <w:adjustRightInd/>
        <w:snapToGrid/>
        <w:spacing w:line="500" w:lineRule="exact"/>
        <w:ind w:right="0" w:rightChars="0" w:firstLine="420" w:firstLineChars="200"/>
        <w:textAlignment w:val="auto"/>
        <w:rPr>
          <w:rFonts w:ascii="华文中宋" w:hAnsi="华文中宋" w:eastAsia="华文中宋" w:cs="Times New Roman"/>
          <w:color w:val="auto"/>
        </w:rPr>
      </w:pPr>
      <w:r>
        <w:rPr>
          <w:rFonts w:ascii="华文中宋" w:hAnsi="华文中宋" w:eastAsia="华文中宋" w:cs="Times New Roman"/>
          <w:color w:val="auto"/>
        </w:rPr>
        <w:t>11.3</w:t>
      </w:r>
      <w:r>
        <w:rPr>
          <w:rFonts w:hint="eastAsia" w:ascii="华文中宋" w:hAnsi="华文中宋" w:eastAsia="华文中宋" w:cs="Times New Roman"/>
          <w:color w:val="auto"/>
        </w:rPr>
        <w:t>磋商供应商必须整包进行投报，不得拆包分项投报。</w:t>
      </w:r>
    </w:p>
    <w:p w14:paraId="2E8326DA">
      <w:pPr>
        <w:keepNext w:val="0"/>
        <w:keepLines w:val="0"/>
        <w:pageBreakBefore w:val="0"/>
        <w:widowControl w:val="0"/>
        <w:kinsoku/>
        <w:wordWrap/>
        <w:overflowPunct/>
        <w:topLinePunct w:val="0"/>
        <w:autoSpaceDE/>
        <w:autoSpaceDN/>
        <w:bidi w:val="0"/>
        <w:adjustRightInd/>
        <w:snapToGrid/>
        <w:spacing w:line="500" w:lineRule="exact"/>
        <w:ind w:right="0" w:rightChars="0" w:firstLine="420" w:firstLineChars="200"/>
        <w:textAlignment w:val="auto"/>
        <w:rPr>
          <w:rFonts w:ascii="华文中宋" w:hAnsi="华文中宋" w:eastAsia="华文中宋" w:cs="Times New Roman"/>
          <w:color w:val="auto"/>
        </w:rPr>
      </w:pPr>
      <w:r>
        <w:rPr>
          <w:rFonts w:ascii="华文中宋" w:hAnsi="华文中宋" w:eastAsia="华文中宋" w:cs="Times New Roman"/>
          <w:color w:val="auto"/>
        </w:rPr>
        <w:t xml:space="preserve">11.4 </w:t>
      </w:r>
      <w:r>
        <w:rPr>
          <w:rFonts w:hint="eastAsia" w:ascii="华文中宋" w:hAnsi="华文中宋" w:eastAsia="华文中宋" w:cs="Times New Roman"/>
          <w:color w:val="auto"/>
        </w:rPr>
        <w:t>本次磋商不接受可选择的报价。</w:t>
      </w:r>
    </w:p>
    <w:p w14:paraId="19442414">
      <w:pPr>
        <w:keepNext w:val="0"/>
        <w:keepLines w:val="0"/>
        <w:pageBreakBefore w:val="0"/>
        <w:widowControl w:val="0"/>
        <w:kinsoku/>
        <w:wordWrap/>
        <w:overflowPunct/>
        <w:topLinePunct w:val="0"/>
        <w:autoSpaceDE/>
        <w:autoSpaceDN/>
        <w:bidi w:val="0"/>
        <w:adjustRightInd/>
        <w:snapToGrid/>
        <w:spacing w:line="500" w:lineRule="exact"/>
        <w:ind w:right="0" w:rightChars="0" w:firstLine="420" w:firstLineChars="200"/>
        <w:textAlignment w:val="auto"/>
        <w:rPr>
          <w:rFonts w:ascii="华文中宋" w:hAnsi="华文中宋" w:eastAsia="华文中宋" w:cs="Times New Roman"/>
          <w:color w:val="auto"/>
        </w:rPr>
      </w:pPr>
      <w:r>
        <w:rPr>
          <w:rFonts w:ascii="华文中宋" w:hAnsi="华文中宋" w:eastAsia="华文中宋" w:cs="Times New Roman"/>
          <w:color w:val="auto"/>
        </w:rPr>
        <w:t xml:space="preserve">11.5 </w:t>
      </w:r>
      <w:r>
        <w:rPr>
          <w:rFonts w:hint="eastAsia" w:ascii="华文中宋" w:hAnsi="华文中宋" w:eastAsia="华文中宋" w:cs="Times New Roman"/>
          <w:color w:val="auto"/>
        </w:rPr>
        <w:t>磋商供应商应提供货物</w:t>
      </w:r>
      <w:r>
        <w:rPr>
          <w:rFonts w:ascii="华文中宋" w:hAnsi="华文中宋" w:eastAsia="华文中宋" w:cs="Times New Roman"/>
          <w:color w:val="auto"/>
        </w:rPr>
        <w:t>/</w:t>
      </w:r>
      <w:r>
        <w:rPr>
          <w:rFonts w:hint="eastAsia" w:ascii="华文中宋" w:hAnsi="华文中宋" w:eastAsia="华文中宋" w:cs="Times New Roman"/>
          <w:color w:val="auto"/>
        </w:rPr>
        <w:t>服务的单价（单价中包括货物报价、装箱、包装、包装物料、送货、安装调试费、保险费用及其他应有的费用）、总价及其他事项。</w:t>
      </w:r>
    </w:p>
    <w:p w14:paraId="630CED72">
      <w:pPr>
        <w:keepNext w:val="0"/>
        <w:keepLines w:val="0"/>
        <w:pageBreakBefore w:val="0"/>
        <w:widowControl w:val="0"/>
        <w:kinsoku/>
        <w:wordWrap/>
        <w:overflowPunct/>
        <w:topLinePunct w:val="0"/>
        <w:autoSpaceDE/>
        <w:autoSpaceDN/>
        <w:bidi w:val="0"/>
        <w:adjustRightInd/>
        <w:snapToGrid/>
        <w:spacing w:line="500" w:lineRule="exact"/>
        <w:ind w:right="0" w:rightChars="0" w:firstLine="420" w:firstLineChars="200"/>
        <w:textAlignment w:val="auto"/>
        <w:rPr>
          <w:rFonts w:hint="eastAsia" w:ascii="华文中宋" w:hAnsi="华文中宋" w:eastAsia="华文中宋" w:cs="Times New Roman"/>
          <w:color w:val="auto"/>
        </w:rPr>
      </w:pPr>
      <w:r>
        <w:rPr>
          <w:rFonts w:ascii="华文中宋" w:hAnsi="华文中宋" w:eastAsia="华文中宋" w:cs="Times New Roman"/>
          <w:color w:val="auto"/>
        </w:rPr>
        <w:t xml:space="preserve">11.6 </w:t>
      </w:r>
      <w:r>
        <w:rPr>
          <w:rFonts w:hint="eastAsia" w:ascii="华文中宋" w:hAnsi="华文中宋" w:eastAsia="华文中宋" w:cs="Times New Roman"/>
          <w:color w:val="auto"/>
        </w:rPr>
        <w:t>任何超出磋商文件要求而额外赠送的货物、服务等其他形式的优惠，在磋商时将不作为价格折算的必备条件。</w:t>
      </w:r>
    </w:p>
    <w:p w14:paraId="6BBC0AF4">
      <w:pPr>
        <w:keepNext w:val="0"/>
        <w:keepLines w:val="0"/>
        <w:pageBreakBefore w:val="0"/>
        <w:widowControl w:val="0"/>
        <w:kinsoku/>
        <w:wordWrap/>
        <w:overflowPunct/>
        <w:topLinePunct w:val="0"/>
        <w:autoSpaceDE/>
        <w:autoSpaceDN/>
        <w:bidi w:val="0"/>
        <w:adjustRightInd/>
        <w:snapToGrid/>
        <w:spacing w:line="500" w:lineRule="exact"/>
        <w:ind w:right="0" w:rightChars="0" w:firstLine="420" w:firstLineChars="200"/>
        <w:textAlignment w:val="auto"/>
        <w:rPr>
          <w:rFonts w:hint="eastAsia" w:ascii="华文中宋" w:hAnsi="华文中宋" w:eastAsia="华文中宋" w:cs="Times New Roman"/>
          <w:b/>
          <w:bCs/>
          <w:color w:val="auto"/>
        </w:rPr>
      </w:pPr>
      <w:r>
        <w:rPr>
          <w:rFonts w:ascii="华文中宋" w:hAnsi="华文中宋" w:eastAsia="华文中宋" w:cs="Times New Roman"/>
          <w:b/>
          <w:bCs/>
          <w:color w:val="auto"/>
        </w:rPr>
        <w:t>11.7</w:t>
      </w:r>
      <w:r>
        <w:rPr>
          <w:rFonts w:hint="eastAsia" w:ascii="华文中宋" w:hAnsi="华文中宋" w:eastAsia="华文中宋" w:cs="Times New Roman"/>
          <w:b/>
          <w:bCs/>
          <w:color w:val="auto"/>
        </w:rPr>
        <w:t>对于项目实施过程中需要主要辅材的项目，磋商供应商自行设计表格，填写主要辅材清单，注明品牌、型号、产地、单价、数量等内容。</w:t>
      </w:r>
    </w:p>
    <w:p w14:paraId="15A6C043">
      <w:pPr>
        <w:keepNext w:val="0"/>
        <w:keepLines w:val="0"/>
        <w:pageBreakBefore w:val="0"/>
        <w:widowControl w:val="0"/>
        <w:kinsoku/>
        <w:wordWrap/>
        <w:overflowPunct/>
        <w:topLinePunct w:val="0"/>
        <w:autoSpaceDE/>
        <w:autoSpaceDN/>
        <w:bidi w:val="0"/>
        <w:adjustRightInd/>
        <w:snapToGrid/>
        <w:spacing w:line="500" w:lineRule="exact"/>
        <w:ind w:right="0" w:rightChars="0" w:firstLine="420" w:firstLineChars="200"/>
        <w:textAlignment w:val="auto"/>
        <w:rPr>
          <w:rFonts w:ascii="华文中宋" w:hAnsi="华文中宋" w:eastAsia="华文中宋" w:cs="Times New Roman"/>
          <w:b/>
          <w:color w:val="auto"/>
        </w:rPr>
      </w:pPr>
      <w:r>
        <w:rPr>
          <w:rFonts w:ascii="华文中宋" w:hAnsi="华文中宋" w:eastAsia="华文中宋" w:cs="Times New Roman"/>
          <w:b/>
          <w:color w:val="auto"/>
        </w:rPr>
        <w:t xml:space="preserve">12. </w:t>
      </w:r>
      <w:r>
        <w:rPr>
          <w:rFonts w:hint="eastAsia" w:ascii="华文中宋" w:hAnsi="华文中宋" w:eastAsia="华文中宋" w:cs="Times New Roman"/>
          <w:b/>
          <w:color w:val="auto"/>
        </w:rPr>
        <w:t>响应文件填写说明</w:t>
      </w:r>
    </w:p>
    <w:p w14:paraId="3327723C">
      <w:pPr>
        <w:keepNext w:val="0"/>
        <w:keepLines w:val="0"/>
        <w:pageBreakBefore w:val="0"/>
        <w:widowControl w:val="0"/>
        <w:kinsoku/>
        <w:wordWrap/>
        <w:overflowPunct/>
        <w:topLinePunct w:val="0"/>
        <w:autoSpaceDE/>
        <w:autoSpaceDN/>
        <w:bidi w:val="0"/>
        <w:adjustRightInd/>
        <w:snapToGrid/>
        <w:spacing w:line="500" w:lineRule="exact"/>
        <w:ind w:right="0" w:rightChars="0" w:firstLine="420" w:firstLineChars="200"/>
        <w:textAlignment w:val="auto"/>
        <w:rPr>
          <w:rFonts w:ascii="华文中宋" w:hAnsi="华文中宋" w:eastAsia="华文中宋" w:cs="Times New Roman"/>
          <w:color w:val="auto"/>
        </w:rPr>
      </w:pPr>
      <w:r>
        <w:rPr>
          <w:rFonts w:ascii="华文中宋" w:hAnsi="华文中宋" w:eastAsia="华文中宋" w:cs="Times New Roman"/>
          <w:color w:val="auto"/>
        </w:rPr>
        <w:t>12.1</w:t>
      </w:r>
      <w:r>
        <w:rPr>
          <w:rFonts w:hint="eastAsia" w:ascii="华文中宋" w:hAnsi="华文中宋" w:eastAsia="华文中宋" w:cs="Times New Roman"/>
          <w:color w:val="auto"/>
        </w:rPr>
        <w:t>磋商供应商应详细阅读磋商文件的全部内容，按磋商文件的要求提供响应文件，并对磋商文件中的内容做出实质性和完整性的响应，否则，磋商供应商须自行承担由此引起的风险和责任。</w:t>
      </w:r>
    </w:p>
    <w:p w14:paraId="13DBECB0">
      <w:pPr>
        <w:keepNext w:val="0"/>
        <w:keepLines w:val="0"/>
        <w:pageBreakBefore w:val="0"/>
        <w:widowControl w:val="0"/>
        <w:kinsoku/>
        <w:wordWrap/>
        <w:overflowPunct/>
        <w:topLinePunct w:val="0"/>
        <w:autoSpaceDE/>
        <w:autoSpaceDN/>
        <w:bidi w:val="0"/>
        <w:adjustRightInd/>
        <w:snapToGrid/>
        <w:spacing w:line="500" w:lineRule="exact"/>
        <w:ind w:right="0" w:rightChars="0" w:firstLine="420" w:firstLineChars="200"/>
        <w:textAlignment w:val="auto"/>
        <w:rPr>
          <w:rFonts w:ascii="华文中宋" w:hAnsi="华文中宋" w:eastAsia="华文中宋" w:cs="Times New Roman"/>
          <w:color w:val="auto"/>
        </w:rPr>
      </w:pPr>
      <w:r>
        <w:rPr>
          <w:rFonts w:ascii="华文中宋" w:hAnsi="华文中宋" w:eastAsia="华文中宋" w:cs="Times New Roman"/>
          <w:color w:val="auto"/>
        </w:rPr>
        <w:t xml:space="preserve">12.2 </w:t>
      </w:r>
      <w:r>
        <w:rPr>
          <w:rFonts w:hint="eastAsia" w:ascii="华文中宋" w:hAnsi="华文中宋" w:eastAsia="华文中宋" w:cs="Times New Roman"/>
          <w:color w:val="auto"/>
        </w:rPr>
        <w:t>磋商文件有固定格式要求的须按第八部分提供的统一格式逐项填写；无相应内容可填的项填写“无”、“未测试”、“没有相应指标”、“/”等明确的回答。</w:t>
      </w:r>
    </w:p>
    <w:p w14:paraId="1BFD5536">
      <w:pPr>
        <w:keepNext w:val="0"/>
        <w:keepLines w:val="0"/>
        <w:pageBreakBefore w:val="0"/>
        <w:widowControl w:val="0"/>
        <w:kinsoku/>
        <w:wordWrap/>
        <w:overflowPunct/>
        <w:topLinePunct w:val="0"/>
        <w:autoSpaceDE/>
        <w:autoSpaceDN/>
        <w:bidi w:val="0"/>
        <w:adjustRightInd/>
        <w:snapToGrid/>
        <w:spacing w:line="500" w:lineRule="exact"/>
        <w:ind w:right="0" w:rightChars="0" w:firstLine="420" w:firstLineChars="200"/>
        <w:textAlignment w:val="auto"/>
        <w:rPr>
          <w:rFonts w:ascii="华文中宋" w:hAnsi="华文中宋" w:eastAsia="华文中宋" w:cs="Times New Roman"/>
          <w:color w:val="auto"/>
        </w:rPr>
      </w:pPr>
      <w:r>
        <w:rPr>
          <w:rFonts w:hint="eastAsia" w:ascii="华文中宋" w:hAnsi="华文中宋" w:eastAsia="华文中宋" w:cs="Times New Roman"/>
          <w:color w:val="auto"/>
        </w:rPr>
        <w:t>12.3 报价一览表应按磋商文件提供的格式统一填写。</w:t>
      </w:r>
    </w:p>
    <w:p w14:paraId="0A6F4162">
      <w:pPr>
        <w:keepNext w:val="0"/>
        <w:keepLines w:val="0"/>
        <w:pageBreakBefore w:val="0"/>
        <w:widowControl w:val="0"/>
        <w:kinsoku/>
        <w:wordWrap/>
        <w:overflowPunct/>
        <w:topLinePunct w:val="0"/>
        <w:autoSpaceDE/>
        <w:autoSpaceDN/>
        <w:bidi w:val="0"/>
        <w:adjustRightInd/>
        <w:snapToGrid/>
        <w:spacing w:line="500" w:lineRule="exact"/>
        <w:ind w:right="0" w:rightChars="0" w:firstLine="420" w:firstLineChars="200"/>
        <w:textAlignment w:val="auto"/>
        <w:rPr>
          <w:rFonts w:ascii="华文中宋" w:hAnsi="华文中宋" w:eastAsia="华文中宋" w:cs="Times New Roman"/>
          <w:color w:val="auto"/>
        </w:rPr>
      </w:pPr>
      <w:r>
        <w:rPr>
          <w:rFonts w:ascii="华文中宋" w:hAnsi="华文中宋" w:eastAsia="华文中宋" w:cs="Times New Roman"/>
          <w:color w:val="auto"/>
        </w:rPr>
        <w:t xml:space="preserve">12.4 </w:t>
      </w:r>
      <w:r>
        <w:rPr>
          <w:rFonts w:hint="eastAsia" w:ascii="华文中宋" w:hAnsi="华文中宋" w:eastAsia="华文中宋" w:cs="Times New Roman"/>
          <w:color w:val="auto"/>
        </w:rPr>
        <w:t>磋商供应商必须保证响应文件所提供的全部资料真实可靠，并接受磋商小组对其中任何资料进一步审查的要求，且承担相应的法律责任。</w:t>
      </w:r>
    </w:p>
    <w:p w14:paraId="6590A78B">
      <w:pPr>
        <w:keepNext w:val="0"/>
        <w:keepLines w:val="0"/>
        <w:pageBreakBefore w:val="0"/>
        <w:widowControl w:val="0"/>
        <w:kinsoku/>
        <w:wordWrap/>
        <w:overflowPunct/>
        <w:topLinePunct w:val="0"/>
        <w:autoSpaceDE/>
        <w:autoSpaceDN/>
        <w:bidi w:val="0"/>
        <w:adjustRightInd/>
        <w:snapToGrid/>
        <w:spacing w:line="500" w:lineRule="exact"/>
        <w:ind w:right="0" w:rightChars="0" w:firstLine="420" w:firstLineChars="200"/>
        <w:textAlignment w:val="auto"/>
        <w:rPr>
          <w:rFonts w:ascii="华文中宋" w:hAnsi="华文中宋" w:eastAsia="华文中宋" w:cs="Times New Roman"/>
          <w:color w:val="auto"/>
        </w:rPr>
      </w:pPr>
      <w:r>
        <w:rPr>
          <w:rFonts w:ascii="华文中宋" w:hAnsi="华文中宋" w:eastAsia="华文中宋" w:cs="Times New Roman"/>
          <w:color w:val="auto"/>
        </w:rPr>
        <w:t>12.5</w:t>
      </w:r>
      <w:r>
        <w:rPr>
          <w:rFonts w:hint="eastAsia" w:ascii="华文中宋" w:hAnsi="华文中宋" w:eastAsia="华文中宋" w:cs="Times New Roman"/>
          <w:color w:val="auto"/>
        </w:rPr>
        <w:t>因响应文件字迹潦草、提交资料不清晰或表达不清楚所引起的不利后果由磋商供应商承担。</w:t>
      </w:r>
    </w:p>
    <w:p w14:paraId="1F7C2033">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732" w:firstLineChars="348"/>
        <w:textAlignment w:val="auto"/>
        <w:rPr>
          <w:rFonts w:ascii="华文中宋" w:hAnsi="华文中宋" w:eastAsia="华文中宋" w:cs="Times New Roman"/>
          <w:b/>
          <w:color w:val="auto"/>
        </w:rPr>
      </w:pPr>
      <w:r>
        <w:rPr>
          <w:rFonts w:ascii="华文中宋" w:hAnsi="华文中宋" w:eastAsia="华文中宋" w:cs="Times New Roman"/>
          <w:b/>
          <w:color w:val="auto"/>
        </w:rPr>
        <w:t>13.</w:t>
      </w:r>
      <w:r>
        <w:rPr>
          <w:rFonts w:hint="eastAsia" w:ascii="华文中宋" w:hAnsi="华文中宋" w:eastAsia="华文中宋" w:cs="Times New Roman"/>
          <w:b/>
          <w:color w:val="auto"/>
        </w:rPr>
        <w:t>响应有效期</w:t>
      </w:r>
    </w:p>
    <w:p w14:paraId="5780033C">
      <w:pPr>
        <w:pStyle w:val="29"/>
        <w:keepNext w:val="0"/>
        <w:keepLines w:val="0"/>
        <w:pageBreakBefore w:val="0"/>
        <w:widowControl w:val="0"/>
        <w:kinsoku/>
        <w:wordWrap/>
        <w:overflowPunct/>
        <w:topLinePunct w:val="0"/>
        <w:autoSpaceDE/>
        <w:autoSpaceDN/>
        <w:bidi w:val="0"/>
        <w:snapToGrid w:val="0"/>
        <w:spacing w:line="500" w:lineRule="exact"/>
        <w:ind w:right="0" w:rightChars="0" w:firstLine="730" w:firstLineChars="348"/>
        <w:textAlignment w:val="auto"/>
        <w:rPr>
          <w:rFonts w:ascii="华文中宋" w:hAnsi="华文中宋" w:eastAsia="华文中宋"/>
          <w:color w:val="auto"/>
        </w:rPr>
      </w:pPr>
      <w:r>
        <w:rPr>
          <w:rFonts w:hint="eastAsia" w:ascii="华文中宋" w:hAnsi="华文中宋" w:eastAsia="华文中宋"/>
          <w:color w:val="auto"/>
        </w:rPr>
        <w:t>本项目响应有效期详见磋商供应商须知前附表。</w:t>
      </w:r>
    </w:p>
    <w:p w14:paraId="0A656DBA">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732" w:firstLineChars="348"/>
        <w:textAlignment w:val="auto"/>
        <w:rPr>
          <w:rFonts w:ascii="华文中宋" w:hAnsi="华文中宋" w:eastAsia="华文中宋" w:cs="Times New Roman"/>
          <w:b/>
          <w:color w:val="auto"/>
        </w:rPr>
      </w:pPr>
      <w:r>
        <w:rPr>
          <w:rFonts w:ascii="华文中宋" w:hAnsi="华文中宋" w:eastAsia="华文中宋" w:cs="Times New Roman"/>
          <w:b/>
          <w:color w:val="auto"/>
        </w:rPr>
        <w:t xml:space="preserve">14. </w:t>
      </w:r>
      <w:r>
        <w:rPr>
          <w:rFonts w:hint="eastAsia" w:ascii="华文中宋" w:hAnsi="华文中宋" w:eastAsia="华文中宋" w:cs="Times New Roman"/>
          <w:b/>
          <w:color w:val="auto"/>
        </w:rPr>
        <w:t>响应文件的签署</w:t>
      </w:r>
    </w:p>
    <w:p w14:paraId="656CDAAC">
      <w:pPr>
        <w:pStyle w:val="29"/>
        <w:keepNext w:val="0"/>
        <w:keepLines w:val="0"/>
        <w:pageBreakBefore w:val="0"/>
        <w:widowControl w:val="0"/>
        <w:kinsoku/>
        <w:wordWrap/>
        <w:overflowPunct/>
        <w:topLinePunct w:val="0"/>
        <w:autoSpaceDE/>
        <w:autoSpaceDN/>
        <w:bidi w:val="0"/>
        <w:snapToGrid w:val="0"/>
        <w:spacing w:line="500" w:lineRule="exact"/>
        <w:ind w:right="0" w:rightChars="0" w:firstLine="730" w:firstLineChars="348"/>
        <w:textAlignment w:val="auto"/>
        <w:rPr>
          <w:rFonts w:ascii="华文中宋" w:hAnsi="华文中宋" w:eastAsia="华文中宋"/>
          <w:color w:val="auto"/>
        </w:rPr>
      </w:pPr>
      <w:r>
        <w:rPr>
          <w:rFonts w:ascii="华文中宋" w:hAnsi="华文中宋" w:eastAsia="华文中宋"/>
          <w:color w:val="auto"/>
        </w:rPr>
        <w:t xml:space="preserve">14.1 </w:t>
      </w:r>
      <w:r>
        <w:rPr>
          <w:rFonts w:hint="eastAsia" w:ascii="华文中宋" w:hAnsi="华文中宋" w:eastAsia="华文中宋"/>
          <w:color w:val="auto"/>
        </w:rPr>
        <w:t>组成响应文件的各种文件均应遵守本条规定。</w:t>
      </w:r>
    </w:p>
    <w:p w14:paraId="3B7A1CC7">
      <w:pPr>
        <w:keepNext w:val="0"/>
        <w:keepLines w:val="0"/>
        <w:pageBreakBefore w:val="0"/>
        <w:widowControl w:val="0"/>
        <w:kinsoku/>
        <w:wordWrap/>
        <w:overflowPunct/>
        <w:topLinePunct w:val="0"/>
        <w:autoSpaceDE/>
        <w:autoSpaceDN/>
        <w:bidi w:val="0"/>
        <w:spacing w:line="500" w:lineRule="exact"/>
        <w:ind w:right="0" w:rightChars="0" w:firstLine="730" w:firstLineChars="348"/>
        <w:rPr>
          <w:rFonts w:ascii="华文中宋" w:hAnsi="华文中宋" w:eastAsia="华文中宋"/>
          <w:color w:val="auto"/>
        </w:rPr>
      </w:pPr>
      <w:r>
        <w:rPr>
          <w:rFonts w:ascii="华文中宋" w:hAnsi="华文中宋" w:eastAsia="华文中宋"/>
          <w:color w:val="auto"/>
        </w:rPr>
        <w:t xml:space="preserve">14.2 </w:t>
      </w:r>
      <w:r>
        <w:rPr>
          <w:rFonts w:hint="eastAsia" w:ascii="华文中宋" w:hAnsi="华文中宋" w:eastAsia="华文中宋"/>
          <w:color w:val="auto"/>
        </w:rPr>
        <w:t>磋商供应商在响应文件及相关文件的签订、履行、通知等事项中，须在“盖章”、“印章”、“公章”“签章”等处盖电子印章。</w:t>
      </w:r>
    </w:p>
    <w:p w14:paraId="427FBFAC">
      <w:pPr>
        <w:keepNext w:val="0"/>
        <w:keepLines w:val="0"/>
        <w:pageBreakBefore w:val="0"/>
        <w:widowControl w:val="0"/>
        <w:kinsoku/>
        <w:wordWrap/>
        <w:overflowPunct/>
        <w:topLinePunct w:val="0"/>
        <w:autoSpaceDE/>
        <w:autoSpaceDN/>
        <w:bidi w:val="0"/>
        <w:spacing w:line="500" w:lineRule="exact"/>
        <w:ind w:right="0" w:rightChars="0" w:firstLine="730" w:firstLineChars="348"/>
        <w:rPr>
          <w:rFonts w:ascii="华文中宋" w:hAnsi="华文中宋" w:eastAsia="华文中宋"/>
          <w:color w:val="auto"/>
        </w:rPr>
      </w:pPr>
      <w:r>
        <w:rPr>
          <w:rFonts w:hint="eastAsia" w:ascii="华文中宋" w:hAnsi="华文中宋" w:eastAsia="华文中宋"/>
          <w:color w:val="auto"/>
        </w:rPr>
        <w:t>14.3上传至山西政府采购平台成册的响应</w:t>
      </w:r>
      <w:r>
        <w:rPr>
          <w:rFonts w:ascii="华文中宋" w:hAnsi="华文中宋" w:eastAsia="华文中宋"/>
          <w:color w:val="auto"/>
        </w:rPr>
        <w:t>文件</w:t>
      </w:r>
      <w:r>
        <w:rPr>
          <w:rFonts w:hint="eastAsia" w:ascii="华文中宋" w:hAnsi="华文中宋" w:eastAsia="华文中宋"/>
          <w:color w:val="auto"/>
        </w:rPr>
        <w:t>须按磋商文件要求加盖电子印章，响应文件封面加盖电子印章后，响应文件其他内容均</w:t>
      </w:r>
      <w:r>
        <w:rPr>
          <w:rFonts w:ascii="华文中宋" w:hAnsi="华文中宋" w:eastAsia="华文中宋"/>
          <w:color w:val="auto"/>
        </w:rPr>
        <w:t>视为具有法律效力</w:t>
      </w:r>
      <w:r>
        <w:rPr>
          <w:rFonts w:hint="eastAsia" w:ascii="华文中宋" w:hAnsi="华文中宋" w:eastAsia="华文中宋"/>
          <w:color w:val="auto"/>
        </w:rPr>
        <w:t>。</w:t>
      </w:r>
    </w:p>
    <w:p w14:paraId="33C06B38">
      <w:pPr>
        <w:pStyle w:val="3"/>
        <w:pageBreakBefore w:val="0"/>
        <w:kinsoku/>
        <w:wordWrap/>
        <w:overflowPunct/>
        <w:topLinePunct w:val="0"/>
        <w:bidi w:val="0"/>
        <w:spacing w:before="0" w:after="0" w:line="500" w:lineRule="exact"/>
        <w:ind w:right="0" w:rightChars="0" w:firstLine="420" w:firstLineChars="0"/>
        <w:rPr>
          <w:rFonts w:hint="eastAsia" w:ascii="华文中宋" w:hAnsi="华文中宋" w:eastAsia="华文中宋" w:cs="Times New Roman"/>
          <w:color w:val="auto"/>
          <w:sz w:val="24"/>
          <w:szCs w:val="24"/>
        </w:rPr>
      </w:pPr>
      <w:r>
        <w:rPr>
          <w:rFonts w:hint="eastAsia" w:ascii="华文中宋" w:hAnsi="华文中宋" w:eastAsia="华文中宋" w:cs="Times New Roman"/>
          <w:color w:val="auto"/>
          <w:sz w:val="24"/>
          <w:szCs w:val="24"/>
        </w:rPr>
        <w:t>四、响应文件的提交</w:t>
      </w:r>
    </w:p>
    <w:p w14:paraId="6A7CF794">
      <w:pPr>
        <w:pStyle w:val="29"/>
        <w:keepNext w:val="0"/>
        <w:keepLines w:val="0"/>
        <w:pageBreakBefore w:val="0"/>
        <w:widowControl w:val="0"/>
        <w:kinsoku/>
        <w:wordWrap/>
        <w:overflowPunct/>
        <w:topLinePunct w:val="0"/>
        <w:autoSpaceDE/>
        <w:autoSpaceDN/>
        <w:bidi w:val="0"/>
        <w:snapToGrid w:val="0"/>
        <w:spacing w:line="500" w:lineRule="exact"/>
        <w:ind w:right="0" w:rightChars="0" w:firstLine="420" w:firstLineChars="200"/>
        <w:textAlignment w:val="auto"/>
        <w:rPr>
          <w:rFonts w:ascii="华文中宋" w:hAnsi="华文中宋" w:eastAsia="华文中宋"/>
          <w:b/>
        </w:rPr>
      </w:pPr>
      <w:r>
        <w:rPr>
          <w:rFonts w:ascii="华文中宋" w:hAnsi="华文中宋" w:eastAsia="华文中宋"/>
          <w:b/>
        </w:rPr>
        <w:t xml:space="preserve">15.  </w:t>
      </w:r>
      <w:r>
        <w:rPr>
          <w:rFonts w:hint="eastAsia" w:ascii="华文中宋" w:hAnsi="华文中宋" w:eastAsia="华文中宋"/>
          <w:b/>
        </w:rPr>
        <w:t>提交响应文件截止时间</w:t>
      </w:r>
    </w:p>
    <w:p w14:paraId="34953DDA">
      <w:pPr>
        <w:keepNext w:val="0"/>
        <w:keepLines w:val="0"/>
        <w:pageBreakBefore w:val="0"/>
        <w:widowControl w:val="0"/>
        <w:kinsoku/>
        <w:wordWrap/>
        <w:overflowPunct/>
        <w:topLinePunct w:val="0"/>
        <w:autoSpaceDE/>
        <w:autoSpaceDN/>
        <w:bidi w:val="0"/>
        <w:spacing w:line="500" w:lineRule="exact"/>
        <w:ind w:right="0" w:rightChars="0" w:firstLine="420" w:firstLineChars="200"/>
        <w:textAlignment w:val="auto"/>
        <w:rPr>
          <w:rFonts w:ascii="华文中宋" w:hAnsi="华文中宋" w:eastAsia="华文中宋"/>
        </w:rPr>
      </w:pPr>
      <w:r>
        <w:rPr>
          <w:rFonts w:ascii="华文中宋" w:hAnsi="华文中宋" w:eastAsia="华文中宋"/>
        </w:rPr>
        <w:t>15.1</w:t>
      </w:r>
      <w:r>
        <w:rPr>
          <w:rFonts w:hint="eastAsia" w:ascii="华文中宋" w:hAnsi="华文中宋" w:eastAsia="华文中宋"/>
        </w:rPr>
        <w:t>磋商供应商须在规定时间对响应文件进行上传并解密，如遇到外部环境原因而造成解密失败的，不利后果由磋商供应商自行承担。</w:t>
      </w:r>
    </w:p>
    <w:p w14:paraId="2F17BADA">
      <w:pPr>
        <w:keepNext w:val="0"/>
        <w:keepLines w:val="0"/>
        <w:pageBreakBefore w:val="0"/>
        <w:widowControl w:val="0"/>
        <w:kinsoku/>
        <w:wordWrap/>
        <w:overflowPunct/>
        <w:topLinePunct w:val="0"/>
        <w:autoSpaceDE/>
        <w:autoSpaceDN/>
        <w:bidi w:val="0"/>
        <w:spacing w:line="500" w:lineRule="exact"/>
        <w:ind w:right="0" w:rightChars="0" w:firstLine="420" w:firstLineChars="200"/>
        <w:textAlignment w:val="auto"/>
        <w:rPr>
          <w:rFonts w:ascii="华文中宋" w:hAnsi="华文中宋" w:eastAsia="华文中宋"/>
        </w:rPr>
      </w:pPr>
      <w:r>
        <w:rPr>
          <w:rFonts w:ascii="华文中宋" w:hAnsi="华文中宋" w:eastAsia="华文中宋"/>
        </w:rPr>
        <w:t>15.2</w:t>
      </w:r>
      <w:r>
        <w:rPr>
          <w:rFonts w:hint="eastAsia" w:ascii="华文中宋" w:hAnsi="华文中宋" w:eastAsia="华文中宋"/>
        </w:rPr>
        <w:t>集采机构根据本须知的规定，通过修改磋商文件或自行决定延长首次响应文件截止日期的，采购人和磋商供应商受提交截止日期制约的所有权利和义务均延长至新的截止日期。</w:t>
      </w:r>
    </w:p>
    <w:p w14:paraId="67D1EB48">
      <w:pPr>
        <w:keepNext w:val="0"/>
        <w:keepLines w:val="0"/>
        <w:pageBreakBefore w:val="0"/>
        <w:widowControl w:val="0"/>
        <w:kinsoku/>
        <w:wordWrap/>
        <w:overflowPunct/>
        <w:topLinePunct w:val="0"/>
        <w:autoSpaceDE/>
        <w:autoSpaceDN/>
        <w:bidi w:val="0"/>
        <w:spacing w:line="500" w:lineRule="exact"/>
        <w:ind w:right="0" w:rightChars="0" w:firstLine="420" w:firstLineChars="200"/>
        <w:textAlignment w:val="auto"/>
        <w:rPr>
          <w:rFonts w:ascii="华文中宋" w:hAnsi="华文中宋" w:eastAsia="华文中宋"/>
          <w:b/>
        </w:rPr>
      </w:pPr>
      <w:r>
        <w:rPr>
          <w:rFonts w:ascii="华文中宋" w:hAnsi="华文中宋" w:eastAsia="华文中宋"/>
          <w:b/>
        </w:rPr>
        <w:t>16</w:t>
      </w:r>
      <w:r>
        <w:rPr>
          <w:rFonts w:hint="eastAsia" w:ascii="华文中宋" w:hAnsi="华文中宋" w:eastAsia="华文中宋"/>
          <w:b/>
          <w:szCs w:val="21"/>
        </w:rPr>
        <w:t>．</w:t>
      </w:r>
      <w:r>
        <w:rPr>
          <w:rFonts w:hint="eastAsia" w:ascii="华文中宋" w:hAnsi="华文中宋" w:eastAsia="华文中宋"/>
          <w:b/>
        </w:rPr>
        <w:t>响应文件的补充、修改和撤回</w:t>
      </w:r>
    </w:p>
    <w:p w14:paraId="7C9A217C">
      <w:pPr>
        <w:keepNext w:val="0"/>
        <w:keepLines w:val="0"/>
        <w:pageBreakBefore w:val="0"/>
        <w:widowControl w:val="0"/>
        <w:kinsoku/>
        <w:wordWrap/>
        <w:overflowPunct/>
        <w:topLinePunct w:val="0"/>
        <w:autoSpaceDE/>
        <w:autoSpaceDN/>
        <w:bidi w:val="0"/>
        <w:spacing w:line="500" w:lineRule="exact"/>
        <w:ind w:right="0" w:rightChars="0" w:firstLine="420" w:firstLineChars="200"/>
        <w:textAlignment w:val="auto"/>
        <w:rPr>
          <w:rFonts w:ascii="华文中宋" w:hAnsi="华文中宋" w:eastAsia="华文中宋"/>
        </w:rPr>
      </w:pPr>
      <w:r>
        <w:rPr>
          <w:rFonts w:ascii="华文中宋" w:hAnsi="华文中宋" w:eastAsia="华文中宋"/>
        </w:rPr>
        <w:t>16.1</w:t>
      </w:r>
      <w:r>
        <w:rPr>
          <w:rFonts w:hint="eastAsia" w:ascii="华文中宋" w:hAnsi="华文中宋" w:eastAsia="华文中宋"/>
        </w:rPr>
        <w:t>磋商供应商在响应文件解密截止时间前，可以对响应文件进行补充、修改或者撤回，补充、修改的内容作为响应文件的组成部分，补充、修改的内容与响应文件不一致的，以补充、修改的内容为准。</w:t>
      </w:r>
    </w:p>
    <w:p w14:paraId="5DBB5CE8">
      <w:pPr>
        <w:keepNext w:val="0"/>
        <w:keepLines w:val="0"/>
        <w:pageBreakBefore w:val="0"/>
        <w:widowControl w:val="0"/>
        <w:kinsoku/>
        <w:wordWrap/>
        <w:overflowPunct/>
        <w:topLinePunct w:val="0"/>
        <w:autoSpaceDE/>
        <w:autoSpaceDN/>
        <w:bidi w:val="0"/>
        <w:spacing w:line="500" w:lineRule="exact"/>
        <w:ind w:right="0" w:rightChars="0" w:firstLine="420" w:firstLineChars="200"/>
        <w:textAlignment w:val="auto"/>
        <w:rPr>
          <w:rFonts w:ascii="华文中宋" w:hAnsi="华文中宋" w:eastAsia="华文中宋"/>
        </w:rPr>
      </w:pPr>
      <w:r>
        <w:rPr>
          <w:rFonts w:ascii="华文中宋" w:hAnsi="华文中宋" w:eastAsia="华文中宋"/>
        </w:rPr>
        <w:t>16.2</w:t>
      </w:r>
      <w:r>
        <w:rPr>
          <w:rFonts w:hint="eastAsia" w:ascii="华文中宋" w:hAnsi="华文中宋" w:eastAsia="华文中宋"/>
        </w:rPr>
        <w:t>在磋商文件要求的响应文件提交截止时间之后，磋商供应商不得对其响应文件进行补充、修改或撤回。</w:t>
      </w:r>
    </w:p>
    <w:p w14:paraId="1C883F32">
      <w:pPr>
        <w:pStyle w:val="3"/>
        <w:pageBreakBefore w:val="0"/>
        <w:kinsoku/>
        <w:wordWrap/>
        <w:overflowPunct/>
        <w:topLinePunct w:val="0"/>
        <w:bidi w:val="0"/>
        <w:spacing w:before="0" w:after="0" w:line="500" w:lineRule="exact"/>
        <w:ind w:right="0" w:rightChars="0" w:firstLine="420" w:firstLineChars="0"/>
        <w:rPr>
          <w:rFonts w:hint="eastAsia" w:ascii="华文中宋" w:hAnsi="华文中宋" w:eastAsia="华文中宋" w:cs="Times New Roman"/>
          <w:color w:val="auto"/>
          <w:sz w:val="24"/>
          <w:szCs w:val="24"/>
        </w:rPr>
      </w:pPr>
      <w:r>
        <w:rPr>
          <w:rFonts w:hint="eastAsia" w:ascii="华文中宋" w:hAnsi="华文中宋" w:eastAsia="华文中宋" w:cs="Times New Roman"/>
          <w:color w:val="auto"/>
          <w:sz w:val="24"/>
          <w:szCs w:val="24"/>
        </w:rPr>
        <w:t>五、磋商采购程序</w:t>
      </w:r>
    </w:p>
    <w:p w14:paraId="096BD586">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rPr>
          <w:rFonts w:ascii="华文中宋" w:hAnsi="华文中宋" w:eastAsia="华文中宋"/>
          <w:b/>
          <w:color w:val="auto"/>
        </w:rPr>
      </w:pPr>
      <w:r>
        <w:rPr>
          <w:rFonts w:ascii="华文中宋" w:hAnsi="华文中宋" w:eastAsia="华文中宋"/>
          <w:b/>
          <w:color w:val="auto"/>
        </w:rPr>
        <w:t>17</w:t>
      </w:r>
      <w:r>
        <w:rPr>
          <w:rFonts w:hint="eastAsia" w:ascii="华文中宋" w:hAnsi="华文中宋" w:eastAsia="华文中宋"/>
          <w:b/>
          <w:color w:val="auto"/>
        </w:rPr>
        <w:t>．成立磋商小组</w:t>
      </w:r>
    </w:p>
    <w:p w14:paraId="52403984">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rPr>
          <w:rFonts w:ascii="华文中宋" w:hAnsi="华文中宋" w:eastAsia="华文中宋"/>
          <w:color w:val="auto"/>
        </w:rPr>
      </w:pPr>
      <w:r>
        <w:rPr>
          <w:rFonts w:ascii="华文中宋" w:hAnsi="华文中宋" w:eastAsia="华文中宋"/>
          <w:color w:val="auto"/>
        </w:rPr>
        <w:t xml:space="preserve">17.1 </w:t>
      </w:r>
      <w:r>
        <w:rPr>
          <w:rFonts w:hint="eastAsia" w:ascii="华文中宋" w:hAnsi="华文中宋" w:eastAsia="华文中宋"/>
          <w:color w:val="auto"/>
        </w:rPr>
        <w:t>根据政府采购有关法律法规的规定，依法组建成立磋商小组，磋商小组由采购人代表和有关专家共三人以上的单数组成。</w:t>
      </w:r>
    </w:p>
    <w:p w14:paraId="5B60BA01">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rPr>
          <w:rFonts w:ascii="华文中宋" w:hAnsi="华文中宋" w:eastAsia="华文中宋"/>
          <w:color w:val="auto"/>
        </w:rPr>
      </w:pPr>
      <w:r>
        <w:rPr>
          <w:rFonts w:ascii="华文中宋" w:hAnsi="华文中宋" w:eastAsia="华文中宋"/>
          <w:color w:val="auto"/>
        </w:rPr>
        <w:t xml:space="preserve">17.2 </w:t>
      </w:r>
      <w:r>
        <w:rPr>
          <w:rFonts w:hint="eastAsia" w:ascii="华文中宋" w:hAnsi="华文中宋" w:eastAsia="华文中宋"/>
          <w:color w:val="auto"/>
        </w:rPr>
        <w:t>磋商小组成员按照客观、公正、审慎的原则，根据磋商文件规定的的评审程序、评审方法和评审标准进行独立评审，完成具体的磋商评审事务</w:t>
      </w:r>
      <w:r>
        <w:rPr>
          <w:rFonts w:hint="eastAsia" w:ascii="华文中宋" w:hAnsi="华文中宋" w:eastAsia="华文中宋"/>
          <w:b/>
          <w:color w:val="auto"/>
        </w:rPr>
        <w:t>，</w:t>
      </w:r>
      <w:r>
        <w:rPr>
          <w:rFonts w:hint="eastAsia" w:ascii="华文中宋" w:hAnsi="华文中宋" w:eastAsia="华文中宋"/>
          <w:color w:val="auto"/>
        </w:rPr>
        <w:t>提出经磋商小组签字的书面磋商评审报告。</w:t>
      </w:r>
    </w:p>
    <w:p w14:paraId="155F6179">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rPr>
          <w:rFonts w:ascii="华文中宋" w:hAnsi="华文中宋" w:eastAsia="华文中宋"/>
          <w:color w:val="auto"/>
        </w:rPr>
      </w:pPr>
      <w:r>
        <w:rPr>
          <w:rFonts w:ascii="华文中宋" w:hAnsi="华文中宋" w:eastAsia="华文中宋"/>
          <w:color w:val="auto"/>
        </w:rPr>
        <w:t xml:space="preserve">17.3 </w:t>
      </w:r>
      <w:r>
        <w:rPr>
          <w:rFonts w:hint="eastAsia" w:ascii="华文中宋" w:hAnsi="华文中宋" w:eastAsia="华文中宋"/>
          <w:color w:val="auto"/>
        </w:rPr>
        <w:t>磋商活动的组织工作由集采机构负责。</w:t>
      </w:r>
    </w:p>
    <w:p w14:paraId="0B115CDC">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rPr>
          <w:rFonts w:ascii="华文中宋" w:hAnsi="华文中宋" w:eastAsia="华文中宋"/>
          <w:color w:val="auto"/>
        </w:rPr>
      </w:pPr>
      <w:r>
        <w:rPr>
          <w:rFonts w:ascii="华文中宋" w:hAnsi="华文中宋" w:eastAsia="华文中宋"/>
          <w:color w:val="auto"/>
        </w:rPr>
        <w:t>17.4</w:t>
      </w:r>
      <w:r>
        <w:rPr>
          <w:rFonts w:hint="eastAsia" w:ascii="华文中宋" w:hAnsi="华文中宋" w:eastAsia="华文中宋"/>
          <w:color w:val="auto"/>
        </w:rPr>
        <w:t>本项目采用网上电子评审的方式进行，依据上传至系统的响应文件及远程视频方式进行磋商，因不可抗因素导致业务执行系统无法正常运行时，集采机构将等待系统恢复正常后继续进行磋商。系统不能及时恢复正常时，集采机构将封标，待系统恢复正常后继续或重新进行磋商。</w:t>
      </w:r>
    </w:p>
    <w:p w14:paraId="479B3C3B">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rPr>
          <w:rFonts w:ascii="华文中宋" w:hAnsi="华文中宋" w:eastAsia="华文中宋"/>
          <w:b/>
          <w:color w:val="auto"/>
        </w:rPr>
      </w:pPr>
      <w:r>
        <w:rPr>
          <w:rFonts w:ascii="华文中宋" w:hAnsi="华文中宋" w:eastAsia="华文中宋"/>
          <w:b/>
          <w:color w:val="auto"/>
        </w:rPr>
        <w:t xml:space="preserve">18. </w:t>
      </w:r>
      <w:r>
        <w:rPr>
          <w:rFonts w:hint="eastAsia" w:ascii="华文中宋" w:hAnsi="华文中宋" w:eastAsia="华文中宋"/>
          <w:b/>
          <w:color w:val="auto"/>
        </w:rPr>
        <w:t>响应文件的审查顺序</w:t>
      </w:r>
    </w:p>
    <w:p w14:paraId="2516499F">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rPr>
          <w:rFonts w:ascii="华文中宋" w:hAnsi="华文中宋" w:eastAsia="华文中宋"/>
          <w:color w:val="auto"/>
        </w:rPr>
      </w:pPr>
      <w:r>
        <w:rPr>
          <w:rFonts w:hint="eastAsia" w:ascii="华文中宋" w:hAnsi="华文中宋" w:eastAsia="华文中宋"/>
          <w:color w:val="auto"/>
        </w:rPr>
        <w:t>在磋商地点，在规定的时间内，按照随机顺序对响应文件进行审查。</w:t>
      </w:r>
    </w:p>
    <w:p w14:paraId="39AEE7DE">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rPr>
          <w:rFonts w:ascii="华文中宋" w:hAnsi="华文中宋" w:eastAsia="华文中宋"/>
          <w:b/>
          <w:color w:val="auto"/>
        </w:rPr>
      </w:pPr>
      <w:r>
        <w:rPr>
          <w:rFonts w:ascii="华文中宋" w:hAnsi="华文中宋" w:eastAsia="华文中宋"/>
          <w:b/>
          <w:color w:val="auto"/>
        </w:rPr>
        <w:t xml:space="preserve">19. </w:t>
      </w:r>
      <w:r>
        <w:rPr>
          <w:rFonts w:hint="eastAsia" w:ascii="华文中宋" w:hAnsi="华文中宋" w:eastAsia="华文中宋"/>
          <w:b/>
          <w:color w:val="auto"/>
        </w:rPr>
        <w:t>响应文件审查</w:t>
      </w:r>
    </w:p>
    <w:p w14:paraId="5AD27ADE">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textAlignment w:val="auto"/>
        <w:rPr>
          <w:rFonts w:hint="eastAsia" w:ascii="华文中宋" w:hAnsi="华文中宋" w:eastAsia="华文中宋" w:cs="Times New Roman"/>
          <w:b w:val="0"/>
          <w:bCs w:val="0"/>
          <w:color w:val="auto"/>
        </w:rPr>
      </w:pPr>
      <w:r>
        <w:rPr>
          <w:rFonts w:hint="eastAsia" w:ascii="华文中宋" w:hAnsi="华文中宋" w:eastAsia="华文中宋" w:cs="Times New Roman"/>
          <w:b w:val="0"/>
          <w:bCs w:val="0"/>
          <w:color w:val="auto"/>
        </w:rPr>
        <w:t>19.1磋商小组进行资格性检查及有效性、完整性、响应程度审查，应严格遵循本文件第五部分评定和成交标准中的相关规定。</w:t>
      </w:r>
    </w:p>
    <w:p w14:paraId="0515D17C">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textAlignment w:val="auto"/>
        <w:rPr>
          <w:rFonts w:hint="eastAsia" w:ascii="华文中宋" w:hAnsi="华文中宋" w:eastAsia="华文中宋" w:cs="Times New Roman"/>
          <w:b w:val="0"/>
          <w:bCs w:val="0"/>
          <w:color w:val="auto"/>
        </w:rPr>
      </w:pPr>
      <w:r>
        <w:rPr>
          <w:rFonts w:hint="eastAsia" w:ascii="华文中宋" w:hAnsi="华文中宋" w:eastAsia="华文中宋" w:cs="Times New Roman"/>
          <w:b w:val="0"/>
          <w:bCs w:val="0"/>
          <w:color w:val="auto"/>
        </w:rPr>
        <w:t>19.2 资格性检查，磋商小组对每个磋商供应商提交的响应文件中的资格证明文件进行审查，以确定参加磋商的供应商是否具备磋商资格。</w:t>
      </w:r>
    </w:p>
    <w:p w14:paraId="259A8322">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textAlignment w:val="auto"/>
        <w:rPr>
          <w:rFonts w:hint="eastAsia" w:ascii="华文中宋" w:hAnsi="华文中宋" w:eastAsia="华文中宋" w:cs="Times New Roman"/>
          <w:b w:val="0"/>
          <w:bCs w:val="0"/>
          <w:color w:val="auto"/>
        </w:rPr>
      </w:pPr>
      <w:r>
        <w:rPr>
          <w:rFonts w:hint="eastAsia" w:ascii="华文中宋" w:hAnsi="华文中宋" w:eastAsia="华文中宋" w:cs="Times New Roman"/>
          <w:b w:val="0"/>
          <w:bCs w:val="0"/>
          <w:color w:val="auto"/>
        </w:rPr>
        <w:t>19.3 有效性、完整性和响应程度审查，由磋商小组依据磋商文件的规定进行审查，以确定响应文件是否对磋商文件的实质性要求作出响应。</w:t>
      </w:r>
    </w:p>
    <w:p w14:paraId="13A0E592">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textAlignment w:val="auto"/>
        <w:rPr>
          <w:rFonts w:hint="eastAsia" w:ascii="华文中宋" w:hAnsi="华文中宋" w:eastAsia="华文中宋" w:cs="Times New Roman"/>
          <w:b w:val="0"/>
          <w:bCs w:val="0"/>
          <w:color w:val="auto"/>
        </w:rPr>
      </w:pPr>
      <w:r>
        <w:rPr>
          <w:rFonts w:hint="eastAsia" w:ascii="华文中宋" w:hAnsi="华文中宋" w:eastAsia="华文中宋" w:cs="Times New Roman"/>
          <w:b w:val="0"/>
          <w:bCs w:val="0"/>
          <w:color w:val="auto"/>
          <w:lang w:val="en-US" w:eastAsia="zh-CN"/>
        </w:rPr>
        <w:t>(</w:t>
      </w:r>
      <w:r>
        <w:rPr>
          <w:rFonts w:hint="eastAsia" w:ascii="华文中宋" w:hAnsi="华文中宋" w:eastAsia="华文中宋" w:cs="Times New Roman"/>
          <w:b w:val="0"/>
          <w:bCs w:val="0"/>
          <w:color w:val="auto"/>
        </w:rPr>
        <w:t>1）在审查时，磋商小组可以要求供应商对响应文件中含义不明确、同类问题表述不一致或者有明显文字和计算错误的内容等作出必要的澄清、说明或者更正，磋商供应商的澄清、说明或者更正不得超出响应文件的范围或者改变响应文件的实质性内容。</w:t>
      </w:r>
    </w:p>
    <w:p w14:paraId="67FE6A33">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210" w:firstLineChars="100"/>
        <w:textAlignment w:val="auto"/>
        <w:rPr>
          <w:rFonts w:hint="eastAsia" w:ascii="华文中宋" w:hAnsi="华文中宋" w:eastAsia="华文中宋" w:cs="Times New Roman"/>
          <w:b w:val="0"/>
          <w:bCs w:val="0"/>
          <w:color w:val="auto"/>
        </w:rPr>
      </w:pPr>
      <w:r>
        <w:rPr>
          <w:rFonts w:hint="eastAsia" w:ascii="华文中宋" w:hAnsi="华文中宋" w:eastAsia="华文中宋" w:cs="Times New Roman"/>
          <w:b w:val="0"/>
          <w:bCs w:val="0"/>
          <w:color w:val="auto"/>
        </w:rPr>
        <w:t>（2）磋商小组要求磋商供应商澄清、说明或者更正响应文件应当在山西政府采购平台书面提出，供应商的澄清、说明或者更正应当由法定代表人或其授权代表签字或者加盖电子印章。由授权代表签字的，应当附法定代表人授权书。供应商为自然人的，应当由本人签字并附身份证明。</w:t>
      </w:r>
    </w:p>
    <w:p w14:paraId="7151C65D">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textAlignment w:val="auto"/>
        <w:rPr>
          <w:rFonts w:hint="eastAsia" w:ascii="华文中宋" w:hAnsi="华文中宋" w:eastAsia="华文中宋" w:cs="Times New Roman"/>
          <w:b w:val="0"/>
          <w:bCs w:val="0"/>
          <w:color w:val="auto"/>
        </w:rPr>
      </w:pPr>
      <w:r>
        <w:rPr>
          <w:rFonts w:hint="eastAsia" w:ascii="华文中宋" w:hAnsi="华文中宋" w:eastAsia="华文中宋" w:cs="Times New Roman"/>
          <w:b w:val="0"/>
          <w:bCs w:val="0"/>
          <w:color w:val="auto"/>
        </w:rPr>
        <w:t>19.4 磋商供应商提交的响应文件未通过资格性审查或者有效性、完整性和响应程度审查的，须在评审报告中提供充分的事实依据和法律依据，依据可为采购文件条款。</w:t>
      </w:r>
    </w:p>
    <w:p w14:paraId="69E036AF">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rPr>
          <w:rFonts w:ascii="华文中宋" w:hAnsi="华文中宋" w:eastAsia="华文中宋" w:cs="Times New Roman"/>
          <w:b/>
          <w:color w:val="auto"/>
        </w:rPr>
      </w:pPr>
      <w:r>
        <w:rPr>
          <w:rFonts w:ascii="华文中宋" w:hAnsi="华文中宋" w:eastAsia="华文中宋" w:cs="Times New Roman"/>
          <w:b/>
          <w:color w:val="auto"/>
        </w:rPr>
        <w:t>20.</w:t>
      </w:r>
      <w:r>
        <w:rPr>
          <w:rFonts w:hint="eastAsia" w:ascii="华文中宋" w:hAnsi="华文中宋" w:eastAsia="华文中宋" w:cs="Times New Roman"/>
          <w:b/>
          <w:color w:val="auto"/>
        </w:rPr>
        <w:t>审查中遵循的原则</w:t>
      </w:r>
    </w:p>
    <w:p w14:paraId="2A17FBDE">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textAlignment w:val="auto"/>
        <w:rPr>
          <w:rFonts w:ascii="华文中宋" w:hAnsi="华文中宋" w:eastAsia="华文中宋"/>
          <w:color w:val="auto"/>
        </w:rPr>
      </w:pPr>
      <w:r>
        <w:rPr>
          <w:rFonts w:ascii="华文中宋" w:hAnsi="华文中宋" w:eastAsia="华文中宋"/>
          <w:color w:val="auto"/>
        </w:rPr>
        <w:t>20.1</w:t>
      </w:r>
      <w:r>
        <w:rPr>
          <w:rFonts w:hint="eastAsia" w:ascii="华文中宋" w:hAnsi="华文中宋" w:eastAsia="华文中宋"/>
          <w:color w:val="auto"/>
        </w:rPr>
        <w:t>审查中，磋商供应商存在下列情况之一的，响应无效：</w:t>
      </w:r>
    </w:p>
    <w:p w14:paraId="0101DFDA">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textAlignment w:val="auto"/>
        <w:rPr>
          <w:rFonts w:hint="eastAsia" w:ascii="华文中宋" w:hAnsi="华文中宋" w:eastAsia="华文中宋"/>
          <w:color w:val="auto"/>
          <w:lang w:eastAsia="zh-CN"/>
        </w:rPr>
      </w:pPr>
      <w:r>
        <w:rPr>
          <w:rFonts w:hint="eastAsia" w:ascii="华文中宋" w:hAnsi="华文中宋" w:eastAsia="华文中宋"/>
          <w:color w:val="auto"/>
        </w:rPr>
        <w:t>（</w:t>
      </w:r>
      <w:r>
        <w:rPr>
          <w:rFonts w:ascii="华文中宋" w:hAnsi="华文中宋" w:eastAsia="华文中宋"/>
          <w:color w:val="auto"/>
        </w:rPr>
        <w:t>1</w:t>
      </w:r>
      <w:r>
        <w:rPr>
          <w:rFonts w:hint="eastAsia" w:ascii="华文中宋" w:hAnsi="华文中宋" w:eastAsia="华文中宋"/>
          <w:color w:val="auto"/>
        </w:rPr>
        <w:t>）未按磋商文件的规定提交保证金的；</w:t>
      </w:r>
      <w:r>
        <w:rPr>
          <w:rFonts w:hint="eastAsia" w:ascii="华文中宋" w:hAnsi="华文中宋" w:eastAsia="华文中宋"/>
          <w:color w:val="auto"/>
          <w:lang w:eastAsia="zh-CN"/>
        </w:rPr>
        <w:t>（</w:t>
      </w:r>
      <w:r>
        <w:rPr>
          <w:rFonts w:hint="eastAsia" w:ascii="华文中宋" w:hAnsi="华文中宋" w:eastAsia="华文中宋"/>
          <w:color w:val="auto"/>
          <w:lang w:val="en-US" w:eastAsia="zh-CN"/>
        </w:rPr>
        <w:t>若有的话</w:t>
      </w:r>
      <w:r>
        <w:rPr>
          <w:rFonts w:hint="eastAsia" w:ascii="华文中宋" w:hAnsi="华文中宋" w:eastAsia="华文中宋"/>
          <w:color w:val="auto"/>
          <w:lang w:eastAsia="zh-CN"/>
        </w:rPr>
        <w:t>）</w:t>
      </w:r>
    </w:p>
    <w:p w14:paraId="6605048B">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2</w:t>
      </w:r>
      <w:r>
        <w:rPr>
          <w:rFonts w:hint="eastAsia" w:ascii="华文中宋" w:hAnsi="华文中宋" w:eastAsia="华文中宋"/>
          <w:color w:val="auto"/>
        </w:rPr>
        <w:t>）响应文件未按磋商文件要求签署、盖章的；</w:t>
      </w:r>
    </w:p>
    <w:p w14:paraId="365C2A42">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3</w:t>
      </w:r>
      <w:r>
        <w:rPr>
          <w:rFonts w:hint="eastAsia" w:ascii="华文中宋" w:hAnsi="华文中宋" w:eastAsia="华文中宋"/>
          <w:color w:val="auto"/>
        </w:rPr>
        <w:t>）不具备磋商文件规定的资格要求的；</w:t>
      </w:r>
    </w:p>
    <w:p w14:paraId="2D5BF35B">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4</w:t>
      </w:r>
      <w:r>
        <w:rPr>
          <w:rFonts w:hint="eastAsia" w:ascii="华文中宋" w:hAnsi="华文中宋" w:eastAsia="华文中宋"/>
          <w:color w:val="auto"/>
        </w:rPr>
        <w:t>）报价超过磋商文件规定预算金额的；</w:t>
      </w:r>
    </w:p>
    <w:p w14:paraId="36E3A1A5">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5</w:t>
      </w:r>
      <w:r>
        <w:rPr>
          <w:rFonts w:hint="eastAsia" w:ascii="华文中宋" w:hAnsi="华文中宋" w:eastAsia="华文中宋"/>
          <w:color w:val="auto"/>
        </w:rPr>
        <w:t>）响应文件含有采购人不能接受的附加条件的；</w:t>
      </w:r>
    </w:p>
    <w:p w14:paraId="066212F7">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6</w:t>
      </w:r>
      <w:r>
        <w:rPr>
          <w:rFonts w:hint="eastAsia" w:ascii="华文中宋" w:hAnsi="华文中宋" w:eastAsia="华文中宋"/>
          <w:color w:val="auto"/>
        </w:rPr>
        <w:t>）法律、法规和磋商文件规定的其他无效情形的。</w:t>
      </w:r>
    </w:p>
    <w:p w14:paraId="7B6BC65C">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textAlignment w:val="auto"/>
        <w:rPr>
          <w:rFonts w:ascii="华文中宋" w:hAnsi="华文中宋" w:eastAsia="华文中宋"/>
          <w:color w:val="auto"/>
        </w:rPr>
      </w:pPr>
      <w:r>
        <w:rPr>
          <w:rFonts w:ascii="华文中宋" w:hAnsi="华文中宋" w:eastAsia="华文中宋"/>
          <w:color w:val="auto"/>
        </w:rPr>
        <w:t>20.2</w:t>
      </w:r>
      <w:r>
        <w:rPr>
          <w:rFonts w:hint="eastAsia" w:ascii="华文中宋" w:hAnsi="华文中宋" w:eastAsia="华文中宋"/>
          <w:color w:val="auto"/>
        </w:rPr>
        <w:t>审查中，对</w:t>
      </w:r>
      <w:r>
        <w:rPr>
          <w:rFonts w:hint="eastAsia" w:ascii="华文中宋" w:hAnsi="华文中宋" w:eastAsia="华文中宋"/>
          <w:color w:val="auto"/>
          <w:lang w:eastAsia="zh-CN"/>
        </w:rPr>
        <w:t>报价中</w:t>
      </w:r>
      <w:r>
        <w:rPr>
          <w:rFonts w:hint="eastAsia" w:ascii="华文中宋" w:hAnsi="华文中宋" w:eastAsia="华文中宋"/>
          <w:color w:val="auto"/>
        </w:rPr>
        <w:t>明显的文字和计算错误</w:t>
      </w:r>
      <w:r>
        <w:rPr>
          <w:rFonts w:hint="eastAsia" w:ascii="华文中宋" w:hAnsi="华文中宋" w:eastAsia="华文中宋"/>
          <w:color w:val="auto"/>
          <w:lang w:eastAsia="zh-CN"/>
        </w:rPr>
        <w:t>及其它问题</w:t>
      </w:r>
      <w:r>
        <w:rPr>
          <w:rFonts w:hint="eastAsia" w:ascii="华文中宋" w:hAnsi="华文中宋" w:eastAsia="华文中宋"/>
          <w:color w:val="auto"/>
        </w:rPr>
        <w:t>按下述原则处理：</w:t>
      </w:r>
    </w:p>
    <w:p w14:paraId="58609674">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1</w:t>
      </w:r>
      <w:r>
        <w:rPr>
          <w:rFonts w:hint="eastAsia" w:ascii="华文中宋" w:hAnsi="华文中宋" w:eastAsia="华文中宋"/>
          <w:color w:val="auto"/>
        </w:rPr>
        <w:t>）报价一览表内容与响应文件中相应内容不一致的</w:t>
      </w:r>
      <w:r>
        <w:rPr>
          <w:rFonts w:ascii="华文中宋" w:hAnsi="华文中宋" w:eastAsia="华文中宋"/>
          <w:color w:val="auto"/>
        </w:rPr>
        <w:t>,</w:t>
      </w:r>
      <w:r>
        <w:rPr>
          <w:rFonts w:hint="eastAsia" w:ascii="华文中宋" w:hAnsi="华文中宋" w:eastAsia="华文中宋"/>
          <w:color w:val="auto"/>
        </w:rPr>
        <w:t>以报价一览表为准；</w:t>
      </w:r>
    </w:p>
    <w:p w14:paraId="4300584E">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2</w:t>
      </w:r>
      <w:r>
        <w:rPr>
          <w:rFonts w:hint="eastAsia" w:ascii="华文中宋" w:hAnsi="华文中宋" w:eastAsia="华文中宋"/>
          <w:color w:val="auto"/>
        </w:rPr>
        <w:t>）大写金额和小写金额不一致的，以大写金额为准；</w:t>
      </w:r>
    </w:p>
    <w:p w14:paraId="11D45661">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3</w:t>
      </w:r>
      <w:r>
        <w:rPr>
          <w:rFonts w:hint="eastAsia" w:ascii="华文中宋" w:hAnsi="华文中宋" w:eastAsia="华文中宋"/>
          <w:color w:val="auto"/>
        </w:rPr>
        <w:t>）单价金额小数点或百分比有明显错误的，以报价一览表的总价为准，并修改单价；</w:t>
      </w:r>
    </w:p>
    <w:p w14:paraId="4B9BB1F5">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textAlignment w:val="auto"/>
        <w:rPr>
          <w:rFonts w:hint="eastAsia"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4</w:t>
      </w:r>
      <w:r>
        <w:rPr>
          <w:rFonts w:hint="eastAsia" w:ascii="华文中宋" w:hAnsi="华文中宋" w:eastAsia="华文中宋"/>
          <w:color w:val="auto"/>
        </w:rPr>
        <w:t>）总价金额与按单价汇总金额不一致的，以单价金额计算结果为准。</w:t>
      </w:r>
    </w:p>
    <w:p w14:paraId="73486048">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textAlignment w:val="auto"/>
        <w:rPr>
          <w:rFonts w:ascii="华文中宋" w:hAnsi="华文中宋" w:eastAsia="华文中宋"/>
          <w:color w:val="auto"/>
        </w:rPr>
      </w:pPr>
      <w:r>
        <w:rPr>
          <w:rFonts w:hint="eastAsia" w:ascii="华文中宋" w:hAnsi="华文中宋" w:eastAsia="华文中宋"/>
          <w:color w:val="auto"/>
        </w:rPr>
        <w:t>磋商小组将要求磋商供应商按上述原则调整确认，磋商供应商确认后的报价对磋商供应商具有约束力，如果磋商供应商不予确认，其响应无效。</w:t>
      </w:r>
    </w:p>
    <w:p w14:paraId="741392A3">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textAlignment w:val="baseline"/>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20.3未通过资格性检查或未实质性响应磋商文件规定要求的响应文件按无效响应处理，须在评审报告中提供充分的事实依据和法律依据，依据可为采购文件条款。同时，磋商小组须及时告知有关磋商供应商。</w:t>
      </w:r>
    </w:p>
    <w:p w14:paraId="12A1BE4A">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textAlignment w:val="baseline"/>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20.4实质性响应的响应文件是指与磋商文件的条款、条件和规格相符，根据本磋商文件规定的审查内容，经磋商小组认定的没有重大偏离或保留的响应文件。</w:t>
      </w:r>
    </w:p>
    <w:p w14:paraId="76A193A1">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textAlignment w:val="baseline"/>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20.5重大偏离或保留系指磋商供应商提供的服务的主要内容、服务方案和交货(服务)期限等明显不能满足磋商文件的要求，或者实质上与磋商文件不一致，而且限制了采购人的权利或磋商供应商的义务，纠正这些偏离或保留将对其他实质上响应要求的磋商供应商的竞争地位产生不公正的影响。</w:t>
      </w:r>
    </w:p>
    <w:p w14:paraId="315067C7">
      <w:pPr>
        <w:pStyle w:val="29"/>
        <w:keepNext w:val="0"/>
        <w:keepLines w:val="0"/>
        <w:pageBreakBefore w:val="0"/>
        <w:widowControl w:val="0"/>
        <w:kinsoku/>
        <w:wordWrap/>
        <w:overflowPunct/>
        <w:topLinePunct w:val="0"/>
        <w:autoSpaceDE/>
        <w:autoSpaceDN/>
        <w:bidi w:val="0"/>
        <w:snapToGrid w:val="0"/>
        <w:spacing w:line="500" w:lineRule="exact"/>
        <w:ind w:right="0" w:rightChars="0" w:firstLine="420" w:firstLineChars="200"/>
        <w:rPr>
          <w:rFonts w:ascii="华文中宋" w:hAnsi="华文中宋" w:eastAsia="华文中宋"/>
          <w:b/>
          <w:color w:val="auto"/>
        </w:rPr>
      </w:pPr>
      <w:r>
        <w:rPr>
          <w:rFonts w:ascii="华文中宋" w:hAnsi="华文中宋" w:eastAsia="华文中宋"/>
          <w:b/>
          <w:color w:val="auto"/>
        </w:rPr>
        <w:t>21</w:t>
      </w:r>
      <w:r>
        <w:rPr>
          <w:rFonts w:hint="eastAsia" w:ascii="华文中宋" w:hAnsi="华文中宋" w:eastAsia="华文中宋"/>
          <w:b/>
          <w:color w:val="auto"/>
        </w:rPr>
        <w:t>．</w:t>
      </w:r>
      <w:r>
        <w:rPr>
          <w:rFonts w:hint="eastAsia" w:ascii="华文中宋" w:hAnsi="华文中宋" w:eastAsia="华文中宋"/>
          <w:b/>
          <w:bCs/>
          <w:color w:val="auto"/>
        </w:rPr>
        <w:t>磋商</w:t>
      </w:r>
    </w:p>
    <w:p w14:paraId="2DF348C9">
      <w:pPr>
        <w:pStyle w:val="29"/>
        <w:keepNext w:val="0"/>
        <w:keepLines w:val="0"/>
        <w:pageBreakBefore w:val="0"/>
        <w:widowControl w:val="0"/>
        <w:kinsoku/>
        <w:wordWrap/>
        <w:overflowPunct/>
        <w:topLinePunct w:val="0"/>
        <w:autoSpaceDE/>
        <w:autoSpaceDN/>
        <w:bidi w:val="0"/>
        <w:snapToGrid w:val="0"/>
        <w:spacing w:line="500" w:lineRule="exact"/>
        <w:ind w:right="0" w:rightChars="0" w:firstLine="420" w:firstLineChars="200"/>
        <w:rPr>
          <w:rFonts w:ascii="华文中宋" w:hAnsi="华文中宋" w:eastAsia="华文中宋"/>
          <w:b/>
          <w:bCs/>
          <w:color w:val="auto"/>
        </w:rPr>
      </w:pPr>
      <w:r>
        <w:rPr>
          <w:rFonts w:ascii="华文中宋" w:hAnsi="华文中宋" w:eastAsia="华文中宋"/>
          <w:bCs/>
          <w:color w:val="auto"/>
        </w:rPr>
        <w:t xml:space="preserve">21.1 </w:t>
      </w:r>
      <w:r>
        <w:rPr>
          <w:rFonts w:hint="eastAsia" w:ascii="华文中宋" w:hAnsi="华文中宋" w:eastAsia="华文中宋"/>
          <w:color w:val="auto"/>
        </w:rPr>
        <w:t>磋商小组所有成员集中与单一磋商供应商分别进行磋商，并给予所有参加磋商的磋商供应商平等的磋商机会。</w:t>
      </w:r>
    </w:p>
    <w:p w14:paraId="68EAC8B5">
      <w:pPr>
        <w:pStyle w:val="29"/>
        <w:keepNext w:val="0"/>
        <w:keepLines w:val="0"/>
        <w:pageBreakBefore w:val="0"/>
        <w:widowControl w:val="0"/>
        <w:kinsoku/>
        <w:wordWrap/>
        <w:overflowPunct/>
        <w:topLinePunct w:val="0"/>
        <w:autoSpaceDE/>
        <w:autoSpaceDN/>
        <w:bidi w:val="0"/>
        <w:snapToGrid w:val="0"/>
        <w:spacing w:line="500" w:lineRule="exact"/>
        <w:ind w:right="0" w:rightChars="0" w:firstLine="420" w:firstLineChars="200"/>
        <w:rPr>
          <w:rFonts w:ascii="华文中宋" w:hAnsi="华文中宋" w:eastAsia="华文中宋"/>
          <w:color w:val="auto"/>
        </w:rPr>
      </w:pPr>
      <w:r>
        <w:rPr>
          <w:rFonts w:ascii="华文中宋" w:hAnsi="华文中宋" w:eastAsia="华文中宋"/>
          <w:color w:val="auto"/>
        </w:rPr>
        <w:t xml:space="preserve">21.2 </w:t>
      </w:r>
      <w:r>
        <w:rPr>
          <w:rFonts w:hint="eastAsia" w:ascii="华文中宋" w:hAnsi="华文中宋" w:eastAsia="华文中宋"/>
          <w:color w:val="auto"/>
        </w:rPr>
        <w:t>磋商的顺序，按照参加磋商的供应商随机顺序进行。</w:t>
      </w:r>
    </w:p>
    <w:p w14:paraId="6B181A37">
      <w:pPr>
        <w:pStyle w:val="29"/>
        <w:keepNext w:val="0"/>
        <w:keepLines w:val="0"/>
        <w:pageBreakBefore w:val="0"/>
        <w:widowControl w:val="0"/>
        <w:kinsoku/>
        <w:wordWrap/>
        <w:overflowPunct/>
        <w:topLinePunct w:val="0"/>
        <w:autoSpaceDE/>
        <w:autoSpaceDN/>
        <w:bidi w:val="0"/>
        <w:snapToGrid w:val="0"/>
        <w:spacing w:line="500" w:lineRule="exact"/>
        <w:ind w:right="0" w:rightChars="0" w:firstLine="420" w:firstLineChars="200"/>
        <w:rPr>
          <w:rFonts w:ascii="华文中宋" w:hAnsi="华文中宋" w:eastAsia="华文中宋"/>
          <w:b/>
          <w:bCs/>
          <w:color w:val="auto"/>
        </w:rPr>
      </w:pPr>
      <w:r>
        <w:rPr>
          <w:rFonts w:ascii="华文中宋" w:hAnsi="华文中宋" w:eastAsia="华文中宋"/>
          <w:b/>
          <w:bCs/>
          <w:color w:val="auto"/>
        </w:rPr>
        <w:t xml:space="preserve">21.3 </w:t>
      </w:r>
      <w:r>
        <w:rPr>
          <w:rFonts w:hint="eastAsia" w:ascii="华文中宋" w:hAnsi="华文中宋" w:eastAsia="华文中宋"/>
          <w:b/>
          <w:bCs/>
          <w:color w:val="auto"/>
        </w:rPr>
        <w:t>磋商内容包括货物</w:t>
      </w:r>
      <w:r>
        <w:rPr>
          <w:rFonts w:ascii="华文中宋" w:hAnsi="华文中宋" w:eastAsia="华文中宋"/>
          <w:b/>
          <w:bCs/>
          <w:color w:val="auto"/>
        </w:rPr>
        <w:t>/</w:t>
      </w:r>
      <w:r>
        <w:rPr>
          <w:rFonts w:hint="eastAsia" w:ascii="华文中宋" w:hAnsi="华文中宋" w:eastAsia="华文中宋"/>
          <w:b/>
          <w:bCs/>
          <w:color w:val="auto"/>
        </w:rPr>
        <w:t>服务的技术配置、售后服务、</w:t>
      </w:r>
      <w:r>
        <w:rPr>
          <w:rFonts w:hint="eastAsia" w:ascii="华文中宋" w:hAnsi="华文中宋" w:eastAsia="华文中宋"/>
          <w:b/>
          <w:bCs/>
          <w:color w:val="auto"/>
          <w:lang w:val="en-US" w:eastAsia="zh-CN"/>
        </w:rPr>
        <w:t>培训方案、</w:t>
      </w:r>
      <w:r>
        <w:rPr>
          <w:rFonts w:hint="eastAsia" w:ascii="华文中宋" w:hAnsi="华文中宋" w:eastAsia="华文中宋"/>
          <w:b/>
          <w:bCs/>
          <w:color w:val="auto"/>
        </w:rPr>
        <w:t>服务方案、价格等采购需求以及磋商小组认为有必要明确的其它问题。</w:t>
      </w:r>
    </w:p>
    <w:p w14:paraId="3F8EFD77">
      <w:pPr>
        <w:pStyle w:val="29"/>
        <w:keepNext w:val="0"/>
        <w:keepLines w:val="0"/>
        <w:pageBreakBefore w:val="0"/>
        <w:widowControl w:val="0"/>
        <w:kinsoku/>
        <w:wordWrap/>
        <w:overflowPunct/>
        <w:topLinePunct w:val="0"/>
        <w:autoSpaceDE/>
        <w:autoSpaceDN/>
        <w:bidi w:val="0"/>
        <w:snapToGrid w:val="0"/>
        <w:spacing w:line="500" w:lineRule="exact"/>
        <w:ind w:right="0" w:rightChars="0" w:firstLine="420" w:firstLineChars="200"/>
        <w:rPr>
          <w:rFonts w:ascii="华文中宋" w:hAnsi="华文中宋" w:eastAsia="华文中宋"/>
          <w:color w:val="auto"/>
        </w:rPr>
      </w:pPr>
      <w:r>
        <w:rPr>
          <w:rFonts w:ascii="华文中宋" w:hAnsi="华文中宋" w:eastAsia="华文中宋"/>
          <w:color w:val="auto"/>
        </w:rPr>
        <w:t>21.4</w:t>
      </w:r>
      <w:r>
        <w:rPr>
          <w:rFonts w:hint="eastAsia" w:ascii="华文中宋" w:hAnsi="华文中宋" w:eastAsia="华文中宋"/>
          <w:color w:val="auto"/>
        </w:rPr>
        <w:t>磋商过程中，磋商小组可以根据磋商文件和磋商情况实质性变动采购需求中的技术、服务要求以及合同草案条款，但不得变动磋商文件中的其他内容。实质性变动的内容，须经采购人代表确认。</w:t>
      </w:r>
    </w:p>
    <w:p w14:paraId="053A8514">
      <w:pPr>
        <w:pStyle w:val="29"/>
        <w:keepNext w:val="0"/>
        <w:keepLines w:val="0"/>
        <w:pageBreakBefore w:val="0"/>
        <w:widowControl w:val="0"/>
        <w:kinsoku/>
        <w:wordWrap/>
        <w:overflowPunct/>
        <w:topLinePunct w:val="0"/>
        <w:autoSpaceDE/>
        <w:autoSpaceDN/>
        <w:bidi w:val="0"/>
        <w:snapToGrid w:val="0"/>
        <w:spacing w:line="500" w:lineRule="exact"/>
        <w:ind w:right="0" w:rightChars="0" w:firstLine="420" w:firstLineChars="200"/>
        <w:rPr>
          <w:rFonts w:ascii="华文中宋" w:hAnsi="华文中宋" w:eastAsia="华文中宋"/>
          <w:color w:val="auto"/>
        </w:rPr>
      </w:pPr>
      <w:r>
        <w:rPr>
          <w:rFonts w:hint="eastAsia" w:ascii="华文中宋" w:hAnsi="华文中宋" w:eastAsia="华文中宋" w:cs="宋体"/>
          <w:color w:val="auto"/>
        </w:rPr>
        <w:t>21.5</w:t>
      </w:r>
      <w:r>
        <w:rPr>
          <w:rFonts w:hint="eastAsia" w:ascii="华文中宋" w:hAnsi="华文中宋" w:eastAsia="华文中宋"/>
          <w:color w:val="auto"/>
        </w:rPr>
        <w:t>对磋商文件作出的实质性变动是磋商文件的有效组成部分，磋商小组在系统内以书面形式同时通知所有参加磋商的供应商。</w:t>
      </w:r>
    </w:p>
    <w:p w14:paraId="04B71246">
      <w:pPr>
        <w:pStyle w:val="29"/>
        <w:keepNext w:val="0"/>
        <w:keepLines w:val="0"/>
        <w:pageBreakBefore w:val="0"/>
        <w:widowControl w:val="0"/>
        <w:kinsoku/>
        <w:wordWrap/>
        <w:overflowPunct/>
        <w:topLinePunct w:val="0"/>
        <w:autoSpaceDE/>
        <w:autoSpaceDN/>
        <w:bidi w:val="0"/>
        <w:snapToGrid w:val="0"/>
        <w:spacing w:line="500" w:lineRule="exact"/>
        <w:ind w:right="0" w:rightChars="0" w:firstLine="420" w:firstLineChars="200"/>
        <w:rPr>
          <w:rFonts w:ascii="华文中宋" w:hAnsi="华文中宋" w:eastAsia="华文中宋"/>
          <w:color w:val="auto"/>
        </w:rPr>
      </w:pPr>
      <w:r>
        <w:rPr>
          <w:rFonts w:hint="eastAsia" w:ascii="华文中宋" w:hAnsi="华文中宋" w:eastAsia="华文中宋"/>
          <w:color w:val="auto"/>
        </w:rPr>
        <w:t>21.6磋商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33D57C86">
      <w:pPr>
        <w:pStyle w:val="29"/>
        <w:keepNext w:val="0"/>
        <w:keepLines w:val="0"/>
        <w:pageBreakBefore w:val="0"/>
        <w:widowControl w:val="0"/>
        <w:kinsoku/>
        <w:wordWrap/>
        <w:overflowPunct/>
        <w:topLinePunct w:val="0"/>
        <w:autoSpaceDE/>
        <w:autoSpaceDN/>
        <w:bidi w:val="0"/>
        <w:snapToGrid w:val="0"/>
        <w:spacing w:line="500" w:lineRule="exact"/>
        <w:ind w:right="0" w:rightChars="0" w:firstLine="420" w:firstLineChars="200"/>
        <w:rPr>
          <w:rFonts w:ascii="华文中宋" w:hAnsi="华文中宋" w:eastAsia="华文中宋"/>
          <w:color w:val="auto"/>
        </w:rPr>
      </w:pPr>
      <w:r>
        <w:rPr>
          <w:rFonts w:ascii="华文中宋" w:hAnsi="华文中宋" w:eastAsia="华文中宋"/>
          <w:color w:val="auto"/>
        </w:rPr>
        <w:t>21.</w:t>
      </w:r>
      <w:r>
        <w:rPr>
          <w:rFonts w:hint="eastAsia" w:ascii="华文中宋" w:hAnsi="华文中宋" w:eastAsia="华文中宋"/>
          <w:color w:val="auto"/>
        </w:rPr>
        <w:t>7磋商过程中，磋商供应商的所有承诺、补充文件以及重新提交的响应文件，需要加盖电子印章在系统内进行提交。</w:t>
      </w:r>
    </w:p>
    <w:p w14:paraId="13C86129">
      <w:pPr>
        <w:pStyle w:val="29"/>
        <w:keepNext w:val="0"/>
        <w:keepLines w:val="0"/>
        <w:pageBreakBefore w:val="0"/>
        <w:widowControl w:val="0"/>
        <w:kinsoku/>
        <w:wordWrap/>
        <w:overflowPunct/>
        <w:topLinePunct w:val="0"/>
        <w:autoSpaceDE/>
        <w:autoSpaceDN/>
        <w:bidi w:val="0"/>
        <w:snapToGrid w:val="0"/>
        <w:spacing w:line="500" w:lineRule="exact"/>
        <w:ind w:right="0" w:rightChars="0" w:firstLine="420" w:firstLineChars="200"/>
        <w:rPr>
          <w:rFonts w:ascii="华文中宋" w:hAnsi="华文中宋" w:eastAsia="华文中宋"/>
          <w:b/>
          <w:i/>
          <w:color w:val="auto"/>
        </w:rPr>
      </w:pPr>
      <w:r>
        <w:rPr>
          <w:rFonts w:ascii="华文中宋" w:hAnsi="华文中宋" w:eastAsia="华文中宋"/>
          <w:b/>
          <w:color w:val="auto"/>
        </w:rPr>
        <w:t xml:space="preserve">22. </w:t>
      </w:r>
      <w:r>
        <w:rPr>
          <w:rFonts w:hint="eastAsia" w:ascii="华文中宋" w:hAnsi="华文中宋" w:eastAsia="华文中宋"/>
          <w:b/>
          <w:color w:val="auto"/>
        </w:rPr>
        <w:t>最后报价</w:t>
      </w:r>
    </w:p>
    <w:p w14:paraId="5BA8906D">
      <w:pPr>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jc w:val="both"/>
        <w:textAlignment w:val="baseline"/>
        <w:rPr>
          <w:rFonts w:hint="eastAsia" w:ascii="华文中宋" w:hAnsi="华文中宋" w:eastAsia="华文中宋" w:cs="Times New Roman"/>
          <w:bCs/>
          <w:color w:val="auto"/>
          <w:kern w:val="0"/>
          <w:sz w:val="21"/>
          <w:szCs w:val="21"/>
          <w:lang w:val="en-US" w:eastAsia="zh-CN" w:bidi="ar-SA"/>
        </w:rPr>
      </w:pPr>
      <w:r>
        <w:rPr>
          <w:rFonts w:hint="eastAsia" w:ascii="华文中宋" w:hAnsi="华文中宋" w:eastAsia="华文中宋" w:cs="Times New Roman"/>
          <w:bCs/>
          <w:color w:val="auto"/>
          <w:kern w:val="0"/>
          <w:sz w:val="21"/>
          <w:szCs w:val="21"/>
          <w:lang w:val="en-US" w:eastAsia="zh-CN" w:bidi="ar-SA"/>
        </w:rPr>
        <w:t>22.1磋商结束后，对磋商文件做出实质性响应的磋商供应商进行最后报价，最后报价在山西政府采购平台中进行，最后报价是磋商供应商响应文件有效的组成部分。</w:t>
      </w:r>
    </w:p>
    <w:p w14:paraId="28680838">
      <w:pPr>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jc w:val="both"/>
        <w:textAlignment w:val="baseline"/>
        <w:rPr>
          <w:rFonts w:hint="eastAsia" w:ascii="华文中宋" w:hAnsi="华文中宋" w:eastAsia="华文中宋" w:cs="Times New Roman"/>
          <w:bCs/>
          <w:color w:val="auto"/>
          <w:kern w:val="0"/>
          <w:sz w:val="21"/>
          <w:szCs w:val="21"/>
          <w:lang w:val="en-US" w:eastAsia="zh-CN" w:bidi="ar-SA"/>
        </w:rPr>
      </w:pPr>
      <w:r>
        <w:rPr>
          <w:rFonts w:hint="eastAsia" w:ascii="华文中宋" w:hAnsi="华文中宋" w:eastAsia="华文中宋" w:cs="Times New Roman"/>
          <w:bCs/>
          <w:color w:val="auto"/>
          <w:kern w:val="0"/>
          <w:sz w:val="21"/>
          <w:szCs w:val="21"/>
          <w:lang w:val="en-US" w:eastAsia="zh-CN" w:bidi="ar-SA"/>
        </w:rPr>
        <w:t>22.2磋商文件已详细列明采购标的的技术、服务要求的，磋商结束后，所有实质性响应的供应商须在磋商小组规定时间内提交最后报价。</w:t>
      </w:r>
    </w:p>
    <w:p w14:paraId="03F99C69">
      <w:pPr>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jc w:val="both"/>
        <w:textAlignment w:val="baseline"/>
        <w:rPr>
          <w:rFonts w:hint="eastAsia" w:ascii="华文中宋" w:hAnsi="华文中宋" w:eastAsia="华文中宋" w:cs="Times New Roman"/>
          <w:bCs/>
          <w:color w:val="auto"/>
          <w:kern w:val="0"/>
          <w:sz w:val="21"/>
          <w:szCs w:val="21"/>
          <w:lang w:val="en-US" w:eastAsia="zh-CN" w:bidi="ar-SA"/>
        </w:rPr>
      </w:pPr>
      <w:r>
        <w:rPr>
          <w:rFonts w:hint="eastAsia" w:ascii="华文中宋" w:hAnsi="华文中宋" w:eastAsia="华文中宋" w:cs="Times New Roman"/>
          <w:bCs/>
          <w:color w:val="auto"/>
          <w:kern w:val="0"/>
          <w:sz w:val="21"/>
          <w:szCs w:val="21"/>
          <w:lang w:val="en-US" w:eastAsia="zh-CN" w:bidi="ar-SA"/>
        </w:rPr>
        <w:t>22.3磋商文件不能详细列明采购标的的技术、服务要求，需经磋商由磋商供应商提供最终设计方案或解决方案的，磋商结束后，磋商小组将按照少数服从多数的原则投票推荐3家以上磋商供应商的设计方案或者解决方案，并要求其在规定时间内提交最后报价。</w:t>
      </w:r>
    </w:p>
    <w:p w14:paraId="6F76CA2A">
      <w:pPr>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jc w:val="both"/>
        <w:textAlignment w:val="baseline"/>
        <w:rPr>
          <w:rFonts w:hint="eastAsia" w:ascii="华文中宋" w:hAnsi="华文中宋" w:eastAsia="华文中宋" w:cs="Times New Roman"/>
          <w:bCs/>
          <w:color w:val="auto"/>
          <w:kern w:val="0"/>
          <w:sz w:val="21"/>
          <w:szCs w:val="21"/>
          <w:lang w:val="en-US" w:eastAsia="zh-CN" w:bidi="ar-SA"/>
        </w:rPr>
      </w:pPr>
      <w:r>
        <w:rPr>
          <w:rFonts w:hint="eastAsia" w:ascii="华文中宋" w:hAnsi="华文中宋" w:eastAsia="华文中宋" w:cs="Times New Roman"/>
          <w:bCs/>
          <w:color w:val="auto"/>
          <w:kern w:val="0"/>
          <w:sz w:val="21"/>
          <w:szCs w:val="21"/>
          <w:lang w:val="en-US" w:eastAsia="zh-CN" w:bidi="ar-SA"/>
        </w:rPr>
        <w:t>22.4属于市场竞争不充分的科研项目、需要扶持的科技成果转化项目及政府购买服务项目（含政府和社会资本合作项目），提交最后报价的供应商可以为2家。</w:t>
      </w:r>
    </w:p>
    <w:p w14:paraId="79A8593B">
      <w:pPr>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jc w:val="both"/>
        <w:textAlignment w:val="baseline"/>
        <w:rPr>
          <w:rFonts w:hint="eastAsia" w:ascii="华文中宋" w:hAnsi="华文中宋" w:eastAsia="华文中宋" w:cs="Times New Roman"/>
          <w:bCs/>
          <w:color w:val="auto"/>
          <w:kern w:val="0"/>
          <w:sz w:val="21"/>
          <w:szCs w:val="21"/>
          <w:lang w:val="en-US" w:eastAsia="zh-CN" w:bidi="ar-SA"/>
        </w:rPr>
      </w:pPr>
      <w:r>
        <w:rPr>
          <w:rFonts w:hint="eastAsia" w:ascii="华文中宋" w:hAnsi="华文中宋" w:eastAsia="华文中宋" w:cs="Times New Roman"/>
          <w:bCs/>
          <w:color w:val="auto"/>
          <w:kern w:val="0"/>
          <w:sz w:val="21"/>
          <w:szCs w:val="21"/>
          <w:lang w:val="en-US" w:eastAsia="zh-CN" w:bidi="ar-SA"/>
        </w:rPr>
        <w:t>22.5已提交响应文件的供应商，在提交最后报价之前，可以根据磋商情况退出磋商，退出磋商时加盖电子印章在系统内提出。</w:t>
      </w:r>
    </w:p>
    <w:p w14:paraId="68C0668A">
      <w:pPr>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jc w:val="both"/>
        <w:textAlignment w:val="baseline"/>
        <w:rPr>
          <w:rFonts w:hint="eastAsia" w:ascii="华文中宋" w:hAnsi="华文中宋" w:eastAsia="华文中宋" w:cs="Times New Roman"/>
          <w:bCs/>
          <w:color w:val="auto"/>
          <w:kern w:val="0"/>
          <w:sz w:val="21"/>
          <w:szCs w:val="21"/>
          <w:lang w:val="en-US" w:eastAsia="zh-CN" w:bidi="ar-SA"/>
        </w:rPr>
      </w:pPr>
      <w:r>
        <w:rPr>
          <w:rFonts w:hint="eastAsia" w:ascii="华文中宋" w:hAnsi="华文中宋" w:eastAsia="华文中宋" w:cs="Times New Roman"/>
          <w:bCs/>
          <w:color w:val="auto"/>
          <w:kern w:val="0"/>
          <w:sz w:val="21"/>
          <w:szCs w:val="21"/>
          <w:lang w:val="en-US" w:eastAsia="zh-CN" w:bidi="ar-SA"/>
        </w:rPr>
        <w:t xml:space="preserve">22.6磋商小组将结合项目采购需求、行业发展、市场竞争以及与其他供应商的报价等对报价进行合理性审查，认为供应商的报价明显低于其他通过符合性审查供应商的报价，可能影响产品质量或者不能诚信履约的，要求其在“山西政府采购平台”合理的时间内在线提供书面说明，必要时提交相关证明材料，书面说明与证明材料一并保存到“山西政府采购平台”中。供应商能够证明其报价合理性、不影响产品质量或诚信履约的，可继续参加评审；否则，磋商小组可将其响应文件作为无效响应处理。 </w:t>
      </w:r>
    </w:p>
    <w:p w14:paraId="479CFA4F">
      <w:pPr>
        <w:pStyle w:val="29"/>
        <w:keepNext w:val="0"/>
        <w:keepLines w:val="0"/>
        <w:pageBreakBefore w:val="0"/>
        <w:widowControl w:val="0"/>
        <w:kinsoku/>
        <w:wordWrap/>
        <w:overflowPunct/>
        <w:topLinePunct w:val="0"/>
        <w:autoSpaceDE/>
        <w:autoSpaceDN/>
        <w:bidi w:val="0"/>
        <w:snapToGrid w:val="0"/>
        <w:spacing w:line="500" w:lineRule="exact"/>
        <w:ind w:right="0" w:rightChars="0" w:firstLine="420" w:firstLineChars="200"/>
        <w:rPr>
          <w:rFonts w:ascii="华文中宋" w:hAnsi="华文中宋" w:eastAsia="华文中宋"/>
          <w:b/>
          <w:color w:val="auto"/>
        </w:rPr>
      </w:pPr>
      <w:r>
        <w:rPr>
          <w:rFonts w:ascii="华文中宋" w:hAnsi="华文中宋" w:eastAsia="华文中宋"/>
          <w:b/>
          <w:color w:val="auto"/>
        </w:rPr>
        <w:t>23.</w:t>
      </w:r>
      <w:r>
        <w:rPr>
          <w:rFonts w:hint="eastAsia" w:ascii="华文中宋" w:hAnsi="华文中宋" w:eastAsia="华文中宋"/>
          <w:b/>
          <w:color w:val="auto"/>
        </w:rPr>
        <w:t>综合评审</w:t>
      </w:r>
    </w:p>
    <w:p w14:paraId="2667B99B">
      <w:pPr>
        <w:pStyle w:val="29"/>
        <w:keepNext w:val="0"/>
        <w:keepLines w:val="0"/>
        <w:pageBreakBefore w:val="0"/>
        <w:widowControl w:val="0"/>
        <w:kinsoku/>
        <w:wordWrap/>
        <w:overflowPunct/>
        <w:topLinePunct w:val="0"/>
        <w:autoSpaceDE/>
        <w:autoSpaceDN/>
        <w:bidi w:val="0"/>
        <w:snapToGrid w:val="0"/>
        <w:spacing w:line="500" w:lineRule="exact"/>
        <w:ind w:right="0" w:rightChars="0" w:firstLine="420" w:firstLineChars="200"/>
        <w:rPr>
          <w:rFonts w:ascii="华文中宋" w:hAnsi="华文中宋" w:eastAsia="华文中宋"/>
          <w:color w:val="auto"/>
        </w:rPr>
      </w:pPr>
      <w:r>
        <w:rPr>
          <w:rFonts w:ascii="华文中宋" w:hAnsi="华文中宋" w:eastAsia="华文中宋"/>
          <w:color w:val="auto"/>
        </w:rPr>
        <w:t xml:space="preserve">23.1 </w:t>
      </w:r>
      <w:r>
        <w:rPr>
          <w:rFonts w:hint="eastAsia" w:ascii="华文中宋" w:hAnsi="华文中宋" w:eastAsia="华文中宋"/>
          <w:color w:val="auto"/>
        </w:rPr>
        <w:t>经磋商确定最终采购需求和提交最后报价的供应商后，由磋商小组采用综合评分法对提交最后报价的磋商供应商的响应文件和最后报价进行综合评分。</w:t>
      </w:r>
    </w:p>
    <w:p w14:paraId="1A2171D3">
      <w:pPr>
        <w:pStyle w:val="29"/>
        <w:keepNext w:val="0"/>
        <w:keepLines w:val="0"/>
        <w:pageBreakBefore w:val="0"/>
        <w:widowControl w:val="0"/>
        <w:kinsoku/>
        <w:wordWrap/>
        <w:overflowPunct/>
        <w:topLinePunct w:val="0"/>
        <w:autoSpaceDE/>
        <w:autoSpaceDN/>
        <w:bidi w:val="0"/>
        <w:snapToGrid w:val="0"/>
        <w:spacing w:line="500" w:lineRule="exact"/>
        <w:ind w:right="0" w:rightChars="0" w:firstLine="420" w:firstLineChars="200"/>
        <w:rPr>
          <w:rFonts w:ascii="华文中宋" w:hAnsi="华文中宋" w:eastAsia="华文中宋"/>
          <w:color w:val="auto"/>
        </w:rPr>
      </w:pPr>
      <w:r>
        <w:rPr>
          <w:rFonts w:ascii="华文中宋" w:hAnsi="华文中宋" w:eastAsia="华文中宋"/>
          <w:color w:val="auto"/>
        </w:rPr>
        <w:t xml:space="preserve">23.2 </w:t>
      </w:r>
      <w:r>
        <w:rPr>
          <w:rFonts w:hint="eastAsia" w:ascii="华文中宋" w:hAnsi="华文中宋" w:eastAsia="华文中宋"/>
          <w:color w:val="auto"/>
        </w:rPr>
        <w:t>采用综合评分法评审，应按照磋商文件</w:t>
      </w:r>
      <w:r>
        <w:rPr>
          <w:rFonts w:hint="eastAsia" w:ascii="华文中宋" w:hAnsi="华文中宋" w:eastAsia="华文中宋"/>
          <w:bCs/>
          <w:color w:val="auto"/>
        </w:rPr>
        <w:t>第六部分评定和成交标准</w:t>
      </w:r>
      <w:r>
        <w:rPr>
          <w:rFonts w:hint="eastAsia" w:ascii="华文中宋" w:hAnsi="华文中宋" w:eastAsia="华文中宋"/>
          <w:color w:val="auto"/>
        </w:rPr>
        <w:t>中规定的综合评分法评分细则进行。</w:t>
      </w:r>
    </w:p>
    <w:p w14:paraId="4F94CD09">
      <w:pPr>
        <w:pStyle w:val="29"/>
        <w:keepNext w:val="0"/>
        <w:keepLines w:val="0"/>
        <w:pageBreakBefore w:val="0"/>
        <w:widowControl w:val="0"/>
        <w:kinsoku/>
        <w:wordWrap/>
        <w:overflowPunct/>
        <w:topLinePunct w:val="0"/>
        <w:autoSpaceDE/>
        <w:autoSpaceDN/>
        <w:bidi w:val="0"/>
        <w:snapToGrid w:val="0"/>
        <w:spacing w:line="500" w:lineRule="exact"/>
        <w:ind w:right="0" w:rightChars="0" w:firstLine="420" w:firstLineChars="200"/>
        <w:rPr>
          <w:rFonts w:ascii="华文中宋" w:hAnsi="华文中宋" w:eastAsia="华文中宋"/>
          <w:b/>
          <w:color w:val="auto"/>
        </w:rPr>
      </w:pPr>
      <w:r>
        <w:rPr>
          <w:rFonts w:ascii="华文中宋" w:hAnsi="华文中宋" w:eastAsia="华文中宋"/>
          <w:b/>
          <w:color w:val="auto"/>
        </w:rPr>
        <w:t xml:space="preserve">24. </w:t>
      </w:r>
      <w:r>
        <w:rPr>
          <w:rFonts w:hint="eastAsia" w:ascii="华文中宋" w:hAnsi="华文中宋" w:eastAsia="华文中宋"/>
          <w:b/>
          <w:color w:val="auto"/>
        </w:rPr>
        <w:t>推荐成交候选供应商</w:t>
      </w:r>
    </w:p>
    <w:p w14:paraId="4462D25B">
      <w:pPr>
        <w:pStyle w:val="29"/>
        <w:keepNext w:val="0"/>
        <w:keepLines w:val="0"/>
        <w:pageBreakBefore w:val="0"/>
        <w:widowControl w:val="0"/>
        <w:kinsoku/>
        <w:wordWrap/>
        <w:overflowPunct/>
        <w:topLinePunct w:val="0"/>
        <w:autoSpaceDE/>
        <w:autoSpaceDN/>
        <w:bidi w:val="0"/>
        <w:snapToGrid w:val="0"/>
        <w:spacing w:line="500" w:lineRule="exact"/>
        <w:ind w:right="0" w:rightChars="0" w:firstLine="420" w:firstLineChars="200"/>
        <w:rPr>
          <w:rFonts w:ascii="华文中宋" w:hAnsi="华文中宋" w:eastAsia="华文中宋"/>
          <w:color w:val="auto"/>
        </w:rPr>
      </w:pPr>
      <w:r>
        <w:rPr>
          <w:rFonts w:ascii="华文中宋" w:hAnsi="华文中宋" w:eastAsia="华文中宋"/>
          <w:color w:val="auto"/>
        </w:rPr>
        <w:t>24.</w:t>
      </w:r>
      <w:r>
        <w:rPr>
          <w:rFonts w:hint="eastAsia" w:ascii="华文中宋" w:hAnsi="华文中宋" w:eastAsia="华文中宋"/>
          <w:color w:val="auto"/>
        </w:rPr>
        <w:t>1磋商小组根据综合评分情况，按照评审得分由高到低顺序</w:t>
      </w:r>
      <w:r>
        <w:rPr>
          <w:rFonts w:hint="eastAsia" w:ascii="华文中宋" w:hAnsi="华文中宋" w:eastAsia="华文中宋"/>
          <w:color w:val="auto"/>
          <w:lang w:val="en-US" w:eastAsia="zh-CN"/>
        </w:rPr>
        <w:t>直接确定</w:t>
      </w:r>
      <w:r>
        <w:rPr>
          <w:rFonts w:hint="eastAsia" w:ascii="华文中宋" w:hAnsi="华文中宋" w:eastAsia="华文中宋"/>
          <w:color w:val="auto"/>
        </w:rPr>
        <w:t>成交供应商，并</w:t>
      </w:r>
      <w:r>
        <w:rPr>
          <w:rFonts w:hint="eastAsia" w:ascii="华文中宋" w:hAnsi="华文中宋" w:eastAsia="华文中宋"/>
          <w:color w:val="auto"/>
          <w:lang w:val="en-US" w:eastAsia="zh-CN"/>
        </w:rPr>
        <w:t>提交生成</w:t>
      </w:r>
      <w:r>
        <w:rPr>
          <w:rFonts w:hint="eastAsia" w:ascii="华文中宋" w:hAnsi="华文中宋" w:eastAsia="华文中宋"/>
          <w:color w:val="auto"/>
        </w:rPr>
        <w:t>评审报告。属于市场竞争不充分的科研项目、需要扶持的科技成果转化项目及政府购买服务项目（含政府和社会资本合作项目），可以推荐2家成交候选供应商。评审得分相同的，按照最后报价由低到高的顺序推荐。评审得分且最后报价相同的，按照技术指标优劣顺序推荐。</w:t>
      </w:r>
    </w:p>
    <w:p w14:paraId="148AE6A9">
      <w:pPr>
        <w:keepNext w:val="0"/>
        <w:keepLines w:val="0"/>
        <w:pageBreakBefore w:val="0"/>
        <w:widowControl w:val="0"/>
        <w:kinsoku/>
        <w:wordWrap/>
        <w:overflowPunct/>
        <w:topLinePunct w:val="0"/>
        <w:autoSpaceDE/>
        <w:autoSpaceDN/>
        <w:bidi w:val="0"/>
        <w:spacing w:line="500" w:lineRule="exact"/>
        <w:ind w:right="0" w:rightChars="0" w:firstLine="420" w:firstLineChars="200"/>
        <w:rPr>
          <w:rFonts w:ascii="华文中宋" w:hAnsi="华文中宋" w:eastAsia="华文中宋"/>
          <w:color w:val="auto"/>
          <w:kern w:val="0"/>
          <w:szCs w:val="21"/>
        </w:rPr>
      </w:pPr>
      <w:r>
        <w:rPr>
          <w:rFonts w:hint="eastAsia" w:ascii="华文中宋" w:hAnsi="华文中宋" w:eastAsia="华文中宋"/>
          <w:color w:val="auto"/>
          <w:kern w:val="0"/>
          <w:szCs w:val="21"/>
        </w:rPr>
        <w:t>24.2评审报告由磋商小组全体人员签字认可。磋商小组成员对评审报告有异议的，磋商小组按照少数服从多数的原则推荐成交候选供应商，采购程序继续进行。</w:t>
      </w:r>
    </w:p>
    <w:p w14:paraId="06604643">
      <w:pPr>
        <w:keepNext w:val="0"/>
        <w:keepLines w:val="0"/>
        <w:pageBreakBefore w:val="0"/>
        <w:widowControl w:val="0"/>
        <w:kinsoku/>
        <w:wordWrap/>
        <w:overflowPunct/>
        <w:topLinePunct w:val="0"/>
        <w:autoSpaceDE/>
        <w:autoSpaceDN/>
        <w:bidi w:val="0"/>
        <w:spacing w:line="500" w:lineRule="exact"/>
        <w:ind w:right="0" w:rightChars="0" w:firstLine="420" w:firstLineChars="200"/>
        <w:rPr>
          <w:rFonts w:ascii="华文中宋" w:hAnsi="华文中宋" w:eastAsia="华文中宋"/>
          <w:color w:val="auto"/>
          <w:kern w:val="0"/>
          <w:szCs w:val="21"/>
        </w:rPr>
      </w:pPr>
      <w:r>
        <w:rPr>
          <w:rFonts w:hint="eastAsia" w:ascii="华文中宋" w:hAnsi="华文中宋" w:eastAsia="华文中宋"/>
          <w:color w:val="auto"/>
          <w:kern w:val="0"/>
          <w:szCs w:val="21"/>
        </w:rPr>
        <w:t>24.3对评审报告有异议的磋商小组成员，应当在报告上签署不同意见并说明理由，由磋商小组书面记录相关情况。磋商小组成员拒绝在报告上签字又不书面说明其不同意见和理由的，视为同意评审报告。</w:t>
      </w:r>
    </w:p>
    <w:p w14:paraId="4D499FA8">
      <w:pPr>
        <w:pStyle w:val="29"/>
        <w:keepNext w:val="0"/>
        <w:keepLines w:val="0"/>
        <w:pageBreakBefore w:val="0"/>
        <w:widowControl w:val="0"/>
        <w:kinsoku/>
        <w:wordWrap/>
        <w:overflowPunct/>
        <w:topLinePunct w:val="0"/>
        <w:autoSpaceDE/>
        <w:autoSpaceDN/>
        <w:bidi w:val="0"/>
        <w:snapToGrid w:val="0"/>
        <w:spacing w:line="500" w:lineRule="exact"/>
        <w:ind w:right="0" w:rightChars="0" w:firstLine="420" w:firstLineChars="200"/>
        <w:textAlignment w:val="auto"/>
        <w:rPr>
          <w:rFonts w:ascii="华文中宋" w:hAnsi="华文中宋" w:eastAsia="华文中宋"/>
          <w:b/>
          <w:color w:val="auto"/>
        </w:rPr>
      </w:pPr>
      <w:r>
        <w:rPr>
          <w:rFonts w:ascii="华文中宋" w:hAnsi="华文中宋" w:eastAsia="华文中宋"/>
          <w:b/>
          <w:color w:val="auto"/>
        </w:rPr>
        <w:t xml:space="preserve">25. </w:t>
      </w:r>
      <w:r>
        <w:rPr>
          <w:rFonts w:hint="eastAsia" w:ascii="华文中宋" w:hAnsi="华文中宋" w:eastAsia="华文中宋"/>
          <w:b/>
          <w:color w:val="auto"/>
        </w:rPr>
        <w:t>评审复核</w:t>
      </w:r>
    </w:p>
    <w:p w14:paraId="409184D9">
      <w:pPr>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jc w:val="both"/>
        <w:textAlignment w:val="baseline"/>
        <w:rPr>
          <w:rFonts w:hint="eastAsia" w:ascii="华文中宋" w:hAnsi="华文中宋" w:eastAsia="华文中宋" w:cs="Times New Roman"/>
          <w:color w:val="auto"/>
          <w:kern w:val="0"/>
          <w:sz w:val="21"/>
          <w:szCs w:val="21"/>
          <w:highlight w:val="none"/>
          <w:lang w:val="en-US" w:eastAsia="zh-CN" w:bidi="ar-SA"/>
        </w:rPr>
      </w:pPr>
      <w:r>
        <w:rPr>
          <w:rFonts w:hint="eastAsia" w:ascii="华文中宋" w:hAnsi="华文中宋" w:eastAsia="华文中宋" w:cs="Times New Roman"/>
          <w:color w:val="auto"/>
          <w:kern w:val="0"/>
          <w:sz w:val="21"/>
          <w:szCs w:val="21"/>
          <w:highlight w:val="none"/>
          <w:lang w:val="en-US" w:eastAsia="zh-CN" w:bidi="ar-SA"/>
        </w:rPr>
        <w:t>25.1评审结果汇总完成后，除下列情形外，任何人不得修改评审结果：</w:t>
      </w:r>
    </w:p>
    <w:p w14:paraId="5B5A2365">
      <w:pPr>
        <w:keepNext w:val="0"/>
        <w:keepLines w:val="0"/>
        <w:pageBreakBefore w:val="0"/>
        <w:widowControl w:val="0"/>
        <w:kinsoku/>
        <w:wordWrap/>
        <w:overflowPunct/>
        <w:topLinePunct w:val="0"/>
        <w:autoSpaceDE/>
        <w:autoSpaceDN/>
        <w:bidi w:val="0"/>
        <w:adjustRightInd w:val="0"/>
        <w:snapToGrid w:val="0"/>
        <w:spacing w:line="500" w:lineRule="exact"/>
        <w:ind w:right="0" w:rightChars="0" w:firstLine="210" w:firstLineChars="100"/>
        <w:jc w:val="both"/>
        <w:textAlignment w:val="baseline"/>
        <w:rPr>
          <w:rFonts w:hint="eastAsia" w:ascii="华文中宋" w:hAnsi="华文中宋" w:eastAsia="华文中宋" w:cs="Times New Roman"/>
          <w:color w:val="auto"/>
          <w:kern w:val="0"/>
          <w:sz w:val="21"/>
          <w:szCs w:val="21"/>
          <w:highlight w:val="none"/>
          <w:lang w:val="en-US" w:eastAsia="zh-CN" w:bidi="ar-SA"/>
        </w:rPr>
      </w:pPr>
      <w:r>
        <w:rPr>
          <w:rFonts w:hint="eastAsia" w:ascii="华文中宋" w:hAnsi="华文中宋" w:eastAsia="华文中宋" w:cs="Times New Roman"/>
          <w:color w:val="auto"/>
          <w:kern w:val="0"/>
          <w:sz w:val="21"/>
          <w:szCs w:val="21"/>
          <w:highlight w:val="none"/>
          <w:lang w:val="en-US" w:eastAsia="zh-CN" w:bidi="ar-SA"/>
        </w:rPr>
        <w:t>（1）资格性检查认定错误的；</w:t>
      </w:r>
    </w:p>
    <w:p w14:paraId="6431E2D5">
      <w:pPr>
        <w:keepNext w:val="0"/>
        <w:keepLines w:val="0"/>
        <w:pageBreakBefore w:val="0"/>
        <w:widowControl w:val="0"/>
        <w:kinsoku/>
        <w:wordWrap/>
        <w:overflowPunct/>
        <w:topLinePunct w:val="0"/>
        <w:autoSpaceDE/>
        <w:autoSpaceDN/>
        <w:bidi w:val="0"/>
        <w:adjustRightInd w:val="0"/>
        <w:snapToGrid w:val="0"/>
        <w:spacing w:line="500" w:lineRule="exact"/>
        <w:ind w:right="0" w:rightChars="0" w:firstLine="210" w:firstLineChars="100"/>
        <w:jc w:val="both"/>
        <w:textAlignment w:val="baseline"/>
        <w:rPr>
          <w:rFonts w:hint="eastAsia" w:ascii="华文中宋" w:hAnsi="华文中宋" w:eastAsia="华文中宋" w:cs="Times New Roman"/>
          <w:color w:val="auto"/>
          <w:kern w:val="0"/>
          <w:sz w:val="21"/>
          <w:szCs w:val="21"/>
          <w:highlight w:val="none"/>
          <w:lang w:val="en-US" w:eastAsia="zh-CN" w:bidi="ar-SA"/>
        </w:rPr>
      </w:pPr>
      <w:r>
        <w:rPr>
          <w:rFonts w:hint="eastAsia" w:ascii="华文中宋" w:hAnsi="华文中宋" w:eastAsia="华文中宋" w:cs="Times New Roman"/>
          <w:color w:val="auto"/>
          <w:kern w:val="0"/>
          <w:sz w:val="21"/>
          <w:szCs w:val="21"/>
          <w:highlight w:val="none"/>
          <w:lang w:val="en-US" w:eastAsia="zh-CN" w:bidi="ar-SA"/>
        </w:rPr>
        <w:t>（2）分值汇总计算错误的；</w:t>
      </w:r>
    </w:p>
    <w:p w14:paraId="0CFD3849">
      <w:pPr>
        <w:keepNext w:val="0"/>
        <w:keepLines w:val="0"/>
        <w:pageBreakBefore w:val="0"/>
        <w:widowControl w:val="0"/>
        <w:kinsoku/>
        <w:wordWrap/>
        <w:overflowPunct/>
        <w:topLinePunct w:val="0"/>
        <w:autoSpaceDE/>
        <w:autoSpaceDN/>
        <w:bidi w:val="0"/>
        <w:adjustRightInd w:val="0"/>
        <w:snapToGrid w:val="0"/>
        <w:spacing w:line="500" w:lineRule="exact"/>
        <w:ind w:right="0" w:rightChars="0" w:firstLine="210" w:firstLineChars="100"/>
        <w:jc w:val="both"/>
        <w:textAlignment w:val="baseline"/>
        <w:rPr>
          <w:rFonts w:hint="eastAsia" w:ascii="华文中宋" w:hAnsi="华文中宋" w:eastAsia="华文中宋" w:cs="Times New Roman"/>
          <w:color w:val="auto"/>
          <w:kern w:val="0"/>
          <w:sz w:val="21"/>
          <w:szCs w:val="21"/>
          <w:highlight w:val="none"/>
          <w:lang w:val="en-US" w:eastAsia="zh-CN" w:bidi="ar-SA"/>
        </w:rPr>
      </w:pPr>
      <w:r>
        <w:rPr>
          <w:rFonts w:hint="eastAsia" w:ascii="华文中宋" w:hAnsi="华文中宋" w:eastAsia="华文中宋" w:cs="Times New Roman"/>
          <w:color w:val="auto"/>
          <w:kern w:val="0"/>
          <w:sz w:val="21"/>
          <w:szCs w:val="21"/>
          <w:highlight w:val="none"/>
          <w:lang w:val="en-US" w:eastAsia="zh-CN" w:bidi="ar-SA"/>
        </w:rPr>
        <w:t>（3）分项评分超出评分标准范围的；</w:t>
      </w:r>
    </w:p>
    <w:p w14:paraId="05E26628">
      <w:pPr>
        <w:keepNext w:val="0"/>
        <w:keepLines w:val="0"/>
        <w:pageBreakBefore w:val="0"/>
        <w:widowControl w:val="0"/>
        <w:kinsoku/>
        <w:wordWrap/>
        <w:overflowPunct/>
        <w:topLinePunct w:val="0"/>
        <w:autoSpaceDE/>
        <w:autoSpaceDN/>
        <w:bidi w:val="0"/>
        <w:adjustRightInd w:val="0"/>
        <w:snapToGrid w:val="0"/>
        <w:spacing w:line="500" w:lineRule="exact"/>
        <w:ind w:right="0" w:rightChars="0" w:firstLine="210" w:firstLineChars="100"/>
        <w:jc w:val="both"/>
        <w:textAlignment w:val="baseline"/>
        <w:rPr>
          <w:rFonts w:hint="eastAsia" w:ascii="华文中宋" w:hAnsi="华文中宋" w:eastAsia="华文中宋" w:cs="Times New Roman"/>
          <w:color w:val="auto"/>
          <w:kern w:val="0"/>
          <w:sz w:val="21"/>
          <w:szCs w:val="21"/>
          <w:highlight w:val="none"/>
          <w:lang w:val="en-US" w:eastAsia="zh-CN" w:bidi="ar-SA"/>
        </w:rPr>
      </w:pPr>
      <w:r>
        <w:rPr>
          <w:rFonts w:hint="eastAsia" w:ascii="华文中宋" w:hAnsi="华文中宋" w:eastAsia="华文中宋" w:cs="Times New Roman"/>
          <w:color w:val="auto"/>
          <w:kern w:val="0"/>
          <w:sz w:val="21"/>
          <w:szCs w:val="21"/>
          <w:highlight w:val="none"/>
          <w:lang w:val="en-US" w:eastAsia="zh-CN" w:bidi="ar-SA"/>
        </w:rPr>
        <w:t>（4）客观分评分不一致的；</w:t>
      </w:r>
    </w:p>
    <w:p w14:paraId="24886AAA">
      <w:pPr>
        <w:keepNext w:val="0"/>
        <w:keepLines w:val="0"/>
        <w:pageBreakBefore w:val="0"/>
        <w:widowControl w:val="0"/>
        <w:kinsoku/>
        <w:wordWrap/>
        <w:overflowPunct/>
        <w:topLinePunct w:val="0"/>
        <w:autoSpaceDE/>
        <w:autoSpaceDN/>
        <w:bidi w:val="0"/>
        <w:adjustRightInd w:val="0"/>
        <w:snapToGrid w:val="0"/>
        <w:spacing w:line="500" w:lineRule="exact"/>
        <w:ind w:right="0" w:rightChars="0" w:firstLine="210" w:firstLineChars="100"/>
        <w:jc w:val="both"/>
        <w:textAlignment w:val="baseline"/>
        <w:rPr>
          <w:rFonts w:hint="eastAsia" w:ascii="华文中宋" w:hAnsi="华文中宋" w:eastAsia="华文中宋" w:cs="Times New Roman"/>
          <w:color w:val="auto"/>
          <w:kern w:val="0"/>
          <w:sz w:val="21"/>
          <w:szCs w:val="21"/>
          <w:highlight w:val="none"/>
          <w:lang w:val="en-US" w:eastAsia="zh-CN" w:bidi="ar-SA"/>
        </w:rPr>
      </w:pPr>
      <w:r>
        <w:rPr>
          <w:rFonts w:hint="eastAsia" w:ascii="华文中宋" w:hAnsi="华文中宋" w:eastAsia="华文中宋" w:cs="Times New Roman"/>
          <w:color w:val="auto"/>
          <w:kern w:val="0"/>
          <w:sz w:val="21"/>
          <w:szCs w:val="21"/>
          <w:highlight w:val="none"/>
          <w:lang w:val="en-US" w:eastAsia="zh-CN" w:bidi="ar-SA"/>
        </w:rPr>
        <w:t>（5）经磋商小组认定评分畸高、畸低或存在异常情况的。</w:t>
      </w:r>
    </w:p>
    <w:p w14:paraId="378EF1BA">
      <w:pPr>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jc w:val="both"/>
        <w:textAlignment w:val="baseline"/>
        <w:rPr>
          <w:rFonts w:hint="eastAsia" w:ascii="华文中宋" w:hAnsi="华文中宋" w:eastAsia="华文中宋" w:cs="Times New Roman"/>
          <w:color w:val="auto"/>
          <w:kern w:val="0"/>
          <w:sz w:val="21"/>
          <w:szCs w:val="21"/>
          <w:highlight w:val="none"/>
          <w:lang w:val="en-US" w:eastAsia="zh-CN" w:bidi="ar-SA"/>
        </w:rPr>
      </w:pPr>
      <w:r>
        <w:rPr>
          <w:rFonts w:hint="eastAsia" w:ascii="华文中宋" w:hAnsi="华文中宋" w:eastAsia="华文中宋" w:cs="Times New Roman"/>
          <w:color w:val="auto"/>
          <w:kern w:val="0"/>
          <w:sz w:val="21"/>
          <w:szCs w:val="21"/>
          <w:highlight w:val="none"/>
          <w:lang w:val="en-US" w:eastAsia="zh-CN" w:bidi="ar-SA"/>
        </w:rPr>
        <w:t>评审报告签署前，经集采机构或评审小组组长复核发现存在以上情形之一的，磋商小组应当当场重新确认有关情况，修改评审结果，并在评审报告中记载。如相关评委经确认仍维持原认定及评分结果的，由该评委签暑书面理由一并存档；评审报告签署后，采购人或者集采机构发现存在以上情形之一的，应当组织原磋商小组进行重新评审，重新评审改变评审结果的，书面报告本级财政部门。</w:t>
      </w:r>
    </w:p>
    <w:p w14:paraId="1B00F53B">
      <w:pPr>
        <w:pStyle w:val="29"/>
        <w:keepNext w:val="0"/>
        <w:keepLines w:val="0"/>
        <w:pageBreakBefore w:val="0"/>
        <w:widowControl w:val="0"/>
        <w:kinsoku/>
        <w:wordWrap/>
        <w:overflowPunct/>
        <w:topLinePunct w:val="0"/>
        <w:autoSpaceDE/>
        <w:autoSpaceDN/>
        <w:bidi w:val="0"/>
        <w:snapToGrid w:val="0"/>
        <w:spacing w:line="500" w:lineRule="exact"/>
        <w:ind w:right="0" w:rightChars="0" w:firstLine="420" w:firstLineChars="200"/>
        <w:textAlignment w:val="auto"/>
        <w:rPr>
          <w:rFonts w:ascii="华文中宋" w:hAnsi="华文中宋" w:eastAsia="华文中宋"/>
          <w:color w:val="auto"/>
        </w:rPr>
      </w:pPr>
      <w:r>
        <w:rPr>
          <w:rFonts w:ascii="华文中宋" w:hAnsi="华文中宋" w:eastAsia="华文中宋" w:cs="Arial"/>
          <w:color w:val="auto"/>
        </w:rPr>
        <w:t>2</w:t>
      </w:r>
      <w:r>
        <w:rPr>
          <w:rFonts w:hint="eastAsia" w:ascii="华文中宋" w:hAnsi="华文中宋" w:eastAsia="华文中宋" w:cs="Arial"/>
          <w:color w:val="auto"/>
        </w:rPr>
        <w:t>5</w:t>
      </w:r>
      <w:r>
        <w:rPr>
          <w:rFonts w:ascii="华文中宋" w:hAnsi="华文中宋" w:eastAsia="华文中宋" w:cs="Arial"/>
          <w:color w:val="auto"/>
        </w:rPr>
        <w:t>.2</w:t>
      </w:r>
      <w:r>
        <w:rPr>
          <w:rFonts w:hint="eastAsia" w:ascii="华文中宋" w:hAnsi="华文中宋" w:eastAsia="华文中宋" w:cs="Arial"/>
          <w:color w:val="auto"/>
        </w:rPr>
        <w:t>在磋商过程中发现磋商供应商有下列情形的，</w:t>
      </w:r>
      <w:r>
        <w:rPr>
          <w:rFonts w:hint="eastAsia" w:ascii="华文中宋" w:hAnsi="华文中宋" w:eastAsia="华文中宋"/>
          <w:color w:val="auto"/>
        </w:rPr>
        <w:t>磋商小组应认定其响应无效，并书面报告本级财政部门：</w:t>
      </w:r>
    </w:p>
    <w:p w14:paraId="3686FBD0">
      <w:pPr>
        <w:pStyle w:val="29"/>
        <w:keepNext w:val="0"/>
        <w:keepLines w:val="0"/>
        <w:pageBreakBefore w:val="0"/>
        <w:widowControl w:val="0"/>
        <w:kinsoku/>
        <w:wordWrap/>
        <w:overflowPunct/>
        <w:topLinePunct w:val="0"/>
        <w:autoSpaceDE/>
        <w:autoSpaceDN/>
        <w:bidi w:val="0"/>
        <w:snapToGrid w:val="0"/>
        <w:spacing w:line="500" w:lineRule="exact"/>
        <w:ind w:right="0" w:rightChars="0" w:firstLine="420" w:firstLineChars="20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1</w:t>
      </w:r>
      <w:r>
        <w:rPr>
          <w:rFonts w:hint="eastAsia" w:ascii="华文中宋" w:hAnsi="华文中宋" w:eastAsia="华文中宋"/>
          <w:color w:val="auto"/>
        </w:rPr>
        <w:t>）有恶意串通的；</w:t>
      </w:r>
    </w:p>
    <w:p w14:paraId="19541DCE">
      <w:pPr>
        <w:pStyle w:val="29"/>
        <w:keepNext w:val="0"/>
        <w:keepLines w:val="0"/>
        <w:pageBreakBefore w:val="0"/>
        <w:widowControl w:val="0"/>
        <w:kinsoku/>
        <w:wordWrap/>
        <w:overflowPunct/>
        <w:topLinePunct w:val="0"/>
        <w:autoSpaceDE/>
        <w:autoSpaceDN/>
        <w:bidi w:val="0"/>
        <w:snapToGrid w:val="0"/>
        <w:spacing w:line="500" w:lineRule="exact"/>
        <w:ind w:right="0" w:rightChars="0" w:firstLine="420" w:firstLineChars="20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2</w:t>
      </w:r>
      <w:r>
        <w:rPr>
          <w:rFonts w:hint="eastAsia" w:ascii="华文中宋" w:hAnsi="华文中宋" w:eastAsia="华文中宋"/>
          <w:color w:val="auto"/>
        </w:rPr>
        <w:t>）有妨碍其他磋商供应商的竞争行为的；</w:t>
      </w:r>
    </w:p>
    <w:p w14:paraId="4C55B027">
      <w:pPr>
        <w:pStyle w:val="29"/>
        <w:keepNext w:val="0"/>
        <w:keepLines w:val="0"/>
        <w:pageBreakBefore w:val="0"/>
        <w:widowControl w:val="0"/>
        <w:kinsoku/>
        <w:wordWrap/>
        <w:overflowPunct/>
        <w:topLinePunct w:val="0"/>
        <w:autoSpaceDE/>
        <w:autoSpaceDN/>
        <w:bidi w:val="0"/>
        <w:snapToGrid w:val="0"/>
        <w:spacing w:line="500" w:lineRule="exact"/>
        <w:ind w:right="0" w:rightChars="0" w:firstLine="420" w:firstLineChars="20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3</w:t>
      </w:r>
      <w:r>
        <w:rPr>
          <w:rFonts w:hint="eastAsia" w:ascii="华文中宋" w:hAnsi="华文中宋" w:eastAsia="华文中宋"/>
          <w:color w:val="auto"/>
        </w:rPr>
        <w:t>）有损害采购人或者其他磋商供应商的合法权益的；</w:t>
      </w:r>
    </w:p>
    <w:p w14:paraId="2EC9C9EA">
      <w:pPr>
        <w:pStyle w:val="29"/>
        <w:keepNext w:val="0"/>
        <w:keepLines w:val="0"/>
        <w:pageBreakBefore w:val="0"/>
        <w:widowControl w:val="0"/>
        <w:kinsoku/>
        <w:wordWrap/>
        <w:overflowPunct/>
        <w:topLinePunct w:val="0"/>
        <w:autoSpaceDE/>
        <w:autoSpaceDN/>
        <w:bidi w:val="0"/>
        <w:snapToGrid w:val="0"/>
        <w:spacing w:line="500" w:lineRule="exact"/>
        <w:ind w:right="0" w:rightChars="0" w:firstLine="420" w:firstLineChars="20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4</w:t>
      </w:r>
      <w:r>
        <w:rPr>
          <w:rFonts w:hint="eastAsia" w:ascii="华文中宋" w:hAnsi="华文中宋" w:eastAsia="华文中宋"/>
          <w:color w:val="auto"/>
        </w:rPr>
        <w:t>）不同磋商供应商的响应文件由同一单位或者个人编制</w:t>
      </w:r>
      <w:r>
        <w:rPr>
          <w:rFonts w:hint="eastAsia" w:ascii="华文中宋" w:hAnsi="华文中宋" w:eastAsia="华文中宋" w:cs="华文中宋"/>
          <w:color w:val="auto"/>
        </w:rPr>
        <w:t>；</w:t>
      </w:r>
    </w:p>
    <w:p w14:paraId="3B5E9290">
      <w:pPr>
        <w:pStyle w:val="29"/>
        <w:keepNext w:val="0"/>
        <w:keepLines w:val="0"/>
        <w:pageBreakBefore w:val="0"/>
        <w:widowControl w:val="0"/>
        <w:kinsoku/>
        <w:wordWrap/>
        <w:overflowPunct/>
        <w:topLinePunct w:val="0"/>
        <w:autoSpaceDE/>
        <w:autoSpaceDN/>
        <w:bidi w:val="0"/>
        <w:snapToGrid w:val="0"/>
        <w:spacing w:line="500" w:lineRule="exact"/>
        <w:ind w:right="0" w:rightChars="0" w:firstLine="420" w:firstLineChars="20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5</w:t>
      </w:r>
      <w:r>
        <w:rPr>
          <w:rFonts w:hint="eastAsia" w:ascii="华文中宋" w:hAnsi="华文中宋" w:eastAsia="华文中宋"/>
          <w:color w:val="auto"/>
        </w:rPr>
        <w:t>）不同磋商供应商委托同一单位或者个人办理磋商事宜；</w:t>
      </w:r>
    </w:p>
    <w:p w14:paraId="507C584A">
      <w:pPr>
        <w:pStyle w:val="29"/>
        <w:keepNext w:val="0"/>
        <w:keepLines w:val="0"/>
        <w:pageBreakBefore w:val="0"/>
        <w:widowControl w:val="0"/>
        <w:kinsoku/>
        <w:wordWrap/>
        <w:overflowPunct/>
        <w:topLinePunct w:val="0"/>
        <w:autoSpaceDE/>
        <w:autoSpaceDN/>
        <w:bidi w:val="0"/>
        <w:snapToGrid w:val="0"/>
        <w:spacing w:line="500" w:lineRule="exact"/>
        <w:ind w:right="0" w:rightChars="0" w:firstLine="420" w:firstLineChars="20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6</w:t>
      </w:r>
      <w:r>
        <w:rPr>
          <w:rFonts w:hint="eastAsia" w:ascii="华文中宋" w:hAnsi="华文中宋" w:eastAsia="华文中宋"/>
          <w:color w:val="auto"/>
        </w:rPr>
        <w:t>）不同磋商供应商的响应文件载明的项目管理成员或者联系人为同一人；</w:t>
      </w:r>
    </w:p>
    <w:p w14:paraId="56D7F016">
      <w:pPr>
        <w:pStyle w:val="29"/>
        <w:keepNext w:val="0"/>
        <w:keepLines w:val="0"/>
        <w:pageBreakBefore w:val="0"/>
        <w:widowControl w:val="0"/>
        <w:kinsoku/>
        <w:wordWrap/>
        <w:overflowPunct/>
        <w:topLinePunct w:val="0"/>
        <w:autoSpaceDE/>
        <w:autoSpaceDN/>
        <w:bidi w:val="0"/>
        <w:snapToGrid w:val="0"/>
        <w:spacing w:line="500" w:lineRule="exact"/>
        <w:ind w:right="0" w:rightChars="0" w:firstLine="420" w:firstLineChars="20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7</w:t>
      </w:r>
      <w:r>
        <w:rPr>
          <w:rFonts w:hint="eastAsia" w:ascii="华文中宋" w:hAnsi="华文中宋" w:eastAsia="华文中宋"/>
          <w:color w:val="auto"/>
        </w:rPr>
        <w:t>）不同磋商供应商的响应文件异常一致或者磋商报价呈规律性差异；</w:t>
      </w:r>
    </w:p>
    <w:p w14:paraId="40AE5D7B">
      <w:pPr>
        <w:pStyle w:val="29"/>
        <w:keepNext w:val="0"/>
        <w:keepLines w:val="0"/>
        <w:pageBreakBefore w:val="0"/>
        <w:widowControl w:val="0"/>
        <w:kinsoku/>
        <w:wordWrap/>
        <w:overflowPunct/>
        <w:topLinePunct w:val="0"/>
        <w:autoSpaceDE/>
        <w:autoSpaceDN/>
        <w:bidi w:val="0"/>
        <w:snapToGrid w:val="0"/>
        <w:spacing w:line="500" w:lineRule="exact"/>
        <w:ind w:right="0" w:rightChars="0" w:firstLine="420" w:firstLineChars="20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8</w:t>
      </w:r>
      <w:r>
        <w:rPr>
          <w:rFonts w:hint="eastAsia" w:ascii="华文中宋" w:hAnsi="华文中宋" w:eastAsia="华文中宋"/>
          <w:color w:val="auto"/>
        </w:rPr>
        <w:t>）不同磋商供应商的响应文件相互混装；</w:t>
      </w:r>
    </w:p>
    <w:p w14:paraId="0334880B">
      <w:pPr>
        <w:pStyle w:val="29"/>
        <w:keepNext w:val="0"/>
        <w:keepLines w:val="0"/>
        <w:pageBreakBefore w:val="0"/>
        <w:widowControl w:val="0"/>
        <w:kinsoku/>
        <w:wordWrap/>
        <w:overflowPunct/>
        <w:topLinePunct w:val="0"/>
        <w:autoSpaceDE/>
        <w:autoSpaceDN/>
        <w:bidi w:val="0"/>
        <w:snapToGrid w:val="0"/>
        <w:spacing w:line="500" w:lineRule="exact"/>
        <w:ind w:right="0" w:rightChars="0" w:firstLine="420" w:firstLineChars="20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9</w:t>
      </w:r>
      <w:r>
        <w:rPr>
          <w:rFonts w:hint="eastAsia" w:ascii="华文中宋" w:hAnsi="华文中宋" w:eastAsia="华文中宋"/>
          <w:color w:val="auto"/>
        </w:rPr>
        <w:t>）不同磋商供应商的保证金从同一单位或者个人的账户转出。</w:t>
      </w:r>
    </w:p>
    <w:p w14:paraId="6F475169">
      <w:pPr>
        <w:pStyle w:val="29"/>
        <w:keepNext w:val="0"/>
        <w:keepLines w:val="0"/>
        <w:pageBreakBefore w:val="0"/>
        <w:widowControl w:val="0"/>
        <w:kinsoku/>
        <w:wordWrap/>
        <w:overflowPunct/>
        <w:topLinePunct w:val="0"/>
        <w:autoSpaceDE/>
        <w:autoSpaceDN/>
        <w:bidi w:val="0"/>
        <w:snapToGrid w:val="0"/>
        <w:spacing w:line="500" w:lineRule="exact"/>
        <w:ind w:right="0" w:rightChars="0" w:firstLine="420" w:firstLineChars="200"/>
        <w:textAlignment w:val="auto"/>
        <w:rPr>
          <w:rFonts w:ascii="华文中宋" w:hAnsi="华文中宋" w:eastAsia="华文中宋"/>
          <w:b/>
          <w:color w:val="auto"/>
        </w:rPr>
      </w:pPr>
      <w:r>
        <w:rPr>
          <w:rFonts w:ascii="华文中宋" w:hAnsi="华文中宋" w:eastAsia="华文中宋"/>
          <w:b/>
          <w:color w:val="auto"/>
        </w:rPr>
        <w:t>2</w:t>
      </w:r>
      <w:r>
        <w:rPr>
          <w:rFonts w:hint="eastAsia" w:ascii="华文中宋" w:hAnsi="华文中宋" w:eastAsia="华文中宋"/>
          <w:b/>
          <w:color w:val="auto"/>
        </w:rPr>
        <w:t>6</w:t>
      </w:r>
      <w:r>
        <w:rPr>
          <w:rFonts w:ascii="华文中宋" w:hAnsi="华文中宋" w:eastAsia="华文中宋"/>
          <w:b/>
          <w:color w:val="auto"/>
        </w:rPr>
        <w:t xml:space="preserve">. </w:t>
      </w:r>
      <w:r>
        <w:rPr>
          <w:rFonts w:hint="eastAsia" w:ascii="华文中宋" w:hAnsi="华文中宋" w:eastAsia="华文中宋"/>
          <w:b/>
          <w:color w:val="auto"/>
        </w:rPr>
        <w:t>磋商保密</w:t>
      </w:r>
    </w:p>
    <w:p w14:paraId="301F3C71">
      <w:pPr>
        <w:pStyle w:val="29"/>
        <w:keepNext w:val="0"/>
        <w:keepLines w:val="0"/>
        <w:pageBreakBefore w:val="0"/>
        <w:widowControl w:val="0"/>
        <w:kinsoku/>
        <w:wordWrap/>
        <w:overflowPunct/>
        <w:topLinePunct w:val="0"/>
        <w:autoSpaceDE/>
        <w:autoSpaceDN/>
        <w:bidi w:val="0"/>
        <w:snapToGrid w:val="0"/>
        <w:spacing w:line="500" w:lineRule="exact"/>
        <w:ind w:right="0" w:rightChars="0" w:firstLine="420" w:firstLineChars="200"/>
        <w:textAlignment w:val="auto"/>
        <w:rPr>
          <w:rFonts w:ascii="华文中宋" w:hAnsi="华文中宋" w:eastAsia="华文中宋"/>
          <w:color w:val="auto"/>
        </w:rPr>
      </w:pPr>
      <w:r>
        <w:rPr>
          <w:rFonts w:ascii="华文中宋" w:hAnsi="华文中宋" w:eastAsia="华文中宋"/>
          <w:color w:val="auto"/>
        </w:rPr>
        <w:t>2</w:t>
      </w:r>
      <w:r>
        <w:rPr>
          <w:rFonts w:hint="eastAsia" w:ascii="华文中宋" w:hAnsi="华文中宋" w:eastAsia="华文中宋"/>
          <w:color w:val="auto"/>
        </w:rPr>
        <w:t>6</w:t>
      </w:r>
      <w:r>
        <w:rPr>
          <w:rFonts w:ascii="华文中宋" w:hAnsi="华文中宋" w:eastAsia="华文中宋"/>
          <w:color w:val="auto"/>
        </w:rPr>
        <w:t>.1</w:t>
      </w:r>
      <w:r>
        <w:rPr>
          <w:rFonts w:hint="eastAsia" w:ascii="华文中宋" w:hAnsi="华文中宋" w:eastAsia="华文中宋"/>
          <w:color w:val="auto"/>
        </w:rPr>
        <w:t>在磋商期间，有关人员对磋商情况以及在磋商过程中获悉的国家秘密、商业秘密负有保密责任；任何人不得透露与磋商有关的其他磋商供应商的技术资料、价格和其他信息。</w:t>
      </w:r>
    </w:p>
    <w:p w14:paraId="08484773">
      <w:pPr>
        <w:pStyle w:val="29"/>
        <w:keepNext w:val="0"/>
        <w:keepLines w:val="0"/>
        <w:pageBreakBefore w:val="0"/>
        <w:widowControl w:val="0"/>
        <w:kinsoku/>
        <w:wordWrap/>
        <w:overflowPunct/>
        <w:topLinePunct w:val="0"/>
        <w:autoSpaceDE/>
        <w:autoSpaceDN/>
        <w:bidi w:val="0"/>
        <w:snapToGrid w:val="0"/>
        <w:spacing w:line="500" w:lineRule="exact"/>
        <w:ind w:right="0" w:rightChars="0" w:firstLine="420" w:firstLineChars="200"/>
        <w:textAlignment w:val="auto"/>
        <w:rPr>
          <w:rFonts w:ascii="华文中宋" w:hAnsi="华文中宋" w:eastAsia="华文中宋"/>
          <w:color w:val="auto"/>
        </w:rPr>
      </w:pPr>
      <w:r>
        <w:rPr>
          <w:rFonts w:ascii="华文中宋" w:hAnsi="华文中宋" w:eastAsia="华文中宋"/>
          <w:color w:val="auto"/>
        </w:rPr>
        <w:t>2</w:t>
      </w:r>
      <w:r>
        <w:rPr>
          <w:rFonts w:hint="eastAsia" w:ascii="华文中宋" w:hAnsi="华文中宋" w:eastAsia="华文中宋"/>
          <w:color w:val="auto"/>
        </w:rPr>
        <w:t>6</w:t>
      </w:r>
      <w:r>
        <w:rPr>
          <w:rFonts w:ascii="华文中宋" w:hAnsi="华文中宋" w:eastAsia="华文中宋"/>
          <w:color w:val="auto"/>
        </w:rPr>
        <w:t>.2</w:t>
      </w:r>
      <w:r>
        <w:rPr>
          <w:rFonts w:hint="eastAsia" w:ascii="华文中宋" w:hAnsi="华文中宋" w:eastAsia="华文中宋"/>
          <w:color w:val="auto"/>
        </w:rPr>
        <w:t>磋商结束后，参与磋商的所有人员不得带走磋商现场的任何资料。</w:t>
      </w:r>
    </w:p>
    <w:p w14:paraId="04260157">
      <w:pPr>
        <w:pStyle w:val="29"/>
        <w:keepNext w:val="0"/>
        <w:keepLines w:val="0"/>
        <w:pageBreakBefore w:val="0"/>
        <w:widowControl w:val="0"/>
        <w:kinsoku/>
        <w:wordWrap/>
        <w:overflowPunct/>
        <w:topLinePunct w:val="0"/>
        <w:autoSpaceDE/>
        <w:autoSpaceDN/>
        <w:bidi w:val="0"/>
        <w:snapToGrid w:val="0"/>
        <w:spacing w:line="500" w:lineRule="exact"/>
        <w:ind w:right="0" w:rightChars="0" w:firstLine="420" w:firstLineChars="200"/>
        <w:textAlignment w:val="auto"/>
        <w:rPr>
          <w:rFonts w:ascii="华文中宋" w:hAnsi="华文中宋" w:eastAsia="华文中宋"/>
          <w:b/>
          <w:color w:val="auto"/>
        </w:rPr>
      </w:pPr>
      <w:r>
        <w:rPr>
          <w:rFonts w:ascii="华文中宋" w:hAnsi="华文中宋" w:eastAsia="华文中宋"/>
          <w:b/>
          <w:color w:val="auto"/>
        </w:rPr>
        <w:t>2</w:t>
      </w:r>
      <w:r>
        <w:rPr>
          <w:rFonts w:hint="eastAsia" w:ascii="华文中宋" w:hAnsi="华文中宋" w:eastAsia="华文中宋"/>
          <w:b/>
          <w:color w:val="auto"/>
        </w:rPr>
        <w:t>7</w:t>
      </w:r>
      <w:r>
        <w:rPr>
          <w:rFonts w:ascii="华文中宋" w:hAnsi="华文中宋" w:eastAsia="华文中宋"/>
          <w:b/>
          <w:color w:val="auto"/>
        </w:rPr>
        <w:t xml:space="preserve">. </w:t>
      </w:r>
      <w:r>
        <w:rPr>
          <w:rFonts w:hint="eastAsia" w:ascii="华文中宋" w:hAnsi="华文中宋" w:eastAsia="华文中宋"/>
          <w:b/>
          <w:color w:val="auto"/>
        </w:rPr>
        <w:t>关于磋商供应商瑕疵滞后发现的处理规则</w:t>
      </w:r>
    </w:p>
    <w:p w14:paraId="7FA88ABA">
      <w:pPr>
        <w:pStyle w:val="29"/>
        <w:keepNext w:val="0"/>
        <w:keepLines w:val="0"/>
        <w:pageBreakBefore w:val="0"/>
        <w:widowControl w:val="0"/>
        <w:kinsoku/>
        <w:wordWrap/>
        <w:overflowPunct/>
        <w:topLinePunct w:val="0"/>
        <w:autoSpaceDE/>
        <w:autoSpaceDN/>
        <w:bidi w:val="0"/>
        <w:snapToGrid w:val="0"/>
        <w:spacing w:line="500" w:lineRule="exact"/>
        <w:ind w:right="0" w:rightChars="0" w:firstLine="420" w:firstLineChars="200"/>
        <w:textAlignment w:val="auto"/>
        <w:rPr>
          <w:rFonts w:ascii="华文中宋" w:hAnsi="华文中宋" w:eastAsia="华文中宋"/>
          <w:color w:val="auto"/>
        </w:rPr>
      </w:pPr>
      <w:r>
        <w:rPr>
          <w:rFonts w:hint="eastAsia" w:ascii="华文中宋" w:hAnsi="华文中宋" w:eastAsia="华文中宋"/>
          <w:color w:val="auto"/>
        </w:rPr>
        <w:t>无论基于何种原因，各项本应作拒绝或无效处理的情形，即便未被及时发现而使该磋商供应商进入初审、磋商或其它后续程序的，包括已经签约的情形，一旦被发现存在上述情形，导致此前评议结果被取消，其相关的一切损失均由该磋商供应商承担。</w:t>
      </w:r>
    </w:p>
    <w:p w14:paraId="58CBC905">
      <w:pPr>
        <w:pStyle w:val="29"/>
        <w:keepNext w:val="0"/>
        <w:keepLines w:val="0"/>
        <w:pageBreakBefore w:val="0"/>
        <w:widowControl w:val="0"/>
        <w:kinsoku/>
        <w:wordWrap/>
        <w:overflowPunct/>
        <w:topLinePunct w:val="0"/>
        <w:autoSpaceDE/>
        <w:autoSpaceDN/>
        <w:bidi w:val="0"/>
        <w:snapToGrid w:val="0"/>
        <w:spacing w:line="500" w:lineRule="exact"/>
        <w:ind w:right="0" w:rightChars="0" w:firstLine="420" w:firstLineChars="200"/>
        <w:textAlignment w:val="auto"/>
        <w:rPr>
          <w:rFonts w:ascii="华文中宋" w:hAnsi="华文中宋" w:eastAsia="华文中宋"/>
          <w:color w:val="auto"/>
        </w:rPr>
      </w:pPr>
      <w:r>
        <w:rPr>
          <w:rFonts w:ascii="华文中宋" w:hAnsi="华文中宋" w:eastAsia="华文中宋"/>
          <w:b/>
          <w:bCs/>
          <w:color w:val="auto"/>
        </w:rPr>
        <w:t>2</w:t>
      </w:r>
      <w:r>
        <w:rPr>
          <w:rFonts w:hint="eastAsia" w:ascii="华文中宋" w:hAnsi="华文中宋" w:eastAsia="华文中宋"/>
          <w:b/>
          <w:bCs/>
          <w:color w:val="auto"/>
        </w:rPr>
        <w:t>8</w:t>
      </w:r>
      <w:r>
        <w:rPr>
          <w:rFonts w:ascii="华文中宋" w:hAnsi="华文中宋" w:eastAsia="华文中宋"/>
          <w:b/>
          <w:bCs/>
          <w:color w:val="auto"/>
        </w:rPr>
        <w:t xml:space="preserve">. </w:t>
      </w:r>
      <w:r>
        <w:rPr>
          <w:rFonts w:hint="eastAsia" w:ascii="华文中宋" w:hAnsi="华文中宋" w:eastAsia="华文中宋"/>
          <w:b/>
          <w:bCs/>
          <w:color w:val="auto"/>
        </w:rPr>
        <w:t>采购项目终止</w:t>
      </w:r>
    </w:p>
    <w:p w14:paraId="130E75AF">
      <w:pPr>
        <w:pStyle w:val="29"/>
        <w:keepNext w:val="0"/>
        <w:keepLines w:val="0"/>
        <w:pageBreakBefore w:val="0"/>
        <w:widowControl w:val="0"/>
        <w:kinsoku/>
        <w:wordWrap/>
        <w:overflowPunct/>
        <w:topLinePunct w:val="0"/>
        <w:autoSpaceDE/>
        <w:autoSpaceDN/>
        <w:bidi w:val="0"/>
        <w:snapToGrid w:val="0"/>
        <w:spacing w:line="500" w:lineRule="exact"/>
        <w:ind w:right="0" w:rightChars="0" w:firstLine="420" w:firstLineChars="200"/>
        <w:textAlignment w:val="auto"/>
        <w:rPr>
          <w:rFonts w:ascii="华文中宋" w:hAnsi="华文中宋" w:eastAsia="华文中宋"/>
          <w:color w:val="auto"/>
        </w:rPr>
      </w:pPr>
      <w:r>
        <w:rPr>
          <w:rFonts w:ascii="华文中宋" w:hAnsi="华文中宋" w:eastAsia="华文中宋"/>
          <w:color w:val="auto"/>
        </w:rPr>
        <w:t>2</w:t>
      </w:r>
      <w:r>
        <w:rPr>
          <w:rFonts w:hint="eastAsia" w:ascii="华文中宋" w:hAnsi="华文中宋" w:eastAsia="华文中宋"/>
          <w:color w:val="auto"/>
        </w:rPr>
        <w:t>8</w:t>
      </w:r>
      <w:r>
        <w:rPr>
          <w:rFonts w:ascii="华文中宋" w:hAnsi="华文中宋" w:eastAsia="华文中宋"/>
          <w:color w:val="auto"/>
        </w:rPr>
        <w:t xml:space="preserve">.1 </w:t>
      </w:r>
      <w:r>
        <w:rPr>
          <w:rFonts w:hint="eastAsia" w:ascii="华文中宋" w:hAnsi="华文中宋" w:eastAsia="华文中宋"/>
          <w:color w:val="auto"/>
        </w:rPr>
        <w:t>出现下列情形之一的，终止本次磋商活动：</w:t>
      </w:r>
    </w:p>
    <w:p w14:paraId="6DAFA4D1">
      <w:pPr>
        <w:pStyle w:val="29"/>
        <w:keepNext w:val="0"/>
        <w:keepLines w:val="0"/>
        <w:pageBreakBefore w:val="0"/>
        <w:widowControl w:val="0"/>
        <w:kinsoku/>
        <w:wordWrap/>
        <w:overflowPunct/>
        <w:topLinePunct w:val="0"/>
        <w:autoSpaceDE/>
        <w:autoSpaceDN/>
        <w:bidi w:val="0"/>
        <w:snapToGrid w:val="0"/>
        <w:spacing w:line="500" w:lineRule="exact"/>
        <w:ind w:right="0" w:rightChars="0" w:firstLine="420" w:firstLineChars="20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1</w:t>
      </w:r>
      <w:r>
        <w:rPr>
          <w:rFonts w:hint="eastAsia" w:ascii="华文中宋" w:hAnsi="华文中宋" w:eastAsia="华文中宋"/>
          <w:color w:val="auto"/>
        </w:rPr>
        <w:t>）因情况变化，不再符合规定的竞争性磋商采购方式适用情形的；</w:t>
      </w:r>
    </w:p>
    <w:p w14:paraId="76C592D6">
      <w:pPr>
        <w:pStyle w:val="29"/>
        <w:keepNext w:val="0"/>
        <w:keepLines w:val="0"/>
        <w:pageBreakBefore w:val="0"/>
        <w:widowControl w:val="0"/>
        <w:kinsoku/>
        <w:wordWrap/>
        <w:overflowPunct/>
        <w:topLinePunct w:val="0"/>
        <w:autoSpaceDE/>
        <w:autoSpaceDN/>
        <w:bidi w:val="0"/>
        <w:snapToGrid w:val="0"/>
        <w:spacing w:line="500" w:lineRule="exact"/>
        <w:ind w:right="0" w:rightChars="0" w:firstLine="420" w:firstLineChars="20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2</w:t>
      </w:r>
      <w:r>
        <w:rPr>
          <w:rFonts w:hint="eastAsia" w:ascii="华文中宋" w:hAnsi="华文中宋" w:eastAsia="华文中宋"/>
          <w:color w:val="auto"/>
        </w:rPr>
        <w:t>）出现影响采购公正的违法、违规行为的；</w:t>
      </w:r>
    </w:p>
    <w:p w14:paraId="4B03B732">
      <w:pPr>
        <w:pStyle w:val="29"/>
        <w:keepNext w:val="0"/>
        <w:keepLines w:val="0"/>
        <w:pageBreakBefore w:val="0"/>
        <w:widowControl w:val="0"/>
        <w:kinsoku/>
        <w:wordWrap/>
        <w:overflowPunct/>
        <w:topLinePunct w:val="0"/>
        <w:autoSpaceDE/>
        <w:autoSpaceDN/>
        <w:bidi w:val="0"/>
        <w:snapToGrid w:val="0"/>
        <w:spacing w:line="500" w:lineRule="exact"/>
        <w:ind w:right="0" w:rightChars="0" w:firstLine="420" w:firstLineChars="20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3</w:t>
      </w:r>
      <w:r>
        <w:rPr>
          <w:rFonts w:hint="eastAsia" w:ascii="华文中宋" w:hAnsi="华文中宋" w:eastAsia="华文中宋"/>
          <w:color w:val="auto"/>
        </w:rPr>
        <w:t>）除市场竞争不充分的科研项目、需要扶持的科技成果转化项目及政府采购服务项目（含政府和社会资本合作项目）外，在采购过程中符合要求的供应商或者报价未超过采购预算的供应商不足3家的；</w:t>
      </w:r>
    </w:p>
    <w:p w14:paraId="58BCA65B">
      <w:pPr>
        <w:pStyle w:val="29"/>
        <w:keepNext w:val="0"/>
        <w:keepLines w:val="0"/>
        <w:pageBreakBefore w:val="0"/>
        <w:widowControl w:val="0"/>
        <w:kinsoku/>
        <w:wordWrap/>
        <w:overflowPunct/>
        <w:topLinePunct w:val="0"/>
        <w:autoSpaceDE/>
        <w:autoSpaceDN/>
        <w:bidi w:val="0"/>
        <w:snapToGrid w:val="0"/>
        <w:spacing w:line="500" w:lineRule="exact"/>
        <w:ind w:right="0" w:rightChars="0" w:firstLine="420" w:firstLineChars="20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4</w:t>
      </w:r>
      <w:r>
        <w:rPr>
          <w:rFonts w:hint="eastAsia" w:ascii="华文中宋" w:hAnsi="华文中宋" w:eastAsia="华文中宋"/>
          <w:color w:val="auto"/>
        </w:rPr>
        <w:t>）因重大变故，采购任务取消的。</w:t>
      </w:r>
    </w:p>
    <w:p w14:paraId="2B259C92">
      <w:pPr>
        <w:pStyle w:val="29"/>
        <w:keepNext w:val="0"/>
        <w:keepLines w:val="0"/>
        <w:pageBreakBefore w:val="0"/>
        <w:widowControl w:val="0"/>
        <w:kinsoku/>
        <w:wordWrap/>
        <w:overflowPunct/>
        <w:topLinePunct w:val="0"/>
        <w:autoSpaceDE/>
        <w:autoSpaceDN/>
        <w:bidi w:val="0"/>
        <w:snapToGrid w:val="0"/>
        <w:spacing w:line="500" w:lineRule="exact"/>
        <w:ind w:right="0" w:rightChars="0" w:firstLine="420" w:firstLineChars="200"/>
        <w:textAlignment w:val="auto"/>
        <w:rPr>
          <w:rFonts w:ascii="华文中宋" w:hAnsi="华文中宋" w:eastAsia="华文中宋"/>
          <w:color w:val="auto"/>
        </w:rPr>
      </w:pPr>
      <w:r>
        <w:rPr>
          <w:rFonts w:ascii="华文中宋" w:hAnsi="华文中宋" w:eastAsia="华文中宋"/>
          <w:color w:val="auto"/>
        </w:rPr>
        <w:t>2</w:t>
      </w:r>
      <w:r>
        <w:rPr>
          <w:rFonts w:hint="eastAsia" w:ascii="华文中宋" w:hAnsi="华文中宋" w:eastAsia="华文中宋"/>
          <w:color w:val="auto"/>
        </w:rPr>
        <w:t>8</w:t>
      </w:r>
      <w:r>
        <w:rPr>
          <w:rFonts w:ascii="华文中宋" w:hAnsi="华文中宋" w:eastAsia="华文中宋"/>
          <w:color w:val="auto"/>
        </w:rPr>
        <w:t xml:space="preserve">.2 </w:t>
      </w:r>
      <w:r>
        <w:rPr>
          <w:rFonts w:hint="eastAsia" w:ascii="华文中宋" w:hAnsi="华文中宋" w:eastAsia="华文中宋"/>
          <w:color w:val="auto"/>
        </w:rPr>
        <w:t>项目终止磋商后，磋商小组应做出书面报告，集采机构将在财政部门指定的媒体上发布项目终止公告。</w:t>
      </w:r>
    </w:p>
    <w:p w14:paraId="35EC42AB">
      <w:pPr>
        <w:pStyle w:val="29"/>
        <w:keepNext w:val="0"/>
        <w:keepLines w:val="0"/>
        <w:pageBreakBefore w:val="0"/>
        <w:widowControl w:val="0"/>
        <w:kinsoku/>
        <w:wordWrap/>
        <w:overflowPunct/>
        <w:topLinePunct w:val="0"/>
        <w:autoSpaceDE/>
        <w:autoSpaceDN/>
        <w:bidi w:val="0"/>
        <w:snapToGrid w:val="0"/>
        <w:spacing w:line="500" w:lineRule="exact"/>
        <w:ind w:right="0" w:rightChars="0" w:firstLine="420" w:firstLineChars="200"/>
        <w:textAlignment w:val="auto"/>
        <w:rPr>
          <w:rFonts w:ascii="华文中宋" w:hAnsi="华文中宋" w:eastAsia="华文中宋"/>
          <w:color w:val="auto"/>
        </w:rPr>
      </w:pPr>
      <w:r>
        <w:rPr>
          <w:rFonts w:hint="eastAsia" w:ascii="华文中宋" w:hAnsi="华文中宋" w:eastAsia="华文中宋"/>
          <w:color w:val="auto"/>
        </w:rPr>
        <w:t>28.3在采购活动中因重大变故，采购任务取消的，集采机构应当终止采购活动，通知所有参加采购活动的供应商，并将项目实施情况和采购任务取消原因报送本级财政部门。</w:t>
      </w:r>
    </w:p>
    <w:p w14:paraId="4D378F4B">
      <w:pPr>
        <w:pStyle w:val="3"/>
        <w:pageBreakBefore w:val="0"/>
        <w:kinsoku/>
        <w:wordWrap/>
        <w:overflowPunct/>
        <w:topLinePunct w:val="0"/>
        <w:bidi w:val="0"/>
        <w:spacing w:before="0" w:after="0" w:line="500" w:lineRule="exact"/>
        <w:ind w:right="0" w:rightChars="0" w:firstLine="420" w:firstLineChars="0"/>
        <w:rPr>
          <w:rFonts w:hint="eastAsia" w:ascii="华文中宋" w:hAnsi="华文中宋" w:eastAsia="华文中宋" w:cs="Times New Roman"/>
          <w:color w:val="auto"/>
          <w:sz w:val="24"/>
          <w:szCs w:val="24"/>
        </w:rPr>
      </w:pPr>
      <w:r>
        <w:rPr>
          <w:rFonts w:hint="eastAsia" w:ascii="华文中宋" w:hAnsi="华文中宋" w:eastAsia="华文中宋" w:cs="Times New Roman"/>
          <w:color w:val="auto"/>
          <w:sz w:val="24"/>
          <w:szCs w:val="24"/>
        </w:rPr>
        <w:t>六、签订合同</w:t>
      </w:r>
    </w:p>
    <w:p w14:paraId="590D484F">
      <w:pPr>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jc w:val="both"/>
        <w:textAlignment w:val="auto"/>
        <w:rPr>
          <w:rFonts w:ascii="华文中宋" w:hAnsi="华文中宋" w:eastAsia="华文中宋" w:cs="Times New Roman"/>
          <w:color w:val="auto"/>
          <w:kern w:val="0"/>
          <w:sz w:val="21"/>
          <w:szCs w:val="21"/>
          <w:lang w:val="en-US" w:eastAsia="zh-CN" w:bidi="ar-SA"/>
        </w:rPr>
      </w:pPr>
      <w:r>
        <w:rPr>
          <w:rFonts w:hint="eastAsia" w:ascii="华文中宋" w:hAnsi="华文中宋" w:eastAsia="华文中宋" w:cs="Times New Roman"/>
          <w:b/>
          <w:color w:val="auto"/>
          <w:kern w:val="0"/>
          <w:sz w:val="21"/>
          <w:szCs w:val="21"/>
          <w:lang w:val="en-US" w:eastAsia="zh-CN" w:bidi="ar-SA"/>
        </w:rPr>
        <w:t>29．签订合同</w:t>
      </w:r>
    </w:p>
    <w:p w14:paraId="73926766">
      <w:pPr>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jc w:val="both"/>
        <w:textAlignment w:val="auto"/>
        <w:rPr>
          <w:rFonts w:ascii="华文中宋" w:hAnsi="华文中宋" w:eastAsia="华文中宋" w:cs="Times New Roman"/>
          <w:color w:val="auto"/>
          <w:kern w:val="0"/>
          <w:sz w:val="21"/>
          <w:szCs w:val="21"/>
          <w:lang w:val="en-US" w:eastAsia="zh-CN" w:bidi="ar-SA"/>
        </w:rPr>
      </w:pPr>
      <w:r>
        <w:rPr>
          <w:rFonts w:hint="eastAsia" w:ascii="华文中宋" w:hAnsi="华文中宋" w:eastAsia="华文中宋" w:cs="Times New Roman"/>
          <w:color w:val="auto"/>
          <w:kern w:val="0"/>
          <w:sz w:val="21"/>
          <w:szCs w:val="21"/>
          <w:lang w:val="en-US" w:eastAsia="zh-CN" w:bidi="ar-SA"/>
        </w:rPr>
        <w:t>29.1采购人应当自成交通知书（陵川县公共资源交易中心（政府采购中心）现场或线上领取）发出之日起30日内与成交供应商签订书面合同。</w:t>
      </w:r>
    </w:p>
    <w:p w14:paraId="574185AA">
      <w:pPr>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jc w:val="both"/>
        <w:textAlignment w:val="auto"/>
        <w:rPr>
          <w:rFonts w:ascii="华文中宋" w:hAnsi="华文中宋" w:eastAsia="华文中宋" w:cs="Times New Roman"/>
          <w:color w:val="auto"/>
          <w:kern w:val="0"/>
          <w:sz w:val="21"/>
          <w:szCs w:val="21"/>
          <w:lang w:val="en-US" w:eastAsia="zh-CN" w:bidi="ar-SA"/>
        </w:rPr>
      </w:pPr>
      <w:r>
        <w:rPr>
          <w:rFonts w:hint="eastAsia" w:ascii="华文中宋" w:hAnsi="华文中宋" w:eastAsia="华文中宋" w:cs="Times New Roman"/>
          <w:color w:val="auto"/>
          <w:kern w:val="0"/>
          <w:sz w:val="21"/>
          <w:szCs w:val="21"/>
          <w:lang w:val="en-US" w:eastAsia="zh-CN" w:bidi="ar-SA"/>
        </w:rPr>
        <w:t>（</w:t>
      </w:r>
      <w:r>
        <w:rPr>
          <w:rFonts w:ascii="华文中宋" w:hAnsi="华文中宋" w:eastAsia="华文中宋" w:cs="Times New Roman"/>
          <w:color w:val="auto"/>
          <w:kern w:val="0"/>
          <w:sz w:val="21"/>
          <w:szCs w:val="21"/>
          <w:lang w:val="en-US" w:eastAsia="zh-CN" w:bidi="ar-SA"/>
        </w:rPr>
        <w:t>1</w:t>
      </w:r>
      <w:r>
        <w:rPr>
          <w:rFonts w:hint="eastAsia" w:ascii="华文中宋" w:hAnsi="华文中宋" w:eastAsia="华文中宋" w:cs="Times New Roman"/>
          <w:color w:val="auto"/>
          <w:kern w:val="0"/>
          <w:sz w:val="21"/>
          <w:szCs w:val="21"/>
          <w:lang w:val="en-US" w:eastAsia="zh-CN" w:bidi="ar-SA"/>
        </w:rPr>
        <w:t>）本次磋商采用发布公告的形式邀请磋商供应商的，磋商供应商可在本次磋商公告刊登的媒体上查看结果公告，或登录山西政府采购平台查看结果公告；</w:t>
      </w:r>
    </w:p>
    <w:p w14:paraId="1A49C2BE">
      <w:pPr>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jc w:val="both"/>
        <w:textAlignment w:val="auto"/>
        <w:rPr>
          <w:rFonts w:ascii="华文中宋" w:hAnsi="华文中宋" w:eastAsia="华文中宋" w:cs="Times New Roman"/>
          <w:color w:val="auto"/>
          <w:kern w:val="0"/>
          <w:sz w:val="21"/>
          <w:szCs w:val="21"/>
          <w:lang w:val="en-US" w:eastAsia="zh-CN" w:bidi="ar-SA"/>
        </w:rPr>
      </w:pPr>
      <w:r>
        <w:rPr>
          <w:rFonts w:hint="eastAsia" w:ascii="华文中宋" w:hAnsi="华文中宋" w:eastAsia="华文中宋" w:cs="Times New Roman"/>
          <w:color w:val="auto"/>
          <w:kern w:val="0"/>
          <w:sz w:val="21"/>
          <w:szCs w:val="21"/>
          <w:lang w:val="en-US" w:eastAsia="zh-CN" w:bidi="ar-SA"/>
        </w:rPr>
        <w:t>（</w:t>
      </w:r>
      <w:r>
        <w:rPr>
          <w:rFonts w:ascii="华文中宋" w:hAnsi="华文中宋" w:eastAsia="华文中宋" w:cs="Times New Roman"/>
          <w:color w:val="auto"/>
          <w:kern w:val="0"/>
          <w:sz w:val="21"/>
          <w:szCs w:val="21"/>
          <w:lang w:val="en-US" w:eastAsia="zh-CN" w:bidi="ar-SA"/>
        </w:rPr>
        <w:t>2</w:t>
      </w:r>
      <w:r>
        <w:rPr>
          <w:rFonts w:hint="eastAsia" w:ascii="华文中宋" w:hAnsi="华文中宋" w:eastAsia="华文中宋" w:cs="Times New Roman"/>
          <w:color w:val="auto"/>
          <w:kern w:val="0"/>
          <w:sz w:val="21"/>
          <w:szCs w:val="21"/>
          <w:lang w:val="en-US" w:eastAsia="zh-CN" w:bidi="ar-SA"/>
        </w:rPr>
        <w:t>）本次磋商采取采购人和评审专家分别书面推荐的方式邀请供应商的，磋商供应商可登录山西政府采购平台查看结果公告；</w:t>
      </w:r>
    </w:p>
    <w:p w14:paraId="4921E9A3">
      <w:pPr>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jc w:val="both"/>
        <w:textAlignment w:val="auto"/>
        <w:rPr>
          <w:rFonts w:ascii="华文中宋" w:hAnsi="华文中宋" w:eastAsia="华文中宋" w:cs="Times New Roman"/>
          <w:color w:val="auto"/>
          <w:kern w:val="0"/>
          <w:sz w:val="21"/>
          <w:szCs w:val="21"/>
          <w:lang w:val="en-US" w:eastAsia="zh-CN" w:bidi="ar-SA"/>
        </w:rPr>
      </w:pPr>
      <w:r>
        <w:rPr>
          <w:rFonts w:hint="eastAsia" w:ascii="华文中宋" w:hAnsi="华文中宋" w:eastAsia="华文中宋" w:cs="Times New Roman"/>
          <w:color w:val="auto"/>
          <w:kern w:val="0"/>
          <w:sz w:val="21"/>
          <w:szCs w:val="21"/>
          <w:lang w:val="en-US" w:eastAsia="zh-CN" w:bidi="ar-SA"/>
        </w:rPr>
        <w:t>（</w:t>
      </w:r>
      <w:r>
        <w:rPr>
          <w:rFonts w:ascii="华文中宋" w:hAnsi="华文中宋" w:eastAsia="华文中宋" w:cs="Times New Roman"/>
          <w:color w:val="auto"/>
          <w:kern w:val="0"/>
          <w:sz w:val="21"/>
          <w:szCs w:val="21"/>
          <w:lang w:val="en-US" w:eastAsia="zh-CN" w:bidi="ar-SA"/>
        </w:rPr>
        <w:t>3</w:t>
      </w:r>
      <w:r>
        <w:rPr>
          <w:rFonts w:hint="eastAsia" w:ascii="华文中宋" w:hAnsi="华文中宋" w:eastAsia="华文中宋" w:cs="Times New Roman"/>
          <w:color w:val="auto"/>
          <w:kern w:val="0"/>
          <w:sz w:val="21"/>
          <w:szCs w:val="21"/>
          <w:lang w:val="en-US" w:eastAsia="zh-CN" w:bidi="ar-SA"/>
        </w:rPr>
        <w:t>）成交供应商在政采云线上领取成交通知书，但该成交结果的有效性不依赖于未成交的磋商供应商是否知道成交结果。</w:t>
      </w:r>
    </w:p>
    <w:p w14:paraId="3C429830">
      <w:pPr>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jc w:val="both"/>
        <w:textAlignment w:val="auto"/>
        <w:rPr>
          <w:rFonts w:ascii="华文中宋" w:hAnsi="华文中宋" w:eastAsia="华文中宋" w:cs="Times New Roman"/>
          <w:color w:val="auto"/>
          <w:kern w:val="0"/>
          <w:sz w:val="21"/>
          <w:szCs w:val="21"/>
          <w:lang w:val="en-US" w:eastAsia="zh-CN" w:bidi="ar-SA"/>
        </w:rPr>
      </w:pPr>
      <w:r>
        <w:rPr>
          <w:rFonts w:hint="eastAsia" w:ascii="华文中宋" w:hAnsi="华文中宋" w:eastAsia="华文中宋" w:cs="Times New Roman"/>
          <w:color w:val="auto"/>
          <w:kern w:val="0"/>
          <w:sz w:val="21"/>
          <w:szCs w:val="21"/>
          <w:lang w:val="en-US" w:eastAsia="zh-CN" w:bidi="ar-SA"/>
        </w:rPr>
        <w:t>29</w:t>
      </w:r>
      <w:r>
        <w:rPr>
          <w:rFonts w:ascii="华文中宋" w:hAnsi="华文中宋" w:eastAsia="华文中宋" w:cs="Times New Roman"/>
          <w:color w:val="auto"/>
          <w:kern w:val="0"/>
          <w:sz w:val="21"/>
          <w:szCs w:val="21"/>
          <w:lang w:val="en-US" w:eastAsia="zh-CN" w:bidi="ar-SA"/>
        </w:rPr>
        <w:t>.2</w:t>
      </w:r>
      <w:r>
        <w:rPr>
          <w:rFonts w:hint="eastAsia" w:ascii="华文中宋" w:hAnsi="华文中宋" w:eastAsia="华文中宋" w:cs="Times New Roman"/>
          <w:color w:val="auto"/>
          <w:kern w:val="0"/>
          <w:sz w:val="21"/>
          <w:szCs w:val="21"/>
          <w:lang w:val="en-US" w:eastAsia="zh-CN" w:bidi="ar-SA"/>
        </w:rPr>
        <w:t>成交通知书对采购人和成交供应商具有同等法律效力。</w:t>
      </w:r>
    </w:p>
    <w:p w14:paraId="6B6407C5">
      <w:pPr>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jc w:val="both"/>
        <w:textAlignment w:val="auto"/>
        <w:rPr>
          <w:rFonts w:ascii="华文中宋" w:hAnsi="华文中宋" w:eastAsia="华文中宋" w:cs="Times New Roman"/>
          <w:color w:val="auto"/>
          <w:kern w:val="0"/>
          <w:sz w:val="21"/>
          <w:szCs w:val="21"/>
          <w:lang w:val="en-US" w:eastAsia="zh-CN" w:bidi="ar-SA"/>
        </w:rPr>
      </w:pPr>
      <w:r>
        <w:rPr>
          <w:rFonts w:hint="eastAsia" w:ascii="华文中宋" w:hAnsi="华文中宋" w:eastAsia="华文中宋" w:cs="Times New Roman"/>
          <w:color w:val="auto"/>
          <w:kern w:val="0"/>
          <w:sz w:val="21"/>
          <w:szCs w:val="21"/>
          <w:lang w:val="en-US" w:eastAsia="zh-CN" w:bidi="ar-SA"/>
        </w:rPr>
        <w:t>29</w:t>
      </w:r>
      <w:r>
        <w:rPr>
          <w:rFonts w:ascii="华文中宋" w:hAnsi="华文中宋" w:eastAsia="华文中宋" w:cs="Times New Roman"/>
          <w:color w:val="auto"/>
          <w:kern w:val="0"/>
          <w:sz w:val="21"/>
          <w:szCs w:val="21"/>
          <w:lang w:val="en-US" w:eastAsia="zh-CN" w:bidi="ar-SA"/>
        </w:rPr>
        <w:t>.3</w:t>
      </w:r>
      <w:r>
        <w:rPr>
          <w:rFonts w:hint="eastAsia" w:ascii="华文中宋" w:hAnsi="华文中宋" w:eastAsia="华文中宋" w:cs="Times New Roman"/>
          <w:color w:val="auto"/>
          <w:kern w:val="0"/>
          <w:sz w:val="21"/>
          <w:szCs w:val="21"/>
          <w:lang w:val="en-US" w:eastAsia="zh-CN" w:bidi="ar-SA"/>
        </w:rPr>
        <w:t>成交通知书发出以后，采购人改变成交结果或者成交供应商放弃成交，应当承担相应的法律责任。</w:t>
      </w:r>
      <w:r>
        <w:rPr>
          <w:rFonts w:hint="eastAsia" w:ascii="华文中宋" w:hAnsi="华文中宋" w:eastAsia="华文中宋" w:cs="华文中宋"/>
          <w:color w:val="auto"/>
          <w:kern w:val="0"/>
          <w:sz w:val="21"/>
          <w:szCs w:val="21"/>
          <w:lang w:val="en-US" w:eastAsia="zh-CN" w:bidi="ar-SA"/>
        </w:rPr>
        <w:t>。</w:t>
      </w:r>
    </w:p>
    <w:p w14:paraId="44EB3D46">
      <w:pPr>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jc w:val="both"/>
        <w:textAlignment w:val="auto"/>
        <w:rPr>
          <w:rFonts w:ascii="华文中宋" w:hAnsi="华文中宋" w:eastAsia="华文中宋" w:cs="Times New Roman"/>
          <w:color w:val="auto"/>
          <w:kern w:val="0"/>
          <w:sz w:val="21"/>
          <w:szCs w:val="21"/>
          <w:lang w:val="en-US" w:eastAsia="zh-CN" w:bidi="ar-SA"/>
        </w:rPr>
      </w:pPr>
      <w:r>
        <w:rPr>
          <w:rFonts w:hint="eastAsia" w:ascii="华文中宋" w:hAnsi="华文中宋" w:eastAsia="华文中宋" w:cs="Times New Roman"/>
          <w:color w:val="auto"/>
          <w:kern w:val="0"/>
          <w:sz w:val="21"/>
          <w:szCs w:val="21"/>
          <w:lang w:val="en-US" w:eastAsia="zh-CN" w:bidi="ar-SA"/>
        </w:rPr>
        <w:t>29</w:t>
      </w:r>
      <w:r>
        <w:rPr>
          <w:rFonts w:ascii="华文中宋" w:hAnsi="华文中宋" w:eastAsia="华文中宋" w:cs="Times New Roman"/>
          <w:color w:val="auto"/>
          <w:kern w:val="0"/>
          <w:sz w:val="21"/>
          <w:szCs w:val="21"/>
          <w:lang w:val="en-US" w:eastAsia="zh-CN" w:bidi="ar-SA"/>
        </w:rPr>
        <w:t xml:space="preserve">.4 </w:t>
      </w:r>
      <w:r>
        <w:rPr>
          <w:rFonts w:hint="eastAsia" w:ascii="华文中宋" w:hAnsi="华文中宋" w:eastAsia="华文中宋" w:cs="Times New Roman"/>
          <w:color w:val="auto"/>
          <w:kern w:val="0"/>
          <w:sz w:val="21"/>
          <w:szCs w:val="21"/>
          <w:lang w:val="en-US" w:eastAsia="zh-CN" w:bidi="ar-SA"/>
        </w:rPr>
        <w:t>成交供应商应按照磋商文件、响应文件及磋商过程中的有关澄清、说明或者补正文件的内容与采购人签订合同。成交供应商不得再与采购人签订背离合同实质性内容的其它协议或声明。</w:t>
      </w:r>
    </w:p>
    <w:p w14:paraId="6E62D1B1">
      <w:pPr>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jc w:val="both"/>
        <w:textAlignment w:val="auto"/>
        <w:rPr>
          <w:rFonts w:ascii="华文中宋" w:hAnsi="华文中宋" w:eastAsia="华文中宋" w:cs="Times New Roman"/>
          <w:color w:val="auto"/>
          <w:kern w:val="0"/>
          <w:sz w:val="21"/>
          <w:szCs w:val="21"/>
          <w:lang w:val="en-US" w:eastAsia="zh-CN" w:bidi="ar-SA"/>
        </w:rPr>
      </w:pPr>
      <w:r>
        <w:rPr>
          <w:rFonts w:hint="eastAsia" w:ascii="华文中宋" w:hAnsi="华文中宋" w:eastAsia="华文中宋" w:cs="Times New Roman"/>
          <w:color w:val="auto"/>
          <w:kern w:val="0"/>
          <w:sz w:val="21"/>
          <w:szCs w:val="21"/>
          <w:lang w:val="en-US" w:eastAsia="zh-CN" w:bidi="ar-SA"/>
        </w:rPr>
        <w:t>29</w:t>
      </w:r>
      <w:r>
        <w:rPr>
          <w:rFonts w:ascii="华文中宋" w:hAnsi="华文中宋" w:eastAsia="华文中宋" w:cs="Times New Roman"/>
          <w:color w:val="auto"/>
          <w:kern w:val="0"/>
          <w:sz w:val="21"/>
          <w:szCs w:val="21"/>
          <w:lang w:val="en-US" w:eastAsia="zh-CN" w:bidi="ar-SA"/>
        </w:rPr>
        <w:t>.5</w:t>
      </w:r>
      <w:r>
        <w:rPr>
          <w:rFonts w:hint="eastAsia" w:ascii="华文中宋" w:hAnsi="华文中宋" w:eastAsia="华文中宋" w:cs="Times New Roman"/>
          <w:color w:val="auto"/>
          <w:kern w:val="0"/>
          <w:sz w:val="21"/>
          <w:szCs w:val="21"/>
          <w:lang w:val="en-US" w:eastAsia="zh-CN" w:bidi="ar-SA"/>
        </w:rPr>
        <w:t>本文件第四部分采购需求中要求成交供应商提交履约保证金的，成交供应商须按照规定向采购人提交履约保证金。</w:t>
      </w:r>
    </w:p>
    <w:p w14:paraId="207CA453">
      <w:pPr>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jc w:val="both"/>
        <w:textAlignment w:val="auto"/>
        <w:rPr>
          <w:rFonts w:ascii="华文中宋" w:hAnsi="华文中宋" w:eastAsia="华文中宋" w:cs="Times New Roman"/>
          <w:color w:val="auto"/>
          <w:kern w:val="0"/>
          <w:sz w:val="21"/>
          <w:szCs w:val="21"/>
          <w:lang w:val="en-US" w:eastAsia="zh-CN" w:bidi="ar-SA"/>
        </w:rPr>
      </w:pPr>
      <w:r>
        <w:rPr>
          <w:rFonts w:hint="eastAsia" w:ascii="华文中宋" w:hAnsi="华文中宋" w:eastAsia="华文中宋" w:cs="Times New Roman"/>
          <w:color w:val="auto"/>
          <w:kern w:val="0"/>
          <w:sz w:val="21"/>
          <w:szCs w:val="21"/>
          <w:lang w:val="en-US" w:eastAsia="zh-CN" w:bidi="ar-SA"/>
        </w:rPr>
        <w:t>29.6</w:t>
      </w:r>
      <w:r>
        <w:rPr>
          <w:rFonts w:hint="eastAsia" w:ascii="华文中宋" w:hAnsi="华文中宋" w:eastAsia="华文中宋" w:cs="华文中宋"/>
          <w:color w:val="auto"/>
          <w:kern w:val="0"/>
          <w:sz w:val="21"/>
          <w:szCs w:val="21"/>
          <w:lang w:val="en-US" w:eastAsia="zh-CN" w:bidi="ar-SA"/>
        </w:rPr>
        <w:t>预付款是指政府采购合同签订生效并具备实施条件后，采购人向供应商支付部分合同款项的，按支付要求和双方签订合同中的规定执行，</w:t>
      </w:r>
      <w:r>
        <w:rPr>
          <w:rFonts w:hint="eastAsia" w:ascii="华文中宋" w:hAnsi="华文中宋" w:eastAsia="华文中宋" w:cs="华文中宋"/>
          <w:b/>
          <w:bCs/>
          <w:color w:val="auto"/>
          <w:kern w:val="0"/>
          <w:sz w:val="21"/>
          <w:szCs w:val="21"/>
          <w:lang w:val="en-US" w:eastAsia="zh-CN" w:bidi="ar-SA"/>
        </w:rPr>
        <w:t>如中标供应商为中小企业</w:t>
      </w:r>
      <w:r>
        <w:rPr>
          <w:rFonts w:hint="eastAsia" w:ascii="华文中宋" w:hAnsi="华文中宋" w:eastAsia="华文中宋" w:cs="华文中宋"/>
          <w:color w:val="auto"/>
          <w:kern w:val="0"/>
          <w:sz w:val="21"/>
          <w:szCs w:val="21"/>
          <w:lang w:val="en-US" w:eastAsia="zh-CN" w:bidi="ar-SA"/>
        </w:rPr>
        <w:t>，原则上不超过合同金额的40%。预付款比例及预付款保函提交要求要在采购文件和合同中约定。采购人向供应商支付预付款的，应要求供应商提供与预付款同等额度的保函。</w:t>
      </w:r>
    </w:p>
    <w:p w14:paraId="352BDDD0">
      <w:pPr>
        <w:pStyle w:val="3"/>
        <w:pageBreakBefore w:val="0"/>
        <w:kinsoku/>
        <w:wordWrap/>
        <w:overflowPunct/>
        <w:topLinePunct w:val="0"/>
        <w:bidi w:val="0"/>
        <w:spacing w:before="0" w:after="0" w:line="500" w:lineRule="exact"/>
        <w:ind w:right="0" w:rightChars="0" w:firstLine="420" w:firstLineChars="0"/>
        <w:rPr>
          <w:rFonts w:hint="eastAsia" w:ascii="华文中宋" w:hAnsi="华文中宋" w:eastAsia="华文中宋" w:cs="Times New Roman"/>
          <w:color w:val="auto"/>
          <w:sz w:val="24"/>
          <w:szCs w:val="24"/>
          <w:highlight w:val="none"/>
        </w:rPr>
      </w:pPr>
      <w:r>
        <w:rPr>
          <w:rFonts w:hint="eastAsia" w:ascii="华文中宋" w:hAnsi="华文中宋" w:eastAsia="华文中宋" w:cs="Times New Roman"/>
          <w:color w:val="auto"/>
          <w:sz w:val="24"/>
          <w:szCs w:val="24"/>
          <w:highlight w:val="none"/>
        </w:rPr>
        <w:t>七、服务费　　</w:t>
      </w:r>
    </w:p>
    <w:p w14:paraId="6959CCFB">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rPr>
          <w:rFonts w:ascii="华文中宋" w:hAnsi="华文中宋" w:eastAsia="华文中宋" w:cs="Times New Roman"/>
          <w:b/>
          <w:highlight w:val="none"/>
        </w:rPr>
      </w:pPr>
      <w:r>
        <w:rPr>
          <w:rFonts w:ascii="华文中宋" w:hAnsi="华文中宋" w:eastAsia="华文中宋" w:cs="Times New Roman"/>
          <w:b/>
          <w:highlight w:val="none"/>
        </w:rPr>
        <w:t>3</w:t>
      </w:r>
      <w:r>
        <w:rPr>
          <w:rFonts w:hint="eastAsia" w:ascii="华文中宋" w:hAnsi="华文中宋" w:eastAsia="华文中宋" w:cs="Times New Roman"/>
          <w:b/>
          <w:highlight w:val="none"/>
        </w:rPr>
        <w:t>0</w:t>
      </w:r>
      <w:r>
        <w:rPr>
          <w:rFonts w:ascii="华文中宋" w:hAnsi="华文中宋" w:eastAsia="华文中宋" w:cs="Times New Roman"/>
          <w:b/>
          <w:highlight w:val="none"/>
        </w:rPr>
        <w:t xml:space="preserve">. </w:t>
      </w:r>
      <w:r>
        <w:rPr>
          <w:rFonts w:hint="eastAsia" w:ascii="华文中宋" w:hAnsi="华文中宋" w:eastAsia="华文中宋" w:cs="Times New Roman"/>
          <w:b/>
          <w:highlight w:val="none"/>
        </w:rPr>
        <w:t>服务费</w:t>
      </w:r>
    </w:p>
    <w:p w14:paraId="09AAB659">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集采机构作为非营利事业法人，是集中采购项目的执行机构，在政府采购活动中不收取任何服务费。</w:t>
      </w:r>
    </w:p>
    <w:p w14:paraId="2A544AE1">
      <w:pPr>
        <w:pStyle w:val="3"/>
        <w:pageBreakBefore w:val="0"/>
        <w:kinsoku/>
        <w:wordWrap/>
        <w:overflowPunct/>
        <w:topLinePunct w:val="0"/>
        <w:bidi w:val="0"/>
        <w:spacing w:before="0" w:after="0" w:line="500" w:lineRule="exact"/>
        <w:ind w:right="0" w:rightChars="0" w:firstLine="420" w:firstLineChars="0"/>
        <w:rPr>
          <w:rFonts w:hint="eastAsia" w:ascii="华文中宋" w:hAnsi="华文中宋" w:eastAsia="华文中宋" w:cs="Times New Roman"/>
          <w:color w:val="auto"/>
          <w:sz w:val="24"/>
          <w:szCs w:val="24"/>
        </w:rPr>
      </w:pPr>
      <w:r>
        <w:rPr>
          <w:rFonts w:hint="eastAsia" w:ascii="华文中宋" w:hAnsi="华文中宋" w:eastAsia="华文中宋" w:cs="Times New Roman"/>
          <w:color w:val="auto"/>
          <w:sz w:val="24"/>
          <w:szCs w:val="24"/>
          <w:highlight w:val="none"/>
        </w:rPr>
        <w:t>八、保密</w:t>
      </w:r>
      <w:r>
        <w:rPr>
          <w:rFonts w:hint="eastAsia" w:ascii="华文中宋" w:hAnsi="华文中宋" w:eastAsia="华文中宋" w:cs="Times New Roman"/>
          <w:color w:val="auto"/>
          <w:sz w:val="24"/>
          <w:szCs w:val="24"/>
        </w:rPr>
        <w:t>和披露</w:t>
      </w:r>
    </w:p>
    <w:p w14:paraId="3A68666E">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rPr>
          <w:rFonts w:ascii="华文中宋" w:hAnsi="华文中宋" w:eastAsia="华文中宋" w:cs="Times New Roman"/>
          <w:b/>
        </w:rPr>
      </w:pPr>
      <w:r>
        <w:rPr>
          <w:rFonts w:ascii="华文中宋" w:hAnsi="华文中宋" w:eastAsia="华文中宋" w:cs="Times New Roman"/>
          <w:b/>
        </w:rPr>
        <w:t>3</w:t>
      </w:r>
      <w:r>
        <w:rPr>
          <w:rFonts w:hint="eastAsia" w:ascii="华文中宋" w:hAnsi="华文中宋" w:eastAsia="华文中宋" w:cs="Times New Roman"/>
          <w:b/>
        </w:rPr>
        <w:t>1</w:t>
      </w:r>
      <w:r>
        <w:rPr>
          <w:rFonts w:ascii="华文中宋" w:hAnsi="华文中宋" w:eastAsia="华文中宋" w:cs="Times New Roman"/>
          <w:b/>
        </w:rPr>
        <w:t xml:space="preserve">. </w:t>
      </w:r>
      <w:r>
        <w:rPr>
          <w:rFonts w:hint="eastAsia" w:ascii="华文中宋" w:hAnsi="华文中宋" w:eastAsia="华文中宋" w:cs="Times New Roman"/>
          <w:b/>
        </w:rPr>
        <w:t>保密</w:t>
      </w:r>
    </w:p>
    <w:p w14:paraId="2161E10B">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textAlignment w:val="auto"/>
        <w:rPr>
          <w:rFonts w:hint="eastAsia" w:ascii="华文中宋" w:hAnsi="华文中宋" w:eastAsia="华文中宋" w:cs="Times New Roman"/>
          <w:color w:val="auto"/>
        </w:rPr>
      </w:pPr>
      <w:r>
        <w:rPr>
          <w:rFonts w:hint="eastAsia" w:ascii="华文中宋" w:hAnsi="华文中宋" w:eastAsia="华文中宋" w:cs="Times New Roman"/>
          <w:color w:val="auto"/>
        </w:rPr>
        <w:t>磋商供应商自领取磋商文件之日起，须承诺承担本采购项目下的保密义务，不得将因本次磋商获得的信息向第三人外传。</w:t>
      </w:r>
    </w:p>
    <w:p w14:paraId="723CBFA3">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textAlignment w:val="auto"/>
        <w:rPr>
          <w:rFonts w:ascii="华文中宋" w:hAnsi="华文中宋" w:eastAsia="华文中宋" w:cs="Times New Roman"/>
          <w:b/>
        </w:rPr>
      </w:pPr>
      <w:r>
        <w:rPr>
          <w:rFonts w:ascii="华文中宋" w:hAnsi="华文中宋" w:eastAsia="华文中宋" w:cs="Times New Roman"/>
          <w:b/>
        </w:rPr>
        <w:t>3</w:t>
      </w:r>
      <w:r>
        <w:rPr>
          <w:rFonts w:hint="eastAsia" w:ascii="华文中宋" w:hAnsi="华文中宋" w:eastAsia="华文中宋" w:cs="Times New Roman"/>
          <w:b/>
        </w:rPr>
        <w:t>2</w:t>
      </w:r>
      <w:r>
        <w:rPr>
          <w:rFonts w:ascii="华文中宋" w:hAnsi="华文中宋" w:eastAsia="华文中宋" w:cs="Times New Roman"/>
          <w:b/>
        </w:rPr>
        <w:t xml:space="preserve">. </w:t>
      </w:r>
      <w:r>
        <w:rPr>
          <w:rFonts w:hint="eastAsia" w:ascii="华文中宋" w:hAnsi="华文中宋" w:eastAsia="华文中宋" w:cs="Times New Roman"/>
          <w:b/>
        </w:rPr>
        <w:t>披露</w:t>
      </w:r>
    </w:p>
    <w:p w14:paraId="2284A3B7">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textAlignment w:val="auto"/>
        <w:rPr>
          <w:rFonts w:hint="eastAsia" w:ascii="华文中宋" w:hAnsi="华文中宋" w:eastAsia="华文中宋" w:cs="Times New Roman"/>
          <w:color w:val="auto"/>
        </w:rPr>
      </w:pPr>
      <w:r>
        <w:rPr>
          <w:rFonts w:hint="eastAsia" w:ascii="华文中宋" w:hAnsi="华文中宋" w:eastAsia="华文中宋" w:cs="Times New Roman"/>
          <w:color w:val="auto"/>
        </w:rPr>
        <w:t>32.1 集采机构有权将磋商供应商提供的所有资料向有关政府部门或评审文件的有关人员披露。</w:t>
      </w:r>
    </w:p>
    <w:p w14:paraId="4DFE2493">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textAlignment w:val="auto"/>
        <w:rPr>
          <w:rFonts w:hint="eastAsia" w:ascii="华文中宋" w:hAnsi="华文中宋" w:eastAsia="华文中宋" w:cs="Times New Roman"/>
          <w:color w:val="auto"/>
        </w:rPr>
      </w:pPr>
      <w:r>
        <w:rPr>
          <w:rFonts w:hint="eastAsia" w:ascii="华文中宋" w:hAnsi="华文中宋" w:eastAsia="华文中宋" w:cs="Times New Roman"/>
          <w:color w:val="auto"/>
        </w:rPr>
        <w:t>32.2 在集采机构认为适当时、或国家机关调查、审查、审计时以及其他符合法律法规规定的情形下，集采机构无须事先征求磋商供应商/成交供应商同意即可披露关于采购过程、合同文本、签署情况的资料、名称及地址、响应文件的有关信息以及补充条款等，但必须在合理的必要范围内。对任何已经公布过的内容或与之内容相同的资料，以及磋商供应商/成交供应商已经泄露或公开的，无须再承担保密责任。</w:t>
      </w:r>
    </w:p>
    <w:p w14:paraId="16A74FD2">
      <w:pPr>
        <w:pStyle w:val="3"/>
        <w:pageBreakBefore w:val="0"/>
        <w:kinsoku/>
        <w:wordWrap/>
        <w:overflowPunct/>
        <w:topLinePunct w:val="0"/>
        <w:bidi w:val="0"/>
        <w:spacing w:before="0" w:after="0" w:line="500" w:lineRule="exact"/>
        <w:ind w:right="0" w:rightChars="0" w:firstLine="420" w:firstLineChars="0"/>
        <w:rPr>
          <w:rFonts w:hint="eastAsia" w:ascii="华文中宋" w:hAnsi="华文中宋" w:eastAsia="华文中宋" w:cs="Times New Roman"/>
          <w:color w:val="auto"/>
          <w:sz w:val="24"/>
          <w:szCs w:val="24"/>
        </w:rPr>
      </w:pPr>
      <w:r>
        <w:rPr>
          <w:rFonts w:hint="eastAsia" w:ascii="华文中宋" w:hAnsi="华文中宋" w:eastAsia="华文中宋" w:cs="Times New Roman"/>
          <w:color w:val="auto"/>
          <w:sz w:val="24"/>
          <w:szCs w:val="24"/>
        </w:rPr>
        <w:t>九、询问和质疑</w:t>
      </w:r>
    </w:p>
    <w:p w14:paraId="13974DAA">
      <w:pPr>
        <w:keepNext w:val="0"/>
        <w:keepLines w:val="0"/>
        <w:pageBreakBefore w:val="0"/>
        <w:kinsoku/>
        <w:wordWrap/>
        <w:overflowPunct/>
        <w:topLinePunct w:val="0"/>
        <w:autoSpaceDE/>
        <w:autoSpaceDN/>
        <w:bidi w:val="0"/>
        <w:spacing w:line="500" w:lineRule="exact"/>
        <w:ind w:right="0" w:rightChars="0" w:firstLine="420" w:firstLineChars="200"/>
        <w:textAlignment w:val="auto"/>
        <w:rPr>
          <w:rFonts w:ascii="华文中宋" w:hAnsi="华文中宋" w:eastAsia="华文中宋"/>
          <w:b/>
          <w:color w:val="auto"/>
        </w:rPr>
      </w:pPr>
      <w:r>
        <w:rPr>
          <w:rFonts w:ascii="华文中宋" w:hAnsi="华文中宋" w:eastAsia="华文中宋"/>
          <w:b/>
          <w:color w:val="auto"/>
        </w:rPr>
        <w:t>3</w:t>
      </w:r>
      <w:r>
        <w:rPr>
          <w:rFonts w:hint="eastAsia" w:ascii="华文中宋" w:hAnsi="华文中宋" w:eastAsia="华文中宋"/>
          <w:b/>
          <w:color w:val="auto"/>
        </w:rPr>
        <w:t>3</w:t>
      </w:r>
      <w:r>
        <w:rPr>
          <w:rFonts w:hint="eastAsia" w:ascii="华文中宋" w:hAnsi="华文中宋" w:eastAsia="华文中宋"/>
          <w:b/>
          <w:color w:val="auto"/>
          <w:szCs w:val="21"/>
        </w:rPr>
        <w:t>．</w:t>
      </w:r>
      <w:r>
        <w:rPr>
          <w:rFonts w:hint="eastAsia" w:ascii="华文中宋" w:hAnsi="华文中宋" w:eastAsia="华文中宋"/>
          <w:b/>
          <w:color w:val="auto"/>
        </w:rPr>
        <w:t>询问和质疑的接收方式</w:t>
      </w:r>
    </w:p>
    <w:p w14:paraId="7D1A224A">
      <w:pPr>
        <w:keepNext w:val="0"/>
        <w:keepLines w:val="0"/>
        <w:pageBreakBefore w:val="0"/>
        <w:kinsoku/>
        <w:wordWrap/>
        <w:overflowPunct/>
        <w:topLinePunct w:val="0"/>
        <w:autoSpaceDE/>
        <w:autoSpaceDN/>
        <w:bidi w:val="0"/>
        <w:spacing w:line="500" w:lineRule="exact"/>
        <w:ind w:right="0" w:rightChars="0" w:firstLine="420" w:firstLineChars="200"/>
        <w:textAlignment w:val="auto"/>
        <w:rPr>
          <w:rFonts w:ascii="华文中宋" w:hAnsi="华文中宋" w:eastAsia="华文中宋"/>
          <w:color w:val="auto"/>
        </w:rPr>
      </w:pPr>
      <w:r>
        <w:rPr>
          <w:rFonts w:hint="eastAsia" w:ascii="华文中宋" w:hAnsi="华文中宋" w:eastAsia="华文中宋"/>
          <w:color w:val="auto"/>
        </w:rPr>
        <w:t>33.1磋商供应商对磋商文件（除采购需求、综合评分细则）、磋商过程、采购结果进行口头询问的，可按第一部分</w:t>
      </w:r>
      <w:r>
        <w:rPr>
          <w:rFonts w:hint="eastAsia" w:ascii="华文中宋" w:hAnsi="华文中宋" w:eastAsia="华文中宋"/>
          <w:color w:val="auto"/>
          <w:lang w:eastAsia="zh-CN"/>
        </w:rPr>
        <w:t>磋商公告</w:t>
      </w:r>
      <w:r>
        <w:rPr>
          <w:rFonts w:hint="eastAsia" w:ascii="华文中宋" w:hAnsi="华文中宋" w:eastAsia="华文中宋"/>
          <w:color w:val="auto"/>
        </w:rPr>
        <w:t>中载明的联系方式、地址向集采机构口头提出询问。</w:t>
      </w:r>
    </w:p>
    <w:p w14:paraId="1349EF8B">
      <w:pPr>
        <w:keepNext w:val="0"/>
        <w:keepLines w:val="0"/>
        <w:pageBreakBefore w:val="0"/>
        <w:kinsoku/>
        <w:wordWrap/>
        <w:overflowPunct/>
        <w:topLinePunct w:val="0"/>
        <w:autoSpaceDE/>
        <w:autoSpaceDN/>
        <w:bidi w:val="0"/>
        <w:spacing w:line="500" w:lineRule="exact"/>
        <w:ind w:right="0" w:rightChars="0" w:firstLine="420" w:firstLineChars="200"/>
        <w:textAlignment w:val="auto"/>
        <w:rPr>
          <w:rFonts w:ascii="华文中宋" w:hAnsi="华文中宋" w:eastAsia="华文中宋"/>
          <w:color w:val="auto"/>
        </w:rPr>
      </w:pPr>
      <w:r>
        <w:rPr>
          <w:rFonts w:hint="eastAsia" w:ascii="华文中宋" w:hAnsi="华文中宋" w:eastAsia="华文中宋"/>
          <w:color w:val="auto"/>
        </w:rPr>
        <w:t>33.2磋商供应商对磋商文件的采购需求、综合评分细则进行口头询问的，可按第一部分</w:t>
      </w:r>
      <w:r>
        <w:rPr>
          <w:rFonts w:hint="eastAsia" w:ascii="华文中宋" w:hAnsi="华文中宋" w:eastAsia="华文中宋"/>
          <w:color w:val="auto"/>
          <w:lang w:eastAsia="zh-CN"/>
        </w:rPr>
        <w:t>磋商公告</w:t>
      </w:r>
      <w:r>
        <w:rPr>
          <w:rFonts w:hint="eastAsia" w:ascii="华文中宋" w:hAnsi="华文中宋" w:eastAsia="华文中宋"/>
          <w:color w:val="auto"/>
        </w:rPr>
        <w:t>中载明的联系方式、地址向采购人口头提出询问。</w:t>
      </w:r>
    </w:p>
    <w:p w14:paraId="3877A9FB">
      <w:pPr>
        <w:keepNext w:val="0"/>
        <w:keepLines w:val="0"/>
        <w:pageBreakBefore w:val="0"/>
        <w:kinsoku/>
        <w:wordWrap/>
        <w:overflowPunct/>
        <w:topLinePunct w:val="0"/>
        <w:autoSpaceDE/>
        <w:autoSpaceDN/>
        <w:bidi w:val="0"/>
        <w:spacing w:line="500" w:lineRule="exact"/>
        <w:ind w:right="0" w:rightChars="0" w:firstLine="420" w:firstLineChars="200"/>
        <w:textAlignment w:val="auto"/>
        <w:rPr>
          <w:rFonts w:ascii="华文中宋" w:hAnsi="华文中宋" w:eastAsia="华文中宋"/>
          <w:color w:val="auto"/>
        </w:rPr>
      </w:pPr>
      <w:r>
        <w:rPr>
          <w:rFonts w:hint="eastAsia" w:ascii="华文中宋" w:hAnsi="华文中宋" w:eastAsia="华文中宋"/>
          <w:color w:val="auto"/>
        </w:rPr>
        <w:t>33.3磋商供应商对磋商文件（除采购需求、综合评分细则）、磋商过程、采购结果进行询问或质疑的，须</w:t>
      </w:r>
      <w:r>
        <w:rPr>
          <w:rFonts w:hint="eastAsia" w:ascii="华文中宋" w:hAnsi="华文中宋" w:eastAsia="华文中宋"/>
          <w:b/>
          <w:bCs/>
          <w:color w:val="auto"/>
          <w:lang w:val="en-US" w:eastAsia="zh-CN"/>
        </w:rPr>
        <w:t>通过山西政府采购平台</w:t>
      </w:r>
      <w:r>
        <w:rPr>
          <w:rFonts w:hint="eastAsia" w:ascii="华文中宋" w:hAnsi="华文中宋" w:eastAsia="华文中宋"/>
          <w:color w:val="auto"/>
          <w:lang w:val="en-US" w:eastAsia="zh-CN"/>
        </w:rPr>
        <w:t>向集采机构递交</w:t>
      </w:r>
      <w:r>
        <w:rPr>
          <w:rFonts w:hint="eastAsia" w:ascii="华文中宋" w:hAnsi="华文中宋" w:eastAsia="华文中宋"/>
          <w:color w:val="auto"/>
        </w:rPr>
        <w:t>询问函或质疑函。</w:t>
      </w:r>
    </w:p>
    <w:p w14:paraId="3FC7F1A5">
      <w:pPr>
        <w:keepNext w:val="0"/>
        <w:keepLines w:val="0"/>
        <w:pageBreakBefore w:val="0"/>
        <w:kinsoku/>
        <w:wordWrap/>
        <w:overflowPunct/>
        <w:topLinePunct w:val="0"/>
        <w:autoSpaceDE/>
        <w:autoSpaceDN/>
        <w:bidi w:val="0"/>
        <w:spacing w:line="500" w:lineRule="exact"/>
        <w:ind w:right="0" w:rightChars="0" w:firstLine="420" w:firstLineChars="200"/>
        <w:textAlignment w:val="auto"/>
        <w:rPr>
          <w:rFonts w:hint="eastAsia" w:ascii="华文中宋" w:hAnsi="华文中宋" w:eastAsia="华文中宋"/>
          <w:color w:val="auto"/>
        </w:rPr>
      </w:pPr>
      <w:r>
        <w:rPr>
          <w:rFonts w:hint="eastAsia" w:ascii="华文中宋" w:hAnsi="华文中宋" w:eastAsia="华文中宋"/>
          <w:color w:val="auto"/>
        </w:rPr>
        <w:t>33.4磋商供应商对磋商文件的采购需求、综合评分细则进行询问或质疑的，须</w:t>
      </w:r>
      <w:r>
        <w:rPr>
          <w:rFonts w:hint="eastAsia" w:ascii="华文中宋" w:hAnsi="华文中宋" w:eastAsia="华文中宋"/>
          <w:color w:val="auto"/>
          <w:lang w:val="en-US" w:eastAsia="zh-CN"/>
        </w:rPr>
        <w:t>通过山西政府采购平台向集采机构递交</w:t>
      </w:r>
      <w:r>
        <w:rPr>
          <w:rFonts w:hint="eastAsia" w:ascii="华文中宋" w:hAnsi="华文中宋" w:eastAsia="华文中宋"/>
          <w:color w:val="auto"/>
        </w:rPr>
        <w:t>询问函或质疑函。</w:t>
      </w:r>
    </w:p>
    <w:p w14:paraId="4A300D03">
      <w:pPr>
        <w:keepNext w:val="0"/>
        <w:keepLines w:val="0"/>
        <w:pageBreakBefore w:val="0"/>
        <w:kinsoku/>
        <w:wordWrap/>
        <w:overflowPunct/>
        <w:topLinePunct w:val="0"/>
        <w:autoSpaceDE/>
        <w:autoSpaceDN/>
        <w:bidi w:val="0"/>
        <w:spacing w:line="500" w:lineRule="exact"/>
        <w:ind w:right="0" w:rightChars="0" w:firstLine="420" w:firstLineChars="200"/>
        <w:textAlignment w:val="auto"/>
        <w:rPr>
          <w:rFonts w:ascii="华文中宋" w:hAnsi="华文中宋" w:eastAsia="华文中宋"/>
          <w:b/>
          <w:bCs/>
          <w:color w:val="auto"/>
        </w:rPr>
      </w:pPr>
      <w:r>
        <w:rPr>
          <w:rFonts w:hint="eastAsia" w:ascii="华文中宋" w:hAnsi="华文中宋" w:eastAsia="华文中宋"/>
          <w:b/>
          <w:bCs/>
          <w:color w:val="auto"/>
        </w:rPr>
        <w:t>34．询问的资料要求及答复</w:t>
      </w:r>
    </w:p>
    <w:p w14:paraId="64044D7C">
      <w:pPr>
        <w:keepNext w:val="0"/>
        <w:keepLines w:val="0"/>
        <w:pageBreakBefore w:val="0"/>
        <w:kinsoku/>
        <w:wordWrap/>
        <w:overflowPunct/>
        <w:topLinePunct w:val="0"/>
        <w:autoSpaceDE/>
        <w:autoSpaceDN/>
        <w:bidi w:val="0"/>
        <w:spacing w:line="500" w:lineRule="exact"/>
        <w:ind w:right="0" w:rightChars="0" w:firstLine="420" w:firstLineChars="200"/>
        <w:textAlignment w:val="auto"/>
        <w:rPr>
          <w:rFonts w:ascii="华文中宋" w:hAnsi="华文中宋" w:eastAsia="华文中宋"/>
          <w:color w:val="auto"/>
        </w:rPr>
      </w:pPr>
      <w:r>
        <w:rPr>
          <w:rFonts w:hint="eastAsia" w:ascii="华文中宋" w:hAnsi="华文中宋" w:eastAsia="华文中宋"/>
          <w:color w:val="auto"/>
        </w:rPr>
        <w:t>34.1 磋商供应商询问时须提供以下资料：</w:t>
      </w:r>
    </w:p>
    <w:p w14:paraId="25A21D8F">
      <w:pPr>
        <w:keepNext w:val="0"/>
        <w:keepLines w:val="0"/>
        <w:pageBreakBefore w:val="0"/>
        <w:kinsoku/>
        <w:wordWrap/>
        <w:overflowPunct/>
        <w:topLinePunct w:val="0"/>
        <w:autoSpaceDE/>
        <w:autoSpaceDN/>
        <w:bidi w:val="0"/>
        <w:spacing w:line="500" w:lineRule="exact"/>
        <w:ind w:right="0" w:rightChars="0" w:firstLine="210" w:firstLineChars="100"/>
        <w:textAlignment w:val="auto"/>
        <w:rPr>
          <w:rFonts w:ascii="华文中宋" w:hAnsi="华文中宋" w:eastAsia="华文中宋"/>
          <w:color w:val="auto"/>
        </w:rPr>
      </w:pPr>
      <w:r>
        <w:rPr>
          <w:rFonts w:hint="eastAsia" w:ascii="华文中宋" w:hAnsi="华文中宋" w:eastAsia="华文中宋"/>
          <w:color w:val="auto"/>
        </w:rPr>
        <w:t>（1）法定代表人身份证明书</w:t>
      </w:r>
    </w:p>
    <w:p w14:paraId="173E1177">
      <w:pPr>
        <w:keepNext w:val="0"/>
        <w:keepLines w:val="0"/>
        <w:pageBreakBefore w:val="0"/>
        <w:kinsoku/>
        <w:wordWrap/>
        <w:overflowPunct/>
        <w:topLinePunct w:val="0"/>
        <w:autoSpaceDE/>
        <w:autoSpaceDN/>
        <w:bidi w:val="0"/>
        <w:spacing w:line="500" w:lineRule="exact"/>
        <w:ind w:right="0" w:rightChars="0" w:firstLine="210" w:firstLineChars="100"/>
        <w:textAlignment w:val="auto"/>
        <w:rPr>
          <w:rFonts w:ascii="华文中宋" w:hAnsi="华文中宋" w:eastAsia="华文中宋"/>
          <w:color w:val="auto"/>
        </w:rPr>
      </w:pPr>
      <w:r>
        <w:rPr>
          <w:rFonts w:hint="eastAsia" w:ascii="华文中宋" w:hAnsi="华文中宋" w:eastAsia="华文中宋"/>
          <w:color w:val="auto"/>
        </w:rPr>
        <w:t>（2）法定代表人授权委托书</w:t>
      </w:r>
    </w:p>
    <w:p w14:paraId="051F78B0">
      <w:pPr>
        <w:keepNext w:val="0"/>
        <w:keepLines w:val="0"/>
        <w:pageBreakBefore w:val="0"/>
        <w:kinsoku/>
        <w:wordWrap/>
        <w:overflowPunct/>
        <w:topLinePunct w:val="0"/>
        <w:autoSpaceDE/>
        <w:autoSpaceDN/>
        <w:bidi w:val="0"/>
        <w:spacing w:line="500" w:lineRule="exact"/>
        <w:ind w:right="0" w:rightChars="0" w:firstLine="210" w:firstLineChars="100"/>
        <w:textAlignment w:val="auto"/>
        <w:rPr>
          <w:rFonts w:ascii="华文中宋" w:hAnsi="华文中宋" w:eastAsia="华文中宋"/>
          <w:color w:val="auto"/>
        </w:rPr>
      </w:pPr>
      <w:r>
        <w:rPr>
          <w:rFonts w:hint="eastAsia" w:ascii="华文中宋" w:hAnsi="华文中宋" w:eastAsia="华文中宋"/>
          <w:color w:val="auto"/>
        </w:rPr>
        <w:t>（3）委托人和被委托人的身份证扫描</w:t>
      </w:r>
    </w:p>
    <w:p w14:paraId="67A2D3C6">
      <w:pPr>
        <w:keepNext w:val="0"/>
        <w:keepLines w:val="0"/>
        <w:pageBreakBefore w:val="0"/>
        <w:kinsoku/>
        <w:wordWrap/>
        <w:overflowPunct/>
        <w:topLinePunct w:val="0"/>
        <w:autoSpaceDE/>
        <w:autoSpaceDN/>
        <w:bidi w:val="0"/>
        <w:spacing w:line="500" w:lineRule="exact"/>
        <w:ind w:right="0" w:rightChars="0" w:firstLine="210" w:firstLineChars="100"/>
        <w:textAlignment w:val="auto"/>
        <w:rPr>
          <w:rFonts w:hint="eastAsia" w:ascii="华文中宋" w:hAnsi="华文中宋" w:eastAsia="华文中宋"/>
          <w:color w:val="auto"/>
        </w:rPr>
      </w:pPr>
      <w:r>
        <w:rPr>
          <w:rFonts w:hint="eastAsia" w:ascii="华文中宋" w:hAnsi="华文中宋" w:eastAsia="华文中宋"/>
          <w:color w:val="auto"/>
        </w:rPr>
        <w:t>（4）询问函</w:t>
      </w:r>
    </w:p>
    <w:p w14:paraId="03DD823C">
      <w:pPr>
        <w:keepNext w:val="0"/>
        <w:keepLines w:val="0"/>
        <w:pageBreakBefore w:val="0"/>
        <w:kinsoku/>
        <w:wordWrap/>
        <w:overflowPunct/>
        <w:topLinePunct w:val="0"/>
        <w:autoSpaceDE/>
        <w:autoSpaceDN/>
        <w:bidi w:val="0"/>
        <w:spacing w:line="500" w:lineRule="exact"/>
        <w:ind w:right="0" w:rightChars="0" w:firstLine="420" w:firstLineChars="200"/>
        <w:textAlignment w:val="auto"/>
        <w:rPr>
          <w:rFonts w:ascii="华文中宋" w:hAnsi="华文中宋" w:eastAsia="华文中宋"/>
          <w:color w:val="auto"/>
        </w:rPr>
      </w:pPr>
      <w:r>
        <w:rPr>
          <w:rFonts w:ascii="华文中宋" w:hAnsi="华文中宋" w:eastAsia="华文中宋"/>
          <w:color w:val="auto"/>
        </w:rPr>
        <w:t>3</w:t>
      </w:r>
      <w:r>
        <w:rPr>
          <w:rFonts w:hint="eastAsia" w:ascii="华文中宋" w:hAnsi="华文中宋" w:eastAsia="华文中宋"/>
          <w:color w:val="auto"/>
        </w:rPr>
        <w:t>4</w:t>
      </w:r>
      <w:r>
        <w:rPr>
          <w:rFonts w:ascii="华文中宋" w:hAnsi="华文中宋" w:eastAsia="华文中宋"/>
          <w:color w:val="auto"/>
        </w:rPr>
        <w:t>.</w:t>
      </w:r>
      <w:r>
        <w:rPr>
          <w:rFonts w:hint="eastAsia" w:ascii="华文中宋" w:hAnsi="华文中宋" w:eastAsia="华文中宋"/>
          <w:color w:val="auto"/>
        </w:rPr>
        <w:t>2对磋商文件的采购需求、综合评分细则书面询问的，由采购人在法律规定时限内做出答复。</w:t>
      </w:r>
    </w:p>
    <w:p w14:paraId="4E10B1B0">
      <w:pPr>
        <w:keepNext w:val="0"/>
        <w:keepLines w:val="0"/>
        <w:pageBreakBefore w:val="0"/>
        <w:kinsoku/>
        <w:wordWrap/>
        <w:overflowPunct/>
        <w:topLinePunct w:val="0"/>
        <w:autoSpaceDE/>
        <w:autoSpaceDN/>
        <w:bidi w:val="0"/>
        <w:spacing w:line="500" w:lineRule="exact"/>
        <w:ind w:right="0" w:rightChars="0" w:firstLine="420" w:firstLineChars="200"/>
        <w:textAlignment w:val="auto"/>
        <w:rPr>
          <w:rFonts w:ascii="华文中宋" w:hAnsi="华文中宋" w:eastAsia="华文中宋"/>
          <w:color w:val="auto"/>
        </w:rPr>
      </w:pPr>
      <w:r>
        <w:rPr>
          <w:rFonts w:ascii="华文中宋" w:hAnsi="华文中宋" w:eastAsia="华文中宋"/>
          <w:color w:val="auto"/>
        </w:rPr>
        <w:t>3</w:t>
      </w:r>
      <w:r>
        <w:rPr>
          <w:rFonts w:hint="eastAsia" w:ascii="华文中宋" w:hAnsi="华文中宋" w:eastAsia="华文中宋"/>
          <w:color w:val="auto"/>
        </w:rPr>
        <w:t>4</w:t>
      </w:r>
      <w:r>
        <w:rPr>
          <w:rFonts w:ascii="华文中宋" w:hAnsi="华文中宋" w:eastAsia="华文中宋"/>
          <w:color w:val="auto"/>
        </w:rPr>
        <w:t>.</w:t>
      </w:r>
      <w:r>
        <w:rPr>
          <w:rFonts w:hint="eastAsia" w:ascii="华文中宋" w:hAnsi="华文中宋" w:eastAsia="华文中宋"/>
          <w:color w:val="auto"/>
        </w:rPr>
        <w:t>3对磋商文件（除采购需求、综合评分细则）、磋商过程、采购结果询问的，由集采购机构在法律规定时限内做出答复。</w:t>
      </w:r>
    </w:p>
    <w:p w14:paraId="03B9F117">
      <w:pPr>
        <w:pStyle w:val="29"/>
        <w:keepNext w:val="0"/>
        <w:keepLines w:val="0"/>
        <w:pageBreakBefore w:val="0"/>
        <w:kinsoku/>
        <w:wordWrap/>
        <w:overflowPunct/>
        <w:topLinePunct w:val="0"/>
        <w:autoSpaceDE/>
        <w:autoSpaceDN/>
        <w:bidi w:val="0"/>
        <w:snapToGrid w:val="0"/>
        <w:spacing w:line="500" w:lineRule="exact"/>
        <w:ind w:right="0" w:rightChars="0" w:firstLine="420" w:firstLineChars="200"/>
        <w:textAlignment w:val="auto"/>
        <w:rPr>
          <w:rFonts w:ascii="华文中宋" w:hAnsi="华文中宋" w:eastAsia="华文中宋"/>
          <w:b/>
          <w:color w:val="auto"/>
        </w:rPr>
      </w:pPr>
      <w:r>
        <w:rPr>
          <w:rFonts w:ascii="华文中宋" w:hAnsi="华文中宋" w:eastAsia="华文中宋"/>
          <w:b/>
          <w:color w:val="auto"/>
        </w:rPr>
        <w:t>3</w:t>
      </w:r>
      <w:r>
        <w:rPr>
          <w:rFonts w:hint="eastAsia" w:ascii="华文中宋" w:hAnsi="华文中宋" w:eastAsia="华文中宋"/>
          <w:b/>
          <w:color w:val="auto"/>
        </w:rPr>
        <w:t>5．质疑的资料要求及答复</w:t>
      </w:r>
    </w:p>
    <w:p w14:paraId="3744411D">
      <w:pPr>
        <w:keepNext w:val="0"/>
        <w:keepLines w:val="0"/>
        <w:pageBreakBefore w:val="0"/>
        <w:kinsoku/>
        <w:wordWrap/>
        <w:overflowPunct/>
        <w:topLinePunct w:val="0"/>
        <w:autoSpaceDE/>
        <w:autoSpaceDN/>
        <w:bidi w:val="0"/>
        <w:spacing w:line="500" w:lineRule="exact"/>
        <w:ind w:right="0" w:rightChars="0" w:firstLine="420" w:firstLineChars="200"/>
        <w:textAlignment w:val="auto"/>
        <w:rPr>
          <w:rFonts w:ascii="华文中宋" w:hAnsi="华文中宋" w:eastAsia="华文中宋"/>
          <w:color w:val="auto"/>
        </w:rPr>
      </w:pPr>
      <w:r>
        <w:rPr>
          <w:rFonts w:ascii="华文中宋" w:hAnsi="华文中宋" w:eastAsia="华文中宋"/>
          <w:color w:val="auto"/>
        </w:rPr>
        <w:t>3</w:t>
      </w:r>
      <w:r>
        <w:rPr>
          <w:rFonts w:hint="eastAsia" w:ascii="华文中宋" w:hAnsi="华文中宋" w:eastAsia="华文中宋"/>
          <w:color w:val="auto"/>
        </w:rPr>
        <w:t>5</w:t>
      </w:r>
      <w:r>
        <w:rPr>
          <w:rFonts w:ascii="华文中宋" w:hAnsi="华文中宋" w:eastAsia="华文中宋"/>
          <w:color w:val="auto"/>
        </w:rPr>
        <w:t>.1</w:t>
      </w:r>
      <w:r>
        <w:rPr>
          <w:rFonts w:hint="eastAsia" w:ascii="华文中宋" w:hAnsi="华文中宋" w:eastAsia="华文中宋"/>
          <w:color w:val="auto"/>
        </w:rPr>
        <w:t>磋商供应商认为磋商文件、磋商过程和采购结果使自己的权益受到损害，应当在法定质疑期限内</w:t>
      </w:r>
      <w:r>
        <w:rPr>
          <w:rFonts w:hint="eastAsia" w:ascii="华文中宋" w:hAnsi="华文中宋" w:eastAsia="华文中宋"/>
          <w:color w:val="auto"/>
          <w:lang w:eastAsia="zh-CN"/>
        </w:rPr>
        <w:t>，</w:t>
      </w:r>
      <w:r>
        <w:rPr>
          <w:rFonts w:hint="eastAsia" w:ascii="华文中宋" w:hAnsi="华文中宋" w:eastAsia="华文中宋"/>
          <w:color w:val="auto"/>
          <w:lang w:val="en-US" w:eastAsia="zh-CN"/>
        </w:rPr>
        <w:t>在</w:t>
      </w:r>
      <w:r>
        <w:rPr>
          <w:rFonts w:hint="eastAsia" w:ascii="华文中宋" w:hAnsi="华文中宋" w:eastAsia="华文中宋"/>
          <w:b/>
          <w:bCs/>
          <w:color w:val="auto"/>
          <w:lang w:val="en-US" w:eastAsia="zh-CN"/>
        </w:rPr>
        <w:t>山西政府采购平台</w:t>
      </w:r>
      <w:r>
        <w:rPr>
          <w:rFonts w:hint="eastAsia" w:ascii="华文中宋" w:hAnsi="华文中宋" w:eastAsia="华文中宋"/>
          <w:color w:val="auto"/>
        </w:rPr>
        <w:t>一次性提出针对同一采购程序环节的质疑。</w:t>
      </w:r>
    </w:p>
    <w:p w14:paraId="7CAACA49">
      <w:pPr>
        <w:keepNext w:val="0"/>
        <w:keepLines w:val="0"/>
        <w:pageBreakBefore w:val="0"/>
        <w:kinsoku/>
        <w:wordWrap/>
        <w:overflowPunct/>
        <w:topLinePunct w:val="0"/>
        <w:autoSpaceDE/>
        <w:autoSpaceDN/>
        <w:bidi w:val="0"/>
        <w:spacing w:line="500" w:lineRule="exact"/>
        <w:ind w:right="0" w:rightChars="0" w:firstLine="210" w:firstLineChars="10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1</w:t>
      </w:r>
      <w:r>
        <w:rPr>
          <w:rFonts w:hint="eastAsia" w:ascii="华文中宋" w:hAnsi="华文中宋" w:eastAsia="华文中宋"/>
          <w:color w:val="auto"/>
        </w:rPr>
        <w:t>）对可以质疑的磋商文件提出质疑的，在获取磋商文件之日起七个工作日内提出；</w:t>
      </w:r>
    </w:p>
    <w:p w14:paraId="21B36193">
      <w:pPr>
        <w:keepNext w:val="0"/>
        <w:keepLines w:val="0"/>
        <w:pageBreakBefore w:val="0"/>
        <w:kinsoku/>
        <w:wordWrap/>
        <w:overflowPunct/>
        <w:topLinePunct w:val="0"/>
        <w:autoSpaceDE/>
        <w:autoSpaceDN/>
        <w:bidi w:val="0"/>
        <w:spacing w:line="500" w:lineRule="exact"/>
        <w:ind w:right="0" w:rightChars="0" w:firstLine="210" w:firstLineChars="10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2</w:t>
      </w:r>
      <w:r>
        <w:rPr>
          <w:rFonts w:hint="eastAsia" w:ascii="华文中宋" w:hAnsi="华文中宋" w:eastAsia="华文中宋"/>
          <w:color w:val="auto"/>
        </w:rPr>
        <w:t>）对磋商过程提出质疑的，在各采购程序环节结束之日起七个工作日内提出；</w:t>
      </w:r>
    </w:p>
    <w:p w14:paraId="0E9D36AC">
      <w:pPr>
        <w:keepNext w:val="0"/>
        <w:keepLines w:val="0"/>
        <w:pageBreakBefore w:val="0"/>
        <w:kinsoku/>
        <w:wordWrap/>
        <w:overflowPunct/>
        <w:topLinePunct w:val="0"/>
        <w:autoSpaceDE/>
        <w:autoSpaceDN/>
        <w:bidi w:val="0"/>
        <w:spacing w:line="500" w:lineRule="exact"/>
        <w:ind w:right="0" w:rightChars="0" w:firstLine="210" w:firstLineChars="10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3</w:t>
      </w:r>
      <w:r>
        <w:rPr>
          <w:rFonts w:hint="eastAsia" w:ascii="华文中宋" w:hAnsi="华文中宋" w:eastAsia="华文中宋"/>
          <w:color w:val="auto"/>
        </w:rPr>
        <w:t>）对成交结果提出质疑的，在成交公告期限届满之日起七个工作日内提出。</w:t>
      </w:r>
    </w:p>
    <w:p w14:paraId="0DA64A99">
      <w:pPr>
        <w:keepNext w:val="0"/>
        <w:keepLines w:val="0"/>
        <w:pageBreakBefore w:val="0"/>
        <w:kinsoku/>
        <w:wordWrap/>
        <w:overflowPunct/>
        <w:topLinePunct w:val="0"/>
        <w:autoSpaceDE/>
        <w:autoSpaceDN/>
        <w:bidi w:val="0"/>
        <w:spacing w:line="500" w:lineRule="exact"/>
        <w:ind w:right="0" w:rightChars="0" w:firstLine="420" w:firstLineChars="200"/>
        <w:textAlignment w:val="auto"/>
        <w:rPr>
          <w:rFonts w:ascii="华文中宋" w:hAnsi="华文中宋" w:eastAsia="华文中宋"/>
          <w:color w:val="auto"/>
        </w:rPr>
      </w:pPr>
      <w:r>
        <w:rPr>
          <w:rFonts w:ascii="华文中宋" w:hAnsi="华文中宋" w:eastAsia="华文中宋"/>
          <w:color w:val="auto"/>
        </w:rPr>
        <w:t>3</w:t>
      </w:r>
      <w:r>
        <w:rPr>
          <w:rFonts w:hint="eastAsia" w:ascii="华文中宋" w:hAnsi="华文中宋" w:eastAsia="华文中宋"/>
          <w:color w:val="auto"/>
        </w:rPr>
        <w:t>5</w:t>
      </w:r>
      <w:r>
        <w:rPr>
          <w:rFonts w:ascii="华文中宋" w:hAnsi="华文中宋" w:eastAsia="华文中宋"/>
          <w:color w:val="auto"/>
        </w:rPr>
        <w:t>.2</w:t>
      </w:r>
      <w:r>
        <w:rPr>
          <w:rFonts w:hint="eastAsia" w:ascii="华文中宋" w:hAnsi="华文中宋" w:eastAsia="华文中宋"/>
          <w:color w:val="auto"/>
        </w:rPr>
        <w:t>质疑供应商质疑时须提供以下资料：</w:t>
      </w:r>
    </w:p>
    <w:p w14:paraId="35122641">
      <w:pPr>
        <w:keepNext w:val="0"/>
        <w:keepLines w:val="0"/>
        <w:pageBreakBefore w:val="0"/>
        <w:kinsoku/>
        <w:wordWrap/>
        <w:overflowPunct/>
        <w:topLinePunct w:val="0"/>
        <w:autoSpaceDE/>
        <w:autoSpaceDN/>
        <w:bidi w:val="0"/>
        <w:spacing w:line="500" w:lineRule="exact"/>
        <w:ind w:right="0" w:rightChars="0" w:firstLine="210" w:firstLineChars="10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1</w:t>
      </w:r>
      <w:r>
        <w:rPr>
          <w:rFonts w:hint="eastAsia" w:ascii="华文中宋" w:hAnsi="华文中宋" w:eastAsia="华文中宋"/>
          <w:color w:val="auto"/>
        </w:rPr>
        <w:t>）法定代表人身份证明书；</w:t>
      </w:r>
    </w:p>
    <w:p w14:paraId="4E47DE6D">
      <w:pPr>
        <w:keepNext w:val="0"/>
        <w:keepLines w:val="0"/>
        <w:pageBreakBefore w:val="0"/>
        <w:kinsoku/>
        <w:wordWrap/>
        <w:overflowPunct/>
        <w:topLinePunct w:val="0"/>
        <w:autoSpaceDE/>
        <w:autoSpaceDN/>
        <w:bidi w:val="0"/>
        <w:spacing w:line="500" w:lineRule="exact"/>
        <w:ind w:right="0" w:rightChars="0" w:firstLine="210" w:firstLineChars="10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2</w:t>
      </w:r>
      <w:r>
        <w:rPr>
          <w:rFonts w:hint="eastAsia" w:ascii="华文中宋" w:hAnsi="华文中宋" w:eastAsia="华文中宋"/>
          <w:color w:val="auto"/>
        </w:rPr>
        <w:t>）法定代表人授权委托书（内容包括：代理人的姓名或者名称、代理事项、具体权限、期限和相关事项。法定代表人质疑时不提供此项内容）；</w:t>
      </w:r>
    </w:p>
    <w:p w14:paraId="2C1972C9">
      <w:pPr>
        <w:keepNext w:val="0"/>
        <w:keepLines w:val="0"/>
        <w:pageBreakBefore w:val="0"/>
        <w:kinsoku/>
        <w:wordWrap/>
        <w:overflowPunct/>
        <w:topLinePunct w:val="0"/>
        <w:autoSpaceDE/>
        <w:autoSpaceDN/>
        <w:bidi w:val="0"/>
        <w:spacing w:line="500" w:lineRule="exact"/>
        <w:ind w:right="0" w:rightChars="0" w:firstLine="210" w:firstLineChars="10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3</w:t>
      </w:r>
      <w:r>
        <w:rPr>
          <w:rFonts w:hint="eastAsia" w:ascii="华文中宋" w:hAnsi="华文中宋" w:eastAsia="华文中宋"/>
          <w:color w:val="auto"/>
        </w:rPr>
        <w:t>）委托人和被委托人的身份证扫描件；</w:t>
      </w:r>
    </w:p>
    <w:p w14:paraId="7AF86C49">
      <w:pPr>
        <w:keepNext w:val="0"/>
        <w:keepLines w:val="0"/>
        <w:pageBreakBefore w:val="0"/>
        <w:kinsoku/>
        <w:wordWrap/>
        <w:overflowPunct/>
        <w:topLinePunct w:val="0"/>
        <w:autoSpaceDE/>
        <w:autoSpaceDN/>
        <w:bidi w:val="0"/>
        <w:spacing w:line="500" w:lineRule="exact"/>
        <w:ind w:right="0" w:rightChars="0" w:firstLine="210" w:firstLineChars="10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4</w:t>
      </w:r>
      <w:r>
        <w:rPr>
          <w:rFonts w:hint="eastAsia" w:ascii="华文中宋" w:hAnsi="华文中宋" w:eastAsia="华文中宋"/>
          <w:color w:val="auto"/>
        </w:rPr>
        <w:t>）质疑供应商领取磋商文件时间的证明材料；</w:t>
      </w:r>
    </w:p>
    <w:p w14:paraId="4774DDC2">
      <w:pPr>
        <w:keepNext w:val="0"/>
        <w:keepLines w:val="0"/>
        <w:pageBreakBefore w:val="0"/>
        <w:kinsoku/>
        <w:wordWrap/>
        <w:overflowPunct/>
        <w:topLinePunct w:val="0"/>
        <w:autoSpaceDE/>
        <w:autoSpaceDN/>
        <w:bidi w:val="0"/>
        <w:spacing w:line="500" w:lineRule="exact"/>
        <w:ind w:right="0" w:rightChars="0" w:firstLine="210" w:firstLineChars="10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5</w:t>
      </w:r>
      <w:r>
        <w:rPr>
          <w:rFonts w:hint="eastAsia" w:ascii="华文中宋" w:hAnsi="华文中宋" w:eastAsia="华文中宋"/>
          <w:color w:val="auto"/>
        </w:rPr>
        <w:t>）质疑函。</w:t>
      </w:r>
    </w:p>
    <w:p w14:paraId="5F2EC6C2">
      <w:pPr>
        <w:keepNext w:val="0"/>
        <w:keepLines w:val="0"/>
        <w:pageBreakBefore w:val="0"/>
        <w:kinsoku/>
        <w:wordWrap/>
        <w:overflowPunct/>
        <w:topLinePunct w:val="0"/>
        <w:autoSpaceDE/>
        <w:autoSpaceDN/>
        <w:bidi w:val="0"/>
        <w:spacing w:line="500" w:lineRule="exact"/>
        <w:ind w:right="0" w:rightChars="0" w:firstLine="210" w:firstLineChars="100"/>
        <w:textAlignment w:val="auto"/>
        <w:rPr>
          <w:rFonts w:ascii="华文中宋" w:hAnsi="华文中宋" w:eastAsia="华文中宋"/>
          <w:color w:val="auto"/>
        </w:rPr>
      </w:pPr>
      <w:r>
        <w:rPr>
          <w:rFonts w:ascii="华文中宋" w:hAnsi="华文中宋" w:eastAsia="华文中宋"/>
          <w:color w:val="auto"/>
        </w:rPr>
        <w:t>3</w:t>
      </w:r>
      <w:r>
        <w:rPr>
          <w:rFonts w:hint="eastAsia" w:ascii="华文中宋" w:hAnsi="华文中宋" w:eastAsia="华文中宋"/>
          <w:color w:val="auto"/>
        </w:rPr>
        <w:t>5</w:t>
      </w:r>
      <w:r>
        <w:rPr>
          <w:rFonts w:ascii="华文中宋" w:hAnsi="华文中宋" w:eastAsia="华文中宋"/>
          <w:color w:val="auto"/>
        </w:rPr>
        <w:t>.3</w:t>
      </w:r>
      <w:r>
        <w:rPr>
          <w:rFonts w:hint="eastAsia" w:ascii="华文中宋" w:hAnsi="华文中宋" w:eastAsia="华文中宋"/>
          <w:color w:val="auto"/>
        </w:rPr>
        <w:t>供应商提出质疑时应当提交质疑函和必要的证明材料。质疑函应当包括下列内容：</w:t>
      </w:r>
    </w:p>
    <w:p w14:paraId="577EE148">
      <w:pPr>
        <w:keepNext w:val="0"/>
        <w:keepLines w:val="0"/>
        <w:pageBreakBefore w:val="0"/>
        <w:kinsoku/>
        <w:wordWrap/>
        <w:overflowPunct/>
        <w:topLinePunct w:val="0"/>
        <w:autoSpaceDE/>
        <w:autoSpaceDN/>
        <w:bidi w:val="0"/>
        <w:spacing w:line="500" w:lineRule="exact"/>
        <w:ind w:right="0" w:rightChars="0" w:firstLine="210" w:firstLineChars="10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1</w:t>
      </w:r>
      <w:r>
        <w:rPr>
          <w:rFonts w:hint="eastAsia" w:ascii="华文中宋" w:hAnsi="华文中宋" w:eastAsia="华文中宋"/>
          <w:color w:val="auto"/>
        </w:rPr>
        <w:t>）供应商的姓名或者名称、地址、邮编、联系人及联系电话；</w:t>
      </w:r>
    </w:p>
    <w:p w14:paraId="4BE77CE7">
      <w:pPr>
        <w:keepNext w:val="0"/>
        <w:keepLines w:val="0"/>
        <w:pageBreakBefore w:val="0"/>
        <w:kinsoku/>
        <w:wordWrap/>
        <w:overflowPunct/>
        <w:topLinePunct w:val="0"/>
        <w:autoSpaceDE/>
        <w:autoSpaceDN/>
        <w:bidi w:val="0"/>
        <w:spacing w:line="500" w:lineRule="exact"/>
        <w:ind w:right="0" w:rightChars="0" w:firstLine="210" w:firstLineChars="10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2</w:t>
      </w:r>
      <w:r>
        <w:rPr>
          <w:rFonts w:hint="eastAsia" w:ascii="华文中宋" w:hAnsi="华文中宋" w:eastAsia="华文中宋"/>
          <w:color w:val="auto"/>
        </w:rPr>
        <w:t>）质疑项目的名称、编号；</w:t>
      </w:r>
    </w:p>
    <w:p w14:paraId="2270B004">
      <w:pPr>
        <w:keepNext w:val="0"/>
        <w:keepLines w:val="0"/>
        <w:pageBreakBefore w:val="0"/>
        <w:kinsoku/>
        <w:wordWrap/>
        <w:overflowPunct/>
        <w:topLinePunct w:val="0"/>
        <w:autoSpaceDE/>
        <w:autoSpaceDN/>
        <w:bidi w:val="0"/>
        <w:spacing w:line="500" w:lineRule="exact"/>
        <w:ind w:right="0" w:rightChars="0" w:firstLine="210" w:firstLineChars="10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3</w:t>
      </w:r>
      <w:r>
        <w:rPr>
          <w:rFonts w:hint="eastAsia" w:ascii="华文中宋" w:hAnsi="华文中宋" w:eastAsia="华文中宋"/>
          <w:color w:val="auto"/>
        </w:rPr>
        <w:t>）具体、明确的质疑事项和与质疑事项相关的请求；</w:t>
      </w:r>
    </w:p>
    <w:p w14:paraId="27AA0EFC">
      <w:pPr>
        <w:keepNext w:val="0"/>
        <w:keepLines w:val="0"/>
        <w:pageBreakBefore w:val="0"/>
        <w:kinsoku/>
        <w:wordWrap/>
        <w:overflowPunct/>
        <w:topLinePunct w:val="0"/>
        <w:autoSpaceDE/>
        <w:autoSpaceDN/>
        <w:bidi w:val="0"/>
        <w:spacing w:line="500" w:lineRule="exact"/>
        <w:ind w:right="0" w:rightChars="0" w:firstLine="210" w:firstLineChars="10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4</w:t>
      </w:r>
      <w:r>
        <w:rPr>
          <w:rFonts w:hint="eastAsia" w:ascii="华文中宋" w:hAnsi="华文中宋" w:eastAsia="华文中宋"/>
          <w:color w:val="auto"/>
        </w:rPr>
        <w:t>）事实依据；</w:t>
      </w:r>
    </w:p>
    <w:p w14:paraId="11F35A7D">
      <w:pPr>
        <w:keepNext w:val="0"/>
        <w:keepLines w:val="0"/>
        <w:pageBreakBefore w:val="0"/>
        <w:kinsoku/>
        <w:wordWrap/>
        <w:overflowPunct/>
        <w:topLinePunct w:val="0"/>
        <w:autoSpaceDE/>
        <w:autoSpaceDN/>
        <w:bidi w:val="0"/>
        <w:spacing w:line="500" w:lineRule="exact"/>
        <w:ind w:right="0" w:rightChars="0" w:firstLine="210" w:firstLineChars="10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5</w:t>
      </w:r>
      <w:r>
        <w:rPr>
          <w:rFonts w:hint="eastAsia" w:ascii="华文中宋" w:hAnsi="华文中宋" w:eastAsia="华文中宋"/>
          <w:color w:val="auto"/>
        </w:rPr>
        <w:t>）必要的法律依据；</w:t>
      </w:r>
    </w:p>
    <w:p w14:paraId="7F904D20">
      <w:pPr>
        <w:keepNext w:val="0"/>
        <w:keepLines w:val="0"/>
        <w:pageBreakBefore w:val="0"/>
        <w:kinsoku/>
        <w:wordWrap/>
        <w:overflowPunct/>
        <w:topLinePunct w:val="0"/>
        <w:autoSpaceDE/>
        <w:autoSpaceDN/>
        <w:bidi w:val="0"/>
        <w:spacing w:line="500" w:lineRule="exact"/>
        <w:ind w:right="0" w:rightChars="0" w:firstLine="210" w:firstLineChars="10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6</w:t>
      </w:r>
      <w:r>
        <w:rPr>
          <w:rFonts w:hint="eastAsia" w:ascii="华文中宋" w:hAnsi="华文中宋" w:eastAsia="华文中宋"/>
          <w:color w:val="auto"/>
        </w:rPr>
        <w:t>）提出质疑的日期。</w:t>
      </w:r>
    </w:p>
    <w:p w14:paraId="74AD7E9D">
      <w:pPr>
        <w:keepNext w:val="0"/>
        <w:keepLines w:val="0"/>
        <w:pageBreakBefore w:val="0"/>
        <w:kinsoku/>
        <w:wordWrap/>
        <w:overflowPunct/>
        <w:topLinePunct w:val="0"/>
        <w:autoSpaceDE/>
        <w:autoSpaceDN/>
        <w:bidi w:val="0"/>
        <w:spacing w:line="500" w:lineRule="exact"/>
        <w:ind w:right="0" w:rightChars="0" w:firstLine="210" w:firstLineChars="100"/>
        <w:textAlignment w:val="auto"/>
        <w:rPr>
          <w:rFonts w:ascii="华文中宋" w:hAnsi="华文中宋" w:eastAsia="华文中宋"/>
          <w:color w:val="auto"/>
        </w:rPr>
      </w:pPr>
      <w:r>
        <w:rPr>
          <w:rFonts w:hint="eastAsia" w:ascii="华文中宋" w:hAnsi="华文中宋" w:eastAsia="华文中宋"/>
          <w:color w:val="auto"/>
        </w:rPr>
        <w:t>供应商为自然人的，应当由本人签字；供应商为法人或者其他组织的，应当由法定代表人、主要负责人或者其授权代表签字或者盖章，并加盖公章。</w:t>
      </w:r>
    </w:p>
    <w:p w14:paraId="670873F8">
      <w:pPr>
        <w:keepNext w:val="0"/>
        <w:keepLines w:val="0"/>
        <w:pageBreakBefore w:val="0"/>
        <w:kinsoku/>
        <w:wordWrap/>
        <w:overflowPunct/>
        <w:topLinePunct w:val="0"/>
        <w:autoSpaceDE/>
        <w:autoSpaceDN/>
        <w:bidi w:val="0"/>
        <w:spacing w:line="500" w:lineRule="exact"/>
        <w:ind w:right="0" w:rightChars="0" w:firstLine="420" w:firstLineChars="200"/>
        <w:textAlignment w:val="auto"/>
        <w:rPr>
          <w:rFonts w:ascii="华文中宋" w:hAnsi="华文中宋" w:eastAsia="华文中宋"/>
          <w:color w:val="auto"/>
        </w:rPr>
      </w:pPr>
      <w:r>
        <w:rPr>
          <w:rFonts w:ascii="华文中宋" w:hAnsi="华文中宋" w:eastAsia="华文中宋"/>
          <w:color w:val="auto"/>
        </w:rPr>
        <w:t>3</w:t>
      </w:r>
      <w:r>
        <w:rPr>
          <w:rFonts w:hint="eastAsia" w:ascii="华文中宋" w:hAnsi="华文中宋" w:eastAsia="华文中宋"/>
          <w:color w:val="auto"/>
        </w:rPr>
        <w:t>5</w:t>
      </w:r>
      <w:r>
        <w:rPr>
          <w:rFonts w:ascii="华文中宋" w:hAnsi="华文中宋" w:eastAsia="华文中宋"/>
          <w:color w:val="auto"/>
        </w:rPr>
        <w:t>.4</w:t>
      </w:r>
      <w:r>
        <w:rPr>
          <w:rFonts w:hint="eastAsia" w:ascii="华文中宋" w:hAnsi="华文中宋" w:eastAsia="华文中宋"/>
          <w:color w:val="auto"/>
        </w:rPr>
        <w:t>磋商供应商对磋商文件（除采购需求、综合评分细则）、磋商过程、采购结果提出质疑的，集采机构依据《中华人民共和国政府采购法实施条例》第五十二条第一款的规定时限对供应商的质疑做出处理和答复。</w:t>
      </w:r>
    </w:p>
    <w:p w14:paraId="4AB8C0A2">
      <w:pPr>
        <w:keepNext w:val="0"/>
        <w:keepLines w:val="0"/>
        <w:pageBreakBefore w:val="0"/>
        <w:kinsoku/>
        <w:wordWrap/>
        <w:overflowPunct/>
        <w:topLinePunct w:val="0"/>
        <w:autoSpaceDE/>
        <w:autoSpaceDN/>
        <w:bidi w:val="0"/>
        <w:spacing w:line="500" w:lineRule="exact"/>
        <w:ind w:right="0" w:rightChars="0" w:firstLine="420" w:firstLineChars="200"/>
        <w:textAlignment w:val="auto"/>
        <w:rPr>
          <w:rFonts w:ascii="华文中宋" w:hAnsi="华文中宋" w:eastAsia="华文中宋"/>
          <w:color w:val="auto"/>
        </w:rPr>
      </w:pPr>
      <w:r>
        <w:rPr>
          <w:rFonts w:ascii="华文中宋" w:hAnsi="华文中宋" w:eastAsia="华文中宋"/>
          <w:color w:val="auto"/>
        </w:rPr>
        <w:t>3</w:t>
      </w:r>
      <w:r>
        <w:rPr>
          <w:rFonts w:hint="eastAsia" w:ascii="华文中宋" w:hAnsi="华文中宋" w:eastAsia="华文中宋"/>
          <w:color w:val="auto"/>
        </w:rPr>
        <w:t>5</w:t>
      </w:r>
      <w:r>
        <w:rPr>
          <w:rFonts w:ascii="华文中宋" w:hAnsi="华文中宋" w:eastAsia="华文中宋"/>
          <w:color w:val="auto"/>
        </w:rPr>
        <w:t>.5</w:t>
      </w:r>
      <w:r>
        <w:rPr>
          <w:rFonts w:hint="eastAsia" w:ascii="华文中宋" w:hAnsi="华文中宋" w:eastAsia="华文中宋"/>
          <w:color w:val="auto"/>
        </w:rPr>
        <w:t>磋商供应商对磋商文件的采购需求、综合评分细则提出质疑的，采购人依据《中华人民共和国政府采购法实施条例》第五十二条第一款的规定时限对供应商的质疑做出处理和答复。</w:t>
      </w:r>
    </w:p>
    <w:p w14:paraId="5A19681F">
      <w:pPr>
        <w:keepNext w:val="0"/>
        <w:keepLines w:val="0"/>
        <w:pageBreakBefore w:val="0"/>
        <w:kinsoku/>
        <w:wordWrap/>
        <w:overflowPunct/>
        <w:topLinePunct w:val="0"/>
        <w:autoSpaceDE/>
        <w:autoSpaceDN/>
        <w:bidi w:val="0"/>
        <w:spacing w:line="500" w:lineRule="exact"/>
        <w:ind w:right="0" w:rightChars="0" w:firstLine="420" w:firstLineChars="200"/>
        <w:textAlignment w:val="auto"/>
        <w:rPr>
          <w:rFonts w:ascii="华文中宋" w:hAnsi="华文中宋" w:eastAsia="华文中宋"/>
          <w:color w:val="auto"/>
        </w:rPr>
      </w:pPr>
      <w:r>
        <w:rPr>
          <w:rFonts w:ascii="华文中宋" w:hAnsi="华文中宋" w:eastAsia="华文中宋"/>
          <w:color w:val="auto"/>
        </w:rPr>
        <w:t>3</w:t>
      </w:r>
      <w:r>
        <w:rPr>
          <w:rFonts w:hint="eastAsia" w:ascii="华文中宋" w:hAnsi="华文中宋" w:eastAsia="华文中宋"/>
          <w:color w:val="auto"/>
        </w:rPr>
        <w:t>5</w:t>
      </w:r>
      <w:r>
        <w:rPr>
          <w:rFonts w:ascii="华文中宋" w:hAnsi="华文中宋" w:eastAsia="华文中宋"/>
          <w:color w:val="auto"/>
        </w:rPr>
        <w:t>.6</w:t>
      </w:r>
      <w:r>
        <w:rPr>
          <w:rFonts w:hint="eastAsia" w:ascii="华文中宋" w:hAnsi="华文中宋" w:eastAsia="华文中宋"/>
          <w:color w:val="auto"/>
        </w:rPr>
        <w:t>质疑答复内容不得涉及商业秘密，但应当包括下列内容：</w:t>
      </w:r>
    </w:p>
    <w:p w14:paraId="2A28C868">
      <w:pPr>
        <w:keepNext w:val="0"/>
        <w:keepLines w:val="0"/>
        <w:pageBreakBefore w:val="0"/>
        <w:kinsoku/>
        <w:wordWrap/>
        <w:overflowPunct/>
        <w:topLinePunct w:val="0"/>
        <w:autoSpaceDE/>
        <w:autoSpaceDN/>
        <w:bidi w:val="0"/>
        <w:spacing w:line="500" w:lineRule="exact"/>
        <w:ind w:right="0" w:rightChars="0" w:firstLine="420" w:firstLineChars="20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1</w:t>
      </w:r>
      <w:r>
        <w:rPr>
          <w:rFonts w:hint="eastAsia" w:ascii="华文中宋" w:hAnsi="华文中宋" w:eastAsia="华文中宋"/>
          <w:color w:val="auto"/>
        </w:rPr>
        <w:t>）质疑供应商的姓名或者名称；</w:t>
      </w:r>
    </w:p>
    <w:p w14:paraId="2E070D1C">
      <w:pPr>
        <w:keepNext w:val="0"/>
        <w:keepLines w:val="0"/>
        <w:pageBreakBefore w:val="0"/>
        <w:kinsoku/>
        <w:wordWrap/>
        <w:overflowPunct/>
        <w:topLinePunct w:val="0"/>
        <w:autoSpaceDE/>
        <w:autoSpaceDN/>
        <w:bidi w:val="0"/>
        <w:spacing w:line="500" w:lineRule="exact"/>
        <w:ind w:right="0" w:rightChars="0" w:firstLine="420" w:firstLineChars="20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2</w:t>
      </w:r>
      <w:r>
        <w:rPr>
          <w:rFonts w:hint="eastAsia" w:ascii="华文中宋" w:hAnsi="华文中宋" w:eastAsia="华文中宋"/>
          <w:color w:val="auto"/>
        </w:rPr>
        <w:t>）收到质疑函的日期、质疑项目名称及编号；</w:t>
      </w:r>
    </w:p>
    <w:p w14:paraId="1B82328E">
      <w:pPr>
        <w:keepNext w:val="0"/>
        <w:keepLines w:val="0"/>
        <w:pageBreakBefore w:val="0"/>
        <w:kinsoku/>
        <w:wordWrap/>
        <w:overflowPunct/>
        <w:topLinePunct w:val="0"/>
        <w:autoSpaceDE/>
        <w:autoSpaceDN/>
        <w:bidi w:val="0"/>
        <w:spacing w:line="500" w:lineRule="exact"/>
        <w:ind w:right="0" w:rightChars="0" w:firstLine="420" w:firstLineChars="20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3</w:t>
      </w:r>
      <w:r>
        <w:rPr>
          <w:rFonts w:hint="eastAsia" w:ascii="华文中宋" w:hAnsi="华文中宋" w:eastAsia="华文中宋"/>
          <w:color w:val="auto"/>
        </w:rPr>
        <w:t>）质疑事项、质疑答复的具体内容、事实依据和法律依据；</w:t>
      </w:r>
    </w:p>
    <w:p w14:paraId="338EEA88">
      <w:pPr>
        <w:keepNext w:val="0"/>
        <w:keepLines w:val="0"/>
        <w:pageBreakBefore w:val="0"/>
        <w:kinsoku/>
        <w:wordWrap/>
        <w:overflowPunct/>
        <w:topLinePunct w:val="0"/>
        <w:autoSpaceDE/>
        <w:autoSpaceDN/>
        <w:bidi w:val="0"/>
        <w:spacing w:line="500" w:lineRule="exact"/>
        <w:ind w:right="0" w:rightChars="0" w:firstLine="420" w:firstLineChars="200"/>
        <w:textAlignment w:val="auto"/>
        <w:rPr>
          <w:rFonts w:ascii="华文中宋" w:hAnsi="华文中宋" w:eastAsia="华文中宋"/>
          <w:color w:val="auto"/>
          <w:szCs w:val="21"/>
        </w:rPr>
      </w:pPr>
      <w:r>
        <w:rPr>
          <w:rFonts w:hint="eastAsia" w:ascii="华文中宋" w:hAnsi="华文中宋" w:eastAsia="华文中宋"/>
          <w:color w:val="auto"/>
          <w:szCs w:val="21"/>
        </w:rPr>
        <w:t>（</w:t>
      </w:r>
      <w:r>
        <w:rPr>
          <w:rFonts w:ascii="华文中宋" w:hAnsi="华文中宋" w:eastAsia="华文中宋"/>
          <w:color w:val="auto"/>
          <w:szCs w:val="21"/>
        </w:rPr>
        <w:t>4</w:t>
      </w:r>
      <w:r>
        <w:rPr>
          <w:rFonts w:hint="eastAsia" w:ascii="华文中宋" w:hAnsi="华文中宋" w:eastAsia="华文中宋"/>
          <w:color w:val="auto"/>
          <w:szCs w:val="21"/>
        </w:rPr>
        <w:t>）告知质疑供应商依法投诉的权利；</w:t>
      </w:r>
    </w:p>
    <w:p w14:paraId="642A6072">
      <w:pPr>
        <w:keepNext w:val="0"/>
        <w:keepLines w:val="0"/>
        <w:pageBreakBefore w:val="0"/>
        <w:kinsoku/>
        <w:wordWrap/>
        <w:overflowPunct/>
        <w:topLinePunct w:val="0"/>
        <w:autoSpaceDE/>
        <w:autoSpaceDN/>
        <w:bidi w:val="0"/>
        <w:spacing w:line="500" w:lineRule="exact"/>
        <w:ind w:right="0" w:rightChars="0" w:firstLine="420" w:firstLineChars="200"/>
        <w:textAlignment w:val="auto"/>
        <w:rPr>
          <w:rFonts w:ascii="华文中宋" w:hAnsi="华文中宋" w:eastAsia="华文中宋"/>
          <w:color w:val="auto"/>
          <w:szCs w:val="21"/>
        </w:rPr>
      </w:pPr>
      <w:r>
        <w:rPr>
          <w:rFonts w:hint="eastAsia" w:ascii="华文中宋" w:hAnsi="华文中宋" w:eastAsia="华文中宋"/>
          <w:color w:val="auto"/>
          <w:szCs w:val="21"/>
        </w:rPr>
        <w:t>（</w:t>
      </w:r>
      <w:r>
        <w:rPr>
          <w:rFonts w:ascii="华文中宋" w:hAnsi="华文中宋" w:eastAsia="华文中宋"/>
          <w:color w:val="auto"/>
          <w:szCs w:val="21"/>
        </w:rPr>
        <w:t>5</w:t>
      </w:r>
      <w:r>
        <w:rPr>
          <w:rFonts w:hint="eastAsia" w:ascii="华文中宋" w:hAnsi="华文中宋" w:eastAsia="华文中宋"/>
          <w:color w:val="auto"/>
          <w:szCs w:val="21"/>
        </w:rPr>
        <w:t>）质疑答复人名称；</w:t>
      </w:r>
    </w:p>
    <w:p w14:paraId="1775F3AA">
      <w:pPr>
        <w:keepNext w:val="0"/>
        <w:keepLines w:val="0"/>
        <w:pageBreakBefore w:val="0"/>
        <w:kinsoku/>
        <w:wordWrap/>
        <w:overflowPunct/>
        <w:topLinePunct w:val="0"/>
        <w:autoSpaceDE/>
        <w:autoSpaceDN/>
        <w:bidi w:val="0"/>
        <w:spacing w:line="500" w:lineRule="exact"/>
        <w:ind w:right="0" w:rightChars="0" w:firstLine="420" w:firstLineChars="200"/>
        <w:textAlignment w:val="auto"/>
        <w:rPr>
          <w:rFonts w:ascii="华文中宋" w:hAnsi="华文中宋" w:eastAsia="华文中宋"/>
          <w:color w:val="auto"/>
          <w:szCs w:val="21"/>
        </w:rPr>
      </w:pPr>
      <w:r>
        <w:rPr>
          <w:rFonts w:hint="eastAsia" w:ascii="华文中宋" w:hAnsi="华文中宋" w:eastAsia="华文中宋"/>
          <w:color w:val="auto"/>
          <w:szCs w:val="21"/>
        </w:rPr>
        <w:t>（</w:t>
      </w:r>
      <w:r>
        <w:rPr>
          <w:rFonts w:ascii="华文中宋" w:hAnsi="华文中宋" w:eastAsia="华文中宋"/>
          <w:color w:val="auto"/>
          <w:szCs w:val="21"/>
        </w:rPr>
        <w:t>6</w:t>
      </w:r>
      <w:r>
        <w:rPr>
          <w:rFonts w:hint="eastAsia" w:ascii="华文中宋" w:hAnsi="华文中宋" w:eastAsia="华文中宋"/>
          <w:color w:val="auto"/>
          <w:szCs w:val="21"/>
        </w:rPr>
        <w:t>）答复质疑的日期。</w:t>
      </w:r>
    </w:p>
    <w:p w14:paraId="59F898E5">
      <w:pPr>
        <w:keepNext w:val="0"/>
        <w:keepLines w:val="0"/>
        <w:pageBreakBefore w:val="0"/>
        <w:kinsoku/>
        <w:wordWrap/>
        <w:overflowPunct/>
        <w:topLinePunct w:val="0"/>
        <w:autoSpaceDE/>
        <w:autoSpaceDN/>
        <w:bidi w:val="0"/>
        <w:spacing w:line="500" w:lineRule="exact"/>
        <w:ind w:right="0" w:rightChars="0" w:firstLine="420" w:firstLineChars="200"/>
        <w:textAlignment w:val="auto"/>
        <w:rPr>
          <w:rFonts w:ascii="华文中宋" w:hAnsi="华文中宋" w:eastAsia="华文中宋"/>
          <w:color w:val="auto"/>
          <w:szCs w:val="21"/>
        </w:rPr>
      </w:pPr>
      <w:r>
        <w:rPr>
          <w:rFonts w:ascii="华文中宋" w:hAnsi="华文中宋" w:eastAsia="华文中宋"/>
          <w:color w:val="auto"/>
          <w:szCs w:val="21"/>
        </w:rPr>
        <w:t>3</w:t>
      </w:r>
      <w:r>
        <w:rPr>
          <w:rFonts w:hint="eastAsia" w:ascii="华文中宋" w:hAnsi="华文中宋" w:eastAsia="华文中宋"/>
          <w:color w:val="auto"/>
          <w:szCs w:val="21"/>
        </w:rPr>
        <w:t>5</w:t>
      </w:r>
      <w:r>
        <w:rPr>
          <w:rFonts w:ascii="华文中宋" w:hAnsi="华文中宋" w:eastAsia="华文中宋"/>
          <w:color w:val="auto"/>
          <w:szCs w:val="21"/>
        </w:rPr>
        <w:t>.7</w:t>
      </w:r>
      <w:r>
        <w:rPr>
          <w:rFonts w:hint="eastAsia" w:ascii="华文中宋" w:hAnsi="华文中宋" w:eastAsia="华文中宋"/>
          <w:color w:val="auto"/>
          <w:szCs w:val="21"/>
        </w:rPr>
        <w:t>质疑供应商撤回质疑的，集采机构、采购人终止质疑处理。</w:t>
      </w:r>
    </w:p>
    <w:p w14:paraId="703C5AD3">
      <w:pPr>
        <w:keepNext w:val="0"/>
        <w:keepLines w:val="0"/>
        <w:pageBreakBefore w:val="0"/>
        <w:kinsoku/>
        <w:wordWrap/>
        <w:overflowPunct/>
        <w:topLinePunct w:val="0"/>
        <w:autoSpaceDE/>
        <w:autoSpaceDN/>
        <w:bidi w:val="0"/>
        <w:spacing w:line="500" w:lineRule="exact"/>
        <w:ind w:right="0" w:rightChars="0" w:firstLine="420" w:firstLineChars="200"/>
        <w:textAlignment w:val="auto"/>
        <w:rPr>
          <w:rFonts w:ascii="华文中宋" w:hAnsi="华文中宋" w:eastAsia="华文中宋"/>
          <w:color w:val="auto"/>
          <w:szCs w:val="21"/>
        </w:rPr>
      </w:pPr>
      <w:r>
        <w:rPr>
          <w:rFonts w:ascii="华文中宋" w:hAnsi="华文中宋" w:eastAsia="华文中宋"/>
          <w:color w:val="auto"/>
          <w:szCs w:val="21"/>
        </w:rPr>
        <w:t>3</w:t>
      </w:r>
      <w:r>
        <w:rPr>
          <w:rFonts w:hint="eastAsia" w:ascii="华文中宋" w:hAnsi="华文中宋" w:eastAsia="华文中宋"/>
          <w:color w:val="auto"/>
          <w:szCs w:val="21"/>
        </w:rPr>
        <w:t>5</w:t>
      </w:r>
      <w:r>
        <w:rPr>
          <w:rFonts w:ascii="华文中宋" w:hAnsi="华文中宋" w:eastAsia="华文中宋"/>
          <w:color w:val="auto"/>
          <w:szCs w:val="21"/>
        </w:rPr>
        <w:t>.8</w:t>
      </w:r>
      <w:r>
        <w:rPr>
          <w:rFonts w:hint="eastAsia" w:ascii="华文中宋" w:hAnsi="华文中宋" w:eastAsia="华文中宋"/>
          <w:color w:val="auto"/>
          <w:szCs w:val="21"/>
        </w:rPr>
        <w:t>供应商质疑不成立，或者成立但未对成交结果构成影响的，继续开展采购活动；认为供应商质疑成立且影响或者可能影响成交结果的，按照下列情况处理：</w:t>
      </w:r>
    </w:p>
    <w:p w14:paraId="2F3D91B5">
      <w:pPr>
        <w:keepNext w:val="0"/>
        <w:keepLines w:val="0"/>
        <w:pageBreakBefore w:val="0"/>
        <w:kinsoku/>
        <w:wordWrap/>
        <w:overflowPunct/>
        <w:topLinePunct w:val="0"/>
        <w:autoSpaceDE/>
        <w:autoSpaceDN/>
        <w:bidi w:val="0"/>
        <w:spacing w:line="500" w:lineRule="exact"/>
        <w:ind w:right="0" w:rightChars="0" w:firstLine="210" w:firstLineChars="100"/>
        <w:textAlignment w:val="auto"/>
        <w:rPr>
          <w:rFonts w:ascii="华文中宋" w:hAnsi="华文中宋" w:eastAsia="华文中宋"/>
          <w:color w:val="auto"/>
          <w:szCs w:val="21"/>
        </w:rPr>
      </w:pPr>
      <w:r>
        <w:rPr>
          <w:rFonts w:hint="eastAsia" w:ascii="华文中宋" w:hAnsi="华文中宋" w:eastAsia="华文中宋"/>
          <w:color w:val="auto"/>
          <w:szCs w:val="21"/>
        </w:rPr>
        <w:t>（</w:t>
      </w:r>
      <w:r>
        <w:rPr>
          <w:rFonts w:ascii="华文中宋" w:hAnsi="华文中宋" w:eastAsia="华文中宋"/>
          <w:color w:val="auto"/>
          <w:szCs w:val="21"/>
        </w:rPr>
        <w:t>1</w:t>
      </w:r>
      <w:r>
        <w:rPr>
          <w:rFonts w:hint="eastAsia" w:ascii="华文中宋" w:hAnsi="华文中宋" w:eastAsia="华文中宋"/>
          <w:color w:val="auto"/>
          <w:szCs w:val="21"/>
        </w:rPr>
        <w:t>）对磋商文件提出的质疑，依法通过澄清或者修改可以继续开展采购活动的，澄清或者修改磋商文件后继续开展采购活动；否则应修改磋商文件后重新开展采购活动。</w:t>
      </w:r>
    </w:p>
    <w:p w14:paraId="5DDA947F">
      <w:pPr>
        <w:keepNext w:val="0"/>
        <w:keepLines w:val="0"/>
        <w:pageBreakBefore w:val="0"/>
        <w:kinsoku/>
        <w:wordWrap/>
        <w:overflowPunct/>
        <w:topLinePunct w:val="0"/>
        <w:autoSpaceDE/>
        <w:autoSpaceDN/>
        <w:bidi w:val="0"/>
        <w:spacing w:line="500" w:lineRule="exact"/>
        <w:ind w:right="0" w:rightChars="0" w:firstLine="210" w:firstLineChars="100"/>
        <w:textAlignment w:val="auto"/>
        <w:rPr>
          <w:rFonts w:ascii="华文中宋" w:hAnsi="华文中宋" w:eastAsia="华文中宋"/>
          <w:color w:val="auto"/>
          <w:szCs w:val="21"/>
        </w:rPr>
      </w:pPr>
      <w:r>
        <w:rPr>
          <w:rFonts w:hint="eastAsia" w:ascii="华文中宋" w:hAnsi="华文中宋" w:eastAsia="华文中宋"/>
          <w:color w:val="auto"/>
          <w:szCs w:val="21"/>
        </w:rPr>
        <w:t>（</w:t>
      </w:r>
      <w:r>
        <w:rPr>
          <w:rFonts w:ascii="华文中宋" w:hAnsi="华文中宋" w:eastAsia="华文中宋"/>
          <w:color w:val="auto"/>
          <w:szCs w:val="21"/>
        </w:rPr>
        <w:t>2</w:t>
      </w:r>
      <w:r>
        <w:rPr>
          <w:rFonts w:hint="eastAsia" w:ascii="华文中宋" w:hAnsi="华文中宋" w:eastAsia="华文中宋"/>
          <w:color w:val="auto"/>
          <w:szCs w:val="21"/>
        </w:rPr>
        <w:t>）对磋商过程、成交结果提出的质疑，合格供应商符合法定数量时，可以从合格的成交候选人中另行确定成交供应商的，应当依法另行确定成交供应商；否则应重新开展采购活动。</w:t>
      </w:r>
    </w:p>
    <w:p w14:paraId="0314956E">
      <w:pPr>
        <w:pStyle w:val="29"/>
        <w:keepNext w:val="0"/>
        <w:keepLines w:val="0"/>
        <w:pageBreakBefore w:val="0"/>
        <w:kinsoku/>
        <w:wordWrap/>
        <w:overflowPunct/>
        <w:topLinePunct w:val="0"/>
        <w:autoSpaceDE/>
        <w:autoSpaceDN/>
        <w:bidi w:val="0"/>
        <w:snapToGrid w:val="0"/>
        <w:spacing w:line="500" w:lineRule="exact"/>
        <w:ind w:right="0" w:rightChars="0" w:firstLine="210" w:firstLineChars="10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3</w:t>
      </w:r>
      <w:r>
        <w:rPr>
          <w:rFonts w:hint="eastAsia" w:ascii="华文中宋" w:hAnsi="华文中宋" w:eastAsia="华文中宋"/>
          <w:color w:val="auto"/>
        </w:rPr>
        <w:t>）质疑答复导致成交结果改变的，采购人或者集采机构应当将有关情况书面报告本级财政部门。</w:t>
      </w:r>
    </w:p>
    <w:p w14:paraId="724C937C">
      <w:pPr>
        <w:keepNext w:val="0"/>
        <w:keepLines w:val="0"/>
        <w:pageBreakBefore w:val="0"/>
        <w:kinsoku/>
        <w:wordWrap/>
        <w:overflowPunct/>
        <w:topLinePunct w:val="0"/>
        <w:autoSpaceDE/>
        <w:autoSpaceDN/>
        <w:bidi w:val="0"/>
        <w:spacing w:line="500" w:lineRule="exact"/>
        <w:ind w:right="0" w:rightChars="0" w:firstLine="315" w:firstLineChars="150"/>
        <w:textAlignment w:val="auto"/>
        <w:rPr>
          <w:color w:val="auto"/>
          <w:highlight w:val="none"/>
        </w:rPr>
      </w:pPr>
    </w:p>
    <w:p w14:paraId="2AA87367">
      <w:pPr>
        <w:keepNext w:val="0"/>
        <w:keepLines w:val="0"/>
        <w:pageBreakBefore w:val="0"/>
        <w:kinsoku/>
        <w:wordWrap/>
        <w:overflowPunct/>
        <w:topLinePunct w:val="0"/>
        <w:autoSpaceDE/>
        <w:autoSpaceDN/>
        <w:bidi w:val="0"/>
        <w:spacing w:line="500" w:lineRule="exact"/>
        <w:ind w:right="0" w:rightChars="0" w:firstLine="315" w:firstLineChars="150"/>
        <w:textAlignment w:val="auto"/>
        <w:rPr>
          <w:color w:val="auto"/>
          <w:highlight w:val="none"/>
        </w:rPr>
      </w:pPr>
    </w:p>
    <w:p w14:paraId="05B0ED86">
      <w:pPr>
        <w:keepNext w:val="0"/>
        <w:keepLines w:val="0"/>
        <w:pageBreakBefore w:val="0"/>
        <w:kinsoku/>
        <w:wordWrap/>
        <w:overflowPunct/>
        <w:topLinePunct w:val="0"/>
        <w:autoSpaceDE/>
        <w:autoSpaceDN/>
        <w:bidi w:val="0"/>
        <w:spacing w:line="500" w:lineRule="exact"/>
        <w:ind w:right="0" w:rightChars="0" w:firstLine="315" w:firstLineChars="150"/>
        <w:textAlignment w:val="auto"/>
        <w:rPr>
          <w:color w:val="auto"/>
          <w:highlight w:val="none"/>
        </w:rPr>
      </w:pPr>
    </w:p>
    <w:p w14:paraId="6209A900">
      <w:pPr>
        <w:keepNext w:val="0"/>
        <w:keepLines w:val="0"/>
        <w:pageBreakBefore w:val="0"/>
        <w:kinsoku/>
        <w:wordWrap/>
        <w:overflowPunct/>
        <w:topLinePunct w:val="0"/>
        <w:autoSpaceDE/>
        <w:autoSpaceDN/>
        <w:bidi w:val="0"/>
        <w:spacing w:line="500" w:lineRule="exact"/>
        <w:ind w:right="0" w:rightChars="0" w:firstLine="315" w:firstLineChars="150"/>
        <w:textAlignment w:val="auto"/>
        <w:rPr>
          <w:color w:val="auto"/>
          <w:highlight w:val="none"/>
        </w:rPr>
      </w:pPr>
    </w:p>
    <w:p w14:paraId="3CE83E45">
      <w:pPr>
        <w:keepNext w:val="0"/>
        <w:keepLines w:val="0"/>
        <w:pageBreakBefore w:val="0"/>
        <w:kinsoku/>
        <w:wordWrap/>
        <w:overflowPunct/>
        <w:topLinePunct w:val="0"/>
        <w:autoSpaceDE/>
        <w:autoSpaceDN/>
        <w:bidi w:val="0"/>
        <w:spacing w:line="500" w:lineRule="exact"/>
        <w:ind w:right="0" w:rightChars="0" w:firstLine="315" w:firstLineChars="150"/>
        <w:textAlignment w:val="auto"/>
        <w:rPr>
          <w:color w:val="auto"/>
          <w:highlight w:val="none"/>
        </w:rPr>
      </w:pPr>
    </w:p>
    <w:p w14:paraId="517059CC">
      <w:pPr>
        <w:keepNext w:val="0"/>
        <w:keepLines w:val="0"/>
        <w:pageBreakBefore w:val="0"/>
        <w:kinsoku/>
        <w:wordWrap/>
        <w:overflowPunct/>
        <w:topLinePunct w:val="0"/>
        <w:autoSpaceDE/>
        <w:autoSpaceDN/>
        <w:bidi w:val="0"/>
        <w:spacing w:line="500" w:lineRule="exact"/>
        <w:ind w:right="0" w:rightChars="0" w:firstLine="315" w:firstLineChars="150"/>
        <w:textAlignment w:val="auto"/>
        <w:rPr>
          <w:color w:val="auto"/>
          <w:highlight w:val="none"/>
        </w:rPr>
      </w:pPr>
    </w:p>
    <w:p w14:paraId="20F1EA5C">
      <w:pPr>
        <w:keepNext w:val="0"/>
        <w:keepLines w:val="0"/>
        <w:pageBreakBefore w:val="0"/>
        <w:kinsoku/>
        <w:wordWrap/>
        <w:overflowPunct/>
        <w:topLinePunct w:val="0"/>
        <w:autoSpaceDE/>
        <w:autoSpaceDN/>
        <w:bidi w:val="0"/>
        <w:spacing w:line="500" w:lineRule="exact"/>
        <w:ind w:right="0" w:rightChars="0" w:firstLine="315" w:firstLineChars="150"/>
        <w:textAlignment w:val="auto"/>
        <w:rPr>
          <w:color w:val="auto"/>
          <w:highlight w:val="none"/>
        </w:rPr>
      </w:pPr>
    </w:p>
    <w:p w14:paraId="48863A6B">
      <w:pPr>
        <w:keepNext w:val="0"/>
        <w:keepLines w:val="0"/>
        <w:pageBreakBefore w:val="0"/>
        <w:kinsoku/>
        <w:wordWrap/>
        <w:overflowPunct/>
        <w:topLinePunct w:val="0"/>
        <w:autoSpaceDE/>
        <w:autoSpaceDN/>
        <w:bidi w:val="0"/>
        <w:spacing w:line="500" w:lineRule="exact"/>
        <w:ind w:right="0" w:rightChars="0" w:firstLine="315" w:firstLineChars="150"/>
        <w:textAlignment w:val="auto"/>
        <w:rPr>
          <w:color w:val="auto"/>
          <w:highlight w:val="none"/>
        </w:rPr>
      </w:pPr>
    </w:p>
    <w:p w14:paraId="47F0E704">
      <w:pPr>
        <w:pStyle w:val="41"/>
        <w:pageBreakBefore/>
        <w:numPr>
          <w:ilvl w:val="0"/>
          <w:numId w:val="0"/>
        </w:numPr>
        <w:snapToGrid w:val="0"/>
        <w:spacing w:before="0" w:after="0"/>
        <w:ind w:firstLine="420" w:firstLineChars="0"/>
        <w:rPr>
          <w:rFonts w:hint="eastAsia" w:ascii="华文中宋" w:hAnsi="华文中宋" w:eastAsia="华文中宋" w:cs="华文中宋"/>
          <w:spacing w:val="20"/>
          <w:szCs w:val="28"/>
        </w:rPr>
      </w:pPr>
      <w:r>
        <w:rPr>
          <w:rFonts w:hint="eastAsia" w:ascii="华文中宋" w:hAnsi="华文中宋" w:eastAsia="华文中宋" w:cs="华文中宋"/>
          <w:spacing w:val="20"/>
          <w:szCs w:val="28"/>
          <w:lang w:val="en-US" w:eastAsia="zh-CN"/>
        </w:rPr>
        <w:t xml:space="preserve">第四部分 </w:t>
      </w:r>
      <w:r>
        <w:rPr>
          <w:rFonts w:hint="eastAsia" w:ascii="华文中宋" w:hAnsi="华文中宋" w:eastAsia="华文中宋" w:cs="华文中宋"/>
          <w:spacing w:val="20"/>
          <w:szCs w:val="28"/>
        </w:rPr>
        <w:t>商务、技术要求</w:t>
      </w:r>
    </w:p>
    <w:p w14:paraId="308A0E77">
      <w:pPr>
        <w:spacing w:line="360" w:lineRule="auto"/>
        <w:rPr>
          <w:rFonts w:hint="eastAsia" w:ascii="华文中宋" w:hAnsi="华文中宋" w:eastAsia="华文中宋" w:cs="华文中宋"/>
          <w:szCs w:val="21"/>
        </w:rPr>
      </w:pPr>
    </w:p>
    <w:p w14:paraId="72F62809">
      <w:pPr>
        <w:pStyle w:val="29"/>
        <w:snapToGrid w:val="0"/>
        <w:spacing w:line="480" w:lineRule="exact"/>
        <w:ind w:firstLine="420" w:firstLineChars="0"/>
        <w:textAlignment w:val="auto"/>
        <w:rPr>
          <w:rFonts w:ascii="华文中宋" w:hAnsi="华文中宋" w:eastAsia="华文中宋"/>
          <w:b/>
        </w:rPr>
      </w:pPr>
      <w:r>
        <w:rPr>
          <w:rFonts w:hint="eastAsia" w:ascii="华文中宋" w:hAnsi="华文中宋" w:eastAsia="华文中宋"/>
          <w:b/>
        </w:rPr>
        <w:t>一、项目概况</w:t>
      </w:r>
    </w:p>
    <w:p w14:paraId="038C1BDB">
      <w:pPr>
        <w:pStyle w:val="29"/>
        <w:snapToGrid w:val="0"/>
        <w:spacing w:line="480" w:lineRule="exact"/>
        <w:ind w:firstLine="942" w:firstLineChars="449"/>
        <w:textAlignment w:val="auto"/>
        <w:rPr>
          <w:rFonts w:hint="default" w:ascii="华文中宋" w:hAnsi="华文中宋" w:eastAsia="华文中宋" w:cs="宋体"/>
          <w:bCs/>
          <w:highlight w:val="none"/>
          <w:lang w:val="en-US" w:eastAsia="zh-CN"/>
        </w:rPr>
      </w:pPr>
      <w:r>
        <w:rPr>
          <w:rFonts w:hint="eastAsia" w:ascii="华文中宋" w:hAnsi="华文中宋" w:eastAsia="华文中宋" w:cs="宋体"/>
          <w:bCs/>
          <w:highlight w:val="none"/>
          <w:lang w:val="en-US" w:eastAsia="zh-CN"/>
        </w:rPr>
        <w:t>陵川县电子政务外网互联网出口电路租用服务项目</w:t>
      </w:r>
    </w:p>
    <w:p w14:paraId="4B432B9F">
      <w:pPr>
        <w:pStyle w:val="29"/>
        <w:numPr>
          <w:ilvl w:val="0"/>
          <w:numId w:val="4"/>
        </w:numPr>
        <w:snapToGrid w:val="0"/>
        <w:spacing w:line="480" w:lineRule="exact"/>
        <w:ind w:left="420" w:leftChars="0"/>
        <w:textAlignment w:val="auto"/>
        <w:rPr>
          <w:rFonts w:hint="eastAsia" w:ascii="华文中宋" w:hAnsi="华文中宋" w:eastAsia="华文中宋"/>
          <w:b/>
        </w:rPr>
      </w:pPr>
      <w:r>
        <w:rPr>
          <w:rFonts w:hint="eastAsia" w:ascii="华文中宋" w:hAnsi="华文中宋" w:eastAsia="华文中宋"/>
          <w:b/>
        </w:rPr>
        <w:t>商务要求</w:t>
      </w:r>
    </w:p>
    <w:p w14:paraId="19F476A7">
      <w:pPr>
        <w:pStyle w:val="29"/>
        <w:snapToGrid w:val="0"/>
        <w:spacing w:line="480" w:lineRule="exact"/>
        <w:ind w:left="420" w:leftChars="0" w:firstLine="424" w:firstLineChars="202"/>
        <w:textAlignment w:val="auto"/>
        <w:rPr>
          <w:rFonts w:hint="default" w:ascii="华文中宋" w:hAnsi="华文中宋" w:eastAsia="华文中宋"/>
          <w:lang w:val="en-US" w:eastAsia="zh-CN"/>
        </w:rPr>
      </w:pPr>
      <w:r>
        <w:rPr>
          <w:rFonts w:ascii="华文中宋" w:hAnsi="华文中宋" w:eastAsia="华文中宋"/>
        </w:rPr>
        <w:t>1、</w:t>
      </w:r>
      <w:r>
        <w:rPr>
          <w:rFonts w:hint="eastAsia" w:ascii="华文中宋" w:hAnsi="华文中宋" w:eastAsia="华文中宋"/>
        </w:rPr>
        <w:t>服务</w:t>
      </w:r>
      <w:r>
        <w:rPr>
          <w:rFonts w:hint="eastAsia" w:ascii="华文中宋" w:hAnsi="华文中宋" w:eastAsia="华文中宋"/>
          <w:lang w:val="en-US" w:eastAsia="zh-CN"/>
        </w:rPr>
        <w:t>期限</w:t>
      </w:r>
      <w:r>
        <w:rPr>
          <w:rFonts w:ascii="华文中宋" w:hAnsi="华文中宋" w:eastAsia="华文中宋"/>
        </w:rPr>
        <w:t>：</w:t>
      </w:r>
      <w:r>
        <w:rPr>
          <w:rFonts w:hint="eastAsia" w:ascii="华文中宋" w:hAnsi="华文中宋" w:eastAsia="华文中宋"/>
        </w:rPr>
        <w:t>本项目</w:t>
      </w:r>
      <w:r>
        <w:rPr>
          <w:rFonts w:hint="eastAsia" w:ascii="华文中宋" w:hAnsi="华文中宋" w:eastAsia="华文中宋"/>
          <w:color w:val="FF0000"/>
        </w:rPr>
        <w:t>协议期</w:t>
      </w:r>
      <w:r>
        <w:rPr>
          <w:rFonts w:hint="eastAsia" w:ascii="华文中宋" w:hAnsi="华文中宋" w:eastAsia="华文中宋"/>
          <w:color w:val="FF0000"/>
          <w:lang w:val="en-US" w:eastAsia="zh-CN"/>
        </w:rPr>
        <w:t>一</w:t>
      </w:r>
      <w:r>
        <w:rPr>
          <w:rFonts w:hint="eastAsia" w:ascii="华文中宋" w:hAnsi="华文中宋" w:eastAsia="华文中宋"/>
          <w:color w:val="FF0000"/>
        </w:rPr>
        <w:t>年</w:t>
      </w:r>
      <w:r>
        <w:rPr>
          <w:rFonts w:hint="eastAsia" w:ascii="华文中宋" w:hAnsi="华文中宋" w:eastAsia="华文中宋"/>
        </w:rPr>
        <w:t>，期间如有电路条数和宽带变更，以实际情况结算。</w:t>
      </w:r>
      <w:r>
        <w:rPr>
          <w:rFonts w:hint="eastAsia" w:ascii="华文中宋" w:hAnsi="华文中宋" w:eastAsia="华文中宋"/>
          <w:lang w:val="en-US" w:eastAsia="zh-CN"/>
        </w:rPr>
        <w:t>在预算与采购需求不变的前提下，可续签2年，总计不超3年协议期。</w:t>
      </w:r>
    </w:p>
    <w:p w14:paraId="65102E9B">
      <w:pPr>
        <w:pStyle w:val="29"/>
        <w:snapToGrid w:val="0"/>
        <w:spacing w:line="480" w:lineRule="exact"/>
        <w:ind w:left="420" w:leftChars="0" w:firstLine="424" w:firstLineChars="202"/>
        <w:textAlignment w:val="auto"/>
        <w:rPr>
          <w:rFonts w:hint="default" w:ascii="华文中宋" w:hAnsi="华文中宋" w:eastAsia="华文中宋"/>
          <w:highlight w:val="none"/>
          <w:lang w:val="en-US" w:eastAsia="zh-CN"/>
        </w:rPr>
      </w:pPr>
      <w:r>
        <w:rPr>
          <w:rFonts w:ascii="华文中宋" w:hAnsi="华文中宋" w:eastAsia="华文中宋"/>
          <w:highlight w:val="none"/>
        </w:rPr>
        <w:t>2、服务地点：</w:t>
      </w:r>
      <w:r>
        <w:rPr>
          <w:rFonts w:hint="eastAsia" w:ascii="华文中宋" w:hAnsi="华文中宋" w:eastAsia="华文中宋"/>
          <w:highlight w:val="none"/>
          <w:lang w:val="en-US" w:eastAsia="zh-CN"/>
        </w:rPr>
        <w:t>陵川县</w:t>
      </w:r>
    </w:p>
    <w:p w14:paraId="7AE42744">
      <w:pPr>
        <w:pStyle w:val="29"/>
        <w:snapToGrid w:val="0"/>
        <w:spacing w:line="480" w:lineRule="exact"/>
        <w:ind w:left="420" w:leftChars="0" w:firstLine="424" w:firstLineChars="202"/>
        <w:rPr>
          <w:rFonts w:hint="eastAsia" w:ascii="华文中宋" w:hAnsi="华文中宋" w:eastAsia="华文中宋"/>
          <w:highlight w:val="none"/>
          <w:lang w:val="en-US" w:eastAsia="zh-CN"/>
        </w:rPr>
      </w:pPr>
      <w:r>
        <w:rPr>
          <w:rFonts w:ascii="华文中宋" w:hAnsi="华文中宋" w:eastAsia="华文中宋"/>
          <w:highlight w:val="none"/>
        </w:rPr>
        <w:t>3、付款方式：</w:t>
      </w:r>
      <w:r>
        <w:rPr>
          <w:rFonts w:hint="eastAsia" w:ascii="华文中宋" w:hAnsi="华文中宋" w:eastAsia="华文中宋"/>
          <w:highlight w:val="none"/>
        </w:rPr>
        <w:t>项目验收后，正式起租，预付第一年度网络租费，以后年度费用在同月支付。</w:t>
      </w:r>
    </w:p>
    <w:p w14:paraId="4B885650">
      <w:pPr>
        <w:pStyle w:val="29"/>
        <w:snapToGrid w:val="0"/>
        <w:spacing w:line="480" w:lineRule="exact"/>
        <w:ind w:left="420" w:leftChars="0" w:firstLine="424" w:firstLineChars="202"/>
        <w:rPr>
          <w:rFonts w:hint="eastAsia" w:ascii="华文中宋" w:hAnsi="华文中宋" w:eastAsia="华文中宋"/>
        </w:rPr>
      </w:pPr>
      <w:r>
        <w:rPr>
          <w:rFonts w:ascii="华文中宋" w:hAnsi="华文中宋" w:eastAsia="华文中宋"/>
        </w:rPr>
        <w:t>4、履约保证金：</w:t>
      </w:r>
      <w:r>
        <w:rPr>
          <w:rFonts w:hint="eastAsia" w:ascii="华文中宋" w:hAnsi="华文中宋" w:eastAsia="华文中宋"/>
        </w:rPr>
        <w:t>无</w:t>
      </w:r>
    </w:p>
    <w:p w14:paraId="39380FE1">
      <w:pPr>
        <w:pStyle w:val="29"/>
        <w:snapToGrid w:val="0"/>
        <w:spacing w:line="480" w:lineRule="exact"/>
        <w:ind w:left="420" w:leftChars="0" w:firstLine="424" w:firstLineChars="202"/>
        <w:rPr>
          <w:rFonts w:hint="eastAsia" w:ascii="华文中宋" w:hAnsi="华文中宋" w:eastAsia="华文中宋"/>
          <w:lang w:eastAsia="zh-CN"/>
        </w:rPr>
      </w:pPr>
      <w:r>
        <w:rPr>
          <w:rFonts w:hint="eastAsia" w:ascii="华文中宋" w:hAnsi="华文中宋" w:eastAsia="华文中宋"/>
          <w:lang w:val="en-US" w:eastAsia="zh-CN"/>
        </w:rPr>
        <w:t>5、</w:t>
      </w:r>
      <w:r>
        <w:rPr>
          <w:rFonts w:hint="eastAsia" w:ascii="华文中宋" w:hAnsi="华文中宋" w:eastAsia="华文中宋"/>
        </w:rPr>
        <w:t>服务标准：符合国家及行业标准要求</w:t>
      </w:r>
      <w:r>
        <w:rPr>
          <w:rFonts w:hint="eastAsia" w:ascii="华文中宋" w:hAnsi="华文中宋" w:eastAsia="华文中宋"/>
          <w:lang w:eastAsia="zh-CN"/>
        </w:rPr>
        <w:t>。</w:t>
      </w:r>
    </w:p>
    <w:p w14:paraId="021F9AEA">
      <w:pPr>
        <w:pStyle w:val="29"/>
        <w:snapToGrid w:val="0"/>
        <w:spacing w:line="480" w:lineRule="exact"/>
        <w:ind w:left="420" w:leftChars="0" w:firstLine="424" w:firstLineChars="202"/>
        <w:rPr>
          <w:rFonts w:hint="eastAsia" w:ascii="华文中宋" w:hAnsi="华文中宋" w:eastAsia="华文中宋"/>
          <w:lang w:val="en-US" w:eastAsia="zh-CN"/>
        </w:rPr>
      </w:pPr>
      <w:r>
        <w:rPr>
          <w:rFonts w:hint="eastAsia" w:ascii="华文中宋" w:hAnsi="华文中宋" w:eastAsia="华文中宋"/>
          <w:lang w:val="en-US" w:eastAsia="zh-CN"/>
        </w:rPr>
        <w:t>6、交付期限及标准：签订合同后，15日内(自然日)，完成新建节点的设备安装、调试，互联网电路的新建开通，全网联调试运行工作。</w:t>
      </w:r>
    </w:p>
    <w:p w14:paraId="5DEA85AA">
      <w:pPr>
        <w:pStyle w:val="29"/>
        <w:snapToGrid w:val="0"/>
        <w:spacing w:line="480" w:lineRule="exact"/>
        <w:ind w:left="420" w:leftChars="0" w:firstLine="424" w:firstLineChars="202"/>
        <w:rPr>
          <w:rFonts w:hint="eastAsia" w:ascii="华文中宋" w:hAnsi="华文中宋" w:eastAsia="华文中宋"/>
          <w:lang w:val="en-US" w:eastAsia="zh-CN"/>
        </w:rPr>
      </w:pPr>
      <w:r>
        <w:rPr>
          <w:rFonts w:hint="eastAsia" w:ascii="华文中宋" w:hAnsi="华文中宋" w:eastAsia="华文中宋"/>
          <w:lang w:val="en-US" w:eastAsia="zh-CN"/>
        </w:rPr>
        <w:t>7、在提供的宽带接入方案中要包含本项目实施项目负责人的姓名、职称、从事该类型工作的年限，联系方式等。</w:t>
      </w:r>
    </w:p>
    <w:p w14:paraId="774BA13E">
      <w:pPr>
        <w:pStyle w:val="29"/>
        <w:snapToGrid w:val="0"/>
        <w:spacing w:line="480" w:lineRule="exact"/>
        <w:ind w:left="420" w:leftChars="0" w:firstLine="424" w:firstLineChars="202"/>
        <w:rPr>
          <w:rFonts w:hint="eastAsia" w:ascii="华文中宋" w:hAnsi="华文中宋" w:eastAsia="华文中宋"/>
          <w:lang w:val="en-US" w:eastAsia="zh-CN"/>
        </w:rPr>
      </w:pPr>
      <w:r>
        <w:rPr>
          <w:rFonts w:hint="eastAsia" w:ascii="华文中宋" w:hAnsi="华文中宋" w:eastAsia="华文中宋"/>
          <w:lang w:val="en-US" w:eastAsia="zh-CN"/>
        </w:rPr>
        <w:t>8、中标后提供运营商对本项目的售后服务承诺函(需加盖公章)。</w:t>
      </w:r>
    </w:p>
    <w:p w14:paraId="2C57B87D">
      <w:pPr>
        <w:widowControl w:val="0"/>
        <w:adjustRightInd w:val="0"/>
        <w:snapToGrid w:val="0"/>
        <w:spacing w:line="480" w:lineRule="exact"/>
        <w:ind w:left="420" w:leftChars="0" w:firstLine="424" w:firstLineChars="202"/>
        <w:jc w:val="both"/>
        <w:textAlignment w:val="baseline"/>
        <w:rPr>
          <w:rFonts w:hint="eastAsia" w:ascii="华文中宋" w:hAnsi="华文中宋" w:eastAsia="华文中宋" w:cs="Times New Roman"/>
          <w:color w:val="auto"/>
          <w:kern w:val="0"/>
          <w:sz w:val="21"/>
          <w:szCs w:val="21"/>
          <w:lang w:val="en-US" w:eastAsia="zh-CN" w:bidi="ar-SA"/>
        </w:rPr>
      </w:pPr>
      <w:r>
        <w:rPr>
          <w:rFonts w:hint="eastAsia" w:ascii="华文中宋" w:hAnsi="华文中宋" w:eastAsia="华文中宋"/>
          <w:color w:val="auto"/>
          <w:highlight w:val="none"/>
          <w:lang w:val="en-US" w:eastAsia="zh-CN"/>
        </w:rPr>
        <w:t>9.为保证陵川县电子政务外网的互联出口可靠性，以应对单一运营商线路故障情况，参与供应商最多可响应2个包段。</w:t>
      </w:r>
    </w:p>
    <w:p w14:paraId="4DE31CCF">
      <w:pPr>
        <w:pStyle w:val="29"/>
        <w:snapToGrid w:val="0"/>
        <w:spacing w:line="480" w:lineRule="exact"/>
        <w:ind w:firstLine="420" w:firstLineChars="0"/>
        <w:textAlignment w:val="auto"/>
        <w:rPr>
          <w:rFonts w:hint="eastAsia" w:ascii="华文中宋" w:hAnsi="华文中宋" w:eastAsia="华文中宋"/>
          <w:b/>
          <w:bCs/>
          <w:color w:val="auto"/>
        </w:rPr>
      </w:pPr>
      <w:r>
        <w:rPr>
          <w:rFonts w:ascii="华文中宋" w:hAnsi="华文中宋" w:eastAsia="华文中宋"/>
          <w:b/>
          <w:color w:val="auto"/>
        </w:rPr>
        <w:t>三</w:t>
      </w:r>
      <w:r>
        <w:rPr>
          <w:rFonts w:hint="eastAsia" w:ascii="华文中宋" w:hAnsi="华文中宋" w:eastAsia="华文中宋"/>
          <w:b/>
          <w:color w:val="auto"/>
        </w:rPr>
        <w:t>、</w:t>
      </w:r>
      <w:r>
        <w:rPr>
          <w:rFonts w:hint="eastAsia" w:ascii="华文中宋" w:hAnsi="华文中宋" w:eastAsia="华文中宋"/>
          <w:b/>
          <w:bCs/>
          <w:color w:val="auto"/>
        </w:rPr>
        <w:t>实质性要求</w:t>
      </w:r>
    </w:p>
    <w:p w14:paraId="6E4CD291">
      <w:pPr>
        <w:pStyle w:val="29"/>
        <w:snapToGrid w:val="0"/>
        <w:spacing w:line="480" w:lineRule="exact"/>
        <w:ind w:left="420" w:leftChars="0" w:firstLine="424" w:firstLineChars="202"/>
        <w:textAlignment w:val="auto"/>
        <w:rPr>
          <w:rFonts w:ascii="华文中宋" w:hAnsi="华文中宋" w:eastAsia="华文中宋"/>
        </w:rPr>
      </w:pPr>
      <w:r>
        <w:rPr>
          <w:rFonts w:ascii="华文中宋" w:hAnsi="华文中宋" w:eastAsia="华文中宋"/>
        </w:rPr>
        <w:t>1、政府强制采购品目清单中的产品</w:t>
      </w:r>
      <w:r>
        <w:rPr>
          <w:rFonts w:hint="eastAsia" w:ascii="华文中宋" w:hAnsi="华文中宋" w:eastAsia="华文中宋"/>
        </w:rPr>
        <w:t>。</w:t>
      </w:r>
    </w:p>
    <w:p w14:paraId="39EEBB64">
      <w:pPr>
        <w:pStyle w:val="29"/>
        <w:snapToGrid w:val="0"/>
        <w:spacing w:line="480" w:lineRule="exact"/>
        <w:ind w:left="420" w:leftChars="0" w:firstLine="424" w:firstLineChars="202"/>
        <w:textAlignment w:val="auto"/>
        <w:rPr>
          <w:rFonts w:hint="eastAsia" w:ascii="华文中宋" w:hAnsi="华文中宋" w:eastAsia="华文中宋"/>
          <w:lang w:eastAsia="zh-CN"/>
        </w:rPr>
      </w:pPr>
      <w:r>
        <w:rPr>
          <w:rFonts w:ascii="华文中宋" w:hAnsi="华文中宋" w:eastAsia="华文中宋"/>
        </w:rPr>
        <w:t>2、《信息安全产品强制性认证目录》中（8类13项）的产品</w:t>
      </w:r>
      <w:r>
        <w:rPr>
          <w:rFonts w:hint="eastAsia" w:ascii="华文中宋" w:hAnsi="华文中宋" w:eastAsia="华文中宋"/>
          <w:lang w:eastAsia="zh-CN"/>
        </w:rPr>
        <w:t>。</w:t>
      </w:r>
    </w:p>
    <w:p w14:paraId="08E311CC">
      <w:pPr>
        <w:pStyle w:val="29"/>
        <w:snapToGrid w:val="0"/>
        <w:spacing w:line="480" w:lineRule="exact"/>
        <w:ind w:left="420" w:leftChars="0" w:firstLine="424" w:firstLineChars="202"/>
        <w:textAlignment w:val="auto"/>
        <w:rPr>
          <w:rFonts w:ascii="华文中宋" w:hAnsi="华文中宋" w:eastAsia="华文中宋"/>
        </w:rPr>
      </w:pPr>
      <w:r>
        <w:rPr>
          <w:rFonts w:ascii="华文中宋" w:hAnsi="华文中宋" w:eastAsia="华文中宋"/>
        </w:rPr>
        <w:t>3、正版软件承诺：承诺所投报的计算机预装正版操作系统，硬件产品内的预装软件为正版软件。</w:t>
      </w:r>
    </w:p>
    <w:p w14:paraId="25E3D717">
      <w:pPr>
        <w:pStyle w:val="29"/>
        <w:snapToGrid w:val="0"/>
        <w:spacing w:line="480" w:lineRule="exact"/>
        <w:ind w:left="420" w:leftChars="0" w:firstLine="424" w:firstLineChars="202"/>
        <w:textAlignment w:val="auto"/>
        <w:rPr>
          <w:rFonts w:hint="eastAsia" w:ascii="华文中宋" w:hAnsi="华文中宋" w:eastAsia="华文中宋"/>
          <w:b/>
          <w:bCs/>
        </w:rPr>
      </w:pPr>
      <w:r>
        <w:rPr>
          <w:rFonts w:ascii="华文中宋" w:hAnsi="华文中宋" w:eastAsia="华文中宋"/>
        </w:rPr>
        <w:t>4、其他强制性要求或标准</w:t>
      </w:r>
      <w:r>
        <w:rPr>
          <w:rFonts w:hint="eastAsia" w:ascii="华文中宋" w:hAnsi="华文中宋" w:eastAsia="华文中宋"/>
        </w:rPr>
        <w:t>。</w:t>
      </w:r>
    </w:p>
    <w:p w14:paraId="1CA504CC">
      <w:pPr>
        <w:pStyle w:val="29"/>
        <w:snapToGrid w:val="0"/>
        <w:spacing w:line="480" w:lineRule="exact"/>
        <w:ind w:firstLine="420" w:firstLineChars="0"/>
        <w:textAlignment w:val="auto"/>
        <w:rPr>
          <w:rFonts w:hint="eastAsia" w:ascii="华文中宋" w:hAnsi="华文中宋" w:eastAsia="华文中宋"/>
          <w:b/>
          <w:bCs/>
        </w:rPr>
      </w:pPr>
      <w:r>
        <w:rPr>
          <w:rFonts w:hint="eastAsia" w:ascii="华文中宋" w:hAnsi="华文中宋" w:eastAsia="华文中宋"/>
          <w:b/>
          <w:bCs/>
        </w:rPr>
        <w:t>四、非实质性要求</w:t>
      </w:r>
    </w:p>
    <w:p w14:paraId="6C3483F7">
      <w:pPr>
        <w:pStyle w:val="29"/>
        <w:snapToGrid w:val="0"/>
        <w:spacing w:line="480" w:lineRule="exact"/>
        <w:ind w:left="420" w:leftChars="0" w:firstLine="424" w:firstLineChars="202"/>
        <w:textAlignment w:val="auto"/>
        <w:rPr>
          <w:rFonts w:hint="eastAsia" w:ascii="华文中宋" w:hAnsi="华文中宋" w:eastAsia="华文中宋"/>
          <w:lang w:val="en-US" w:eastAsia="zh-CN"/>
        </w:rPr>
      </w:pPr>
      <w:r>
        <w:rPr>
          <w:rFonts w:hint="eastAsia" w:ascii="华文中宋" w:hAnsi="华文中宋" w:eastAsia="华文中宋"/>
          <w:lang w:val="en-US" w:eastAsia="zh-CN"/>
        </w:rPr>
        <w:t>无。</w:t>
      </w:r>
    </w:p>
    <w:p w14:paraId="1F415DCE">
      <w:pPr>
        <w:pStyle w:val="29"/>
        <w:numPr>
          <w:ilvl w:val="0"/>
          <w:numId w:val="5"/>
        </w:numPr>
        <w:snapToGrid w:val="0"/>
        <w:spacing w:line="480" w:lineRule="exact"/>
        <w:ind w:left="420" w:leftChars="0"/>
        <w:textAlignment w:val="auto"/>
        <w:rPr>
          <w:rFonts w:hint="eastAsia" w:ascii="华文中宋" w:hAnsi="华文中宋" w:eastAsia="华文中宋"/>
          <w:b/>
        </w:rPr>
      </w:pPr>
      <w:r>
        <w:rPr>
          <w:rFonts w:hint="eastAsia" w:ascii="华文中宋" w:hAnsi="华文中宋" w:eastAsia="华文中宋"/>
          <w:b/>
        </w:rPr>
        <w:t>服务要求：</w:t>
      </w:r>
    </w:p>
    <w:p w14:paraId="6DC5FDCF">
      <w:pPr>
        <w:pStyle w:val="29"/>
        <w:snapToGrid w:val="0"/>
        <w:spacing w:line="480" w:lineRule="exact"/>
        <w:ind w:left="420" w:leftChars="0" w:firstLine="424" w:firstLineChars="202"/>
        <w:textAlignment w:val="auto"/>
        <w:rPr>
          <w:rFonts w:hint="eastAsia" w:ascii="华文中宋" w:hAnsi="华文中宋" w:eastAsia="华文中宋"/>
          <w:lang w:val="en-US" w:eastAsia="zh-CN"/>
        </w:rPr>
      </w:pPr>
      <w:r>
        <w:rPr>
          <w:rFonts w:hint="eastAsia" w:ascii="华文中宋" w:hAnsi="华文中宋" w:eastAsia="华文中宋"/>
          <w:lang w:val="en-US" w:eastAsia="zh-CN"/>
        </w:rPr>
        <w:t>1、按照工信部《电信服务标准》提供电路售后及通信保障服务；</w:t>
      </w:r>
    </w:p>
    <w:p w14:paraId="1D8B0045">
      <w:pPr>
        <w:pStyle w:val="29"/>
        <w:snapToGrid w:val="0"/>
        <w:spacing w:line="480" w:lineRule="exact"/>
        <w:ind w:left="420" w:leftChars="0" w:firstLine="424" w:firstLineChars="202"/>
        <w:textAlignment w:val="auto"/>
        <w:rPr>
          <w:rFonts w:hint="eastAsia" w:ascii="华文中宋" w:hAnsi="华文中宋" w:eastAsia="华文中宋"/>
          <w:lang w:val="en-US" w:eastAsia="zh-CN"/>
        </w:rPr>
      </w:pPr>
      <w:r>
        <w:rPr>
          <w:rFonts w:hint="eastAsia" w:ascii="华文中宋" w:hAnsi="华文中宋" w:eastAsia="华文中宋"/>
          <w:lang w:val="en-US" w:eastAsia="zh-CN"/>
        </w:rPr>
        <w:t>2、如果设备或电路发生故障，必须在1小时内响应，并在8小时内完成恢复。为确保网络正常运行，应及时提供备品备件作为替代产品，保证网络正常运行；</w:t>
      </w:r>
    </w:p>
    <w:p w14:paraId="79EB75A6">
      <w:pPr>
        <w:pStyle w:val="29"/>
        <w:snapToGrid w:val="0"/>
        <w:spacing w:line="480" w:lineRule="exact"/>
        <w:ind w:left="420" w:leftChars="0" w:firstLine="424" w:firstLineChars="202"/>
        <w:textAlignment w:val="auto"/>
        <w:rPr>
          <w:rFonts w:hint="eastAsia" w:ascii="华文中宋" w:hAnsi="华文中宋" w:eastAsia="华文中宋"/>
          <w:lang w:val="en-US" w:eastAsia="zh-CN"/>
        </w:rPr>
      </w:pPr>
      <w:r>
        <w:rPr>
          <w:rFonts w:hint="eastAsia" w:ascii="华文中宋" w:hAnsi="华文中宋" w:eastAsia="华文中宋"/>
          <w:lang w:val="en-US" w:eastAsia="zh-CN"/>
        </w:rPr>
        <w:t>3、应免费对网络和设备板卡进行扩容升级：</w:t>
      </w:r>
    </w:p>
    <w:p w14:paraId="54E8B396">
      <w:pPr>
        <w:pStyle w:val="29"/>
        <w:snapToGrid w:val="0"/>
        <w:spacing w:line="480" w:lineRule="exact"/>
        <w:ind w:left="420" w:leftChars="0" w:firstLine="424" w:firstLineChars="202"/>
        <w:textAlignment w:val="auto"/>
        <w:rPr>
          <w:rFonts w:hint="eastAsia" w:ascii="华文中宋" w:hAnsi="华文中宋" w:eastAsia="华文中宋"/>
          <w:lang w:val="en-US" w:eastAsia="zh-CN"/>
        </w:rPr>
      </w:pPr>
      <w:r>
        <w:rPr>
          <w:rFonts w:hint="eastAsia" w:ascii="华文中宋" w:hAnsi="华文中宋" w:eastAsia="华文中宋"/>
          <w:lang w:val="en-US" w:eastAsia="zh-CN"/>
        </w:rPr>
        <w:t>4、在网络扩容及接口升级时，派技术人员到现场协助完成相关工作。项目的技术维护队伍要固定，不能临时替补或经常更换。</w:t>
      </w:r>
    </w:p>
    <w:p w14:paraId="5BD47B04">
      <w:pPr>
        <w:pStyle w:val="29"/>
        <w:snapToGrid w:val="0"/>
        <w:spacing w:line="480" w:lineRule="exact"/>
        <w:ind w:firstLine="420" w:firstLineChars="0"/>
        <w:textAlignment w:val="auto"/>
        <w:rPr>
          <w:rFonts w:hint="eastAsia" w:ascii="华文中宋" w:hAnsi="华文中宋" w:eastAsia="华文中宋"/>
          <w:b/>
          <w:bCs/>
        </w:rPr>
      </w:pPr>
      <w:r>
        <w:rPr>
          <w:rFonts w:hint="eastAsia" w:ascii="华文中宋" w:hAnsi="华文中宋" w:eastAsia="华文中宋"/>
          <w:b/>
          <w:bCs/>
        </w:rPr>
        <w:t>六、验收标准</w:t>
      </w:r>
    </w:p>
    <w:p w14:paraId="2F00429D">
      <w:pPr>
        <w:pStyle w:val="29"/>
        <w:snapToGrid w:val="0"/>
        <w:spacing w:line="480" w:lineRule="exact"/>
        <w:ind w:left="420" w:leftChars="0" w:firstLine="424" w:firstLineChars="202"/>
        <w:textAlignment w:val="auto"/>
        <w:rPr>
          <w:rFonts w:hint="eastAsia" w:ascii="华文中宋" w:hAnsi="华文中宋" w:eastAsia="华文中宋"/>
          <w:highlight w:val="none"/>
          <w:lang w:val="en-US" w:eastAsia="zh-CN"/>
        </w:rPr>
      </w:pPr>
      <w:r>
        <w:rPr>
          <w:rFonts w:hint="eastAsia" w:ascii="华文中宋" w:hAnsi="华文中宋" w:eastAsia="华文中宋"/>
          <w:highlight w:val="none"/>
          <w:lang w:val="en-US" w:eastAsia="zh-CN"/>
        </w:rPr>
        <w:t>由陵川县数据中心会同技术专家共同组成质量验收小组验收，验收标准按照成交供应商提供的标书承诺以及相关标准执行，完成验收后，签署货物验收报告书。</w:t>
      </w:r>
    </w:p>
    <w:p w14:paraId="2635C089">
      <w:pPr>
        <w:pStyle w:val="29"/>
        <w:snapToGrid w:val="0"/>
        <w:spacing w:line="480" w:lineRule="exact"/>
        <w:ind w:firstLine="420" w:firstLineChars="0"/>
        <w:outlineLvl w:val="1"/>
        <w:rPr>
          <w:rFonts w:ascii="华文中宋" w:hAnsi="华文中宋" w:eastAsia="华文中宋"/>
          <w:b/>
        </w:rPr>
      </w:pPr>
      <w:r>
        <w:rPr>
          <w:rFonts w:hint="eastAsia" w:ascii="华文中宋" w:hAnsi="华文中宋" w:eastAsia="华文中宋"/>
          <w:b/>
        </w:rPr>
        <w:t>七、技术要求</w:t>
      </w:r>
    </w:p>
    <w:p w14:paraId="693C6533">
      <w:pPr>
        <w:pStyle w:val="29"/>
        <w:keepNext w:val="0"/>
        <w:keepLines w:val="0"/>
        <w:pageBreakBefore w:val="0"/>
        <w:widowControl w:val="0"/>
        <w:kinsoku/>
        <w:wordWrap/>
        <w:overflowPunct/>
        <w:topLinePunct w:val="0"/>
        <w:autoSpaceDE/>
        <w:autoSpaceDN/>
        <w:bidi w:val="0"/>
        <w:adjustRightInd w:val="0"/>
        <w:snapToGrid w:val="0"/>
        <w:spacing w:line="480" w:lineRule="exact"/>
        <w:ind w:left="420" w:leftChars="0" w:firstLine="420" w:firstLineChars="200"/>
        <w:textAlignment w:val="baseline"/>
        <w:outlineLvl w:val="1"/>
        <w:rPr>
          <w:rFonts w:hint="eastAsia" w:ascii="华文中宋" w:hAnsi="华文中宋" w:eastAsia="华文中宋"/>
        </w:rPr>
      </w:pPr>
      <w:r>
        <w:rPr>
          <w:rFonts w:hint="eastAsia" w:ascii="华文中宋" w:hAnsi="华文中宋" w:eastAsia="华文中宋"/>
        </w:rPr>
        <w:t>详见本部分技术需求书。</w:t>
      </w:r>
    </w:p>
    <w:p w14:paraId="4812238E">
      <w:pPr>
        <w:pStyle w:val="29"/>
        <w:snapToGrid w:val="0"/>
        <w:spacing w:line="480" w:lineRule="exact"/>
        <w:ind w:firstLine="420" w:firstLineChars="0"/>
        <w:outlineLvl w:val="1"/>
        <w:rPr>
          <w:rFonts w:hint="eastAsia" w:ascii="华文中宋" w:hAnsi="华文中宋" w:eastAsia="华文中宋"/>
          <w:b/>
        </w:rPr>
      </w:pPr>
      <w:r>
        <w:rPr>
          <w:rFonts w:hint="eastAsia" w:ascii="华文中宋" w:hAnsi="华文中宋" w:eastAsia="华文中宋"/>
          <w:b/>
          <w:lang w:val="en-US" w:eastAsia="zh-CN"/>
        </w:rPr>
        <w:t>八</w:t>
      </w:r>
      <w:r>
        <w:rPr>
          <w:rFonts w:hint="eastAsia" w:ascii="华文中宋" w:hAnsi="华文中宋" w:eastAsia="华文中宋"/>
          <w:b/>
        </w:rPr>
        <w:t>、</w:t>
      </w:r>
      <w:r>
        <w:rPr>
          <w:rFonts w:hint="eastAsia" w:ascii="华文中宋" w:hAnsi="华文中宋" w:eastAsia="华文中宋"/>
          <w:b/>
          <w:lang w:val="en-US" w:eastAsia="zh-CN"/>
        </w:rPr>
        <w:t>其他</w:t>
      </w:r>
      <w:r>
        <w:rPr>
          <w:rFonts w:hint="eastAsia" w:ascii="华文中宋" w:hAnsi="华文中宋" w:eastAsia="华文中宋"/>
          <w:b/>
        </w:rPr>
        <w:t>要求</w:t>
      </w:r>
    </w:p>
    <w:p w14:paraId="6CB25D72">
      <w:pPr>
        <w:pStyle w:val="29"/>
        <w:snapToGrid w:val="0"/>
        <w:spacing w:line="480" w:lineRule="exact"/>
        <w:ind w:left="420" w:leftChars="0" w:firstLine="420" w:firstLineChars="200"/>
        <w:textAlignment w:val="auto"/>
        <w:rPr>
          <w:rFonts w:hint="eastAsia" w:eastAsia="华文中宋"/>
          <w:lang w:val="en-US" w:eastAsia="zh-CN"/>
        </w:rPr>
      </w:pPr>
      <w:r>
        <w:rPr>
          <w:rFonts w:hint="eastAsia" w:ascii="华文中宋" w:hAnsi="华文中宋" w:eastAsia="华文中宋"/>
        </w:rPr>
        <w:t>不允许投标方中标后将本次招标合同分包给其他企业履行。</w:t>
      </w:r>
    </w:p>
    <w:p w14:paraId="0B328E19">
      <w:pPr>
        <w:pStyle w:val="29"/>
        <w:snapToGrid w:val="0"/>
        <w:spacing w:line="360" w:lineRule="auto"/>
        <w:ind w:firstLine="420" w:firstLineChars="0"/>
        <w:textAlignment w:val="auto"/>
        <w:outlineLvl w:val="1"/>
        <w:rPr>
          <w:rFonts w:ascii="华文中宋" w:hAnsi="华文中宋" w:eastAsia="华文中宋" w:cs="华文中宋"/>
          <w:b/>
        </w:rPr>
      </w:pPr>
      <w:r>
        <w:rPr>
          <w:rFonts w:hint="eastAsia" w:ascii="华文中宋" w:hAnsi="华文中宋" w:eastAsia="华文中宋" w:cs="华文中宋"/>
          <w:b/>
          <w:lang w:val="en-US" w:eastAsia="zh-CN"/>
        </w:rPr>
        <w:t>九</w:t>
      </w:r>
      <w:r>
        <w:rPr>
          <w:rFonts w:hint="eastAsia" w:ascii="华文中宋" w:hAnsi="华文中宋" w:eastAsia="华文中宋" w:cs="华文中宋"/>
          <w:b/>
        </w:rPr>
        <w:t xml:space="preserve">、其他  </w:t>
      </w:r>
    </w:p>
    <w:p w14:paraId="063087E3">
      <w:pPr>
        <w:pStyle w:val="29"/>
        <w:snapToGrid w:val="0"/>
        <w:spacing w:line="360" w:lineRule="auto"/>
        <w:ind w:firstLine="420" w:firstLineChars="200"/>
        <w:textAlignment w:val="auto"/>
        <w:rPr>
          <w:rFonts w:ascii="华文中宋" w:hAnsi="华文中宋" w:eastAsia="华文中宋" w:cs="华文中宋"/>
        </w:rPr>
      </w:pPr>
      <w:r>
        <w:rPr>
          <w:rFonts w:hint="eastAsia" w:ascii="华文中宋" w:hAnsi="华文中宋" w:eastAsia="华文中宋" w:cs="华文中宋"/>
        </w:rPr>
        <w:t>1、磋商供应商须由法定代表人或其授权的委托代理人参加投标，随时准备对评标委员会的询问予以解答。</w:t>
      </w:r>
    </w:p>
    <w:p w14:paraId="407A9D32">
      <w:pPr>
        <w:pStyle w:val="29"/>
        <w:snapToGrid w:val="0"/>
        <w:spacing w:line="360" w:lineRule="auto"/>
        <w:ind w:firstLine="420" w:firstLineChars="200"/>
        <w:textAlignment w:val="auto"/>
        <w:rPr>
          <w:rFonts w:ascii="华文中宋" w:hAnsi="华文中宋" w:eastAsia="华文中宋" w:cs="华文中宋"/>
        </w:rPr>
      </w:pPr>
      <w:r>
        <w:rPr>
          <w:rFonts w:hint="eastAsia" w:ascii="华文中宋" w:hAnsi="华文中宋" w:eastAsia="华文中宋" w:cs="华文中宋"/>
        </w:rPr>
        <w:t>2、参加政府集中采购活动的供应商，在进行澄清、说明、更正、磋商、多轮报价时，需自行准备电脑终端设备（电脑终端设备需具备IE9及IE9以上的浏览器和山西CA数字证书驱动），同时自行解决所需网络，山西CA数字证书（USBKey）是否携带到采购活动现场自行安排。</w:t>
      </w:r>
    </w:p>
    <w:p w14:paraId="40628630">
      <w:pPr>
        <w:pStyle w:val="29"/>
        <w:snapToGrid w:val="0"/>
        <w:spacing w:line="360" w:lineRule="auto"/>
        <w:ind w:firstLine="420" w:firstLineChars="200"/>
        <w:textAlignment w:val="auto"/>
        <w:rPr>
          <w:rFonts w:hint="eastAsia"/>
        </w:rPr>
      </w:pPr>
      <w:r>
        <w:rPr>
          <w:rFonts w:hint="eastAsia" w:ascii="华文中宋" w:hAnsi="华文中宋" w:eastAsia="华文中宋" w:cs="华文中宋"/>
        </w:rPr>
        <w:t>3、在现场磋商期间，如出现不可抗力导致的系统无法运行或无法上报等情况，参加磋商的供应商可在磋商现场进行书面材料的提交。</w:t>
      </w:r>
    </w:p>
    <w:p w14:paraId="774DD330">
      <w:pPr>
        <w:jc w:val="center"/>
        <w:rPr>
          <w:rFonts w:hint="eastAsia" w:ascii="华文中宋" w:hAnsi="华文中宋" w:eastAsia="华文中宋" w:cs="华文中宋"/>
          <w:b/>
          <w:sz w:val="28"/>
          <w:szCs w:val="28"/>
        </w:rPr>
      </w:pPr>
      <w:r>
        <w:rPr>
          <w:rFonts w:hint="eastAsia" w:ascii="华文中宋" w:hAnsi="华文中宋" w:eastAsia="华文中宋" w:cs="华文中宋"/>
          <w:b/>
          <w:sz w:val="28"/>
          <w:szCs w:val="28"/>
        </w:rPr>
        <w:t>技术需求书</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27"/>
        <w:gridCol w:w="1405"/>
        <w:gridCol w:w="5740"/>
        <w:gridCol w:w="629"/>
        <w:gridCol w:w="629"/>
      </w:tblGrid>
      <w:tr w14:paraId="5C03F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C0538F5">
            <w:pPr>
              <w:jc w:val="center"/>
              <w:rPr>
                <w:b/>
              </w:rPr>
            </w:pPr>
            <w:r>
              <w:rPr>
                <w:b/>
              </w:rPr>
              <w:t>包号</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240FF2C">
            <w:pPr>
              <w:jc w:val="center"/>
              <w:rPr>
                <w:b/>
              </w:rPr>
            </w:pPr>
            <w:r>
              <w:rPr>
                <w:b/>
              </w:rPr>
              <w:t>名称</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586105F">
            <w:pPr>
              <w:jc w:val="center"/>
              <w:rPr>
                <w:b/>
              </w:rPr>
            </w:pPr>
            <w:r>
              <w:rPr>
                <w:b/>
              </w:rPr>
              <w:t>参数要求</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E5F801B">
            <w:pPr>
              <w:jc w:val="center"/>
              <w:rPr>
                <w:b/>
              </w:rPr>
            </w:pPr>
            <w:r>
              <w:rPr>
                <w:b/>
              </w:rPr>
              <w:t>单位</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9ACFCA9">
            <w:pPr>
              <w:jc w:val="center"/>
              <w:rPr>
                <w:b/>
              </w:rPr>
            </w:pPr>
            <w:r>
              <w:rPr>
                <w:b/>
              </w:rPr>
              <w:t>数量</w:t>
            </w:r>
          </w:p>
        </w:tc>
      </w:tr>
      <w:tr w14:paraId="4E7BC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357A666">
            <w:pPr>
              <w:rPr>
                <w:rFonts w:hint="eastAsia" w:ascii="华文中宋" w:hAnsi="华文中宋" w:eastAsia="华文中宋" w:cs="华文中宋"/>
                <w:kern w:val="0"/>
                <w:sz w:val="21"/>
                <w:szCs w:val="21"/>
                <w:lang w:val="en-US" w:eastAsia="zh-CN" w:bidi="ar-SA"/>
              </w:rPr>
            </w:pPr>
            <w:r>
              <w:rPr>
                <w:rFonts w:hint="eastAsia" w:ascii="华文中宋" w:hAnsi="华文中宋" w:eastAsia="华文中宋" w:cs="华文中宋"/>
                <w:kern w:val="0"/>
                <w:sz w:val="21"/>
                <w:szCs w:val="21"/>
                <w:lang w:val="en-US" w:eastAsia="zh-CN" w:bidi="ar-SA"/>
              </w:rPr>
              <w:t>第一包</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81333AB">
            <w:pPr>
              <w:rPr>
                <w:rFonts w:hint="eastAsia" w:ascii="华文中宋" w:hAnsi="华文中宋" w:eastAsia="华文中宋" w:cs="华文中宋"/>
                <w:kern w:val="0"/>
                <w:sz w:val="21"/>
                <w:szCs w:val="21"/>
                <w:lang w:val="en-US" w:eastAsia="zh-CN" w:bidi="ar-SA"/>
              </w:rPr>
            </w:pPr>
            <w:r>
              <w:rPr>
                <w:rFonts w:hint="eastAsia" w:ascii="华文中宋" w:hAnsi="华文中宋" w:eastAsia="华文中宋" w:cs="华文中宋"/>
                <w:kern w:val="0"/>
                <w:sz w:val="21"/>
                <w:szCs w:val="21"/>
                <w:lang w:val="en-US" w:eastAsia="zh-CN" w:bidi="ar-SA"/>
              </w:rPr>
              <w:t>主出口线路</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57047F9">
            <w:pPr>
              <w:numPr>
                <w:ilvl w:val="0"/>
                <w:numId w:val="6"/>
              </w:numPr>
              <w:rPr>
                <w:rFonts w:hint="eastAsia" w:ascii="华文中宋" w:hAnsi="华文中宋" w:eastAsia="华文中宋" w:cs="华文中宋"/>
                <w:kern w:val="0"/>
                <w:sz w:val="21"/>
                <w:szCs w:val="21"/>
                <w:lang w:val="en-US" w:eastAsia="zh-CN" w:bidi="ar-SA"/>
              </w:rPr>
            </w:pPr>
            <w:r>
              <w:rPr>
                <w:rFonts w:hint="eastAsia" w:ascii="华文中宋" w:hAnsi="华文中宋" w:eastAsia="华文中宋" w:cs="华文中宋"/>
                <w:kern w:val="0"/>
                <w:sz w:val="21"/>
                <w:szCs w:val="21"/>
                <w:lang w:val="en-US" w:eastAsia="zh-CN" w:bidi="ar-SA"/>
              </w:rPr>
              <w:t>提供1G的独享网络带宽。</w:t>
            </w:r>
            <w:r>
              <w:rPr>
                <w:rFonts w:hint="eastAsia" w:ascii="华文中宋" w:hAnsi="华文中宋" w:eastAsia="华文中宋" w:cs="华文中宋"/>
                <w:kern w:val="0"/>
                <w:sz w:val="21"/>
                <w:szCs w:val="21"/>
                <w:lang w:val="en-US" w:eastAsia="zh-CN" w:bidi="ar-SA"/>
              </w:rPr>
              <w:br w:type="textWrapping"/>
            </w:r>
            <w:r>
              <w:rPr>
                <w:rFonts w:hint="eastAsia" w:ascii="华文中宋" w:hAnsi="华文中宋" w:eastAsia="华文中宋" w:cs="华文中宋"/>
                <w:kern w:val="0"/>
                <w:sz w:val="21"/>
                <w:szCs w:val="21"/>
                <w:lang w:val="en-US" w:eastAsia="zh-CN" w:bidi="ar-SA"/>
              </w:rPr>
              <w:t>2、公网IPv4地址48个</w:t>
            </w:r>
            <w:r>
              <w:rPr>
                <w:rFonts w:hint="eastAsia" w:ascii="华文中宋" w:hAnsi="华文中宋" w:eastAsia="华文中宋" w:cs="华文中宋"/>
                <w:kern w:val="0"/>
                <w:sz w:val="21"/>
                <w:szCs w:val="21"/>
                <w:lang w:val="en-US" w:eastAsia="zh-CN" w:bidi="ar-SA"/>
              </w:rPr>
              <w:br w:type="textWrapping"/>
            </w:r>
            <w:r>
              <w:rPr>
                <w:rFonts w:hint="eastAsia" w:ascii="华文中宋" w:hAnsi="华文中宋" w:eastAsia="华文中宋" w:cs="华文中宋"/>
                <w:kern w:val="0"/>
                <w:sz w:val="21"/>
                <w:szCs w:val="21"/>
                <w:lang w:val="en-US" w:eastAsia="zh-CN" w:bidi="ar-SA"/>
              </w:rPr>
              <w:t>3、从用户终端至运营商出口路由器PING网络时延≤10ms。</w:t>
            </w:r>
            <w:r>
              <w:rPr>
                <w:rFonts w:hint="eastAsia" w:ascii="华文中宋" w:hAnsi="华文中宋" w:eastAsia="华文中宋" w:cs="华文中宋"/>
                <w:kern w:val="0"/>
                <w:sz w:val="21"/>
                <w:szCs w:val="21"/>
                <w:lang w:val="en-US" w:eastAsia="zh-CN" w:bidi="ar-SA"/>
              </w:rPr>
              <w:br w:type="textWrapping"/>
            </w:r>
            <w:r>
              <w:rPr>
                <w:rFonts w:hint="eastAsia" w:ascii="华文中宋" w:hAnsi="华文中宋" w:eastAsia="华文中宋" w:cs="华文中宋"/>
                <w:kern w:val="0"/>
                <w:sz w:val="21"/>
                <w:szCs w:val="21"/>
                <w:lang w:val="en-US" w:eastAsia="zh-CN" w:bidi="ar-SA"/>
              </w:rPr>
              <w:t>4、从用户终端至运营商出口路由器PING的丢包率≤4‰。</w:t>
            </w:r>
            <w:r>
              <w:rPr>
                <w:rFonts w:hint="eastAsia" w:ascii="华文中宋" w:hAnsi="华文中宋" w:eastAsia="华文中宋" w:cs="华文中宋"/>
                <w:kern w:val="0"/>
                <w:sz w:val="21"/>
                <w:szCs w:val="21"/>
                <w:lang w:val="en-US" w:eastAsia="zh-CN" w:bidi="ar-SA"/>
              </w:rPr>
              <w:br w:type="textWrapping"/>
            </w:r>
            <w:r>
              <w:rPr>
                <w:rFonts w:hint="eastAsia" w:ascii="华文中宋" w:hAnsi="华文中宋" w:eastAsia="华文中宋" w:cs="华文中宋"/>
                <w:kern w:val="0"/>
                <w:sz w:val="21"/>
                <w:szCs w:val="21"/>
                <w:lang w:val="en-US" w:eastAsia="zh-CN" w:bidi="ar-SA"/>
              </w:rPr>
              <w:t>5、至网内热点网站的PING网络时延≤50ms。</w:t>
            </w:r>
            <w:r>
              <w:rPr>
                <w:rFonts w:hint="eastAsia" w:ascii="华文中宋" w:hAnsi="华文中宋" w:eastAsia="华文中宋" w:cs="华文中宋"/>
                <w:kern w:val="0"/>
                <w:sz w:val="21"/>
                <w:szCs w:val="21"/>
                <w:lang w:val="en-US" w:eastAsia="zh-CN" w:bidi="ar-SA"/>
              </w:rPr>
              <w:br w:type="textWrapping"/>
            </w:r>
            <w:r>
              <w:rPr>
                <w:rFonts w:hint="eastAsia" w:ascii="华文中宋" w:hAnsi="华文中宋" w:eastAsia="华文中宋" w:cs="华文中宋"/>
                <w:kern w:val="0"/>
                <w:sz w:val="21"/>
                <w:szCs w:val="21"/>
                <w:lang w:val="en-US" w:eastAsia="zh-CN" w:bidi="ar-SA"/>
              </w:rPr>
              <w:t>6、至网内热点网站的网络丢包率≤1%。</w:t>
            </w:r>
            <w:r>
              <w:rPr>
                <w:rFonts w:hint="eastAsia" w:ascii="华文中宋" w:hAnsi="华文中宋" w:eastAsia="华文中宋" w:cs="华文中宋"/>
                <w:kern w:val="0"/>
                <w:sz w:val="21"/>
                <w:szCs w:val="21"/>
                <w:lang w:val="en-US" w:eastAsia="zh-CN" w:bidi="ar-SA"/>
              </w:rPr>
              <w:br w:type="textWrapping"/>
            </w:r>
            <w:r>
              <w:rPr>
                <w:rFonts w:hint="eastAsia" w:ascii="华文中宋" w:hAnsi="华文中宋" w:eastAsia="华文中宋" w:cs="华文中宋"/>
                <w:kern w:val="0"/>
                <w:sz w:val="21"/>
                <w:szCs w:val="21"/>
                <w:lang w:val="en-US" w:eastAsia="zh-CN" w:bidi="ar-SA"/>
              </w:rPr>
              <w:t>7、工作模式：全双工。</w:t>
            </w:r>
          </w:p>
          <w:p w14:paraId="3E813A35">
            <w:pPr>
              <w:numPr>
                <w:ilvl w:val="0"/>
                <w:numId w:val="0"/>
              </w:numPr>
              <w:rPr>
                <w:rFonts w:hint="default" w:ascii="华文中宋" w:hAnsi="华文中宋" w:eastAsia="华文中宋" w:cs="华文中宋"/>
                <w:kern w:val="0"/>
                <w:sz w:val="21"/>
                <w:szCs w:val="21"/>
                <w:lang w:val="en-US" w:eastAsia="zh-CN" w:bidi="ar-SA"/>
              </w:rPr>
            </w:pPr>
            <w:r>
              <w:rPr>
                <w:rFonts w:hint="eastAsia" w:ascii="华文中宋" w:hAnsi="华文中宋" w:eastAsia="华文中宋" w:cs="华文中宋"/>
                <w:kern w:val="0"/>
                <w:sz w:val="21"/>
                <w:szCs w:val="21"/>
                <w:lang w:val="en-US" w:eastAsia="zh-CN" w:bidi="ar-SA"/>
              </w:rPr>
              <w:t>8、按需提供足额、合规、可路由的公网 IPv6 地址段。</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8CE0408">
            <w:pPr>
              <w:rPr>
                <w:rFonts w:hint="eastAsia" w:ascii="华文中宋" w:hAnsi="华文中宋" w:eastAsia="华文中宋" w:cs="华文中宋"/>
                <w:kern w:val="0"/>
                <w:sz w:val="21"/>
                <w:szCs w:val="21"/>
                <w:lang w:val="en-US" w:eastAsia="zh-CN" w:bidi="ar-SA"/>
              </w:rPr>
            </w:pPr>
            <w:r>
              <w:rPr>
                <w:rFonts w:hint="eastAsia" w:ascii="华文中宋" w:hAnsi="华文中宋" w:eastAsia="华文中宋" w:cs="华文中宋"/>
                <w:kern w:val="0"/>
                <w:sz w:val="21"/>
                <w:szCs w:val="21"/>
                <w:lang w:val="en-US" w:eastAsia="zh-CN" w:bidi="ar-SA"/>
              </w:rPr>
              <w:t>项</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2E2548E">
            <w:pPr>
              <w:rPr>
                <w:rFonts w:hint="eastAsia" w:ascii="华文中宋" w:hAnsi="华文中宋" w:eastAsia="华文中宋" w:cs="华文中宋"/>
                <w:kern w:val="0"/>
                <w:sz w:val="21"/>
                <w:szCs w:val="21"/>
                <w:lang w:val="en-US" w:eastAsia="zh-CN" w:bidi="ar-SA"/>
              </w:rPr>
            </w:pPr>
            <w:r>
              <w:rPr>
                <w:rFonts w:hint="eastAsia" w:ascii="华文中宋" w:hAnsi="华文中宋" w:eastAsia="华文中宋" w:cs="华文中宋"/>
                <w:kern w:val="0"/>
                <w:sz w:val="21"/>
                <w:szCs w:val="21"/>
                <w:lang w:val="en-US" w:eastAsia="zh-CN" w:bidi="ar-SA"/>
              </w:rPr>
              <w:t>1</w:t>
            </w:r>
          </w:p>
        </w:tc>
      </w:tr>
      <w:tr w14:paraId="3030E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369CBD4">
            <w:pPr>
              <w:rPr>
                <w:rFonts w:hint="eastAsia" w:ascii="华文中宋" w:hAnsi="华文中宋" w:eastAsia="华文中宋" w:cs="华文中宋"/>
                <w:kern w:val="0"/>
                <w:sz w:val="21"/>
                <w:szCs w:val="21"/>
                <w:lang w:val="en-US" w:eastAsia="zh-CN" w:bidi="ar-SA"/>
              </w:rPr>
            </w:pPr>
            <w:r>
              <w:rPr>
                <w:rFonts w:hint="eastAsia" w:ascii="华文中宋" w:hAnsi="华文中宋" w:eastAsia="华文中宋" w:cs="华文中宋"/>
                <w:kern w:val="0"/>
                <w:sz w:val="21"/>
                <w:szCs w:val="21"/>
                <w:lang w:val="en-US" w:eastAsia="zh-CN" w:bidi="ar-SA"/>
              </w:rPr>
              <w:t>第二包</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D54A90B">
            <w:pPr>
              <w:rPr>
                <w:rFonts w:hint="eastAsia" w:ascii="华文中宋" w:hAnsi="华文中宋" w:eastAsia="华文中宋" w:cs="华文中宋"/>
                <w:kern w:val="0"/>
                <w:sz w:val="21"/>
                <w:szCs w:val="21"/>
                <w:lang w:val="en-US" w:eastAsia="zh-CN" w:bidi="ar-SA"/>
              </w:rPr>
            </w:pPr>
            <w:r>
              <w:rPr>
                <w:rFonts w:hint="eastAsia" w:ascii="华文中宋" w:hAnsi="华文中宋" w:eastAsia="华文中宋" w:cs="华文中宋"/>
                <w:kern w:val="0"/>
                <w:sz w:val="21"/>
                <w:szCs w:val="21"/>
                <w:lang w:val="en-US" w:eastAsia="zh-CN" w:bidi="ar-SA"/>
              </w:rPr>
              <w:t>从出口线路1</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36BE790">
            <w:pPr>
              <w:numPr>
                <w:ilvl w:val="0"/>
                <w:numId w:val="7"/>
              </w:numPr>
              <w:rPr>
                <w:rFonts w:hint="eastAsia" w:ascii="华文中宋" w:hAnsi="华文中宋" w:eastAsia="华文中宋" w:cs="华文中宋"/>
                <w:kern w:val="0"/>
                <w:sz w:val="21"/>
                <w:szCs w:val="21"/>
                <w:lang w:val="en-US" w:eastAsia="zh-CN" w:bidi="ar-SA"/>
              </w:rPr>
            </w:pPr>
            <w:r>
              <w:rPr>
                <w:rFonts w:hint="eastAsia" w:ascii="华文中宋" w:hAnsi="华文中宋" w:eastAsia="华文中宋" w:cs="华文中宋"/>
                <w:kern w:val="0"/>
                <w:sz w:val="21"/>
                <w:szCs w:val="21"/>
                <w:lang w:val="en-US" w:eastAsia="zh-CN" w:bidi="ar-SA"/>
              </w:rPr>
              <w:t>提供500M的独享网络带宽。</w:t>
            </w:r>
            <w:r>
              <w:rPr>
                <w:rFonts w:hint="eastAsia" w:ascii="华文中宋" w:hAnsi="华文中宋" w:eastAsia="华文中宋" w:cs="华文中宋"/>
                <w:kern w:val="0"/>
                <w:sz w:val="21"/>
                <w:szCs w:val="21"/>
                <w:lang w:val="en-US" w:eastAsia="zh-CN" w:bidi="ar-SA"/>
              </w:rPr>
              <w:br w:type="textWrapping"/>
            </w:r>
            <w:r>
              <w:rPr>
                <w:rFonts w:hint="eastAsia" w:ascii="华文中宋" w:hAnsi="华文中宋" w:eastAsia="华文中宋" w:cs="华文中宋"/>
                <w:kern w:val="0"/>
                <w:sz w:val="21"/>
                <w:szCs w:val="21"/>
                <w:lang w:val="en-US" w:eastAsia="zh-CN" w:bidi="ar-SA"/>
              </w:rPr>
              <w:t>2、公网IPv4地址16个</w:t>
            </w:r>
            <w:r>
              <w:rPr>
                <w:rFonts w:hint="eastAsia" w:ascii="华文中宋" w:hAnsi="华文中宋" w:eastAsia="华文中宋" w:cs="华文中宋"/>
                <w:kern w:val="0"/>
                <w:sz w:val="21"/>
                <w:szCs w:val="21"/>
                <w:lang w:val="en-US" w:eastAsia="zh-CN" w:bidi="ar-SA"/>
              </w:rPr>
              <w:br w:type="textWrapping"/>
            </w:r>
            <w:r>
              <w:rPr>
                <w:rFonts w:hint="eastAsia" w:ascii="华文中宋" w:hAnsi="华文中宋" w:eastAsia="华文中宋" w:cs="华文中宋"/>
                <w:kern w:val="0"/>
                <w:sz w:val="21"/>
                <w:szCs w:val="21"/>
                <w:lang w:val="en-US" w:eastAsia="zh-CN" w:bidi="ar-SA"/>
              </w:rPr>
              <w:t>3、从用户终端至运营商出口路由器PING网络时延≤10ms。</w:t>
            </w:r>
            <w:r>
              <w:rPr>
                <w:rFonts w:hint="eastAsia" w:ascii="华文中宋" w:hAnsi="华文中宋" w:eastAsia="华文中宋" w:cs="华文中宋"/>
                <w:kern w:val="0"/>
                <w:sz w:val="21"/>
                <w:szCs w:val="21"/>
                <w:lang w:val="en-US" w:eastAsia="zh-CN" w:bidi="ar-SA"/>
              </w:rPr>
              <w:br w:type="textWrapping"/>
            </w:r>
            <w:r>
              <w:rPr>
                <w:rFonts w:hint="eastAsia" w:ascii="华文中宋" w:hAnsi="华文中宋" w:eastAsia="华文中宋" w:cs="华文中宋"/>
                <w:kern w:val="0"/>
                <w:sz w:val="21"/>
                <w:szCs w:val="21"/>
                <w:lang w:val="en-US" w:eastAsia="zh-CN" w:bidi="ar-SA"/>
              </w:rPr>
              <w:t>4、从用户终端至运营商出口路由器PING的丢包率≤4‰。</w:t>
            </w:r>
            <w:r>
              <w:rPr>
                <w:rFonts w:hint="eastAsia" w:ascii="华文中宋" w:hAnsi="华文中宋" w:eastAsia="华文中宋" w:cs="华文中宋"/>
                <w:kern w:val="0"/>
                <w:sz w:val="21"/>
                <w:szCs w:val="21"/>
                <w:lang w:val="en-US" w:eastAsia="zh-CN" w:bidi="ar-SA"/>
              </w:rPr>
              <w:br w:type="textWrapping"/>
            </w:r>
            <w:r>
              <w:rPr>
                <w:rFonts w:hint="eastAsia" w:ascii="华文中宋" w:hAnsi="华文中宋" w:eastAsia="华文中宋" w:cs="华文中宋"/>
                <w:kern w:val="0"/>
                <w:sz w:val="21"/>
                <w:szCs w:val="21"/>
                <w:lang w:val="en-US" w:eastAsia="zh-CN" w:bidi="ar-SA"/>
              </w:rPr>
              <w:t>5、至网内热点网站的PING网络时延≤50ms。</w:t>
            </w:r>
            <w:r>
              <w:rPr>
                <w:rFonts w:hint="eastAsia" w:ascii="华文中宋" w:hAnsi="华文中宋" w:eastAsia="华文中宋" w:cs="华文中宋"/>
                <w:kern w:val="0"/>
                <w:sz w:val="21"/>
                <w:szCs w:val="21"/>
                <w:lang w:val="en-US" w:eastAsia="zh-CN" w:bidi="ar-SA"/>
              </w:rPr>
              <w:br w:type="textWrapping"/>
            </w:r>
            <w:r>
              <w:rPr>
                <w:rFonts w:hint="eastAsia" w:ascii="华文中宋" w:hAnsi="华文中宋" w:eastAsia="华文中宋" w:cs="华文中宋"/>
                <w:kern w:val="0"/>
                <w:sz w:val="21"/>
                <w:szCs w:val="21"/>
                <w:lang w:val="en-US" w:eastAsia="zh-CN" w:bidi="ar-SA"/>
              </w:rPr>
              <w:t>6、至网内热点网站的网络丢包率≤1%。</w:t>
            </w:r>
            <w:r>
              <w:rPr>
                <w:rFonts w:hint="eastAsia" w:ascii="华文中宋" w:hAnsi="华文中宋" w:eastAsia="华文中宋" w:cs="华文中宋"/>
                <w:kern w:val="0"/>
                <w:sz w:val="21"/>
                <w:szCs w:val="21"/>
                <w:lang w:val="en-US" w:eastAsia="zh-CN" w:bidi="ar-SA"/>
              </w:rPr>
              <w:br w:type="textWrapping"/>
            </w:r>
            <w:r>
              <w:rPr>
                <w:rFonts w:hint="eastAsia" w:ascii="华文中宋" w:hAnsi="华文中宋" w:eastAsia="华文中宋" w:cs="华文中宋"/>
                <w:kern w:val="0"/>
                <w:sz w:val="21"/>
                <w:szCs w:val="21"/>
                <w:lang w:val="en-US" w:eastAsia="zh-CN" w:bidi="ar-SA"/>
              </w:rPr>
              <w:t>7、工作模式：全双工。</w:t>
            </w:r>
          </w:p>
          <w:p w14:paraId="3C85B6B7">
            <w:pPr>
              <w:numPr>
                <w:ilvl w:val="0"/>
                <w:numId w:val="0"/>
              </w:numPr>
              <w:rPr>
                <w:rFonts w:hint="eastAsia" w:ascii="华文中宋" w:hAnsi="华文中宋" w:eastAsia="华文中宋" w:cs="华文中宋"/>
                <w:kern w:val="0"/>
                <w:sz w:val="21"/>
                <w:szCs w:val="21"/>
                <w:lang w:val="en-US" w:eastAsia="zh-CN" w:bidi="ar-SA"/>
              </w:rPr>
            </w:pPr>
            <w:r>
              <w:rPr>
                <w:rFonts w:hint="eastAsia" w:ascii="华文中宋" w:hAnsi="华文中宋" w:eastAsia="华文中宋" w:cs="华文中宋"/>
                <w:kern w:val="0"/>
                <w:sz w:val="21"/>
                <w:szCs w:val="21"/>
                <w:lang w:val="en-US" w:eastAsia="zh-CN" w:bidi="ar-SA"/>
              </w:rPr>
              <w:t>8、按需提供足额、合规、可路由的公网 IPv6 地址段。</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A8431C4">
            <w:pPr>
              <w:rPr>
                <w:rFonts w:hint="eastAsia" w:ascii="华文中宋" w:hAnsi="华文中宋" w:eastAsia="华文中宋" w:cs="华文中宋"/>
                <w:kern w:val="0"/>
                <w:sz w:val="21"/>
                <w:szCs w:val="21"/>
                <w:lang w:val="en-US" w:eastAsia="zh-CN" w:bidi="ar-SA"/>
              </w:rPr>
            </w:pPr>
            <w:r>
              <w:rPr>
                <w:rFonts w:hint="eastAsia" w:ascii="华文中宋" w:hAnsi="华文中宋" w:eastAsia="华文中宋" w:cs="华文中宋"/>
                <w:kern w:val="0"/>
                <w:sz w:val="21"/>
                <w:szCs w:val="21"/>
                <w:lang w:val="en-US" w:eastAsia="zh-CN" w:bidi="ar-SA"/>
              </w:rPr>
              <w:t>项</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68E9144">
            <w:pPr>
              <w:rPr>
                <w:rFonts w:hint="eastAsia" w:ascii="华文中宋" w:hAnsi="华文中宋" w:eastAsia="华文中宋" w:cs="华文中宋"/>
                <w:kern w:val="0"/>
                <w:sz w:val="21"/>
                <w:szCs w:val="21"/>
                <w:lang w:val="en-US" w:eastAsia="zh-CN" w:bidi="ar-SA"/>
              </w:rPr>
            </w:pPr>
            <w:r>
              <w:rPr>
                <w:rFonts w:hint="eastAsia" w:ascii="华文中宋" w:hAnsi="华文中宋" w:eastAsia="华文中宋" w:cs="华文中宋"/>
                <w:kern w:val="0"/>
                <w:sz w:val="21"/>
                <w:szCs w:val="21"/>
                <w:lang w:val="en-US" w:eastAsia="zh-CN" w:bidi="ar-SA"/>
              </w:rPr>
              <w:t>1</w:t>
            </w:r>
          </w:p>
        </w:tc>
      </w:tr>
      <w:tr w14:paraId="064CC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76177BF">
            <w:pPr>
              <w:rPr>
                <w:rFonts w:hint="eastAsia" w:ascii="华文中宋" w:hAnsi="华文中宋" w:eastAsia="华文中宋" w:cs="华文中宋"/>
                <w:kern w:val="0"/>
                <w:sz w:val="21"/>
                <w:szCs w:val="21"/>
                <w:lang w:val="en-US" w:eastAsia="zh-CN" w:bidi="ar-SA"/>
              </w:rPr>
            </w:pPr>
            <w:r>
              <w:rPr>
                <w:rFonts w:hint="eastAsia" w:ascii="华文中宋" w:hAnsi="华文中宋" w:eastAsia="华文中宋" w:cs="华文中宋"/>
                <w:kern w:val="0"/>
                <w:sz w:val="21"/>
                <w:szCs w:val="21"/>
                <w:lang w:val="en-US" w:eastAsia="zh-CN" w:bidi="ar-SA"/>
              </w:rPr>
              <w:t>第三包</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4B206A2">
            <w:pPr>
              <w:rPr>
                <w:rFonts w:hint="eastAsia" w:ascii="华文中宋" w:hAnsi="华文中宋" w:eastAsia="华文中宋" w:cs="华文中宋"/>
                <w:kern w:val="0"/>
                <w:sz w:val="21"/>
                <w:szCs w:val="21"/>
                <w:lang w:val="en-US" w:eastAsia="zh-CN" w:bidi="ar-SA"/>
              </w:rPr>
            </w:pPr>
            <w:r>
              <w:rPr>
                <w:rFonts w:hint="eastAsia" w:ascii="华文中宋" w:hAnsi="华文中宋" w:eastAsia="华文中宋" w:cs="华文中宋"/>
                <w:kern w:val="0"/>
                <w:sz w:val="21"/>
                <w:szCs w:val="21"/>
                <w:lang w:val="en-US" w:eastAsia="zh-CN" w:bidi="ar-SA"/>
              </w:rPr>
              <w:t>从出口线路2</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98AA891">
            <w:pPr>
              <w:numPr>
                <w:ilvl w:val="0"/>
                <w:numId w:val="8"/>
              </w:numPr>
              <w:rPr>
                <w:rFonts w:hint="eastAsia" w:ascii="华文中宋" w:hAnsi="华文中宋" w:eastAsia="华文中宋" w:cs="华文中宋"/>
                <w:kern w:val="0"/>
                <w:sz w:val="21"/>
                <w:szCs w:val="21"/>
                <w:lang w:val="en-US" w:eastAsia="zh-CN" w:bidi="ar-SA"/>
              </w:rPr>
            </w:pPr>
            <w:r>
              <w:rPr>
                <w:rFonts w:hint="eastAsia" w:ascii="华文中宋" w:hAnsi="华文中宋" w:eastAsia="华文中宋" w:cs="华文中宋"/>
                <w:kern w:val="0"/>
                <w:sz w:val="21"/>
                <w:szCs w:val="21"/>
                <w:lang w:val="en-US" w:eastAsia="zh-CN" w:bidi="ar-SA"/>
              </w:rPr>
              <w:t>提供400M的独享网络带宽。</w:t>
            </w:r>
            <w:r>
              <w:rPr>
                <w:rFonts w:hint="eastAsia" w:ascii="华文中宋" w:hAnsi="华文中宋" w:eastAsia="华文中宋" w:cs="华文中宋"/>
                <w:kern w:val="0"/>
                <w:sz w:val="21"/>
                <w:szCs w:val="21"/>
                <w:lang w:val="en-US" w:eastAsia="zh-CN" w:bidi="ar-SA"/>
              </w:rPr>
              <w:br w:type="textWrapping"/>
            </w:r>
            <w:r>
              <w:rPr>
                <w:rFonts w:hint="eastAsia" w:ascii="华文中宋" w:hAnsi="华文中宋" w:eastAsia="华文中宋" w:cs="华文中宋"/>
                <w:kern w:val="0"/>
                <w:sz w:val="21"/>
                <w:szCs w:val="21"/>
                <w:lang w:val="en-US" w:eastAsia="zh-CN" w:bidi="ar-SA"/>
              </w:rPr>
              <w:t>2、公网IPv4地址12个</w:t>
            </w:r>
            <w:r>
              <w:rPr>
                <w:rFonts w:hint="eastAsia" w:ascii="华文中宋" w:hAnsi="华文中宋" w:eastAsia="华文中宋" w:cs="华文中宋"/>
                <w:kern w:val="0"/>
                <w:sz w:val="21"/>
                <w:szCs w:val="21"/>
                <w:lang w:val="en-US" w:eastAsia="zh-CN" w:bidi="ar-SA"/>
              </w:rPr>
              <w:br w:type="textWrapping"/>
            </w:r>
            <w:r>
              <w:rPr>
                <w:rFonts w:hint="eastAsia" w:ascii="华文中宋" w:hAnsi="华文中宋" w:eastAsia="华文中宋" w:cs="华文中宋"/>
                <w:kern w:val="0"/>
                <w:sz w:val="21"/>
                <w:szCs w:val="21"/>
                <w:lang w:val="en-US" w:eastAsia="zh-CN" w:bidi="ar-SA"/>
              </w:rPr>
              <w:t>3、从用户终端至运营商出口路由器PING网络时延≤10ms。</w:t>
            </w:r>
            <w:r>
              <w:rPr>
                <w:rFonts w:hint="eastAsia" w:ascii="华文中宋" w:hAnsi="华文中宋" w:eastAsia="华文中宋" w:cs="华文中宋"/>
                <w:kern w:val="0"/>
                <w:sz w:val="21"/>
                <w:szCs w:val="21"/>
                <w:lang w:val="en-US" w:eastAsia="zh-CN" w:bidi="ar-SA"/>
              </w:rPr>
              <w:br w:type="textWrapping"/>
            </w:r>
            <w:r>
              <w:rPr>
                <w:rFonts w:hint="eastAsia" w:ascii="华文中宋" w:hAnsi="华文中宋" w:eastAsia="华文中宋" w:cs="华文中宋"/>
                <w:kern w:val="0"/>
                <w:sz w:val="21"/>
                <w:szCs w:val="21"/>
                <w:lang w:val="en-US" w:eastAsia="zh-CN" w:bidi="ar-SA"/>
              </w:rPr>
              <w:t>4、从用户终端至运营商出口路由器PING的丢包率≤4‰。</w:t>
            </w:r>
            <w:r>
              <w:rPr>
                <w:rFonts w:hint="eastAsia" w:ascii="华文中宋" w:hAnsi="华文中宋" w:eastAsia="华文中宋" w:cs="华文中宋"/>
                <w:kern w:val="0"/>
                <w:sz w:val="21"/>
                <w:szCs w:val="21"/>
                <w:lang w:val="en-US" w:eastAsia="zh-CN" w:bidi="ar-SA"/>
              </w:rPr>
              <w:br w:type="textWrapping"/>
            </w:r>
            <w:r>
              <w:rPr>
                <w:rFonts w:hint="eastAsia" w:ascii="华文中宋" w:hAnsi="华文中宋" w:eastAsia="华文中宋" w:cs="华文中宋"/>
                <w:kern w:val="0"/>
                <w:sz w:val="21"/>
                <w:szCs w:val="21"/>
                <w:lang w:val="en-US" w:eastAsia="zh-CN" w:bidi="ar-SA"/>
              </w:rPr>
              <w:t>5、至网内热点网站的PING网络时延≤50ms。</w:t>
            </w:r>
          </w:p>
          <w:p w14:paraId="0B88965F">
            <w:pPr>
              <w:numPr>
                <w:ilvl w:val="0"/>
                <w:numId w:val="9"/>
              </w:numPr>
              <w:rPr>
                <w:rFonts w:hint="eastAsia" w:ascii="华文中宋" w:hAnsi="华文中宋" w:eastAsia="华文中宋" w:cs="华文中宋"/>
                <w:kern w:val="0"/>
                <w:sz w:val="21"/>
                <w:szCs w:val="21"/>
                <w:lang w:val="en-US" w:eastAsia="zh-CN" w:bidi="ar-SA"/>
              </w:rPr>
            </w:pPr>
            <w:r>
              <w:rPr>
                <w:rFonts w:hint="eastAsia" w:ascii="华文中宋" w:hAnsi="华文中宋" w:eastAsia="华文中宋" w:cs="华文中宋"/>
                <w:kern w:val="0"/>
                <w:sz w:val="21"/>
                <w:szCs w:val="21"/>
                <w:lang w:val="en-US" w:eastAsia="zh-CN" w:bidi="ar-SA"/>
              </w:rPr>
              <w:t>至网内热点网站的网络丢包率≤1%。</w:t>
            </w:r>
            <w:r>
              <w:rPr>
                <w:rFonts w:hint="eastAsia" w:ascii="华文中宋" w:hAnsi="华文中宋" w:eastAsia="华文中宋" w:cs="华文中宋"/>
                <w:kern w:val="0"/>
                <w:sz w:val="21"/>
                <w:szCs w:val="21"/>
                <w:lang w:val="en-US" w:eastAsia="zh-CN" w:bidi="ar-SA"/>
              </w:rPr>
              <w:br w:type="textWrapping"/>
            </w:r>
            <w:r>
              <w:rPr>
                <w:rFonts w:hint="eastAsia" w:ascii="华文中宋" w:hAnsi="华文中宋" w:eastAsia="华文中宋" w:cs="华文中宋"/>
                <w:kern w:val="0"/>
                <w:sz w:val="21"/>
                <w:szCs w:val="21"/>
                <w:lang w:val="en-US" w:eastAsia="zh-CN" w:bidi="ar-SA"/>
              </w:rPr>
              <w:t>7、工作模式：全双工。</w:t>
            </w:r>
          </w:p>
          <w:p w14:paraId="611B2F27">
            <w:pPr>
              <w:numPr>
                <w:ilvl w:val="0"/>
                <w:numId w:val="0"/>
              </w:numPr>
              <w:rPr>
                <w:rFonts w:hint="eastAsia" w:ascii="华文中宋" w:hAnsi="华文中宋" w:eastAsia="华文中宋" w:cs="华文中宋"/>
                <w:kern w:val="0"/>
                <w:sz w:val="21"/>
                <w:szCs w:val="21"/>
                <w:lang w:val="en-US" w:eastAsia="zh-CN" w:bidi="ar-SA"/>
              </w:rPr>
            </w:pPr>
            <w:r>
              <w:rPr>
                <w:rFonts w:hint="eastAsia" w:ascii="华文中宋" w:hAnsi="华文中宋" w:eastAsia="华文中宋" w:cs="华文中宋"/>
                <w:kern w:val="0"/>
                <w:sz w:val="21"/>
                <w:szCs w:val="21"/>
                <w:lang w:val="en-US" w:eastAsia="zh-CN" w:bidi="ar-SA"/>
              </w:rPr>
              <w:t>8、按需提供足额、合规、可路由的公网 IPv6 地址段。</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34BFA7A">
            <w:pPr>
              <w:rPr>
                <w:rFonts w:hint="eastAsia" w:ascii="华文中宋" w:hAnsi="华文中宋" w:eastAsia="华文中宋" w:cs="华文中宋"/>
                <w:kern w:val="0"/>
                <w:sz w:val="21"/>
                <w:szCs w:val="21"/>
                <w:lang w:val="en-US" w:eastAsia="zh-CN" w:bidi="ar-SA"/>
              </w:rPr>
            </w:pPr>
            <w:r>
              <w:rPr>
                <w:rFonts w:hint="eastAsia" w:ascii="华文中宋" w:hAnsi="华文中宋" w:eastAsia="华文中宋" w:cs="华文中宋"/>
                <w:kern w:val="0"/>
                <w:sz w:val="21"/>
                <w:szCs w:val="21"/>
                <w:lang w:val="en-US" w:eastAsia="zh-CN" w:bidi="ar-SA"/>
              </w:rPr>
              <w:t>项</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076D553">
            <w:pPr>
              <w:rPr>
                <w:rFonts w:hint="eastAsia" w:ascii="华文中宋" w:hAnsi="华文中宋" w:eastAsia="华文中宋" w:cs="华文中宋"/>
                <w:kern w:val="0"/>
                <w:sz w:val="21"/>
                <w:szCs w:val="21"/>
                <w:lang w:val="en-US" w:eastAsia="zh-CN" w:bidi="ar-SA"/>
              </w:rPr>
            </w:pPr>
            <w:r>
              <w:rPr>
                <w:rFonts w:hint="eastAsia" w:ascii="华文中宋" w:hAnsi="华文中宋" w:eastAsia="华文中宋" w:cs="华文中宋"/>
                <w:kern w:val="0"/>
                <w:sz w:val="21"/>
                <w:szCs w:val="21"/>
                <w:lang w:val="en-US" w:eastAsia="zh-CN" w:bidi="ar-SA"/>
              </w:rPr>
              <w:t>1</w:t>
            </w:r>
          </w:p>
        </w:tc>
      </w:tr>
    </w:tbl>
    <w:p w14:paraId="7E70B39C">
      <w:pPr>
        <w:pStyle w:val="29"/>
        <w:snapToGrid w:val="0"/>
        <w:spacing w:line="480" w:lineRule="exact"/>
        <w:ind w:firstLine="424" w:firstLineChars="202"/>
        <w:textAlignment w:val="auto"/>
        <w:rPr>
          <w:rFonts w:hint="eastAsia" w:ascii="华文中宋" w:hAnsi="华文中宋" w:eastAsia="华文中宋"/>
          <w:color w:val="auto"/>
          <w:highlight w:val="none"/>
          <w:lang w:val="en-US" w:eastAsia="zh-CN"/>
        </w:rPr>
      </w:pPr>
      <w:r>
        <w:rPr>
          <w:rFonts w:hint="eastAsia" w:ascii="华文中宋" w:hAnsi="华文中宋" w:eastAsia="华文中宋"/>
          <w:highlight w:val="none"/>
          <w:lang w:val="en-US" w:eastAsia="zh-CN"/>
        </w:rPr>
        <w:t>要求</w:t>
      </w:r>
      <w:r>
        <w:rPr>
          <w:rFonts w:hint="eastAsia" w:ascii="华文中宋" w:hAnsi="华文中宋" w:eastAsia="华文中宋"/>
          <w:color w:val="auto"/>
          <w:highlight w:val="none"/>
          <w:lang w:val="en-US" w:eastAsia="zh-CN"/>
        </w:rPr>
        <w:t>:为保证陵川县电子政务外网的互联出口可靠性，以应对单一运营商线路故障情况，三个包段最少需为两个不同运营商。</w:t>
      </w:r>
    </w:p>
    <w:p w14:paraId="07315945">
      <w:pPr>
        <w:pStyle w:val="29"/>
        <w:snapToGrid w:val="0"/>
        <w:spacing w:line="480" w:lineRule="exact"/>
        <w:ind w:firstLine="424" w:firstLineChars="202"/>
        <w:textAlignment w:val="auto"/>
        <w:rPr>
          <w:rFonts w:hint="eastAsia" w:ascii="华文中宋" w:hAnsi="华文中宋" w:eastAsia="华文中宋"/>
          <w:highlight w:val="none"/>
          <w:lang w:val="en-US" w:eastAsia="zh-CN"/>
        </w:rPr>
      </w:pPr>
    </w:p>
    <w:p w14:paraId="1740DEA0">
      <w:pPr>
        <w:pStyle w:val="29"/>
        <w:snapToGrid w:val="0"/>
        <w:spacing w:line="480" w:lineRule="exact"/>
        <w:jc w:val="center"/>
        <w:rPr>
          <w:rFonts w:hint="eastAsia" w:ascii="华文中宋" w:hAnsi="华文中宋" w:eastAsia="华文中宋"/>
          <w:color w:val="auto"/>
          <w:sz w:val="28"/>
          <w:szCs w:val="28"/>
        </w:rPr>
      </w:pPr>
    </w:p>
    <w:p w14:paraId="4154E688">
      <w:pPr>
        <w:pStyle w:val="29"/>
        <w:snapToGrid w:val="0"/>
        <w:spacing w:line="480" w:lineRule="exact"/>
        <w:jc w:val="center"/>
        <w:rPr>
          <w:rFonts w:hint="eastAsia" w:ascii="华文中宋" w:hAnsi="华文中宋" w:eastAsia="华文中宋"/>
          <w:color w:val="auto"/>
          <w:sz w:val="28"/>
          <w:szCs w:val="28"/>
        </w:rPr>
      </w:pPr>
    </w:p>
    <w:p w14:paraId="3489C113">
      <w:pPr>
        <w:pStyle w:val="29"/>
        <w:snapToGrid w:val="0"/>
        <w:spacing w:line="480" w:lineRule="exact"/>
        <w:jc w:val="center"/>
        <w:rPr>
          <w:rFonts w:hint="eastAsia" w:ascii="华文中宋" w:hAnsi="华文中宋" w:eastAsia="华文中宋"/>
          <w:color w:val="auto"/>
          <w:sz w:val="28"/>
          <w:szCs w:val="28"/>
        </w:rPr>
      </w:pPr>
      <w:r>
        <w:rPr>
          <w:rFonts w:hint="eastAsia" w:ascii="华文中宋" w:hAnsi="华文中宋" w:eastAsia="华文中宋"/>
          <w:color w:val="auto"/>
          <w:sz w:val="28"/>
          <w:szCs w:val="28"/>
        </w:rPr>
        <w:t>第五部分  资格审查内容及标准</w:t>
      </w:r>
    </w:p>
    <w:p w14:paraId="1F4A315E">
      <w:pPr>
        <w:pStyle w:val="29"/>
        <w:snapToGrid w:val="0"/>
        <w:spacing w:line="480" w:lineRule="exact"/>
        <w:rPr>
          <w:rFonts w:ascii="华文中宋" w:hAnsi="华文中宋" w:eastAsia="华文中宋"/>
          <w:b/>
          <w:color w:val="auto"/>
        </w:rPr>
      </w:pPr>
      <w:r>
        <w:rPr>
          <w:rFonts w:hint="eastAsia" w:ascii="华文中宋" w:hAnsi="华文中宋" w:eastAsia="华文中宋"/>
          <w:b/>
          <w:color w:val="auto"/>
        </w:rPr>
        <w:t>资格审查内容及标准</w:t>
      </w:r>
    </w:p>
    <w:tbl>
      <w:tblPr>
        <w:tblStyle w:val="18"/>
        <w:tblpPr w:leftFromText="180" w:rightFromText="180" w:vertAnchor="text" w:horzAnchor="page" w:tblpX="1275" w:tblpY="195"/>
        <w:tblOverlap w:val="never"/>
        <w:tblW w:w="965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7"/>
        <w:gridCol w:w="1168"/>
        <w:gridCol w:w="2515"/>
        <w:gridCol w:w="5200"/>
      </w:tblGrid>
      <w:tr w14:paraId="03BBF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767" w:type="dxa"/>
            <w:vAlign w:val="center"/>
          </w:tcPr>
          <w:p w14:paraId="5A763EAC">
            <w:pPr>
              <w:jc w:val="center"/>
              <w:rPr>
                <w:rFonts w:hint="eastAsia" w:ascii="宋体" w:hAnsi="宋体" w:eastAsia="宋体" w:cs="宋体"/>
                <w:b/>
                <w:w w:val="100"/>
                <w:sz w:val="21"/>
                <w:szCs w:val="21"/>
                <w:highlight w:val="none"/>
              </w:rPr>
            </w:pPr>
            <w:r>
              <w:rPr>
                <w:rFonts w:hint="eastAsia" w:ascii="宋体" w:hAnsi="宋体" w:eastAsia="宋体" w:cs="宋体"/>
                <w:b/>
                <w:w w:val="100"/>
                <w:sz w:val="21"/>
                <w:szCs w:val="21"/>
                <w:highlight w:val="none"/>
              </w:rPr>
              <w:t>序号</w:t>
            </w:r>
          </w:p>
        </w:tc>
        <w:tc>
          <w:tcPr>
            <w:tcW w:w="1168" w:type="dxa"/>
            <w:vAlign w:val="center"/>
          </w:tcPr>
          <w:p w14:paraId="30513E9A">
            <w:pPr>
              <w:pStyle w:val="31"/>
              <w:spacing w:line="340" w:lineRule="exact"/>
              <w:ind w:left="134" w:right="130"/>
              <w:jc w:val="center"/>
              <w:rPr>
                <w:rFonts w:hint="eastAsia" w:ascii="宋体" w:hAnsi="宋体" w:eastAsia="宋体" w:cs="宋体"/>
                <w:b/>
                <w:w w:val="100"/>
                <w:sz w:val="21"/>
                <w:szCs w:val="21"/>
                <w:highlight w:val="none"/>
              </w:rPr>
            </w:pPr>
            <w:r>
              <w:rPr>
                <w:rFonts w:hint="eastAsia" w:ascii="宋体" w:hAnsi="宋体" w:eastAsia="宋体" w:cs="宋体"/>
                <w:b/>
                <w:w w:val="100"/>
                <w:sz w:val="21"/>
                <w:szCs w:val="21"/>
                <w:highlight w:val="none"/>
                <w:lang w:eastAsia="zh-CN"/>
              </w:rPr>
              <w:t>类型</w:t>
            </w:r>
          </w:p>
        </w:tc>
        <w:tc>
          <w:tcPr>
            <w:tcW w:w="2515" w:type="dxa"/>
            <w:vAlign w:val="center"/>
          </w:tcPr>
          <w:p w14:paraId="4AD917DC">
            <w:pPr>
              <w:pStyle w:val="31"/>
              <w:spacing w:line="340" w:lineRule="exact"/>
              <w:ind w:left="134" w:right="130"/>
              <w:jc w:val="center"/>
              <w:rPr>
                <w:rFonts w:hint="eastAsia" w:ascii="宋体" w:hAnsi="宋体" w:eastAsia="宋体" w:cs="宋体"/>
                <w:b/>
                <w:w w:val="100"/>
                <w:sz w:val="21"/>
                <w:szCs w:val="21"/>
                <w:highlight w:val="none"/>
              </w:rPr>
            </w:pPr>
            <w:r>
              <w:rPr>
                <w:rFonts w:hint="eastAsia" w:ascii="宋体" w:hAnsi="宋体" w:eastAsia="宋体" w:cs="宋体"/>
                <w:b/>
                <w:w w:val="100"/>
                <w:sz w:val="21"/>
                <w:szCs w:val="21"/>
                <w:highlight w:val="none"/>
              </w:rPr>
              <w:t>内容</w:t>
            </w:r>
          </w:p>
        </w:tc>
        <w:tc>
          <w:tcPr>
            <w:tcW w:w="5200" w:type="dxa"/>
            <w:vAlign w:val="top"/>
          </w:tcPr>
          <w:p w14:paraId="4B52E992">
            <w:pPr>
              <w:pStyle w:val="31"/>
              <w:spacing w:line="340" w:lineRule="exact"/>
              <w:ind w:right="2792"/>
              <w:jc w:val="center"/>
              <w:rPr>
                <w:rFonts w:hint="default" w:ascii="宋体" w:hAnsi="宋体" w:eastAsia="宋体" w:cs="宋体"/>
                <w:b/>
                <w:w w:val="100"/>
                <w:sz w:val="21"/>
                <w:szCs w:val="21"/>
                <w:highlight w:val="none"/>
                <w:lang w:val="en-US" w:eastAsia="zh-CN"/>
              </w:rPr>
            </w:pPr>
            <w:r>
              <w:rPr>
                <w:rFonts w:hint="eastAsia" w:cs="宋体"/>
                <w:b/>
                <w:w w:val="100"/>
                <w:sz w:val="21"/>
                <w:szCs w:val="21"/>
                <w:highlight w:val="none"/>
                <w:lang w:val="en-US" w:eastAsia="zh-CN"/>
              </w:rPr>
              <w:t>标准</w:t>
            </w:r>
          </w:p>
        </w:tc>
      </w:tr>
      <w:tr w14:paraId="466B3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67" w:type="dxa"/>
            <w:vAlign w:val="center"/>
          </w:tcPr>
          <w:p w14:paraId="4D7A5E8C">
            <w:pPr>
              <w:pStyle w:val="31"/>
              <w:spacing w:line="340" w:lineRule="exact"/>
              <w:ind w:left="2"/>
              <w:jc w:val="center"/>
              <w:rPr>
                <w:rFonts w:hint="eastAsia" w:ascii="宋体" w:hAnsi="宋体" w:eastAsia="宋体" w:cs="宋体"/>
                <w:b/>
                <w:w w:val="100"/>
                <w:sz w:val="21"/>
                <w:szCs w:val="21"/>
                <w:highlight w:val="none"/>
              </w:rPr>
            </w:pPr>
            <w:r>
              <w:rPr>
                <w:rFonts w:hint="eastAsia" w:ascii="宋体" w:hAnsi="宋体" w:eastAsia="宋体" w:cs="宋体"/>
                <w:b/>
                <w:w w:val="100"/>
                <w:sz w:val="21"/>
                <w:szCs w:val="21"/>
                <w:highlight w:val="none"/>
              </w:rPr>
              <w:t>1</w:t>
            </w:r>
          </w:p>
        </w:tc>
        <w:tc>
          <w:tcPr>
            <w:tcW w:w="1168" w:type="dxa"/>
            <w:vAlign w:val="center"/>
          </w:tcPr>
          <w:p w14:paraId="6B527DA2">
            <w:pPr>
              <w:pStyle w:val="31"/>
              <w:spacing w:line="340" w:lineRule="exact"/>
              <w:ind w:left="134" w:leftChars="0" w:right="130" w:rightChars="0"/>
              <w:jc w:val="center"/>
              <w:rPr>
                <w:rFonts w:hint="eastAsia" w:ascii="宋体" w:hAnsi="宋体" w:eastAsia="宋体" w:cs="宋体"/>
                <w:b/>
                <w:w w:val="100"/>
                <w:sz w:val="21"/>
                <w:szCs w:val="21"/>
                <w:highlight w:val="none"/>
              </w:rPr>
            </w:pPr>
            <w:r>
              <w:rPr>
                <w:rFonts w:hint="eastAsia" w:ascii="宋体" w:hAnsi="宋体" w:cs="宋体"/>
                <w:b/>
                <w:w w:val="100"/>
                <w:sz w:val="21"/>
                <w:szCs w:val="21"/>
                <w:highlight w:val="none"/>
                <w:lang w:val="en-US" w:eastAsia="zh-CN"/>
              </w:rPr>
              <w:t>营业执照</w:t>
            </w:r>
          </w:p>
        </w:tc>
        <w:tc>
          <w:tcPr>
            <w:tcW w:w="2515" w:type="dxa"/>
            <w:vAlign w:val="center"/>
          </w:tcPr>
          <w:p w14:paraId="54365012">
            <w:pPr>
              <w:pStyle w:val="31"/>
              <w:spacing w:line="223" w:lineRule="auto"/>
              <w:ind w:right="148" w:rightChars="0"/>
              <w:jc w:val="both"/>
              <w:rPr>
                <w:rFonts w:hint="eastAsia" w:ascii="宋体" w:hAnsi="宋体" w:eastAsia="宋体" w:cs="宋体"/>
                <w:b/>
                <w:w w:val="100"/>
                <w:sz w:val="21"/>
                <w:szCs w:val="21"/>
                <w:highlight w:val="none"/>
              </w:rPr>
            </w:pPr>
            <w:r>
              <w:rPr>
                <w:rFonts w:hint="eastAsia" w:ascii="宋体" w:hAnsi="宋体" w:eastAsia="宋体" w:cs="宋体"/>
                <w:b/>
                <w:w w:val="100"/>
                <w:sz w:val="21"/>
                <w:szCs w:val="21"/>
                <w:highlight w:val="none"/>
              </w:rPr>
              <w:t>具有独立承担民事责任的能力</w:t>
            </w:r>
          </w:p>
        </w:tc>
        <w:tc>
          <w:tcPr>
            <w:tcW w:w="5200" w:type="dxa"/>
            <w:vAlign w:val="top"/>
          </w:tcPr>
          <w:p w14:paraId="5E9E081A">
            <w:pPr>
              <w:pStyle w:val="31"/>
              <w:spacing w:before="66"/>
              <w:ind w:left="106"/>
              <w:jc w:val="both"/>
              <w:rPr>
                <w:rFonts w:hint="eastAsia" w:ascii="宋体" w:hAnsi="宋体" w:eastAsia="宋体" w:cs="宋体"/>
                <w:w w:val="100"/>
                <w:sz w:val="21"/>
                <w:szCs w:val="21"/>
                <w:highlight w:val="none"/>
              </w:rPr>
            </w:pPr>
            <w:r>
              <w:rPr>
                <w:rFonts w:hint="eastAsia" w:ascii="宋体" w:hAnsi="宋体" w:eastAsia="宋体" w:cs="宋体"/>
                <w:w w:val="100"/>
                <w:sz w:val="21"/>
                <w:szCs w:val="21"/>
                <w:highlight w:val="none"/>
              </w:rPr>
              <w:t>提供供应商信用承诺书。</w:t>
            </w:r>
          </w:p>
          <w:p w14:paraId="094E8140">
            <w:pPr>
              <w:pStyle w:val="31"/>
              <w:spacing w:before="66"/>
              <w:ind w:left="106"/>
              <w:jc w:val="both"/>
              <w:rPr>
                <w:rFonts w:hint="eastAsia" w:ascii="宋体" w:hAnsi="宋体" w:eastAsia="宋体" w:cs="宋体"/>
                <w:w w:val="100"/>
                <w:sz w:val="21"/>
                <w:szCs w:val="21"/>
                <w:highlight w:val="none"/>
              </w:rPr>
            </w:pPr>
            <w:r>
              <w:rPr>
                <w:rFonts w:hint="eastAsia" w:ascii="宋体" w:hAnsi="宋体" w:eastAsia="宋体" w:cs="宋体"/>
                <w:w w:val="100"/>
                <w:sz w:val="21"/>
                <w:szCs w:val="21"/>
                <w:highlight w:val="none"/>
              </w:rPr>
              <w:t>以上证明材料须符合要求、有效、完整。否则，响应无效。</w:t>
            </w:r>
          </w:p>
        </w:tc>
      </w:tr>
      <w:tr w14:paraId="047212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0" w:hRule="atLeast"/>
        </w:trPr>
        <w:tc>
          <w:tcPr>
            <w:tcW w:w="767" w:type="dxa"/>
            <w:vAlign w:val="center"/>
          </w:tcPr>
          <w:p w14:paraId="0E6DAC1D">
            <w:pPr>
              <w:pStyle w:val="31"/>
              <w:spacing w:before="179"/>
              <w:ind w:left="2"/>
              <w:jc w:val="center"/>
              <w:rPr>
                <w:rFonts w:hint="eastAsia" w:ascii="宋体" w:hAnsi="宋体" w:eastAsia="宋体" w:cs="宋体"/>
                <w:b/>
                <w:w w:val="100"/>
                <w:sz w:val="21"/>
                <w:szCs w:val="21"/>
                <w:highlight w:val="none"/>
              </w:rPr>
            </w:pPr>
            <w:r>
              <w:rPr>
                <w:rFonts w:hint="eastAsia" w:ascii="宋体" w:hAnsi="宋体" w:eastAsia="宋体" w:cs="宋体"/>
                <w:b/>
                <w:w w:val="100"/>
                <w:sz w:val="21"/>
                <w:szCs w:val="21"/>
                <w:highlight w:val="none"/>
              </w:rPr>
              <w:t>2</w:t>
            </w:r>
          </w:p>
        </w:tc>
        <w:tc>
          <w:tcPr>
            <w:tcW w:w="1168" w:type="dxa"/>
            <w:vAlign w:val="center"/>
          </w:tcPr>
          <w:p w14:paraId="74C5F3C2">
            <w:pPr>
              <w:pStyle w:val="31"/>
              <w:spacing w:line="340" w:lineRule="exact"/>
              <w:ind w:left="134" w:leftChars="0" w:right="130" w:rightChars="0"/>
              <w:jc w:val="center"/>
              <w:rPr>
                <w:rFonts w:hint="eastAsia" w:ascii="宋体" w:hAnsi="宋体" w:eastAsia="宋体" w:cs="宋体"/>
                <w:b/>
                <w:w w:val="100"/>
                <w:sz w:val="21"/>
                <w:szCs w:val="21"/>
                <w:highlight w:val="none"/>
                <w:lang w:eastAsia="zh-CN"/>
              </w:rPr>
            </w:pPr>
            <w:r>
              <w:rPr>
                <w:rFonts w:hint="eastAsia" w:ascii="宋体" w:hAnsi="宋体" w:cs="宋体"/>
                <w:b/>
                <w:w w:val="100"/>
                <w:sz w:val="21"/>
                <w:szCs w:val="21"/>
                <w:highlight w:val="none"/>
                <w:lang w:eastAsia="zh-CN"/>
              </w:rPr>
              <w:t>财务报告</w:t>
            </w:r>
          </w:p>
        </w:tc>
        <w:tc>
          <w:tcPr>
            <w:tcW w:w="2515" w:type="dxa"/>
            <w:vAlign w:val="center"/>
          </w:tcPr>
          <w:p w14:paraId="15B56D8A">
            <w:pPr>
              <w:pStyle w:val="31"/>
              <w:ind w:right="129" w:rightChars="0"/>
              <w:jc w:val="both"/>
              <w:rPr>
                <w:rFonts w:hint="eastAsia" w:ascii="宋体" w:hAnsi="宋体" w:eastAsia="宋体" w:cs="宋体"/>
                <w:b/>
                <w:w w:val="100"/>
                <w:sz w:val="21"/>
                <w:szCs w:val="21"/>
                <w:highlight w:val="none"/>
              </w:rPr>
            </w:pPr>
            <w:r>
              <w:rPr>
                <w:rFonts w:hint="eastAsia" w:ascii="宋体" w:hAnsi="宋体" w:eastAsia="宋体" w:cs="宋体"/>
                <w:b/>
                <w:w w:val="100"/>
                <w:sz w:val="21"/>
                <w:szCs w:val="21"/>
                <w:highlight w:val="none"/>
              </w:rPr>
              <w:t>具有良好的商业信誉和健全的财务会计制度</w:t>
            </w:r>
          </w:p>
        </w:tc>
        <w:tc>
          <w:tcPr>
            <w:tcW w:w="5200" w:type="dxa"/>
            <w:vAlign w:val="top"/>
          </w:tcPr>
          <w:p w14:paraId="7E525C20">
            <w:pPr>
              <w:pStyle w:val="31"/>
              <w:spacing w:before="66"/>
              <w:ind w:left="106"/>
              <w:jc w:val="both"/>
              <w:rPr>
                <w:rFonts w:hint="eastAsia" w:ascii="宋体" w:hAnsi="宋体" w:eastAsia="宋体" w:cs="宋体"/>
                <w:w w:val="100"/>
                <w:sz w:val="21"/>
                <w:szCs w:val="21"/>
                <w:highlight w:val="none"/>
              </w:rPr>
            </w:pPr>
            <w:r>
              <w:rPr>
                <w:rFonts w:hint="eastAsia" w:ascii="宋体" w:hAnsi="宋体" w:eastAsia="宋体" w:cs="宋体"/>
                <w:w w:val="100"/>
                <w:sz w:val="21"/>
                <w:szCs w:val="21"/>
                <w:highlight w:val="none"/>
              </w:rPr>
              <w:t>提供供应商信用承诺书。</w:t>
            </w:r>
          </w:p>
          <w:p w14:paraId="2D8BCD46">
            <w:pPr>
              <w:pStyle w:val="31"/>
              <w:spacing w:before="91"/>
              <w:ind w:left="106"/>
              <w:jc w:val="both"/>
              <w:rPr>
                <w:rFonts w:hint="eastAsia" w:ascii="宋体" w:hAnsi="宋体" w:eastAsia="宋体" w:cs="宋体"/>
                <w:w w:val="100"/>
                <w:sz w:val="21"/>
                <w:szCs w:val="21"/>
                <w:highlight w:val="none"/>
              </w:rPr>
            </w:pPr>
            <w:r>
              <w:rPr>
                <w:rFonts w:hint="eastAsia" w:ascii="宋体" w:hAnsi="宋体" w:eastAsia="宋体" w:cs="宋体"/>
                <w:w w:val="100"/>
                <w:sz w:val="21"/>
                <w:szCs w:val="21"/>
                <w:highlight w:val="none"/>
              </w:rPr>
              <w:t>以上证明材料须符合要求、有效、完整。否则，响应无效。</w:t>
            </w:r>
          </w:p>
        </w:tc>
      </w:tr>
      <w:tr w14:paraId="3A116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atLeast"/>
        </w:trPr>
        <w:tc>
          <w:tcPr>
            <w:tcW w:w="767" w:type="dxa"/>
            <w:vAlign w:val="center"/>
          </w:tcPr>
          <w:p w14:paraId="72CD9C70">
            <w:pPr>
              <w:pStyle w:val="31"/>
              <w:spacing w:before="4"/>
              <w:jc w:val="center"/>
              <w:rPr>
                <w:rFonts w:hint="eastAsia" w:ascii="宋体" w:hAnsi="宋体" w:eastAsia="宋体" w:cs="宋体"/>
                <w:b/>
                <w:w w:val="100"/>
                <w:sz w:val="21"/>
                <w:szCs w:val="21"/>
                <w:highlight w:val="none"/>
              </w:rPr>
            </w:pPr>
          </w:p>
          <w:p w14:paraId="1DC3BF93">
            <w:pPr>
              <w:pStyle w:val="31"/>
              <w:ind w:left="2"/>
              <w:jc w:val="center"/>
              <w:rPr>
                <w:rFonts w:hint="eastAsia" w:ascii="宋体" w:hAnsi="宋体" w:eastAsia="宋体" w:cs="宋体"/>
                <w:b/>
                <w:w w:val="100"/>
                <w:sz w:val="21"/>
                <w:szCs w:val="21"/>
                <w:highlight w:val="none"/>
              </w:rPr>
            </w:pPr>
            <w:r>
              <w:rPr>
                <w:rFonts w:hint="eastAsia" w:ascii="宋体" w:hAnsi="宋体" w:eastAsia="宋体" w:cs="宋体"/>
                <w:b/>
                <w:w w:val="100"/>
                <w:sz w:val="21"/>
                <w:szCs w:val="21"/>
                <w:highlight w:val="none"/>
              </w:rPr>
              <w:t>3</w:t>
            </w:r>
          </w:p>
        </w:tc>
        <w:tc>
          <w:tcPr>
            <w:tcW w:w="1168" w:type="dxa"/>
            <w:vAlign w:val="center"/>
          </w:tcPr>
          <w:p w14:paraId="24368397">
            <w:pPr>
              <w:pStyle w:val="31"/>
              <w:spacing w:line="340" w:lineRule="exact"/>
              <w:ind w:left="134" w:leftChars="0" w:right="130" w:rightChars="0"/>
              <w:jc w:val="center"/>
              <w:rPr>
                <w:rFonts w:hint="eastAsia" w:ascii="宋体" w:hAnsi="宋体" w:eastAsia="宋体" w:cs="宋体"/>
                <w:b/>
                <w:w w:val="100"/>
                <w:sz w:val="21"/>
                <w:szCs w:val="21"/>
                <w:highlight w:val="none"/>
              </w:rPr>
            </w:pPr>
            <w:r>
              <w:rPr>
                <w:rFonts w:hint="eastAsia" w:ascii="宋体" w:hAnsi="宋体" w:eastAsia="宋体" w:cs="宋体"/>
                <w:b/>
                <w:w w:val="100"/>
                <w:sz w:val="21"/>
                <w:szCs w:val="21"/>
                <w:highlight w:val="none"/>
                <w:lang w:val="en-US" w:eastAsia="zh-CN"/>
              </w:rPr>
              <w:t>基本资质</w:t>
            </w:r>
          </w:p>
        </w:tc>
        <w:tc>
          <w:tcPr>
            <w:tcW w:w="2515" w:type="dxa"/>
            <w:vAlign w:val="center"/>
          </w:tcPr>
          <w:p w14:paraId="009CB5A8">
            <w:pPr>
              <w:pStyle w:val="31"/>
              <w:spacing w:before="1"/>
              <w:ind w:right="130" w:rightChars="0"/>
              <w:jc w:val="both"/>
              <w:rPr>
                <w:rFonts w:hint="eastAsia" w:ascii="宋体" w:hAnsi="宋体" w:eastAsia="宋体" w:cs="宋体"/>
                <w:b/>
                <w:w w:val="100"/>
                <w:sz w:val="21"/>
                <w:szCs w:val="21"/>
                <w:highlight w:val="none"/>
                <w:lang w:eastAsia="zh-CN"/>
              </w:rPr>
            </w:pPr>
            <w:r>
              <w:rPr>
                <w:rFonts w:hint="eastAsia" w:ascii="宋体" w:hAnsi="宋体" w:eastAsia="宋体" w:cs="宋体"/>
                <w:b/>
                <w:w w:val="100"/>
                <w:sz w:val="21"/>
                <w:szCs w:val="21"/>
                <w:highlight w:val="none"/>
                <w:lang w:eastAsia="zh-CN"/>
              </w:rPr>
              <w:t>具有履行合同所必需的设备和专业技术能力</w:t>
            </w:r>
          </w:p>
        </w:tc>
        <w:tc>
          <w:tcPr>
            <w:tcW w:w="5200" w:type="dxa"/>
            <w:vAlign w:val="top"/>
          </w:tcPr>
          <w:p w14:paraId="60181947">
            <w:pPr>
              <w:pStyle w:val="31"/>
              <w:spacing w:before="66"/>
              <w:ind w:left="106"/>
              <w:jc w:val="both"/>
              <w:rPr>
                <w:rFonts w:hint="eastAsia" w:ascii="宋体" w:hAnsi="宋体" w:eastAsia="宋体" w:cs="宋体"/>
                <w:w w:val="100"/>
                <w:sz w:val="21"/>
                <w:szCs w:val="21"/>
                <w:highlight w:val="none"/>
              </w:rPr>
            </w:pPr>
            <w:r>
              <w:rPr>
                <w:rFonts w:hint="eastAsia" w:ascii="宋体" w:hAnsi="宋体" w:eastAsia="宋体" w:cs="宋体"/>
                <w:w w:val="100"/>
                <w:sz w:val="21"/>
                <w:szCs w:val="21"/>
                <w:highlight w:val="none"/>
              </w:rPr>
              <w:t>提供供应商信用承诺书。</w:t>
            </w:r>
          </w:p>
          <w:p w14:paraId="3F217E3E">
            <w:pPr>
              <w:pStyle w:val="31"/>
              <w:spacing w:before="91"/>
              <w:ind w:left="106"/>
              <w:jc w:val="both"/>
              <w:rPr>
                <w:rFonts w:hint="eastAsia" w:ascii="宋体" w:hAnsi="宋体" w:eastAsia="宋体" w:cs="宋体"/>
                <w:w w:val="100"/>
                <w:sz w:val="21"/>
                <w:szCs w:val="21"/>
                <w:highlight w:val="none"/>
              </w:rPr>
            </w:pPr>
            <w:r>
              <w:rPr>
                <w:rFonts w:hint="eastAsia" w:ascii="宋体" w:hAnsi="宋体" w:eastAsia="宋体" w:cs="宋体"/>
                <w:w w:val="100"/>
                <w:sz w:val="21"/>
                <w:szCs w:val="21"/>
                <w:highlight w:val="none"/>
              </w:rPr>
              <w:t>以上证明材料须符合要求、有效、完整。否则，响应无效。</w:t>
            </w:r>
          </w:p>
        </w:tc>
      </w:tr>
      <w:tr w14:paraId="6AD27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767" w:type="dxa"/>
            <w:vAlign w:val="center"/>
          </w:tcPr>
          <w:p w14:paraId="553226DE">
            <w:pPr>
              <w:pStyle w:val="31"/>
              <w:ind w:left="2"/>
              <w:jc w:val="center"/>
              <w:rPr>
                <w:rFonts w:hint="eastAsia" w:ascii="宋体" w:hAnsi="宋体" w:eastAsia="宋体" w:cs="宋体"/>
                <w:b/>
                <w:w w:val="100"/>
                <w:sz w:val="21"/>
                <w:szCs w:val="21"/>
                <w:highlight w:val="none"/>
                <w:lang w:val="en-US" w:eastAsia="zh-CN"/>
              </w:rPr>
            </w:pPr>
            <w:r>
              <w:rPr>
                <w:rFonts w:hint="eastAsia" w:ascii="宋体" w:hAnsi="宋体" w:eastAsia="宋体" w:cs="宋体"/>
                <w:b/>
                <w:w w:val="100"/>
                <w:sz w:val="21"/>
                <w:szCs w:val="21"/>
                <w:highlight w:val="none"/>
                <w:lang w:val="en-US" w:eastAsia="zh-CN"/>
              </w:rPr>
              <w:t>4</w:t>
            </w:r>
          </w:p>
        </w:tc>
        <w:tc>
          <w:tcPr>
            <w:tcW w:w="1168" w:type="dxa"/>
            <w:vAlign w:val="center"/>
          </w:tcPr>
          <w:p w14:paraId="5111F458">
            <w:pPr>
              <w:pStyle w:val="31"/>
              <w:spacing w:line="340" w:lineRule="exact"/>
              <w:ind w:left="134" w:leftChars="0" w:right="130" w:rightChars="0"/>
              <w:jc w:val="center"/>
              <w:rPr>
                <w:rFonts w:hint="default" w:ascii="宋体" w:hAnsi="宋体" w:eastAsia="宋体" w:cs="宋体"/>
                <w:b/>
                <w:w w:val="100"/>
                <w:sz w:val="21"/>
                <w:szCs w:val="21"/>
                <w:highlight w:val="none"/>
                <w:lang w:val="en-US" w:eastAsia="zh-CN"/>
              </w:rPr>
            </w:pPr>
            <w:r>
              <w:rPr>
                <w:rFonts w:hint="eastAsia" w:ascii="宋体" w:hAnsi="宋体" w:eastAsia="宋体" w:cs="宋体"/>
                <w:b/>
                <w:w w:val="100"/>
                <w:sz w:val="21"/>
                <w:szCs w:val="21"/>
                <w:highlight w:val="none"/>
                <w:lang w:val="en-US" w:eastAsia="zh-CN"/>
              </w:rPr>
              <w:t>基本资质</w:t>
            </w:r>
          </w:p>
        </w:tc>
        <w:tc>
          <w:tcPr>
            <w:tcW w:w="2515" w:type="dxa"/>
            <w:vAlign w:val="center"/>
          </w:tcPr>
          <w:p w14:paraId="41F3B9E7">
            <w:pPr>
              <w:pStyle w:val="31"/>
              <w:spacing w:line="223" w:lineRule="auto"/>
              <w:ind w:right="148" w:rightChars="0"/>
              <w:jc w:val="both"/>
              <w:rPr>
                <w:rFonts w:hint="eastAsia" w:ascii="宋体" w:hAnsi="宋体" w:eastAsia="宋体" w:cs="宋体"/>
                <w:b/>
                <w:w w:val="100"/>
                <w:sz w:val="21"/>
                <w:szCs w:val="21"/>
                <w:highlight w:val="none"/>
              </w:rPr>
            </w:pPr>
            <w:r>
              <w:rPr>
                <w:rFonts w:hint="eastAsia" w:ascii="宋体" w:hAnsi="宋体" w:eastAsia="宋体" w:cs="宋体"/>
                <w:b/>
                <w:w w:val="100"/>
                <w:sz w:val="21"/>
                <w:szCs w:val="21"/>
                <w:highlight w:val="none"/>
              </w:rPr>
              <w:t>有依法缴纳税收和社会保障资金的良好记录</w:t>
            </w:r>
          </w:p>
        </w:tc>
        <w:tc>
          <w:tcPr>
            <w:tcW w:w="5200" w:type="dxa"/>
            <w:vAlign w:val="top"/>
          </w:tcPr>
          <w:p w14:paraId="7C511B0B">
            <w:pPr>
              <w:pStyle w:val="31"/>
              <w:spacing w:before="66"/>
              <w:ind w:left="106"/>
              <w:jc w:val="both"/>
              <w:rPr>
                <w:rFonts w:hint="eastAsia" w:ascii="宋体" w:hAnsi="宋体" w:eastAsia="宋体" w:cs="宋体"/>
                <w:w w:val="100"/>
                <w:sz w:val="21"/>
                <w:szCs w:val="21"/>
                <w:highlight w:val="none"/>
              </w:rPr>
            </w:pPr>
            <w:r>
              <w:rPr>
                <w:rFonts w:hint="eastAsia" w:ascii="宋体" w:hAnsi="宋体" w:eastAsia="宋体" w:cs="宋体"/>
                <w:w w:val="100"/>
                <w:sz w:val="21"/>
                <w:szCs w:val="21"/>
                <w:highlight w:val="none"/>
              </w:rPr>
              <w:t>提供供应商信用承诺书。</w:t>
            </w:r>
          </w:p>
          <w:p w14:paraId="4EC66BC1">
            <w:pPr>
              <w:pStyle w:val="31"/>
              <w:spacing w:line="267" w:lineRule="exact"/>
              <w:ind w:left="106"/>
              <w:jc w:val="both"/>
              <w:rPr>
                <w:rFonts w:hint="eastAsia" w:ascii="宋体" w:hAnsi="宋体" w:eastAsia="宋体" w:cs="宋体"/>
                <w:w w:val="100"/>
                <w:sz w:val="21"/>
                <w:szCs w:val="21"/>
                <w:highlight w:val="none"/>
              </w:rPr>
            </w:pPr>
            <w:r>
              <w:rPr>
                <w:rFonts w:hint="eastAsia" w:ascii="宋体" w:hAnsi="宋体" w:eastAsia="宋体" w:cs="宋体"/>
                <w:w w:val="100"/>
                <w:sz w:val="21"/>
                <w:szCs w:val="21"/>
                <w:highlight w:val="none"/>
              </w:rPr>
              <w:t>以上证明材料须符合要求、有效、完整。否则，响应无效。</w:t>
            </w:r>
          </w:p>
        </w:tc>
      </w:tr>
      <w:tr w14:paraId="7355C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767" w:type="dxa"/>
            <w:vAlign w:val="center"/>
          </w:tcPr>
          <w:p w14:paraId="615EADFE">
            <w:pPr>
              <w:pStyle w:val="31"/>
              <w:jc w:val="center"/>
              <w:rPr>
                <w:rFonts w:hint="eastAsia" w:ascii="宋体" w:hAnsi="宋体" w:eastAsia="宋体" w:cs="宋体"/>
                <w:b/>
                <w:w w:val="100"/>
                <w:sz w:val="21"/>
                <w:szCs w:val="21"/>
                <w:highlight w:val="none"/>
                <w:lang w:eastAsia="zh-CN"/>
              </w:rPr>
            </w:pPr>
            <w:r>
              <w:rPr>
                <w:rFonts w:hint="eastAsia" w:ascii="宋体" w:hAnsi="宋体" w:eastAsia="宋体" w:cs="宋体"/>
                <w:b/>
                <w:w w:val="100"/>
                <w:sz w:val="21"/>
                <w:szCs w:val="21"/>
                <w:highlight w:val="none"/>
                <w:lang w:val="en-US" w:eastAsia="zh-CN"/>
              </w:rPr>
              <w:t>5</w:t>
            </w:r>
          </w:p>
        </w:tc>
        <w:tc>
          <w:tcPr>
            <w:tcW w:w="1168" w:type="dxa"/>
            <w:vAlign w:val="center"/>
          </w:tcPr>
          <w:p w14:paraId="48E4BD38">
            <w:pPr>
              <w:pStyle w:val="31"/>
              <w:spacing w:line="340" w:lineRule="exact"/>
              <w:ind w:left="134" w:leftChars="0" w:right="130" w:rightChars="0"/>
              <w:jc w:val="center"/>
              <w:rPr>
                <w:rFonts w:hint="eastAsia" w:ascii="宋体" w:hAnsi="宋体" w:eastAsia="宋体" w:cs="宋体"/>
                <w:b/>
                <w:w w:val="100"/>
                <w:sz w:val="21"/>
                <w:szCs w:val="21"/>
                <w:highlight w:val="none"/>
              </w:rPr>
            </w:pPr>
            <w:r>
              <w:rPr>
                <w:rFonts w:hint="eastAsia" w:ascii="宋体" w:hAnsi="宋体" w:eastAsia="宋体" w:cs="宋体"/>
                <w:b/>
                <w:w w:val="100"/>
                <w:sz w:val="21"/>
                <w:szCs w:val="21"/>
                <w:highlight w:val="none"/>
                <w:lang w:val="en-US" w:eastAsia="zh-CN"/>
              </w:rPr>
              <w:t>基本资质</w:t>
            </w:r>
          </w:p>
        </w:tc>
        <w:tc>
          <w:tcPr>
            <w:tcW w:w="2515" w:type="dxa"/>
            <w:vAlign w:val="center"/>
          </w:tcPr>
          <w:p w14:paraId="36D7D775">
            <w:pPr>
              <w:pStyle w:val="31"/>
              <w:spacing w:before="178"/>
              <w:ind w:right="130" w:rightChars="0"/>
              <w:jc w:val="both"/>
              <w:rPr>
                <w:rFonts w:hint="eastAsia" w:ascii="宋体" w:hAnsi="宋体" w:eastAsia="宋体" w:cs="宋体"/>
                <w:b/>
                <w:w w:val="100"/>
                <w:sz w:val="21"/>
                <w:szCs w:val="21"/>
                <w:highlight w:val="none"/>
              </w:rPr>
            </w:pPr>
            <w:r>
              <w:rPr>
                <w:rFonts w:hint="eastAsia" w:ascii="宋体" w:hAnsi="宋体" w:eastAsia="宋体" w:cs="宋体"/>
                <w:b/>
                <w:w w:val="100"/>
                <w:sz w:val="21"/>
                <w:szCs w:val="21"/>
                <w:highlight w:val="none"/>
              </w:rPr>
              <w:t>参加政府采购活动前三年内，在经营活动中没有重大违法记录</w:t>
            </w:r>
          </w:p>
        </w:tc>
        <w:tc>
          <w:tcPr>
            <w:tcW w:w="5200" w:type="dxa"/>
            <w:vAlign w:val="top"/>
          </w:tcPr>
          <w:p w14:paraId="30009136">
            <w:pPr>
              <w:pStyle w:val="31"/>
              <w:spacing w:before="66"/>
              <w:ind w:left="106"/>
              <w:jc w:val="both"/>
              <w:rPr>
                <w:rFonts w:hint="eastAsia" w:ascii="宋体" w:hAnsi="宋体" w:eastAsia="宋体" w:cs="宋体"/>
                <w:w w:val="100"/>
                <w:sz w:val="21"/>
                <w:szCs w:val="21"/>
                <w:highlight w:val="none"/>
              </w:rPr>
            </w:pPr>
            <w:r>
              <w:rPr>
                <w:rFonts w:hint="eastAsia" w:ascii="宋体" w:hAnsi="宋体" w:eastAsia="宋体" w:cs="宋体"/>
                <w:w w:val="100"/>
                <w:sz w:val="21"/>
                <w:szCs w:val="21"/>
                <w:highlight w:val="none"/>
              </w:rPr>
              <w:t>提供供应商信用承诺书。</w:t>
            </w:r>
          </w:p>
          <w:p w14:paraId="3EFFAF31">
            <w:pPr>
              <w:pStyle w:val="31"/>
              <w:spacing w:line="267" w:lineRule="exact"/>
              <w:ind w:left="106"/>
              <w:jc w:val="both"/>
              <w:rPr>
                <w:rFonts w:hint="eastAsia" w:ascii="宋体" w:hAnsi="宋体" w:eastAsia="宋体" w:cs="宋体"/>
                <w:w w:val="100"/>
                <w:sz w:val="21"/>
                <w:szCs w:val="21"/>
                <w:highlight w:val="none"/>
              </w:rPr>
            </w:pPr>
            <w:r>
              <w:rPr>
                <w:rFonts w:hint="eastAsia" w:ascii="宋体" w:hAnsi="宋体" w:eastAsia="宋体" w:cs="宋体"/>
                <w:w w:val="100"/>
                <w:sz w:val="21"/>
                <w:szCs w:val="21"/>
                <w:highlight w:val="none"/>
              </w:rPr>
              <w:t>以上证明材料须符合要求、有效、完整。否则，响应无效。</w:t>
            </w:r>
          </w:p>
        </w:tc>
      </w:tr>
      <w:tr w14:paraId="7C9000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67" w:type="dxa"/>
            <w:vAlign w:val="center"/>
          </w:tcPr>
          <w:p w14:paraId="08DED794">
            <w:pPr>
              <w:pStyle w:val="31"/>
              <w:spacing w:before="1"/>
              <w:jc w:val="center"/>
              <w:rPr>
                <w:rFonts w:hint="eastAsia" w:ascii="宋体" w:hAnsi="宋体" w:eastAsia="宋体" w:cs="宋体"/>
                <w:b/>
                <w:w w:val="100"/>
                <w:sz w:val="21"/>
                <w:szCs w:val="21"/>
                <w:highlight w:val="none"/>
                <w:lang w:eastAsia="zh-CN"/>
              </w:rPr>
            </w:pPr>
            <w:r>
              <w:rPr>
                <w:rFonts w:hint="eastAsia" w:ascii="宋体" w:hAnsi="宋体" w:eastAsia="宋体" w:cs="宋体"/>
                <w:b/>
                <w:w w:val="100"/>
                <w:sz w:val="21"/>
                <w:szCs w:val="21"/>
                <w:highlight w:val="none"/>
                <w:lang w:val="en-US" w:eastAsia="zh-CN"/>
              </w:rPr>
              <w:t>6</w:t>
            </w:r>
          </w:p>
        </w:tc>
        <w:tc>
          <w:tcPr>
            <w:tcW w:w="1168" w:type="dxa"/>
            <w:vAlign w:val="center"/>
          </w:tcPr>
          <w:p w14:paraId="5B127148">
            <w:pPr>
              <w:pStyle w:val="31"/>
              <w:spacing w:line="340" w:lineRule="exact"/>
              <w:ind w:right="130" w:rightChars="0"/>
              <w:jc w:val="center"/>
              <w:rPr>
                <w:rFonts w:hint="eastAsia" w:ascii="宋体" w:hAnsi="宋体" w:eastAsia="宋体" w:cs="宋体"/>
                <w:b/>
                <w:w w:val="100"/>
                <w:sz w:val="21"/>
                <w:szCs w:val="21"/>
                <w:highlight w:val="none"/>
              </w:rPr>
            </w:pPr>
            <w:r>
              <w:rPr>
                <w:rFonts w:hint="eastAsia" w:cs="宋体"/>
                <w:b/>
                <w:w w:val="100"/>
                <w:sz w:val="21"/>
                <w:szCs w:val="21"/>
                <w:highlight w:val="none"/>
                <w:lang w:val="en-US" w:eastAsia="zh-CN"/>
              </w:rPr>
              <w:t>采购政策</w:t>
            </w:r>
          </w:p>
        </w:tc>
        <w:tc>
          <w:tcPr>
            <w:tcW w:w="2515" w:type="dxa"/>
            <w:vAlign w:val="center"/>
          </w:tcPr>
          <w:p w14:paraId="451B7705">
            <w:pPr>
              <w:pStyle w:val="31"/>
              <w:spacing w:before="178"/>
              <w:ind w:right="130" w:rightChars="0"/>
              <w:jc w:val="left"/>
              <w:rPr>
                <w:rFonts w:hint="eastAsia" w:ascii="宋体" w:hAnsi="宋体" w:eastAsia="宋体" w:cs="宋体"/>
                <w:b/>
                <w:w w:val="100"/>
                <w:sz w:val="21"/>
                <w:szCs w:val="21"/>
                <w:highlight w:val="none"/>
                <w:lang w:eastAsia="zh-CN"/>
              </w:rPr>
            </w:pPr>
            <w:r>
              <w:rPr>
                <w:rFonts w:hint="eastAsia" w:ascii="宋体" w:hAnsi="宋体" w:eastAsia="宋体" w:cs="宋体"/>
                <w:b/>
                <w:w w:val="100"/>
                <w:sz w:val="21"/>
                <w:szCs w:val="21"/>
                <w:highlight w:val="none"/>
                <w:lang w:val="en-US" w:eastAsia="zh-CN"/>
              </w:rPr>
              <w:t>无</w:t>
            </w:r>
          </w:p>
        </w:tc>
        <w:tc>
          <w:tcPr>
            <w:tcW w:w="5200" w:type="dxa"/>
            <w:vAlign w:val="top"/>
          </w:tcPr>
          <w:p w14:paraId="1BEBBE5E">
            <w:pPr>
              <w:pStyle w:val="31"/>
              <w:spacing w:line="267" w:lineRule="exact"/>
              <w:ind w:left="106"/>
              <w:jc w:val="both"/>
              <w:rPr>
                <w:rFonts w:hint="eastAsia" w:ascii="宋体" w:hAnsi="宋体" w:eastAsia="宋体" w:cs="宋体"/>
                <w:w w:val="100"/>
                <w:sz w:val="21"/>
                <w:szCs w:val="21"/>
                <w:highlight w:val="none"/>
              </w:rPr>
            </w:pPr>
            <w:r>
              <w:rPr>
                <w:rFonts w:hint="eastAsia" w:ascii="宋体" w:hAnsi="宋体" w:eastAsia="宋体" w:cs="宋体"/>
                <w:w w:val="100"/>
                <w:sz w:val="21"/>
                <w:szCs w:val="21"/>
                <w:highlight w:val="none"/>
              </w:rPr>
              <w:t>提供中小企业声明函（监狱企业参加投标视同小微企业，提供由省级以上监狱管理局、戒毒管理局出具的属于监狱企业的证明文件； 残疾人福利性单位参加本项目应如实填写残疾人福利性单位声明函）。</w:t>
            </w:r>
          </w:p>
        </w:tc>
      </w:tr>
      <w:tr w14:paraId="7C418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767" w:type="dxa"/>
            <w:vAlign w:val="center"/>
          </w:tcPr>
          <w:p w14:paraId="1C964909">
            <w:pPr>
              <w:pStyle w:val="31"/>
              <w:jc w:val="center"/>
              <w:rPr>
                <w:rFonts w:hint="eastAsia" w:ascii="宋体" w:hAnsi="宋体" w:eastAsia="宋体" w:cs="宋体"/>
                <w:b/>
                <w:w w:val="100"/>
                <w:sz w:val="21"/>
                <w:szCs w:val="21"/>
                <w:highlight w:val="none"/>
                <w:lang w:eastAsia="zh-CN"/>
              </w:rPr>
            </w:pPr>
            <w:r>
              <w:rPr>
                <w:rFonts w:hint="eastAsia" w:ascii="宋体" w:hAnsi="宋体" w:eastAsia="宋体" w:cs="宋体"/>
                <w:b/>
                <w:w w:val="100"/>
                <w:sz w:val="21"/>
                <w:szCs w:val="21"/>
                <w:highlight w:val="none"/>
                <w:lang w:val="en-US" w:eastAsia="zh-CN"/>
              </w:rPr>
              <w:t>7</w:t>
            </w:r>
          </w:p>
        </w:tc>
        <w:tc>
          <w:tcPr>
            <w:tcW w:w="1168" w:type="dxa"/>
            <w:vAlign w:val="center"/>
          </w:tcPr>
          <w:p w14:paraId="599031F1">
            <w:pPr>
              <w:pStyle w:val="31"/>
              <w:spacing w:line="340" w:lineRule="exact"/>
              <w:ind w:left="134" w:leftChars="0" w:right="130" w:rightChars="0"/>
              <w:jc w:val="center"/>
              <w:rPr>
                <w:rFonts w:hint="eastAsia" w:ascii="宋体" w:hAnsi="宋体" w:eastAsia="宋体" w:cs="宋体"/>
                <w:b/>
                <w:w w:val="100"/>
                <w:kern w:val="2"/>
                <w:sz w:val="21"/>
                <w:szCs w:val="21"/>
                <w:highlight w:val="none"/>
                <w:lang w:val="en-US" w:eastAsia="zh-CN" w:bidi="ar-SA"/>
              </w:rPr>
            </w:pPr>
            <w:r>
              <w:rPr>
                <w:rFonts w:hint="eastAsia" w:ascii="宋体" w:hAnsi="宋体" w:eastAsia="宋体" w:cs="宋体"/>
                <w:b/>
                <w:w w:val="100"/>
                <w:sz w:val="21"/>
                <w:szCs w:val="21"/>
                <w:highlight w:val="none"/>
                <w:lang w:val="en-US" w:eastAsia="zh-CN"/>
              </w:rPr>
              <w:t>基本资质</w:t>
            </w:r>
          </w:p>
        </w:tc>
        <w:tc>
          <w:tcPr>
            <w:tcW w:w="2515" w:type="dxa"/>
            <w:vAlign w:val="center"/>
          </w:tcPr>
          <w:p w14:paraId="2B0DE2DE">
            <w:pPr>
              <w:pStyle w:val="31"/>
              <w:spacing w:before="178"/>
              <w:ind w:right="130" w:rightChars="0"/>
              <w:jc w:val="center"/>
              <w:rPr>
                <w:rFonts w:hint="eastAsia" w:ascii="宋体" w:hAnsi="宋体" w:eastAsia="宋体" w:cs="宋体"/>
                <w:b/>
                <w:w w:val="100"/>
                <w:sz w:val="21"/>
                <w:szCs w:val="21"/>
                <w:highlight w:val="none"/>
                <w:lang w:val="en-US" w:eastAsia="zh-CN"/>
              </w:rPr>
            </w:pPr>
            <w:r>
              <w:rPr>
                <w:rFonts w:hint="eastAsia" w:ascii="宋体" w:hAnsi="宋体" w:eastAsia="宋体" w:cs="宋体"/>
                <w:b/>
                <w:w w:val="100"/>
                <w:sz w:val="21"/>
                <w:szCs w:val="21"/>
                <w:highlight w:val="none"/>
              </w:rPr>
              <w:t>法定代表人身份证明书</w:t>
            </w:r>
          </w:p>
        </w:tc>
        <w:tc>
          <w:tcPr>
            <w:tcW w:w="5200" w:type="dxa"/>
            <w:vAlign w:val="top"/>
          </w:tcPr>
          <w:p w14:paraId="5EAC1F8F">
            <w:pPr>
              <w:adjustRightInd w:val="0"/>
              <w:snapToGrid w:val="0"/>
              <w:spacing w:line="360" w:lineRule="exact"/>
              <w:rPr>
                <w:rFonts w:hint="eastAsia" w:ascii="宋体" w:hAnsi="宋体" w:eastAsia="宋体" w:cs="宋体"/>
                <w:w w:val="100"/>
                <w:kern w:val="2"/>
                <w:sz w:val="21"/>
                <w:szCs w:val="21"/>
                <w:highlight w:val="none"/>
                <w:lang w:val="en-US" w:eastAsia="zh-CN" w:bidi="ar-SA"/>
              </w:rPr>
            </w:pPr>
            <w:r>
              <w:rPr>
                <w:rFonts w:hint="eastAsia" w:ascii="宋体" w:hAnsi="宋体" w:cs="宋体"/>
                <w:szCs w:val="22"/>
              </w:rPr>
              <w:t>（</w:t>
            </w:r>
            <w:r>
              <w:rPr>
                <w:rFonts w:hint="eastAsia" w:ascii="宋体" w:hAnsi="宋体" w:eastAsia="宋体" w:cs="宋体"/>
                <w:w w:val="100"/>
                <w:kern w:val="2"/>
                <w:sz w:val="21"/>
                <w:szCs w:val="21"/>
                <w:highlight w:val="none"/>
                <w:lang w:val="en-US" w:eastAsia="zh-CN" w:bidi="ar-SA"/>
              </w:rPr>
              <w:t>1）法定代表人（负责人）参加投标的，提供“法定代表人（负责人）证明书”</w:t>
            </w:r>
          </w:p>
          <w:p w14:paraId="3051C699">
            <w:pPr>
              <w:adjustRightInd w:val="0"/>
              <w:snapToGrid w:val="0"/>
              <w:spacing w:line="360" w:lineRule="exact"/>
              <w:rPr>
                <w:rFonts w:hint="eastAsia" w:ascii="宋体" w:hAnsi="宋体" w:eastAsia="宋体" w:cs="宋体"/>
                <w:w w:val="100"/>
                <w:kern w:val="2"/>
                <w:sz w:val="21"/>
                <w:szCs w:val="21"/>
                <w:highlight w:val="none"/>
                <w:lang w:val="en-US" w:eastAsia="zh-CN" w:bidi="ar-SA"/>
              </w:rPr>
            </w:pPr>
            <w:r>
              <w:rPr>
                <w:rFonts w:hint="eastAsia" w:ascii="宋体" w:hAnsi="宋体" w:eastAsia="宋体" w:cs="宋体"/>
                <w:w w:val="100"/>
                <w:kern w:val="2"/>
                <w:sz w:val="21"/>
                <w:szCs w:val="21"/>
                <w:highlight w:val="none"/>
                <w:lang w:val="en-US" w:eastAsia="zh-CN" w:bidi="ar-SA"/>
              </w:rPr>
              <w:t>（2）委托代理人参加投标的，提供“法定代表人（负责人）证明书、法定代表人（负责人）授权委托书”</w:t>
            </w:r>
          </w:p>
          <w:p w14:paraId="25D9184C">
            <w:pPr>
              <w:pStyle w:val="31"/>
              <w:spacing w:before="91"/>
              <w:ind w:left="106" w:leftChars="0"/>
              <w:jc w:val="both"/>
              <w:rPr>
                <w:rFonts w:hint="eastAsia" w:ascii="宋体" w:hAnsi="宋体" w:eastAsia="宋体" w:cs="宋体"/>
                <w:w w:val="100"/>
                <w:kern w:val="2"/>
                <w:sz w:val="21"/>
                <w:szCs w:val="21"/>
                <w:highlight w:val="none"/>
                <w:lang w:val="en-US" w:eastAsia="zh-CN" w:bidi="ar-SA"/>
              </w:rPr>
            </w:pPr>
            <w:r>
              <w:rPr>
                <w:rFonts w:hint="eastAsia" w:ascii="宋体" w:hAnsi="宋体" w:eastAsia="宋体" w:cs="宋体"/>
                <w:w w:val="100"/>
                <w:kern w:val="2"/>
                <w:sz w:val="21"/>
                <w:szCs w:val="21"/>
                <w:highlight w:val="none"/>
                <w:lang w:val="en-US" w:eastAsia="zh-CN" w:bidi="ar-SA"/>
              </w:rPr>
              <w:t>（3）自然人参加投标的，提供个人身份证明影印件</w:t>
            </w:r>
          </w:p>
        </w:tc>
      </w:tr>
      <w:tr w14:paraId="01446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767" w:type="dxa"/>
            <w:vAlign w:val="center"/>
          </w:tcPr>
          <w:p w14:paraId="3EB79A70">
            <w:pPr>
              <w:pStyle w:val="31"/>
              <w:spacing w:line="267" w:lineRule="exact"/>
              <w:ind w:left="106"/>
              <w:jc w:val="both"/>
              <w:rPr>
                <w:rFonts w:hint="eastAsia" w:ascii="宋体" w:hAnsi="宋体" w:eastAsia="宋体" w:cs="宋体"/>
                <w:b/>
                <w:bCs/>
                <w:w w:val="100"/>
                <w:sz w:val="21"/>
                <w:szCs w:val="21"/>
                <w:highlight w:val="none"/>
                <w:lang w:eastAsia="zh-CN"/>
              </w:rPr>
            </w:pPr>
            <w:r>
              <w:rPr>
                <w:rFonts w:hint="eastAsia" w:ascii="宋体" w:hAnsi="宋体" w:eastAsia="宋体" w:cs="宋体"/>
                <w:b/>
                <w:bCs/>
                <w:w w:val="100"/>
                <w:sz w:val="21"/>
                <w:szCs w:val="21"/>
                <w:highlight w:val="none"/>
                <w:lang w:val="en-US" w:eastAsia="zh-CN"/>
              </w:rPr>
              <w:t>8</w:t>
            </w:r>
          </w:p>
        </w:tc>
        <w:tc>
          <w:tcPr>
            <w:tcW w:w="1168" w:type="dxa"/>
            <w:vAlign w:val="center"/>
          </w:tcPr>
          <w:p w14:paraId="0D00355B">
            <w:pPr>
              <w:pStyle w:val="31"/>
              <w:spacing w:line="267" w:lineRule="exact"/>
              <w:ind w:left="106"/>
              <w:jc w:val="both"/>
              <w:rPr>
                <w:rFonts w:hint="eastAsia" w:ascii="宋体" w:hAnsi="宋体" w:eastAsia="宋体" w:cs="宋体"/>
                <w:b/>
                <w:bCs/>
                <w:w w:val="100"/>
                <w:sz w:val="21"/>
                <w:szCs w:val="21"/>
                <w:highlight w:val="none"/>
                <w:lang w:val="en-US" w:eastAsia="zh-CN"/>
              </w:rPr>
            </w:pPr>
            <w:r>
              <w:rPr>
                <w:rFonts w:hint="eastAsia" w:ascii="宋体" w:hAnsi="宋体" w:eastAsia="宋体" w:cs="宋体"/>
                <w:b/>
                <w:bCs/>
                <w:w w:val="100"/>
                <w:sz w:val="21"/>
                <w:szCs w:val="21"/>
                <w:highlight w:val="none"/>
                <w:lang w:val="en-US" w:eastAsia="zh-CN"/>
              </w:rPr>
              <w:t>基本资质</w:t>
            </w:r>
          </w:p>
        </w:tc>
        <w:tc>
          <w:tcPr>
            <w:tcW w:w="2515" w:type="dxa"/>
            <w:vAlign w:val="center"/>
          </w:tcPr>
          <w:p w14:paraId="6DAD790A">
            <w:pPr>
              <w:pStyle w:val="31"/>
              <w:spacing w:line="267" w:lineRule="exact"/>
              <w:ind w:left="106"/>
              <w:jc w:val="both"/>
              <w:rPr>
                <w:rFonts w:hint="eastAsia" w:ascii="宋体" w:hAnsi="宋体" w:eastAsia="宋体" w:cs="宋体"/>
                <w:b/>
                <w:bCs/>
                <w:w w:val="100"/>
                <w:sz w:val="21"/>
                <w:szCs w:val="21"/>
                <w:highlight w:val="none"/>
                <w:lang w:val="en-US" w:eastAsia="zh-CN"/>
              </w:rPr>
            </w:pPr>
            <w:r>
              <w:rPr>
                <w:rFonts w:hint="eastAsia" w:ascii="宋体" w:hAnsi="宋体" w:eastAsia="宋体" w:cs="宋体"/>
                <w:b/>
                <w:bCs/>
                <w:w w:val="100"/>
                <w:sz w:val="21"/>
                <w:szCs w:val="21"/>
                <w:highlight w:val="none"/>
              </w:rPr>
              <w:t>响应函</w:t>
            </w:r>
          </w:p>
        </w:tc>
        <w:tc>
          <w:tcPr>
            <w:tcW w:w="5200" w:type="dxa"/>
            <w:vAlign w:val="center"/>
          </w:tcPr>
          <w:p w14:paraId="28D2AE38">
            <w:pPr>
              <w:pStyle w:val="31"/>
              <w:spacing w:line="267" w:lineRule="exact"/>
              <w:ind w:left="106"/>
              <w:jc w:val="both"/>
              <w:rPr>
                <w:rFonts w:hint="eastAsia" w:ascii="宋体" w:hAnsi="宋体" w:eastAsia="宋体" w:cs="宋体"/>
                <w:w w:val="100"/>
                <w:sz w:val="21"/>
                <w:szCs w:val="21"/>
                <w:highlight w:val="none"/>
                <w:lang w:val="en-US" w:eastAsia="zh-CN"/>
              </w:rPr>
            </w:pPr>
            <w:r>
              <w:rPr>
                <w:rFonts w:hint="eastAsia" w:ascii="宋体" w:hAnsi="宋体" w:eastAsia="宋体" w:cs="宋体"/>
                <w:w w:val="100"/>
                <w:sz w:val="21"/>
                <w:szCs w:val="21"/>
                <w:highlight w:val="none"/>
                <w:lang w:val="en-US" w:eastAsia="zh-CN"/>
              </w:rPr>
              <w:t>内容齐全，电子印章符合要求</w:t>
            </w:r>
          </w:p>
        </w:tc>
      </w:tr>
      <w:tr w14:paraId="78425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767" w:type="dxa"/>
            <w:vAlign w:val="center"/>
          </w:tcPr>
          <w:p w14:paraId="66D992DF">
            <w:pPr>
              <w:pStyle w:val="31"/>
              <w:spacing w:line="267" w:lineRule="exact"/>
              <w:ind w:left="106"/>
              <w:jc w:val="both"/>
              <w:rPr>
                <w:rFonts w:hint="default" w:ascii="宋体" w:hAnsi="宋体" w:eastAsia="宋体" w:cs="宋体"/>
                <w:b/>
                <w:bCs/>
                <w:w w:val="100"/>
                <w:sz w:val="21"/>
                <w:szCs w:val="21"/>
                <w:highlight w:val="none"/>
                <w:lang w:val="en-US" w:eastAsia="zh-CN"/>
              </w:rPr>
            </w:pPr>
            <w:r>
              <w:rPr>
                <w:rFonts w:hint="eastAsia" w:ascii="宋体" w:hAnsi="宋体" w:eastAsia="宋体" w:cs="宋体"/>
                <w:b/>
                <w:bCs/>
                <w:w w:val="100"/>
                <w:sz w:val="21"/>
                <w:szCs w:val="21"/>
                <w:highlight w:val="none"/>
                <w:lang w:val="en-US" w:eastAsia="zh-CN"/>
              </w:rPr>
              <w:t>9</w:t>
            </w:r>
          </w:p>
        </w:tc>
        <w:tc>
          <w:tcPr>
            <w:tcW w:w="1168" w:type="dxa"/>
            <w:vAlign w:val="center"/>
          </w:tcPr>
          <w:p w14:paraId="107A7F21">
            <w:pPr>
              <w:pStyle w:val="31"/>
              <w:spacing w:line="267" w:lineRule="exact"/>
              <w:ind w:left="106"/>
              <w:jc w:val="both"/>
              <w:rPr>
                <w:rFonts w:hint="eastAsia" w:ascii="宋体" w:hAnsi="宋体" w:eastAsia="宋体" w:cs="宋体"/>
                <w:b/>
                <w:bCs/>
                <w:w w:val="100"/>
                <w:sz w:val="21"/>
                <w:szCs w:val="21"/>
                <w:highlight w:val="none"/>
              </w:rPr>
            </w:pPr>
            <w:r>
              <w:rPr>
                <w:rFonts w:hint="eastAsia" w:ascii="宋体" w:hAnsi="宋体" w:eastAsia="宋体" w:cs="宋体"/>
                <w:b/>
                <w:bCs/>
                <w:w w:val="100"/>
                <w:sz w:val="21"/>
                <w:szCs w:val="21"/>
                <w:highlight w:val="none"/>
                <w:lang w:val="en-US" w:eastAsia="zh-CN"/>
              </w:rPr>
              <w:t>基本资质</w:t>
            </w:r>
          </w:p>
        </w:tc>
        <w:tc>
          <w:tcPr>
            <w:tcW w:w="2515" w:type="dxa"/>
            <w:vAlign w:val="center"/>
          </w:tcPr>
          <w:p w14:paraId="00BA74F6">
            <w:pPr>
              <w:pStyle w:val="31"/>
              <w:spacing w:line="267" w:lineRule="exact"/>
              <w:ind w:left="106"/>
              <w:jc w:val="both"/>
              <w:rPr>
                <w:rFonts w:hint="eastAsia" w:ascii="宋体" w:hAnsi="宋体" w:eastAsia="宋体" w:cs="宋体"/>
                <w:b/>
                <w:bCs/>
                <w:w w:val="100"/>
                <w:sz w:val="21"/>
                <w:szCs w:val="21"/>
                <w:highlight w:val="none"/>
                <w:lang w:eastAsia="zh-CN"/>
              </w:rPr>
            </w:pPr>
            <w:r>
              <w:rPr>
                <w:rFonts w:hint="eastAsia" w:ascii="宋体" w:hAnsi="宋体" w:eastAsia="宋体" w:cs="宋体"/>
                <w:b/>
                <w:bCs/>
                <w:w w:val="100"/>
                <w:sz w:val="21"/>
                <w:szCs w:val="21"/>
                <w:highlight w:val="none"/>
                <w:lang w:val="en-US" w:eastAsia="zh-CN"/>
              </w:rPr>
              <w:t>基本</w:t>
            </w:r>
            <w:r>
              <w:rPr>
                <w:rFonts w:hint="eastAsia" w:ascii="宋体" w:hAnsi="宋体" w:eastAsia="宋体" w:cs="宋体"/>
                <w:b/>
                <w:bCs/>
                <w:w w:val="100"/>
                <w:sz w:val="21"/>
                <w:szCs w:val="21"/>
                <w:highlight w:val="none"/>
              </w:rPr>
              <w:t>存款账户开户许可证</w:t>
            </w:r>
            <w:r>
              <w:rPr>
                <w:rFonts w:hint="eastAsia" w:ascii="宋体" w:hAnsi="宋体" w:eastAsia="宋体" w:cs="宋体"/>
                <w:b/>
                <w:bCs/>
                <w:w w:val="100"/>
                <w:sz w:val="21"/>
                <w:szCs w:val="21"/>
                <w:highlight w:val="none"/>
                <w:lang w:eastAsia="zh-CN"/>
              </w:rPr>
              <w:t>（或</w:t>
            </w:r>
            <w:r>
              <w:rPr>
                <w:rFonts w:hint="eastAsia" w:ascii="宋体" w:hAnsi="宋体" w:eastAsia="宋体" w:cs="宋体"/>
                <w:b/>
                <w:bCs/>
                <w:w w:val="100"/>
                <w:sz w:val="21"/>
                <w:szCs w:val="21"/>
                <w:highlight w:val="none"/>
              </w:rPr>
              <w:t>基本存款账户信息</w:t>
            </w:r>
            <w:r>
              <w:rPr>
                <w:rFonts w:hint="eastAsia" w:ascii="宋体" w:hAnsi="宋体" w:eastAsia="宋体" w:cs="宋体"/>
                <w:b/>
                <w:bCs/>
                <w:w w:val="100"/>
                <w:sz w:val="21"/>
                <w:szCs w:val="21"/>
                <w:highlight w:val="none"/>
                <w:lang w:eastAsia="zh-CN"/>
              </w:rPr>
              <w:t>）</w:t>
            </w:r>
          </w:p>
        </w:tc>
        <w:tc>
          <w:tcPr>
            <w:tcW w:w="5200" w:type="dxa"/>
            <w:vAlign w:val="top"/>
          </w:tcPr>
          <w:p w14:paraId="6C08D216">
            <w:pPr>
              <w:pStyle w:val="31"/>
              <w:spacing w:line="267" w:lineRule="exact"/>
              <w:ind w:left="106"/>
              <w:jc w:val="both"/>
              <w:rPr>
                <w:rFonts w:hint="eastAsia" w:ascii="宋体" w:hAnsi="宋体" w:eastAsia="宋体" w:cs="宋体"/>
                <w:w w:val="100"/>
                <w:sz w:val="21"/>
                <w:szCs w:val="21"/>
                <w:highlight w:val="none"/>
                <w:lang w:val="en-US" w:eastAsia="zh-CN"/>
              </w:rPr>
            </w:pPr>
            <w:r>
              <w:rPr>
                <w:rFonts w:hint="eastAsia" w:ascii="宋体" w:hAnsi="宋体" w:eastAsia="宋体" w:cs="宋体"/>
                <w:w w:val="100"/>
                <w:sz w:val="21"/>
                <w:szCs w:val="21"/>
                <w:highlight w:val="none"/>
                <w:lang w:val="en-US" w:eastAsia="zh-CN"/>
              </w:rPr>
              <w:t>提供磋商供应商基本存款账户开户许可证（或基本存款账户信息）影印件。</w:t>
            </w:r>
          </w:p>
          <w:p w14:paraId="40CA8418">
            <w:pPr>
              <w:pStyle w:val="31"/>
              <w:spacing w:line="267" w:lineRule="exact"/>
              <w:ind w:left="106"/>
              <w:jc w:val="both"/>
              <w:rPr>
                <w:rFonts w:hint="eastAsia" w:ascii="宋体" w:hAnsi="宋体" w:eastAsia="宋体" w:cs="宋体"/>
                <w:w w:val="100"/>
                <w:sz w:val="21"/>
                <w:szCs w:val="21"/>
                <w:highlight w:val="none"/>
              </w:rPr>
            </w:pPr>
            <w:r>
              <w:rPr>
                <w:rFonts w:hint="eastAsia" w:ascii="宋体" w:hAnsi="宋体" w:eastAsia="宋体" w:cs="宋体"/>
                <w:w w:val="100"/>
                <w:sz w:val="21"/>
                <w:szCs w:val="21"/>
                <w:highlight w:val="none"/>
                <w:lang w:val="en-US" w:eastAsia="zh-CN"/>
              </w:rPr>
              <w:t>任意一项证明文件的影印件清晰、符合要求。</w:t>
            </w:r>
          </w:p>
        </w:tc>
      </w:tr>
      <w:tr w14:paraId="29014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767" w:type="dxa"/>
            <w:vAlign w:val="center"/>
          </w:tcPr>
          <w:p w14:paraId="0124149C">
            <w:pPr>
              <w:pStyle w:val="31"/>
              <w:spacing w:line="267" w:lineRule="exact"/>
              <w:ind w:left="106"/>
              <w:jc w:val="both"/>
              <w:rPr>
                <w:rFonts w:hint="default" w:ascii="宋体" w:hAnsi="宋体" w:eastAsia="宋体" w:cs="宋体"/>
                <w:b/>
                <w:bCs/>
                <w:w w:val="100"/>
                <w:sz w:val="21"/>
                <w:szCs w:val="21"/>
                <w:highlight w:val="none"/>
                <w:lang w:val="en-US" w:eastAsia="zh-CN"/>
              </w:rPr>
            </w:pPr>
            <w:r>
              <w:rPr>
                <w:rFonts w:hint="eastAsia" w:ascii="宋体" w:hAnsi="宋体" w:cs="宋体"/>
                <w:b/>
                <w:bCs/>
                <w:w w:val="100"/>
                <w:sz w:val="21"/>
                <w:szCs w:val="21"/>
                <w:highlight w:val="none"/>
                <w:lang w:val="en-US" w:eastAsia="zh-CN"/>
              </w:rPr>
              <w:t>10</w:t>
            </w:r>
          </w:p>
        </w:tc>
        <w:tc>
          <w:tcPr>
            <w:tcW w:w="1168" w:type="dxa"/>
            <w:vAlign w:val="center"/>
          </w:tcPr>
          <w:p w14:paraId="03C9B3F0">
            <w:pPr>
              <w:pStyle w:val="31"/>
              <w:spacing w:line="267" w:lineRule="exact"/>
              <w:ind w:left="106"/>
              <w:jc w:val="both"/>
              <w:rPr>
                <w:rFonts w:hint="eastAsia" w:ascii="宋体" w:hAnsi="宋体" w:eastAsia="宋体" w:cs="宋体"/>
                <w:b/>
                <w:bCs/>
                <w:w w:val="100"/>
                <w:sz w:val="21"/>
                <w:szCs w:val="21"/>
                <w:highlight w:val="none"/>
                <w:lang w:val="en-US" w:eastAsia="zh-CN"/>
              </w:rPr>
            </w:pPr>
            <w:r>
              <w:rPr>
                <w:rFonts w:hint="eastAsia" w:ascii="宋体" w:hAnsi="宋体" w:eastAsia="宋体" w:cs="宋体"/>
                <w:b/>
                <w:bCs/>
                <w:w w:val="100"/>
                <w:sz w:val="21"/>
                <w:szCs w:val="21"/>
                <w:highlight w:val="none"/>
                <w:lang w:val="en-US" w:eastAsia="zh-CN"/>
              </w:rPr>
              <w:t>特定资质</w:t>
            </w:r>
          </w:p>
        </w:tc>
        <w:tc>
          <w:tcPr>
            <w:tcW w:w="2515" w:type="dxa"/>
            <w:vAlign w:val="center"/>
          </w:tcPr>
          <w:p w14:paraId="138786C8">
            <w:pPr>
              <w:pStyle w:val="31"/>
              <w:spacing w:line="267" w:lineRule="exact"/>
              <w:ind w:left="106"/>
              <w:jc w:val="both"/>
              <w:rPr>
                <w:rFonts w:hint="eastAsia" w:ascii="宋体" w:hAnsi="宋体" w:eastAsia="宋体" w:cs="宋体"/>
                <w:b/>
                <w:bCs/>
                <w:w w:val="100"/>
                <w:sz w:val="21"/>
                <w:szCs w:val="21"/>
                <w:highlight w:val="none"/>
                <w:lang w:val="en-US" w:eastAsia="zh-CN"/>
              </w:rPr>
            </w:pPr>
            <w:r>
              <w:rPr>
                <w:rFonts w:hint="eastAsia" w:ascii="宋体" w:hAnsi="宋体" w:eastAsia="宋体" w:cs="宋体"/>
                <w:b/>
                <w:bCs/>
                <w:w w:val="100"/>
                <w:sz w:val="21"/>
                <w:szCs w:val="21"/>
                <w:highlight w:val="none"/>
                <w:lang w:val="en-US" w:eastAsia="zh-CN"/>
              </w:rPr>
              <w:t>具备工业和信息化部颁发的</w:t>
            </w:r>
            <w:r>
              <w:rPr>
                <w:rFonts w:hint="eastAsia" w:ascii="宋体" w:hAnsi="宋体" w:eastAsia="宋体" w:cs="宋体"/>
                <w:b/>
                <w:bCs/>
                <w:color w:val="auto"/>
                <w:w w:val="100"/>
                <w:sz w:val="21"/>
                <w:szCs w:val="21"/>
                <w:highlight w:val="none"/>
                <w:lang w:val="en-US" w:eastAsia="zh-CN"/>
              </w:rPr>
              <w:t>《中华人民共和国基础电信业务经营许可证》</w:t>
            </w:r>
          </w:p>
        </w:tc>
        <w:tc>
          <w:tcPr>
            <w:tcW w:w="5200" w:type="dxa"/>
            <w:vAlign w:val="top"/>
          </w:tcPr>
          <w:p w14:paraId="7B40C556">
            <w:pPr>
              <w:pStyle w:val="31"/>
              <w:spacing w:line="267" w:lineRule="exact"/>
              <w:ind w:left="106"/>
              <w:jc w:val="both"/>
              <w:rPr>
                <w:rFonts w:hint="eastAsia" w:ascii="宋体" w:hAnsi="宋体" w:eastAsia="宋体" w:cs="宋体"/>
                <w:w w:val="100"/>
                <w:sz w:val="21"/>
                <w:szCs w:val="21"/>
                <w:highlight w:val="none"/>
                <w:lang w:val="en-US" w:eastAsia="zh-CN"/>
              </w:rPr>
            </w:pPr>
            <w:r>
              <w:rPr>
                <w:rFonts w:hint="eastAsia" w:ascii="宋体" w:hAnsi="宋体" w:eastAsia="宋体" w:cs="宋体"/>
                <w:w w:val="100"/>
                <w:sz w:val="21"/>
                <w:szCs w:val="21"/>
                <w:highlight w:val="none"/>
                <w:lang w:val="en-US" w:eastAsia="zh-CN"/>
              </w:rPr>
              <w:t>提供供应商信用承诺书。</w:t>
            </w:r>
          </w:p>
          <w:p w14:paraId="6AAD97E9">
            <w:pPr>
              <w:pStyle w:val="31"/>
              <w:spacing w:line="267" w:lineRule="exact"/>
              <w:ind w:left="106"/>
              <w:jc w:val="both"/>
              <w:rPr>
                <w:rFonts w:hint="eastAsia" w:ascii="宋体" w:hAnsi="宋体" w:eastAsia="宋体" w:cs="宋体"/>
                <w:w w:val="100"/>
                <w:sz w:val="21"/>
                <w:szCs w:val="21"/>
                <w:highlight w:val="none"/>
                <w:lang w:val="en-US" w:eastAsia="zh-CN"/>
              </w:rPr>
            </w:pPr>
            <w:r>
              <w:rPr>
                <w:rFonts w:hint="eastAsia" w:ascii="宋体" w:hAnsi="宋体" w:eastAsia="宋体" w:cs="宋体"/>
                <w:w w:val="100"/>
                <w:sz w:val="21"/>
                <w:szCs w:val="21"/>
                <w:highlight w:val="none"/>
                <w:lang w:val="en-US" w:eastAsia="zh-CN"/>
              </w:rPr>
              <w:t>以上证明材料须符合要求、有效、完整。否则，响应无效。</w:t>
            </w:r>
          </w:p>
        </w:tc>
      </w:tr>
    </w:tbl>
    <w:p w14:paraId="46EEE5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说明：</w:t>
      </w:r>
    </w:p>
    <w:p w14:paraId="3D91E6D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1、资格检查的内容若有一项未提供或达不到检查标准，将导致其不具备磋商资格。</w:t>
      </w:r>
    </w:p>
    <w:p w14:paraId="5132C00A">
      <w:pPr>
        <w:rPr>
          <w:rFonts w:hint="eastAsia" w:ascii="宋体" w:hAnsi="宋体" w:eastAsia="宋体" w:cs="宋体"/>
        </w:rPr>
      </w:pPr>
      <w:r>
        <w:rPr>
          <w:rFonts w:hint="eastAsia" w:ascii="宋体" w:hAnsi="宋体" w:eastAsia="宋体" w:cs="宋体"/>
        </w:rPr>
        <w:t>2、供应商提供的其他材料，不作为资格检查的内容。</w:t>
      </w:r>
    </w:p>
    <w:p w14:paraId="02682433">
      <w:pPr>
        <w:rPr>
          <w:rFonts w:hint="eastAsia" w:ascii="宋体" w:hAnsi="宋体" w:eastAsia="宋体" w:cs="宋体"/>
        </w:rPr>
      </w:pPr>
    </w:p>
    <w:p w14:paraId="11D98505">
      <w:pPr>
        <w:rPr>
          <w:rFonts w:hint="eastAsia" w:ascii="宋体" w:hAnsi="宋体" w:eastAsia="宋体" w:cs="宋体"/>
        </w:rPr>
      </w:pPr>
    </w:p>
    <w:p w14:paraId="37967D39">
      <w:pPr>
        <w:rPr>
          <w:color w:val="auto"/>
          <w:highlight w:val="none"/>
        </w:rPr>
      </w:pPr>
      <w:r>
        <w:rPr>
          <w:rFonts w:hint="eastAsia" w:ascii="宋体" w:hAnsi="宋体" w:eastAsia="宋体" w:cs="宋体"/>
        </w:rPr>
        <w:br w:type="page"/>
      </w:r>
    </w:p>
    <w:p w14:paraId="6B55789F">
      <w:pPr>
        <w:pStyle w:val="2"/>
        <w:jc w:val="center"/>
        <w:rPr>
          <w:rFonts w:ascii="华文中宋" w:hAnsi="华文中宋" w:eastAsia="华文中宋"/>
          <w:b w:val="0"/>
          <w:color w:val="auto"/>
          <w:spacing w:val="20"/>
          <w:sz w:val="28"/>
          <w:szCs w:val="28"/>
        </w:rPr>
      </w:pPr>
      <w:r>
        <w:rPr>
          <w:rFonts w:hint="eastAsia" w:ascii="华文中宋" w:hAnsi="华文中宋" w:eastAsia="华文中宋"/>
          <w:color w:val="auto"/>
          <w:spacing w:val="20"/>
          <w:sz w:val="28"/>
          <w:szCs w:val="28"/>
        </w:rPr>
        <w:t>第六部分  评定和成交标准</w:t>
      </w:r>
    </w:p>
    <w:p w14:paraId="06558EE4">
      <w:pPr>
        <w:pStyle w:val="29"/>
        <w:numPr>
          <w:ilvl w:val="0"/>
          <w:numId w:val="10"/>
        </w:numPr>
        <w:snapToGrid w:val="0"/>
        <w:spacing w:line="480" w:lineRule="exact"/>
        <w:rPr>
          <w:rFonts w:ascii="华文中宋" w:hAnsi="华文中宋" w:eastAsia="华文中宋"/>
          <w:b/>
          <w:color w:val="auto"/>
        </w:rPr>
      </w:pPr>
      <w:r>
        <w:rPr>
          <w:rFonts w:hint="eastAsia" w:ascii="华文中宋" w:hAnsi="华文中宋" w:eastAsia="华文中宋"/>
          <w:b/>
          <w:color w:val="auto"/>
        </w:rPr>
        <w:t>响应文件的有效性、完整性、响应程度检查的内容及标准</w:t>
      </w:r>
    </w:p>
    <w:tbl>
      <w:tblPr>
        <w:tblStyle w:val="18"/>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
        <w:gridCol w:w="2679"/>
        <w:gridCol w:w="4920"/>
      </w:tblGrid>
      <w:tr w14:paraId="194E3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vAlign w:val="center"/>
          </w:tcPr>
          <w:p w14:paraId="6E8EEE55">
            <w:pPr>
              <w:jc w:val="center"/>
              <w:rPr>
                <w:color w:val="auto"/>
              </w:rPr>
            </w:pPr>
            <w:r>
              <w:rPr>
                <w:rFonts w:hint="eastAsia" w:ascii="华文中宋" w:hAnsi="华文中宋" w:eastAsia="华文中宋"/>
                <w:color w:val="auto"/>
              </w:rPr>
              <w:t>序号</w:t>
            </w:r>
          </w:p>
        </w:tc>
        <w:tc>
          <w:tcPr>
            <w:tcW w:w="2679" w:type="dxa"/>
            <w:vAlign w:val="top"/>
          </w:tcPr>
          <w:p w14:paraId="1B0F20FE">
            <w:pPr>
              <w:jc w:val="center"/>
              <w:rPr>
                <w:color w:val="auto"/>
              </w:rPr>
            </w:pPr>
            <w:r>
              <w:rPr>
                <w:rFonts w:hint="eastAsia" w:ascii="华文中宋" w:hAnsi="华文中宋" w:eastAsia="华文中宋"/>
                <w:color w:val="auto"/>
              </w:rPr>
              <w:t>内容</w:t>
            </w:r>
          </w:p>
        </w:tc>
        <w:tc>
          <w:tcPr>
            <w:tcW w:w="4920" w:type="dxa"/>
            <w:vAlign w:val="top"/>
          </w:tcPr>
          <w:p w14:paraId="31C78798">
            <w:pPr>
              <w:jc w:val="center"/>
              <w:rPr>
                <w:color w:val="auto"/>
              </w:rPr>
            </w:pPr>
            <w:r>
              <w:rPr>
                <w:rFonts w:hint="eastAsia" w:ascii="华文中宋" w:hAnsi="华文中宋" w:eastAsia="华文中宋"/>
                <w:color w:val="auto"/>
              </w:rPr>
              <w:t>标准</w:t>
            </w:r>
          </w:p>
        </w:tc>
      </w:tr>
      <w:tr w14:paraId="20590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trPr>
        <w:tc>
          <w:tcPr>
            <w:tcW w:w="929" w:type="dxa"/>
            <w:vAlign w:val="center"/>
          </w:tcPr>
          <w:p w14:paraId="630B4A7C">
            <w:pPr>
              <w:jc w:val="center"/>
              <w:rPr>
                <w:color w:val="auto"/>
              </w:rPr>
            </w:pPr>
            <w:r>
              <w:rPr>
                <w:color w:val="auto"/>
              </w:rPr>
              <w:t>1</w:t>
            </w:r>
          </w:p>
        </w:tc>
        <w:tc>
          <w:tcPr>
            <w:tcW w:w="2679" w:type="dxa"/>
            <w:vAlign w:val="center"/>
          </w:tcPr>
          <w:p w14:paraId="289DF022">
            <w:pPr>
              <w:jc w:val="center"/>
              <w:rPr>
                <w:color w:val="auto"/>
              </w:rPr>
            </w:pPr>
            <w:r>
              <w:rPr>
                <w:rFonts w:hint="eastAsia" w:ascii="华文中宋" w:hAnsi="华文中宋" w:eastAsia="华文中宋"/>
                <w:color w:val="auto"/>
              </w:rPr>
              <w:t>响应文件的报价</w:t>
            </w:r>
          </w:p>
        </w:tc>
        <w:tc>
          <w:tcPr>
            <w:tcW w:w="4920" w:type="dxa"/>
            <w:vAlign w:val="top"/>
          </w:tcPr>
          <w:p w14:paraId="4D24C55F">
            <w:pPr>
              <w:rPr>
                <w:color w:val="auto"/>
              </w:rPr>
            </w:pPr>
            <w:r>
              <w:rPr>
                <w:rFonts w:hint="eastAsia" w:ascii="华文中宋" w:hAnsi="华文中宋" w:eastAsia="华文中宋"/>
                <w:color w:val="auto"/>
              </w:rPr>
              <w:t>所有磋商报价均以人民币</w:t>
            </w:r>
            <w:r>
              <w:rPr>
                <w:rFonts w:ascii="华文中宋" w:hAnsi="华文中宋" w:eastAsia="华文中宋"/>
                <w:color w:val="auto"/>
              </w:rPr>
              <w:t>/</w:t>
            </w:r>
            <w:r>
              <w:rPr>
                <w:rFonts w:hint="eastAsia" w:ascii="华文中宋" w:hAnsi="华文中宋" w:eastAsia="华文中宋"/>
                <w:color w:val="auto"/>
              </w:rPr>
              <w:t>元为计算单位。</w:t>
            </w:r>
          </w:p>
          <w:p w14:paraId="2CAADE39">
            <w:pPr>
              <w:rPr>
                <w:color w:val="auto"/>
              </w:rPr>
            </w:pPr>
            <w:r>
              <w:rPr>
                <w:rFonts w:hint="eastAsia" w:ascii="华文中宋" w:hAnsi="华文中宋" w:eastAsia="华文中宋"/>
                <w:color w:val="auto"/>
              </w:rPr>
              <w:t>不接受可选择的报价。</w:t>
            </w:r>
          </w:p>
          <w:p w14:paraId="0490CFC6">
            <w:pPr>
              <w:rPr>
                <w:color w:val="auto"/>
              </w:rPr>
            </w:pPr>
            <w:r>
              <w:rPr>
                <w:rFonts w:hint="eastAsia" w:ascii="华文中宋" w:hAnsi="华文中宋" w:eastAsia="华文中宋"/>
                <w:color w:val="auto"/>
              </w:rPr>
              <w:t>不接受超出本项目预算金额的报价</w:t>
            </w:r>
          </w:p>
        </w:tc>
      </w:tr>
      <w:tr w14:paraId="4DA6C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929" w:type="dxa"/>
            <w:vMerge w:val="restart"/>
            <w:vAlign w:val="center"/>
          </w:tcPr>
          <w:p w14:paraId="799FA39B">
            <w:pPr>
              <w:jc w:val="center"/>
              <w:rPr>
                <w:color w:val="auto"/>
              </w:rPr>
            </w:pPr>
            <w:r>
              <w:rPr>
                <w:color w:val="auto"/>
              </w:rPr>
              <w:t>2</w:t>
            </w:r>
          </w:p>
        </w:tc>
        <w:tc>
          <w:tcPr>
            <w:tcW w:w="2679" w:type="dxa"/>
            <w:vMerge w:val="restart"/>
            <w:vAlign w:val="center"/>
          </w:tcPr>
          <w:p w14:paraId="13BB7792">
            <w:pPr>
              <w:jc w:val="center"/>
              <w:rPr>
                <w:rFonts w:ascii="华文中宋" w:hAnsi="华文中宋" w:eastAsia="华文中宋"/>
                <w:color w:val="auto"/>
              </w:rPr>
            </w:pPr>
            <w:r>
              <w:rPr>
                <w:rFonts w:hint="eastAsia" w:ascii="华文中宋" w:hAnsi="华文中宋" w:eastAsia="华文中宋"/>
                <w:color w:val="auto"/>
              </w:rPr>
              <w:t>采购需求</w:t>
            </w:r>
          </w:p>
        </w:tc>
        <w:tc>
          <w:tcPr>
            <w:tcW w:w="4920" w:type="dxa"/>
            <w:vAlign w:val="top"/>
          </w:tcPr>
          <w:p w14:paraId="45A00823">
            <w:pPr>
              <w:rPr>
                <w:color w:val="auto"/>
              </w:rPr>
            </w:pPr>
            <w:r>
              <w:rPr>
                <w:rFonts w:hint="eastAsia" w:ascii="华文中宋" w:hAnsi="华文中宋" w:eastAsia="华文中宋"/>
                <w:color w:val="auto"/>
              </w:rPr>
              <w:t>对照本文件第四部分中“商务要求”内容和响应文件的响应内容进行审查，没有做出实质性响应的做无效响应处理。</w:t>
            </w:r>
          </w:p>
        </w:tc>
      </w:tr>
      <w:tr w14:paraId="42261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929" w:type="dxa"/>
            <w:vMerge w:val="continue"/>
            <w:vAlign w:val="center"/>
          </w:tcPr>
          <w:p w14:paraId="69F17C33">
            <w:pPr>
              <w:jc w:val="center"/>
              <w:rPr>
                <w:color w:val="auto"/>
              </w:rPr>
            </w:pPr>
          </w:p>
        </w:tc>
        <w:tc>
          <w:tcPr>
            <w:tcW w:w="2679" w:type="dxa"/>
            <w:vMerge w:val="continue"/>
            <w:vAlign w:val="center"/>
          </w:tcPr>
          <w:p w14:paraId="34FA2F81">
            <w:pPr>
              <w:jc w:val="center"/>
              <w:rPr>
                <w:color w:val="auto"/>
              </w:rPr>
            </w:pPr>
          </w:p>
        </w:tc>
        <w:tc>
          <w:tcPr>
            <w:tcW w:w="4920" w:type="dxa"/>
            <w:vAlign w:val="top"/>
          </w:tcPr>
          <w:p w14:paraId="52909A1F">
            <w:pPr>
              <w:rPr>
                <w:color w:val="auto"/>
              </w:rPr>
            </w:pPr>
            <w:r>
              <w:rPr>
                <w:rFonts w:hint="eastAsia" w:ascii="华文中宋" w:hAnsi="华文中宋" w:eastAsia="华文中宋"/>
                <w:color w:val="auto"/>
              </w:rPr>
              <w:t>对照本文件第四部分中“实质性要求”内容和响应文件的响应内容进行审查，没有做出实质性响应的做无效响应处理。</w:t>
            </w:r>
          </w:p>
        </w:tc>
      </w:tr>
      <w:tr w14:paraId="3D368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929" w:type="dxa"/>
            <w:vMerge w:val="continue"/>
            <w:vAlign w:val="center"/>
          </w:tcPr>
          <w:p w14:paraId="469C4557">
            <w:pPr>
              <w:jc w:val="center"/>
              <w:rPr>
                <w:color w:val="auto"/>
              </w:rPr>
            </w:pPr>
          </w:p>
        </w:tc>
        <w:tc>
          <w:tcPr>
            <w:tcW w:w="2679" w:type="dxa"/>
            <w:vMerge w:val="continue"/>
            <w:vAlign w:val="center"/>
          </w:tcPr>
          <w:p w14:paraId="1C06138E">
            <w:pPr>
              <w:jc w:val="center"/>
              <w:rPr>
                <w:color w:val="auto"/>
              </w:rPr>
            </w:pPr>
          </w:p>
        </w:tc>
        <w:tc>
          <w:tcPr>
            <w:tcW w:w="4920" w:type="dxa"/>
            <w:vAlign w:val="top"/>
          </w:tcPr>
          <w:p w14:paraId="52FDD299">
            <w:pPr>
              <w:rPr>
                <w:rFonts w:hint="eastAsia" w:eastAsia="华文中宋"/>
                <w:color w:val="auto"/>
                <w:lang w:eastAsia="zh-CN"/>
              </w:rPr>
            </w:pPr>
            <w:r>
              <w:rPr>
                <w:rFonts w:hint="eastAsia" w:ascii="华文中宋" w:hAnsi="华文中宋" w:eastAsia="华文中宋"/>
                <w:color w:val="auto"/>
              </w:rPr>
              <w:t>对照本文件第四部分“服务要求”内容和响应文件的响应内容进行审查</w:t>
            </w:r>
            <w:r>
              <w:rPr>
                <w:rFonts w:hint="eastAsia" w:ascii="华文中宋" w:hAnsi="华文中宋" w:eastAsia="华文中宋"/>
                <w:color w:val="auto"/>
                <w:lang w:eastAsia="zh-CN"/>
              </w:rPr>
              <w:t>。</w:t>
            </w:r>
          </w:p>
        </w:tc>
      </w:tr>
      <w:tr w14:paraId="0B828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929" w:type="dxa"/>
            <w:vMerge w:val="continue"/>
            <w:vAlign w:val="center"/>
          </w:tcPr>
          <w:p w14:paraId="58452D74">
            <w:pPr>
              <w:jc w:val="center"/>
              <w:rPr>
                <w:color w:val="auto"/>
              </w:rPr>
            </w:pPr>
          </w:p>
        </w:tc>
        <w:tc>
          <w:tcPr>
            <w:tcW w:w="2679" w:type="dxa"/>
            <w:vMerge w:val="continue"/>
            <w:vAlign w:val="center"/>
          </w:tcPr>
          <w:p w14:paraId="617C3AED">
            <w:pPr>
              <w:jc w:val="center"/>
              <w:rPr>
                <w:color w:val="auto"/>
              </w:rPr>
            </w:pPr>
          </w:p>
        </w:tc>
        <w:tc>
          <w:tcPr>
            <w:tcW w:w="4920" w:type="dxa"/>
            <w:vAlign w:val="top"/>
          </w:tcPr>
          <w:p w14:paraId="7C4B9872">
            <w:pPr>
              <w:rPr>
                <w:color w:val="auto"/>
              </w:rPr>
            </w:pPr>
            <w:r>
              <w:rPr>
                <w:rFonts w:hint="eastAsia" w:ascii="华文中宋" w:hAnsi="华文中宋" w:eastAsia="华文中宋"/>
                <w:color w:val="auto"/>
              </w:rPr>
              <w:t>对照本文件第四部分的“技术要求”内容和响应文件的响应内容进行审查。</w:t>
            </w:r>
          </w:p>
        </w:tc>
      </w:tr>
      <w:tr w14:paraId="75B54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929" w:type="dxa"/>
            <w:vAlign w:val="center"/>
          </w:tcPr>
          <w:p w14:paraId="767D1C63">
            <w:pPr>
              <w:jc w:val="center"/>
              <w:rPr>
                <w:color w:val="auto"/>
              </w:rPr>
            </w:pPr>
            <w:r>
              <w:rPr>
                <w:color w:val="auto"/>
              </w:rPr>
              <w:t>3</w:t>
            </w:r>
          </w:p>
        </w:tc>
        <w:tc>
          <w:tcPr>
            <w:tcW w:w="2679" w:type="dxa"/>
            <w:vAlign w:val="center"/>
          </w:tcPr>
          <w:p w14:paraId="53D8A374">
            <w:pPr>
              <w:jc w:val="center"/>
              <w:rPr>
                <w:color w:val="auto"/>
              </w:rPr>
            </w:pPr>
            <w:r>
              <w:rPr>
                <w:rFonts w:hint="eastAsia" w:ascii="华文中宋" w:hAnsi="华文中宋" w:eastAsia="华文中宋"/>
                <w:color w:val="auto"/>
              </w:rPr>
              <w:t>进口产品</w:t>
            </w:r>
          </w:p>
        </w:tc>
        <w:tc>
          <w:tcPr>
            <w:tcW w:w="4920" w:type="dxa"/>
            <w:vAlign w:val="top"/>
          </w:tcPr>
          <w:p w14:paraId="148E67A4">
            <w:pPr>
              <w:rPr>
                <w:color w:val="auto"/>
              </w:rPr>
            </w:pPr>
            <w:r>
              <w:rPr>
                <w:rFonts w:hint="eastAsia" w:ascii="华文中宋" w:hAnsi="华文中宋" w:eastAsia="华文中宋"/>
                <w:color w:val="auto"/>
              </w:rPr>
              <w:t>本项目采购标的物未特别注明“进口产品”字样的，若磋商供应商投报进口产品的做无效响应处理。</w:t>
            </w:r>
          </w:p>
        </w:tc>
      </w:tr>
    </w:tbl>
    <w:p w14:paraId="1B2A0F2C">
      <w:pPr>
        <w:pStyle w:val="29"/>
        <w:snapToGrid w:val="0"/>
        <w:spacing w:line="480" w:lineRule="exact"/>
        <w:ind w:left="210"/>
        <w:rPr>
          <w:rFonts w:ascii="华文中宋" w:hAnsi="华文中宋" w:eastAsia="华文中宋"/>
          <w:color w:val="auto"/>
        </w:rPr>
      </w:pPr>
      <w:r>
        <w:rPr>
          <w:rFonts w:hint="eastAsia" w:ascii="华文中宋" w:hAnsi="华文中宋" w:eastAsia="华文中宋"/>
          <w:color w:val="auto"/>
        </w:rPr>
        <w:t>说明：</w:t>
      </w:r>
    </w:p>
    <w:p w14:paraId="7F89F10F">
      <w:pPr>
        <w:pStyle w:val="29"/>
        <w:snapToGrid w:val="0"/>
        <w:spacing w:line="480" w:lineRule="exact"/>
        <w:ind w:firstLine="462" w:firstLineChars="220"/>
        <w:rPr>
          <w:rFonts w:ascii="华文中宋" w:hAnsi="华文中宋" w:eastAsia="华文中宋"/>
          <w:color w:val="auto"/>
        </w:rPr>
      </w:pPr>
      <w:r>
        <w:rPr>
          <w:rFonts w:ascii="华文中宋" w:hAnsi="华文中宋" w:eastAsia="华文中宋"/>
          <w:color w:val="auto"/>
        </w:rPr>
        <w:t>1</w:t>
      </w:r>
      <w:r>
        <w:rPr>
          <w:rFonts w:hint="eastAsia" w:ascii="华文中宋" w:hAnsi="华文中宋" w:eastAsia="华文中宋"/>
          <w:color w:val="auto"/>
        </w:rPr>
        <w:t>．</w:t>
      </w:r>
      <w:r>
        <w:rPr>
          <w:rFonts w:hint="eastAsia" w:ascii="华文中宋" w:hAnsi="华文中宋" w:eastAsia="华文中宋" w:cs="微软雅黑"/>
          <w:color w:val="auto"/>
        </w:rPr>
        <w:t>符合性检查的内容，经磋商小组共同认定没有做出实质性响应的，将导致投标无效。其中第</w:t>
      </w:r>
      <w:r>
        <w:rPr>
          <w:rFonts w:hint="eastAsia" w:ascii="华文中宋" w:hAnsi="华文中宋" w:eastAsia="华文中宋" w:cs="微软雅黑"/>
          <w:color w:val="auto"/>
          <w:lang w:val="en-US" w:eastAsia="zh-CN"/>
        </w:rPr>
        <w:t>2</w:t>
      </w:r>
      <w:r>
        <w:rPr>
          <w:rFonts w:hint="eastAsia" w:ascii="华文中宋" w:hAnsi="华文中宋" w:eastAsia="华文中宋" w:cs="微软雅黑"/>
          <w:color w:val="auto"/>
        </w:rPr>
        <w:t>项实质性响应内容审查时，响应文件中注明品牌</w:t>
      </w:r>
      <w:r>
        <w:rPr>
          <w:rFonts w:hint="eastAsia" w:ascii="华文中宋" w:hAnsi="华文中宋" w:eastAsia="华文中宋" w:cs="微软雅黑"/>
          <w:color w:val="auto"/>
          <w:lang w:eastAsia="zh-CN"/>
        </w:rPr>
        <w:t>、</w:t>
      </w:r>
      <w:r>
        <w:rPr>
          <w:rFonts w:hint="eastAsia" w:ascii="华文中宋" w:hAnsi="华文中宋" w:eastAsia="华文中宋" w:cs="微软雅黑"/>
          <w:color w:val="auto"/>
        </w:rPr>
        <w:t>型号且属于政府强制采购品目清单中的产品或《信息安全产品强制性认证目录》中的产品的，未附相关认证证书或所附相关认证证书与投报产品品牌</w:t>
      </w:r>
      <w:r>
        <w:rPr>
          <w:rFonts w:hint="eastAsia" w:ascii="华文中宋" w:hAnsi="华文中宋" w:eastAsia="华文中宋" w:cs="微软雅黑"/>
          <w:color w:val="auto"/>
          <w:lang w:eastAsia="zh-CN"/>
        </w:rPr>
        <w:t>、</w:t>
      </w:r>
      <w:r>
        <w:rPr>
          <w:rFonts w:hint="eastAsia" w:ascii="华文中宋" w:hAnsi="华文中宋" w:eastAsia="华文中宋" w:cs="微软雅黑"/>
          <w:color w:val="auto"/>
        </w:rPr>
        <w:t>型号不符的，允许在开标时补正，补正后视为有效；未注明品牌</w:t>
      </w:r>
      <w:r>
        <w:rPr>
          <w:rFonts w:hint="eastAsia" w:ascii="华文中宋" w:hAnsi="华文中宋" w:eastAsia="华文中宋" w:cs="微软雅黑"/>
          <w:color w:val="auto"/>
          <w:lang w:eastAsia="zh-CN"/>
        </w:rPr>
        <w:t>、</w:t>
      </w:r>
      <w:r>
        <w:rPr>
          <w:rFonts w:hint="eastAsia" w:ascii="华文中宋" w:hAnsi="华文中宋" w:eastAsia="华文中宋" w:cs="微软雅黑"/>
          <w:color w:val="auto"/>
        </w:rPr>
        <w:t>型号或投报产品品牌型号不属于清单或目录内的，不允许在开标时补正</w:t>
      </w:r>
      <w:r>
        <w:rPr>
          <w:rFonts w:hint="eastAsia" w:ascii="华文中宋" w:hAnsi="华文中宋" w:eastAsia="华文中宋"/>
          <w:color w:val="auto"/>
        </w:rPr>
        <w:t>。</w:t>
      </w:r>
    </w:p>
    <w:p w14:paraId="01D65010">
      <w:pPr>
        <w:pStyle w:val="29"/>
        <w:snapToGrid w:val="0"/>
        <w:spacing w:line="480" w:lineRule="exact"/>
        <w:ind w:firstLine="462" w:firstLineChars="220"/>
        <w:rPr>
          <w:rFonts w:ascii="华文中宋" w:hAnsi="华文中宋" w:eastAsia="华文中宋"/>
          <w:color w:val="auto"/>
        </w:rPr>
      </w:pPr>
      <w:r>
        <w:rPr>
          <w:rFonts w:ascii="华文中宋" w:hAnsi="华文中宋" w:eastAsia="华文中宋"/>
          <w:color w:val="auto"/>
        </w:rPr>
        <w:t>2</w:t>
      </w:r>
      <w:r>
        <w:rPr>
          <w:rFonts w:hint="eastAsia" w:ascii="华文中宋" w:hAnsi="华文中宋" w:eastAsia="华文中宋"/>
          <w:color w:val="auto"/>
        </w:rPr>
        <w:t>．审查时，对特殊情况的处理磋商小组要遵循磋商文件第三部分磋商供应商须知第20条规定的原则。</w:t>
      </w:r>
    </w:p>
    <w:p w14:paraId="611ACE82">
      <w:pPr>
        <w:pStyle w:val="29"/>
        <w:snapToGrid w:val="0"/>
        <w:spacing w:line="480" w:lineRule="exact"/>
        <w:ind w:firstLine="420" w:firstLineChars="200"/>
        <w:rPr>
          <w:rFonts w:ascii="华文中宋" w:hAnsi="华文中宋" w:eastAsia="华文中宋"/>
          <w:b/>
          <w:color w:val="auto"/>
        </w:rPr>
      </w:pPr>
      <w:r>
        <w:rPr>
          <w:rFonts w:hint="eastAsia" w:ascii="华文中宋" w:hAnsi="华文中宋" w:eastAsia="华文中宋"/>
          <w:b/>
          <w:color w:val="auto"/>
        </w:rPr>
        <w:t>二、落实政府采购政策性要求的评审内容及标准</w:t>
      </w:r>
    </w:p>
    <w:p w14:paraId="7591313B">
      <w:pPr>
        <w:keepNext w:val="0"/>
        <w:keepLines w:val="0"/>
        <w:pageBreakBefore w:val="0"/>
        <w:widowControl w:val="0"/>
        <w:kinsoku/>
        <w:wordWrap/>
        <w:overflowPunct/>
        <w:topLinePunct w:val="0"/>
        <w:autoSpaceDE/>
        <w:autoSpaceDN/>
        <w:bidi w:val="0"/>
        <w:spacing w:line="400" w:lineRule="exact"/>
        <w:ind w:firstLine="422" w:firstLineChars="200"/>
        <w:rPr>
          <w:rFonts w:hint="eastAsia" w:ascii="宋体" w:hAnsi="宋体" w:eastAsia="宋体" w:cs="宋体"/>
          <w:b/>
          <w:bCs w:val="0"/>
          <w:szCs w:val="21"/>
          <w:highlight w:val="none"/>
        </w:rPr>
      </w:pPr>
      <w:r>
        <w:rPr>
          <w:rFonts w:hint="eastAsia" w:ascii="宋体" w:hAnsi="宋体" w:eastAsia="宋体" w:cs="宋体"/>
          <w:b/>
          <w:bCs w:val="0"/>
          <w:szCs w:val="21"/>
          <w:highlight w:val="none"/>
        </w:rPr>
        <w:t>1．涉及进口产品的要求：</w:t>
      </w:r>
    </w:p>
    <w:p w14:paraId="3230294B">
      <w:pPr>
        <w:keepNext w:val="0"/>
        <w:keepLines w:val="0"/>
        <w:pageBreakBefore w:val="0"/>
        <w:widowControl w:val="0"/>
        <w:kinsoku/>
        <w:wordWrap/>
        <w:overflowPunct/>
        <w:topLinePunct w:val="0"/>
        <w:autoSpaceDE/>
        <w:autoSpaceDN/>
        <w:bidi w:val="0"/>
        <w:spacing w:line="400" w:lineRule="exact"/>
        <w:ind w:firstLine="420" w:firstLineChars="200"/>
        <w:rPr>
          <w:rFonts w:hint="eastAsia" w:ascii="宋体" w:hAnsi="宋体" w:eastAsia="宋体" w:cs="宋体"/>
          <w:b w:val="0"/>
          <w:bCs/>
          <w:szCs w:val="21"/>
          <w:highlight w:val="none"/>
        </w:rPr>
      </w:pPr>
      <w:r>
        <w:rPr>
          <w:rFonts w:hint="eastAsia" w:ascii="宋体" w:hAnsi="宋体" w:eastAsia="宋体" w:cs="宋体"/>
          <w:b w:val="0"/>
          <w:bCs/>
          <w:szCs w:val="21"/>
          <w:highlight w:val="none"/>
        </w:rPr>
        <w:t>（1）本项目采购标的物未特别注明“进口产品”（通过中国海关报关验放进入中国境内且产自境外的产品）字样的，均必须采购国产产品。</w:t>
      </w:r>
    </w:p>
    <w:p w14:paraId="18C1994D">
      <w:pPr>
        <w:keepNext w:val="0"/>
        <w:keepLines w:val="0"/>
        <w:pageBreakBefore w:val="0"/>
        <w:widowControl w:val="0"/>
        <w:kinsoku/>
        <w:wordWrap/>
        <w:overflowPunct/>
        <w:topLinePunct w:val="0"/>
        <w:autoSpaceDE/>
        <w:autoSpaceDN/>
        <w:bidi w:val="0"/>
        <w:spacing w:line="400" w:lineRule="exact"/>
        <w:ind w:firstLine="420" w:firstLineChars="200"/>
        <w:rPr>
          <w:rFonts w:hint="eastAsia" w:ascii="宋体" w:hAnsi="宋体" w:eastAsia="宋体" w:cs="宋体"/>
          <w:b w:val="0"/>
          <w:bCs/>
          <w:szCs w:val="21"/>
          <w:highlight w:val="none"/>
        </w:rPr>
      </w:pPr>
      <w:r>
        <w:rPr>
          <w:rFonts w:hint="eastAsia" w:ascii="宋体" w:hAnsi="宋体" w:eastAsia="宋体" w:cs="宋体"/>
          <w:b w:val="0"/>
          <w:bCs/>
          <w:szCs w:val="21"/>
          <w:highlight w:val="none"/>
        </w:rPr>
        <w:t>（2）本项目采购标的物特别注明“进口产品”字样的，如无能够满足采购需求的国产产品，优先采购向我国企业转让技术、与我国企业签订消化吸收再创新方案的</w:t>
      </w:r>
      <w:r>
        <w:rPr>
          <w:rFonts w:hint="eastAsia" w:ascii="宋体" w:hAnsi="宋体" w:eastAsia="宋体" w:cs="宋体"/>
          <w:b w:val="0"/>
          <w:bCs/>
          <w:szCs w:val="21"/>
          <w:highlight w:val="none"/>
          <w:lang w:eastAsia="zh-CN"/>
        </w:rPr>
        <w:t>投标人</w:t>
      </w:r>
      <w:r>
        <w:rPr>
          <w:rFonts w:hint="eastAsia" w:ascii="宋体" w:hAnsi="宋体" w:eastAsia="宋体" w:cs="宋体"/>
          <w:b w:val="0"/>
          <w:bCs/>
          <w:szCs w:val="21"/>
          <w:highlight w:val="none"/>
        </w:rPr>
        <w:t>的进口产品。如果有能够满足采购需求的国产产品参与，应当按照公平竞争的原则进行评审。</w:t>
      </w:r>
    </w:p>
    <w:p w14:paraId="539B6D50">
      <w:pPr>
        <w:keepNext w:val="0"/>
        <w:keepLines w:val="0"/>
        <w:pageBreakBefore w:val="0"/>
        <w:widowControl w:val="0"/>
        <w:kinsoku/>
        <w:wordWrap/>
        <w:overflowPunct/>
        <w:topLinePunct w:val="0"/>
        <w:autoSpaceDE/>
        <w:autoSpaceDN/>
        <w:bidi w:val="0"/>
        <w:spacing w:line="400" w:lineRule="exact"/>
        <w:ind w:firstLine="422" w:firstLineChars="200"/>
        <w:rPr>
          <w:rFonts w:hint="eastAsia" w:ascii="宋体" w:hAnsi="宋体" w:eastAsia="宋体" w:cs="宋体"/>
          <w:b/>
          <w:bCs w:val="0"/>
          <w:szCs w:val="21"/>
          <w:highlight w:val="none"/>
        </w:rPr>
      </w:pPr>
      <w:r>
        <w:rPr>
          <w:rFonts w:hint="eastAsia" w:ascii="宋体" w:hAnsi="宋体" w:eastAsia="宋体" w:cs="宋体"/>
          <w:b/>
          <w:bCs w:val="0"/>
          <w:szCs w:val="21"/>
          <w:highlight w:val="none"/>
        </w:rPr>
        <w:t>2．涉及“节能产品政府采购品目清单”政府强制采购产品的要求：</w:t>
      </w:r>
    </w:p>
    <w:p w14:paraId="69D5BF44">
      <w:pPr>
        <w:keepNext w:val="0"/>
        <w:keepLines w:val="0"/>
        <w:pageBreakBefore w:val="0"/>
        <w:widowControl w:val="0"/>
        <w:kinsoku/>
        <w:wordWrap/>
        <w:overflowPunct/>
        <w:topLinePunct w:val="0"/>
        <w:autoSpaceDE/>
        <w:autoSpaceDN/>
        <w:bidi w:val="0"/>
        <w:spacing w:line="400" w:lineRule="exact"/>
        <w:ind w:firstLine="420" w:firstLineChars="200"/>
        <w:rPr>
          <w:rFonts w:hint="eastAsia" w:ascii="宋体" w:hAnsi="宋体" w:eastAsia="宋体" w:cs="宋体"/>
          <w:b w:val="0"/>
          <w:bCs/>
          <w:szCs w:val="21"/>
          <w:highlight w:val="none"/>
        </w:rPr>
      </w:pPr>
      <w:r>
        <w:rPr>
          <w:rFonts w:hint="eastAsia" w:ascii="宋体" w:hAnsi="宋体" w:eastAsia="宋体" w:cs="宋体"/>
          <w:b w:val="0"/>
          <w:bCs/>
          <w:szCs w:val="21"/>
          <w:highlight w:val="none"/>
        </w:rPr>
        <w:t>（1）本文件列出政府强制采购产品的，投标人必须投报“节能产品政府采购品目清单”范围内的产品，须提供处于有效期之内的节能产品认证证书扫描件，并将政府强制采购产品如实填写到《政府强制采购产品明细表》（格式见第八部分）。</w:t>
      </w:r>
    </w:p>
    <w:p w14:paraId="3DC2DF4E">
      <w:pPr>
        <w:keepNext w:val="0"/>
        <w:keepLines w:val="0"/>
        <w:pageBreakBefore w:val="0"/>
        <w:widowControl w:val="0"/>
        <w:kinsoku/>
        <w:wordWrap/>
        <w:overflowPunct/>
        <w:topLinePunct w:val="0"/>
        <w:autoSpaceDE/>
        <w:autoSpaceDN/>
        <w:bidi w:val="0"/>
        <w:spacing w:line="400" w:lineRule="exact"/>
        <w:ind w:firstLine="420" w:firstLineChars="200"/>
        <w:rPr>
          <w:rFonts w:hint="eastAsia" w:ascii="宋体" w:hAnsi="宋体" w:eastAsia="宋体" w:cs="宋体"/>
          <w:b w:val="0"/>
          <w:bCs/>
          <w:szCs w:val="21"/>
          <w:highlight w:val="none"/>
        </w:rPr>
      </w:pPr>
      <w:r>
        <w:rPr>
          <w:rFonts w:hint="eastAsia" w:ascii="宋体" w:hAnsi="宋体" w:eastAsia="宋体" w:cs="宋体"/>
          <w:b w:val="0"/>
          <w:bCs/>
          <w:szCs w:val="21"/>
          <w:highlight w:val="none"/>
        </w:rPr>
        <w:t>（2）本文件未列出政府强制采购产品的，投标人可投报“节能产品政府采购品目清单、环境标志产品政府采购品目清单”中非政府强制采购产品或其范围以外的产品。</w:t>
      </w:r>
    </w:p>
    <w:p w14:paraId="0E0FBDAF">
      <w:pPr>
        <w:keepNext w:val="0"/>
        <w:keepLines w:val="0"/>
        <w:pageBreakBefore w:val="0"/>
        <w:widowControl w:val="0"/>
        <w:kinsoku/>
        <w:wordWrap/>
        <w:overflowPunct/>
        <w:topLinePunct w:val="0"/>
        <w:autoSpaceDE/>
        <w:autoSpaceDN/>
        <w:bidi w:val="0"/>
        <w:spacing w:line="400" w:lineRule="exact"/>
        <w:ind w:firstLine="422" w:firstLineChars="200"/>
        <w:rPr>
          <w:rFonts w:hint="eastAsia" w:ascii="宋体" w:hAnsi="宋体" w:eastAsia="宋体" w:cs="宋体"/>
          <w:b w:val="0"/>
          <w:bCs/>
          <w:szCs w:val="21"/>
          <w:highlight w:val="none"/>
        </w:rPr>
      </w:pPr>
      <w:r>
        <w:rPr>
          <w:rFonts w:hint="eastAsia" w:ascii="宋体" w:hAnsi="宋体" w:eastAsia="宋体" w:cs="宋体"/>
          <w:b/>
          <w:bCs w:val="0"/>
          <w:szCs w:val="21"/>
          <w:highlight w:val="none"/>
        </w:rPr>
        <w:t>3．涉及非政府强制采购产品的要求：</w:t>
      </w:r>
    </w:p>
    <w:p w14:paraId="37B2CBA0">
      <w:pPr>
        <w:keepNext w:val="0"/>
        <w:keepLines w:val="0"/>
        <w:pageBreakBefore w:val="0"/>
        <w:widowControl w:val="0"/>
        <w:kinsoku/>
        <w:wordWrap/>
        <w:overflowPunct/>
        <w:topLinePunct w:val="0"/>
        <w:autoSpaceDE/>
        <w:autoSpaceDN/>
        <w:bidi w:val="0"/>
        <w:spacing w:line="400" w:lineRule="exact"/>
        <w:ind w:firstLine="420" w:firstLineChars="200"/>
        <w:rPr>
          <w:rFonts w:hint="eastAsia" w:ascii="宋体" w:hAnsi="宋体" w:eastAsia="宋体" w:cs="宋体"/>
          <w:b w:val="0"/>
          <w:bCs/>
          <w:szCs w:val="21"/>
          <w:highlight w:val="none"/>
        </w:rPr>
      </w:pPr>
      <w:r>
        <w:rPr>
          <w:rFonts w:hint="eastAsia" w:ascii="宋体" w:hAnsi="宋体" w:eastAsia="宋体" w:cs="宋体"/>
          <w:b w:val="0"/>
          <w:bCs/>
          <w:szCs w:val="21"/>
          <w:highlight w:val="none"/>
        </w:rPr>
        <w:t>（1）投标货物有“节能产品政府采购品目清单、环境标志产品政府采购品目清单”中非政府强制采购产品的将给予适当加分。</w:t>
      </w:r>
    </w:p>
    <w:p w14:paraId="6E1ED489">
      <w:pPr>
        <w:keepNext w:val="0"/>
        <w:keepLines w:val="0"/>
        <w:pageBreakBefore w:val="0"/>
        <w:widowControl w:val="0"/>
        <w:kinsoku/>
        <w:wordWrap/>
        <w:overflowPunct/>
        <w:topLinePunct w:val="0"/>
        <w:autoSpaceDE/>
        <w:autoSpaceDN/>
        <w:bidi w:val="0"/>
        <w:spacing w:line="400" w:lineRule="exact"/>
        <w:ind w:firstLine="420" w:firstLineChars="200"/>
        <w:rPr>
          <w:rFonts w:hint="eastAsia" w:ascii="宋体" w:hAnsi="宋体" w:eastAsia="宋体" w:cs="宋体"/>
          <w:b w:val="0"/>
          <w:bCs/>
          <w:szCs w:val="21"/>
          <w:highlight w:val="none"/>
        </w:rPr>
      </w:pPr>
      <w:r>
        <w:rPr>
          <w:rFonts w:hint="eastAsia" w:ascii="宋体" w:hAnsi="宋体" w:eastAsia="宋体" w:cs="宋体"/>
          <w:b w:val="0"/>
          <w:bCs/>
          <w:szCs w:val="21"/>
          <w:highlight w:val="none"/>
        </w:rPr>
        <w:t>（2）投标人提供处于有效期之内的节能产品、环境标志产品认证证书扫描件，并需如实填写《非政府强制采购产品明细表》（格式见第八部分）。</w:t>
      </w:r>
    </w:p>
    <w:p w14:paraId="265A9AF4">
      <w:pPr>
        <w:keepNext w:val="0"/>
        <w:keepLines w:val="0"/>
        <w:pageBreakBefore w:val="0"/>
        <w:widowControl w:val="0"/>
        <w:kinsoku/>
        <w:wordWrap/>
        <w:overflowPunct/>
        <w:topLinePunct w:val="0"/>
        <w:autoSpaceDE/>
        <w:autoSpaceDN/>
        <w:bidi w:val="0"/>
        <w:spacing w:line="400" w:lineRule="exact"/>
        <w:ind w:firstLine="422" w:firstLineChars="200"/>
        <w:rPr>
          <w:rFonts w:hint="eastAsia" w:ascii="宋体" w:hAnsi="宋体" w:eastAsia="宋体" w:cs="宋体"/>
          <w:b/>
          <w:bCs w:val="0"/>
          <w:szCs w:val="21"/>
          <w:highlight w:val="none"/>
        </w:rPr>
      </w:pPr>
      <w:r>
        <w:rPr>
          <w:rFonts w:hint="eastAsia" w:ascii="宋体" w:hAnsi="宋体" w:eastAsia="宋体" w:cs="宋体"/>
          <w:b/>
          <w:bCs w:val="0"/>
          <w:szCs w:val="21"/>
          <w:highlight w:val="none"/>
        </w:rPr>
        <w:t>4．涉及正版软件的要求：</w:t>
      </w:r>
    </w:p>
    <w:p w14:paraId="32E34FBA">
      <w:pPr>
        <w:keepNext w:val="0"/>
        <w:keepLines w:val="0"/>
        <w:pageBreakBefore w:val="0"/>
        <w:widowControl w:val="0"/>
        <w:kinsoku/>
        <w:wordWrap/>
        <w:overflowPunct/>
        <w:topLinePunct w:val="0"/>
        <w:autoSpaceDE/>
        <w:autoSpaceDN/>
        <w:bidi w:val="0"/>
        <w:spacing w:line="400" w:lineRule="exact"/>
        <w:ind w:firstLine="420" w:firstLineChars="200"/>
        <w:rPr>
          <w:rFonts w:hint="eastAsia" w:ascii="宋体" w:hAnsi="宋体" w:eastAsia="宋体" w:cs="宋体"/>
          <w:b w:val="0"/>
          <w:bCs/>
          <w:szCs w:val="21"/>
          <w:highlight w:val="none"/>
        </w:rPr>
      </w:pPr>
      <w:r>
        <w:rPr>
          <w:rFonts w:hint="eastAsia" w:ascii="宋体" w:hAnsi="宋体" w:eastAsia="宋体" w:cs="宋体"/>
          <w:b w:val="0"/>
          <w:bCs/>
          <w:szCs w:val="21"/>
          <w:highlight w:val="none"/>
        </w:rPr>
        <w:t>本项目采购标的物涉及计算机产品或硬件产品内预装软件的，投标人须填写《正版软件承诺》（格式见第八部分）。</w:t>
      </w:r>
    </w:p>
    <w:p w14:paraId="0F2E21FF">
      <w:pPr>
        <w:keepNext w:val="0"/>
        <w:keepLines w:val="0"/>
        <w:pageBreakBefore w:val="0"/>
        <w:widowControl w:val="0"/>
        <w:kinsoku/>
        <w:wordWrap/>
        <w:overflowPunct/>
        <w:topLinePunct w:val="0"/>
        <w:autoSpaceDE/>
        <w:autoSpaceDN/>
        <w:bidi w:val="0"/>
        <w:spacing w:line="400" w:lineRule="exact"/>
        <w:ind w:firstLine="422" w:firstLineChars="200"/>
        <w:rPr>
          <w:rFonts w:hint="eastAsia" w:ascii="宋体" w:hAnsi="宋体" w:eastAsia="宋体" w:cs="宋体"/>
          <w:b w:val="0"/>
          <w:bCs/>
          <w:szCs w:val="21"/>
          <w:highlight w:val="none"/>
        </w:rPr>
      </w:pPr>
      <w:r>
        <w:rPr>
          <w:rFonts w:hint="eastAsia" w:ascii="宋体" w:hAnsi="宋体" w:eastAsia="宋体" w:cs="宋体"/>
          <w:b/>
          <w:bCs w:val="0"/>
          <w:szCs w:val="21"/>
          <w:highlight w:val="none"/>
        </w:rPr>
        <w:t>5．涉及信息安全产品的要求：</w:t>
      </w:r>
    </w:p>
    <w:p w14:paraId="2C334B62">
      <w:pPr>
        <w:keepNext w:val="0"/>
        <w:keepLines w:val="0"/>
        <w:pageBreakBefore w:val="0"/>
        <w:widowControl w:val="0"/>
        <w:kinsoku/>
        <w:wordWrap/>
        <w:overflowPunct/>
        <w:topLinePunct w:val="0"/>
        <w:autoSpaceDE/>
        <w:autoSpaceDN/>
        <w:bidi w:val="0"/>
        <w:spacing w:line="400" w:lineRule="exact"/>
        <w:ind w:firstLine="420" w:firstLineChars="200"/>
        <w:rPr>
          <w:rFonts w:hint="eastAsia" w:ascii="宋体" w:hAnsi="宋体" w:eastAsia="宋体" w:cs="宋体"/>
          <w:b w:val="0"/>
          <w:bCs/>
          <w:szCs w:val="21"/>
          <w:highlight w:val="none"/>
        </w:rPr>
      </w:pPr>
      <w:r>
        <w:rPr>
          <w:rFonts w:hint="eastAsia" w:ascii="宋体" w:hAnsi="宋体" w:eastAsia="宋体" w:cs="宋体"/>
          <w:b w:val="0"/>
          <w:bCs/>
          <w:szCs w:val="21"/>
          <w:highlight w:val="none"/>
        </w:rPr>
        <w:t>投标货物中如含有财政部会同有关部门制定下发的《信息安全产品强制性认证目录》中的产品（8类13项），须提供中国信息安全认证中心或中国网络安全审查技术与认证中心按国家标准认证颁发的有效认证证书扫描件。</w:t>
      </w:r>
    </w:p>
    <w:p w14:paraId="7F20D48B">
      <w:pPr>
        <w:keepNext w:val="0"/>
        <w:keepLines w:val="0"/>
        <w:pageBreakBefore w:val="0"/>
        <w:widowControl w:val="0"/>
        <w:kinsoku/>
        <w:wordWrap/>
        <w:overflowPunct/>
        <w:topLinePunct w:val="0"/>
        <w:autoSpaceDE/>
        <w:autoSpaceDN/>
        <w:bidi w:val="0"/>
        <w:spacing w:line="400" w:lineRule="exact"/>
        <w:ind w:firstLine="422" w:firstLineChars="200"/>
        <w:rPr>
          <w:rFonts w:hint="eastAsia" w:ascii="宋体" w:hAnsi="宋体" w:eastAsia="宋体" w:cs="宋体"/>
          <w:b/>
          <w:bCs w:val="0"/>
          <w:szCs w:val="21"/>
          <w:highlight w:val="none"/>
        </w:rPr>
      </w:pPr>
      <w:r>
        <w:rPr>
          <w:rFonts w:hint="eastAsia" w:ascii="宋体" w:hAnsi="宋体" w:eastAsia="宋体" w:cs="宋体"/>
          <w:b/>
          <w:bCs w:val="0"/>
          <w:szCs w:val="21"/>
          <w:highlight w:val="none"/>
        </w:rPr>
        <w:t>6．涉及小型、微型企业参加投标的要求：</w:t>
      </w:r>
    </w:p>
    <w:p w14:paraId="527E7C6F">
      <w:pPr>
        <w:keepNext w:val="0"/>
        <w:keepLines w:val="0"/>
        <w:pageBreakBefore w:val="0"/>
        <w:widowControl w:val="0"/>
        <w:kinsoku/>
        <w:wordWrap/>
        <w:overflowPunct/>
        <w:topLinePunct w:val="0"/>
        <w:autoSpaceDE/>
        <w:autoSpaceDN/>
        <w:bidi w:val="0"/>
        <w:spacing w:line="400" w:lineRule="exact"/>
        <w:ind w:firstLine="420" w:firstLineChars="200"/>
        <w:rPr>
          <w:rFonts w:hint="eastAsia" w:ascii="宋体" w:hAnsi="宋体" w:eastAsia="宋体" w:cs="宋体"/>
          <w:b w:val="0"/>
          <w:bCs/>
          <w:szCs w:val="21"/>
          <w:highlight w:val="none"/>
        </w:rPr>
      </w:pPr>
      <w:r>
        <w:rPr>
          <w:rFonts w:hint="eastAsia" w:ascii="宋体" w:hAnsi="宋体" w:eastAsia="宋体" w:cs="宋体"/>
          <w:b w:val="0"/>
          <w:bCs/>
          <w:szCs w:val="21"/>
          <w:highlight w:val="none"/>
        </w:rPr>
        <w:t>（1）小型、微型企业指在中华人民共和国境内依法设立，依据《中小企业划型标准规定》确定的小型企业、微型企业，但与大型企业的负责人为同一人，或者与大型企业存在直接控股、管理关系的除外。属于小型、微型企业的，需如实填写《小、微企业声明函》（格式见第八部分）。</w:t>
      </w:r>
    </w:p>
    <w:p w14:paraId="27D07255">
      <w:pPr>
        <w:keepNext w:val="0"/>
        <w:keepLines w:val="0"/>
        <w:pageBreakBefore w:val="0"/>
        <w:widowControl w:val="0"/>
        <w:kinsoku/>
        <w:wordWrap/>
        <w:overflowPunct/>
        <w:topLinePunct w:val="0"/>
        <w:autoSpaceDE/>
        <w:autoSpaceDN/>
        <w:bidi w:val="0"/>
        <w:spacing w:line="400" w:lineRule="exact"/>
        <w:ind w:firstLine="420" w:firstLineChars="200"/>
        <w:rPr>
          <w:rFonts w:hint="eastAsia" w:ascii="宋体" w:hAnsi="宋体" w:eastAsia="宋体" w:cs="宋体"/>
          <w:b w:val="0"/>
          <w:bCs/>
          <w:szCs w:val="21"/>
          <w:highlight w:val="none"/>
        </w:rPr>
      </w:pPr>
      <w:r>
        <w:rPr>
          <w:rFonts w:hint="eastAsia" w:ascii="宋体" w:hAnsi="宋体" w:eastAsia="宋体" w:cs="宋体"/>
          <w:b w:val="0"/>
          <w:bCs/>
          <w:szCs w:val="21"/>
          <w:highlight w:val="none"/>
        </w:rPr>
        <w:t>（2）</w:t>
      </w:r>
      <w:r>
        <w:rPr>
          <w:rFonts w:hint="eastAsia" w:ascii="宋体" w:hAnsi="宋体" w:eastAsia="宋体" w:cs="宋体"/>
          <w:b w:val="0"/>
          <w:bCs/>
          <w:szCs w:val="21"/>
          <w:highlight w:val="none"/>
          <w:lang w:val="en-US" w:eastAsia="zh-CN"/>
        </w:rPr>
        <w:t>小型、微企业只有提供本企业制造的货物或者服务，或者提供其他小型、微企业制造的货物，享受享受投标货物报价给予</w:t>
      </w:r>
      <w:r>
        <w:rPr>
          <w:rFonts w:hint="eastAsia" w:ascii="宋体" w:hAnsi="宋体" w:cs="宋体"/>
          <w:b w:val="0"/>
          <w:bCs/>
          <w:szCs w:val="21"/>
          <w:highlight w:val="none"/>
          <w:lang w:val="en-US" w:eastAsia="zh-CN"/>
        </w:rPr>
        <w:t>10</w:t>
      </w:r>
      <w:r>
        <w:rPr>
          <w:rFonts w:hint="eastAsia" w:ascii="宋体" w:hAnsi="宋体" w:eastAsia="宋体" w:cs="宋体"/>
          <w:b w:val="0"/>
          <w:bCs/>
          <w:color w:val="auto"/>
          <w:szCs w:val="21"/>
          <w:highlight w:val="none"/>
          <w:lang w:val="en-US" w:eastAsia="zh-CN"/>
        </w:rPr>
        <w:t xml:space="preserve">% </w:t>
      </w:r>
      <w:r>
        <w:rPr>
          <w:rFonts w:hint="eastAsia" w:ascii="宋体" w:hAnsi="宋体" w:eastAsia="宋体" w:cs="宋体"/>
          <w:b w:val="0"/>
          <w:bCs/>
          <w:szCs w:val="21"/>
          <w:highlight w:val="none"/>
          <w:lang w:val="en-US" w:eastAsia="zh-CN"/>
        </w:rPr>
        <w:t>的扣除，用扣除后的价格参与评审</w:t>
      </w:r>
      <w:r>
        <w:rPr>
          <w:rFonts w:hint="eastAsia" w:ascii="宋体" w:hAnsi="宋体" w:eastAsia="宋体" w:cs="宋体"/>
          <w:b w:val="0"/>
          <w:bCs/>
          <w:szCs w:val="21"/>
          <w:highlight w:val="none"/>
        </w:rPr>
        <w:t>。若有的话，如实填写《小、微企业/残疾人福利性单位提供货物/服务明细表》（格式见第八部分）。</w:t>
      </w:r>
    </w:p>
    <w:p w14:paraId="748A5C9F">
      <w:pPr>
        <w:keepNext w:val="0"/>
        <w:keepLines w:val="0"/>
        <w:pageBreakBefore w:val="0"/>
        <w:widowControl w:val="0"/>
        <w:kinsoku/>
        <w:wordWrap/>
        <w:overflowPunct/>
        <w:topLinePunct w:val="0"/>
        <w:autoSpaceDE/>
        <w:autoSpaceDN/>
        <w:bidi w:val="0"/>
        <w:spacing w:line="400" w:lineRule="exact"/>
        <w:ind w:firstLine="420" w:firstLineChars="200"/>
        <w:rPr>
          <w:rFonts w:hint="eastAsia" w:ascii="宋体" w:hAnsi="宋体" w:eastAsia="宋体" w:cs="宋体"/>
          <w:b w:val="0"/>
          <w:bCs/>
          <w:szCs w:val="21"/>
          <w:highlight w:val="none"/>
        </w:rPr>
      </w:pPr>
      <w:r>
        <w:rPr>
          <w:rFonts w:hint="eastAsia" w:ascii="宋体" w:hAnsi="宋体" w:eastAsia="宋体" w:cs="宋体"/>
          <w:b w:val="0"/>
          <w:bCs/>
          <w:szCs w:val="21"/>
          <w:highlight w:val="none"/>
        </w:rPr>
        <w:t>（3）小型、微型企业提供的货物既有中小企业制造货物，也有大型企业制造货物的，不享受价格折扣。</w:t>
      </w:r>
    </w:p>
    <w:p w14:paraId="488CB672">
      <w:pPr>
        <w:keepNext w:val="0"/>
        <w:keepLines w:val="0"/>
        <w:pageBreakBefore w:val="0"/>
        <w:widowControl w:val="0"/>
        <w:kinsoku/>
        <w:wordWrap/>
        <w:overflowPunct/>
        <w:topLinePunct w:val="0"/>
        <w:autoSpaceDE/>
        <w:autoSpaceDN/>
        <w:bidi w:val="0"/>
        <w:spacing w:line="400" w:lineRule="exact"/>
        <w:ind w:firstLine="420" w:firstLineChars="200"/>
        <w:rPr>
          <w:rFonts w:hint="eastAsia" w:ascii="宋体" w:hAnsi="宋体" w:eastAsia="宋体" w:cs="宋体"/>
          <w:b w:val="0"/>
          <w:bCs/>
          <w:szCs w:val="21"/>
          <w:highlight w:val="none"/>
        </w:rPr>
      </w:pPr>
      <w:r>
        <w:rPr>
          <w:rFonts w:hint="eastAsia" w:ascii="宋体" w:hAnsi="宋体" w:eastAsia="宋体" w:cs="宋体"/>
          <w:b w:val="0"/>
          <w:bCs/>
          <w:szCs w:val="21"/>
          <w:highlight w:val="none"/>
        </w:rPr>
        <w:t>（4）联合体价格折扣：本项目若允许联合体参加，大中型企业与小型、微型企业组成联合体的，联合协议约定小型、微型企业的合同份额占到合同总金额30%以上的，对联合体的报价给予价格扣除，用扣除后价格参加评审。</w:t>
      </w:r>
    </w:p>
    <w:p w14:paraId="2BAFB068">
      <w:pPr>
        <w:keepNext w:val="0"/>
        <w:keepLines w:val="0"/>
        <w:pageBreakBefore w:val="0"/>
        <w:widowControl w:val="0"/>
        <w:kinsoku/>
        <w:wordWrap/>
        <w:overflowPunct/>
        <w:topLinePunct w:val="0"/>
        <w:autoSpaceDE/>
        <w:autoSpaceDN/>
        <w:bidi w:val="0"/>
        <w:spacing w:line="400" w:lineRule="exact"/>
        <w:ind w:firstLine="420" w:firstLineChars="200"/>
        <w:rPr>
          <w:rFonts w:hint="eastAsia" w:ascii="宋体" w:hAnsi="宋体" w:eastAsia="宋体" w:cs="宋体"/>
          <w:b w:val="0"/>
          <w:bCs/>
          <w:szCs w:val="21"/>
          <w:highlight w:val="none"/>
        </w:rPr>
      </w:pPr>
      <w:r>
        <w:rPr>
          <w:rFonts w:hint="eastAsia" w:ascii="宋体" w:hAnsi="宋体" w:eastAsia="宋体" w:cs="宋体"/>
          <w:b w:val="0"/>
          <w:bCs/>
          <w:szCs w:val="21"/>
          <w:highlight w:val="none"/>
        </w:rPr>
        <w:t>（5）大中型企业向小型、微型企业分包的价格折扣：大中型企业向一家或者多家小型、微型企业分包的，分包意向协议约定小型、微型企业的合同份额占到合同总金额30%以上的，对大中型企业的报价给予价格扣除，用扣除后价格参加评审。</w:t>
      </w:r>
    </w:p>
    <w:p w14:paraId="33F6F939">
      <w:pPr>
        <w:keepNext w:val="0"/>
        <w:keepLines w:val="0"/>
        <w:pageBreakBefore w:val="0"/>
        <w:widowControl w:val="0"/>
        <w:kinsoku/>
        <w:wordWrap/>
        <w:overflowPunct/>
        <w:topLinePunct w:val="0"/>
        <w:autoSpaceDE/>
        <w:autoSpaceDN/>
        <w:bidi w:val="0"/>
        <w:spacing w:line="400" w:lineRule="exact"/>
        <w:ind w:firstLine="422" w:firstLineChars="200"/>
        <w:rPr>
          <w:rFonts w:hint="eastAsia" w:ascii="宋体" w:hAnsi="宋体" w:eastAsia="宋体" w:cs="宋体"/>
          <w:b/>
          <w:bCs w:val="0"/>
          <w:szCs w:val="21"/>
          <w:highlight w:val="none"/>
        </w:rPr>
      </w:pPr>
      <w:r>
        <w:rPr>
          <w:rFonts w:hint="eastAsia" w:ascii="宋体" w:hAnsi="宋体" w:eastAsia="宋体" w:cs="宋体"/>
          <w:b/>
          <w:bCs w:val="0"/>
          <w:szCs w:val="21"/>
          <w:highlight w:val="none"/>
        </w:rPr>
        <w:t>7．涉及残疾人福利性单位参加投标的要求：</w:t>
      </w:r>
    </w:p>
    <w:p w14:paraId="32398711">
      <w:pPr>
        <w:keepNext w:val="0"/>
        <w:keepLines w:val="0"/>
        <w:pageBreakBefore w:val="0"/>
        <w:widowControl w:val="0"/>
        <w:kinsoku/>
        <w:wordWrap/>
        <w:overflowPunct/>
        <w:topLinePunct w:val="0"/>
        <w:autoSpaceDE/>
        <w:autoSpaceDN/>
        <w:bidi w:val="0"/>
        <w:spacing w:line="400" w:lineRule="exact"/>
        <w:ind w:firstLine="420" w:firstLineChars="200"/>
        <w:rPr>
          <w:rFonts w:hint="eastAsia" w:ascii="宋体" w:hAnsi="宋体" w:eastAsia="宋体" w:cs="宋体"/>
          <w:b w:val="0"/>
          <w:bCs/>
          <w:szCs w:val="21"/>
          <w:highlight w:val="none"/>
        </w:rPr>
      </w:pPr>
      <w:r>
        <w:rPr>
          <w:rFonts w:hint="eastAsia" w:ascii="宋体" w:hAnsi="宋体" w:eastAsia="宋体" w:cs="宋体"/>
          <w:b w:val="0"/>
          <w:bCs/>
          <w:szCs w:val="21"/>
          <w:highlight w:val="none"/>
        </w:rPr>
        <w:t>（1）须根据《关于促进残疾人就业政府采购政策的通知》</w:t>
      </w:r>
      <w:r>
        <w:rPr>
          <w:rFonts w:hint="eastAsia" w:ascii="宋体" w:hAnsi="宋体" w:eastAsia="宋体" w:cs="宋体"/>
          <w:b w:val="0"/>
          <w:bCs/>
          <w:szCs w:val="21"/>
          <w:highlight w:val="none"/>
          <w:lang w:eastAsia="zh-CN"/>
        </w:rPr>
        <w:t>（</w:t>
      </w:r>
      <w:r>
        <w:rPr>
          <w:rFonts w:hint="eastAsia" w:ascii="宋体" w:hAnsi="宋体" w:eastAsia="宋体" w:cs="宋体"/>
          <w:b w:val="0"/>
          <w:bCs/>
          <w:szCs w:val="21"/>
          <w:highlight w:val="none"/>
        </w:rPr>
        <w:t>财库〔2017〕141号</w:t>
      </w:r>
      <w:r>
        <w:rPr>
          <w:rFonts w:hint="eastAsia" w:ascii="宋体" w:hAnsi="宋体" w:eastAsia="宋体" w:cs="宋体"/>
          <w:b w:val="0"/>
          <w:bCs/>
          <w:szCs w:val="21"/>
          <w:highlight w:val="none"/>
          <w:lang w:eastAsia="zh-CN"/>
        </w:rPr>
        <w:t>）</w:t>
      </w:r>
      <w:r>
        <w:rPr>
          <w:rFonts w:hint="eastAsia" w:ascii="宋体" w:hAnsi="宋体" w:eastAsia="宋体" w:cs="宋体"/>
          <w:b w:val="0"/>
          <w:bCs/>
          <w:szCs w:val="21"/>
          <w:highlight w:val="none"/>
        </w:rPr>
        <w:t>的要求，如实填写《残疾人福利性单位声明函》（格式见第八部分）。</w:t>
      </w:r>
    </w:p>
    <w:p w14:paraId="15CCB3F2">
      <w:pPr>
        <w:keepNext w:val="0"/>
        <w:keepLines w:val="0"/>
        <w:pageBreakBefore w:val="0"/>
        <w:widowControl w:val="0"/>
        <w:kinsoku/>
        <w:wordWrap/>
        <w:overflowPunct/>
        <w:topLinePunct w:val="0"/>
        <w:autoSpaceDE/>
        <w:autoSpaceDN/>
        <w:bidi w:val="0"/>
        <w:spacing w:line="400" w:lineRule="exact"/>
        <w:ind w:firstLine="420" w:firstLineChars="200"/>
        <w:rPr>
          <w:rFonts w:hint="eastAsia" w:ascii="宋体" w:hAnsi="宋体" w:eastAsia="宋体" w:cs="宋体"/>
          <w:b w:val="0"/>
          <w:bCs/>
          <w:szCs w:val="21"/>
          <w:highlight w:val="none"/>
        </w:rPr>
      </w:pPr>
      <w:r>
        <w:rPr>
          <w:rFonts w:hint="eastAsia" w:ascii="宋体" w:hAnsi="宋体" w:eastAsia="宋体" w:cs="宋体"/>
          <w:b w:val="0"/>
          <w:bCs/>
          <w:szCs w:val="21"/>
          <w:highlight w:val="none"/>
        </w:rPr>
        <w:t>（2）残疾人福利性单位提供本企业制造的货物或者服务，或者提供其他残疾人福利性单位制造的货物或服务，享受投标货物或服务的价格折扣。若有的话，如实填写《小、微企业/残疾人福利性单位提供货物/服务明细表》（格式见第八部分）。</w:t>
      </w:r>
    </w:p>
    <w:p w14:paraId="3F93407B">
      <w:pPr>
        <w:keepNext w:val="0"/>
        <w:keepLines w:val="0"/>
        <w:pageBreakBefore w:val="0"/>
        <w:widowControl w:val="0"/>
        <w:kinsoku/>
        <w:wordWrap/>
        <w:overflowPunct/>
        <w:topLinePunct w:val="0"/>
        <w:autoSpaceDE/>
        <w:autoSpaceDN/>
        <w:bidi w:val="0"/>
        <w:spacing w:line="400" w:lineRule="exact"/>
        <w:ind w:firstLine="422" w:firstLineChars="200"/>
        <w:rPr>
          <w:rFonts w:hint="eastAsia" w:ascii="宋体" w:hAnsi="宋体" w:eastAsia="宋体" w:cs="宋体"/>
          <w:b/>
          <w:bCs w:val="0"/>
          <w:szCs w:val="21"/>
          <w:highlight w:val="none"/>
        </w:rPr>
      </w:pPr>
      <w:r>
        <w:rPr>
          <w:rFonts w:hint="eastAsia" w:ascii="宋体" w:hAnsi="宋体" w:cs="宋体"/>
          <w:b/>
          <w:bCs w:val="0"/>
          <w:szCs w:val="21"/>
          <w:highlight w:val="none"/>
          <w:lang w:val="en-US" w:eastAsia="zh-CN"/>
        </w:rPr>
        <w:t>8</w:t>
      </w:r>
      <w:r>
        <w:rPr>
          <w:rFonts w:hint="eastAsia" w:ascii="宋体" w:hAnsi="宋体" w:eastAsia="宋体" w:cs="宋体"/>
          <w:b/>
          <w:bCs w:val="0"/>
          <w:szCs w:val="21"/>
          <w:highlight w:val="none"/>
        </w:rPr>
        <w:t>．涉及监狱企业参加投标的要求：</w:t>
      </w:r>
    </w:p>
    <w:p w14:paraId="44A794D8">
      <w:pPr>
        <w:keepNext w:val="0"/>
        <w:keepLines w:val="0"/>
        <w:pageBreakBefore w:val="0"/>
        <w:widowControl w:val="0"/>
        <w:kinsoku/>
        <w:wordWrap/>
        <w:overflowPunct/>
        <w:topLinePunct w:val="0"/>
        <w:autoSpaceDE/>
        <w:autoSpaceDN/>
        <w:bidi w:val="0"/>
        <w:spacing w:line="400" w:lineRule="exact"/>
        <w:ind w:firstLine="420" w:firstLineChars="200"/>
        <w:rPr>
          <w:rFonts w:hint="eastAsia" w:ascii="宋体" w:hAnsi="宋体" w:eastAsia="宋体" w:cs="宋体"/>
          <w:b w:val="0"/>
          <w:bCs/>
          <w:szCs w:val="21"/>
          <w:highlight w:val="none"/>
        </w:rPr>
      </w:pPr>
      <w:r>
        <w:rPr>
          <w:rFonts w:hint="eastAsia" w:ascii="宋体" w:hAnsi="宋体" w:eastAsia="宋体" w:cs="宋体"/>
          <w:b w:val="0"/>
          <w:bCs/>
          <w:szCs w:val="21"/>
          <w:highlight w:val="none"/>
        </w:rPr>
        <w:t>（1）监狱企业参加投标视同小、微企业，需提供由省级以上监狱管理局或戒毒管理局出具的属于监狱企业的证明文件。</w:t>
      </w:r>
    </w:p>
    <w:p w14:paraId="02EA396B">
      <w:pPr>
        <w:keepNext w:val="0"/>
        <w:keepLines w:val="0"/>
        <w:pageBreakBefore w:val="0"/>
        <w:widowControl w:val="0"/>
        <w:kinsoku/>
        <w:wordWrap/>
        <w:overflowPunct/>
        <w:topLinePunct w:val="0"/>
        <w:autoSpaceDE/>
        <w:autoSpaceDN/>
        <w:bidi w:val="0"/>
        <w:spacing w:line="400" w:lineRule="exact"/>
        <w:ind w:firstLine="420" w:firstLineChars="200"/>
        <w:rPr>
          <w:rFonts w:hint="eastAsia" w:ascii="宋体" w:hAnsi="宋体" w:eastAsia="宋体" w:cs="宋体"/>
          <w:b w:val="0"/>
          <w:bCs/>
          <w:szCs w:val="21"/>
          <w:highlight w:val="none"/>
        </w:rPr>
      </w:pPr>
      <w:r>
        <w:rPr>
          <w:rFonts w:hint="eastAsia" w:ascii="宋体" w:hAnsi="宋体" w:eastAsia="宋体" w:cs="宋体"/>
          <w:b w:val="0"/>
          <w:bCs/>
          <w:szCs w:val="21"/>
          <w:highlight w:val="none"/>
        </w:rPr>
        <w:t>（2）监狱企业只有提供本企业制造的货物或服务，或者提供其他小、微企业制造的货物，享受投标货物的价格折扣。若有的话，如实填写《小、微企业/残疾人福利性单位提供货物/服务明细表》（格式见第八部分）。</w:t>
      </w:r>
    </w:p>
    <w:p w14:paraId="4398E45E">
      <w:pPr>
        <w:keepNext w:val="0"/>
        <w:keepLines w:val="0"/>
        <w:pageBreakBefore w:val="0"/>
        <w:widowControl w:val="0"/>
        <w:kinsoku/>
        <w:wordWrap/>
        <w:overflowPunct/>
        <w:topLinePunct w:val="0"/>
        <w:autoSpaceDE/>
        <w:autoSpaceDN/>
        <w:bidi w:val="0"/>
        <w:spacing w:line="400" w:lineRule="exact"/>
        <w:ind w:firstLine="420" w:firstLineChars="200"/>
        <w:rPr>
          <w:rFonts w:hint="eastAsia" w:ascii="宋体" w:hAnsi="宋体" w:eastAsia="宋体" w:cs="宋体"/>
          <w:b w:val="0"/>
          <w:bCs/>
          <w:szCs w:val="21"/>
          <w:highlight w:val="none"/>
        </w:rPr>
      </w:pPr>
      <w:r>
        <w:rPr>
          <w:rFonts w:hint="eastAsia" w:ascii="宋体" w:hAnsi="宋体" w:eastAsia="宋体" w:cs="宋体"/>
          <w:b w:val="0"/>
          <w:bCs/>
          <w:szCs w:val="21"/>
          <w:highlight w:val="none"/>
        </w:rPr>
        <w:t>（3）监狱企业与中型企业组成联合体参加投标的，或者向监狱企业分包，且联合体协议或分包意向协议约定监狱企业的协议金额占到合同金额30%以上的，享受投标标的价格折扣，用扣除后的价格参与评审。</w:t>
      </w:r>
    </w:p>
    <w:p w14:paraId="109BB67D">
      <w:pPr>
        <w:keepNext w:val="0"/>
        <w:keepLines w:val="0"/>
        <w:pageBreakBefore w:val="0"/>
        <w:widowControl w:val="0"/>
        <w:kinsoku/>
        <w:wordWrap/>
        <w:overflowPunct/>
        <w:topLinePunct w:val="0"/>
        <w:autoSpaceDE/>
        <w:autoSpaceDN/>
        <w:bidi w:val="0"/>
        <w:spacing w:line="400" w:lineRule="exact"/>
        <w:ind w:firstLine="422" w:firstLineChars="200"/>
        <w:rPr>
          <w:rFonts w:hint="eastAsia" w:ascii="宋体" w:hAnsi="宋体" w:eastAsia="宋体" w:cs="宋体"/>
          <w:b/>
          <w:szCs w:val="21"/>
          <w:highlight w:val="none"/>
        </w:rPr>
      </w:pPr>
      <w:r>
        <w:rPr>
          <w:rFonts w:hint="eastAsia" w:ascii="宋体" w:hAnsi="宋体" w:cs="宋体"/>
          <w:b/>
          <w:szCs w:val="21"/>
          <w:highlight w:val="none"/>
          <w:lang w:val="en-US" w:eastAsia="zh-CN"/>
        </w:rPr>
        <w:t>9</w:t>
      </w:r>
      <w:r>
        <w:rPr>
          <w:rFonts w:hint="eastAsia" w:ascii="宋体" w:hAnsi="宋体" w:eastAsia="宋体" w:cs="宋体"/>
          <w:b/>
          <w:szCs w:val="21"/>
          <w:highlight w:val="none"/>
        </w:rPr>
        <w:t>．涉及商品包装和快递包装的要求：</w:t>
      </w:r>
    </w:p>
    <w:p w14:paraId="41AFB1BE">
      <w:pPr>
        <w:spacing w:line="440" w:lineRule="exact"/>
        <w:ind w:firstLine="420" w:firstLineChars="200"/>
        <w:rPr>
          <w:rFonts w:ascii="华文中宋" w:hAnsi="华文中宋" w:eastAsia="华文中宋"/>
          <w:color w:val="auto"/>
        </w:rPr>
      </w:pPr>
      <w:r>
        <w:rPr>
          <w:rFonts w:hint="eastAsia" w:ascii="宋体" w:hAnsi="宋体" w:eastAsia="宋体" w:cs="宋体"/>
          <w:color w:val="auto"/>
          <w:kern w:val="0"/>
          <w:sz w:val="21"/>
          <w:szCs w:val="21"/>
          <w:highlight w:val="none"/>
          <w:lang w:val="en-US" w:eastAsia="zh-CN" w:bidi="ar-SA"/>
        </w:rPr>
        <w:t>本项目涉及商品包装和快递包装要求的，投标人须填写《商品包装和快递包装承诺函》（格式见第八部分）。</w:t>
      </w:r>
    </w:p>
    <w:p w14:paraId="645ADEB4">
      <w:pPr>
        <w:pStyle w:val="29"/>
        <w:snapToGrid w:val="0"/>
        <w:spacing w:line="480" w:lineRule="exact"/>
        <w:ind w:firstLine="420" w:firstLineChars="200"/>
        <w:rPr>
          <w:rFonts w:ascii="华文中宋" w:hAnsi="华文中宋" w:eastAsia="华文中宋"/>
          <w:b/>
          <w:color w:val="auto"/>
        </w:rPr>
      </w:pPr>
      <w:r>
        <w:rPr>
          <w:rFonts w:hint="eastAsia" w:ascii="华文中宋" w:hAnsi="华文中宋" w:eastAsia="华文中宋"/>
          <w:b/>
          <w:color w:val="auto"/>
        </w:rPr>
        <w:t>三、无效磋商的情形</w:t>
      </w:r>
    </w:p>
    <w:p w14:paraId="5FBFCE19">
      <w:pPr>
        <w:pStyle w:val="29"/>
        <w:snapToGrid w:val="0"/>
        <w:spacing w:line="480" w:lineRule="exact"/>
        <w:ind w:firstLine="420" w:firstLineChars="200"/>
        <w:rPr>
          <w:rFonts w:ascii="华文中宋" w:hAnsi="华文中宋" w:eastAsia="华文中宋"/>
          <w:color w:val="auto"/>
        </w:rPr>
      </w:pPr>
      <w:r>
        <w:rPr>
          <w:rFonts w:hint="eastAsia" w:ascii="华文中宋" w:hAnsi="华文中宋" w:eastAsia="华文中宋"/>
          <w:color w:val="auto"/>
        </w:rPr>
        <w:t>未通过资格性、符合性审查的响应文件为无效磋商。</w:t>
      </w:r>
    </w:p>
    <w:p w14:paraId="3151987B">
      <w:pPr>
        <w:snapToGrid w:val="0"/>
        <w:spacing w:line="480" w:lineRule="exact"/>
        <w:ind w:firstLine="420" w:firstLineChars="200"/>
        <w:rPr>
          <w:rFonts w:ascii="华文中宋" w:hAnsi="华文中宋" w:eastAsia="华文中宋"/>
          <w:b/>
          <w:color w:val="auto"/>
          <w:szCs w:val="21"/>
        </w:rPr>
      </w:pPr>
      <w:r>
        <w:rPr>
          <w:rFonts w:hint="eastAsia" w:ascii="华文中宋" w:hAnsi="华文中宋" w:eastAsia="华文中宋"/>
          <w:b/>
          <w:color w:val="auto"/>
        </w:rPr>
        <w:t>四、</w:t>
      </w:r>
      <w:r>
        <w:rPr>
          <w:rFonts w:hint="eastAsia" w:ascii="华文中宋" w:hAnsi="华文中宋" w:eastAsia="华文中宋"/>
          <w:b/>
          <w:color w:val="auto"/>
          <w:szCs w:val="21"/>
        </w:rPr>
        <w:t>成交标准</w:t>
      </w:r>
    </w:p>
    <w:p w14:paraId="186E7D4E">
      <w:pPr>
        <w:snapToGrid w:val="0"/>
        <w:spacing w:line="480" w:lineRule="exact"/>
        <w:ind w:firstLine="420" w:firstLineChars="200"/>
        <w:rPr>
          <w:rFonts w:ascii="华文中宋" w:hAnsi="华文中宋" w:eastAsia="华文中宋"/>
          <w:color w:val="auto"/>
          <w:szCs w:val="21"/>
        </w:rPr>
      </w:pPr>
      <w:r>
        <w:rPr>
          <w:rFonts w:hint="eastAsia" w:ascii="华文中宋" w:hAnsi="华文中宋" w:eastAsia="华文中宋"/>
          <w:color w:val="auto"/>
        </w:rPr>
        <w:t>经磋商确定最终采购需求和提交最后报价的供应商后，由磋商小组采用综合评分法对提交最后报价的供应商的响应文件和报价进行综合评分，</w:t>
      </w:r>
      <w:r>
        <w:rPr>
          <w:rFonts w:hint="eastAsia" w:ascii="华文中宋" w:hAnsi="华文中宋" w:eastAsia="华文中宋"/>
          <w:color w:val="auto"/>
          <w:szCs w:val="21"/>
        </w:rPr>
        <w:t>响应文件满足磋商文件全部实质性要求，对价格、商务、服务、技术等主要因素的量化指标进行评审得分（具体评分见综合评分法评分细则），得分最高的磋商供应商为</w:t>
      </w:r>
      <w:r>
        <w:rPr>
          <w:rFonts w:hint="eastAsia" w:ascii="华文中宋" w:hAnsi="华文中宋" w:eastAsia="华文中宋"/>
          <w:color w:val="auto"/>
        </w:rPr>
        <w:t>成交供应商或成交第一候选</w:t>
      </w:r>
      <w:r>
        <w:rPr>
          <w:rFonts w:hint="eastAsia" w:ascii="华文中宋" w:hAnsi="华文中宋" w:eastAsia="华文中宋"/>
          <w:color w:val="auto"/>
          <w:szCs w:val="21"/>
        </w:rPr>
        <w:t>供应商。</w:t>
      </w:r>
    </w:p>
    <w:p w14:paraId="12B87A71">
      <w:pPr>
        <w:pStyle w:val="29"/>
        <w:snapToGrid w:val="0"/>
        <w:spacing w:line="480" w:lineRule="exact"/>
        <w:ind w:firstLine="420" w:firstLineChars="200"/>
        <w:rPr>
          <w:rFonts w:hint="eastAsia" w:ascii="宋体" w:hAnsi="宋体" w:eastAsia="宋体" w:cs="宋体"/>
          <w:b w:val="0"/>
          <w:bCs w:val="0"/>
          <w:color w:val="auto"/>
          <w:kern w:val="2"/>
          <w:sz w:val="21"/>
          <w:szCs w:val="22"/>
          <w:lang w:val="en-US" w:eastAsia="zh-CN" w:bidi="ar-SA"/>
        </w:rPr>
      </w:pPr>
      <w:r>
        <w:rPr>
          <w:rFonts w:hint="eastAsia" w:ascii="华文中宋" w:hAnsi="华文中宋" w:eastAsia="华文中宋"/>
          <w:color w:val="auto"/>
        </w:rPr>
        <w:br w:type="page"/>
      </w:r>
      <w:r>
        <w:rPr>
          <w:rFonts w:hint="eastAsia" w:ascii="华文中宋" w:hAnsi="华文中宋" w:eastAsia="华文中宋"/>
          <w:color w:val="auto"/>
          <w:lang w:val="en-US" w:eastAsia="zh-CN"/>
        </w:rPr>
        <w:t>包一：</w:t>
      </w:r>
      <w:r>
        <w:rPr>
          <w:rFonts w:hint="eastAsia" w:ascii="华文中宋" w:hAnsi="华文中宋" w:eastAsia="华文中宋"/>
          <w:color w:val="auto"/>
        </w:rPr>
        <w:t>综合评分法细则</w:t>
      </w:r>
    </w:p>
    <w:tbl>
      <w:tblPr>
        <w:tblStyle w:val="18"/>
        <w:tblpPr w:leftFromText="180" w:rightFromText="180" w:vertAnchor="text" w:horzAnchor="page" w:tblpX="1531" w:tblpY="109"/>
        <w:tblOverlap w:val="never"/>
        <w:tblW w:w="94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409"/>
      </w:tblGrid>
      <w:tr w14:paraId="6E46CA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32" w:hRule="atLeast"/>
        </w:trPr>
        <w:tc>
          <w:tcPr>
            <w:tcW w:w="9409" w:type="dxa"/>
            <w:tcBorders>
              <w:top w:val="nil"/>
              <w:left w:val="nil"/>
              <w:right w:val="nil"/>
            </w:tcBorders>
            <w:vAlign w:val="top"/>
          </w:tcPr>
          <w:p w14:paraId="5FCF0342">
            <w:pPr>
              <w:pStyle w:val="29"/>
              <w:snapToGrid w:val="0"/>
              <w:spacing w:line="480" w:lineRule="exact"/>
              <w:jc w:val="center"/>
              <w:rPr>
                <w:rFonts w:hint="eastAsia" w:ascii="宋体" w:hAnsi="宋体" w:eastAsia="宋体" w:cs="宋体"/>
                <w:b w:val="0"/>
                <w:bCs w:val="0"/>
                <w:color w:val="auto"/>
                <w:kern w:val="2"/>
                <w:sz w:val="21"/>
                <w:szCs w:val="22"/>
                <w:lang w:val="en-US" w:eastAsia="zh-CN" w:bidi="ar-SA"/>
              </w:rPr>
            </w:pPr>
            <w:r>
              <w:rPr>
                <w:rFonts w:hint="eastAsia" w:ascii="宋体" w:hAnsi="宋体" w:eastAsia="宋体" w:cs="宋体"/>
                <w:b w:val="0"/>
                <w:bCs w:val="0"/>
                <w:color w:val="auto"/>
                <w:kern w:val="2"/>
                <w:sz w:val="21"/>
                <w:szCs w:val="22"/>
                <w:lang w:val="en-US" w:eastAsia="zh-CN" w:bidi="ar-SA"/>
              </w:rPr>
              <w:t>综合评分法评分细则</w:t>
            </w:r>
          </w:p>
          <w:tbl>
            <w:tblPr>
              <w:tblStyle w:val="18"/>
              <w:tblW w:w="8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3"/>
            </w:tblGrid>
            <w:tr w14:paraId="491A8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803" w:type="dxa"/>
                  <w:vAlign w:val="center"/>
                </w:tcPr>
                <w:p w14:paraId="7BFA0D24">
                  <w:pPr>
                    <w:widowControl/>
                    <w:jc w:val="left"/>
                    <w:textAlignment w:val="center"/>
                    <w:rPr>
                      <w:rFonts w:hint="eastAsia" w:ascii="仿宋" w:hAnsi="仿宋" w:eastAsia="仿宋" w:cs="仿宋"/>
                      <w:b/>
                      <w:bCs/>
                      <w:sz w:val="24"/>
                    </w:rPr>
                  </w:pPr>
                  <w:r>
                    <w:rPr>
                      <w:rFonts w:hint="eastAsia" w:ascii="仿宋" w:hAnsi="仿宋" w:eastAsia="仿宋" w:cs="仿宋"/>
                      <w:b/>
                      <w:bCs/>
                      <w:kern w:val="0"/>
                      <w:sz w:val="24"/>
                      <w:lang w:bidi="ar"/>
                    </w:rPr>
                    <w:t>一、商务部分（</w:t>
                  </w:r>
                  <w:r>
                    <w:rPr>
                      <w:rFonts w:hint="eastAsia" w:ascii="仿宋" w:hAnsi="仿宋" w:eastAsia="仿宋" w:cs="仿宋"/>
                      <w:b/>
                      <w:bCs/>
                      <w:kern w:val="0"/>
                      <w:sz w:val="24"/>
                      <w:lang w:val="en-US" w:eastAsia="zh-CN" w:bidi="ar"/>
                    </w:rPr>
                    <w:t>20</w:t>
                  </w:r>
                  <w:r>
                    <w:rPr>
                      <w:rFonts w:hint="eastAsia" w:ascii="仿宋" w:hAnsi="仿宋" w:eastAsia="仿宋" w:cs="仿宋"/>
                      <w:b/>
                      <w:bCs/>
                      <w:kern w:val="0"/>
                      <w:sz w:val="24"/>
                      <w:lang w:bidi="ar"/>
                    </w:rPr>
                    <w:t>分）  (由评审小组共同认定)</w:t>
                  </w:r>
                </w:p>
              </w:tc>
            </w:tr>
            <w:tr w14:paraId="592FB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8803" w:type="dxa"/>
                  <w:vAlign w:val="center"/>
                </w:tcPr>
                <w:p w14:paraId="4E3E12A3">
                  <w:pPr>
                    <w:pStyle w:val="39"/>
                    <w:spacing w:line="360" w:lineRule="auto"/>
                    <w:jc w:val="left"/>
                    <w:rPr>
                      <w:rFonts w:hint="eastAsia" w:ascii="仿宋" w:hAnsi="仿宋" w:eastAsia="仿宋" w:cs="仿宋"/>
                    </w:rPr>
                  </w:pPr>
                  <w:r>
                    <w:rPr>
                      <w:rFonts w:hint="eastAsia" w:ascii="仿宋" w:hAnsi="仿宋" w:eastAsia="仿宋" w:cs="仿宋"/>
                      <w:b/>
                      <w:bCs/>
                      <w:sz w:val="24"/>
                    </w:rPr>
                    <w:t>1.</w:t>
                  </w:r>
                  <w:r>
                    <w:rPr>
                      <w:rFonts w:hint="eastAsia" w:ascii="仿宋" w:hAnsi="仿宋" w:eastAsia="仿宋" w:cs="仿宋"/>
                      <w:snapToGrid/>
                      <w:color w:val="000000"/>
                      <w:kern w:val="2"/>
                      <w:sz w:val="24"/>
                      <w:szCs w:val="24"/>
                      <w:lang w:val="en-US" w:eastAsia="zh-CN" w:bidi="ar-SA"/>
                    </w:rPr>
                    <w:t>依据本项目拟派队伍（除项目经理外）配备情况，内容包括但不限于技术负责人、应急联系人；磋商供应商提供截止投标之日止近3年以内（近三年是指2023年4月至投标截止之日），自身与最终用户签订的合同，包括合同首页、合同金额所在页、签字盖章页、项目验收证明材料或结算凭证（结算凭证指对应业绩合同增值税发票或对应款项银行回单）的扫描件，每提供一个已完成的同类项目的合同案例得3分，最高得6分。 备注：证明材料不完整、不符合以上要素要求或相关扫描件不清晰，导致无法判断是否符合以上要求的，不得分。</w:t>
                  </w:r>
                </w:p>
              </w:tc>
            </w:tr>
            <w:tr w14:paraId="559BC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8803" w:type="dxa"/>
                  <w:vAlign w:val="center"/>
                </w:tcPr>
                <w:p w14:paraId="2B8316A0">
                  <w:pPr>
                    <w:pStyle w:val="36"/>
                    <w:jc w:val="both"/>
                    <w:rPr>
                      <w:rFonts w:hint="eastAsia" w:ascii="仿宋" w:hAnsi="仿宋" w:eastAsia="仿宋" w:cs="仿宋"/>
                      <w:snapToGrid/>
                      <w:color w:val="000000"/>
                      <w:kern w:val="2"/>
                      <w:sz w:val="24"/>
                      <w:szCs w:val="24"/>
                      <w:lang w:val="en-US" w:eastAsia="zh-CN" w:bidi="ar-SA"/>
                    </w:rPr>
                  </w:pPr>
                  <w:r>
                    <w:rPr>
                      <w:rFonts w:hint="eastAsia" w:ascii="仿宋" w:hAnsi="仿宋" w:eastAsia="仿宋" w:cs="仿宋"/>
                      <w:b/>
                      <w:bCs/>
                      <w:sz w:val="24"/>
                      <w:lang w:val="en-US" w:eastAsia="zh-CN"/>
                    </w:rPr>
                    <w:t>2</w:t>
                  </w:r>
                  <w:r>
                    <w:rPr>
                      <w:rFonts w:hint="eastAsia" w:ascii="仿宋" w:hAnsi="仿宋" w:eastAsia="仿宋" w:cs="仿宋"/>
                      <w:b/>
                      <w:bCs/>
                      <w:sz w:val="24"/>
                    </w:rPr>
                    <w:t>.</w:t>
                  </w:r>
                  <w:r>
                    <w:rPr>
                      <w:rFonts w:hint="eastAsia" w:ascii="仿宋" w:hAnsi="仿宋" w:eastAsia="仿宋" w:cs="仿宋"/>
                      <w:snapToGrid/>
                      <w:color w:val="000000"/>
                      <w:kern w:val="2"/>
                      <w:sz w:val="24"/>
                      <w:szCs w:val="24"/>
                      <w:lang w:val="en-US" w:eastAsia="zh-CN" w:bidi="ar-SA"/>
                    </w:rPr>
                    <w:t xml:space="preserve">根据磋商供应商拟派负责此项目的项目经理情况表及文化水平、工作业绩进行打分。（8分） </w:t>
                  </w:r>
                </w:p>
                <w:p w14:paraId="559BB07D">
                  <w:pPr>
                    <w:pStyle w:val="36"/>
                    <w:jc w:val="both"/>
                    <w:rPr>
                      <w:rFonts w:hint="eastAsia" w:ascii="仿宋" w:hAnsi="仿宋" w:eastAsia="仿宋" w:cs="仿宋"/>
                      <w:snapToGrid/>
                      <w:color w:val="000000"/>
                      <w:kern w:val="2"/>
                      <w:sz w:val="24"/>
                      <w:szCs w:val="24"/>
                      <w:lang w:val="en-US" w:eastAsia="zh-CN" w:bidi="ar-SA"/>
                    </w:rPr>
                  </w:pPr>
                  <w:r>
                    <w:rPr>
                      <w:rFonts w:hint="eastAsia" w:ascii="仿宋" w:hAnsi="仿宋" w:eastAsia="仿宋" w:cs="仿宋"/>
                      <w:snapToGrid/>
                      <w:color w:val="000000"/>
                      <w:kern w:val="2"/>
                      <w:sz w:val="24"/>
                      <w:szCs w:val="24"/>
                      <w:lang w:val="en-US" w:eastAsia="zh-CN" w:bidi="ar-SA"/>
                    </w:rPr>
                    <w:t xml:space="preserve">1、拟派项目经理具有本科及以上学历且有中级以上技术职称，提供相应证书影印件得（4分）。具有本科及以上学历，提供相应证书影印件得（2分），具有本科以下学历，提供相应证书影印件得（1分），未提供相关资料的不得分。 </w:t>
                  </w:r>
                </w:p>
                <w:p w14:paraId="2501398A">
                  <w:pPr>
                    <w:pStyle w:val="36"/>
                    <w:jc w:val="both"/>
                    <w:rPr>
                      <w:rFonts w:hint="eastAsia" w:ascii="仿宋" w:hAnsi="仿宋" w:eastAsia="仿宋" w:cs="仿宋"/>
                      <w:spacing w:val="-3"/>
                      <w:kern w:val="0"/>
                      <w:sz w:val="24"/>
                    </w:rPr>
                  </w:pPr>
                  <w:r>
                    <w:rPr>
                      <w:rFonts w:hint="eastAsia" w:ascii="仿宋" w:hAnsi="仿宋" w:eastAsia="仿宋" w:cs="仿宋"/>
                      <w:snapToGrid/>
                      <w:color w:val="000000"/>
                      <w:kern w:val="2"/>
                      <w:sz w:val="24"/>
                      <w:szCs w:val="24"/>
                      <w:lang w:val="en-US" w:eastAsia="zh-CN" w:bidi="ar-SA"/>
                    </w:rPr>
                    <w:t>拟派项目经理在已经完成同类项目中担任过项目经理或者项目负责人的提供1项合同扫描件得（2）分，最高得（4）分，(要求提供磋商供应商与最终用户签订的合同首页、签字盖章页、服务内容，同时提供能够体现拟派项目经理在对应合同中所担任职务情况的内容或相应证明材料)，提供内容有缺项的不得分。</w:t>
                  </w:r>
                </w:p>
              </w:tc>
            </w:tr>
            <w:tr w14:paraId="0B088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8803" w:type="dxa"/>
                  <w:vAlign w:val="center"/>
                </w:tcPr>
                <w:p w14:paraId="6F404481">
                  <w:pPr>
                    <w:pStyle w:val="36"/>
                    <w:jc w:val="both"/>
                    <w:rPr>
                      <w:rFonts w:hint="eastAsia" w:ascii="仿宋" w:hAnsi="仿宋" w:eastAsia="仿宋" w:cs="仿宋"/>
                      <w:snapToGrid/>
                      <w:color w:val="000000"/>
                      <w:kern w:val="2"/>
                      <w:sz w:val="24"/>
                      <w:szCs w:val="24"/>
                      <w:lang w:val="en-US" w:eastAsia="zh-CN" w:bidi="ar-SA"/>
                    </w:rPr>
                  </w:pPr>
                  <w:r>
                    <w:rPr>
                      <w:rFonts w:hint="eastAsia" w:ascii="仿宋" w:hAnsi="仿宋" w:eastAsia="仿宋" w:cs="仿宋"/>
                      <w:snapToGrid/>
                      <w:color w:val="000000"/>
                      <w:kern w:val="2"/>
                      <w:sz w:val="24"/>
                      <w:szCs w:val="24"/>
                      <w:lang w:val="en-US" w:eastAsia="zh-CN" w:bidi="ar-SA"/>
                    </w:rPr>
                    <w:t>3.依据本项目拟派队伍（除项目经理外）配备情况，内容包括但不限于技术负责人、应急联系人；技术负责人及应急联系人的基本情况包括姓名、年龄、学历、从事本工作年限、资格证书等。（6分） 1、提供主要技术人员配备情况表得（2分）。 2、技术人员具有本科及以上学历或中级以上技术职称，每提供1个相应证书影印件得1分，最高4分，未提供相关资料的不得分。</w:t>
                  </w:r>
                </w:p>
              </w:tc>
            </w:tr>
            <w:tr w14:paraId="58A5E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8803" w:type="dxa"/>
                  <w:vAlign w:val="center"/>
                </w:tcPr>
                <w:p w14:paraId="524E21D2">
                  <w:pPr>
                    <w:widowControl/>
                    <w:jc w:val="left"/>
                    <w:textAlignment w:val="center"/>
                    <w:rPr>
                      <w:rFonts w:hint="eastAsia" w:ascii="仿宋" w:hAnsi="仿宋" w:eastAsia="仿宋" w:cs="仿宋"/>
                      <w:b/>
                      <w:bCs/>
                      <w:sz w:val="24"/>
                    </w:rPr>
                  </w:pPr>
                  <w:r>
                    <w:rPr>
                      <w:rFonts w:hint="eastAsia" w:ascii="仿宋" w:hAnsi="仿宋" w:eastAsia="仿宋" w:cs="仿宋"/>
                      <w:b/>
                      <w:bCs/>
                      <w:kern w:val="0"/>
                      <w:sz w:val="24"/>
                      <w:lang w:bidi="ar"/>
                    </w:rPr>
                    <w:t>二、技术部分（</w:t>
                  </w:r>
                  <w:r>
                    <w:rPr>
                      <w:rFonts w:hint="eastAsia" w:ascii="仿宋" w:hAnsi="仿宋" w:eastAsia="仿宋" w:cs="仿宋"/>
                      <w:b/>
                      <w:bCs/>
                      <w:kern w:val="0"/>
                      <w:sz w:val="24"/>
                      <w:lang w:val="en-US" w:eastAsia="zh-CN" w:bidi="ar"/>
                    </w:rPr>
                    <w:t>70</w:t>
                  </w:r>
                  <w:r>
                    <w:rPr>
                      <w:rFonts w:hint="eastAsia" w:ascii="仿宋" w:hAnsi="仿宋" w:eastAsia="仿宋" w:cs="仿宋"/>
                      <w:b/>
                      <w:bCs/>
                      <w:kern w:val="0"/>
                      <w:sz w:val="24"/>
                      <w:lang w:bidi="ar"/>
                    </w:rPr>
                    <w:t>分）</w:t>
                  </w:r>
                </w:p>
              </w:tc>
            </w:tr>
            <w:tr w14:paraId="58234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8803" w:type="dxa"/>
                  <w:vAlign w:val="center"/>
                </w:tcPr>
                <w:p w14:paraId="3B797AA7">
                  <w:pPr>
                    <w:pStyle w:val="36"/>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1、技术方案（24分）</w:t>
                  </w:r>
                </w:p>
                <w:p w14:paraId="566486AF">
                  <w:pPr>
                    <w:pStyle w:val="36"/>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 xml:space="preserve">网络架构方案（6分）：明确本级电子政务外网与省、市级政务外网的对接节点及链路走向（2分）；政务内网与互联网出口的隔离架构（2分）；说明核心设备（交换机、路由器）的部署位置及型号（2分）； </w:t>
                  </w:r>
                </w:p>
                <w:p w14:paraId="158A51CA">
                  <w:pPr>
                    <w:pStyle w:val="36"/>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 xml:space="preserve">带宽方案（6分）：专线独享带宽具体数值（2分）；带宽分配方案（2分）；带宽测试标准及达标佐证（2分）； </w:t>
                  </w:r>
                </w:p>
                <w:p w14:paraId="2010BFBA">
                  <w:pPr>
                    <w:pStyle w:val="36"/>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 xml:space="preserve">路由方案（6分）：明确路由策略设计（如静态路由/动态路由选择依据）（2分）；说明路由冗余配置及切换逻辑（2分）；说明省市政务网路由的适配性，承诺路由稳定性（如无频繁路由跳转、丢包等问题）（2分）； </w:t>
                  </w:r>
                </w:p>
                <w:p w14:paraId="48DF7AC5">
                  <w:pPr>
                    <w:pStyle w:val="36"/>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冗余方案（6分）：链路冗余方案（如无备用链路、备用节点部署）（2分）；明确冗余链路的切换机制及时限（如主链路中断后备用链路切换时长）（2分）；说明核心设备（路由器、交换机）的冗余备份配置（2分）；</w:t>
                  </w:r>
                </w:p>
                <w:p w14:paraId="2B48D691">
                  <w:pPr>
                    <w:pStyle w:val="36"/>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 xml:space="preserve"> 以上方案完整的得（24分），未提供不得分。每缺失1个得分点扣对应分值，扣完对应分项得分为止。</w:t>
                  </w:r>
                </w:p>
              </w:tc>
            </w:tr>
            <w:tr w14:paraId="7F7DC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03" w:type="dxa"/>
                  <w:vAlign w:val="center"/>
                </w:tcPr>
                <w:p w14:paraId="2AA08669">
                  <w:pPr>
                    <w:pStyle w:val="36"/>
                    <w:numPr>
                      <w:ilvl w:val="0"/>
                      <w:numId w:val="8"/>
                    </w:numPr>
                    <w:ind w:left="0" w:leftChars="0" w:firstLine="0" w:firstLineChars="0"/>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实施方案（10分）</w:t>
                  </w:r>
                </w:p>
                <w:p w14:paraId="25808E0D">
                  <w:pPr>
                    <w:pStyle w:val="36"/>
                    <w:numPr>
                      <w:ilvl w:val="0"/>
                      <w:numId w:val="0"/>
                    </w:numPr>
                    <w:ind w:leftChars="0"/>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工期计划（3分）：明确线路开通、调试的具体时间节点（3分）。</w:t>
                  </w:r>
                </w:p>
                <w:p w14:paraId="29C76FE0">
                  <w:pPr>
                    <w:pStyle w:val="36"/>
                    <w:numPr>
                      <w:ilvl w:val="0"/>
                      <w:numId w:val="0"/>
                    </w:numPr>
                    <w:ind w:leftChars="0"/>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 xml:space="preserve">测试方案（4分）：完成带宽、时延、丢包率等核心指标测试，提供测试报告（2分）；建立测试台账，记录规范完整（2分）； </w:t>
                  </w:r>
                </w:p>
                <w:p w14:paraId="60A8FC44">
                  <w:pPr>
                    <w:pStyle w:val="36"/>
                    <w:numPr>
                      <w:ilvl w:val="0"/>
                      <w:numId w:val="0"/>
                    </w:numPr>
                    <w:ind w:leftChars="0"/>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 xml:space="preserve">验收方案（3分）：明确验收标准、流程及责任分工（2分）；承诺验收资料齐全规范，可随时备查（1分） </w:t>
                  </w:r>
                </w:p>
                <w:p w14:paraId="73B7E703">
                  <w:pPr>
                    <w:pStyle w:val="36"/>
                    <w:numPr>
                      <w:ilvl w:val="0"/>
                      <w:numId w:val="0"/>
                    </w:numPr>
                    <w:ind w:leftChars="0"/>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以上方案完整的得（10分），未提供不得分。每缺失1个得分点扣对应分值，扣完对应分项得分为止。</w:t>
                  </w:r>
                </w:p>
              </w:tc>
            </w:tr>
            <w:tr w14:paraId="378F0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8803" w:type="dxa"/>
                  <w:vAlign w:val="center"/>
                </w:tcPr>
                <w:p w14:paraId="38AF80F1">
                  <w:pPr>
                    <w:pStyle w:val="36"/>
                    <w:numPr>
                      <w:ilvl w:val="0"/>
                      <w:numId w:val="8"/>
                    </w:numPr>
                    <w:ind w:left="0" w:leftChars="0" w:firstLine="0" w:firstLineChars="0"/>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 xml:space="preserve">服务质量承诺（16分） </w:t>
                  </w:r>
                </w:p>
                <w:p w14:paraId="06891D17">
                  <w:pPr>
                    <w:pStyle w:val="36"/>
                    <w:numPr>
                      <w:ilvl w:val="0"/>
                      <w:numId w:val="0"/>
                    </w:numPr>
                    <w:ind w:leftChars="0"/>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从用户终端至运营商出口路由器PING网络时延≤10ms（4分）；</w:t>
                  </w:r>
                </w:p>
                <w:p w14:paraId="47BAEE17">
                  <w:pPr>
                    <w:pStyle w:val="36"/>
                    <w:numPr>
                      <w:ilvl w:val="0"/>
                      <w:numId w:val="0"/>
                    </w:numPr>
                    <w:ind w:leftChars="0"/>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从用户终端至运营商出口路由器PING的丢包率≤4‰（4分）；</w:t>
                  </w:r>
                </w:p>
                <w:p w14:paraId="013FA671">
                  <w:pPr>
                    <w:pStyle w:val="36"/>
                    <w:numPr>
                      <w:ilvl w:val="0"/>
                      <w:numId w:val="0"/>
                    </w:numPr>
                    <w:ind w:leftChars="0"/>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至网内热点网站的PING网络时延≤50ms（4分）；</w:t>
                  </w:r>
                </w:p>
                <w:p w14:paraId="457390A0">
                  <w:pPr>
                    <w:pStyle w:val="36"/>
                    <w:numPr>
                      <w:ilvl w:val="0"/>
                      <w:numId w:val="0"/>
                    </w:numPr>
                    <w:ind w:leftChars="0"/>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 xml:space="preserve">至网内热点网站的网络丢包率≤1%（4分）。 </w:t>
                  </w:r>
                </w:p>
                <w:p w14:paraId="7CA989DB">
                  <w:pPr>
                    <w:pStyle w:val="36"/>
                    <w:numPr>
                      <w:ilvl w:val="0"/>
                      <w:numId w:val="0"/>
                    </w:numPr>
                    <w:ind w:leftChars="0"/>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以上承诺完整的得（16分），未提供不得分。每缺失1个得分点扣对应分值，扣完对应分项得分为止。</w:t>
                  </w:r>
                </w:p>
              </w:tc>
            </w:tr>
            <w:tr w14:paraId="28F3B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5" w:hRule="atLeast"/>
                <w:jc w:val="center"/>
              </w:trPr>
              <w:tc>
                <w:tcPr>
                  <w:tcW w:w="8803" w:type="dxa"/>
                  <w:vAlign w:val="center"/>
                </w:tcPr>
                <w:p w14:paraId="0C20D971">
                  <w:pPr>
                    <w:pStyle w:val="36"/>
                    <w:numPr>
                      <w:ilvl w:val="0"/>
                      <w:numId w:val="8"/>
                    </w:numPr>
                    <w:ind w:left="0" w:leftChars="0" w:firstLine="0" w:firstLineChars="0"/>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 xml:space="preserve">售后服务（20分） </w:t>
                  </w:r>
                </w:p>
                <w:p w14:paraId="29A0282F">
                  <w:pPr>
                    <w:pStyle w:val="36"/>
                    <w:numPr>
                      <w:ilvl w:val="0"/>
                      <w:numId w:val="0"/>
                    </w:numPr>
                    <w:ind w:leftChars="0"/>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建立7×24小时技术支持服务机制，明确专属对接人及联系方式（5分）；</w:t>
                  </w:r>
                </w:p>
                <w:p w14:paraId="5083D035">
                  <w:pPr>
                    <w:pStyle w:val="36"/>
                    <w:numPr>
                      <w:ilvl w:val="0"/>
                      <w:numId w:val="0"/>
                    </w:numPr>
                    <w:ind w:leftChars="0"/>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制定定期巡检计划，承诺按计划开展巡检（5分）；</w:t>
                  </w:r>
                </w:p>
                <w:p w14:paraId="041F4A9B">
                  <w:pPr>
                    <w:pStyle w:val="36"/>
                    <w:numPr>
                      <w:ilvl w:val="0"/>
                      <w:numId w:val="0"/>
                    </w:numPr>
                    <w:ind w:leftChars="0"/>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承诺故障响应时限达标（如30分钟内响应）、现场处置及时（5分）；</w:t>
                  </w:r>
                </w:p>
                <w:p w14:paraId="41D4C58F">
                  <w:pPr>
                    <w:pStyle w:val="36"/>
                    <w:numPr>
                      <w:ilvl w:val="0"/>
                      <w:numId w:val="0"/>
                    </w:numPr>
                    <w:ind w:leftChars="0"/>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 xml:space="preserve">承诺运维台账规范完整，可随时查阅（5分）。 </w:t>
                  </w:r>
                </w:p>
                <w:p w14:paraId="1E6CB9B3">
                  <w:pPr>
                    <w:pStyle w:val="36"/>
                    <w:numPr>
                      <w:ilvl w:val="0"/>
                      <w:numId w:val="0"/>
                    </w:numPr>
                    <w:ind w:leftChars="0"/>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以上方案完整的得（20分），未提供不得分。每缺失1个得分点扣对应分值，扣完对应分项得分为止。</w:t>
                  </w:r>
                </w:p>
              </w:tc>
            </w:tr>
            <w:tr w14:paraId="2A468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803" w:type="dxa"/>
                  <w:vAlign w:val="center"/>
                </w:tcPr>
                <w:p w14:paraId="5D01D9B6">
                  <w:pPr>
                    <w:widowControl/>
                    <w:jc w:val="left"/>
                    <w:textAlignment w:val="center"/>
                    <w:rPr>
                      <w:rFonts w:hint="eastAsia" w:ascii="仿宋" w:hAnsi="仿宋" w:eastAsia="仿宋" w:cs="仿宋"/>
                      <w:b/>
                      <w:bCs/>
                      <w:sz w:val="24"/>
                    </w:rPr>
                  </w:pPr>
                  <w:r>
                    <w:rPr>
                      <w:rFonts w:hint="eastAsia" w:ascii="仿宋" w:hAnsi="仿宋" w:eastAsia="仿宋" w:cs="仿宋"/>
                      <w:b/>
                      <w:bCs/>
                      <w:kern w:val="0"/>
                      <w:sz w:val="24"/>
                      <w:lang w:bidi="ar"/>
                    </w:rPr>
                    <w:t>三、价格部分（10分）</w:t>
                  </w:r>
                </w:p>
              </w:tc>
            </w:tr>
            <w:tr w14:paraId="3B162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8803" w:type="dxa"/>
                  <w:vAlign w:val="center"/>
                </w:tcPr>
                <w:p w14:paraId="28C32CA5">
                  <w:pPr>
                    <w:spacing w:line="360" w:lineRule="auto"/>
                    <w:jc w:val="left"/>
                    <w:rPr>
                      <w:rFonts w:hint="eastAsia" w:ascii="仿宋" w:hAnsi="仿宋" w:eastAsia="仿宋" w:cs="仿宋"/>
                    </w:rPr>
                  </w:pPr>
                  <w:r>
                    <w:rPr>
                      <w:rFonts w:hint="eastAsia" w:ascii="仿宋" w:hAnsi="仿宋" w:eastAsia="仿宋" w:cs="仿宋"/>
                      <w:sz w:val="24"/>
                    </w:rPr>
                    <w:t>满足招标文件要求且报价最低的投标报价为评标基准价，其价格分为满分10分。其他投标人的价格分统一按照下列公式计算：</w:t>
                  </w:r>
                </w:p>
              </w:tc>
            </w:tr>
            <w:tr w14:paraId="0A188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803" w:type="dxa"/>
                  <w:vAlign w:val="center"/>
                </w:tcPr>
                <w:p w14:paraId="2E447CA7">
                  <w:pPr>
                    <w:spacing w:line="360" w:lineRule="auto"/>
                    <w:jc w:val="left"/>
                    <w:rPr>
                      <w:rFonts w:hint="eastAsia" w:ascii="仿宋" w:hAnsi="仿宋" w:eastAsia="仿宋" w:cs="仿宋"/>
                      <w:sz w:val="24"/>
                    </w:rPr>
                  </w:pPr>
                  <w:r>
                    <w:rPr>
                      <w:rFonts w:hint="eastAsia" w:ascii="仿宋" w:hAnsi="仿宋" w:eastAsia="仿宋" w:cs="仿宋"/>
                      <w:sz w:val="24"/>
                    </w:rPr>
                    <w:t>投标报价得分=（评标基准价/投标报价）×10。</w:t>
                  </w:r>
                </w:p>
                <w:p w14:paraId="3696484C">
                  <w:pPr>
                    <w:widowControl/>
                    <w:jc w:val="left"/>
                    <w:textAlignment w:val="center"/>
                    <w:rPr>
                      <w:rFonts w:hint="eastAsia" w:ascii="仿宋" w:hAnsi="仿宋" w:eastAsia="仿宋" w:cs="仿宋"/>
                      <w:sz w:val="24"/>
                    </w:rPr>
                  </w:pPr>
                  <w:r>
                    <w:rPr>
                      <w:b/>
                      <w:kern w:val="0"/>
                      <w:szCs w:val="21"/>
                    </w:rPr>
                    <w:t>注：政策性因素优惠见价格评审要求。</w:t>
                  </w:r>
                </w:p>
              </w:tc>
            </w:tr>
          </w:tbl>
          <w:p w14:paraId="28A0E095">
            <w:pPr>
              <w:pStyle w:val="29"/>
              <w:snapToGrid w:val="0"/>
              <w:spacing w:line="480" w:lineRule="exact"/>
              <w:jc w:val="center"/>
              <w:rPr>
                <w:rFonts w:hint="eastAsia" w:ascii="宋体" w:hAnsi="宋体" w:eastAsia="宋体" w:cs="宋体"/>
                <w:b w:val="0"/>
                <w:bCs w:val="0"/>
                <w:color w:val="auto"/>
                <w:kern w:val="2"/>
                <w:sz w:val="21"/>
                <w:szCs w:val="22"/>
                <w:lang w:val="en-US" w:eastAsia="zh-CN" w:bidi="ar-SA"/>
              </w:rPr>
            </w:pPr>
            <w:r>
              <w:rPr>
                <w:rFonts w:hint="eastAsia" w:ascii="仿宋" w:hAnsi="仿宋" w:eastAsia="仿宋" w:cs="仿宋"/>
                <w:sz w:val="24"/>
              </w:rPr>
              <w:t>本次招标的评标方法采用综合评分方法，并严格按照评标方法进行综合评审，总分为100分。</w:t>
            </w:r>
          </w:p>
        </w:tc>
      </w:tr>
    </w:tbl>
    <w:p w14:paraId="024F7C77">
      <w:pPr>
        <w:pStyle w:val="29"/>
        <w:snapToGrid w:val="0"/>
        <w:spacing w:line="480" w:lineRule="exact"/>
        <w:ind w:firstLine="420" w:firstLineChars="200"/>
        <w:rPr>
          <w:rFonts w:hint="eastAsia" w:ascii="华文中宋" w:hAnsi="华文中宋" w:eastAsia="华文中宋"/>
          <w:color w:val="auto"/>
          <w:lang w:val="en-US" w:eastAsia="zh-CN"/>
        </w:rPr>
      </w:pPr>
    </w:p>
    <w:p w14:paraId="54B89DB6">
      <w:pPr>
        <w:pStyle w:val="29"/>
        <w:snapToGrid w:val="0"/>
        <w:spacing w:line="480" w:lineRule="exact"/>
        <w:ind w:firstLine="420" w:firstLineChars="200"/>
        <w:rPr>
          <w:rFonts w:hint="eastAsia" w:ascii="华文中宋" w:hAnsi="华文中宋" w:eastAsia="华文中宋"/>
          <w:color w:val="auto"/>
          <w:lang w:val="en-US" w:eastAsia="zh-CN"/>
        </w:rPr>
      </w:pPr>
    </w:p>
    <w:p w14:paraId="3316FC54">
      <w:pPr>
        <w:pStyle w:val="29"/>
        <w:snapToGrid w:val="0"/>
        <w:spacing w:line="480" w:lineRule="exact"/>
        <w:ind w:firstLine="420" w:firstLineChars="200"/>
        <w:rPr>
          <w:rFonts w:hint="eastAsia" w:ascii="华文中宋" w:hAnsi="华文中宋" w:eastAsia="华文中宋"/>
          <w:color w:val="auto"/>
          <w:lang w:val="en-US" w:eastAsia="zh-CN"/>
        </w:rPr>
      </w:pPr>
    </w:p>
    <w:p w14:paraId="61ACCC0A">
      <w:pPr>
        <w:pStyle w:val="29"/>
        <w:snapToGrid w:val="0"/>
        <w:spacing w:line="480" w:lineRule="exact"/>
        <w:ind w:firstLine="420" w:firstLineChars="200"/>
        <w:rPr>
          <w:rFonts w:hint="eastAsia" w:ascii="华文中宋" w:hAnsi="华文中宋" w:eastAsia="华文中宋"/>
          <w:color w:val="auto"/>
          <w:lang w:val="en-US" w:eastAsia="zh-CN"/>
        </w:rPr>
      </w:pPr>
    </w:p>
    <w:p w14:paraId="7F14DFC0">
      <w:pPr>
        <w:pStyle w:val="29"/>
        <w:snapToGrid w:val="0"/>
        <w:spacing w:line="480" w:lineRule="exact"/>
        <w:ind w:firstLine="420" w:firstLineChars="200"/>
        <w:rPr>
          <w:rFonts w:hint="eastAsia" w:ascii="华文中宋" w:hAnsi="华文中宋" w:eastAsia="华文中宋"/>
          <w:color w:val="auto"/>
          <w:lang w:val="en-US" w:eastAsia="zh-CN"/>
        </w:rPr>
      </w:pPr>
    </w:p>
    <w:p w14:paraId="0E7C995F">
      <w:pPr>
        <w:pStyle w:val="29"/>
        <w:snapToGrid w:val="0"/>
        <w:spacing w:line="480" w:lineRule="exact"/>
        <w:ind w:firstLine="420" w:firstLineChars="200"/>
        <w:rPr>
          <w:rFonts w:hint="eastAsia" w:ascii="华文中宋" w:hAnsi="华文中宋" w:eastAsia="华文中宋"/>
          <w:color w:val="auto"/>
          <w:lang w:val="en-US" w:eastAsia="zh-CN"/>
        </w:rPr>
      </w:pPr>
    </w:p>
    <w:p w14:paraId="7F3808CB">
      <w:pPr>
        <w:pStyle w:val="29"/>
        <w:snapToGrid w:val="0"/>
        <w:spacing w:line="480" w:lineRule="exact"/>
        <w:ind w:firstLine="420" w:firstLineChars="200"/>
        <w:rPr>
          <w:rFonts w:hint="eastAsia" w:ascii="华文中宋" w:hAnsi="华文中宋" w:eastAsia="华文中宋"/>
          <w:color w:val="auto"/>
          <w:lang w:val="en-US" w:eastAsia="zh-CN"/>
        </w:rPr>
      </w:pPr>
    </w:p>
    <w:p w14:paraId="3CE12CE8">
      <w:pPr>
        <w:pStyle w:val="29"/>
        <w:snapToGrid w:val="0"/>
        <w:spacing w:line="480" w:lineRule="exact"/>
        <w:ind w:firstLine="420" w:firstLineChars="200"/>
        <w:rPr>
          <w:rFonts w:hint="eastAsia" w:ascii="华文中宋" w:hAnsi="华文中宋" w:eastAsia="华文中宋"/>
          <w:color w:val="auto"/>
          <w:lang w:val="en-US" w:eastAsia="zh-CN"/>
        </w:rPr>
      </w:pPr>
    </w:p>
    <w:p w14:paraId="7D40A3C3">
      <w:pPr>
        <w:pStyle w:val="29"/>
        <w:snapToGrid w:val="0"/>
        <w:spacing w:line="480" w:lineRule="exact"/>
        <w:ind w:firstLine="420" w:firstLineChars="200"/>
        <w:rPr>
          <w:rFonts w:hint="eastAsia" w:ascii="华文中宋" w:hAnsi="华文中宋" w:eastAsia="华文中宋"/>
          <w:color w:val="auto"/>
          <w:lang w:val="en-US" w:eastAsia="zh-CN"/>
        </w:rPr>
      </w:pPr>
    </w:p>
    <w:p w14:paraId="72383CB7">
      <w:pPr>
        <w:pStyle w:val="29"/>
        <w:snapToGrid w:val="0"/>
        <w:spacing w:line="480" w:lineRule="exact"/>
        <w:ind w:firstLine="420" w:firstLineChars="200"/>
        <w:rPr>
          <w:rFonts w:hint="eastAsia" w:ascii="华文中宋" w:hAnsi="华文中宋" w:eastAsia="华文中宋"/>
          <w:color w:val="auto"/>
          <w:lang w:val="en-US" w:eastAsia="zh-CN"/>
        </w:rPr>
      </w:pPr>
    </w:p>
    <w:p w14:paraId="7DF3C57C">
      <w:pPr>
        <w:pStyle w:val="29"/>
        <w:snapToGrid w:val="0"/>
        <w:spacing w:line="480" w:lineRule="exact"/>
        <w:ind w:firstLine="420" w:firstLineChars="200"/>
        <w:rPr>
          <w:rFonts w:hint="eastAsia" w:ascii="华文中宋" w:hAnsi="华文中宋" w:eastAsia="华文中宋"/>
          <w:color w:val="auto"/>
          <w:lang w:val="en-US" w:eastAsia="zh-CN"/>
        </w:rPr>
      </w:pPr>
    </w:p>
    <w:p w14:paraId="732BBBF6">
      <w:pPr>
        <w:pStyle w:val="29"/>
        <w:snapToGrid w:val="0"/>
        <w:spacing w:line="480" w:lineRule="exact"/>
        <w:ind w:firstLine="420" w:firstLineChars="200"/>
        <w:rPr>
          <w:rFonts w:hint="eastAsia" w:ascii="华文中宋" w:hAnsi="华文中宋" w:eastAsia="华文中宋"/>
          <w:color w:val="auto"/>
          <w:lang w:val="en-US" w:eastAsia="zh-CN"/>
        </w:rPr>
      </w:pPr>
    </w:p>
    <w:p w14:paraId="4E201854">
      <w:pPr>
        <w:pStyle w:val="29"/>
        <w:snapToGrid w:val="0"/>
        <w:spacing w:line="480" w:lineRule="exact"/>
        <w:ind w:firstLine="420" w:firstLineChars="200"/>
        <w:rPr>
          <w:rFonts w:hint="eastAsia" w:ascii="华文中宋" w:hAnsi="华文中宋" w:eastAsia="华文中宋"/>
          <w:color w:val="auto"/>
          <w:lang w:val="en-US" w:eastAsia="zh-CN"/>
        </w:rPr>
      </w:pPr>
    </w:p>
    <w:p w14:paraId="1434F878">
      <w:pPr>
        <w:pStyle w:val="29"/>
        <w:snapToGrid w:val="0"/>
        <w:spacing w:line="480" w:lineRule="exact"/>
        <w:ind w:firstLine="420" w:firstLineChars="200"/>
        <w:rPr>
          <w:rFonts w:hint="eastAsia" w:ascii="宋体" w:hAnsi="宋体" w:eastAsia="宋体" w:cs="宋体"/>
          <w:b w:val="0"/>
          <w:bCs w:val="0"/>
          <w:color w:val="auto"/>
          <w:kern w:val="2"/>
          <w:sz w:val="21"/>
          <w:szCs w:val="22"/>
          <w:lang w:val="en-US" w:eastAsia="zh-CN" w:bidi="ar-SA"/>
        </w:rPr>
      </w:pPr>
      <w:r>
        <w:rPr>
          <w:rFonts w:hint="eastAsia" w:ascii="华文中宋" w:hAnsi="华文中宋" w:eastAsia="华文中宋"/>
          <w:color w:val="auto"/>
          <w:lang w:val="en-US" w:eastAsia="zh-CN"/>
        </w:rPr>
        <w:t>包二：</w:t>
      </w:r>
      <w:r>
        <w:rPr>
          <w:rFonts w:hint="eastAsia" w:ascii="华文中宋" w:hAnsi="华文中宋" w:eastAsia="华文中宋"/>
          <w:color w:val="auto"/>
        </w:rPr>
        <w:t>综合评分法细则</w:t>
      </w:r>
    </w:p>
    <w:tbl>
      <w:tblPr>
        <w:tblStyle w:val="18"/>
        <w:tblpPr w:leftFromText="180" w:rightFromText="180" w:vertAnchor="text" w:horzAnchor="page" w:tblpX="1531" w:tblpY="109"/>
        <w:tblOverlap w:val="never"/>
        <w:tblW w:w="94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409"/>
      </w:tblGrid>
      <w:tr w14:paraId="3350BD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32" w:hRule="atLeast"/>
        </w:trPr>
        <w:tc>
          <w:tcPr>
            <w:tcW w:w="9409" w:type="dxa"/>
            <w:tcBorders>
              <w:top w:val="nil"/>
              <w:left w:val="nil"/>
              <w:right w:val="nil"/>
            </w:tcBorders>
            <w:vAlign w:val="top"/>
          </w:tcPr>
          <w:p w14:paraId="73745C6F">
            <w:pPr>
              <w:pStyle w:val="29"/>
              <w:snapToGrid w:val="0"/>
              <w:spacing w:line="480" w:lineRule="exact"/>
              <w:jc w:val="center"/>
              <w:rPr>
                <w:rFonts w:hint="eastAsia" w:ascii="宋体" w:hAnsi="宋体" w:eastAsia="宋体" w:cs="宋体"/>
                <w:b w:val="0"/>
                <w:bCs w:val="0"/>
                <w:color w:val="auto"/>
                <w:kern w:val="2"/>
                <w:sz w:val="21"/>
                <w:szCs w:val="22"/>
                <w:lang w:val="en-US" w:eastAsia="zh-CN" w:bidi="ar-SA"/>
              </w:rPr>
            </w:pPr>
            <w:r>
              <w:rPr>
                <w:rFonts w:hint="eastAsia" w:ascii="宋体" w:hAnsi="宋体" w:eastAsia="宋体" w:cs="宋体"/>
                <w:b w:val="0"/>
                <w:bCs w:val="0"/>
                <w:color w:val="auto"/>
                <w:kern w:val="2"/>
                <w:sz w:val="21"/>
                <w:szCs w:val="22"/>
                <w:lang w:val="en-US" w:eastAsia="zh-CN" w:bidi="ar-SA"/>
              </w:rPr>
              <w:t>综合评分法评分细则</w:t>
            </w:r>
          </w:p>
          <w:tbl>
            <w:tblPr>
              <w:tblStyle w:val="18"/>
              <w:tblW w:w="8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3"/>
            </w:tblGrid>
            <w:tr w14:paraId="2BC52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803" w:type="dxa"/>
                  <w:vAlign w:val="center"/>
                </w:tcPr>
                <w:p w14:paraId="0E23F80D">
                  <w:pPr>
                    <w:widowControl/>
                    <w:jc w:val="left"/>
                    <w:textAlignment w:val="center"/>
                    <w:rPr>
                      <w:rFonts w:hint="eastAsia" w:ascii="仿宋" w:hAnsi="仿宋" w:eastAsia="仿宋" w:cs="仿宋"/>
                      <w:b/>
                      <w:bCs/>
                      <w:sz w:val="24"/>
                    </w:rPr>
                  </w:pPr>
                  <w:r>
                    <w:rPr>
                      <w:rFonts w:hint="eastAsia" w:ascii="仿宋" w:hAnsi="仿宋" w:eastAsia="仿宋" w:cs="仿宋"/>
                      <w:b/>
                      <w:bCs/>
                      <w:kern w:val="0"/>
                      <w:sz w:val="24"/>
                      <w:lang w:bidi="ar"/>
                    </w:rPr>
                    <w:t>一、商务部分（</w:t>
                  </w:r>
                  <w:r>
                    <w:rPr>
                      <w:rFonts w:hint="eastAsia" w:ascii="仿宋" w:hAnsi="仿宋" w:eastAsia="仿宋" w:cs="仿宋"/>
                      <w:b/>
                      <w:bCs/>
                      <w:kern w:val="0"/>
                      <w:sz w:val="24"/>
                      <w:lang w:val="en-US" w:eastAsia="zh-CN" w:bidi="ar"/>
                    </w:rPr>
                    <w:t>20</w:t>
                  </w:r>
                  <w:r>
                    <w:rPr>
                      <w:rFonts w:hint="eastAsia" w:ascii="仿宋" w:hAnsi="仿宋" w:eastAsia="仿宋" w:cs="仿宋"/>
                      <w:b/>
                      <w:bCs/>
                      <w:kern w:val="0"/>
                      <w:sz w:val="24"/>
                      <w:lang w:bidi="ar"/>
                    </w:rPr>
                    <w:t>分）  (由评审小组共同认定)</w:t>
                  </w:r>
                </w:p>
              </w:tc>
            </w:tr>
            <w:tr w14:paraId="01D99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8803" w:type="dxa"/>
                  <w:vAlign w:val="center"/>
                </w:tcPr>
                <w:p w14:paraId="345AA415">
                  <w:pPr>
                    <w:pStyle w:val="39"/>
                    <w:spacing w:line="360" w:lineRule="auto"/>
                    <w:jc w:val="left"/>
                    <w:rPr>
                      <w:rFonts w:hint="eastAsia" w:ascii="仿宋" w:hAnsi="仿宋" w:eastAsia="仿宋" w:cs="仿宋"/>
                    </w:rPr>
                  </w:pPr>
                  <w:r>
                    <w:rPr>
                      <w:rFonts w:hint="eastAsia" w:ascii="仿宋" w:hAnsi="仿宋" w:eastAsia="仿宋" w:cs="仿宋"/>
                      <w:b/>
                      <w:bCs/>
                      <w:sz w:val="24"/>
                    </w:rPr>
                    <w:t>1.</w:t>
                  </w:r>
                  <w:r>
                    <w:rPr>
                      <w:rFonts w:hint="eastAsia" w:ascii="仿宋" w:hAnsi="仿宋" w:eastAsia="仿宋" w:cs="仿宋"/>
                      <w:snapToGrid/>
                      <w:color w:val="000000"/>
                      <w:kern w:val="2"/>
                      <w:sz w:val="24"/>
                      <w:szCs w:val="24"/>
                      <w:lang w:val="en-US" w:eastAsia="zh-CN" w:bidi="ar-SA"/>
                    </w:rPr>
                    <w:t>依据本项目拟派队伍（除项目经理外）配备情况，内容包括但不限于技术负责人、应急联系人；磋商供应商提供截止投标之日止近3年以内（近三年是指2023年4月至投标截止之日），自身与最终用户签订的合同，包括合同首页、合同金额所在页、签字盖章页、项目验收证明材料或结算凭证（结算凭证指对应业绩合同增值税发票或对应款项银行回单）的扫描件，每提供一个已完成的同类项目的合同案例得3分，最高得6分。 备注：证明材料不完整、不符合以上要素要求或相关扫描件不清晰，导致无法判断是否符合以上要求的，不得分。</w:t>
                  </w:r>
                </w:p>
              </w:tc>
            </w:tr>
            <w:tr w14:paraId="160C3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8803" w:type="dxa"/>
                  <w:vAlign w:val="center"/>
                </w:tcPr>
                <w:p w14:paraId="5535CEFA">
                  <w:pPr>
                    <w:pStyle w:val="36"/>
                    <w:jc w:val="both"/>
                    <w:rPr>
                      <w:rFonts w:hint="eastAsia" w:ascii="仿宋" w:hAnsi="仿宋" w:eastAsia="仿宋" w:cs="仿宋"/>
                      <w:snapToGrid/>
                      <w:color w:val="000000"/>
                      <w:kern w:val="2"/>
                      <w:sz w:val="24"/>
                      <w:szCs w:val="24"/>
                      <w:lang w:val="en-US" w:eastAsia="zh-CN" w:bidi="ar-SA"/>
                    </w:rPr>
                  </w:pPr>
                  <w:r>
                    <w:rPr>
                      <w:rFonts w:hint="eastAsia" w:ascii="仿宋" w:hAnsi="仿宋" w:eastAsia="仿宋" w:cs="仿宋"/>
                      <w:b/>
                      <w:bCs/>
                      <w:sz w:val="24"/>
                      <w:lang w:val="en-US" w:eastAsia="zh-CN"/>
                    </w:rPr>
                    <w:t>2</w:t>
                  </w:r>
                  <w:r>
                    <w:rPr>
                      <w:rFonts w:hint="eastAsia" w:ascii="仿宋" w:hAnsi="仿宋" w:eastAsia="仿宋" w:cs="仿宋"/>
                      <w:b/>
                      <w:bCs/>
                      <w:sz w:val="24"/>
                    </w:rPr>
                    <w:t>.</w:t>
                  </w:r>
                  <w:r>
                    <w:rPr>
                      <w:rFonts w:hint="eastAsia" w:ascii="仿宋" w:hAnsi="仿宋" w:eastAsia="仿宋" w:cs="仿宋"/>
                      <w:snapToGrid/>
                      <w:color w:val="000000"/>
                      <w:kern w:val="2"/>
                      <w:sz w:val="24"/>
                      <w:szCs w:val="24"/>
                      <w:lang w:val="en-US" w:eastAsia="zh-CN" w:bidi="ar-SA"/>
                    </w:rPr>
                    <w:t xml:space="preserve">根据磋商供应商拟派负责此项目的项目经理情况表及文化水平、工作业绩进行打分。（8分） </w:t>
                  </w:r>
                </w:p>
                <w:p w14:paraId="078A70E8">
                  <w:pPr>
                    <w:pStyle w:val="36"/>
                    <w:jc w:val="both"/>
                    <w:rPr>
                      <w:rFonts w:hint="eastAsia" w:ascii="仿宋" w:hAnsi="仿宋" w:eastAsia="仿宋" w:cs="仿宋"/>
                      <w:snapToGrid/>
                      <w:color w:val="000000"/>
                      <w:kern w:val="2"/>
                      <w:sz w:val="24"/>
                      <w:szCs w:val="24"/>
                      <w:lang w:val="en-US" w:eastAsia="zh-CN" w:bidi="ar-SA"/>
                    </w:rPr>
                  </w:pPr>
                  <w:r>
                    <w:rPr>
                      <w:rFonts w:hint="eastAsia" w:ascii="仿宋" w:hAnsi="仿宋" w:eastAsia="仿宋" w:cs="仿宋"/>
                      <w:snapToGrid/>
                      <w:color w:val="000000"/>
                      <w:kern w:val="2"/>
                      <w:sz w:val="24"/>
                      <w:szCs w:val="24"/>
                      <w:lang w:val="en-US" w:eastAsia="zh-CN" w:bidi="ar-SA"/>
                    </w:rPr>
                    <w:t xml:space="preserve">1、拟派项目经理具有本科及以上学历且有中级以上技术职称，提供相应证书影印件得（4分）。具有本科及以上学历，提供相应证书影印件得（2分），具有本科以下学历，提供相应证书影印件得（1分），未提供相关资料的不得分。 </w:t>
                  </w:r>
                </w:p>
                <w:p w14:paraId="2409C874">
                  <w:pPr>
                    <w:pStyle w:val="36"/>
                    <w:jc w:val="both"/>
                    <w:rPr>
                      <w:rFonts w:hint="eastAsia" w:ascii="仿宋" w:hAnsi="仿宋" w:eastAsia="仿宋" w:cs="仿宋"/>
                      <w:spacing w:val="-3"/>
                      <w:kern w:val="0"/>
                      <w:sz w:val="24"/>
                    </w:rPr>
                  </w:pPr>
                  <w:r>
                    <w:rPr>
                      <w:rFonts w:hint="eastAsia" w:ascii="仿宋" w:hAnsi="仿宋" w:eastAsia="仿宋" w:cs="仿宋"/>
                      <w:snapToGrid/>
                      <w:color w:val="000000"/>
                      <w:kern w:val="2"/>
                      <w:sz w:val="24"/>
                      <w:szCs w:val="24"/>
                      <w:lang w:val="en-US" w:eastAsia="zh-CN" w:bidi="ar-SA"/>
                    </w:rPr>
                    <w:t>拟派项目经理在已经完成同类项目中担任过项目经理或者项目负责人的提供1项合同扫描件得（2）分，最高得（4）分，(要求提供磋商供应商与最终用户签订的合同首页、签字盖章页、服务内容，同时提供能够体现拟派项目经理在对应合同中所担任职务情况的内容或相应证明材料)，提供内容有缺项的不得分。</w:t>
                  </w:r>
                </w:p>
              </w:tc>
            </w:tr>
            <w:tr w14:paraId="5DD47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8803" w:type="dxa"/>
                  <w:vAlign w:val="center"/>
                </w:tcPr>
                <w:p w14:paraId="2FD6BC4D">
                  <w:pPr>
                    <w:pStyle w:val="36"/>
                    <w:jc w:val="both"/>
                    <w:rPr>
                      <w:rFonts w:hint="eastAsia" w:ascii="仿宋" w:hAnsi="仿宋" w:eastAsia="仿宋" w:cs="仿宋"/>
                      <w:snapToGrid/>
                      <w:color w:val="000000"/>
                      <w:kern w:val="2"/>
                      <w:sz w:val="24"/>
                      <w:szCs w:val="24"/>
                      <w:lang w:val="en-US" w:eastAsia="zh-CN" w:bidi="ar-SA"/>
                    </w:rPr>
                  </w:pPr>
                  <w:r>
                    <w:rPr>
                      <w:rFonts w:hint="eastAsia" w:ascii="仿宋" w:hAnsi="仿宋" w:eastAsia="仿宋" w:cs="仿宋"/>
                      <w:snapToGrid/>
                      <w:color w:val="000000"/>
                      <w:kern w:val="2"/>
                      <w:sz w:val="24"/>
                      <w:szCs w:val="24"/>
                      <w:lang w:val="en-US" w:eastAsia="zh-CN" w:bidi="ar-SA"/>
                    </w:rPr>
                    <w:t>3.依据本项目拟派队伍（除项目经理外）配备情况，内容包括但不限于技术负责人、应急联系人；技术负责人及应急联系人的基本情况包括姓名、年龄、学历、从事本工作年限、资格证书等。（6分） 1、提供主要技术人员配备情况表得（2分）。 2、技术人员具有本科及以上学历或中级以上技术职称，每提供1个相应证书影印件得1分，最高4分，未提供相关资料的不得分。</w:t>
                  </w:r>
                </w:p>
              </w:tc>
            </w:tr>
            <w:tr w14:paraId="17309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8803" w:type="dxa"/>
                  <w:vAlign w:val="center"/>
                </w:tcPr>
                <w:p w14:paraId="37641446">
                  <w:pPr>
                    <w:widowControl/>
                    <w:jc w:val="left"/>
                    <w:textAlignment w:val="center"/>
                    <w:rPr>
                      <w:rFonts w:hint="eastAsia" w:ascii="仿宋" w:hAnsi="仿宋" w:eastAsia="仿宋" w:cs="仿宋"/>
                      <w:b/>
                      <w:bCs/>
                      <w:sz w:val="24"/>
                    </w:rPr>
                  </w:pPr>
                  <w:r>
                    <w:rPr>
                      <w:rFonts w:hint="eastAsia" w:ascii="仿宋" w:hAnsi="仿宋" w:eastAsia="仿宋" w:cs="仿宋"/>
                      <w:b/>
                      <w:bCs/>
                      <w:kern w:val="0"/>
                      <w:sz w:val="24"/>
                      <w:lang w:bidi="ar"/>
                    </w:rPr>
                    <w:t>二、技术部分（</w:t>
                  </w:r>
                  <w:r>
                    <w:rPr>
                      <w:rFonts w:hint="eastAsia" w:ascii="仿宋" w:hAnsi="仿宋" w:eastAsia="仿宋" w:cs="仿宋"/>
                      <w:b/>
                      <w:bCs/>
                      <w:kern w:val="0"/>
                      <w:sz w:val="24"/>
                      <w:lang w:val="en-US" w:eastAsia="zh-CN" w:bidi="ar"/>
                    </w:rPr>
                    <w:t>70</w:t>
                  </w:r>
                  <w:r>
                    <w:rPr>
                      <w:rFonts w:hint="eastAsia" w:ascii="仿宋" w:hAnsi="仿宋" w:eastAsia="仿宋" w:cs="仿宋"/>
                      <w:b/>
                      <w:bCs/>
                      <w:kern w:val="0"/>
                      <w:sz w:val="24"/>
                      <w:lang w:bidi="ar"/>
                    </w:rPr>
                    <w:t>分）</w:t>
                  </w:r>
                </w:p>
              </w:tc>
            </w:tr>
            <w:tr w14:paraId="31E7E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8803" w:type="dxa"/>
                  <w:vAlign w:val="center"/>
                </w:tcPr>
                <w:p w14:paraId="008B51D2">
                  <w:pPr>
                    <w:pStyle w:val="36"/>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1、技术方案（24分）</w:t>
                  </w:r>
                </w:p>
                <w:p w14:paraId="25864C18">
                  <w:pPr>
                    <w:pStyle w:val="36"/>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 xml:space="preserve">网络架构方案（6分）：明确本级电子政务外网与省、市级政务外网的对接节点及链路走向（2分）；政务内网与互联网出口的隔离架构（2分）；说明核心设备（交换机、路由器）的部署位置及型号（2分）； </w:t>
                  </w:r>
                </w:p>
                <w:p w14:paraId="6AEF5AF7">
                  <w:pPr>
                    <w:pStyle w:val="36"/>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 xml:space="preserve">带宽方案（6分）：专线独享带宽具体数值（2分）；带宽分配方案（2分）；带宽测试标准及达标佐证（2分）； </w:t>
                  </w:r>
                </w:p>
                <w:p w14:paraId="2ECACC18">
                  <w:pPr>
                    <w:pStyle w:val="36"/>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 xml:space="preserve">路由方案（6分）：明确路由策略设计（如静态路由/动态路由选择依据）（2分）；说明路由冗余配置及切换逻辑（2分）；说明省市政务网路由的适配性，承诺路由稳定性（如无频繁路由跳转、丢包等问题）（2分）； </w:t>
                  </w:r>
                </w:p>
                <w:p w14:paraId="41EF9272">
                  <w:pPr>
                    <w:pStyle w:val="36"/>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冗余方案（6分）：链路冗余方案（如无备用链路、备用节点部署）（2分）；明确冗余链路的切换机制及时限（如主链路中断后备用链路切换时长）（2分）；说明核心设备（路由器、交换机）的冗余备份配置（2分）；</w:t>
                  </w:r>
                </w:p>
                <w:p w14:paraId="16DD37B7">
                  <w:pPr>
                    <w:pStyle w:val="36"/>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 xml:space="preserve"> 以上方案完整的得（24分），未提供不得分。每缺失1个得分点扣对应分值，扣完对应分项得分为止。</w:t>
                  </w:r>
                </w:p>
              </w:tc>
            </w:tr>
            <w:tr w14:paraId="4DF63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03" w:type="dxa"/>
                  <w:vAlign w:val="center"/>
                </w:tcPr>
                <w:p w14:paraId="62AC213B">
                  <w:pPr>
                    <w:pStyle w:val="36"/>
                    <w:numPr>
                      <w:ilvl w:val="0"/>
                      <w:numId w:val="8"/>
                    </w:numPr>
                    <w:ind w:left="0" w:leftChars="0" w:firstLine="0" w:firstLineChars="0"/>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实施方案（10分）</w:t>
                  </w:r>
                </w:p>
                <w:p w14:paraId="7379A55F">
                  <w:pPr>
                    <w:pStyle w:val="36"/>
                    <w:numPr>
                      <w:ilvl w:val="0"/>
                      <w:numId w:val="0"/>
                    </w:numPr>
                    <w:ind w:leftChars="0"/>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工期计划（3分）：明确线路开通、调试的具体时间节点（3分）。</w:t>
                  </w:r>
                </w:p>
                <w:p w14:paraId="0E4D6DF8">
                  <w:pPr>
                    <w:pStyle w:val="36"/>
                    <w:numPr>
                      <w:ilvl w:val="0"/>
                      <w:numId w:val="0"/>
                    </w:numPr>
                    <w:ind w:leftChars="0"/>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 xml:space="preserve">测试方案（4分）：完成带宽、时延、丢包率等核心指标测试，提供测试报告（2分）；建立测试台账，记录规范完整（2分）； </w:t>
                  </w:r>
                </w:p>
                <w:p w14:paraId="56FC8A0F">
                  <w:pPr>
                    <w:pStyle w:val="36"/>
                    <w:numPr>
                      <w:ilvl w:val="0"/>
                      <w:numId w:val="0"/>
                    </w:numPr>
                    <w:ind w:leftChars="0"/>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 xml:space="preserve">验收方案（3分）：明确验收标准、流程及责任分工（2分）；承诺验收资料齐全规范，可随时备查（1分） </w:t>
                  </w:r>
                </w:p>
                <w:p w14:paraId="26D9AA91">
                  <w:pPr>
                    <w:pStyle w:val="36"/>
                    <w:numPr>
                      <w:ilvl w:val="0"/>
                      <w:numId w:val="0"/>
                    </w:numPr>
                    <w:ind w:leftChars="0"/>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以上方案完整的得（10分），未提供不得分。每缺失1个得分点扣对应分值，扣完对应分项得分为止。</w:t>
                  </w:r>
                </w:p>
              </w:tc>
            </w:tr>
            <w:tr w14:paraId="1FCEE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8803" w:type="dxa"/>
                  <w:vAlign w:val="center"/>
                </w:tcPr>
                <w:p w14:paraId="40ACA65F">
                  <w:pPr>
                    <w:pStyle w:val="36"/>
                    <w:numPr>
                      <w:ilvl w:val="0"/>
                      <w:numId w:val="8"/>
                    </w:numPr>
                    <w:ind w:left="0" w:leftChars="0" w:firstLine="0" w:firstLineChars="0"/>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 xml:space="preserve">服务质量承诺（16分） </w:t>
                  </w:r>
                </w:p>
                <w:p w14:paraId="57C5D8D6">
                  <w:pPr>
                    <w:pStyle w:val="36"/>
                    <w:numPr>
                      <w:ilvl w:val="0"/>
                      <w:numId w:val="0"/>
                    </w:numPr>
                    <w:ind w:leftChars="0"/>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从用户终端至运营商出口路由器PING网络时延≤10ms（4分）；</w:t>
                  </w:r>
                </w:p>
                <w:p w14:paraId="081AA665">
                  <w:pPr>
                    <w:pStyle w:val="36"/>
                    <w:numPr>
                      <w:ilvl w:val="0"/>
                      <w:numId w:val="0"/>
                    </w:numPr>
                    <w:ind w:leftChars="0"/>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从用户终端至运营商出口路由器PING的丢包率≤4‰（4分）；</w:t>
                  </w:r>
                </w:p>
                <w:p w14:paraId="3A5BADE2">
                  <w:pPr>
                    <w:pStyle w:val="36"/>
                    <w:numPr>
                      <w:ilvl w:val="0"/>
                      <w:numId w:val="0"/>
                    </w:numPr>
                    <w:ind w:leftChars="0"/>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至网内热点网站的PING网络时延≤50ms（4分）；</w:t>
                  </w:r>
                </w:p>
                <w:p w14:paraId="58ADEB47">
                  <w:pPr>
                    <w:pStyle w:val="36"/>
                    <w:numPr>
                      <w:ilvl w:val="0"/>
                      <w:numId w:val="0"/>
                    </w:numPr>
                    <w:ind w:leftChars="0"/>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 xml:space="preserve">至网内热点网站的网络丢包率≤1%（4分）。 </w:t>
                  </w:r>
                </w:p>
                <w:p w14:paraId="4592AB68">
                  <w:pPr>
                    <w:pStyle w:val="36"/>
                    <w:numPr>
                      <w:ilvl w:val="0"/>
                      <w:numId w:val="0"/>
                    </w:numPr>
                    <w:ind w:leftChars="0"/>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以上承诺完整的得（16分），未提供不得分。每缺失1个得分点扣对应分值，扣完对应分项得分为止。</w:t>
                  </w:r>
                </w:p>
              </w:tc>
            </w:tr>
            <w:tr w14:paraId="49E4B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5" w:hRule="atLeast"/>
                <w:jc w:val="center"/>
              </w:trPr>
              <w:tc>
                <w:tcPr>
                  <w:tcW w:w="8803" w:type="dxa"/>
                  <w:vAlign w:val="center"/>
                </w:tcPr>
                <w:p w14:paraId="66D04FD8">
                  <w:pPr>
                    <w:pStyle w:val="36"/>
                    <w:numPr>
                      <w:ilvl w:val="0"/>
                      <w:numId w:val="8"/>
                    </w:numPr>
                    <w:ind w:left="0" w:leftChars="0" w:firstLine="0" w:firstLineChars="0"/>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 xml:space="preserve">售后服务（20分） </w:t>
                  </w:r>
                </w:p>
                <w:p w14:paraId="713E533D">
                  <w:pPr>
                    <w:pStyle w:val="36"/>
                    <w:numPr>
                      <w:ilvl w:val="0"/>
                      <w:numId w:val="0"/>
                    </w:numPr>
                    <w:ind w:leftChars="0"/>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建立7×24小时技术支持服务机制，明确专属对接人及联系方式（5分）；</w:t>
                  </w:r>
                </w:p>
                <w:p w14:paraId="708AD1B0">
                  <w:pPr>
                    <w:pStyle w:val="36"/>
                    <w:numPr>
                      <w:ilvl w:val="0"/>
                      <w:numId w:val="0"/>
                    </w:numPr>
                    <w:ind w:leftChars="0"/>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制定定期巡检计划，承诺按计划开展巡检（5分）；</w:t>
                  </w:r>
                </w:p>
                <w:p w14:paraId="3C5864F7">
                  <w:pPr>
                    <w:pStyle w:val="36"/>
                    <w:numPr>
                      <w:ilvl w:val="0"/>
                      <w:numId w:val="0"/>
                    </w:numPr>
                    <w:ind w:leftChars="0"/>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承诺故障响应时限达标（如30分钟内响应）、现场处置及时（5分）；</w:t>
                  </w:r>
                </w:p>
                <w:p w14:paraId="2D7CB81C">
                  <w:pPr>
                    <w:pStyle w:val="36"/>
                    <w:numPr>
                      <w:ilvl w:val="0"/>
                      <w:numId w:val="0"/>
                    </w:numPr>
                    <w:ind w:leftChars="0"/>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 xml:space="preserve">承诺运维台账规范完整，可随时查阅（5分）。 </w:t>
                  </w:r>
                </w:p>
                <w:p w14:paraId="36F71542">
                  <w:pPr>
                    <w:pStyle w:val="36"/>
                    <w:numPr>
                      <w:ilvl w:val="0"/>
                      <w:numId w:val="0"/>
                    </w:numPr>
                    <w:ind w:leftChars="0"/>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以上方案完整的得（20分），未提供不得分。每缺失1个得分点扣对应分值，扣完对应分项得分为止。</w:t>
                  </w:r>
                </w:p>
              </w:tc>
            </w:tr>
            <w:tr w14:paraId="677D9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803" w:type="dxa"/>
                  <w:vAlign w:val="center"/>
                </w:tcPr>
                <w:p w14:paraId="45ABA1A6">
                  <w:pPr>
                    <w:widowControl/>
                    <w:jc w:val="left"/>
                    <w:textAlignment w:val="center"/>
                    <w:rPr>
                      <w:rFonts w:hint="eastAsia" w:ascii="仿宋" w:hAnsi="仿宋" w:eastAsia="仿宋" w:cs="仿宋"/>
                      <w:b/>
                      <w:bCs/>
                      <w:sz w:val="24"/>
                    </w:rPr>
                  </w:pPr>
                  <w:r>
                    <w:rPr>
                      <w:rFonts w:hint="eastAsia" w:ascii="仿宋" w:hAnsi="仿宋" w:eastAsia="仿宋" w:cs="仿宋"/>
                      <w:b/>
                      <w:bCs/>
                      <w:kern w:val="0"/>
                      <w:sz w:val="24"/>
                      <w:lang w:bidi="ar"/>
                    </w:rPr>
                    <w:t>三、价格部分（10分）</w:t>
                  </w:r>
                </w:p>
              </w:tc>
            </w:tr>
            <w:tr w14:paraId="6192E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8803" w:type="dxa"/>
                  <w:vAlign w:val="center"/>
                </w:tcPr>
                <w:p w14:paraId="08B5A143">
                  <w:pPr>
                    <w:spacing w:line="360" w:lineRule="auto"/>
                    <w:jc w:val="left"/>
                    <w:rPr>
                      <w:rFonts w:hint="eastAsia" w:ascii="仿宋" w:hAnsi="仿宋" w:eastAsia="仿宋" w:cs="仿宋"/>
                    </w:rPr>
                  </w:pPr>
                  <w:r>
                    <w:rPr>
                      <w:rFonts w:hint="eastAsia" w:ascii="仿宋" w:hAnsi="仿宋" w:eastAsia="仿宋" w:cs="仿宋"/>
                      <w:sz w:val="24"/>
                    </w:rPr>
                    <w:t>满足招标文件要求且报价最低的投标报价为评标基准价，其价格分为满分10分。其他投标人的价格分统一按照下列公式计算：</w:t>
                  </w:r>
                </w:p>
              </w:tc>
            </w:tr>
            <w:tr w14:paraId="21712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803" w:type="dxa"/>
                  <w:vAlign w:val="center"/>
                </w:tcPr>
                <w:p w14:paraId="009B8030">
                  <w:pPr>
                    <w:spacing w:line="360" w:lineRule="auto"/>
                    <w:jc w:val="left"/>
                    <w:rPr>
                      <w:rFonts w:hint="eastAsia" w:ascii="仿宋" w:hAnsi="仿宋" w:eastAsia="仿宋" w:cs="仿宋"/>
                      <w:sz w:val="24"/>
                    </w:rPr>
                  </w:pPr>
                  <w:r>
                    <w:rPr>
                      <w:rFonts w:hint="eastAsia" w:ascii="仿宋" w:hAnsi="仿宋" w:eastAsia="仿宋" w:cs="仿宋"/>
                      <w:sz w:val="24"/>
                    </w:rPr>
                    <w:t>投标报价得分=（评标基准价/投标报价）×10。</w:t>
                  </w:r>
                </w:p>
                <w:p w14:paraId="71E70661">
                  <w:pPr>
                    <w:widowControl/>
                    <w:jc w:val="left"/>
                    <w:textAlignment w:val="center"/>
                    <w:rPr>
                      <w:rFonts w:hint="eastAsia" w:ascii="仿宋" w:hAnsi="仿宋" w:eastAsia="仿宋" w:cs="仿宋"/>
                      <w:sz w:val="24"/>
                    </w:rPr>
                  </w:pPr>
                  <w:r>
                    <w:rPr>
                      <w:b/>
                      <w:kern w:val="0"/>
                      <w:szCs w:val="21"/>
                    </w:rPr>
                    <w:t>注：政策性因素优惠见价格评审要求。</w:t>
                  </w:r>
                </w:p>
              </w:tc>
            </w:tr>
          </w:tbl>
          <w:p w14:paraId="40FEE34C">
            <w:pPr>
              <w:pStyle w:val="29"/>
              <w:snapToGrid w:val="0"/>
              <w:spacing w:line="480" w:lineRule="exact"/>
              <w:jc w:val="center"/>
              <w:rPr>
                <w:rFonts w:hint="eastAsia" w:ascii="宋体" w:hAnsi="宋体" w:eastAsia="宋体" w:cs="宋体"/>
                <w:b w:val="0"/>
                <w:bCs w:val="0"/>
                <w:color w:val="auto"/>
                <w:kern w:val="2"/>
                <w:sz w:val="21"/>
                <w:szCs w:val="22"/>
                <w:lang w:val="en-US" w:eastAsia="zh-CN" w:bidi="ar-SA"/>
              </w:rPr>
            </w:pPr>
            <w:r>
              <w:rPr>
                <w:rFonts w:hint="eastAsia" w:ascii="仿宋" w:hAnsi="仿宋" w:eastAsia="仿宋" w:cs="仿宋"/>
                <w:sz w:val="24"/>
              </w:rPr>
              <w:t>本次招标的评标方法采用综合评分方法，并严格按照评标方法进行综合评审，总分为100分。</w:t>
            </w:r>
          </w:p>
        </w:tc>
      </w:tr>
    </w:tbl>
    <w:p w14:paraId="54F24006">
      <w:pPr>
        <w:pStyle w:val="29"/>
        <w:snapToGrid w:val="0"/>
        <w:spacing w:line="480" w:lineRule="exact"/>
        <w:ind w:firstLine="420" w:firstLineChars="200"/>
        <w:rPr>
          <w:rFonts w:hint="eastAsia" w:ascii="华文中宋" w:hAnsi="华文中宋" w:eastAsia="华文中宋"/>
          <w:color w:val="auto"/>
          <w:lang w:val="en-US" w:eastAsia="zh-CN"/>
        </w:rPr>
      </w:pPr>
    </w:p>
    <w:p w14:paraId="14B28667">
      <w:pPr>
        <w:pStyle w:val="29"/>
        <w:snapToGrid w:val="0"/>
        <w:spacing w:line="480" w:lineRule="exact"/>
        <w:ind w:firstLine="420" w:firstLineChars="200"/>
        <w:rPr>
          <w:rFonts w:hint="eastAsia" w:ascii="华文中宋" w:hAnsi="华文中宋" w:eastAsia="华文中宋"/>
          <w:color w:val="auto"/>
          <w:lang w:val="en-US" w:eastAsia="zh-CN"/>
        </w:rPr>
      </w:pPr>
    </w:p>
    <w:p w14:paraId="5FF833D9">
      <w:pPr>
        <w:pStyle w:val="29"/>
        <w:snapToGrid w:val="0"/>
        <w:spacing w:line="480" w:lineRule="exact"/>
        <w:ind w:firstLine="420" w:firstLineChars="200"/>
        <w:rPr>
          <w:rFonts w:hint="eastAsia" w:ascii="华文中宋" w:hAnsi="华文中宋" w:eastAsia="华文中宋"/>
          <w:color w:val="auto"/>
          <w:lang w:val="en-US" w:eastAsia="zh-CN"/>
        </w:rPr>
      </w:pPr>
    </w:p>
    <w:p w14:paraId="39700BC4">
      <w:pPr>
        <w:pStyle w:val="29"/>
        <w:snapToGrid w:val="0"/>
        <w:spacing w:line="480" w:lineRule="exact"/>
        <w:ind w:firstLine="420" w:firstLineChars="200"/>
        <w:rPr>
          <w:rFonts w:hint="eastAsia" w:ascii="华文中宋" w:hAnsi="华文中宋" w:eastAsia="华文中宋"/>
          <w:color w:val="auto"/>
          <w:lang w:val="en-US" w:eastAsia="zh-CN"/>
        </w:rPr>
      </w:pPr>
    </w:p>
    <w:p w14:paraId="0104BC45">
      <w:pPr>
        <w:pStyle w:val="29"/>
        <w:snapToGrid w:val="0"/>
        <w:spacing w:line="480" w:lineRule="exact"/>
        <w:ind w:firstLine="420" w:firstLineChars="200"/>
        <w:rPr>
          <w:rFonts w:hint="eastAsia" w:ascii="华文中宋" w:hAnsi="华文中宋" w:eastAsia="华文中宋"/>
          <w:color w:val="auto"/>
          <w:lang w:val="en-US" w:eastAsia="zh-CN"/>
        </w:rPr>
      </w:pPr>
    </w:p>
    <w:p w14:paraId="1D8D7654">
      <w:pPr>
        <w:pStyle w:val="29"/>
        <w:snapToGrid w:val="0"/>
        <w:spacing w:line="480" w:lineRule="exact"/>
        <w:ind w:firstLine="420" w:firstLineChars="200"/>
        <w:rPr>
          <w:rFonts w:hint="eastAsia" w:ascii="华文中宋" w:hAnsi="华文中宋" w:eastAsia="华文中宋"/>
          <w:color w:val="auto"/>
          <w:lang w:val="en-US" w:eastAsia="zh-CN"/>
        </w:rPr>
      </w:pPr>
    </w:p>
    <w:p w14:paraId="4B3C7D18">
      <w:pPr>
        <w:pStyle w:val="29"/>
        <w:snapToGrid w:val="0"/>
        <w:spacing w:line="480" w:lineRule="exact"/>
        <w:ind w:firstLine="420" w:firstLineChars="200"/>
        <w:rPr>
          <w:rFonts w:hint="eastAsia" w:ascii="华文中宋" w:hAnsi="华文中宋" w:eastAsia="华文中宋"/>
          <w:color w:val="auto"/>
          <w:lang w:val="en-US" w:eastAsia="zh-CN"/>
        </w:rPr>
      </w:pPr>
    </w:p>
    <w:p w14:paraId="69BC68AD">
      <w:pPr>
        <w:pStyle w:val="29"/>
        <w:snapToGrid w:val="0"/>
        <w:spacing w:line="480" w:lineRule="exact"/>
        <w:ind w:firstLine="420" w:firstLineChars="200"/>
        <w:rPr>
          <w:rFonts w:hint="eastAsia" w:ascii="宋体" w:hAnsi="宋体" w:eastAsia="宋体" w:cs="宋体"/>
          <w:b w:val="0"/>
          <w:bCs w:val="0"/>
          <w:color w:val="auto"/>
          <w:kern w:val="2"/>
          <w:sz w:val="21"/>
          <w:szCs w:val="22"/>
          <w:lang w:val="en-US" w:eastAsia="zh-CN" w:bidi="ar-SA"/>
        </w:rPr>
      </w:pPr>
      <w:r>
        <w:rPr>
          <w:rFonts w:hint="eastAsia" w:ascii="华文中宋" w:hAnsi="华文中宋" w:eastAsia="华文中宋"/>
          <w:color w:val="auto"/>
          <w:lang w:val="en-US" w:eastAsia="zh-CN"/>
        </w:rPr>
        <w:t>包三：</w:t>
      </w:r>
      <w:r>
        <w:rPr>
          <w:rFonts w:hint="eastAsia" w:ascii="华文中宋" w:hAnsi="华文中宋" w:eastAsia="华文中宋"/>
          <w:color w:val="auto"/>
        </w:rPr>
        <w:t>综合评分法细则</w:t>
      </w:r>
    </w:p>
    <w:tbl>
      <w:tblPr>
        <w:tblStyle w:val="18"/>
        <w:tblpPr w:leftFromText="180" w:rightFromText="180" w:vertAnchor="text" w:horzAnchor="page" w:tblpX="1531" w:tblpY="109"/>
        <w:tblOverlap w:val="never"/>
        <w:tblW w:w="94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409"/>
      </w:tblGrid>
      <w:tr w14:paraId="01C0F1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32" w:hRule="atLeast"/>
        </w:trPr>
        <w:tc>
          <w:tcPr>
            <w:tcW w:w="9409" w:type="dxa"/>
            <w:tcBorders>
              <w:top w:val="nil"/>
              <w:left w:val="nil"/>
              <w:right w:val="nil"/>
            </w:tcBorders>
            <w:vAlign w:val="top"/>
          </w:tcPr>
          <w:p w14:paraId="74BD6820">
            <w:pPr>
              <w:pStyle w:val="29"/>
              <w:snapToGrid w:val="0"/>
              <w:spacing w:line="480" w:lineRule="exact"/>
              <w:jc w:val="center"/>
              <w:rPr>
                <w:rFonts w:hint="eastAsia" w:ascii="宋体" w:hAnsi="宋体" w:eastAsia="宋体" w:cs="宋体"/>
                <w:b w:val="0"/>
                <w:bCs w:val="0"/>
                <w:color w:val="auto"/>
                <w:kern w:val="2"/>
                <w:sz w:val="21"/>
                <w:szCs w:val="22"/>
                <w:lang w:val="en-US" w:eastAsia="zh-CN" w:bidi="ar-SA"/>
              </w:rPr>
            </w:pPr>
            <w:r>
              <w:rPr>
                <w:rFonts w:hint="eastAsia" w:ascii="宋体" w:hAnsi="宋体" w:eastAsia="宋体" w:cs="宋体"/>
                <w:b w:val="0"/>
                <w:bCs w:val="0"/>
                <w:color w:val="auto"/>
                <w:kern w:val="2"/>
                <w:sz w:val="21"/>
                <w:szCs w:val="22"/>
                <w:lang w:val="en-US" w:eastAsia="zh-CN" w:bidi="ar-SA"/>
              </w:rPr>
              <w:t>综合评分法评分细则</w:t>
            </w:r>
          </w:p>
          <w:tbl>
            <w:tblPr>
              <w:tblStyle w:val="18"/>
              <w:tblW w:w="8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3"/>
            </w:tblGrid>
            <w:tr w14:paraId="646ED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803" w:type="dxa"/>
                  <w:vAlign w:val="center"/>
                </w:tcPr>
                <w:p w14:paraId="4FA2EF1A">
                  <w:pPr>
                    <w:widowControl/>
                    <w:jc w:val="left"/>
                    <w:textAlignment w:val="center"/>
                    <w:rPr>
                      <w:rFonts w:hint="eastAsia" w:ascii="仿宋" w:hAnsi="仿宋" w:eastAsia="仿宋" w:cs="仿宋"/>
                      <w:b/>
                      <w:bCs/>
                      <w:sz w:val="24"/>
                    </w:rPr>
                  </w:pPr>
                  <w:r>
                    <w:rPr>
                      <w:rFonts w:hint="eastAsia" w:ascii="仿宋" w:hAnsi="仿宋" w:eastAsia="仿宋" w:cs="仿宋"/>
                      <w:b/>
                      <w:bCs/>
                      <w:kern w:val="0"/>
                      <w:sz w:val="24"/>
                      <w:lang w:bidi="ar"/>
                    </w:rPr>
                    <w:t>一、商务部分（</w:t>
                  </w:r>
                  <w:r>
                    <w:rPr>
                      <w:rFonts w:hint="eastAsia" w:ascii="仿宋" w:hAnsi="仿宋" w:eastAsia="仿宋" w:cs="仿宋"/>
                      <w:b/>
                      <w:bCs/>
                      <w:kern w:val="0"/>
                      <w:sz w:val="24"/>
                      <w:lang w:val="en-US" w:eastAsia="zh-CN" w:bidi="ar"/>
                    </w:rPr>
                    <w:t>20</w:t>
                  </w:r>
                  <w:r>
                    <w:rPr>
                      <w:rFonts w:hint="eastAsia" w:ascii="仿宋" w:hAnsi="仿宋" w:eastAsia="仿宋" w:cs="仿宋"/>
                      <w:b/>
                      <w:bCs/>
                      <w:kern w:val="0"/>
                      <w:sz w:val="24"/>
                      <w:lang w:bidi="ar"/>
                    </w:rPr>
                    <w:t>分）  (由评审小组共同认定)</w:t>
                  </w:r>
                </w:p>
              </w:tc>
            </w:tr>
            <w:tr w14:paraId="6242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8803" w:type="dxa"/>
                  <w:vAlign w:val="center"/>
                </w:tcPr>
                <w:p w14:paraId="43D8134B">
                  <w:pPr>
                    <w:pStyle w:val="39"/>
                    <w:spacing w:line="360" w:lineRule="auto"/>
                    <w:jc w:val="left"/>
                    <w:rPr>
                      <w:rFonts w:hint="eastAsia" w:ascii="仿宋" w:hAnsi="仿宋" w:eastAsia="仿宋" w:cs="仿宋"/>
                    </w:rPr>
                  </w:pPr>
                  <w:r>
                    <w:rPr>
                      <w:rFonts w:hint="eastAsia" w:ascii="仿宋" w:hAnsi="仿宋" w:eastAsia="仿宋" w:cs="仿宋"/>
                      <w:b/>
                      <w:bCs/>
                      <w:sz w:val="24"/>
                    </w:rPr>
                    <w:t>1.</w:t>
                  </w:r>
                  <w:r>
                    <w:rPr>
                      <w:rFonts w:hint="eastAsia" w:ascii="仿宋" w:hAnsi="仿宋" w:eastAsia="仿宋" w:cs="仿宋"/>
                      <w:snapToGrid/>
                      <w:color w:val="000000"/>
                      <w:kern w:val="2"/>
                      <w:sz w:val="24"/>
                      <w:szCs w:val="24"/>
                      <w:lang w:val="en-US" w:eastAsia="zh-CN" w:bidi="ar-SA"/>
                    </w:rPr>
                    <w:t>依据本项目拟派队伍（除项目经理外）配备情况，内容包括但不限于技术负责人、应急联系人；磋商供应商提供截止投标之日止近3年以内（近三年是指2023年4月至投标截止之日），自身与最终用户签订的合同，包括合同首页、合同金额所在页、签字盖章页、项目验收证明材料或结算凭证（结算凭证指对应业绩合同增值税发票或对应款项银行回单）的扫描件，每提供一个已完成的同类项目的合同案例得3分，最高得6分。 备注：证明材料不完整、不符合以上要素要求或相关扫描件不清晰，导致无法判断是否符合以上要求的，不得分。</w:t>
                  </w:r>
                </w:p>
              </w:tc>
            </w:tr>
            <w:tr w14:paraId="3E3F9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8803" w:type="dxa"/>
                  <w:vAlign w:val="center"/>
                </w:tcPr>
                <w:p w14:paraId="281C3933">
                  <w:pPr>
                    <w:pStyle w:val="36"/>
                    <w:jc w:val="both"/>
                    <w:rPr>
                      <w:rFonts w:hint="eastAsia" w:ascii="仿宋" w:hAnsi="仿宋" w:eastAsia="仿宋" w:cs="仿宋"/>
                      <w:snapToGrid/>
                      <w:color w:val="000000"/>
                      <w:kern w:val="2"/>
                      <w:sz w:val="24"/>
                      <w:szCs w:val="24"/>
                      <w:lang w:val="en-US" w:eastAsia="zh-CN" w:bidi="ar-SA"/>
                    </w:rPr>
                  </w:pPr>
                  <w:r>
                    <w:rPr>
                      <w:rFonts w:hint="eastAsia" w:ascii="仿宋" w:hAnsi="仿宋" w:eastAsia="仿宋" w:cs="仿宋"/>
                      <w:b/>
                      <w:bCs/>
                      <w:sz w:val="24"/>
                      <w:lang w:val="en-US" w:eastAsia="zh-CN"/>
                    </w:rPr>
                    <w:t>2</w:t>
                  </w:r>
                  <w:r>
                    <w:rPr>
                      <w:rFonts w:hint="eastAsia" w:ascii="仿宋" w:hAnsi="仿宋" w:eastAsia="仿宋" w:cs="仿宋"/>
                      <w:b/>
                      <w:bCs/>
                      <w:sz w:val="24"/>
                    </w:rPr>
                    <w:t>.</w:t>
                  </w:r>
                  <w:r>
                    <w:rPr>
                      <w:rFonts w:hint="eastAsia" w:ascii="仿宋" w:hAnsi="仿宋" w:eastAsia="仿宋" w:cs="仿宋"/>
                      <w:snapToGrid/>
                      <w:color w:val="000000"/>
                      <w:kern w:val="2"/>
                      <w:sz w:val="24"/>
                      <w:szCs w:val="24"/>
                      <w:lang w:val="en-US" w:eastAsia="zh-CN" w:bidi="ar-SA"/>
                    </w:rPr>
                    <w:t xml:space="preserve">根据磋商供应商拟派负责此项目的项目经理情况表及文化水平、工作业绩进行打分。（8分） </w:t>
                  </w:r>
                </w:p>
                <w:p w14:paraId="744C755F">
                  <w:pPr>
                    <w:pStyle w:val="36"/>
                    <w:jc w:val="both"/>
                    <w:rPr>
                      <w:rFonts w:hint="eastAsia" w:ascii="仿宋" w:hAnsi="仿宋" w:eastAsia="仿宋" w:cs="仿宋"/>
                      <w:snapToGrid/>
                      <w:color w:val="000000"/>
                      <w:kern w:val="2"/>
                      <w:sz w:val="24"/>
                      <w:szCs w:val="24"/>
                      <w:lang w:val="en-US" w:eastAsia="zh-CN" w:bidi="ar-SA"/>
                    </w:rPr>
                  </w:pPr>
                  <w:r>
                    <w:rPr>
                      <w:rFonts w:hint="eastAsia" w:ascii="仿宋" w:hAnsi="仿宋" w:eastAsia="仿宋" w:cs="仿宋"/>
                      <w:snapToGrid/>
                      <w:color w:val="000000"/>
                      <w:kern w:val="2"/>
                      <w:sz w:val="24"/>
                      <w:szCs w:val="24"/>
                      <w:lang w:val="en-US" w:eastAsia="zh-CN" w:bidi="ar-SA"/>
                    </w:rPr>
                    <w:t xml:space="preserve">1、拟派项目经理具有本科及以上学历且有中级以上技术职称，提供相应证书影印件得（4分）。具有本科及以上学历，提供相应证书影印件得（2分），具有本科以下学历，提供相应证书影印件得（1分），未提供相关资料的不得分。 </w:t>
                  </w:r>
                </w:p>
                <w:p w14:paraId="48F567E3">
                  <w:pPr>
                    <w:pStyle w:val="36"/>
                    <w:jc w:val="both"/>
                    <w:rPr>
                      <w:rFonts w:hint="eastAsia" w:ascii="仿宋" w:hAnsi="仿宋" w:eastAsia="仿宋" w:cs="仿宋"/>
                      <w:spacing w:val="-3"/>
                      <w:kern w:val="0"/>
                      <w:sz w:val="24"/>
                    </w:rPr>
                  </w:pPr>
                  <w:r>
                    <w:rPr>
                      <w:rFonts w:hint="eastAsia" w:ascii="仿宋" w:hAnsi="仿宋" w:eastAsia="仿宋" w:cs="仿宋"/>
                      <w:snapToGrid/>
                      <w:color w:val="000000"/>
                      <w:kern w:val="2"/>
                      <w:sz w:val="24"/>
                      <w:szCs w:val="24"/>
                      <w:lang w:val="en-US" w:eastAsia="zh-CN" w:bidi="ar-SA"/>
                    </w:rPr>
                    <w:t>拟派项目经理在已经完成同类项目中担任过项目经理或者项目负责人的提供1项合同扫描件得（2）分，最高得（4）分，(要求提供磋商供应商与最终用户签订的合同首页、签字盖章页、服务内容，同时提供能够体现拟派项目经理在对应合同中所担任职务情况的内容或相应证明材料)，提供内容有缺项的不得分。</w:t>
                  </w:r>
                </w:p>
              </w:tc>
            </w:tr>
            <w:tr w14:paraId="68AA8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8803" w:type="dxa"/>
                  <w:vAlign w:val="center"/>
                </w:tcPr>
                <w:p w14:paraId="195BE02B">
                  <w:pPr>
                    <w:pStyle w:val="36"/>
                    <w:jc w:val="both"/>
                    <w:rPr>
                      <w:rFonts w:hint="eastAsia" w:ascii="仿宋" w:hAnsi="仿宋" w:eastAsia="仿宋" w:cs="仿宋"/>
                      <w:snapToGrid/>
                      <w:color w:val="000000"/>
                      <w:kern w:val="2"/>
                      <w:sz w:val="24"/>
                      <w:szCs w:val="24"/>
                      <w:lang w:val="en-US" w:eastAsia="zh-CN" w:bidi="ar-SA"/>
                    </w:rPr>
                  </w:pPr>
                  <w:r>
                    <w:rPr>
                      <w:rFonts w:hint="eastAsia" w:ascii="仿宋" w:hAnsi="仿宋" w:eastAsia="仿宋" w:cs="仿宋"/>
                      <w:snapToGrid/>
                      <w:color w:val="000000"/>
                      <w:kern w:val="2"/>
                      <w:sz w:val="24"/>
                      <w:szCs w:val="24"/>
                      <w:lang w:val="en-US" w:eastAsia="zh-CN" w:bidi="ar-SA"/>
                    </w:rPr>
                    <w:t>3.依据本项目拟派队伍（除项目经理外）配备情况，内容包括但不限于技术负责人、应急联系人；技术负责人及应急联系人的基本情况包括姓名、年龄、学历、从事本工作年限、资格证书等。（6分） 1、提供主要技术人员配备情况表得（2分）。 2、技术人员具有本科及以上学历或中级以上技术职称，每提供1个相应证书影印件得1分，最高4分，未提供相关资料的不得分。</w:t>
                  </w:r>
                </w:p>
              </w:tc>
            </w:tr>
            <w:tr w14:paraId="4A5C8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8803" w:type="dxa"/>
                  <w:vAlign w:val="center"/>
                </w:tcPr>
                <w:p w14:paraId="7004DDEA">
                  <w:pPr>
                    <w:widowControl/>
                    <w:jc w:val="left"/>
                    <w:textAlignment w:val="center"/>
                    <w:rPr>
                      <w:rFonts w:hint="eastAsia" w:ascii="仿宋" w:hAnsi="仿宋" w:eastAsia="仿宋" w:cs="仿宋"/>
                      <w:b/>
                      <w:bCs/>
                      <w:sz w:val="24"/>
                    </w:rPr>
                  </w:pPr>
                  <w:r>
                    <w:rPr>
                      <w:rFonts w:hint="eastAsia" w:ascii="仿宋" w:hAnsi="仿宋" w:eastAsia="仿宋" w:cs="仿宋"/>
                      <w:b/>
                      <w:bCs/>
                      <w:kern w:val="0"/>
                      <w:sz w:val="24"/>
                      <w:lang w:bidi="ar"/>
                    </w:rPr>
                    <w:t>二、技术部分（</w:t>
                  </w:r>
                  <w:r>
                    <w:rPr>
                      <w:rFonts w:hint="eastAsia" w:ascii="仿宋" w:hAnsi="仿宋" w:eastAsia="仿宋" w:cs="仿宋"/>
                      <w:b/>
                      <w:bCs/>
                      <w:kern w:val="0"/>
                      <w:sz w:val="24"/>
                      <w:lang w:val="en-US" w:eastAsia="zh-CN" w:bidi="ar"/>
                    </w:rPr>
                    <w:t>70</w:t>
                  </w:r>
                  <w:r>
                    <w:rPr>
                      <w:rFonts w:hint="eastAsia" w:ascii="仿宋" w:hAnsi="仿宋" w:eastAsia="仿宋" w:cs="仿宋"/>
                      <w:b/>
                      <w:bCs/>
                      <w:kern w:val="0"/>
                      <w:sz w:val="24"/>
                      <w:lang w:bidi="ar"/>
                    </w:rPr>
                    <w:t>分）</w:t>
                  </w:r>
                </w:p>
              </w:tc>
            </w:tr>
            <w:tr w14:paraId="4AE05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8803" w:type="dxa"/>
                  <w:vAlign w:val="center"/>
                </w:tcPr>
                <w:p w14:paraId="78E032F3">
                  <w:pPr>
                    <w:pStyle w:val="36"/>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1、技术方案（24分）</w:t>
                  </w:r>
                </w:p>
                <w:p w14:paraId="04721918">
                  <w:pPr>
                    <w:pStyle w:val="36"/>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 xml:space="preserve">网络架构方案（6分）：明确本级电子政务外网与省、市级政务外网的对接节点及链路走向（2分）；政务内网与互联网出口的隔离架构（2分）；说明核心设备（交换机、路由器）的部署位置及型号（2分）； </w:t>
                  </w:r>
                </w:p>
                <w:p w14:paraId="286213CF">
                  <w:pPr>
                    <w:pStyle w:val="36"/>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 xml:space="preserve">带宽方案（6分）：专线独享带宽具体数值（2分）；带宽分配方案（2分）；带宽测试标准及达标佐证（2分）； </w:t>
                  </w:r>
                </w:p>
                <w:p w14:paraId="4683CC52">
                  <w:pPr>
                    <w:pStyle w:val="36"/>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 xml:space="preserve">路由方案（6分）：明确路由策略设计（如静态路由/动态路由选择依据）（2分）；说明路由冗余配置及切换逻辑（2分）；说明省市政务网路由的适配性，承诺路由稳定性（如无频繁路由跳转、丢包等问题）（2分）； </w:t>
                  </w:r>
                </w:p>
                <w:p w14:paraId="45C52B0E">
                  <w:pPr>
                    <w:pStyle w:val="36"/>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冗余方案（6分）：链路冗余方案（如无备用链路、备用节点部署）（2分）；明确冗余链路的切换机制及时限（如主链路中断后备用链路切换时长）（2分）；说明核心设备（路由器、交换机）的冗余备份配置（2分）；</w:t>
                  </w:r>
                </w:p>
                <w:p w14:paraId="336EED86">
                  <w:pPr>
                    <w:pStyle w:val="36"/>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 xml:space="preserve"> 以上方案完整的得（24分），未提供不得分。每缺失1个得分点扣对应分值，扣完对应分项得分为止。</w:t>
                  </w:r>
                </w:p>
              </w:tc>
            </w:tr>
            <w:tr w14:paraId="1F21F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03" w:type="dxa"/>
                  <w:vAlign w:val="center"/>
                </w:tcPr>
                <w:p w14:paraId="695DD776">
                  <w:pPr>
                    <w:pStyle w:val="36"/>
                    <w:numPr>
                      <w:ilvl w:val="0"/>
                      <w:numId w:val="8"/>
                    </w:numPr>
                    <w:ind w:left="0" w:leftChars="0" w:firstLine="0" w:firstLineChars="0"/>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实施方案（10分）</w:t>
                  </w:r>
                </w:p>
                <w:p w14:paraId="51803ED2">
                  <w:pPr>
                    <w:pStyle w:val="36"/>
                    <w:numPr>
                      <w:ilvl w:val="0"/>
                      <w:numId w:val="0"/>
                    </w:numPr>
                    <w:ind w:leftChars="0"/>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工期计划（3分）：明确线路开通、调试的具体时间节点（3分）。</w:t>
                  </w:r>
                </w:p>
                <w:p w14:paraId="1B2D02E6">
                  <w:pPr>
                    <w:pStyle w:val="36"/>
                    <w:numPr>
                      <w:ilvl w:val="0"/>
                      <w:numId w:val="0"/>
                    </w:numPr>
                    <w:ind w:leftChars="0"/>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 xml:space="preserve">测试方案（4分）：完成带宽、时延、丢包率等核心指标测试，提供测试报告（2分）；建立测试台账，记录规范完整（2分）； </w:t>
                  </w:r>
                </w:p>
                <w:p w14:paraId="23C2A485">
                  <w:pPr>
                    <w:pStyle w:val="36"/>
                    <w:numPr>
                      <w:ilvl w:val="0"/>
                      <w:numId w:val="0"/>
                    </w:numPr>
                    <w:ind w:leftChars="0"/>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 xml:space="preserve">验收方案（3分）：明确验收标准、流程及责任分工（2分）；承诺验收资料齐全规范，可随时备查（1分） </w:t>
                  </w:r>
                </w:p>
                <w:p w14:paraId="58345FDF">
                  <w:pPr>
                    <w:pStyle w:val="36"/>
                    <w:numPr>
                      <w:ilvl w:val="0"/>
                      <w:numId w:val="0"/>
                    </w:numPr>
                    <w:ind w:leftChars="0"/>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以上方案完整的得（10分），未提供不得分。每缺失1个得分点扣对应分值，扣完对应分项得分为止。</w:t>
                  </w:r>
                </w:p>
              </w:tc>
            </w:tr>
            <w:tr w14:paraId="60E62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8803" w:type="dxa"/>
                  <w:vAlign w:val="center"/>
                </w:tcPr>
                <w:p w14:paraId="6AE7B6BB">
                  <w:pPr>
                    <w:pStyle w:val="36"/>
                    <w:numPr>
                      <w:ilvl w:val="0"/>
                      <w:numId w:val="8"/>
                    </w:numPr>
                    <w:ind w:left="0" w:leftChars="0" w:firstLine="0" w:firstLineChars="0"/>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 xml:space="preserve">服务质量承诺（16分） </w:t>
                  </w:r>
                </w:p>
                <w:p w14:paraId="461B0805">
                  <w:pPr>
                    <w:pStyle w:val="36"/>
                    <w:numPr>
                      <w:ilvl w:val="0"/>
                      <w:numId w:val="0"/>
                    </w:numPr>
                    <w:ind w:leftChars="0"/>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从用户终端至运营商出口路由器PING网络时延≤10ms（4分）；</w:t>
                  </w:r>
                </w:p>
                <w:p w14:paraId="339A4DFA">
                  <w:pPr>
                    <w:pStyle w:val="36"/>
                    <w:numPr>
                      <w:ilvl w:val="0"/>
                      <w:numId w:val="0"/>
                    </w:numPr>
                    <w:ind w:leftChars="0"/>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从用户终端至运营商出口路由器PING的丢包率≤4‰（4分）；</w:t>
                  </w:r>
                </w:p>
                <w:p w14:paraId="433239AC">
                  <w:pPr>
                    <w:pStyle w:val="36"/>
                    <w:numPr>
                      <w:ilvl w:val="0"/>
                      <w:numId w:val="0"/>
                    </w:numPr>
                    <w:ind w:leftChars="0"/>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至网内热点网站的PING网络时延≤50ms（4分）；</w:t>
                  </w:r>
                </w:p>
                <w:p w14:paraId="6F24D098">
                  <w:pPr>
                    <w:pStyle w:val="36"/>
                    <w:numPr>
                      <w:ilvl w:val="0"/>
                      <w:numId w:val="0"/>
                    </w:numPr>
                    <w:ind w:leftChars="0"/>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 xml:space="preserve">至网内热点网站的网络丢包率≤1%（4分）。 </w:t>
                  </w:r>
                </w:p>
                <w:p w14:paraId="4936822A">
                  <w:pPr>
                    <w:pStyle w:val="36"/>
                    <w:numPr>
                      <w:ilvl w:val="0"/>
                      <w:numId w:val="0"/>
                    </w:numPr>
                    <w:ind w:leftChars="0"/>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以上承诺完整的得（16分），未提供不得分。每缺失1个得分点扣对应分值，扣完对应分项得分为止。</w:t>
                  </w:r>
                </w:p>
              </w:tc>
            </w:tr>
            <w:tr w14:paraId="31EA6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5" w:hRule="atLeast"/>
                <w:jc w:val="center"/>
              </w:trPr>
              <w:tc>
                <w:tcPr>
                  <w:tcW w:w="8803" w:type="dxa"/>
                  <w:vAlign w:val="center"/>
                </w:tcPr>
                <w:p w14:paraId="5DD78B6B">
                  <w:pPr>
                    <w:pStyle w:val="36"/>
                    <w:numPr>
                      <w:ilvl w:val="0"/>
                      <w:numId w:val="8"/>
                    </w:numPr>
                    <w:ind w:left="0" w:leftChars="0" w:firstLine="0" w:firstLineChars="0"/>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 xml:space="preserve">售后服务（20分） </w:t>
                  </w:r>
                </w:p>
                <w:p w14:paraId="643F6286">
                  <w:pPr>
                    <w:pStyle w:val="36"/>
                    <w:numPr>
                      <w:ilvl w:val="0"/>
                      <w:numId w:val="0"/>
                    </w:numPr>
                    <w:ind w:leftChars="0"/>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建立7×24小时技术支持服务机制，明确专属对接人及联系方式（5分）；</w:t>
                  </w:r>
                </w:p>
                <w:p w14:paraId="00FA267A">
                  <w:pPr>
                    <w:pStyle w:val="36"/>
                    <w:numPr>
                      <w:ilvl w:val="0"/>
                      <w:numId w:val="0"/>
                    </w:numPr>
                    <w:ind w:leftChars="0"/>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制定定期巡检计划，承诺按计划开展巡检（5分）；</w:t>
                  </w:r>
                </w:p>
                <w:p w14:paraId="751FA2DF">
                  <w:pPr>
                    <w:pStyle w:val="36"/>
                    <w:numPr>
                      <w:ilvl w:val="0"/>
                      <w:numId w:val="0"/>
                    </w:numPr>
                    <w:ind w:leftChars="0"/>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承诺故障响应时限达标（如30分钟内响应）、现场处置及时（5分）；</w:t>
                  </w:r>
                </w:p>
                <w:p w14:paraId="639F501D">
                  <w:pPr>
                    <w:pStyle w:val="36"/>
                    <w:numPr>
                      <w:ilvl w:val="0"/>
                      <w:numId w:val="0"/>
                    </w:numPr>
                    <w:ind w:leftChars="0"/>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 xml:space="preserve">承诺运维台账规范完整，可随时查阅（5分）。 </w:t>
                  </w:r>
                </w:p>
                <w:p w14:paraId="5664A881">
                  <w:pPr>
                    <w:pStyle w:val="36"/>
                    <w:numPr>
                      <w:ilvl w:val="0"/>
                      <w:numId w:val="0"/>
                    </w:numPr>
                    <w:ind w:leftChars="0"/>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以上方案完整的得（20分），未提供不得分。每缺失1个得分点扣对应分值，扣完对应分项得分为止。</w:t>
                  </w:r>
                </w:p>
              </w:tc>
            </w:tr>
            <w:tr w14:paraId="2DA1F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803" w:type="dxa"/>
                  <w:vAlign w:val="center"/>
                </w:tcPr>
                <w:p w14:paraId="3F4AF7F4">
                  <w:pPr>
                    <w:widowControl/>
                    <w:jc w:val="left"/>
                    <w:textAlignment w:val="center"/>
                    <w:rPr>
                      <w:rFonts w:hint="eastAsia" w:ascii="仿宋" w:hAnsi="仿宋" w:eastAsia="仿宋" w:cs="仿宋"/>
                      <w:b/>
                      <w:bCs/>
                      <w:sz w:val="24"/>
                    </w:rPr>
                  </w:pPr>
                  <w:r>
                    <w:rPr>
                      <w:rFonts w:hint="eastAsia" w:ascii="仿宋" w:hAnsi="仿宋" w:eastAsia="仿宋" w:cs="仿宋"/>
                      <w:b/>
                      <w:bCs/>
                      <w:kern w:val="0"/>
                      <w:sz w:val="24"/>
                      <w:lang w:bidi="ar"/>
                    </w:rPr>
                    <w:t>三、价格部分（10分）</w:t>
                  </w:r>
                </w:p>
              </w:tc>
            </w:tr>
            <w:tr w14:paraId="07C63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8803" w:type="dxa"/>
                  <w:vAlign w:val="center"/>
                </w:tcPr>
                <w:p w14:paraId="5762B781">
                  <w:pPr>
                    <w:spacing w:line="360" w:lineRule="auto"/>
                    <w:jc w:val="left"/>
                    <w:rPr>
                      <w:rFonts w:hint="eastAsia" w:ascii="仿宋" w:hAnsi="仿宋" w:eastAsia="仿宋" w:cs="仿宋"/>
                    </w:rPr>
                  </w:pPr>
                  <w:r>
                    <w:rPr>
                      <w:rFonts w:hint="eastAsia" w:ascii="仿宋" w:hAnsi="仿宋" w:eastAsia="仿宋" w:cs="仿宋"/>
                      <w:sz w:val="24"/>
                    </w:rPr>
                    <w:t>满足招标文件要求且报价最低的投标报价为评标基准价，其价格分为满分10分。其他投标人的价格分统一按照下列公式计算：</w:t>
                  </w:r>
                </w:p>
              </w:tc>
            </w:tr>
            <w:tr w14:paraId="04BDF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803" w:type="dxa"/>
                  <w:vAlign w:val="center"/>
                </w:tcPr>
                <w:p w14:paraId="07BA8C2F">
                  <w:pPr>
                    <w:spacing w:line="360" w:lineRule="auto"/>
                    <w:jc w:val="left"/>
                    <w:rPr>
                      <w:rFonts w:hint="eastAsia" w:ascii="仿宋" w:hAnsi="仿宋" w:eastAsia="仿宋" w:cs="仿宋"/>
                      <w:sz w:val="24"/>
                    </w:rPr>
                  </w:pPr>
                  <w:r>
                    <w:rPr>
                      <w:rFonts w:hint="eastAsia" w:ascii="仿宋" w:hAnsi="仿宋" w:eastAsia="仿宋" w:cs="仿宋"/>
                      <w:sz w:val="24"/>
                    </w:rPr>
                    <w:t>投标报价得分=（评标基准价/投标报价）×10。</w:t>
                  </w:r>
                </w:p>
                <w:p w14:paraId="370FA9F6">
                  <w:pPr>
                    <w:widowControl/>
                    <w:jc w:val="left"/>
                    <w:textAlignment w:val="center"/>
                    <w:rPr>
                      <w:rFonts w:hint="eastAsia" w:ascii="仿宋" w:hAnsi="仿宋" w:eastAsia="仿宋" w:cs="仿宋"/>
                      <w:sz w:val="24"/>
                    </w:rPr>
                  </w:pPr>
                  <w:r>
                    <w:rPr>
                      <w:b/>
                      <w:kern w:val="0"/>
                      <w:szCs w:val="21"/>
                    </w:rPr>
                    <w:t>注：政策性因素优惠见价格评审要求。</w:t>
                  </w:r>
                </w:p>
              </w:tc>
            </w:tr>
          </w:tbl>
          <w:p w14:paraId="20469AD5">
            <w:pPr>
              <w:pStyle w:val="29"/>
              <w:snapToGrid w:val="0"/>
              <w:spacing w:line="480" w:lineRule="exact"/>
              <w:jc w:val="center"/>
              <w:rPr>
                <w:rFonts w:hint="eastAsia" w:ascii="宋体" w:hAnsi="宋体" w:eastAsia="宋体" w:cs="宋体"/>
                <w:b w:val="0"/>
                <w:bCs w:val="0"/>
                <w:color w:val="auto"/>
                <w:kern w:val="2"/>
                <w:sz w:val="21"/>
                <w:szCs w:val="22"/>
                <w:lang w:val="en-US" w:eastAsia="zh-CN" w:bidi="ar-SA"/>
              </w:rPr>
            </w:pPr>
            <w:r>
              <w:rPr>
                <w:rFonts w:hint="eastAsia" w:ascii="仿宋" w:hAnsi="仿宋" w:eastAsia="仿宋" w:cs="仿宋"/>
                <w:sz w:val="24"/>
              </w:rPr>
              <w:t>本次招标的评标方法采用综合评分方法，并严格按照评标方法进行综合评审，总分为100分。</w:t>
            </w:r>
          </w:p>
        </w:tc>
      </w:tr>
    </w:tbl>
    <w:p w14:paraId="691D372B">
      <w:pPr>
        <w:pStyle w:val="41"/>
        <w:numPr>
          <w:ilvl w:val="0"/>
          <w:numId w:val="0"/>
        </w:numPr>
        <w:spacing w:before="0" w:afterLines="100" w:line="500" w:lineRule="exact"/>
        <w:jc w:val="center"/>
        <w:rPr>
          <w:rFonts w:hint="eastAsia" w:asciiTheme="minorEastAsia" w:hAnsiTheme="minorEastAsia" w:eastAsiaTheme="minorEastAsia"/>
          <w:b/>
          <w:color w:val="000000" w:themeColor="text1"/>
          <w:sz w:val="36"/>
          <w:szCs w:val="36"/>
          <w14:textFill>
            <w14:solidFill>
              <w14:schemeClr w14:val="tx1"/>
            </w14:solidFill>
          </w14:textFill>
        </w:rPr>
      </w:pPr>
    </w:p>
    <w:p w14:paraId="63909546">
      <w:pPr>
        <w:pStyle w:val="41"/>
        <w:numPr>
          <w:ilvl w:val="0"/>
          <w:numId w:val="0"/>
        </w:numPr>
        <w:spacing w:before="0" w:afterLines="100" w:line="500" w:lineRule="exact"/>
        <w:jc w:val="center"/>
        <w:rPr>
          <w:rFonts w:hint="eastAsia" w:asciiTheme="minorEastAsia" w:hAnsiTheme="minorEastAsia" w:eastAsiaTheme="minorEastAsia"/>
          <w:b/>
          <w:color w:val="000000" w:themeColor="text1"/>
          <w:sz w:val="36"/>
          <w:szCs w:val="36"/>
          <w14:textFill>
            <w14:solidFill>
              <w14:schemeClr w14:val="tx1"/>
            </w14:solidFill>
          </w14:textFill>
        </w:rPr>
      </w:pPr>
    </w:p>
    <w:p w14:paraId="56770ED8">
      <w:pPr>
        <w:pStyle w:val="41"/>
        <w:numPr>
          <w:ilvl w:val="0"/>
          <w:numId w:val="0"/>
        </w:numPr>
        <w:spacing w:before="0" w:afterLines="100" w:line="500" w:lineRule="exact"/>
        <w:jc w:val="center"/>
        <w:rPr>
          <w:rFonts w:hint="eastAsia" w:asciiTheme="minorEastAsia" w:hAnsiTheme="minorEastAsia" w:eastAsiaTheme="minorEastAsia"/>
          <w:b/>
          <w:color w:val="000000" w:themeColor="text1"/>
          <w:sz w:val="36"/>
          <w:szCs w:val="36"/>
          <w14:textFill>
            <w14:solidFill>
              <w14:schemeClr w14:val="tx1"/>
            </w14:solidFill>
          </w14:textFill>
        </w:rPr>
      </w:pPr>
    </w:p>
    <w:p w14:paraId="51764A3D">
      <w:pPr>
        <w:pStyle w:val="41"/>
        <w:numPr>
          <w:ilvl w:val="0"/>
          <w:numId w:val="0"/>
        </w:numPr>
        <w:spacing w:before="0" w:afterLines="100" w:line="500" w:lineRule="exact"/>
        <w:jc w:val="center"/>
        <w:rPr>
          <w:rFonts w:hint="eastAsia" w:asciiTheme="minorEastAsia" w:hAnsiTheme="minorEastAsia" w:eastAsiaTheme="minorEastAsia"/>
          <w:b/>
          <w:color w:val="000000" w:themeColor="text1"/>
          <w:sz w:val="36"/>
          <w:szCs w:val="36"/>
          <w14:textFill>
            <w14:solidFill>
              <w14:schemeClr w14:val="tx1"/>
            </w14:solidFill>
          </w14:textFill>
        </w:rPr>
      </w:pPr>
    </w:p>
    <w:p w14:paraId="4350FE1B">
      <w:pPr>
        <w:pStyle w:val="41"/>
        <w:numPr>
          <w:ilvl w:val="0"/>
          <w:numId w:val="0"/>
        </w:numPr>
        <w:spacing w:before="0" w:afterLines="100" w:line="500" w:lineRule="exact"/>
        <w:jc w:val="center"/>
        <w:rPr>
          <w:rFonts w:hint="eastAsia" w:asciiTheme="minorEastAsia" w:hAnsiTheme="minorEastAsia" w:eastAsiaTheme="minorEastAsia"/>
          <w:b/>
          <w:color w:val="000000" w:themeColor="text1"/>
          <w:sz w:val="36"/>
          <w:szCs w:val="36"/>
          <w14:textFill>
            <w14:solidFill>
              <w14:schemeClr w14:val="tx1"/>
            </w14:solidFill>
          </w14:textFill>
        </w:rPr>
      </w:pPr>
    </w:p>
    <w:p w14:paraId="453A0F75">
      <w:pPr>
        <w:pStyle w:val="41"/>
        <w:numPr>
          <w:ilvl w:val="0"/>
          <w:numId w:val="0"/>
        </w:numPr>
        <w:spacing w:before="0" w:afterLines="100" w:line="500" w:lineRule="exact"/>
        <w:jc w:val="center"/>
        <w:rPr>
          <w:rFonts w:hint="eastAsia" w:asciiTheme="minorEastAsia" w:hAnsiTheme="minorEastAsia" w:eastAsiaTheme="minorEastAsia"/>
          <w:b/>
          <w:color w:val="000000" w:themeColor="text1"/>
          <w:sz w:val="36"/>
          <w:szCs w:val="36"/>
          <w14:textFill>
            <w14:solidFill>
              <w14:schemeClr w14:val="tx1"/>
            </w14:solidFill>
          </w14:textFill>
        </w:rPr>
      </w:pPr>
    </w:p>
    <w:p w14:paraId="36B71E28">
      <w:pPr>
        <w:pStyle w:val="41"/>
        <w:numPr>
          <w:ilvl w:val="0"/>
          <w:numId w:val="0"/>
        </w:numPr>
        <w:spacing w:before="0" w:afterLines="100" w:line="500" w:lineRule="exact"/>
        <w:jc w:val="center"/>
        <w:rPr>
          <w:rFonts w:hint="eastAsia" w:ascii="宋体" w:hAnsi="宋体" w:eastAsia="宋体" w:cs="宋体"/>
          <w:b/>
          <w:bCs/>
          <w:spacing w:val="10"/>
          <w:szCs w:val="28"/>
        </w:rPr>
      </w:pPr>
      <w:r>
        <w:rPr>
          <w:rFonts w:hint="eastAsia" w:asciiTheme="minorEastAsia" w:hAnsiTheme="minorEastAsia" w:eastAsiaTheme="minorEastAsia"/>
          <w:b/>
          <w:color w:val="000000" w:themeColor="text1"/>
          <w:sz w:val="36"/>
          <w:szCs w:val="36"/>
          <w14:textFill>
            <w14:solidFill>
              <w14:schemeClr w14:val="tx1"/>
            </w14:solidFill>
          </w14:textFill>
        </w:rPr>
        <w:t>第</w:t>
      </w:r>
      <w:r>
        <w:rPr>
          <w:rFonts w:hint="eastAsia" w:asciiTheme="minorEastAsia" w:hAnsiTheme="minorEastAsia" w:eastAsiaTheme="minorEastAsia"/>
          <w:b/>
          <w:color w:val="000000" w:themeColor="text1"/>
          <w:sz w:val="36"/>
          <w:szCs w:val="36"/>
          <w:lang w:val="en-US" w:eastAsia="zh-CN"/>
          <w14:textFill>
            <w14:solidFill>
              <w14:schemeClr w14:val="tx1"/>
            </w14:solidFill>
          </w14:textFill>
        </w:rPr>
        <w:t>七</w:t>
      </w:r>
      <w:r>
        <w:rPr>
          <w:rFonts w:hint="eastAsia" w:asciiTheme="minorEastAsia" w:hAnsiTheme="minorEastAsia" w:eastAsiaTheme="minorEastAsia"/>
          <w:b/>
          <w:color w:val="000000" w:themeColor="text1"/>
          <w:sz w:val="36"/>
          <w:szCs w:val="36"/>
          <w:lang w:eastAsia="zh-CN"/>
          <w14:textFill>
            <w14:solidFill>
              <w14:schemeClr w14:val="tx1"/>
            </w14:solidFill>
          </w14:textFill>
        </w:rPr>
        <w:t>部分</w:t>
      </w:r>
      <w:r>
        <w:rPr>
          <w:rFonts w:asciiTheme="minorEastAsia" w:hAnsiTheme="minorEastAsia" w:eastAsiaTheme="minorEastAsia"/>
          <w:b/>
          <w:color w:val="000000" w:themeColor="text1"/>
          <w:sz w:val="36"/>
          <w:szCs w:val="36"/>
          <w14:textFill>
            <w14:solidFill>
              <w14:schemeClr w14:val="tx1"/>
            </w14:solidFill>
          </w14:textFill>
        </w:rPr>
        <w:t xml:space="preserve"> </w:t>
      </w:r>
      <w:bookmarkStart w:id="6" w:name="_Toc4208"/>
      <w:bookmarkStart w:id="7" w:name="_Toc434917971"/>
      <w:r>
        <w:rPr>
          <w:rFonts w:hint="eastAsia" w:ascii="宋体" w:hAnsi="宋体" w:eastAsia="宋体" w:cs="宋体"/>
          <w:b/>
          <w:bCs/>
          <w:spacing w:val="10"/>
          <w:szCs w:val="28"/>
        </w:rPr>
        <w:t xml:space="preserve">  </w:t>
      </w:r>
      <w:r>
        <w:rPr>
          <w:rFonts w:hint="eastAsia" w:asciiTheme="minorEastAsia" w:hAnsiTheme="minorEastAsia" w:eastAsiaTheme="minorEastAsia"/>
          <w:b/>
          <w:color w:val="000000" w:themeColor="text1"/>
          <w:sz w:val="36"/>
          <w:szCs w:val="36"/>
          <w:lang w:val="en-US" w:eastAsia="zh-CN"/>
          <w14:textFill>
            <w14:solidFill>
              <w14:schemeClr w14:val="tx1"/>
            </w14:solidFill>
          </w14:textFill>
        </w:rPr>
        <w:t>合同原则</w:t>
      </w:r>
      <w:bookmarkEnd w:id="6"/>
      <w:r>
        <w:rPr>
          <w:rFonts w:hint="eastAsia" w:asciiTheme="minorEastAsia" w:hAnsiTheme="minorEastAsia" w:eastAsiaTheme="minorEastAsia"/>
          <w:b/>
          <w:color w:val="000000" w:themeColor="text1"/>
          <w:sz w:val="36"/>
          <w:szCs w:val="36"/>
          <w:lang w:val="en-US" w:eastAsia="zh-CN"/>
          <w14:textFill>
            <w14:solidFill>
              <w14:schemeClr w14:val="tx1"/>
            </w14:solidFill>
          </w14:textFill>
        </w:rPr>
        <w:t>（供参考，可自行调整）</w:t>
      </w:r>
    </w:p>
    <w:p w14:paraId="3096EE60">
      <w:pPr>
        <w:spacing w:line="480" w:lineRule="exact"/>
        <w:ind w:firstLine="420" w:firstLineChars="200"/>
        <w:rPr>
          <w:rFonts w:hint="eastAsia" w:ascii="宋体" w:hAnsi="宋体" w:eastAsia="宋体" w:cs="宋体"/>
          <w:szCs w:val="21"/>
        </w:rPr>
      </w:pPr>
      <w:r>
        <w:rPr>
          <w:rFonts w:hint="eastAsia" w:ascii="宋体" w:hAnsi="宋体" w:eastAsia="宋体" w:cs="宋体"/>
          <w:szCs w:val="21"/>
          <w:lang w:val="en-US" w:eastAsia="zh-CN"/>
        </w:rPr>
        <w:t xml:space="preserve">    甲方</w:t>
      </w:r>
      <w:r>
        <w:rPr>
          <w:rFonts w:hint="eastAsia" w:ascii="宋体" w:hAnsi="宋体" w:eastAsia="宋体" w:cs="宋体"/>
          <w:szCs w:val="21"/>
        </w:rPr>
        <w:t>：</w:t>
      </w:r>
      <w:r>
        <w:rPr>
          <w:rFonts w:hint="eastAsia" w:ascii="宋体" w:hAnsi="宋体" w:eastAsia="宋体" w:cs="宋体"/>
          <w:szCs w:val="21"/>
          <w:u w:val="single"/>
        </w:rPr>
        <w:t xml:space="preserve">                       （全称）</w:t>
      </w:r>
    </w:p>
    <w:p w14:paraId="1FA9ABE8">
      <w:pPr>
        <w:spacing w:line="480" w:lineRule="exact"/>
        <w:ind w:firstLine="420" w:firstLineChars="200"/>
        <w:rPr>
          <w:rFonts w:hint="eastAsia" w:ascii="宋体" w:hAnsi="宋体" w:eastAsia="宋体" w:cs="宋体"/>
          <w:szCs w:val="21"/>
        </w:rPr>
      </w:pPr>
      <w:r>
        <w:rPr>
          <w:rFonts w:hint="eastAsia" w:ascii="宋体" w:hAnsi="宋体" w:eastAsia="宋体" w:cs="宋体"/>
          <w:szCs w:val="21"/>
          <w:lang w:val="en-US" w:eastAsia="zh-CN"/>
        </w:rPr>
        <w:t xml:space="preserve">    </w:t>
      </w:r>
      <w:r>
        <w:rPr>
          <w:rFonts w:hint="eastAsia" w:ascii="宋体" w:hAnsi="宋体" w:eastAsia="宋体" w:cs="宋体"/>
          <w:szCs w:val="21"/>
        </w:rPr>
        <w:t>乙方：</w:t>
      </w:r>
      <w:r>
        <w:rPr>
          <w:rFonts w:hint="eastAsia" w:ascii="宋体" w:hAnsi="宋体" w:eastAsia="宋体" w:cs="宋体"/>
          <w:szCs w:val="21"/>
          <w:u w:val="single"/>
        </w:rPr>
        <w:t xml:space="preserve">                       （全称）</w:t>
      </w:r>
    </w:p>
    <w:p w14:paraId="19DE37B4">
      <w:pPr>
        <w:spacing w:line="480" w:lineRule="exact"/>
        <w:ind w:firstLine="420" w:firstLineChars="200"/>
        <w:rPr>
          <w:rFonts w:hint="eastAsia" w:ascii="宋体" w:hAnsi="宋体" w:eastAsia="宋体" w:cs="宋体"/>
          <w:szCs w:val="21"/>
        </w:rPr>
      </w:pPr>
      <w:r>
        <w:rPr>
          <w:rFonts w:hint="eastAsia" w:ascii="宋体" w:hAnsi="宋体" w:eastAsia="宋体" w:cs="宋体"/>
          <w:szCs w:val="21"/>
        </w:rPr>
        <w:t>依照《中华人民共和国合同法》、《中华人民共和国</w:t>
      </w:r>
      <w:r>
        <w:rPr>
          <w:rFonts w:hint="eastAsia" w:ascii="宋体" w:hAnsi="宋体" w:eastAsia="宋体" w:cs="宋体"/>
          <w:szCs w:val="21"/>
          <w:lang w:eastAsia="zh-CN"/>
        </w:rPr>
        <w:t>政府采购法</w:t>
      </w:r>
      <w:r>
        <w:rPr>
          <w:rFonts w:hint="eastAsia" w:ascii="宋体" w:hAnsi="宋体" w:eastAsia="宋体" w:cs="宋体"/>
          <w:szCs w:val="21"/>
        </w:rPr>
        <w:t>》及其他有关法律、行政法规，遵循平等、自愿、公平和诚实信用的原则，双方就本</w:t>
      </w:r>
      <w:r>
        <w:rPr>
          <w:rFonts w:hint="eastAsia" w:ascii="宋体" w:hAnsi="宋体" w:eastAsia="宋体" w:cs="宋体"/>
          <w:szCs w:val="21"/>
          <w:lang w:eastAsia="zh-CN"/>
        </w:rPr>
        <w:t>项目</w:t>
      </w:r>
      <w:r>
        <w:rPr>
          <w:rFonts w:hint="eastAsia" w:ascii="宋体" w:hAnsi="宋体" w:eastAsia="宋体" w:cs="宋体"/>
          <w:szCs w:val="21"/>
        </w:rPr>
        <w:t>协商一致，订立本合同。</w:t>
      </w:r>
    </w:p>
    <w:p w14:paraId="26B19886">
      <w:pPr>
        <w:spacing w:line="48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1、项目概况</w:t>
      </w:r>
    </w:p>
    <w:p w14:paraId="30891589">
      <w:pPr>
        <w:spacing w:line="48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   项目名称：</w:t>
      </w:r>
      <w:r>
        <w:rPr>
          <w:rFonts w:hint="eastAsia" w:ascii="宋体" w:hAnsi="宋体" w:eastAsia="宋体" w:cs="宋体"/>
          <w:szCs w:val="21"/>
        </w:rPr>
        <w:tab/>
      </w:r>
      <w:r>
        <w:rPr>
          <w:rFonts w:hint="eastAsia" w:ascii="宋体" w:hAnsi="宋体" w:eastAsia="宋体" w:cs="宋体"/>
          <w:szCs w:val="21"/>
        </w:rPr>
        <w:tab/>
      </w:r>
      <w:r>
        <w:rPr>
          <w:rFonts w:hint="eastAsia" w:ascii="宋体" w:hAnsi="宋体" w:eastAsia="宋体" w:cs="宋体"/>
          <w:szCs w:val="21"/>
        </w:rPr>
        <w:tab/>
      </w:r>
      <w:r>
        <w:rPr>
          <w:rFonts w:hint="eastAsia" w:ascii="宋体" w:hAnsi="宋体" w:eastAsia="宋体" w:cs="宋体"/>
          <w:szCs w:val="21"/>
        </w:rPr>
        <w:tab/>
      </w:r>
      <w:r>
        <w:rPr>
          <w:rFonts w:hint="eastAsia" w:ascii="宋体" w:hAnsi="宋体" w:eastAsia="宋体" w:cs="宋体"/>
          <w:szCs w:val="21"/>
        </w:rPr>
        <w:tab/>
      </w:r>
      <w:r>
        <w:rPr>
          <w:rFonts w:hint="eastAsia" w:ascii="宋体" w:hAnsi="宋体" w:eastAsia="宋体" w:cs="宋体"/>
          <w:szCs w:val="21"/>
        </w:rPr>
        <w:tab/>
      </w:r>
      <w:r>
        <w:rPr>
          <w:rFonts w:hint="eastAsia" w:ascii="宋体" w:hAnsi="宋体" w:eastAsia="宋体" w:cs="宋体"/>
          <w:szCs w:val="21"/>
        </w:rPr>
        <w:tab/>
      </w:r>
      <w:r>
        <w:rPr>
          <w:rFonts w:hint="eastAsia" w:ascii="宋体" w:hAnsi="宋体" w:eastAsia="宋体" w:cs="宋体"/>
          <w:szCs w:val="21"/>
        </w:rPr>
        <w:t xml:space="preserve">         </w:t>
      </w:r>
      <w:r>
        <w:rPr>
          <w:rFonts w:hint="eastAsia" w:ascii="宋体" w:hAnsi="宋体" w:eastAsia="宋体" w:cs="宋体"/>
          <w:szCs w:val="21"/>
        </w:rPr>
        <w:tab/>
      </w:r>
      <w:r>
        <w:rPr>
          <w:rFonts w:hint="eastAsia" w:ascii="宋体" w:hAnsi="宋体" w:eastAsia="宋体" w:cs="宋体"/>
          <w:szCs w:val="21"/>
        </w:rPr>
        <w:t xml:space="preserve">       </w:t>
      </w:r>
      <w:r>
        <w:rPr>
          <w:rFonts w:hint="eastAsia" w:ascii="宋体" w:hAnsi="宋体" w:eastAsia="宋体" w:cs="宋体"/>
          <w:szCs w:val="21"/>
          <w:lang w:val="en-US" w:eastAsia="zh-CN"/>
        </w:rPr>
        <w:t xml:space="preserve">                  </w:t>
      </w:r>
    </w:p>
    <w:p w14:paraId="67407D11">
      <w:pPr>
        <w:spacing w:line="48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   项目编号：</w:t>
      </w:r>
      <w:r>
        <w:rPr>
          <w:rFonts w:hint="eastAsia" w:ascii="宋体" w:hAnsi="宋体" w:eastAsia="宋体" w:cs="宋体"/>
          <w:szCs w:val="21"/>
        </w:rPr>
        <w:tab/>
      </w:r>
      <w:r>
        <w:rPr>
          <w:rFonts w:hint="eastAsia" w:ascii="宋体" w:hAnsi="宋体" w:eastAsia="宋体" w:cs="宋体"/>
          <w:szCs w:val="21"/>
        </w:rPr>
        <w:tab/>
      </w:r>
      <w:r>
        <w:rPr>
          <w:rFonts w:hint="eastAsia" w:ascii="宋体" w:hAnsi="宋体" w:eastAsia="宋体" w:cs="宋体"/>
          <w:szCs w:val="21"/>
        </w:rPr>
        <w:tab/>
      </w:r>
      <w:r>
        <w:rPr>
          <w:rFonts w:hint="eastAsia" w:ascii="宋体" w:hAnsi="宋体" w:eastAsia="宋体" w:cs="宋体"/>
          <w:szCs w:val="21"/>
        </w:rPr>
        <w:tab/>
      </w:r>
      <w:r>
        <w:rPr>
          <w:rFonts w:hint="eastAsia" w:ascii="宋体" w:hAnsi="宋体" w:eastAsia="宋体" w:cs="宋体"/>
          <w:szCs w:val="21"/>
        </w:rPr>
        <w:tab/>
      </w:r>
      <w:r>
        <w:rPr>
          <w:rFonts w:hint="eastAsia" w:ascii="宋体" w:hAnsi="宋体" w:eastAsia="宋体" w:cs="宋体"/>
          <w:szCs w:val="21"/>
        </w:rPr>
        <w:tab/>
      </w:r>
      <w:r>
        <w:rPr>
          <w:rFonts w:hint="eastAsia" w:ascii="宋体" w:hAnsi="宋体" w:eastAsia="宋体" w:cs="宋体"/>
          <w:szCs w:val="21"/>
        </w:rPr>
        <w:tab/>
      </w:r>
      <w:r>
        <w:rPr>
          <w:rFonts w:hint="eastAsia" w:ascii="宋体" w:hAnsi="宋体" w:eastAsia="宋体" w:cs="宋体"/>
          <w:szCs w:val="21"/>
        </w:rPr>
        <w:t xml:space="preserve">         </w:t>
      </w:r>
      <w:r>
        <w:rPr>
          <w:rFonts w:hint="eastAsia" w:ascii="宋体" w:hAnsi="宋体" w:eastAsia="宋体" w:cs="宋体"/>
          <w:szCs w:val="21"/>
        </w:rPr>
        <w:tab/>
      </w:r>
      <w:r>
        <w:rPr>
          <w:rFonts w:hint="eastAsia" w:ascii="宋体" w:hAnsi="宋体" w:eastAsia="宋体" w:cs="宋体"/>
          <w:szCs w:val="21"/>
        </w:rPr>
        <w:t xml:space="preserve">       </w:t>
      </w:r>
      <w:r>
        <w:rPr>
          <w:rFonts w:hint="eastAsia" w:ascii="宋体" w:hAnsi="宋体" w:eastAsia="宋体" w:cs="宋体"/>
          <w:szCs w:val="21"/>
          <w:lang w:val="en-US" w:eastAsia="zh-CN"/>
        </w:rPr>
        <w:t xml:space="preserve">                                                                      </w:t>
      </w:r>
    </w:p>
    <w:p w14:paraId="2BCE7B35">
      <w:pPr>
        <w:spacing w:line="48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2、合同价款</w:t>
      </w:r>
    </w:p>
    <w:p w14:paraId="3BD851D8">
      <w:pPr>
        <w:spacing w:line="48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金额（大写）：          元（人民币）¥：          元</w:t>
      </w:r>
    </w:p>
    <w:p w14:paraId="6A416307">
      <w:pPr>
        <w:spacing w:line="48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付款方式：</w:t>
      </w:r>
    </w:p>
    <w:p w14:paraId="398DC38D">
      <w:pPr>
        <w:spacing w:line="48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3、权利和义务</w:t>
      </w:r>
    </w:p>
    <w:p w14:paraId="22425565">
      <w:pPr>
        <w:spacing w:line="48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3.1甲方的权利和义务</w:t>
      </w:r>
    </w:p>
    <w:p w14:paraId="52C88E80">
      <w:pPr>
        <w:spacing w:line="48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1.有权取得本协议项下应得的各项费用；</w:t>
      </w:r>
    </w:p>
    <w:p w14:paraId="03889EC7">
      <w:pPr>
        <w:spacing w:line="48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2.确保乙方取得本协议项下使用权的完整性；</w:t>
      </w:r>
    </w:p>
    <w:p w14:paraId="0557C0A0">
      <w:pPr>
        <w:spacing w:line="48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3.2乙方的权利和义务</w:t>
      </w:r>
    </w:p>
    <w:p w14:paraId="78D85820">
      <w:pPr>
        <w:spacing w:line="48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1.自主行使本协议项下使用权；</w:t>
      </w:r>
    </w:p>
    <w:p w14:paraId="08CA0379">
      <w:pPr>
        <w:spacing w:line="48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2.按照本协议约定向甲方支付应付费用；</w:t>
      </w:r>
    </w:p>
    <w:p w14:paraId="60CBD808">
      <w:pPr>
        <w:spacing w:line="48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3. 乙方有权对甲方发布工作及发布情况进行审核、验收及监督检查。若乙方发现发布未按照本合同约定的内容、时间、频次等进行的，乙方有权向甲方提出限期整改要求，且发布期限按照甲方未能依约发布的日期相应顺延；</w:t>
      </w:r>
    </w:p>
    <w:p w14:paraId="5014ED99">
      <w:pPr>
        <w:spacing w:line="48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4、违约责任及争议解决</w:t>
      </w:r>
    </w:p>
    <w:p w14:paraId="05B40130">
      <w:pPr>
        <w:spacing w:line="48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4.1双方确认，除非双方一致书面同意任何一方自行修改或变更本协议、任何一方拒绝履行本协议义务和责任均视为违约，违约方要支付受损失一方经济损失相应的违约赔偿。</w:t>
      </w:r>
    </w:p>
    <w:p w14:paraId="4A34916E">
      <w:pPr>
        <w:spacing w:line="48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4.2由于一方违约，造成本协议以及本协议相关附件不能履行或不能完全履行时，由违约的一方承担违约责任；如双方均有违约，根据实际情况，由双方分别承担各自应付的违约责任。</w:t>
      </w:r>
    </w:p>
    <w:p w14:paraId="4C2E9E4B">
      <w:pPr>
        <w:spacing w:line="48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4.3乙方未按约定向甲方支付应付费用，从逾期之日起，每逾期一日向甲方交纳媒体使用费总额3‰的滞纳金。 如乙方逾期超过15日，甲方有权单方解除本协议。</w:t>
      </w:r>
    </w:p>
    <w:p w14:paraId="42A2FCA9">
      <w:pPr>
        <w:spacing w:line="48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4.4因乙方责任导致本协议未到期而提前终止时，乙方将按照第17、18条约定承担违约责任。</w:t>
      </w:r>
    </w:p>
    <w:p w14:paraId="6822FDDE">
      <w:pPr>
        <w:spacing w:line="48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4.5若乙方发现甲方在履约过程中有违约行为，向甲方提出后拒不改正的，或乙方多次（三次以上，含三次）发现甲方未按约定履行义务的，乙方有权单独解除协议。</w:t>
      </w:r>
    </w:p>
    <w:p w14:paraId="061461C9">
      <w:pPr>
        <w:spacing w:line="48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4.6凡因本协议以及本协议相关附件和补充协议引起的或与本协议以及本协议相关附件和补充协议有关的任何争议，双方首先应友好协商解决。协商不成，由人民法院裁决。在解决争议期间，除争议事项外，本协议以及本协议相关附件和补充协议的其他各项条款应继续履行。</w:t>
      </w:r>
    </w:p>
    <w:p w14:paraId="295A7A5E">
      <w:pPr>
        <w:spacing w:line="48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5、不可抗力</w:t>
      </w:r>
    </w:p>
    <w:p w14:paraId="5F2E3C22">
      <w:pPr>
        <w:spacing w:line="48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5.1由于地震、台风、洪水、火灾、战争、铁路政策的变更以及其他（包括但不限于天灾、罢工、暴动、传染病爆发、暴风雨或其他自然灾害）不可预见的并对其发生和后果不能防止或避免的不可抗力事件的发生，直接影响本协议的履行或者不能按约定的条件履行时，遇有上述不可抗力一方，应立即将事件的有关情况通知另一方，并在通知行为发生后30个工作日内提交该不可抗力的有效证明文件，此项证明文件应由不可抗力事件发生地的公证机构出具（法律不允许或有规范性文件的除外）。按照事件对履行本协议的影响程度，由双方协商决定是否解除本协议或部分免除履行本协议的责任，或延期履行本协议。对不可抗力所造成的损失，任何一方不得提出赔偿要求。</w:t>
      </w:r>
    </w:p>
    <w:p w14:paraId="5E746334">
      <w:pPr>
        <w:spacing w:line="48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6、陈述与保证</w:t>
      </w:r>
    </w:p>
    <w:p w14:paraId="24725A48">
      <w:pPr>
        <w:spacing w:line="48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6.1本协议一方在本协议签署日，特向另一方陈述并保证：</w:t>
      </w:r>
    </w:p>
    <w:p w14:paraId="02947F32">
      <w:pPr>
        <w:spacing w:line="48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1.该方是根据国家法律合法成立、有效存续并信誉良好的法人或组织；</w:t>
      </w:r>
    </w:p>
    <w:p w14:paraId="31A6E43D">
      <w:pPr>
        <w:spacing w:line="48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2.该方具有签署本协议、履行本协议以及本协议的相关协议所需的一切权利、资质、授权及许可，并在本协议期限内持续合法有效；</w:t>
      </w:r>
    </w:p>
    <w:p w14:paraId="6DF65694">
      <w:pPr>
        <w:spacing w:line="48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3.该方在本协议上签字的代表已得到签署本协议所需的授权，其签署的本协议可对该方形成约束；</w:t>
      </w:r>
    </w:p>
    <w:p w14:paraId="347C030A">
      <w:pPr>
        <w:spacing w:line="48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4.签署和履行本协议均不会与法律或司法机关的判决发生冲突；</w:t>
      </w:r>
    </w:p>
    <w:p w14:paraId="0BD8E0E9">
      <w:pPr>
        <w:spacing w:line="48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5.一方在本协议签署生效日前的任何争议、纠纷和诉讼，均不影响另一方独立合法取得本协议规定的权利和义务；</w:t>
      </w:r>
    </w:p>
    <w:p w14:paraId="2AA80FF3">
      <w:pPr>
        <w:spacing w:line="48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6.本协议一方向另一方提供的所有文件、资料、信息及承诺都是真实无误的；</w:t>
      </w:r>
    </w:p>
    <w:p w14:paraId="35EE70FF">
      <w:pPr>
        <w:spacing w:line="48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7.本协议一方在本协议所做的陈述和保证在任何时候发现不真实或误导，由此给另一方造成任何损失、损害、索赔、要求和处罚，另一方有权得到赔偿并免受损害。</w:t>
      </w:r>
    </w:p>
    <w:p w14:paraId="4D5A6D00">
      <w:pPr>
        <w:spacing w:line="48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7、通知及相关</w:t>
      </w:r>
    </w:p>
    <w:p w14:paraId="55AEE519">
      <w:pPr>
        <w:spacing w:line="480" w:lineRule="exact"/>
        <w:ind w:firstLine="420" w:firstLineChars="200"/>
        <w:rPr>
          <w:rFonts w:hint="eastAsia" w:ascii="宋体" w:hAnsi="宋体" w:eastAsia="宋体" w:cs="宋体"/>
          <w:szCs w:val="21"/>
        </w:rPr>
      </w:pPr>
      <w:r>
        <w:rPr>
          <w:rFonts w:hint="eastAsia" w:ascii="宋体" w:hAnsi="宋体" w:eastAsia="宋体" w:cs="宋体"/>
          <w:szCs w:val="21"/>
          <w:lang w:val="en-US" w:eastAsia="zh-CN"/>
        </w:rPr>
        <w:t>7.1</w:t>
      </w:r>
      <w:r>
        <w:rPr>
          <w:rFonts w:hint="eastAsia" w:ascii="宋体" w:hAnsi="宋体" w:eastAsia="宋体" w:cs="宋体"/>
          <w:szCs w:val="21"/>
        </w:rPr>
        <w:t>除非本协议另有规定，任何一方在发送本协议项下或与本协议有关的通知时，应采用书面形式，并由专人送达或用公认快递服务寄送至本协议注明的签署人通讯地址（该签署人或通讯地址变更当日亦应通知本协议另一方）或本协议签署人指定的接受者地址，并由本协议签署人或本协议签署人指定的接受者签收，否则不被认为已经送达。如果送达一方能够证明被送达一方对送达的通知拒绝签收，即被认为已经送达。</w:t>
      </w:r>
    </w:p>
    <w:p w14:paraId="57BF6331">
      <w:pPr>
        <w:spacing w:line="480" w:lineRule="exact"/>
        <w:ind w:firstLine="420" w:firstLineChars="200"/>
        <w:rPr>
          <w:rFonts w:hint="eastAsia" w:ascii="宋体" w:hAnsi="宋体" w:eastAsia="宋体" w:cs="宋体"/>
          <w:szCs w:val="21"/>
        </w:rPr>
      </w:pPr>
      <w:r>
        <w:rPr>
          <w:rFonts w:hint="eastAsia" w:ascii="宋体" w:hAnsi="宋体" w:eastAsia="宋体" w:cs="宋体"/>
          <w:szCs w:val="21"/>
          <w:lang w:val="en-US" w:eastAsia="zh-CN"/>
        </w:rPr>
        <w:t>7.2</w:t>
      </w:r>
      <w:r>
        <w:rPr>
          <w:rFonts w:hint="eastAsia" w:ascii="宋体" w:hAnsi="宋体" w:eastAsia="宋体" w:cs="宋体"/>
          <w:szCs w:val="21"/>
        </w:rPr>
        <w:t>本协议一方向另一方发出的通知送达后15个工作日内没有取得另一方的答复时，发出通知的一方可以认定接受通知的一方放弃自己的相关权利，并据此行事。如果一方接到通知后15个工作日内没有回复另一方要求其纠正违约行为的通知，则另一方可以直接提请争议解决。在上述情况下，拒绝回复的一方应该承担另一方为解决争议所发生的费用，包括但不限于差旅费、公证费用、律师代理费和诉讼费用。</w:t>
      </w:r>
    </w:p>
    <w:p w14:paraId="6B1C11B8">
      <w:pPr>
        <w:spacing w:line="480" w:lineRule="exact"/>
        <w:ind w:firstLine="420" w:firstLineChars="200"/>
        <w:rPr>
          <w:rFonts w:hint="eastAsia" w:ascii="宋体" w:hAnsi="宋体" w:eastAsia="宋体" w:cs="宋体"/>
          <w:szCs w:val="21"/>
        </w:rPr>
      </w:pPr>
      <w:r>
        <w:rPr>
          <w:rFonts w:hint="eastAsia" w:ascii="宋体" w:hAnsi="宋体" w:eastAsia="宋体" w:cs="宋体"/>
          <w:szCs w:val="21"/>
          <w:lang w:val="en-US" w:eastAsia="zh-CN"/>
        </w:rPr>
        <w:t>7.3</w:t>
      </w:r>
      <w:r>
        <w:rPr>
          <w:rFonts w:hint="eastAsia" w:ascii="宋体" w:hAnsi="宋体" w:eastAsia="宋体" w:cs="宋体"/>
          <w:szCs w:val="21"/>
        </w:rPr>
        <w:t>本协议每一</w:t>
      </w:r>
      <w:r>
        <w:rPr>
          <w:rFonts w:hint="eastAsia" w:ascii="宋体" w:hAnsi="宋体" w:eastAsia="宋体" w:cs="宋体"/>
          <w:szCs w:val="21"/>
          <w:lang w:eastAsia="zh-CN"/>
        </w:rPr>
        <w:t>部分</w:t>
      </w:r>
      <w:r>
        <w:rPr>
          <w:rFonts w:hint="eastAsia" w:ascii="宋体" w:hAnsi="宋体" w:eastAsia="宋体" w:cs="宋体"/>
          <w:szCs w:val="21"/>
        </w:rPr>
        <w:t>所加入的标题只是为了方便援引之用，并不影响对本协议条款内容的解释。</w:t>
      </w:r>
    </w:p>
    <w:p w14:paraId="71E95B4E">
      <w:pPr>
        <w:spacing w:line="480" w:lineRule="exact"/>
        <w:ind w:firstLine="420" w:firstLineChars="200"/>
        <w:rPr>
          <w:rFonts w:hint="eastAsia" w:ascii="宋体" w:hAnsi="宋体" w:eastAsia="宋体" w:cs="宋体"/>
          <w:szCs w:val="21"/>
        </w:rPr>
      </w:pPr>
      <w:r>
        <w:rPr>
          <w:rFonts w:hint="eastAsia" w:ascii="宋体" w:hAnsi="宋体" w:eastAsia="宋体" w:cs="宋体"/>
          <w:szCs w:val="21"/>
          <w:lang w:val="en-US" w:eastAsia="zh-CN"/>
        </w:rPr>
        <w:t>7.4</w:t>
      </w:r>
      <w:r>
        <w:rPr>
          <w:rFonts w:hint="eastAsia" w:ascii="宋体" w:hAnsi="宋体" w:eastAsia="宋体" w:cs="宋体"/>
          <w:szCs w:val="21"/>
        </w:rPr>
        <w:t>如有本协议未尽事宜，双方可签署补充协议予以解决。补充协议作为本协议的附属文件，同样具有法律效力。</w:t>
      </w:r>
    </w:p>
    <w:p w14:paraId="3DBA8F5D">
      <w:pPr>
        <w:spacing w:line="480" w:lineRule="exact"/>
        <w:ind w:firstLine="420" w:firstLineChars="200"/>
        <w:rPr>
          <w:rFonts w:hint="eastAsia" w:ascii="宋体" w:hAnsi="宋体" w:eastAsia="宋体" w:cs="宋体"/>
          <w:szCs w:val="21"/>
        </w:rPr>
      </w:pPr>
      <w:r>
        <w:rPr>
          <w:rFonts w:hint="eastAsia" w:ascii="宋体" w:hAnsi="宋体" w:eastAsia="宋体" w:cs="宋体"/>
          <w:szCs w:val="21"/>
          <w:lang w:val="en-US" w:eastAsia="zh-CN"/>
        </w:rPr>
        <w:t>7.5</w:t>
      </w:r>
      <w:r>
        <w:rPr>
          <w:rFonts w:hint="eastAsia" w:ascii="宋体" w:hAnsi="宋体" w:eastAsia="宋体" w:cs="宋体"/>
          <w:szCs w:val="21"/>
        </w:rPr>
        <w:t>本合同一式</w:t>
      </w:r>
      <w:r>
        <w:rPr>
          <w:rFonts w:hint="eastAsia" w:ascii="宋体" w:hAnsi="宋体" w:eastAsia="宋体" w:cs="宋体"/>
          <w:szCs w:val="21"/>
          <w:lang w:eastAsia="zh-CN"/>
        </w:rPr>
        <w:t>三</w:t>
      </w:r>
      <w:r>
        <w:rPr>
          <w:rFonts w:hint="eastAsia" w:ascii="宋体" w:hAnsi="宋体" w:eastAsia="宋体" w:cs="宋体"/>
          <w:szCs w:val="21"/>
        </w:rPr>
        <w:t>份，供方持</w:t>
      </w:r>
      <w:r>
        <w:rPr>
          <w:rFonts w:hint="eastAsia" w:ascii="宋体" w:hAnsi="宋体" w:eastAsia="宋体" w:cs="宋体"/>
          <w:szCs w:val="21"/>
          <w:lang w:eastAsia="zh-CN"/>
        </w:rPr>
        <w:t>一</w:t>
      </w:r>
      <w:r>
        <w:rPr>
          <w:rFonts w:hint="eastAsia" w:ascii="宋体" w:hAnsi="宋体" w:eastAsia="宋体" w:cs="宋体"/>
          <w:szCs w:val="21"/>
        </w:rPr>
        <w:t>份，需方持</w:t>
      </w:r>
      <w:r>
        <w:rPr>
          <w:rFonts w:hint="eastAsia" w:ascii="宋体" w:hAnsi="宋体" w:eastAsia="宋体" w:cs="宋体"/>
          <w:szCs w:val="21"/>
          <w:lang w:eastAsia="zh-CN"/>
        </w:rPr>
        <w:t>一</w:t>
      </w:r>
      <w:r>
        <w:rPr>
          <w:rFonts w:hint="eastAsia" w:ascii="宋体" w:hAnsi="宋体" w:eastAsia="宋体" w:cs="宋体"/>
          <w:szCs w:val="21"/>
        </w:rPr>
        <w:t>份，</w:t>
      </w:r>
      <w:r>
        <w:rPr>
          <w:rFonts w:hint="eastAsia" w:ascii="宋体" w:hAnsi="宋体" w:eastAsia="宋体" w:cs="宋体"/>
          <w:szCs w:val="21"/>
          <w:lang w:val="en-US" w:eastAsia="zh-CN"/>
        </w:rPr>
        <w:t>招标代理机构</w:t>
      </w:r>
      <w:r>
        <w:rPr>
          <w:rFonts w:hint="eastAsia" w:ascii="宋体" w:hAnsi="宋体" w:eastAsia="宋体" w:cs="宋体"/>
          <w:szCs w:val="21"/>
          <w:lang w:eastAsia="zh-CN"/>
        </w:rPr>
        <w:t>一份。</w:t>
      </w:r>
      <w:bookmarkEnd w:id="7"/>
    </w:p>
    <w:p w14:paraId="40743C24">
      <w:pPr>
        <w:pStyle w:val="41"/>
        <w:numPr>
          <w:ilvl w:val="0"/>
          <w:numId w:val="0"/>
        </w:numPr>
        <w:snapToGrid w:val="0"/>
        <w:spacing w:before="0" w:after="0" w:line="480" w:lineRule="exact"/>
        <w:ind w:firstLine="2896" w:firstLineChars="902"/>
        <w:jc w:val="left"/>
        <w:rPr>
          <w:rFonts w:hint="eastAsia" w:ascii="宋体" w:hAnsi="宋体" w:eastAsia="宋体" w:cs="宋体"/>
          <w:spacing w:val="20"/>
          <w:szCs w:val="28"/>
        </w:rPr>
      </w:pPr>
    </w:p>
    <w:tbl>
      <w:tblPr>
        <w:tblStyle w:val="18"/>
        <w:tblpPr w:leftFromText="180" w:rightFromText="180" w:vertAnchor="text" w:horzAnchor="page" w:tblpX="1650" w:tblpY="-24"/>
        <w:tblOverlap w:val="never"/>
        <w:tblW w:w="84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8"/>
        <w:gridCol w:w="4136"/>
      </w:tblGrid>
      <w:tr w14:paraId="42FCB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9" w:hRule="atLeast"/>
        </w:trPr>
        <w:tc>
          <w:tcPr>
            <w:tcW w:w="4268" w:type="dxa"/>
            <w:tcBorders>
              <w:bottom w:val="single" w:color="auto" w:sz="4" w:space="0"/>
            </w:tcBorders>
            <w:vAlign w:val="top"/>
          </w:tcPr>
          <w:p w14:paraId="246E0793">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甲方（公章）：</w:t>
            </w:r>
          </w:p>
          <w:p w14:paraId="3F272862">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 xml:space="preserve">法定代表人： </w:t>
            </w:r>
          </w:p>
          <w:p w14:paraId="70543A52">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 xml:space="preserve">委托代理人： </w:t>
            </w:r>
          </w:p>
          <w:p w14:paraId="76DD6DE3">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地 址：</w:t>
            </w:r>
          </w:p>
          <w:p w14:paraId="7C7B6F3F">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 xml:space="preserve">电 话：  </w:t>
            </w:r>
          </w:p>
          <w:p w14:paraId="61B0C134">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开户银行：</w:t>
            </w:r>
          </w:p>
          <w:p w14:paraId="46CD14D3">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账 号：</w:t>
            </w:r>
          </w:p>
          <w:p w14:paraId="3EB1D26C">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日 期：    年    月    日</w:t>
            </w:r>
          </w:p>
        </w:tc>
        <w:tc>
          <w:tcPr>
            <w:tcW w:w="4136" w:type="dxa"/>
            <w:tcBorders>
              <w:bottom w:val="single" w:color="auto" w:sz="4" w:space="0"/>
            </w:tcBorders>
            <w:vAlign w:val="top"/>
          </w:tcPr>
          <w:p w14:paraId="29CBAD74">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 xml:space="preserve">乙方（公章）：  </w:t>
            </w:r>
          </w:p>
          <w:p w14:paraId="5E983A0B">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 xml:space="preserve">法定代表人：   </w:t>
            </w:r>
          </w:p>
          <w:p w14:paraId="699E4D20">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 xml:space="preserve">委托代理人：  </w:t>
            </w:r>
          </w:p>
          <w:p w14:paraId="64C91DED">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地 址：</w:t>
            </w:r>
          </w:p>
          <w:p w14:paraId="1A7C57F0">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 xml:space="preserve">电 话：  </w:t>
            </w:r>
          </w:p>
          <w:p w14:paraId="7C274E74">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开户银行：</w:t>
            </w:r>
          </w:p>
          <w:p w14:paraId="36D39717">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账 号：</w:t>
            </w:r>
          </w:p>
          <w:p w14:paraId="57C1061B">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日 期：    年    月    日</w:t>
            </w:r>
          </w:p>
        </w:tc>
      </w:tr>
    </w:tbl>
    <w:p w14:paraId="039E5D3C">
      <w:pPr>
        <w:pStyle w:val="41"/>
        <w:numPr>
          <w:ilvl w:val="0"/>
          <w:numId w:val="0"/>
        </w:numPr>
        <w:snapToGrid w:val="0"/>
        <w:spacing w:before="0" w:after="0" w:line="480" w:lineRule="exact"/>
        <w:jc w:val="left"/>
        <w:rPr>
          <w:rFonts w:hint="eastAsia" w:ascii="宋体" w:hAnsi="宋体" w:eastAsia="宋体" w:cs="宋体"/>
          <w:spacing w:val="20"/>
          <w:szCs w:val="28"/>
        </w:rPr>
      </w:pPr>
    </w:p>
    <w:p w14:paraId="23367240">
      <w:pPr>
        <w:pStyle w:val="9"/>
        <w:snapToGrid w:val="0"/>
        <w:spacing w:before="120" w:after="120" w:line="360" w:lineRule="auto"/>
        <w:jc w:val="center"/>
        <w:rPr>
          <w:rFonts w:asciiTheme="minorEastAsia" w:hAnsiTheme="minorEastAsia" w:eastAsiaTheme="minorEastAsia"/>
          <w:color w:val="000000" w:themeColor="text1"/>
          <w:sz w:val="30"/>
          <w:szCs w:val="30"/>
          <w14:textFill>
            <w14:solidFill>
              <w14:schemeClr w14:val="tx1"/>
            </w14:solidFill>
          </w14:textFill>
        </w:rPr>
      </w:pPr>
      <w:r>
        <w:rPr>
          <w:rFonts w:hint="eastAsia" w:asciiTheme="minorEastAsia" w:hAnsiTheme="minorEastAsia" w:eastAsiaTheme="minorEastAsia"/>
          <w:color w:val="000000" w:themeColor="text1"/>
          <w:sz w:val="30"/>
          <w:szCs w:val="30"/>
          <w14:textFill>
            <w14:solidFill>
              <w14:schemeClr w14:val="tx1"/>
            </w14:solidFill>
          </w14:textFill>
        </w:rPr>
        <w:t xml:space="preserve">                            </w:t>
      </w:r>
    </w:p>
    <w:p w14:paraId="0E3F8822">
      <w:pPr>
        <w:pStyle w:val="9"/>
        <w:adjustRightInd w:val="0"/>
        <w:snapToGrid w:val="0"/>
        <w:spacing w:before="120" w:after="120" w:line="360" w:lineRule="exact"/>
        <w:ind w:left="1" w:firstLine="639" w:firstLineChars="213"/>
        <w:rPr>
          <w:rFonts w:hint="eastAsia" w:ascii="宋体" w:hAnsi="宋体" w:eastAsia="宋体" w:cs="宋体"/>
          <w:color w:val="auto"/>
          <w:kern w:val="2"/>
          <w:sz w:val="21"/>
          <w:szCs w:val="22"/>
          <w:lang w:val="en-US" w:eastAsia="zh-CN" w:bidi="ar-SA"/>
        </w:rPr>
      </w:pPr>
      <w:r>
        <w:rPr>
          <w:rFonts w:hint="eastAsia" w:asciiTheme="minorEastAsia" w:hAnsiTheme="minorEastAsia" w:eastAsiaTheme="minorEastAsia"/>
          <w:color w:val="000000" w:themeColor="text1"/>
          <w:sz w:val="30"/>
          <w:szCs w:val="30"/>
          <w14:textFill>
            <w14:solidFill>
              <w14:schemeClr w14:val="tx1"/>
            </w14:solidFill>
          </w14:textFill>
        </w:rPr>
        <w:t xml:space="preserve"> </w:t>
      </w:r>
      <w:r>
        <w:rPr>
          <w:rFonts w:hint="eastAsia" w:ascii="宋体" w:hAnsi="宋体" w:eastAsia="宋体" w:cs="宋体"/>
          <w:color w:val="auto"/>
          <w:kern w:val="2"/>
          <w:sz w:val="21"/>
          <w:szCs w:val="22"/>
          <w:lang w:val="en-US" w:eastAsia="zh-CN" w:bidi="ar-SA"/>
        </w:rPr>
        <w:t xml:space="preserve">                        </w:t>
      </w:r>
    </w:p>
    <w:p w14:paraId="5FE4BE32">
      <w:pPr>
        <w:pStyle w:val="9"/>
        <w:adjustRightInd w:val="0"/>
        <w:snapToGrid w:val="0"/>
        <w:spacing w:beforeLines="0" w:afterLines="0" w:line="460" w:lineRule="exact"/>
        <w:rPr>
          <w:rFonts w:hint="eastAsia" w:ascii="宋体" w:hAnsi="宋体" w:eastAsia="宋体" w:cs="宋体"/>
          <w:color w:val="auto"/>
          <w:kern w:val="2"/>
          <w:sz w:val="21"/>
          <w:szCs w:val="22"/>
          <w:lang w:val="en-US" w:eastAsia="zh-CN" w:bidi="ar-SA"/>
        </w:rPr>
      </w:pPr>
    </w:p>
    <w:p w14:paraId="1BAE0862">
      <w:pPr>
        <w:pStyle w:val="9"/>
        <w:adjustRightInd w:val="0"/>
        <w:snapToGrid w:val="0"/>
        <w:spacing w:beforeLines="0" w:afterLines="0" w:line="460" w:lineRule="exact"/>
        <w:rPr>
          <w:rFonts w:hint="eastAsia" w:ascii="宋体" w:hAnsi="宋体" w:eastAsia="宋体" w:cs="宋体"/>
          <w:color w:val="auto"/>
          <w:kern w:val="2"/>
          <w:sz w:val="21"/>
          <w:szCs w:val="22"/>
          <w:lang w:val="en-US" w:eastAsia="zh-CN" w:bidi="ar-SA"/>
        </w:rPr>
      </w:pPr>
    </w:p>
    <w:p w14:paraId="6B80DC1A">
      <w:pPr>
        <w:pStyle w:val="9"/>
        <w:adjustRightInd w:val="0"/>
        <w:snapToGrid w:val="0"/>
        <w:spacing w:beforeLines="0" w:afterLines="0" w:line="460" w:lineRule="exact"/>
        <w:rPr>
          <w:rFonts w:hint="eastAsia" w:ascii="宋体" w:hAnsi="宋体" w:eastAsia="宋体" w:cs="宋体"/>
          <w:color w:val="auto"/>
          <w:kern w:val="2"/>
          <w:sz w:val="21"/>
          <w:szCs w:val="22"/>
          <w:lang w:val="en-US" w:eastAsia="zh-CN" w:bidi="ar-SA"/>
        </w:rPr>
      </w:pPr>
    </w:p>
    <w:p w14:paraId="14FD84FA">
      <w:pPr>
        <w:pStyle w:val="9"/>
        <w:adjustRightInd w:val="0"/>
        <w:snapToGrid w:val="0"/>
        <w:spacing w:beforeLines="0" w:afterLines="0" w:line="460" w:lineRule="exact"/>
        <w:rPr>
          <w:rFonts w:hint="eastAsia" w:ascii="宋体" w:hAnsi="宋体" w:eastAsia="宋体" w:cs="宋体"/>
          <w:color w:val="auto"/>
          <w:kern w:val="2"/>
          <w:sz w:val="21"/>
          <w:szCs w:val="22"/>
          <w:lang w:val="en-US" w:eastAsia="zh-CN" w:bidi="ar-SA"/>
        </w:rPr>
      </w:pPr>
    </w:p>
    <w:p w14:paraId="3CF33446">
      <w:pPr>
        <w:pStyle w:val="9"/>
        <w:adjustRightInd w:val="0"/>
        <w:snapToGrid w:val="0"/>
        <w:spacing w:beforeLines="0" w:afterLines="0" w:line="460" w:lineRule="exact"/>
        <w:rPr>
          <w:rFonts w:hint="eastAsia" w:ascii="宋体" w:hAnsi="宋体" w:eastAsia="宋体" w:cs="宋体"/>
          <w:color w:val="auto"/>
          <w:kern w:val="2"/>
          <w:sz w:val="21"/>
          <w:szCs w:val="22"/>
          <w:lang w:val="en-US" w:eastAsia="zh-CN" w:bidi="ar-SA"/>
        </w:rPr>
      </w:pPr>
    </w:p>
    <w:p w14:paraId="1F4F42D5">
      <w:pPr>
        <w:pStyle w:val="9"/>
        <w:adjustRightInd w:val="0"/>
        <w:snapToGrid w:val="0"/>
        <w:spacing w:beforeLines="0" w:afterLines="0" w:line="460" w:lineRule="exact"/>
        <w:rPr>
          <w:rFonts w:hint="eastAsia" w:ascii="宋体" w:hAnsi="宋体" w:eastAsia="宋体" w:cs="宋体"/>
          <w:color w:val="auto"/>
          <w:kern w:val="2"/>
          <w:sz w:val="21"/>
          <w:szCs w:val="22"/>
          <w:lang w:val="en-US" w:eastAsia="zh-CN" w:bidi="ar-SA"/>
        </w:rPr>
      </w:pPr>
    </w:p>
    <w:p w14:paraId="503C21DD">
      <w:pPr>
        <w:pStyle w:val="9"/>
        <w:adjustRightInd w:val="0"/>
        <w:snapToGrid w:val="0"/>
        <w:spacing w:beforeLines="0" w:afterLines="0" w:line="460" w:lineRule="exact"/>
        <w:rPr>
          <w:rFonts w:hint="eastAsia" w:ascii="宋体" w:hAnsi="宋体" w:eastAsia="宋体" w:cs="宋体"/>
          <w:color w:val="auto"/>
          <w:kern w:val="2"/>
          <w:sz w:val="21"/>
          <w:szCs w:val="22"/>
          <w:lang w:val="en-US" w:eastAsia="zh-CN" w:bidi="ar-SA"/>
        </w:rPr>
      </w:pPr>
    </w:p>
    <w:p w14:paraId="56EBF3CD">
      <w:pPr>
        <w:pStyle w:val="9"/>
        <w:adjustRightInd w:val="0"/>
        <w:snapToGrid w:val="0"/>
        <w:spacing w:beforeLines="0" w:afterLines="0" w:line="460" w:lineRule="exact"/>
        <w:rPr>
          <w:rFonts w:hint="eastAsia" w:ascii="宋体" w:hAnsi="宋体" w:eastAsia="宋体" w:cs="宋体"/>
          <w:color w:val="auto"/>
          <w:kern w:val="2"/>
          <w:sz w:val="21"/>
          <w:szCs w:val="22"/>
          <w:lang w:val="en-US" w:eastAsia="zh-CN" w:bidi="ar-SA"/>
        </w:rPr>
      </w:pPr>
    </w:p>
    <w:p w14:paraId="61FAF063">
      <w:pPr>
        <w:pStyle w:val="9"/>
        <w:adjustRightInd w:val="0"/>
        <w:snapToGrid w:val="0"/>
        <w:spacing w:beforeLines="0" w:afterLines="0" w:line="460" w:lineRule="exact"/>
        <w:rPr>
          <w:rFonts w:hint="eastAsia" w:ascii="宋体" w:hAnsi="宋体" w:eastAsia="宋体" w:cs="宋体"/>
          <w:color w:val="auto"/>
          <w:kern w:val="2"/>
          <w:sz w:val="21"/>
          <w:szCs w:val="22"/>
          <w:lang w:val="en-US" w:eastAsia="zh-CN" w:bidi="ar-SA"/>
        </w:rPr>
      </w:pPr>
    </w:p>
    <w:p w14:paraId="1ABF999A">
      <w:pPr>
        <w:pStyle w:val="9"/>
        <w:adjustRightInd w:val="0"/>
        <w:snapToGrid w:val="0"/>
        <w:spacing w:beforeLines="0" w:afterLines="0" w:line="460" w:lineRule="exact"/>
        <w:rPr>
          <w:rFonts w:hint="eastAsia" w:ascii="宋体" w:hAnsi="宋体" w:eastAsia="宋体" w:cs="宋体"/>
          <w:color w:val="auto"/>
          <w:kern w:val="2"/>
          <w:sz w:val="21"/>
          <w:szCs w:val="22"/>
          <w:lang w:val="en-US" w:eastAsia="zh-CN" w:bidi="ar-SA"/>
        </w:rPr>
      </w:pPr>
    </w:p>
    <w:p w14:paraId="2B5034DF">
      <w:pPr>
        <w:pStyle w:val="9"/>
        <w:adjustRightInd w:val="0"/>
        <w:snapToGrid w:val="0"/>
        <w:spacing w:beforeLines="0" w:afterLines="0" w:line="460" w:lineRule="exact"/>
        <w:rPr>
          <w:rFonts w:hint="eastAsia" w:ascii="宋体" w:hAnsi="宋体" w:eastAsia="宋体" w:cs="宋体"/>
          <w:color w:val="auto"/>
          <w:kern w:val="2"/>
          <w:sz w:val="21"/>
          <w:szCs w:val="22"/>
          <w:lang w:val="en-US" w:eastAsia="zh-CN" w:bidi="ar-SA"/>
        </w:rPr>
      </w:pPr>
    </w:p>
    <w:p w14:paraId="1F589D84">
      <w:pPr>
        <w:pStyle w:val="9"/>
        <w:adjustRightInd w:val="0"/>
        <w:snapToGrid w:val="0"/>
        <w:spacing w:beforeLines="0" w:afterLines="0" w:line="460" w:lineRule="exact"/>
        <w:rPr>
          <w:rFonts w:hint="eastAsia" w:ascii="宋体" w:hAnsi="宋体" w:eastAsia="宋体" w:cs="宋体"/>
          <w:color w:val="auto"/>
          <w:kern w:val="2"/>
          <w:sz w:val="21"/>
          <w:szCs w:val="22"/>
          <w:lang w:val="en-US" w:eastAsia="zh-CN" w:bidi="ar-SA"/>
        </w:rPr>
      </w:pPr>
    </w:p>
    <w:p w14:paraId="7D6E6B52">
      <w:pPr>
        <w:pStyle w:val="9"/>
        <w:adjustRightInd w:val="0"/>
        <w:snapToGrid w:val="0"/>
        <w:spacing w:beforeLines="0" w:afterLines="0" w:line="460" w:lineRule="exact"/>
        <w:rPr>
          <w:rFonts w:hint="eastAsia" w:ascii="宋体" w:hAnsi="宋体" w:eastAsia="宋体" w:cs="宋体"/>
          <w:color w:val="auto"/>
          <w:kern w:val="2"/>
          <w:sz w:val="21"/>
          <w:szCs w:val="22"/>
          <w:lang w:val="en-US" w:eastAsia="zh-CN" w:bidi="ar-SA"/>
        </w:rPr>
      </w:pPr>
    </w:p>
    <w:p w14:paraId="4C1EE124">
      <w:pPr>
        <w:pStyle w:val="6"/>
        <w:rPr>
          <w:rFonts w:hint="eastAsia"/>
          <w:lang w:val="en-US" w:eastAsia="zh-CN"/>
        </w:rPr>
      </w:pPr>
    </w:p>
    <w:p w14:paraId="636E35EA">
      <w:pPr>
        <w:widowControl/>
        <w:jc w:val="center"/>
        <w:rPr>
          <w:rFonts w:ascii="华文中宋" w:hAnsi="华文中宋" w:eastAsia="华文中宋"/>
          <w:color w:val="auto"/>
          <w:spacing w:val="20"/>
          <w:sz w:val="28"/>
          <w:szCs w:val="28"/>
        </w:rPr>
      </w:pPr>
      <w:r>
        <w:rPr>
          <w:rFonts w:hint="eastAsia" w:ascii="华文中宋" w:hAnsi="华文中宋" w:eastAsia="华文中宋"/>
          <w:b/>
          <w:bCs/>
          <w:color w:val="auto"/>
          <w:spacing w:val="20"/>
          <w:kern w:val="44"/>
          <w:sz w:val="28"/>
          <w:szCs w:val="28"/>
        </w:rPr>
        <w:t>第八部分  响应文件内容要求及格式</w:t>
      </w:r>
    </w:p>
    <w:p w14:paraId="4D2E0378">
      <w:pPr>
        <w:spacing w:line="480" w:lineRule="exact"/>
        <w:rPr>
          <w:rFonts w:ascii="华文中宋" w:hAnsi="华文中宋" w:eastAsia="华文中宋"/>
          <w:color w:val="auto"/>
          <w:szCs w:val="21"/>
        </w:rPr>
      </w:pPr>
      <w:r>
        <w:rPr>
          <w:rFonts w:hint="eastAsia" w:ascii="华文中宋" w:hAnsi="华文中宋" w:eastAsia="华文中宋"/>
          <w:b/>
          <w:color w:val="auto"/>
          <w:sz w:val="24"/>
        </w:rPr>
        <w:t>磋商供应商提交响应文件须知</w:t>
      </w:r>
    </w:p>
    <w:p w14:paraId="76AFF577">
      <w:pPr>
        <w:spacing w:line="480" w:lineRule="exact"/>
        <w:ind w:firstLine="434"/>
        <w:rPr>
          <w:rFonts w:ascii="华文中宋" w:hAnsi="华文中宋" w:eastAsia="华文中宋"/>
          <w:color w:val="auto"/>
          <w:szCs w:val="21"/>
        </w:rPr>
      </w:pPr>
      <w:r>
        <w:rPr>
          <w:rFonts w:ascii="华文中宋" w:hAnsi="华文中宋" w:eastAsia="华文中宋"/>
          <w:color w:val="auto"/>
          <w:szCs w:val="21"/>
        </w:rPr>
        <w:t>1</w:t>
      </w:r>
      <w:r>
        <w:rPr>
          <w:rFonts w:hint="eastAsia" w:ascii="华文中宋" w:hAnsi="华文中宋" w:eastAsia="华文中宋"/>
          <w:color w:val="auto"/>
          <w:szCs w:val="21"/>
        </w:rPr>
        <w:t>、磋商供应商按照本部分的顺序编排响应文件（资格证明文件、商务技术文件），编排中涉及格式资料的，应按照本部分提供的内容和格式（所有表格的格式可扩展）填写提交。</w:t>
      </w:r>
    </w:p>
    <w:p w14:paraId="6DA30489">
      <w:pPr>
        <w:spacing w:line="480" w:lineRule="exact"/>
        <w:ind w:firstLine="434"/>
        <w:rPr>
          <w:rFonts w:ascii="华文中宋" w:hAnsi="华文中宋" w:eastAsia="华文中宋"/>
          <w:color w:val="auto"/>
          <w:szCs w:val="21"/>
        </w:rPr>
      </w:pPr>
      <w:r>
        <w:rPr>
          <w:rFonts w:ascii="华文中宋" w:hAnsi="华文中宋" w:eastAsia="华文中宋"/>
          <w:color w:val="auto"/>
          <w:szCs w:val="21"/>
        </w:rPr>
        <w:t>2</w:t>
      </w:r>
      <w:r>
        <w:rPr>
          <w:rFonts w:hint="eastAsia" w:ascii="华文中宋" w:hAnsi="华文中宋" w:eastAsia="华文中宋"/>
          <w:color w:val="auto"/>
          <w:szCs w:val="21"/>
        </w:rPr>
        <w:t>、全部声明和问题的回答及所附材料必须是真实的、准确的和完整的。</w:t>
      </w:r>
    </w:p>
    <w:p w14:paraId="66B8F440">
      <w:pPr>
        <w:pStyle w:val="29"/>
        <w:snapToGrid w:val="0"/>
        <w:spacing w:line="480" w:lineRule="exact"/>
        <w:ind w:firstLine="420" w:firstLineChars="200"/>
        <w:rPr>
          <w:rFonts w:ascii="华文中宋" w:hAnsi="华文中宋" w:eastAsia="华文中宋"/>
          <w:color w:val="auto"/>
        </w:rPr>
      </w:pPr>
      <w:r>
        <w:rPr>
          <w:rFonts w:ascii="华文中宋" w:hAnsi="华文中宋" w:eastAsia="华文中宋"/>
          <w:color w:val="auto"/>
        </w:rPr>
        <w:t>3</w:t>
      </w:r>
      <w:r>
        <w:rPr>
          <w:rFonts w:hint="eastAsia" w:ascii="华文中宋" w:hAnsi="华文中宋" w:eastAsia="华文中宋"/>
          <w:color w:val="auto"/>
        </w:rPr>
        <w:t>、按磋商文件要求“格式”提供的材料，如有调整，内容及签署必须完整、有效，且没有本文件不可接受的条件。</w:t>
      </w:r>
    </w:p>
    <w:p w14:paraId="03773D2A">
      <w:pPr>
        <w:rPr>
          <w:color w:val="auto"/>
        </w:rPr>
      </w:pPr>
    </w:p>
    <w:p w14:paraId="1A7BA659">
      <w:pPr>
        <w:widowControl/>
        <w:jc w:val="left"/>
        <w:rPr>
          <w:color w:val="auto"/>
        </w:rPr>
      </w:pPr>
      <w:r>
        <w:rPr>
          <w:color w:val="auto"/>
        </w:rPr>
        <w:br w:type="page"/>
      </w:r>
    </w:p>
    <w:p w14:paraId="6743A075">
      <w:pPr>
        <w:widowControl/>
        <w:jc w:val="left"/>
        <w:rPr>
          <w:rFonts w:ascii="华文中宋" w:hAnsi="华文中宋" w:eastAsia="华文中宋"/>
          <w:b/>
          <w:color w:val="auto"/>
          <w:spacing w:val="20"/>
          <w:sz w:val="24"/>
        </w:rPr>
      </w:pPr>
      <w:r>
        <w:rPr>
          <w:rFonts w:hint="eastAsia" w:ascii="华文中宋" w:hAnsi="华文中宋" w:eastAsia="华文中宋"/>
          <w:b/>
          <w:color w:val="auto"/>
          <w:spacing w:val="20"/>
          <w:sz w:val="24"/>
        </w:rPr>
        <w:t>资格证明文件格式</w:t>
      </w:r>
    </w:p>
    <w:p w14:paraId="35F43ACA">
      <w:pPr>
        <w:rPr>
          <w:rFonts w:ascii="华文中宋" w:hAnsi="华文中宋" w:eastAsia="华文中宋"/>
          <w:b/>
          <w:color w:val="auto"/>
          <w:sz w:val="24"/>
        </w:rPr>
      </w:pPr>
      <w:r>
        <w:rPr>
          <w:rFonts w:hint="eastAsia" w:ascii="华文中宋" w:hAnsi="华文中宋" w:eastAsia="华文中宋"/>
          <w:b/>
          <w:color w:val="auto"/>
          <w:spacing w:val="20"/>
          <w:sz w:val="24"/>
        </w:rPr>
        <w:t>响应文件（资格证明文件）</w:t>
      </w:r>
      <w:r>
        <w:rPr>
          <w:rFonts w:hint="eastAsia" w:ascii="华文中宋" w:hAnsi="华文中宋" w:eastAsia="华文中宋"/>
          <w:b/>
          <w:color w:val="auto"/>
          <w:sz w:val="24"/>
        </w:rPr>
        <w:t>封面及目录格式</w:t>
      </w:r>
    </w:p>
    <w:p w14:paraId="676A54CA">
      <w:pPr>
        <w:pStyle w:val="9"/>
        <w:snapToGrid w:val="0"/>
        <w:spacing w:line="276" w:lineRule="auto"/>
        <w:ind w:firstLine="600" w:firstLineChars="250"/>
        <w:rPr>
          <w:rFonts w:ascii="华文中宋" w:hAnsi="华文中宋" w:eastAsia="华文中宋"/>
          <w:color w:val="auto"/>
          <w:kern w:val="0"/>
        </w:rPr>
      </w:pPr>
    </w:p>
    <w:p w14:paraId="2E308796">
      <w:pPr>
        <w:pStyle w:val="9"/>
        <w:snapToGrid w:val="0"/>
        <w:spacing w:line="276" w:lineRule="auto"/>
        <w:ind w:firstLine="600" w:firstLineChars="250"/>
        <w:rPr>
          <w:rFonts w:ascii="华文中宋" w:hAnsi="华文中宋" w:eastAsia="华文中宋"/>
          <w:color w:val="auto"/>
          <w:kern w:val="0"/>
        </w:rPr>
      </w:pPr>
    </w:p>
    <w:p w14:paraId="10940638">
      <w:pPr>
        <w:pStyle w:val="9"/>
        <w:snapToGrid w:val="0"/>
        <w:spacing w:line="276" w:lineRule="auto"/>
        <w:ind w:firstLine="600" w:firstLineChars="250"/>
        <w:rPr>
          <w:rFonts w:ascii="华文中宋" w:hAnsi="华文中宋" w:eastAsia="华文中宋"/>
          <w:color w:val="auto"/>
          <w:kern w:val="0"/>
        </w:rPr>
      </w:pPr>
    </w:p>
    <w:p w14:paraId="0492576B">
      <w:pPr>
        <w:jc w:val="center"/>
        <w:rPr>
          <w:rFonts w:ascii="华文中宋" w:hAnsi="华文中宋" w:eastAsia="华文中宋"/>
          <w:b/>
          <w:color w:val="auto"/>
          <w:spacing w:val="60"/>
          <w:sz w:val="84"/>
          <w:szCs w:val="84"/>
        </w:rPr>
      </w:pPr>
      <w:r>
        <w:rPr>
          <w:rFonts w:hint="eastAsia" w:ascii="华文中宋" w:hAnsi="华文中宋" w:eastAsia="华文中宋"/>
          <w:b/>
          <w:color w:val="auto"/>
          <w:spacing w:val="60"/>
          <w:sz w:val="84"/>
          <w:szCs w:val="84"/>
        </w:rPr>
        <w:t>响 应 文 件</w:t>
      </w:r>
    </w:p>
    <w:p w14:paraId="3297CA70">
      <w:pPr>
        <w:ind w:firstLine="841" w:firstLineChars="150"/>
        <w:jc w:val="center"/>
        <w:rPr>
          <w:rFonts w:ascii="华文中宋" w:hAnsi="华文中宋" w:eastAsia="华文中宋"/>
          <w:b/>
          <w:color w:val="auto"/>
          <w:spacing w:val="20"/>
          <w:sz w:val="52"/>
          <w:szCs w:val="52"/>
        </w:rPr>
      </w:pPr>
      <w:r>
        <w:rPr>
          <w:rFonts w:hint="eastAsia" w:ascii="华文中宋" w:hAnsi="华文中宋" w:eastAsia="华文中宋"/>
          <w:b/>
          <w:color w:val="auto"/>
          <w:spacing w:val="20"/>
          <w:sz w:val="52"/>
          <w:szCs w:val="52"/>
        </w:rPr>
        <w:t>（资格证明文件）</w:t>
      </w:r>
    </w:p>
    <w:p w14:paraId="698D9EE5">
      <w:pPr>
        <w:pStyle w:val="9"/>
        <w:snapToGrid w:val="0"/>
        <w:spacing w:line="276" w:lineRule="auto"/>
        <w:ind w:firstLine="600" w:firstLineChars="250"/>
        <w:rPr>
          <w:rFonts w:ascii="华文中宋" w:hAnsi="华文中宋" w:eastAsia="华文中宋"/>
          <w:color w:val="auto"/>
          <w:kern w:val="0"/>
        </w:rPr>
      </w:pPr>
    </w:p>
    <w:p w14:paraId="5519AA32">
      <w:pPr>
        <w:ind w:firstLine="901" w:firstLineChars="250"/>
        <w:rPr>
          <w:rFonts w:ascii="华文中宋" w:hAnsi="华文中宋" w:eastAsia="华文中宋"/>
          <w:b/>
          <w:color w:val="auto"/>
          <w:spacing w:val="20"/>
          <w:sz w:val="32"/>
          <w:szCs w:val="32"/>
        </w:rPr>
      </w:pPr>
      <w:r>
        <w:rPr>
          <w:rFonts w:hint="eastAsia" w:ascii="华文中宋" w:hAnsi="华文中宋" w:eastAsia="华文中宋"/>
          <w:b/>
          <w:color w:val="auto"/>
          <w:spacing w:val="20"/>
          <w:sz w:val="32"/>
          <w:szCs w:val="32"/>
        </w:rPr>
        <w:t>项目名称</w:t>
      </w:r>
      <w:r>
        <w:rPr>
          <w:rFonts w:ascii="华文中宋" w:hAnsi="华文中宋" w:eastAsia="华文中宋"/>
          <w:b/>
          <w:color w:val="auto"/>
          <w:spacing w:val="20"/>
          <w:sz w:val="32"/>
          <w:szCs w:val="32"/>
        </w:rPr>
        <w:t>:</w:t>
      </w:r>
    </w:p>
    <w:p w14:paraId="5751CA5B">
      <w:pPr>
        <w:ind w:firstLine="901" w:firstLineChars="250"/>
        <w:rPr>
          <w:rFonts w:ascii="华文中宋" w:hAnsi="华文中宋" w:eastAsia="华文中宋"/>
          <w:b/>
          <w:color w:val="auto"/>
          <w:spacing w:val="20"/>
          <w:sz w:val="32"/>
          <w:szCs w:val="32"/>
        </w:rPr>
      </w:pPr>
      <w:r>
        <w:rPr>
          <w:rFonts w:hint="eastAsia" w:ascii="华文中宋" w:hAnsi="华文中宋" w:eastAsia="华文中宋"/>
          <w:b/>
          <w:color w:val="auto"/>
          <w:spacing w:val="20"/>
          <w:sz w:val="32"/>
          <w:szCs w:val="32"/>
        </w:rPr>
        <w:t>项目编号：</w:t>
      </w:r>
    </w:p>
    <w:p w14:paraId="071B2CDB">
      <w:pPr>
        <w:pStyle w:val="9"/>
        <w:snapToGrid w:val="0"/>
        <w:spacing w:line="276" w:lineRule="auto"/>
        <w:ind w:firstLine="600" w:firstLineChars="250"/>
        <w:rPr>
          <w:rFonts w:ascii="华文中宋" w:hAnsi="华文中宋" w:eastAsia="华文中宋"/>
          <w:color w:val="auto"/>
          <w:kern w:val="0"/>
        </w:rPr>
      </w:pPr>
    </w:p>
    <w:p w14:paraId="5A1F82FB">
      <w:pPr>
        <w:pStyle w:val="9"/>
        <w:snapToGrid w:val="0"/>
        <w:spacing w:line="276" w:lineRule="auto"/>
        <w:ind w:firstLine="600" w:firstLineChars="250"/>
        <w:rPr>
          <w:rFonts w:ascii="华文中宋" w:hAnsi="华文中宋" w:eastAsia="华文中宋"/>
          <w:color w:val="auto"/>
          <w:kern w:val="0"/>
        </w:rPr>
      </w:pPr>
    </w:p>
    <w:p w14:paraId="045EB73C">
      <w:pPr>
        <w:pStyle w:val="9"/>
        <w:snapToGrid w:val="0"/>
        <w:spacing w:line="276" w:lineRule="auto"/>
        <w:ind w:firstLine="600" w:firstLineChars="250"/>
        <w:rPr>
          <w:rFonts w:ascii="华文中宋" w:hAnsi="华文中宋" w:eastAsia="华文中宋"/>
          <w:color w:val="auto"/>
          <w:kern w:val="0"/>
        </w:rPr>
      </w:pPr>
    </w:p>
    <w:p w14:paraId="569B27F6">
      <w:pPr>
        <w:pStyle w:val="9"/>
        <w:snapToGrid w:val="0"/>
        <w:spacing w:line="276" w:lineRule="auto"/>
        <w:ind w:firstLine="600" w:firstLineChars="250"/>
        <w:rPr>
          <w:rFonts w:ascii="华文中宋" w:hAnsi="华文中宋" w:eastAsia="华文中宋"/>
          <w:color w:val="auto"/>
          <w:kern w:val="0"/>
        </w:rPr>
      </w:pPr>
    </w:p>
    <w:p w14:paraId="39DAB04C">
      <w:pPr>
        <w:pStyle w:val="9"/>
        <w:snapToGrid w:val="0"/>
        <w:spacing w:line="276" w:lineRule="auto"/>
        <w:ind w:firstLine="600" w:firstLineChars="250"/>
        <w:rPr>
          <w:rFonts w:ascii="华文中宋" w:hAnsi="华文中宋" w:eastAsia="华文中宋"/>
          <w:color w:val="auto"/>
          <w:kern w:val="0"/>
        </w:rPr>
      </w:pPr>
    </w:p>
    <w:p w14:paraId="7C44DC27">
      <w:pPr>
        <w:pStyle w:val="9"/>
        <w:snapToGrid w:val="0"/>
        <w:spacing w:line="276" w:lineRule="auto"/>
        <w:ind w:firstLine="600" w:firstLineChars="250"/>
        <w:rPr>
          <w:rFonts w:ascii="华文中宋" w:hAnsi="华文中宋" w:eastAsia="华文中宋"/>
          <w:color w:val="auto"/>
          <w:kern w:val="0"/>
        </w:rPr>
      </w:pPr>
    </w:p>
    <w:p w14:paraId="6A827F85">
      <w:pPr>
        <w:pStyle w:val="9"/>
        <w:snapToGrid w:val="0"/>
        <w:spacing w:line="276" w:lineRule="auto"/>
        <w:ind w:firstLine="600" w:firstLineChars="250"/>
        <w:rPr>
          <w:rFonts w:ascii="华文中宋" w:hAnsi="华文中宋" w:eastAsia="华文中宋"/>
          <w:color w:val="auto"/>
          <w:kern w:val="0"/>
        </w:rPr>
      </w:pPr>
    </w:p>
    <w:p w14:paraId="5281AAE5">
      <w:pPr>
        <w:pStyle w:val="9"/>
        <w:snapToGrid w:val="0"/>
        <w:spacing w:line="276" w:lineRule="auto"/>
        <w:ind w:firstLine="600" w:firstLineChars="250"/>
        <w:rPr>
          <w:rFonts w:ascii="华文中宋" w:hAnsi="华文中宋" w:eastAsia="华文中宋"/>
          <w:color w:val="auto"/>
          <w:kern w:val="0"/>
        </w:rPr>
      </w:pPr>
    </w:p>
    <w:p w14:paraId="0562BDBB">
      <w:pPr>
        <w:pStyle w:val="9"/>
        <w:snapToGrid w:val="0"/>
        <w:spacing w:line="276" w:lineRule="auto"/>
        <w:ind w:firstLine="600" w:firstLineChars="250"/>
        <w:rPr>
          <w:rFonts w:ascii="华文中宋" w:hAnsi="华文中宋" w:eastAsia="华文中宋"/>
          <w:color w:val="auto"/>
          <w:kern w:val="0"/>
        </w:rPr>
      </w:pPr>
    </w:p>
    <w:p w14:paraId="7D24B2E7">
      <w:pPr>
        <w:pStyle w:val="9"/>
        <w:snapToGrid w:val="0"/>
        <w:spacing w:line="276" w:lineRule="auto"/>
        <w:ind w:firstLine="600" w:firstLineChars="250"/>
        <w:rPr>
          <w:rFonts w:ascii="华文中宋" w:hAnsi="华文中宋" w:eastAsia="华文中宋"/>
          <w:color w:val="auto"/>
          <w:kern w:val="0"/>
        </w:rPr>
      </w:pPr>
    </w:p>
    <w:p w14:paraId="5855B9C0">
      <w:pPr>
        <w:spacing w:line="360" w:lineRule="auto"/>
        <w:jc w:val="center"/>
        <w:rPr>
          <w:rFonts w:ascii="华文中宋" w:hAnsi="华文中宋" w:eastAsia="华文中宋"/>
          <w:b/>
          <w:color w:val="auto"/>
          <w:spacing w:val="20"/>
          <w:sz w:val="32"/>
          <w:szCs w:val="32"/>
        </w:rPr>
      </w:pPr>
      <w:r>
        <w:rPr>
          <w:rFonts w:hint="eastAsia" w:ascii="华文中宋" w:hAnsi="华文中宋" w:eastAsia="华文中宋"/>
          <w:b/>
          <w:color w:val="auto"/>
          <w:spacing w:val="20"/>
          <w:sz w:val="32"/>
          <w:szCs w:val="32"/>
        </w:rPr>
        <w:t>磋商供应商单位名称：（法人电子印章）</w:t>
      </w:r>
    </w:p>
    <w:p w14:paraId="3B610F69">
      <w:pPr>
        <w:jc w:val="center"/>
        <w:rPr>
          <w:rFonts w:ascii="华文中宋" w:hAnsi="华文中宋" w:eastAsia="华文中宋"/>
          <w:b/>
          <w:color w:val="auto"/>
          <w:sz w:val="32"/>
          <w:szCs w:val="32"/>
        </w:rPr>
      </w:pPr>
      <w:r>
        <w:rPr>
          <w:rFonts w:hint="eastAsia" w:ascii="华文中宋" w:hAnsi="华文中宋" w:eastAsia="华文中宋"/>
          <w:b/>
          <w:color w:val="auto"/>
          <w:sz w:val="32"/>
          <w:szCs w:val="32"/>
        </w:rPr>
        <w:t>二〇   年  月  日</w:t>
      </w:r>
    </w:p>
    <w:p w14:paraId="25F1700C">
      <w:pPr>
        <w:pStyle w:val="29"/>
        <w:snapToGrid w:val="0"/>
        <w:spacing w:line="480" w:lineRule="exact"/>
        <w:ind w:firstLine="721" w:firstLineChars="200"/>
        <w:rPr>
          <w:rFonts w:ascii="华文中宋" w:hAnsi="华文中宋" w:eastAsia="华文中宋"/>
          <w:b/>
          <w:color w:val="auto"/>
          <w:sz w:val="24"/>
          <w:highlight w:val="none"/>
        </w:rPr>
      </w:pPr>
      <w:r>
        <w:rPr>
          <w:rFonts w:ascii="华文中宋" w:hAnsi="华文中宋" w:eastAsia="华文中宋"/>
          <w:b/>
          <w:color w:val="auto"/>
          <w:spacing w:val="20"/>
          <w:sz w:val="32"/>
          <w:szCs w:val="32"/>
        </w:rPr>
        <w:br w:type="page"/>
      </w:r>
    </w:p>
    <w:p w14:paraId="08CA4DCF">
      <w:pPr>
        <w:spacing w:line="48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目    录</w:t>
      </w:r>
    </w:p>
    <w:p w14:paraId="75B3D06A">
      <w:pPr>
        <w:spacing w:line="48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资格响应文件</w:t>
      </w:r>
    </w:p>
    <w:p w14:paraId="2F4B3A57">
      <w:pPr>
        <w:keepNext w:val="0"/>
        <w:keepLines w:val="0"/>
        <w:pageBreakBefore w:val="0"/>
        <w:widowControl w:val="0"/>
        <w:kinsoku/>
        <w:wordWrap/>
        <w:overflowPunct/>
        <w:topLinePunct w:val="0"/>
        <w:autoSpaceDE/>
        <w:autoSpaceDN/>
        <w:bidi w:val="0"/>
        <w:adjustRightInd/>
        <w:spacing w:line="43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1、磋商供应商代表的证明………………………………………………………………………页码</w:t>
      </w:r>
    </w:p>
    <w:p w14:paraId="183BF45C">
      <w:pPr>
        <w:keepNext w:val="0"/>
        <w:keepLines w:val="0"/>
        <w:pageBreakBefore w:val="0"/>
        <w:widowControl w:val="0"/>
        <w:kinsoku/>
        <w:wordWrap/>
        <w:overflowPunct/>
        <w:topLinePunct w:val="0"/>
        <w:autoSpaceDE/>
        <w:autoSpaceDN/>
        <w:bidi w:val="0"/>
        <w:adjustRightInd/>
        <w:spacing w:line="43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2、响应函…………………………………………………………………………………………页码</w:t>
      </w:r>
    </w:p>
    <w:p w14:paraId="3D2B51C2">
      <w:pPr>
        <w:keepNext w:val="0"/>
        <w:keepLines w:val="0"/>
        <w:pageBreakBefore w:val="0"/>
        <w:widowControl w:val="0"/>
        <w:kinsoku/>
        <w:wordWrap/>
        <w:overflowPunct/>
        <w:topLinePunct w:val="0"/>
        <w:autoSpaceDE/>
        <w:autoSpaceDN/>
        <w:bidi w:val="0"/>
        <w:adjustRightInd/>
        <w:spacing w:line="43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磋商供应商承诺函</w:t>
      </w:r>
      <w:r>
        <w:rPr>
          <w:rFonts w:hint="eastAsia" w:ascii="宋体" w:hAnsi="宋体" w:eastAsia="宋体" w:cs="宋体"/>
          <w:color w:val="auto"/>
          <w:szCs w:val="21"/>
          <w:highlight w:val="none"/>
        </w:rPr>
        <w:t>……………………………………………………………………………页码</w:t>
      </w:r>
    </w:p>
    <w:p w14:paraId="47F9EEB1">
      <w:pPr>
        <w:keepNext w:val="0"/>
        <w:keepLines w:val="0"/>
        <w:pageBreakBefore w:val="0"/>
        <w:widowControl w:val="0"/>
        <w:kinsoku/>
        <w:wordWrap/>
        <w:overflowPunct/>
        <w:topLinePunct w:val="0"/>
        <w:autoSpaceDE/>
        <w:autoSpaceDN/>
        <w:bidi w:val="0"/>
        <w:adjustRightInd/>
        <w:spacing w:line="43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、本项目其他特定资格条件……………………………………………………………………页码</w:t>
      </w:r>
    </w:p>
    <w:p w14:paraId="7892ACA7">
      <w:pPr>
        <w:keepNext w:val="0"/>
        <w:keepLines w:val="0"/>
        <w:pageBreakBefore w:val="0"/>
        <w:widowControl w:val="0"/>
        <w:kinsoku/>
        <w:wordWrap/>
        <w:overflowPunct/>
        <w:topLinePunct w:val="0"/>
        <w:autoSpaceDE/>
        <w:autoSpaceDN/>
        <w:bidi w:val="0"/>
        <w:adjustRightInd/>
        <w:spacing w:line="43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、基本存款账户开户许可证影印件……………………………………………………………页码</w:t>
      </w:r>
    </w:p>
    <w:p w14:paraId="6106B9FB">
      <w:pPr>
        <w:keepNext w:val="0"/>
        <w:keepLines w:val="0"/>
        <w:pageBreakBefore w:val="0"/>
        <w:widowControl w:val="0"/>
        <w:kinsoku/>
        <w:wordWrap/>
        <w:overflowPunct/>
        <w:topLinePunct w:val="0"/>
        <w:autoSpaceDE/>
        <w:autoSpaceDN/>
        <w:bidi w:val="0"/>
        <w:adjustRightInd/>
        <w:spacing w:line="43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、联合体磋商协议（若有）……………………………………………………………………页码</w:t>
      </w:r>
    </w:p>
    <w:p w14:paraId="3F30153D">
      <w:pPr>
        <w:keepNext w:val="0"/>
        <w:keepLines w:val="0"/>
        <w:pageBreakBefore w:val="0"/>
        <w:widowControl w:val="0"/>
        <w:kinsoku/>
        <w:wordWrap/>
        <w:overflowPunct/>
        <w:topLinePunct w:val="0"/>
        <w:autoSpaceDE/>
        <w:autoSpaceDN/>
        <w:bidi w:val="0"/>
        <w:adjustRightInd/>
        <w:spacing w:line="430" w:lineRule="exact"/>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说明：目录内容和排序按磋商供应商须知前附表中响应文件（资格响应文件）应提交的资格证明文件内容及顺序排列。</w:t>
      </w:r>
    </w:p>
    <w:p w14:paraId="1C91D1C1">
      <w:pPr>
        <w:keepNext w:val="0"/>
        <w:keepLines w:val="0"/>
        <w:pageBreakBefore w:val="0"/>
        <w:widowControl w:val="0"/>
        <w:kinsoku/>
        <w:wordWrap/>
        <w:overflowPunct/>
        <w:topLinePunct w:val="0"/>
        <w:autoSpaceDE/>
        <w:autoSpaceDN/>
        <w:bidi w:val="0"/>
        <w:adjustRightInd/>
        <w:spacing w:line="430" w:lineRule="exact"/>
        <w:jc w:val="center"/>
        <w:textAlignment w:val="auto"/>
        <w:rPr>
          <w:rFonts w:hint="eastAsia" w:ascii="宋体" w:hAnsi="宋体" w:eastAsia="宋体" w:cs="宋体"/>
          <w:b/>
          <w:color w:val="auto"/>
          <w:szCs w:val="21"/>
          <w:highlight w:val="none"/>
        </w:rPr>
      </w:pPr>
    </w:p>
    <w:p w14:paraId="48BCC893">
      <w:pPr>
        <w:keepNext w:val="0"/>
        <w:keepLines w:val="0"/>
        <w:pageBreakBefore w:val="0"/>
        <w:widowControl w:val="0"/>
        <w:kinsoku/>
        <w:wordWrap/>
        <w:overflowPunct/>
        <w:topLinePunct w:val="0"/>
        <w:autoSpaceDE/>
        <w:autoSpaceDN/>
        <w:bidi w:val="0"/>
        <w:adjustRightInd/>
        <w:spacing w:line="430" w:lineRule="exact"/>
        <w:jc w:val="center"/>
        <w:textAlignment w:val="auto"/>
        <w:rPr>
          <w:rFonts w:hint="eastAsia" w:ascii="宋体" w:hAnsi="宋体" w:eastAsia="宋体" w:cs="宋体"/>
          <w:color w:val="auto"/>
          <w:szCs w:val="24"/>
          <w:highlight w:val="none"/>
        </w:rPr>
      </w:pPr>
      <w:r>
        <w:rPr>
          <w:rFonts w:hint="eastAsia" w:ascii="宋体" w:hAnsi="宋体" w:eastAsia="宋体" w:cs="宋体"/>
          <w:b/>
          <w:color w:val="auto"/>
          <w:szCs w:val="21"/>
          <w:highlight w:val="none"/>
        </w:rPr>
        <w:t>商务</w:t>
      </w:r>
      <w:r>
        <w:rPr>
          <w:rFonts w:hint="eastAsia" w:ascii="宋体" w:hAnsi="宋体" w:eastAsia="宋体" w:cs="宋体"/>
          <w:b/>
          <w:color w:val="auto"/>
          <w:szCs w:val="21"/>
          <w:highlight w:val="none"/>
          <w:lang w:val="en-US" w:eastAsia="zh-CN"/>
        </w:rPr>
        <w:t>服务</w:t>
      </w:r>
      <w:r>
        <w:rPr>
          <w:rFonts w:hint="eastAsia" w:ascii="宋体" w:hAnsi="宋体" w:eastAsia="宋体" w:cs="宋体"/>
          <w:b/>
          <w:color w:val="auto"/>
          <w:szCs w:val="21"/>
          <w:highlight w:val="none"/>
        </w:rPr>
        <w:t>响应文件</w:t>
      </w:r>
    </w:p>
    <w:p w14:paraId="1DAE78AF">
      <w:pPr>
        <w:spacing w:line="400" w:lineRule="exact"/>
        <w:ind w:firstLine="3144" w:firstLineChars="1305"/>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商  务  技  术  文  件</w:t>
      </w:r>
    </w:p>
    <w:p w14:paraId="066955DE">
      <w:pPr>
        <w:spacing w:line="400" w:lineRule="exact"/>
        <w:ind w:firstLine="4127" w:firstLineChars="1713"/>
        <w:rPr>
          <w:rFonts w:hint="eastAsia" w:ascii="宋体" w:hAnsi="宋体" w:eastAsia="宋体" w:cs="宋体"/>
          <w:b/>
          <w:color w:val="auto"/>
          <w:sz w:val="24"/>
          <w:highlight w:val="none"/>
        </w:rPr>
      </w:pPr>
    </w:p>
    <w:p w14:paraId="2C05FC6E">
      <w:pPr>
        <w:spacing w:line="400" w:lineRule="exact"/>
        <w:ind w:firstLine="4007" w:firstLineChars="166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目    录</w:t>
      </w:r>
    </w:p>
    <w:p w14:paraId="554A1383">
      <w:pPr>
        <w:pStyle w:val="15"/>
        <w:widowControl w:val="0"/>
        <w:snapToGrid w:val="0"/>
        <w:spacing w:before="0" w:beforeLines="0" w:beforeAutospacing="0" w:after="0" w:afterLines="0" w:afterAutospacing="0" w:line="400" w:lineRule="exact"/>
        <w:jc w:val="distribute"/>
        <w:rPr>
          <w:rFonts w:hint="eastAsia" w:ascii="宋体" w:hAnsi="宋体" w:eastAsia="宋体" w:cs="宋体"/>
          <w:color w:val="auto"/>
          <w:highlight w:val="none"/>
          <w:lang w:eastAsia="zh-CN"/>
        </w:rPr>
      </w:pPr>
      <w:r>
        <w:rPr>
          <w:rFonts w:hint="eastAsia" w:ascii="宋体" w:hAnsi="宋体" w:eastAsia="宋体" w:cs="宋体"/>
          <w:color w:val="auto"/>
          <w:sz w:val="21"/>
          <w:szCs w:val="21"/>
          <w:highlight w:val="none"/>
        </w:rPr>
        <w:t>1、开标报价一览表……………………………………………………………………………页码</w:t>
      </w:r>
    </w:p>
    <w:p w14:paraId="4BE1DD76">
      <w:pPr>
        <w:pStyle w:val="15"/>
        <w:widowControl w:val="0"/>
        <w:snapToGrid w:val="0"/>
        <w:spacing w:before="0" w:beforeLines="0" w:beforeAutospacing="0" w:after="0" w:afterLines="0" w:afterAutospacing="0" w:line="400" w:lineRule="exact"/>
        <w:ind w:firstLine="315" w:firstLineChars="150"/>
        <w:jc w:val="distribut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小型、微型企业</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残疾人福利性</w:t>
      </w:r>
      <w:r>
        <w:rPr>
          <w:rFonts w:hint="eastAsia" w:ascii="宋体" w:hAnsi="宋体" w:eastAsia="宋体" w:cs="宋体"/>
          <w:color w:val="auto"/>
          <w:sz w:val="21"/>
          <w:szCs w:val="21"/>
          <w:highlight w:val="none"/>
          <w:lang w:eastAsia="zh-CN"/>
        </w:rPr>
        <w:t>单位（若有的话）</w:t>
      </w:r>
      <w:r>
        <w:rPr>
          <w:rFonts w:hint="eastAsia" w:ascii="宋体" w:hAnsi="宋体" w:eastAsia="宋体" w:cs="宋体"/>
          <w:color w:val="auto"/>
          <w:sz w:val="21"/>
          <w:szCs w:val="21"/>
          <w:highlight w:val="none"/>
        </w:rPr>
        <w:t>……………………………页码</w:t>
      </w:r>
    </w:p>
    <w:p w14:paraId="3B035DC2">
      <w:pPr>
        <w:pStyle w:val="15"/>
        <w:widowControl w:val="0"/>
        <w:snapToGrid w:val="0"/>
        <w:spacing w:before="0" w:beforeLines="0" w:beforeAutospacing="0" w:after="0" w:afterLines="0" w:afterAutospacing="0" w:line="400" w:lineRule="exact"/>
        <w:ind w:firstLine="315" w:firstLineChars="150"/>
        <w:jc w:val="distribute"/>
        <w:rPr>
          <w:rFonts w:hint="eastAsia" w:ascii="宋体" w:hAnsi="宋体" w:eastAsia="宋体" w:cs="宋体"/>
          <w:color w:val="auto"/>
          <w:highlight w:val="none"/>
        </w:rPr>
      </w:pPr>
      <w:r>
        <w:rPr>
          <w:rFonts w:hint="eastAsia" w:ascii="宋体" w:hAnsi="宋体" w:eastAsia="宋体" w:cs="宋体"/>
          <w:color w:val="auto"/>
          <w:sz w:val="21"/>
          <w:szCs w:val="21"/>
          <w:highlight w:val="none"/>
        </w:rPr>
        <w:t>中小企业声明函（若有的话）……………………………………………………………………页码</w:t>
      </w:r>
    </w:p>
    <w:p w14:paraId="7EDD08E1">
      <w:pPr>
        <w:pStyle w:val="15"/>
        <w:widowControl w:val="0"/>
        <w:snapToGrid w:val="0"/>
        <w:spacing w:before="0" w:beforeLines="0" w:beforeAutospacing="0" w:after="0" w:afterLines="0" w:afterAutospacing="0" w:line="400" w:lineRule="exact"/>
        <w:ind w:firstLine="315" w:firstLineChars="150"/>
        <w:jc w:val="distribute"/>
        <w:rPr>
          <w:rFonts w:hint="eastAsia" w:ascii="宋体" w:hAnsi="宋体" w:eastAsia="宋体" w:cs="宋体"/>
          <w:color w:val="auto"/>
          <w:highlight w:val="none"/>
        </w:rPr>
      </w:pPr>
      <w:r>
        <w:rPr>
          <w:rFonts w:hint="eastAsia" w:ascii="宋体" w:hAnsi="宋体" w:eastAsia="宋体" w:cs="宋体"/>
          <w:color w:val="auto"/>
          <w:sz w:val="21"/>
          <w:szCs w:val="21"/>
          <w:highlight w:val="none"/>
        </w:rPr>
        <w:t>残疾人福利性单位声明函（若有的话）…………………………………………………………页码</w:t>
      </w:r>
    </w:p>
    <w:p w14:paraId="1BE7B31D">
      <w:pPr>
        <w:pStyle w:val="15"/>
        <w:widowControl w:val="0"/>
        <w:snapToGrid w:val="0"/>
        <w:spacing w:before="0" w:beforeLines="0" w:beforeAutospacing="0" w:after="0" w:afterLines="0" w:afterAutospacing="0" w:line="400" w:lineRule="exact"/>
        <w:jc w:val="distribute"/>
        <w:rPr>
          <w:rFonts w:hint="eastAsia" w:ascii="宋体" w:hAnsi="宋体" w:eastAsia="宋体" w:cs="宋体"/>
          <w:color w:val="auto"/>
          <w:highlight w:val="none"/>
        </w:rPr>
      </w:pPr>
      <w:r>
        <w:rPr>
          <w:rFonts w:hint="eastAsia" w:ascii="宋体" w:hAnsi="宋体" w:eastAsia="宋体" w:cs="宋体"/>
          <w:color w:val="auto"/>
          <w:sz w:val="21"/>
          <w:szCs w:val="21"/>
          <w:highlight w:val="none"/>
        </w:rPr>
        <w:t>2、对商务要求的响应内容…………………………………………………………………………页码</w:t>
      </w:r>
    </w:p>
    <w:p w14:paraId="0E68D902">
      <w:pPr>
        <w:pStyle w:val="15"/>
        <w:widowControl w:val="0"/>
        <w:snapToGrid w:val="0"/>
        <w:spacing w:before="0" w:beforeLines="0" w:beforeAutospacing="0" w:after="0" w:afterLines="0" w:afterAutospacing="0" w:line="400" w:lineRule="exact"/>
        <w:jc w:val="distribute"/>
        <w:rPr>
          <w:rFonts w:hint="eastAsia" w:ascii="宋体" w:hAnsi="宋体" w:eastAsia="宋体" w:cs="宋体"/>
          <w:color w:val="auto"/>
          <w:highlight w:val="none"/>
        </w:rPr>
      </w:pPr>
      <w:r>
        <w:rPr>
          <w:rFonts w:hint="eastAsia" w:ascii="宋体" w:hAnsi="宋体" w:eastAsia="宋体" w:cs="宋体"/>
          <w:color w:val="auto"/>
          <w:sz w:val="21"/>
          <w:szCs w:val="21"/>
          <w:highlight w:val="none"/>
        </w:rPr>
        <w:t>3、对实质性要求的响应内容…………………………………………………………………………页码</w:t>
      </w:r>
    </w:p>
    <w:p w14:paraId="028382EF">
      <w:pPr>
        <w:pStyle w:val="15"/>
        <w:widowControl w:val="0"/>
        <w:snapToGrid w:val="0"/>
        <w:spacing w:before="0" w:beforeLines="0" w:beforeAutospacing="0" w:after="0" w:afterLines="0" w:afterAutospacing="0" w:line="400" w:lineRule="exact"/>
        <w:ind w:firstLine="315" w:firstLineChars="150"/>
        <w:jc w:val="distribute"/>
        <w:rPr>
          <w:rFonts w:hint="eastAsia" w:ascii="宋体" w:hAnsi="宋体" w:eastAsia="宋体" w:cs="宋体"/>
          <w:color w:val="auto"/>
          <w:highlight w:val="none"/>
        </w:rPr>
      </w:pPr>
      <w:r>
        <w:rPr>
          <w:rFonts w:hint="eastAsia" w:ascii="宋体" w:hAnsi="宋体" w:eastAsia="宋体" w:cs="宋体"/>
          <w:color w:val="auto"/>
          <w:sz w:val="21"/>
          <w:szCs w:val="21"/>
          <w:highlight w:val="none"/>
        </w:rPr>
        <w:t>涉及政府采购政策要求内容（若有的话）………………………………………………………页码</w:t>
      </w:r>
    </w:p>
    <w:p w14:paraId="5E2C65D4">
      <w:pPr>
        <w:pStyle w:val="15"/>
        <w:widowControl w:val="0"/>
        <w:snapToGrid w:val="0"/>
        <w:spacing w:before="0" w:beforeLines="0" w:beforeAutospacing="0" w:after="0" w:afterLines="0" w:afterAutospacing="0" w:line="400" w:lineRule="exact"/>
        <w:jc w:val="distribute"/>
        <w:rPr>
          <w:rFonts w:hint="eastAsia" w:ascii="宋体" w:hAnsi="宋体" w:eastAsia="宋体" w:cs="宋体"/>
          <w:color w:val="auto"/>
          <w:highlight w:val="none"/>
          <w:lang w:eastAsia="zh-CN"/>
        </w:rPr>
      </w:pPr>
      <w:r>
        <w:rPr>
          <w:rFonts w:hint="eastAsia" w:ascii="宋体" w:hAnsi="宋体" w:eastAsia="宋体" w:cs="宋体"/>
          <w:color w:val="auto"/>
          <w:sz w:val="21"/>
          <w:szCs w:val="21"/>
          <w:highlight w:val="none"/>
        </w:rPr>
        <w:t>4、对非实质性要求的响应内容………………………………………………………………………页码</w:t>
      </w:r>
    </w:p>
    <w:p w14:paraId="1B807B30">
      <w:pPr>
        <w:pStyle w:val="15"/>
        <w:widowControl w:val="0"/>
        <w:snapToGrid w:val="0"/>
        <w:spacing w:before="0" w:beforeLines="0" w:beforeAutospacing="0" w:after="0" w:afterLines="0" w:afterAutospacing="0" w:line="400" w:lineRule="exact"/>
        <w:ind w:firstLine="315" w:firstLineChars="150"/>
        <w:jc w:val="distribute"/>
        <w:rPr>
          <w:rFonts w:hint="eastAsia" w:ascii="宋体" w:hAnsi="宋体" w:eastAsia="宋体" w:cs="宋体"/>
          <w:color w:val="auto"/>
          <w:highlight w:val="none"/>
        </w:rPr>
      </w:pPr>
      <w:r>
        <w:rPr>
          <w:rFonts w:hint="eastAsia" w:ascii="宋体" w:hAnsi="宋体" w:eastAsia="宋体" w:cs="宋体"/>
          <w:color w:val="auto"/>
          <w:sz w:val="21"/>
          <w:szCs w:val="21"/>
          <w:highlight w:val="none"/>
        </w:rPr>
        <w:t>涉及政府采购政策要求内容（若有的话）………………………………………………………页码</w:t>
      </w:r>
    </w:p>
    <w:p w14:paraId="7BF35EF7">
      <w:pPr>
        <w:pStyle w:val="15"/>
        <w:widowControl w:val="0"/>
        <w:snapToGrid w:val="0"/>
        <w:spacing w:before="0" w:beforeLines="0" w:beforeAutospacing="0" w:after="0" w:afterLines="0" w:afterAutospacing="0" w:line="400" w:lineRule="exact"/>
        <w:jc w:val="distribute"/>
        <w:rPr>
          <w:rFonts w:hint="eastAsia" w:ascii="宋体" w:hAnsi="宋体" w:eastAsia="宋体" w:cs="宋体"/>
          <w:color w:val="auto"/>
          <w:highlight w:val="none"/>
        </w:rPr>
      </w:pPr>
      <w:r>
        <w:rPr>
          <w:rFonts w:hint="eastAsia" w:ascii="宋体" w:hAnsi="宋体" w:eastAsia="宋体" w:cs="宋体"/>
          <w:color w:val="auto"/>
          <w:sz w:val="21"/>
          <w:szCs w:val="21"/>
          <w:highlight w:val="none"/>
        </w:rPr>
        <w:t>5、对</w:t>
      </w:r>
      <w:r>
        <w:rPr>
          <w:rFonts w:hint="eastAsia" w:cs="宋体"/>
          <w:color w:val="auto"/>
          <w:sz w:val="21"/>
          <w:szCs w:val="21"/>
          <w:highlight w:val="none"/>
          <w:lang w:val="en-US" w:eastAsia="zh-CN"/>
        </w:rPr>
        <w:t>商务</w:t>
      </w:r>
      <w:r>
        <w:rPr>
          <w:rFonts w:hint="eastAsia" w:ascii="宋体" w:hAnsi="宋体" w:eastAsia="宋体" w:cs="宋体"/>
          <w:color w:val="auto"/>
          <w:sz w:val="21"/>
          <w:szCs w:val="21"/>
          <w:highlight w:val="none"/>
        </w:rPr>
        <w:t>服务要求的响应内容………………………………………………………………………页码</w:t>
      </w:r>
    </w:p>
    <w:p w14:paraId="0E1641C9">
      <w:pPr>
        <w:pStyle w:val="15"/>
        <w:widowControl w:val="0"/>
        <w:snapToGrid w:val="0"/>
        <w:spacing w:before="0" w:beforeLines="0" w:beforeAutospacing="0" w:after="0" w:afterLines="0" w:afterAutospacing="0" w:line="400" w:lineRule="exact"/>
        <w:jc w:val="distribut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6、对技术要求的响应内容……………………………………………………………………………页码</w:t>
      </w:r>
    </w:p>
    <w:p w14:paraId="55BD6225">
      <w:pPr>
        <w:pStyle w:val="15"/>
        <w:widowControl w:val="0"/>
        <w:snapToGrid w:val="0"/>
        <w:spacing w:before="0" w:beforeLines="0" w:beforeAutospacing="0" w:after="0" w:afterLines="0" w:afterAutospacing="0" w:line="400" w:lineRule="exact"/>
        <w:jc w:val="distribut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7、供应商业绩情况</w:t>
      </w:r>
      <w:r>
        <w:rPr>
          <w:rFonts w:hint="eastAsia" w:ascii="宋体" w:hAnsi="宋体" w:eastAsia="宋体" w:cs="宋体"/>
          <w:color w:val="auto"/>
          <w:sz w:val="21"/>
          <w:szCs w:val="21"/>
          <w:highlight w:val="none"/>
        </w:rPr>
        <w:t>……………………………………………………………………………………页码</w:t>
      </w:r>
    </w:p>
    <w:p w14:paraId="599B4F4C">
      <w:pPr>
        <w:pStyle w:val="15"/>
        <w:widowControl w:val="0"/>
        <w:snapToGrid w:val="0"/>
        <w:spacing w:before="0" w:beforeLines="0" w:beforeAutospacing="0" w:after="0" w:afterLines="0" w:afterAutospacing="0" w:line="400" w:lineRule="exact"/>
        <w:jc w:val="distribute"/>
        <w:rPr>
          <w:rFonts w:hint="eastAsia" w:ascii="宋体" w:hAnsi="宋体" w:eastAsia="宋体" w:cs="宋体"/>
          <w:color w:val="auto"/>
          <w:highlight w:val="none"/>
          <w:lang w:eastAsia="zh-CN"/>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kern w:val="2"/>
          <w:sz w:val="21"/>
          <w:szCs w:val="21"/>
          <w:highlight w:val="none"/>
        </w:rPr>
        <w:t>招标文件要求或投标人认为需要提供的其他商务技术材料/文件</w:t>
      </w:r>
      <w:r>
        <w:rPr>
          <w:rFonts w:hint="eastAsia" w:ascii="宋体" w:hAnsi="宋体" w:eastAsia="宋体" w:cs="宋体"/>
          <w:color w:val="auto"/>
          <w:sz w:val="21"/>
          <w:szCs w:val="21"/>
          <w:highlight w:val="none"/>
        </w:rPr>
        <w:t>……………………………页码</w:t>
      </w:r>
    </w:p>
    <w:p w14:paraId="0A12E2E7">
      <w:pPr>
        <w:keepNext w:val="0"/>
        <w:keepLines w:val="0"/>
        <w:pageBreakBefore w:val="0"/>
        <w:widowControl w:val="0"/>
        <w:kinsoku/>
        <w:wordWrap/>
        <w:overflowPunct/>
        <w:topLinePunct w:val="0"/>
        <w:autoSpaceDE/>
        <w:autoSpaceDN/>
        <w:bidi w:val="0"/>
        <w:adjustRightInd/>
        <w:snapToGrid w:val="0"/>
        <w:spacing w:line="430" w:lineRule="exact"/>
        <w:ind w:firstLine="527" w:firstLineChars="250"/>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kern w:val="0"/>
          <w:szCs w:val="21"/>
          <w:highlight w:val="none"/>
        </w:rPr>
        <w:t>说明：目录内容和排序须按磋商供应商须知前附表中响应文件（商务</w:t>
      </w:r>
      <w:r>
        <w:rPr>
          <w:rFonts w:hint="eastAsia" w:ascii="宋体" w:hAnsi="宋体" w:eastAsia="宋体" w:cs="宋体"/>
          <w:b/>
          <w:bCs/>
          <w:color w:val="auto"/>
          <w:kern w:val="0"/>
          <w:szCs w:val="21"/>
          <w:highlight w:val="none"/>
          <w:lang w:val="en-US" w:eastAsia="zh-CN"/>
        </w:rPr>
        <w:t>服务</w:t>
      </w:r>
      <w:r>
        <w:rPr>
          <w:rFonts w:hint="eastAsia" w:ascii="宋体" w:hAnsi="宋体" w:eastAsia="宋体" w:cs="宋体"/>
          <w:b/>
          <w:bCs/>
          <w:color w:val="auto"/>
          <w:kern w:val="0"/>
          <w:szCs w:val="21"/>
          <w:highlight w:val="none"/>
        </w:rPr>
        <w:t>文件）应提交的商务、技术文件内容及顺序排列。</w:t>
      </w:r>
    </w:p>
    <w:p w14:paraId="1D579BAA">
      <w:pPr>
        <w:rPr>
          <w:rFonts w:hint="eastAsia" w:ascii="宋体" w:hAnsi="宋体" w:eastAsia="宋体" w:cs="宋体"/>
          <w:b/>
          <w:color w:val="auto"/>
          <w:sz w:val="10"/>
          <w:szCs w:val="10"/>
        </w:rPr>
      </w:pPr>
    </w:p>
    <w:p w14:paraId="07BF226D">
      <w:pPr>
        <w:rPr>
          <w:rFonts w:ascii="华文中宋" w:hAnsi="华文中宋" w:eastAsia="华文中宋"/>
          <w:b/>
          <w:color w:val="auto"/>
          <w:sz w:val="24"/>
          <w:szCs w:val="24"/>
        </w:rPr>
      </w:pPr>
      <w:r>
        <w:rPr>
          <w:rFonts w:hint="eastAsia" w:ascii="华文中宋" w:hAnsi="华文中宋" w:eastAsia="华文中宋"/>
          <w:b/>
          <w:color w:val="auto"/>
          <w:sz w:val="24"/>
          <w:szCs w:val="24"/>
        </w:rPr>
        <w:br w:type="page"/>
      </w:r>
      <w:r>
        <w:rPr>
          <w:rFonts w:hint="eastAsia" w:ascii="华文中宋" w:hAnsi="华文中宋" w:eastAsia="华文中宋"/>
          <w:b/>
          <w:color w:val="auto"/>
          <w:sz w:val="24"/>
          <w:szCs w:val="24"/>
        </w:rPr>
        <w:t>（一）磋商供应商代表的证明格式</w:t>
      </w:r>
    </w:p>
    <w:p w14:paraId="264996B6">
      <w:pPr>
        <w:snapToGrid w:val="0"/>
        <w:ind w:left="500" w:hanging="500" w:hangingChars="200"/>
        <w:jc w:val="center"/>
        <w:rPr>
          <w:rFonts w:ascii="华文中宋" w:hAnsi="华文中宋" w:eastAsia="华文中宋"/>
          <w:b/>
          <w:bCs/>
          <w:color w:val="auto"/>
          <w:spacing w:val="20"/>
          <w:szCs w:val="21"/>
        </w:rPr>
      </w:pPr>
    </w:p>
    <w:p w14:paraId="20DC8062">
      <w:pPr>
        <w:snapToGrid w:val="0"/>
        <w:ind w:left="560" w:hanging="560" w:hangingChars="200"/>
        <w:jc w:val="center"/>
        <w:rPr>
          <w:rFonts w:ascii="华文中宋" w:hAnsi="华文中宋" w:eastAsia="华文中宋"/>
          <w:bCs/>
          <w:color w:val="auto"/>
          <w:spacing w:val="6"/>
          <w:sz w:val="24"/>
          <w:szCs w:val="24"/>
        </w:rPr>
      </w:pPr>
      <w:r>
        <w:rPr>
          <w:rFonts w:hint="eastAsia" w:ascii="华文中宋" w:hAnsi="华文中宋" w:eastAsia="华文中宋"/>
          <w:b/>
          <w:bCs/>
          <w:color w:val="auto"/>
          <w:spacing w:val="20"/>
          <w:sz w:val="24"/>
          <w:szCs w:val="24"/>
        </w:rPr>
        <w:t>法定代表人（负责人）身份证明书</w:t>
      </w:r>
    </w:p>
    <w:p w14:paraId="25A154D2">
      <w:pPr>
        <w:ind w:firstLine="570"/>
        <w:jc w:val="center"/>
        <w:rPr>
          <w:rFonts w:ascii="华文中宋" w:hAnsi="华文中宋" w:eastAsia="华文中宋"/>
          <w:color w:val="auto"/>
          <w:spacing w:val="6"/>
          <w:szCs w:val="21"/>
        </w:rPr>
      </w:pPr>
    </w:p>
    <w:p w14:paraId="036242E2">
      <w:pPr>
        <w:spacing w:line="360" w:lineRule="auto"/>
        <w:rPr>
          <w:rFonts w:ascii="华文中宋" w:hAnsi="华文中宋" w:eastAsia="华文中宋"/>
          <w:color w:val="auto"/>
          <w:spacing w:val="6"/>
          <w:szCs w:val="21"/>
          <w:u w:val="single"/>
        </w:rPr>
      </w:pPr>
      <w:r>
        <w:rPr>
          <w:rFonts w:hint="eastAsia" w:ascii="华文中宋" w:hAnsi="华文中宋" w:eastAsia="华文中宋"/>
          <w:color w:val="auto"/>
          <w:spacing w:val="6"/>
          <w:szCs w:val="21"/>
        </w:rPr>
        <w:t>单位名称：</w:t>
      </w:r>
    </w:p>
    <w:p w14:paraId="3C5809E5">
      <w:pPr>
        <w:spacing w:line="360" w:lineRule="auto"/>
        <w:rPr>
          <w:rFonts w:ascii="华文中宋" w:hAnsi="华文中宋" w:eastAsia="华文中宋"/>
          <w:color w:val="auto"/>
          <w:spacing w:val="6"/>
          <w:szCs w:val="21"/>
          <w:u w:val="single"/>
        </w:rPr>
      </w:pPr>
      <w:r>
        <w:rPr>
          <w:rFonts w:hint="eastAsia" w:ascii="华文中宋" w:hAnsi="华文中宋" w:eastAsia="华文中宋"/>
          <w:color w:val="auto"/>
          <w:spacing w:val="6"/>
          <w:szCs w:val="21"/>
        </w:rPr>
        <w:t>单位性质：</w:t>
      </w:r>
    </w:p>
    <w:p w14:paraId="7F6273E5">
      <w:pPr>
        <w:spacing w:line="360" w:lineRule="auto"/>
        <w:rPr>
          <w:rFonts w:ascii="华文中宋" w:hAnsi="华文中宋" w:eastAsia="华文中宋"/>
          <w:color w:val="auto"/>
          <w:spacing w:val="6"/>
          <w:szCs w:val="21"/>
        </w:rPr>
      </w:pPr>
      <w:r>
        <w:rPr>
          <w:rFonts w:hint="eastAsia" w:ascii="华文中宋" w:hAnsi="华文中宋" w:eastAsia="华文中宋"/>
          <w:color w:val="auto"/>
          <w:spacing w:val="6"/>
          <w:szCs w:val="21"/>
        </w:rPr>
        <w:t>地址：</w:t>
      </w:r>
    </w:p>
    <w:p w14:paraId="09668E3E">
      <w:pPr>
        <w:spacing w:line="360" w:lineRule="auto"/>
        <w:rPr>
          <w:rFonts w:ascii="华文中宋" w:hAnsi="华文中宋" w:eastAsia="华文中宋"/>
          <w:color w:val="auto"/>
          <w:spacing w:val="6"/>
          <w:szCs w:val="21"/>
        </w:rPr>
      </w:pPr>
      <w:r>
        <w:rPr>
          <w:rFonts w:hint="eastAsia" w:ascii="华文中宋" w:hAnsi="华文中宋" w:eastAsia="华文中宋"/>
          <w:color w:val="auto"/>
          <w:spacing w:val="6"/>
          <w:szCs w:val="21"/>
        </w:rPr>
        <w:t>成立时间：   年   月   日</w:t>
      </w:r>
    </w:p>
    <w:p w14:paraId="0264A4B4">
      <w:pPr>
        <w:spacing w:line="360" w:lineRule="auto"/>
        <w:rPr>
          <w:rFonts w:ascii="华文中宋" w:hAnsi="华文中宋" w:eastAsia="华文中宋"/>
          <w:color w:val="auto"/>
          <w:spacing w:val="6"/>
          <w:szCs w:val="21"/>
        </w:rPr>
      </w:pPr>
      <w:r>
        <w:rPr>
          <w:rFonts w:hint="eastAsia" w:ascii="华文中宋" w:hAnsi="华文中宋" w:eastAsia="华文中宋"/>
          <w:color w:val="auto"/>
          <w:spacing w:val="6"/>
          <w:szCs w:val="21"/>
        </w:rPr>
        <w:t>经营期限：</w:t>
      </w:r>
    </w:p>
    <w:p w14:paraId="57BC777D">
      <w:pPr>
        <w:spacing w:line="360" w:lineRule="auto"/>
        <w:rPr>
          <w:rFonts w:ascii="华文中宋" w:hAnsi="华文中宋" w:eastAsia="华文中宋"/>
          <w:color w:val="auto"/>
          <w:spacing w:val="6"/>
          <w:szCs w:val="21"/>
        </w:rPr>
      </w:pPr>
      <w:r>
        <w:rPr>
          <w:rFonts w:hint="eastAsia" w:ascii="华文中宋" w:hAnsi="华文中宋" w:eastAsia="华文中宋"/>
          <w:color w:val="auto"/>
          <w:spacing w:val="6"/>
          <w:szCs w:val="21"/>
        </w:rPr>
        <w:t>姓名：                      性别：</w:t>
      </w:r>
    </w:p>
    <w:p w14:paraId="0E0EEF09">
      <w:pPr>
        <w:spacing w:line="360" w:lineRule="auto"/>
        <w:rPr>
          <w:rFonts w:ascii="华文中宋" w:hAnsi="华文中宋" w:eastAsia="华文中宋"/>
          <w:color w:val="auto"/>
          <w:spacing w:val="6"/>
          <w:szCs w:val="21"/>
        </w:rPr>
      </w:pPr>
      <w:r>
        <w:rPr>
          <w:rFonts w:hint="eastAsia" w:ascii="华文中宋" w:hAnsi="华文中宋" w:eastAsia="华文中宋"/>
          <w:color w:val="auto"/>
          <w:spacing w:val="6"/>
          <w:szCs w:val="21"/>
        </w:rPr>
        <w:t>身份证号：                  职务：</w:t>
      </w:r>
    </w:p>
    <w:p w14:paraId="70592997">
      <w:pPr>
        <w:spacing w:line="360" w:lineRule="auto"/>
        <w:rPr>
          <w:rFonts w:ascii="华文中宋" w:hAnsi="华文中宋" w:eastAsia="华文中宋"/>
          <w:color w:val="auto"/>
          <w:spacing w:val="6"/>
          <w:szCs w:val="21"/>
        </w:rPr>
      </w:pPr>
      <w:r>
        <w:rPr>
          <w:rFonts w:hint="eastAsia" w:ascii="华文中宋" w:hAnsi="华文中宋" w:eastAsia="华文中宋"/>
          <w:color w:val="auto"/>
          <w:spacing w:val="6"/>
          <w:szCs w:val="21"/>
        </w:rPr>
        <w:t>系</w:t>
      </w:r>
      <w:r>
        <w:rPr>
          <w:rFonts w:hint="eastAsia" w:ascii="华文中宋" w:hAnsi="华文中宋" w:eastAsia="华文中宋"/>
          <w:color w:val="auto"/>
          <w:spacing w:val="6"/>
          <w:szCs w:val="21"/>
          <w:u w:val="single"/>
        </w:rPr>
        <w:t>（磋商供应商名称）</w:t>
      </w:r>
      <w:r>
        <w:rPr>
          <w:rFonts w:hint="eastAsia" w:ascii="华文中宋" w:hAnsi="华文中宋" w:eastAsia="华文中宋"/>
          <w:color w:val="auto"/>
          <w:spacing w:val="6"/>
          <w:szCs w:val="21"/>
        </w:rPr>
        <w:t>的法定代表人（负责人）。</w:t>
      </w:r>
    </w:p>
    <w:p w14:paraId="0F2B266A">
      <w:pPr>
        <w:spacing w:line="360" w:lineRule="auto"/>
        <w:ind w:firstLine="444" w:firstLineChars="200"/>
        <w:rPr>
          <w:rFonts w:hint="eastAsia" w:ascii="华文中宋" w:hAnsi="华文中宋" w:eastAsia="华文中宋"/>
          <w:color w:val="auto"/>
          <w:spacing w:val="6"/>
          <w:szCs w:val="21"/>
        </w:rPr>
      </w:pPr>
      <w:r>
        <w:rPr>
          <w:rFonts w:hint="eastAsia" w:ascii="华文中宋" w:hAnsi="华文中宋" w:eastAsia="华文中宋"/>
          <w:color w:val="auto"/>
          <w:spacing w:val="6"/>
          <w:szCs w:val="21"/>
        </w:rPr>
        <w:t>特此证明</w:t>
      </w:r>
    </w:p>
    <w:p w14:paraId="5DFF8E6B">
      <w:pPr>
        <w:tabs>
          <w:tab w:val="left" w:pos="3755"/>
        </w:tabs>
        <w:snapToGrid w:val="0"/>
        <w:spacing w:line="360" w:lineRule="auto"/>
        <w:jc w:val="right"/>
        <w:rPr>
          <w:rFonts w:hint="eastAsia" w:ascii="华文中宋" w:hAnsi="华文中宋" w:eastAsia="华文中宋" w:cs="华文中宋"/>
          <w:color w:val="auto"/>
          <w:spacing w:val="20"/>
          <w:szCs w:val="21"/>
        </w:rPr>
      </w:pPr>
    </w:p>
    <w:p w14:paraId="3F673A30">
      <w:pPr>
        <w:tabs>
          <w:tab w:val="left" w:pos="3755"/>
        </w:tabs>
        <w:snapToGrid w:val="0"/>
        <w:spacing w:line="360" w:lineRule="auto"/>
        <w:jc w:val="right"/>
        <w:rPr>
          <w:rFonts w:hint="eastAsia" w:ascii="华文中宋" w:hAnsi="华文中宋" w:eastAsia="华文中宋" w:cs="华文中宋"/>
          <w:color w:val="auto"/>
          <w:spacing w:val="20"/>
          <w:szCs w:val="21"/>
        </w:rPr>
      </w:pPr>
    </w:p>
    <w:p w14:paraId="5076F9BD">
      <w:pPr>
        <w:tabs>
          <w:tab w:val="left" w:pos="3755"/>
        </w:tabs>
        <w:snapToGrid w:val="0"/>
        <w:spacing w:line="360" w:lineRule="auto"/>
        <w:jc w:val="right"/>
        <w:rPr>
          <w:rFonts w:hint="eastAsia" w:ascii="华文中宋" w:hAnsi="华文中宋" w:eastAsia="华文中宋" w:cs="华文中宋"/>
          <w:color w:val="auto"/>
          <w:spacing w:val="20"/>
          <w:szCs w:val="21"/>
        </w:rPr>
      </w:pPr>
      <w:r>
        <w:rPr>
          <w:rFonts w:hint="eastAsia" w:ascii="华文中宋" w:hAnsi="华文中宋" w:eastAsia="华文中宋" w:cs="华文中宋"/>
          <w:color w:val="auto"/>
          <w:spacing w:val="20"/>
          <w:szCs w:val="21"/>
        </w:rPr>
        <w:t>磋商供应商：</w:t>
      </w:r>
      <w:r>
        <w:rPr>
          <w:rFonts w:hint="eastAsia" w:ascii="华文中宋" w:hAnsi="华文中宋" w:eastAsia="华文中宋" w:cs="华文中宋"/>
          <w:color w:val="auto"/>
          <w:spacing w:val="20"/>
          <w:szCs w:val="21"/>
          <w:u w:val="single"/>
        </w:rPr>
        <w:t xml:space="preserve">          </w:t>
      </w:r>
      <w:r>
        <w:rPr>
          <w:rFonts w:hint="eastAsia" w:ascii="华文中宋" w:hAnsi="华文中宋" w:eastAsia="华文中宋" w:cs="华文中宋"/>
          <w:color w:val="auto"/>
          <w:spacing w:val="20"/>
          <w:szCs w:val="21"/>
        </w:rPr>
        <w:t>(法人电子签章)</w:t>
      </w:r>
    </w:p>
    <w:p w14:paraId="2ED5A796">
      <w:pPr>
        <w:tabs>
          <w:tab w:val="left" w:pos="4490"/>
        </w:tabs>
        <w:snapToGrid w:val="0"/>
        <w:spacing w:line="360" w:lineRule="auto"/>
        <w:ind w:firstLine="3750" w:firstLineChars="1500"/>
        <w:jc w:val="right"/>
        <w:rPr>
          <w:rFonts w:hint="eastAsia" w:ascii="华文中宋" w:hAnsi="华文中宋" w:eastAsia="华文中宋" w:cs="华文中宋"/>
          <w:color w:val="auto"/>
          <w:spacing w:val="20"/>
          <w:szCs w:val="21"/>
        </w:rPr>
      </w:pPr>
      <w:r>
        <w:rPr>
          <w:rFonts w:hint="eastAsia" w:ascii="华文中宋" w:hAnsi="华文中宋" w:eastAsia="华文中宋" w:cs="华文中宋"/>
          <w:color w:val="auto"/>
          <w:spacing w:val="20"/>
          <w:szCs w:val="21"/>
        </w:rPr>
        <w:t>日     期：    年   月   日</w:t>
      </w:r>
    </w:p>
    <w:p w14:paraId="783DDED4">
      <w:pPr>
        <w:pStyle w:val="6"/>
        <w:rPr>
          <w:color w:val="auto"/>
        </w:rPr>
      </w:pPr>
    </w:p>
    <w:p w14:paraId="1F6DC07F">
      <w:pPr>
        <w:tabs>
          <w:tab w:val="left" w:pos="4490"/>
        </w:tabs>
        <w:snapToGrid w:val="0"/>
        <w:spacing w:line="276" w:lineRule="auto"/>
        <w:jc w:val="right"/>
        <w:rPr>
          <w:rFonts w:ascii="华文中宋" w:hAnsi="华文中宋" w:eastAsia="华文中宋"/>
          <w:color w:val="auto"/>
          <w:spacing w:val="20"/>
          <w:szCs w:val="21"/>
        </w:rPr>
      </w:pPr>
      <w:r>
        <w:rPr>
          <w:rFonts w:ascii="华文中宋" w:hAnsi="华文中宋" w:eastAsia="华文中宋"/>
          <w:color w:val="auto"/>
          <w:spacing w:val="20"/>
          <w:szCs w:val="21"/>
        </w:rPr>
        <w:tab/>
      </w:r>
    </w:p>
    <w:p w14:paraId="30BE52A7">
      <w:pPr>
        <w:rPr>
          <w:rFonts w:ascii="华文中宋" w:hAnsi="华文中宋" w:eastAsia="华文中宋"/>
          <w:b/>
          <w:color w:val="auto"/>
          <w:szCs w:val="21"/>
        </w:rPr>
      </w:pPr>
      <w:r>
        <w:rPr>
          <w:rFonts w:hint="eastAsia" w:ascii="华文中宋" w:hAnsi="华文中宋" w:eastAsia="华文中宋"/>
          <w:b/>
          <w:color w:val="auto"/>
          <w:szCs w:val="21"/>
        </w:rPr>
        <w:t>附法定代表人</w:t>
      </w:r>
      <w:r>
        <w:rPr>
          <w:rFonts w:hint="eastAsia" w:ascii="华文中宋" w:hAnsi="华文中宋" w:eastAsia="华文中宋" w:cs="华文中宋"/>
          <w:b/>
          <w:color w:val="auto"/>
          <w:szCs w:val="21"/>
        </w:rPr>
        <w:t>（负责人）</w:t>
      </w:r>
      <w:r>
        <w:rPr>
          <w:rFonts w:hint="eastAsia" w:ascii="华文中宋" w:hAnsi="华文中宋" w:eastAsia="华文中宋"/>
          <w:b/>
          <w:color w:val="auto"/>
          <w:szCs w:val="21"/>
        </w:rPr>
        <w:t>有效的身份证正反两面扫描件</w:t>
      </w:r>
    </w:p>
    <w:tbl>
      <w:tblPr>
        <w:tblStyle w:val="18"/>
        <w:tblW w:w="9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8"/>
        <w:gridCol w:w="4601"/>
      </w:tblGrid>
      <w:tr w14:paraId="07AD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2" w:hRule="atLeast"/>
        </w:trPr>
        <w:tc>
          <w:tcPr>
            <w:tcW w:w="4418" w:type="dxa"/>
            <w:vAlign w:val="top"/>
          </w:tcPr>
          <w:p w14:paraId="1E12ABF5">
            <w:pPr>
              <w:rPr>
                <w:rFonts w:ascii="华文中宋" w:hAnsi="华文中宋" w:eastAsia="华文中宋"/>
                <w:b/>
                <w:color w:val="auto"/>
                <w:szCs w:val="21"/>
              </w:rPr>
            </w:pPr>
          </w:p>
        </w:tc>
        <w:tc>
          <w:tcPr>
            <w:tcW w:w="4601" w:type="dxa"/>
            <w:vAlign w:val="top"/>
          </w:tcPr>
          <w:p w14:paraId="508839D6">
            <w:pPr>
              <w:rPr>
                <w:rFonts w:ascii="华文中宋" w:hAnsi="华文中宋" w:eastAsia="华文中宋"/>
                <w:b/>
                <w:color w:val="auto"/>
                <w:szCs w:val="21"/>
              </w:rPr>
            </w:pPr>
          </w:p>
        </w:tc>
      </w:tr>
    </w:tbl>
    <w:p w14:paraId="1157A5EC">
      <w:pPr>
        <w:snapToGrid w:val="0"/>
        <w:rPr>
          <w:rFonts w:ascii="华文中宋" w:hAnsi="华文中宋" w:eastAsia="华文中宋"/>
          <w:b/>
          <w:bCs/>
          <w:color w:val="auto"/>
          <w:szCs w:val="21"/>
        </w:rPr>
      </w:pPr>
    </w:p>
    <w:p w14:paraId="5AD0C329">
      <w:pPr>
        <w:snapToGrid w:val="0"/>
        <w:rPr>
          <w:rFonts w:ascii="华文中宋" w:hAnsi="华文中宋" w:eastAsia="华文中宋"/>
          <w:b/>
          <w:bCs/>
          <w:color w:val="auto"/>
          <w:szCs w:val="21"/>
        </w:rPr>
      </w:pPr>
    </w:p>
    <w:p w14:paraId="0422B9C1">
      <w:pPr>
        <w:snapToGrid w:val="0"/>
        <w:rPr>
          <w:rFonts w:ascii="华文中宋" w:hAnsi="华文中宋" w:eastAsia="华文中宋"/>
          <w:b/>
          <w:bCs/>
          <w:color w:val="auto"/>
          <w:szCs w:val="21"/>
        </w:rPr>
      </w:pPr>
    </w:p>
    <w:p w14:paraId="3AAFCC61">
      <w:pPr>
        <w:snapToGrid w:val="0"/>
        <w:rPr>
          <w:rFonts w:ascii="华文中宋" w:hAnsi="华文中宋" w:eastAsia="华文中宋"/>
          <w:b/>
          <w:bCs/>
          <w:color w:val="auto"/>
          <w:szCs w:val="21"/>
        </w:rPr>
      </w:pPr>
    </w:p>
    <w:p w14:paraId="276596C0">
      <w:pPr>
        <w:snapToGrid w:val="0"/>
        <w:rPr>
          <w:rFonts w:ascii="华文中宋" w:hAnsi="华文中宋" w:eastAsia="华文中宋"/>
          <w:b/>
          <w:bCs/>
          <w:color w:val="auto"/>
          <w:szCs w:val="21"/>
        </w:rPr>
      </w:pPr>
    </w:p>
    <w:p w14:paraId="1BABD35B">
      <w:pPr>
        <w:snapToGrid w:val="0"/>
        <w:rPr>
          <w:rFonts w:ascii="华文中宋" w:hAnsi="华文中宋" w:eastAsia="华文中宋"/>
          <w:b/>
          <w:bCs/>
          <w:color w:val="auto"/>
          <w:szCs w:val="21"/>
        </w:rPr>
      </w:pPr>
    </w:p>
    <w:p w14:paraId="799D71C1">
      <w:pPr>
        <w:snapToGrid w:val="0"/>
        <w:rPr>
          <w:rFonts w:ascii="华文中宋" w:hAnsi="华文中宋" w:eastAsia="华文中宋"/>
          <w:b/>
          <w:bCs/>
          <w:color w:val="auto"/>
          <w:szCs w:val="21"/>
        </w:rPr>
      </w:pPr>
    </w:p>
    <w:p w14:paraId="6B9D0C6D">
      <w:pPr>
        <w:snapToGrid w:val="0"/>
        <w:rPr>
          <w:rFonts w:ascii="华文中宋" w:hAnsi="华文中宋" w:eastAsia="华文中宋"/>
          <w:b/>
          <w:bCs/>
          <w:color w:val="auto"/>
          <w:szCs w:val="21"/>
        </w:rPr>
      </w:pPr>
    </w:p>
    <w:p w14:paraId="5161B273">
      <w:pPr>
        <w:snapToGrid w:val="0"/>
        <w:jc w:val="both"/>
        <w:rPr>
          <w:rFonts w:ascii="华文中宋" w:hAnsi="华文中宋" w:eastAsia="华文中宋"/>
          <w:b/>
          <w:bCs/>
          <w:color w:val="auto"/>
          <w:sz w:val="24"/>
          <w:szCs w:val="24"/>
        </w:rPr>
      </w:pPr>
    </w:p>
    <w:p w14:paraId="65CC71BC">
      <w:pPr>
        <w:snapToGrid w:val="0"/>
        <w:ind w:left="480" w:hanging="480" w:hangingChars="200"/>
        <w:jc w:val="center"/>
        <w:rPr>
          <w:rFonts w:hint="eastAsia" w:ascii="华文中宋" w:hAnsi="华文中宋" w:eastAsia="华文中宋"/>
          <w:b/>
          <w:bCs/>
          <w:color w:val="auto"/>
          <w:sz w:val="24"/>
          <w:szCs w:val="24"/>
        </w:rPr>
      </w:pPr>
      <w:r>
        <w:rPr>
          <w:rFonts w:hint="eastAsia" w:ascii="华文中宋" w:hAnsi="华文中宋" w:eastAsia="华文中宋"/>
          <w:b/>
          <w:bCs/>
          <w:color w:val="auto"/>
          <w:sz w:val="24"/>
          <w:szCs w:val="24"/>
        </w:rPr>
        <w:t>法定代表人（负责人）授权委托书</w:t>
      </w:r>
    </w:p>
    <w:p w14:paraId="21BD4C98">
      <w:pPr>
        <w:pStyle w:val="6"/>
        <w:rPr>
          <w:color w:val="auto"/>
        </w:rPr>
      </w:pPr>
    </w:p>
    <w:p w14:paraId="60F0F1D8">
      <w:pPr>
        <w:snapToGrid w:val="0"/>
        <w:spacing w:line="480" w:lineRule="exact"/>
        <w:rPr>
          <w:rFonts w:ascii="华文中宋" w:hAnsi="华文中宋" w:eastAsia="华文中宋"/>
          <w:b/>
          <w:color w:val="auto"/>
          <w:szCs w:val="21"/>
        </w:rPr>
      </w:pPr>
      <w:r>
        <w:rPr>
          <w:rFonts w:hint="eastAsia" w:ascii="华文中宋" w:hAnsi="华文中宋" w:eastAsia="华文中宋" w:cs="微软雅黑"/>
          <w:color w:val="auto"/>
          <w:szCs w:val="21"/>
          <w:lang w:eastAsia="zh-CN"/>
        </w:rPr>
        <w:t>陵川县公共资源交易中心（政府采购中心）</w:t>
      </w:r>
      <w:r>
        <w:rPr>
          <w:rFonts w:hint="eastAsia" w:ascii="华文中宋" w:hAnsi="华文中宋" w:eastAsia="华文中宋"/>
          <w:b/>
          <w:color w:val="auto"/>
          <w:szCs w:val="21"/>
        </w:rPr>
        <w:t>：</w:t>
      </w:r>
    </w:p>
    <w:p w14:paraId="3FF2F613">
      <w:pPr>
        <w:snapToGrid w:val="0"/>
        <w:spacing w:line="480" w:lineRule="exact"/>
        <w:ind w:firstLine="420" w:firstLineChars="200"/>
        <w:rPr>
          <w:rFonts w:ascii="华文中宋" w:hAnsi="华文中宋" w:eastAsia="华文中宋"/>
          <w:color w:val="auto"/>
          <w:szCs w:val="21"/>
        </w:rPr>
      </w:pPr>
      <w:r>
        <w:rPr>
          <w:rFonts w:hint="eastAsia" w:ascii="华文中宋" w:hAnsi="华文中宋" w:eastAsia="华文中宋"/>
          <w:color w:val="auto"/>
          <w:szCs w:val="21"/>
        </w:rPr>
        <w:t>本授权委托书声明：注册于</w:t>
      </w:r>
      <w:r>
        <w:rPr>
          <w:rFonts w:hint="eastAsia" w:ascii="华文中宋" w:hAnsi="华文中宋" w:eastAsia="华文中宋"/>
          <w:color w:val="auto"/>
          <w:szCs w:val="21"/>
          <w:u w:val="single"/>
        </w:rPr>
        <w:t>（磋商供应商住址）</w:t>
      </w:r>
      <w:r>
        <w:rPr>
          <w:rFonts w:hint="eastAsia" w:ascii="华文中宋" w:hAnsi="华文中宋" w:eastAsia="华文中宋"/>
          <w:color w:val="auto"/>
          <w:szCs w:val="21"/>
        </w:rPr>
        <w:t>的</w:t>
      </w:r>
      <w:r>
        <w:rPr>
          <w:rFonts w:hint="eastAsia" w:ascii="华文中宋" w:hAnsi="华文中宋" w:eastAsia="华文中宋"/>
          <w:color w:val="auto"/>
          <w:szCs w:val="21"/>
          <w:u w:val="single"/>
        </w:rPr>
        <w:t>（磋商供应商名称）</w:t>
      </w:r>
      <w:r>
        <w:rPr>
          <w:rFonts w:hint="eastAsia" w:ascii="华文中宋" w:hAnsi="华文中宋" w:eastAsia="华文中宋"/>
          <w:color w:val="auto"/>
          <w:szCs w:val="21"/>
        </w:rPr>
        <w:t>法定代表人（负责人）</w:t>
      </w:r>
      <w:r>
        <w:rPr>
          <w:rFonts w:hint="eastAsia" w:ascii="华文中宋" w:hAnsi="华文中宋" w:eastAsia="华文中宋"/>
          <w:color w:val="auto"/>
          <w:szCs w:val="21"/>
          <w:u w:val="single"/>
        </w:rPr>
        <w:t>（法定代表人姓名、职务、身份证号）</w:t>
      </w:r>
      <w:r>
        <w:rPr>
          <w:rFonts w:hint="eastAsia" w:ascii="华文中宋" w:hAnsi="华文中宋" w:eastAsia="华文中宋"/>
          <w:color w:val="auto"/>
          <w:szCs w:val="21"/>
        </w:rPr>
        <w:t>代表本公司授权</w:t>
      </w:r>
      <w:r>
        <w:rPr>
          <w:rFonts w:hint="eastAsia" w:ascii="华文中宋" w:hAnsi="华文中宋" w:eastAsia="华文中宋"/>
          <w:color w:val="auto"/>
          <w:szCs w:val="21"/>
          <w:u w:val="single"/>
        </w:rPr>
        <w:t>（磋商供应商代表姓名、职务、身份证号）</w:t>
      </w:r>
      <w:r>
        <w:rPr>
          <w:rFonts w:hint="eastAsia" w:ascii="华文中宋" w:hAnsi="华文中宋" w:eastAsia="华文中宋"/>
          <w:color w:val="auto"/>
          <w:szCs w:val="21"/>
        </w:rPr>
        <w:t>为本公司的合法代理人，就贵方组织的</w:t>
      </w:r>
      <w:r>
        <w:rPr>
          <w:rFonts w:hint="eastAsia" w:ascii="华文中宋" w:hAnsi="华文中宋" w:eastAsia="华文中宋" w:cs="华文中宋"/>
          <w:color w:val="auto"/>
          <w:spacing w:val="6"/>
          <w:szCs w:val="21"/>
          <w:u w:val="single"/>
        </w:rPr>
        <w:t>（项目名称、项目编号）</w:t>
      </w:r>
      <w:r>
        <w:rPr>
          <w:rFonts w:hint="eastAsia" w:ascii="华文中宋" w:hAnsi="华文中宋" w:eastAsia="华文中宋"/>
          <w:color w:val="auto"/>
          <w:szCs w:val="21"/>
        </w:rPr>
        <w:t>项目，以本公司名义处理一切与之有关的事务。</w:t>
      </w:r>
    </w:p>
    <w:p w14:paraId="541B7473">
      <w:pPr>
        <w:snapToGrid w:val="0"/>
        <w:spacing w:line="480" w:lineRule="exact"/>
        <w:ind w:firstLine="420" w:firstLineChars="200"/>
        <w:rPr>
          <w:rFonts w:hint="eastAsia" w:ascii="华文中宋" w:hAnsi="华文中宋" w:eastAsia="华文中宋"/>
          <w:color w:val="auto"/>
          <w:szCs w:val="21"/>
        </w:rPr>
      </w:pPr>
      <w:r>
        <w:rPr>
          <w:rFonts w:hint="eastAsia" w:ascii="华文中宋" w:hAnsi="华文中宋" w:eastAsia="华文中宋"/>
          <w:color w:val="auto"/>
          <w:szCs w:val="21"/>
        </w:rPr>
        <w:t>本授权书于    年  月  日生效，特此声明</w:t>
      </w:r>
    </w:p>
    <w:p w14:paraId="631A956E">
      <w:pPr>
        <w:pStyle w:val="6"/>
        <w:rPr>
          <w:rFonts w:hint="eastAsia" w:ascii="华文中宋" w:hAnsi="华文中宋" w:eastAsia="华文中宋"/>
          <w:color w:val="auto"/>
          <w:szCs w:val="21"/>
        </w:rPr>
      </w:pPr>
    </w:p>
    <w:p w14:paraId="5DF3E264">
      <w:pPr>
        <w:snapToGrid w:val="0"/>
        <w:spacing w:line="480" w:lineRule="exact"/>
        <w:ind w:firstLine="2730" w:firstLineChars="1300"/>
        <w:jc w:val="right"/>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磋商供应商：</w:t>
      </w:r>
      <w:r>
        <w:rPr>
          <w:rFonts w:hint="eastAsia" w:ascii="华文中宋" w:hAnsi="华文中宋" w:eastAsia="华文中宋" w:cs="华文中宋"/>
          <w:color w:val="auto"/>
          <w:szCs w:val="21"/>
          <w:u w:val="single"/>
        </w:rPr>
        <w:t xml:space="preserve">                          </w:t>
      </w:r>
      <w:r>
        <w:rPr>
          <w:rFonts w:hint="eastAsia" w:ascii="华文中宋" w:hAnsi="华文中宋" w:eastAsia="华文中宋" w:cs="华文中宋"/>
          <w:color w:val="auto"/>
          <w:szCs w:val="21"/>
        </w:rPr>
        <w:t>（</w:t>
      </w:r>
      <w:r>
        <w:rPr>
          <w:rFonts w:hint="eastAsia" w:ascii="华文中宋" w:hAnsi="华文中宋" w:eastAsia="华文中宋" w:cs="华文中宋"/>
          <w:color w:val="auto"/>
          <w:spacing w:val="20"/>
          <w:szCs w:val="21"/>
        </w:rPr>
        <w:t>法人电子签章</w:t>
      </w:r>
      <w:r>
        <w:rPr>
          <w:rFonts w:hint="eastAsia" w:ascii="华文中宋" w:hAnsi="华文中宋" w:eastAsia="华文中宋" w:cs="华文中宋"/>
          <w:color w:val="auto"/>
          <w:szCs w:val="21"/>
        </w:rPr>
        <w:t>）</w:t>
      </w:r>
    </w:p>
    <w:p w14:paraId="225B2C45">
      <w:pPr>
        <w:snapToGrid w:val="0"/>
        <w:spacing w:line="480" w:lineRule="exact"/>
        <w:ind w:left="5250" w:leftChars="200" w:hanging="4830" w:hangingChars="2300"/>
        <w:jc w:val="right"/>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 xml:space="preserve">                      法定代表人（负责人）：</w:t>
      </w:r>
      <w:r>
        <w:rPr>
          <w:rFonts w:hint="eastAsia" w:ascii="华文中宋" w:hAnsi="华文中宋" w:eastAsia="华文中宋" w:cs="华文中宋"/>
          <w:color w:val="auto"/>
          <w:szCs w:val="21"/>
          <w:u w:val="single"/>
        </w:rPr>
        <w:t xml:space="preserve">             </w:t>
      </w:r>
      <w:r>
        <w:rPr>
          <w:rFonts w:hint="eastAsia" w:ascii="华文中宋" w:hAnsi="华文中宋" w:eastAsia="华文中宋" w:cs="华文中宋"/>
          <w:color w:val="auto"/>
          <w:szCs w:val="21"/>
        </w:rPr>
        <w:t xml:space="preserve">（法定代表人电子章） </w:t>
      </w:r>
    </w:p>
    <w:p w14:paraId="10CBE27D">
      <w:pPr>
        <w:snapToGrid w:val="0"/>
        <w:spacing w:line="480" w:lineRule="exact"/>
        <w:ind w:left="5730" w:leftChars="1300" w:hanging="3000" w:hangingChars="1200"/>
        <w:jc w:val="right"/>
        <w:rPr>
          <w:rFonts w:hint="eastAsia" w:ascii="华文中宋" w:hAnsi="华文中宋" w:eastAsia="华文中宋" w:cs="华文中宋"/>
          <w:color w:val="auto"/>
          <w:szCs w:val="21"/>
        </w:rPr>
      </w:pPr>
      <w:r>
        <w:rPr>
          <w:rFonts w:hint="eastAsia" w:ascii="华文中宋" w:hAnsi="华文中宋" w:eastAsia="华文中宋" w:cs="华文中宋"/>
          <w:color w:val="auto"/>
          <w:spacing w:val="20"/>
          <w:szCs w:val="21"/>
        </w:rPr>
        <w:t>日    期：    年   月   日</w:t>
      </w:r>
    </w:p>
    <w:p w14:paraId="181DCE17">
      <w:pPr>
        <w:snapToGrid w:val="0"/>
        <w:spacing w:line="480" w:lineRule="exact"/>
        <w:jc w:val="both"/>
        <w:rPr>
          <w:rFonts w:ascii="华文中宋" w:hAnsi="华文中宋" w:eastAsia="华文中宋"/>
          <w:color w:val="auto"/>
          <w:szCs w:val="21"/>
        </w:rPr>
      </w:pPr>
    </w:p>
    <w:p w14:paraId="0D9C4786">
      <w:pPr>
        <w:snapToGrid w:val="0"/>
        <w:spacing w:line="480" w:lineRule="exact"/>
        <w:ind w:firstLine="420" w:firstLineChars="200"/>
        <w:jc w:val="right"/>
        <w:rPr>
          <w:rFonts w:ascii="华文中宋" w:hAnsi="华文中宋" w:eastAsia="华文中宋"/>
          <w:color w:val="auto"/>
          <w:szCs w:val="21"/>
        </w:rPr>
      </w:pPr>
    </w:p>
    <w:p w14:paraId="1708BBF4">
      <w:pPr>
        <w:snapToGrid w:val="0"/>
        <w:spacing w:line="480" w:lineRule="exact"/>
        <w:jc w:val="right"/>
        <w:rPr>
          <w:rFonts w:ascii="华文中宋" w:hAnsi="华文中宋" w:eastAsia="华文中宋"/>
          <w:color w:val="auto"/>
          <w:szCs w:val="21"/>
        </w:rPr>
      </w:pPr>
    </w:p>
    <w:p w14:paraId="3A4491A4">
      <w:pPr>
        <w:rPr>
          <w:rFonts w:ascii="华文中宋" w:hAnsi="华文中宋" w:eastAsia="华文中宋"/>
          <w:b/>
          <w:color w:val="auto"/>
          <w:szCs w:val="21"/>
        </w:rPr>
      </w:pPr>
      <w:r>
        <w:rPr>
          <w:rFonts w:hint="eastAsia" w:ascii="华文中宋" w:hAnsi="华文中宋" w:eastAsia="华文中宋"/>
          <w:b/>
          <w:color w:val="auto"/>
          <w:szCs w:val="21"/>
        </w:rPr>
        <w:t>附磋商供应商代表有效的身份证正反两面扫描件</w:t>
      </w:r>
    </w:p>
    <w:tbl>
      <w:tblPr>
        <w:tblStyle w:val="18"/>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0"/>
        <w:gridCol w:w="4510"/>
      </w:tblGrid>
      <w:tr w14:paraId="4E65B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4" w:hRule="atLeast"/>
        </w:trPr>
        <w:tc>
          <w:tcPr>
            <w:tcW w:w="4510" w:type="dxa"/>
            <w:vAlign w:val="top"/>
          </w:tcPr>
          <w:p w14:paraId="13BE8F58">
            <w:pPr>
              <w:rPr>
                <w:rFonts w:ascii="华文中宋" w:hAnsi="华文中宋" w:eastAsia="华文中宋"/>
                <w:b/>
                <w:color w:val="auto"/>
                <w:szCs w:val="21"/>
              </w:rPr>
            </w:pPr>
          </w:p>
        </w:tc>
        <w:tc>
          <w:tcPr>
            <w:tcW w:w="4510" w:type="dxa"/>
            <w:vAlign w:val="top"/>
          </w:tcPr>
          <w:p w14:paraId="30FE2952">
            <w:pPr>
              <w:rPr>
                <w:rFonts w:ascii="华文中宋" w:hAnsi="华文中宋" w:eastAsia="华文中宋"/>
                <w:b/>
                <w:color w:val="auto"/>
                <w:szCs w:val="21"/>
              </w:rPr>
            </w:pPr>
          </w:p>
        </w:tc>
      </w:tr>
    </w:tbl>
    <w:p w14:paraId="613E9405">
      <w:pPr>
        <w:spacing w:line="360" w:lineRule="exact"/>
        <w:ind w:left="315" w:leftChars="150"/>
        <w:jc w:val="left"/>
        <w:rPr>
          <w:rFonts w:ascii="华文中宋" w:hAnsi="华文中宋" w:eastAsia="华文中宋"/>
          <w:color w:val="auto"/>
          <w:szCs w:val="21"/>
        </w:rPr>
      </w:pPr>
    </w:p>
    <w:p w14:paraId="2C4AD7C3">
      <w:pPr>
        <w:spacing w:line="360" w:lineRule="exact"/>
        <w:jc w:val="left"/>
        <w:rPr>
          <w:rFonts w:ascii="华文中宋" w:hAnsi="华文中宋" w:eastAsia="华文中宋"/>
          <w:b/>
          <w:color w:val="auto"/>
          <w:szCs w:val="21"/>
        </w:rPr>
      </w:pPr>
    </w:p>
    <w:p w14:paraId="50C885F4">
      <w:pPr>
        <w:spacing w:line="360" w:lineRule="exact"/>
        <w:jc w:val="left"/>
        <w:rPr>
          <w:rFonts w:ascii="华文中宋" w:hAnsi="华文中宋" w:eastAsia="华文中宋"/>
          <w:b/>
          <w:color w:val="auto"/>
          <w:szCs w:val="21"/>
        </w:rPr>
      </w:pPr>
    </w:p>
    <w:p w14:paraId="722759DF">
      <w:pPr>
        <w:spacing w:line="360" w:lineRule="exact"/>
        <w:jc w:val="left"/>
        <w:rPr>
          <w:rFonts w:ascii="华文中宋" w:hAnsi="华文中宋" w:eastAsia="华文中宋"/>
          <w:b/>
          <w:color w:val="auto"/>
          <w:szCs w:val="21"/>
        </w:rPr>
      </w:pPr>
    </w:p>
    <w:p w14:paraId="127EAFD3">
      <w:pPr>
        <w:spacing w:line="360" w:lineRule="exact"/>
        <w:jc w:val="left"/>
        <w:rPr>
          <w:rFonts w:ascii="华文中宋" w:hAnsi="华文中宋" w:eastAsia="华文中宋"/>
          <w:b/>
          <w:color w:val="auto"/>
          <w:szCs w:val="21"/>
        </w:rPr>
      </w:pPr>
    </w:p>
    <w:p w14:paraId="74A82EC1">
      <w:pPr>
        <w:spacing w:line="360" w:lineRule="exact"/>
        <w:jc w:val="left"/>
        <w:rPr>
          <w:rFonts w:ascii="华文中宋" w:hAnsi="华文中宋" w:eastAsia="华文中宋"/>
          <w:b/>
          <w:color w:val="auto"/>
          <w:szCs w:val="21"/>
        </w:rPr>
      </w:pPr>
    </w:p>
    <w:p w14:paraId="65BB902E">
      <w:pPr>
        <w:pStyle w:val="6"/>
        <w:rPr>
          <w:rFonts w:ascii="华文中宋" w:hAnsi="华文中宋" w:eastAsia="华文中宋"/>
          <w:b/>
          <w:color w:val="auto"/>
          <w:szCs w:val="21"/>
        </w:rPr>
      </w:pPr>
    </w:p>
    <w:p w14:paraId="2E481213">
      <w:pPr>
        <w:pStyle w:val="14"/>
      </w:pPr>
    </w:p>
    <w:p w14:paraId="26AB9B10">
      <w:pPr>
        <w:spacing w:line="360" w:lineRule="exact"/>
        <w:jc w:val="left"/>
        <w:rPr>
          <w:rFonts w:ascii="华文中宋" w:hAnsi="华文中宋" w:eastAsia="华文中宋"/>
          <w:b/>
          <w:color w:val="auto"/>
          <w:szCs w:val="21"/>
        </w:rPr>
      </w:pPr>
    </w:p>
    <w:p w14:paraId="59DB5CAA">
      <w:pPr>
        <w:spacing w:line="360" w:lineRule="exact"/>
        <w:jc w:val="left"/>
        <w:rPr>
          <w:rFonts w:hint="eastAsia" w:ascii="华文中宋" w:hAnsi="华文中宋" w:eastAsia="华文中宋"/>
          <w:b/>
          <w:color w:val="auto"/>
          <w:szCs w:val="21"/>
        </w:rPr>
      </w:pPr>
    </w:p>
    <w:p w14:paraId="02CD85D2">
      <w:pPr>
        <w:spacing w:line="360" w:lineRule="exact"/>
        <w:jc w:val="left"/>
        <w:rPr>
          <w:rFonts w:hint="eastAsia" w:ascii="华文中宋" w:hAnsi="华文中宋" w:eastAsia="华文中宋"/>
          <w:b/>
          <w:color w:val="auto"/>
          <w:szCs w:val="21"/>
        </w:rPr>
      </w:pPr>
    </w:p>
    <w:p w14:paraId="19BCB2E2">
      <w:pPr>
        <w:spacing w:line="360" w:lineRule="exact"/>
        <w:jc w:val="left"/>
        <w:rPr>
          <w:rFonts w:hint="eastAsia" w:ascii="华文中宋" w:hAnsi="华文中宋" w:eastAsia="华文中宋"/>
          <w:b/>
          <w:color w:val="auto"/>
          <w:szCs w:val="21"/>
        </w:rPr>
      </w:pPr>
    </w:p>
    <w:p w14:paraId="1938A5F1">
      <w:pPr>
        <w:spacing w:line="360" w:lineRule="exact"/>
        <w:jc w:val="left"/>
        <w:rPr>
          <w:rFonts w:ascii="华文中宋" w:hAnsi="华文中宋" w:eastAsia="华文中宋"/>
          <w:color w:val="auto"/>
          <w:szCs w:val="21"/>
        </w:rPr>
      </w:pPr>
      <w:r>
        <w:rPr>
          <w:rFonts w:hint="eastAsia" w:ascii="华文中宋" w:hAnsi="华文中宋" w:eastAsia="华文中宋"/>
          <w:b/>
          <w:color w:val="auto"/>
          <w:szCs w:val="21"/>
        </w:rPr>
        <w:t>（二）</w:t>
      </w:r>
      <w:r>
        <w:rPr>
          <w:rFonts w:hint="eastAsia" w:ascii="华文中宋" w:hAnsi="华文中宋" w:eastAsia="华文中宋"/>
          <w:b/>
          <w:color w:val="auto"/>
          <w:sz w:val="24"/>
          <w:szCs w:val="24"/>
        </w:rPr>
        <w:t>响应函格式</w:t>
      </w:r>
    </w:p>
    <w:p w14:paraId="3E704CB0">
      <w:pPr>
        <w:spacing w:line="480" w:lineRule="exact"/>
        <w:jc w:val="center"/>
        <w:rPr>
          <w:rFonts w:ascii="华文中宋" w:hAnsi="华文中宋" w:eastAsia="华文中宋"/>
          <w:b/>
          <w:color w:val="auto"/>
          <w:sz w:val="24"/>
        </w:rPr>
      </w:pPr>
      <w:r>
        <w:rPr>
          <w:rFonts w:hint="eastAsia" w:ascii="华文中宋" w:hAnsi="华文中宋" w:eastAsia="华文中宋"/>
          <w:b/>
          <w:color w:val="auto"/>
          <w:sz w:val="24"/>
        </w:rPr>
        <w:t>响  应  函</w:t>
      </w:r>
    </w:p>
    <w:p w14:paraId="076E65A5">
      <w:pPr>
        <w:tabs>
          <w:tab w:val="left" w:pos="4860"/>
        </w:tabs>
        <w:spacing w:line="480" w:lineRule="exact"/>
        <w:rPr>
          <w:rFonts w:ascii="华文中宋" w:hAnsi="华文中宋" w:eastAsia="华文中宋"/>
          <w:b/>
          <w:bCs/>
          <w:color w:val="auto"/>
          <w:szCs w:val="21"/>
        </w:rPr>
      </w:pPr>
      <w:r>
        <w:rPr>
          <w:rFonts w:hint="eastAsia" w:ascii="华文中宋" w:hAnsi="华文中宋" w:eastAsia="华文中宋" w:cs="微软雅黑"/>
          <w:color w:val="auto"/>
          <w:szCs w:val="21"/>
          <w:lang w:eastAsia="zh-CN"/>
        </w:rPr>
        <w:t>陵川县公共资源交易中心（政府采购中心）</w:t>
      </w:r>
      <w:r>
        <w:rPr>
          <w:rFonts w:hint="eastAsia" w:ascii="华文中宋" w:hAnsi="华文中宋" w:eastAsia="华文中宋"/>
          <w:b/>
          <w:bCs/>
          <w:color w:val="auto"/>
          <w:szCs w:val="21"/>
        </w:rPr>
        <w:t>：</w:t>
      </w:r>
    </w:p>
    <w:p w14:paraId="1F830124">
      <w:pPr>
        <w:snapToGrid w:val="0"/>
        <w:spacing w:line="480" w:lineRule="exact"/>
        <w:ind w:firstLine="420" w:firstLineChars="200"/>
        <w:rPr>
          <w:rFonts w:ascii="华文中宋" w:hAnsi="华文中宋" w:eastAsia="华文中宋"/>
          <w:color w:val="auto"/>
          <w:szCs w:val="21"/>
        </w:rPr>
      </w:pPr>
      <w:r>
        <w:rPr>
          <w:rFonts w:ascii="华文中宋" w:hAnsi="华文中宋" w:eastAsia="华文中宋"/>
          <w:color w:val="auto"/>
          <w:szCs w:val="21"/>
          <w:u w:val="single"/>
        </w:rPr>
        <w:t xml:space="preserve"> (</w:t>
      </w:r>
      <w:r>
        <w:rPr>
          <w:rFonts w:hint="eastAsia" w:ascii="华文中宋" w:hAnsi="华文中宋" w:eastAsia="华文中宋"/>
          <w:color w:val="auto"/>
          <w:szCs w:val="21"/>
          <w:u w:val="single"/>
        </w:rPr>
        <w:t>磋商供应商名称</w:t>
      </w:r>
      <w:r>
        <w:rPr>
          <w:rFonts w:ascii="华文中宋" w:hAnsi="华文中宋" w:eastAsia="华文中宋"/>
          <w:color w:val="auto"/>
          <w:szCs w:val="21"/>
          <w:u w:val="single"/>
        </w:rPr>
        <w:t>)</w:t>
      </w:r>
      <w:r>
        <w:rPr>
          <w:rFonts w:hint="eastAsia" w:ascii="华文中宋" w:hAnsi="华文中宋" w:eastAsia="华文中宋"/>
          <w:color w:val="auto"/>
          <w:szCs w:val="21"/>
        </w:rPr>
        <w:t>授权</w:t>
      </w:r>
      <w:r>
        <w:rPr>
          <w:rFonts w:ascii="华文中宋" w:hAnsi="华文中宋" w:eastAsia="华文中宋"/>
          <w:color w:val="auto"/>
          <w:szCs w:val="21"/>
          <w:u w:val="single"/>
        </w:rPr>
        <w:t xml:space="preserve"> (</w:t>
      </w:r>
      <w:r>
        <w:rPr>
          <w:rFonts w:hint="eastAsia" w:ascii="华文中宋" w:hAnsi="华文中宋" w:eastAsia="华文中宋"/>
          <w:color w:val="auto"/>
          <w:szCs w:val="21"/>
          <w:u w:val="single"/>
        </w:rPr>
        <w:t>磋商供应商代表姓名</w:t>
      </w:r>
      <w:r>
        <w:rPr>
          <w:rFonts w:ascii="华文中宋" w:hAnsi="华文中宋" w:eastAsia="华文中宋"/>
          <w:color w:val="auto"/>
          <w:szCs w:val="21"/>
          <w:u w:val="single"/>
        </w:rPr>
        <w:t>) (</w:t>
      </w:r>
      <w:r>
        <w:rPr>
          <w:rFonts w:hint="eastAsia" w:ascii="华文中宋" w:hAnsi="华文中宋" w:eastAsia="华文中宋"/>
          <w:color w:val="auto"/>
          <w:szCs w:val="21"/>
          <w:u w:val="single"/>
        </w:rPr>
        <w:t>职务、职称</w:t>
      </w:r>
      <w:r>
        <w:rPr>
          <w:rFonts w:ascii="华文中宋" w:hAnsi="华文中宋" w:eastAsia="华文中宋"/>
          <w:color w:val="auto"/>
          <w:szCs w:val="21"/>
          <w:u w:val="single"/>
        </w:rPr>
        <w:t>)</w:t>
      </w:r>
      <w:r>
        <w:rPr>
          <w:rFonts w:hint="eastAsia" w:ascii="华文中宋" w:hAnsi="华文中宋" w:eastAsia="华文中宋"/>
          <w:color w:val="auto"/>
          <w:szCs w:val="21"/>
        </w:rPr>
        <w:t>为我方代表，参加贵方组织的</w:t>
      </w:r>
      <w:r>
        <w:rPr>
          <w:rFonts w:ascii="华文中宋" w:hAnsi="华文中宋" w:eastAsia="华文中宋"/>
          <w:color w:val="auto"/>
          <w:szCs w:val="21"/>
          <w:u w:val="single"/>
        </w:rPr>
        <w:t>(</w:t>
      </w:r>
      <w:r>
        <w:rPr>
          <w:rFonts w:hint="eastAsia" w:ascii="华文中宋" w:hAnsi="华文中宋" w:eastAsia="华文中宋"/>
          <w:color w:val="auto"/>
          <w:szCs w:val="21"/>
          <w:u w:val="single"/>
        </w:rPr>
        <w:t>项目名称、项目编号、包号</w:t>
      </w:r>
      <w:r>
        <w:rPr>
          <w:rFonts w:ascii="华文中宋" w:hAnsi="华文中宋" w:eastAsia="华文中宋"/>
          <w:color w:val="auto"/>
          <w:szCs w:val="21"/>
          <w:u w:val="single"/>
        </w:rPr>
        <w:t>)</w:t>
      </w:r>
      <w:r>
        <w:rPr>
          <w:rFonts w:hint="eastAsia" w:ascii="华文中宋" w:hAnsi="华文中宋" w:eastAsia="华文中宋"/>
          <w:color w:val="auto"/>
          <w:szCs w:val="21"/>
        </w:rPr>
        <w:t>竞争性磋商的有关活动，并对此项目进行报价，为此我方对</w:t>
      </w:r>
      <w:r>
        <w:rPr>
          <w:rFonts w:hint="eastAsia" w:ascii="华文中宋" w:hAnsi="华文中宋" w:eastAsia="华文中宋"/>
          <w:color w:val="auto"/>
          <w:szCs w:val="21"/>
          <w:lang w:val="en-US" w:eastAsia="zh-CN"/>
        </w:rPr>
        <w:t>以</w:t>
      </w:r>
      <w:r>
        <w:rPr>
          <w:rFonts w:hint="eastAsia" w:ascii="华文中宋" w:hAnsi="华文中宋" w:eastAsia="华文中宋"/>
          <w:color w:val="auto"/>
          <w:szCs w:val="21"/>
        </w:rPr>
        <w:t>下内容作出完全响应：</w:t>
      </w:r>
    </w:p>
    <w:p w14:paraId="44F063EF">
      <w:pPr>
        <w:pStyle w:val="29"/>
        <w:tabs>
          <w:tab w:val="left" w:pos="1711"/>
        </w:tabs>
        <w:snapToGrid w:val="0"/>
        <w:spacing w:line="360" w:lineRule="auto"/>
        <w:ind w:firstLine="420" w:firstLineChars="200"/>
        <w:rPr>
          <w:rFonts w:ascii="华文中宋" w:hAnsi="华文中宋" w:eastAsia="华文中宋"/>
          <w:color w:val="auto"/>
        </w:rPr>
      </w:pPr>
      <w:r>
        <w:rPr>
          <w:rFonts w:ascii="华文中宋" w:hAnsi="华文中宋" w:eastAsia="华文中宋"/>
          <w:color w:val="auto"/>
        </w:rPr>
        <w:t>1</w:t>
      </w:r>
      <w:r>
        <w:rPr>
          <w:rFonts w:hint="eastAsia" w:ascii="华文中宋" w:hAnsi="华文中宋" w:eastAsia="华文中宋"/>
          <w:b/>
          <w:color w:val="auto"/>
        </w:rPr>
        <w:t>．</w:t>
      </w:r>
      <w:r>
        <w:rPr>
          <w:rFonts w:hint="eastAsia" w:ascii="华文中宋" w:hAnsi="华文中宋" w:eastAsia="华文中宋"/>
          <w:color w:val="auto"/>
        </w:rPr>
        <w:t>我方已仔细研究了本项目磋商文件的全部内容，愿意以最后报价、磋商文件要求及合同约定完成项目。</w:t>
      </w:r>
    </w:p>
    <w:p w14:paraId="3AF3218D">
      <w:pPr>
        <w:pStyle w:val="29"/>
        <w:snapToGrid w:val="0"/>
        <w:spacing w:line="360" w:lineRule="auto"/>
        <w:ind w:firstLine="420" w:firstLineChars="200"/>
        <w:rPr>
          <w:rFonts w:ascii="华文中宋" w:hAnsi="华文中宋" w:eastAsia="华文中宋"/>
          <w:color w:val="auto"/>
        </w:rPr>
      </w:pPr>
      <w:r>
        <w:rPr>
          <w:rFonts w:ascii="华文中宋" w:hAnsi="华文中宋" w:eastAsia="华文中宋"/>
          <w:color w:val="auto"/>
        </w:rPr>
        <w:t>2</w:t>
      </w:r>
      <w:r>
        <w:rPr>
          <w:rFonts w:hint="eastAsia" w:ascii="华文中宋" w:hAnsi="华文中宋" w:eastAsia="华文中宋"/>
          <w:b/>
          <w:color w:val="auto"/>
        </w:rPr>
        <w:t>．</w:t>
      </w:r>
      <w:r>
        <w:rPr>
          <w:rFonts w:hint="eastAsia" w:ascii="华文中宋" w:hAnsi="华文中宋" w:eastAsia="华文中宋" w:cs="华文中宋"/>
          <w:color w:val="auto"/>
        </w:rPr>
        <w:t>我方同意</w:t>
      </w:r>
      <w:r>
        <w:rPr>
          <w:rFonts w:hint="eastAsia" w:ascii="华文中宋" w:hAnsi="华文中宋" w:eastAsia="华文中宋"/>
          <w:color w:val="auto"/>
        </w:rPr>
        <w:t>在本项目磋商文件中规定的响应有效期</w:t>
      </w:r>
      <w:r>
        <w:rPr>
          <w:rFonts w:hint="eastAsia" w:ascii="华文中宋" w:hAnsi="华文中宋" w:eastAsia="华文中宋"/>
          <w:color w:val="auto"/>
          <w:u w:val="single"/>
          <w:lang w:val="en-US" w:eastAsia="zh-CN"/>
        </w:rPr>
        <w:t>3</w:t>
      </w:r>
      <w:r>
        <w:rPr>
          <w:rFonts w:ascii="华文中宋" w:hAnsi="华文中宋" w:eastAsia="华文中宋"/>
          <w:color w:val="auto"/>
          <w:u w:val="single"/>
        </w:rPr>
        <w:t>0</w:t>
      </w:r>
      <w:r>
        <w:rPr>
          <w:rFonts w:hint="eastAsia" w:ascii="华文中宋" w:hAnsi="华文中宋" w:eastAsia="华文中宋"/>
          <w:color w:val="auto"/>
        </w:rPr>
        <w:t>个日历天内（自响应文件开启时间之日起计算）遵守本响应文件中的承诺且在此期限期满之前均具有约束力。如果成交，响应有效期延长至合同履约完毕。</w:t>
      </w:r>
    </w:p>
    <w:p w14:paraId="7B87E38F">
      <w:pPr>
        <w:pStyle w:val="29"/>
        <w:snapToGrid w:val="0"/>
        <w:spacing w:line="360" w:lineRule="auto"/>
        <w:ind w:firstLine="420" w:firstLineChars="200"/>
        <w:rPr>
          <w:rFonts w:ascii="华文中宋" w:hAnsi="华文中宋" w:eastAsia="华文中宋"/>
          <w:color w:val="auto"/>
        </w:rPr>
      </w:pPr>
      <w:r>
        <w:rPr>
          <w:rFonts w:ascii="华文中宋" w:hAnsi="华文中宋" w:eastAsia="华文中宋"/>
          <w:color w:val="auto"/>
        </w:rPr>
        <w:t>3</w:t>
      </w:r>
      <w:r>
        <w:rPr>
          <w:rFonts w:hint="eastAsia" w:ascii="华文中宋" w:hAnsi="华文中宋" w:eastAsia="华文中宋"/>
          <w:b/>
          <w:color w:val="auto"/>
        </w:rPr>
        <w:t>．</w:t>
      </w:r>
      <w:r>
        <w:rPr>
          <w:rFonts w:hint="eastAsia" w:ascii="华文中宋" w:hAnsi="华文中宋" w:eastAsia="华文中宋" w:cs="华文中宋"/>
          <w:color w:val="auto"/>
        </w:rPr>
        <w:t>我方承诺</w:t>
      </w:r>
      <w:r>
        <w:rPr>
          <w:rFonts w:hint="eastAsia" w:ascii="华文中宋" w:hAnsi="华文中宋" w:eastAsia="华文中宋"/>
          <w:color w:val="auto"/>
        </w:rPr>
        <w:t>已经具备《中华人民共和国政府采购法》中规定的参加政府采购活动的供应商应当具备的全部条件和本磋商文件规定的特定资格要求。</w:t>
      </w:r>
    </w:p>
    <w:p w14:paraId="2CEA4B30">
      <w:pPr>
        <w:snapToGrid w:val="0"/>
        <w:spacing w:line="360" w:lineRule="auto"/>
        <w:ind w:firstLine="420" w:firstLineChars="200"/>
        <w:rPr>
          <w:rFonts w:ascii="华文中宋" w:hAnsi="华文中宋" w:eastAsia="华文中宋" w:cs="华文中宋"/>
          <w:color w:val="auto"/>
          <w:szCs w:val="21"/>
        </w:rPr>
      </w:pPr>
      <w:r>
        <w:rPr>
          <w:rFonts w:ascii="华文中宋" w:hAnsi="华文中宋" w:eastAsia="华文中宋"/>
          <w:color w:val="auto"/>
          <w:szCs w:val="21"/>
        </w:rPr>
        <w:t>4</w:t>
      </w:r>
      <w:r>
        <w:rPr>
          <w:rFonts w:hint="eastAsia" w:ascii="华文中宋" w:hAnsi="华文中宋" w:eastAsia="华文中宋"/>
          <w:b/>
          <w:color w:val="auto"/>
          <w:szCs w:val="21"/>
        </w:rPr>
        <w:t>．</w:t>
      </w:r>
      <w:r>
        <w:rPr>
          <w:rFonts w:hint="eastAsia" w:ascii="华文中宋" w:hAnsi="华文中宋" w:eastAsia="华文中宋" w:cs="华文中宋"/>
          <w:color w:val="auto"/>
          <w:szCs w:val="21"/>
        </w:rPr>
        <w:t>我方承诺提供符合磋商文件规定的响应文件；我方承诺响应文件封面加盖电子印章后，响应文件其他内容均视为具有法律效力。</w:t>
      </w:r>
    </w:p>
    <w:p w14:paraId="2FD947BF">
      <w:pPr>
        <w:pStyle w:val="29"/>
        <w:snapToGrid w:val="0"/>
        <w:spacing w:line="360" w:lineRule="auto"/>
        <w:ind w:firstLine="420" w:firstLineChars="200"/>
        <w:rPr>
          <w:rFonts w:ascii="华文中宋" w:hAnsi="华文中宋" w:eastAsia="华文中宋"/>
          <w:color w:val="auto"/>
        </w:rPr>
      </w:pPr>
      <w:r>
        <w:rPr>
          <w:rFonts w:ascii="华文中宋" w:hAnsi="华文中宋" w:eastAsia="华文中宋"/>
          <w:color w:val="auto"/>
        </w:rPr>
        <w:t>5</w:t>
      </w:r>
      <w:r>
        <w:rPr>
          <w:rFonts w:hint="eastAsia" w:ascii="华文中宋" w:hAnsi="华文中宋" w:eastAsia="华文中宋"/>
          <w:b/>
          <w:color w:val="auto"/>
        </w:rPr>
        <w:t>．</w:t>
      </w:r>
      <w:r>
        <w:rPr>
          <w:rFonts w:hint="eastAsia" w:ascii="华文中宋" w:hAnsi="华文中宋" w:eastAsia="华文中宋" w:cs="华文中宋"/>
          <w:color w:val="auto"/>
        </w:rPr>
        <w:t>我方</w:t>
      </w:r>
      <w:r>
        <w:rPr>
          <w:rFonts w:hint="eastAsia" w:ascii="华文中宋" w:hAnsi="华文中宋" w:eastAsia="华文中宋"/>
          <w:color w:val="auto"/>
        </w:rPr>
        <w:t>按磋商文件要求提供和交付的货物和服务的报价详见报价一览表。</w:t>
      </w:r>
    </w:p>
    <w:p w14:paraId="0CF527C9">
      <w:pPr>
        <w:pStyle w:val="29"/>
        <w:snapToGrid w:val="0"/>
        <w:spacing w:line="360" w:lineRule="auto"/>
        <w:ind w:firstLine="420" w:firstLineChars="200"/>
        <w:rPr>
          <w:rFonts w:ascii="华文中宋" w:hAnsi="华文中宋" w:eastAsia="华文中宋"/>
          <w:color w:val="auto"/>
        </w:rPr>
      </w:pPr>
      <w:r>
        <w:rPr>
          <w:rFonts w:ascii="华文中宋" w:hAnsi="华文中宋" w:eastAsia="华文中宋"/>
          <w:color w:val="auto"/>
        </w:rPr>
        <w:t>6</w:t>
      </w:r>
      <w:r>
        <w:rPr>
          <w:rFonts w:hint="eastAsia" w:ascii="华文中宋" w:hAnsi="华文中宋" w:eastAsia="华文中宋"/>
          <w:b/>
          <w:color w:val="auto"/>
        </w:rPr>
        <w:t>．</w:t>
      </w:r>
      <w:r>
        <w:rPr>
          <w:rFonts w:hint="eastAsia" w:ascii="华文中宋" w:hAnsi="华文中宋" w:eastAsia="华文中宋" w:cs="华文中宋"/>
          <w:color w:val="auto"/>
        </w:rPr>
        <w:t>我方</w:t>
      </w:r>
      <w:r>
        <w:rPr>
          <w:rFonts w:hint="eastAsia" w:ascii="华文中宋" w:hAnsi="华文中宋" w:eastAsia="华文中宋"/>
          <w:color w:val="auto"/>
        </w:rPr>
        <w:t>完全理解报价超过采购预算金额时，报价将被拒绝。</w:t>
      </w:r>
    </w:p>
    <w:p w14:paraId="15693481">
      <w:pPr>
        <w:pStyle w:val="29"/>
        <w:tabs>
          <w:tab w:val="left" w:pos="1680"/>
        </w:tabs>
        <w:snapToGrid w:val="0"/>
        <w:spacing w:line="360" w:lineRule="auto"/>
        <w:ind w:firstLine="420" w:firstLineChars="200"/>
        <w:rPr>
          <w:rFonts w:ascii="华文中宋" w:hAnsi="华文中宋" w:eastAsia="华文中宋"/>
          <w:color w:val="auto"/>
        </w:rPr>
      </w:pPr>
      <w:r>
        <w:rPr>
          <w:rFonts w:ascii="华文中宋" w:hAnsi="华文中宋" w:eastAsia="华文中宋"/>
          <w:color w:val="auto"/>
        </w:rPr>
        <w:t>7</w:t>
      </w:r>
      <w:r>
        <w:rPr>
          <w:rFonts w:hint="eastAsia" w:ascii="华文中宋" w:hAnsi="华文中宋" w:eastAsia="华文中宋"/>
          <w:b/>
          <w:color w:val="auto"/>
        </w:rPr>
        <w:t>．</w:t>
      </w:r>
      <w:r>
        <w:rPr>
          <w:rFonts w:hint="eastAsia" w:ascii="华文中宋" w:hAnsi="华文中宋" w:eastAsia="华文中宋" w:cs="华文中宋"/>
          <w:color w:val="auto"/>
        </w:rPr>
        <w:t>我方</w:t>
      </w:r>
      <w:r>
        <w:rPr>
          <w:rFonts w:hint="eastAsia" w:ascii="华文中宋" w:hAnsi="华文中宋" w:eastAsia="华文中宋"/>
          <w:color w:val="auto"/>
        </w:rPr>
        <w:t>保证忠实地执行双方所签订的合同，并承担合同规定的责任和义务。</w:t>
      </w:r>
    </w:p>
    <w:p w14:paraId="5A05F5C1">
      <w:pPr>
        <w:pStyle w:val="29"/>
        <w:snapToGrid w:val="0"/>
        <w:spacing w:line="360" w:lineRule="auto"/>
        <w:ind w:firstLine="420" w:firstLineChars="200"/>
        <w:rPr>
          <w:rFonts w:ascii="华文中宋" w:hAnsi="华文中宋" w:eastAsia="华文中宋"/>
          <w:color w:val="auto"/>
        </w:rPr>
      </w:pPr>
      <w:r>
        <w:rPr>
          <w:rFonts w:ascii="华文中宋" w:hAnsi="华文中宋" w:eastAsia="华文中宋"/>
          <w:color w:val="auto"/>
        </w:rPr>
        <w:t>8</w:t>
      </w:r>
      <w:r>
        <w:rPr>
          <w:rFonts w:hint="eastAsia" w:ascii="华文中宋" w:hAnsi="华文中宋" w:eastAsia="华文中宋"/>
          <w:b/>
          <w:color w:val="auto"/>
        </w:rPr>
        <w:t>．</w:t>
      </w:r>
      <w:r>
        <w:rPr>
          <w:rFonts w:hint="eastAsia" w:ascii="华文中宋" w:hAnsi="华文中宋" w:eastAsia="华文中宋" w:cs="华文中宋"/>
          <w:color w:val="auto"/>
        </w:rPr>
        <w:t>我方</w:t>
      </w:r>
      <w:r>
        <w:rPr>
          <w:rFonts w:hint="eastAsia" w:ascii="华文中宋" w:hAnsi="华文中宋" w:eastAsia="华文中宋"/>
          <w:color w:val="auto"/>
        </w:rPr>
        <w:t>完全满足和响应磋商文件中的各项商务和技术要求。</w:t>
      </w:r>
    </w:p>
    <w:p w14:paraId="45A0F546">
      <w:pPr>
        <w:pStyle w:val="29"/>
        <w:snapToGrid w:val="0"/>
        <w:spacing w:line="360" w:lineRule="auto"/>
        <w:ind w:firstLine="411" w:firstLineChars="196"/>
        <w:rPr>
          <w:rFonts w:ascii="华文中宋" w:hAnsi="华文中宋" w:eastAsia="华文中宋"/>
          <w:color w:val="auto"/>
        </w:rPr>
      </w:pPr>
      <w:r>
        <w:rPr>
          <w:rFonts w:ascii="华文中宋" w:hAnsi="华文中宋" w:eastAsia="华文中宋"/>
          <w:color w:val="auto"/>
        </w:rPr>
        <w:t>9</w:t>
      </w:r>
      <w:r>
        <w:rPr>
          <w:rFonts w:hint="eastAsia" w:ascii="华文中宋" w:hAnsi="华文中宋" w:eastAsia="华文中宋"/>
          <w:b/>
          <w:color w:val="auto"/>
        </w:rPr>
        <w:t>．</w:t>
      </w:r>
      <w:r>
        <w:rPr>
          <w:rFonts w:hint="eastAsia" w:ascii="华文中宋" w:hAnsi="华文中宋" w:eastAsia="华文中宋" w:cs="华文中宋"/>
          <w:color w:val="auto"/>
        </w:rPr>
        <w:t>我方</w:t>
      </w:r>
      <w:r>
        <w:rPr>
          <w:rFonts w:hint="eastAsia" w:ascii="华文中宋" w:hAnsi="华文中宋" w:eastAsia="华文中宋"/>
          <w:color w:val="auto"/>
        </w:rPr>
        <w:t>保证遵守磋商文件的</w:t>
      </w:r>
      <w:r>
        <w:rPr>
          <w:rFonts w:hint="eastAsia" w:ascii="华文中宋" w:hAnsi="华文中宋" w:eastAsia="华文中宋" w:cs="华文中宋"/>
          <w:color w:val="auto"/>
        </w:rPr>
        <w:t>所有</w:t>
      </w:r>
      <w:r>
        <w:rPr>
          <w:rFonts w:hint="eastAsia" w:ascii="华文中宋" w:hAnsi="华文中宋" w:eastAsia="华文中宋"/>
          <w:color w:val="auto"/>
        </w:rPr>
        <w:t>规定。</w:t>
      </w:r>
    </w:p>
    <w:p w14:paraId="3AC11A88">
      <w:pPr>
        <w:pStyle w:val="29"/>
        <w:snapToGrid w:val="0"/>
        <w:spacing w:line="360" w:lineRule="auto"/>
        <w:ind w:firstLine="420" w:firstLineChars="200"/>
        <w:rPr>
          <w:rFonts w:ascii="华文中宋" w:hAnsi="华文中宋" w:eastAsia="华文中宋"/>
          <w:color w:val="auto"/>
        </w:rPr>
      </w:pPr>
      <w:r>
        <w:rPr>
          <w:rFonts w:ascii="华文中宋" w:hAnsi="华文中宋" w:eastAsia="华文中宋"/>
          <w:color w:val="auto"/>
        </w:rPr>
        <w:t>10</w:t>
      </w:r>
      <w:r>
        <w:rPr>
          <w:rFonts w:hint="eastAsia" w:ascii="华文中宋" w:hAnsi="华文中宋" w:eastAsia="华文中宋"/>
          <w:b/>
          <w:color w:val="auto"/>
        </w:rPr>
        <w:t>．</w:t>
      </w:r>
      <w:r>
        <w:rPr>
          <w:rFonts w:hint="eastAsia" w:ascii="华文中宋" w:hAnsi="华文中宋" w:eastAsia="华文中宋" w:cs="华文中宋"/>
          <w:color w:val="auto"/>
        </w:rPr>
        <w:t>我方</w:t>
      </w:r>
      <w:r>
        <w:rPr>
          <w:rFonts w:hint="eastAsia" w:ascii="华文中宋" w:hAnsi="华文中宋" w:eastAsia="华文中宋"/>
          <w:color w:val="auto"/>
        </w:rPr>
        <w:t>对磋商小组依法从符合相应资格条件的磋商供应商中，确定</w:t>
      </w:r>
      <w:r>
        <w:rPr>
          <w:rFonts w:hint="eastAsia" w:ascii="华文中宋" w:hAnsi="华文中宋" w:eastAsia="华文中宋"/>
          <w:bCs/>
          <w:color w:val="auto"/>
        </w:rPr>
        <w:t>参加</w:t>
      </w:r>
      <w:r>
        <w:rPr>
          <w:rFonts w:hint="eastAsia" w:ascii="华文中宋" w:hAnsi="华文中宋" w:eastAsia="华文中宋"/>
          <w:color w:val="auto"/>
        </w:rPr>
        <w:t>磋商</w:t>
      </w:r>
      <w:r>
        <w:rPr>
          <w:rFonts w:hint="eastAsia" w:ascii="华文中宋" w:hAnsi="华文中宋" w:eastAsia="华文中宋"/>
          <w:bCs/>
          <w:color w:val="auto"/>
        </w:rPr>
        <w:t>的</w:t>
      </w:r>
      <w:r>
        <w:rPr>
          <w:rFonts w:hint="eastAsia" w:ascii="华文中宋" w:hAnsi="华文中宋" w:eastAsia="华文中宋"/>
          <w:color w:val="auto"/>
        </w:rPr>
        <w:t>磋商</w:t>
      </w:r>
      <w:r>
        <w:rPr>
          <w:rFonts w:hint="eastAsia" w:ascii="华文中宋" w:hAnsi="华文中宋" w:eastAsia="华文中宋"/>
          <w:bCs/>
          <w:color w:val="auto"/>
        </w:rPr>
        <w:t>供应商</w:t>
      </w:r>
      <w:r>
        <w:rPr>
          <w:rFonts w:hint="eastAsia" w:ascii="华文中宋" w:hAnsi="华文中宋" w:eastAsia="华文中宋"/>
          <w:color w:val="auto"/>
        </w:rPr>
        <w:t>没有任何异议。</w:t>
      </w:r>
    </w:p>
    <w:p w14:paraId="176C358C">
      <w:pPr>
        <w:pStyle w:val="29"/>
        <w:snapToGrid w:val="0"/>
        <w:spacing w:line="360" w:lineRule="auto"/>
        <w:ind w:firstLine="420" w:firstLineChars="200"/>
        <w:rPr>
          <w:rFonts w:ascii="华文中宋" w:hAnsi="华文中宋" w:eastAsia="华文中宋"/>
          <w:color w:val="auto"/>
        </w:rPr>
      </w:pPr>
      <w:r>
        <w:rPr>
          <w:rFonts w:ascii="华文中宋" w:hAnsi="华文中宋" w:eastAsia="华文中宋"/>
          <w:color w:val="auto"/>
        </w:rPr>
        <w:t>11</w:t>
      </w:r>
      <w:r>
        <w:rPr>
          <w:rFonts w:hint="eastAsia" w:ascii="华文中宋" w:hAnsi="华文中宋" w:eastAsia="华文中宋"/>
          <w:b/>
          <w:color w:val="auto"/>
        </w:rPr>
        <w:t>．</w:t>
      </w:r>
      <w:r>
        <w:rPr>
          <w:rFonts w:hint="eastAsia" w:ascii="华文中宋" w:hAnsi="华文中宋" w:eastAsia="华文中宋" w:cs="华文中宋"/>
          <w:color w:val="auto"/>
        </w:rPr>
        <w:t>我方</w:t>
      </w:r>
      <w:r>
        <w:rPr>
          <w:rFonts w:hint="eastAsia" w:ascii="华文中宋" w:hAnsi="华文中宋" w:eastAsia="华文中宋"/>
          <w:color w:val="auto"/>
        </w:rPr>
        <w:t>对贵方在本次磋商公告刊登的媒体上发布的公告或与本项目有关的通知，我方会及时查看获取。若因线路故障等其他原因导致通知延迟获取或无法获取，责任由我方自负。</w:t>
      </w:r>
    </w:p>
    <w:p w14:paraId="61A61967">
      <w:pPr>
        <w:pStyle w:val="15"/>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color w:val="auto"/>
        </w:rPr>
      </w:pPr>
      <w:r>
        <w:rPr>
          <w:rFonts w:ascii="华文中宋" w:hAnsi="华文中宋" w:eastAsia="华文中宋" w:cs="华文中宋"/>
          <w:color w:val="auto"/>
          <w:sz w:val="21"/>
          <w:szCs w:val="21"/>
        </w:rPr>
        <w:t>12</w:t>
      </w:r>
      <w:r>
        <w:rPr>
          <w:rFonts w:hint="eastAsia" w:ascii="华文中宋" w:hAnsi="华文中宋" w:eastAsia="华文中宋" w:cs="华文中宋"/>
          <w:color w:val="auto"/>
          <w:sz w:val="21"/>
          <w:szCs w:val="21"/>
        </w:rPr>
        <w:t>．我方如果在响应文件解密后规定的响应有效期内撤回报价，我方的保证金可被贵方没收。</w:t>
      </w:r>
    </w:p>
    <w:p w14:paraId="2F11863F">
      <w:pPr>
        <w:pStyle w:val="29"/>
        <w:snapToGrid w:val="0"/>
        <w:spacing w:line="360" w:lineRule="auto"/>
        <w:ind w:firstLine="420" w:firstLineChars="200"/>
        <w:rPr>
          <w:rFonts w:ascii="华文中宋" w:hAnsi="华文中宋" w:eastAsia="华文中宋"/>
          <w:color w:val="auto"/>
        </w:rPr>
      </w:pPr>
      <w:r>
        <w:rPr>
          <w:rFonts w:ascii="华文中宋" w:hAnsi="华文中宋" w:eastAsia="华文中宋"/>
          <w:color w:val="auto"/>
        </w:rPr>
        <w:t>13</w:t>
      </w:r>
      <w:r>
        <w:rPr>
          <w:rFonts w:hint="eastAsia" w:ascii="华文中宋" w:hAnsi="华文中宋" w:eastAsia="华文中宋"/>
          <w:b/>
          <w:color w:val="auto"/>
        </w:rPr>
        <w:t>．</w:t>
      </w:r>
      <w:r>
        <w:rPr>
          <w:rFonts w:hint="eastAsia" w:ascii="华文中宋" w:hAnsi="华文中宋" w:eastAsia="华文中宋"/>
          <w:color w:val="auto"/>
        </w:rPr>
        <w:t>我方愿意向贵方提供任何与本项磋商有关的数据、情况和技术资料。若贵方需要，我方愿意提供我方做出的一切承诺的证明材料。</w:t>
      </w:r>
    </w:p>
    <w:p w14:paraId="6BDBA7F1">
      <w:pPr>
        <w:pStyle w:val="29"/>
        <w:snapToGrid w:val="0"/>
        <w:spacing w:line="360" w:lineRule="auto"/>
        <w:ind w:firstLine="420" w:firstLineChars="200"/>
        <w:rPr>
          <w:rFonts w:ascii="华文中宋" w:hAnsi="华文中宋" w:eastAsia="华文中宋"/>
          <w:color w:val="auto"/>
        </w:rPr>
      </w:pPr>
      <w:r>
        <w:rPr>
          <w:rFonts w:ascii="华文中宋" w:hAnsi="华文中宋" w:eastAsia="华文中宋"/>
          <w:color w:val="auto"/>
        </w:rPr>
        <w:t>14</w:t>
      </w:r>
      <w:r>
        <w:rPr>
          <w:rFonts w:hint="eastAsia" w:ascii="华文中宋" w:hAnsi="华文中宋" w:eastAsia="华文中宋"/>
          <w:b/>
          <w:color w:val="auto"/>
        </w:rPr>
        <w:t>．</w:t>
      </w:r>
      <w:r>
        <w:rPr>
          <w:rFonts w:hint="eastAsia" w:ascii="华文中宋" w:hAnsi="华文中宋" w:eastAsia="华文中宋"/>
          <w:color w:val="auto"/>
        </w:rPr>
        <w:t>我方已详细审核全部响应文件，包括响应文件修改书（如有的话）、参考资料及有关附件，确认无误。</w:t>
      </w:r>
    </w:p>
    <w:p w14:paraId="773315F6">
      <w:pPr>
        <w:pStyle w:val="29"/>
        <w:snapToGrid w:val="0"/>
        <w:spacing w:line="360" w:lineRule="auto"/>
        <w:ind w:firstLine="420" w:firstLineChars="200"/>
        <w:rPr>
          <w:rFonts w:ascii="华文中宋" w:hAnsi="华文中宋" w:eastAsia="华文中宋"/>
          <w:color w:val="auto"/>
        </w:rPr>
      </w:pPr>
      <w:r>
        <w:rPr>
          <w:rFonts w:ascii="华文中宋" w:hAnsi="华文中宋" w:eastAsia="华文中宋"/>
          <w:color w:val="auto"/>
        </w:rPr>
        <w:t>15</w:t>
      </w:r>
      <w:r>
        <w:rPr>
          <w:rFonts w:hint="eastAsia" w:ascii="华文中宋" w:hAnsi="华文中宋" w:eastAsia="华文中宋"/>
          <w:b/>
          <w:color w:val="auto"/>
        </w:rPr>
        <w:t>．</w:t>
      </w:r>
      <w:r>
        <w:rPr>
          <w:rFonts w:hint="eastAsia" w:ascii="华文中宋" w:hAnsi="华文中宋" w:eastAsia="华文中宋"/>
          <w:color w:val="auto"/>
        </w:rPr>
        <w:t>采购人若需追加采购本项目磋商文件所列货物及相关服务的，在不改变合同其他实质性条款的前提下，</w:t>
      </w:r>
      <w:r>
        <w:rPr>
          <w:rFonts w:hint="eastAsia" w:ascii="华文中宋" w:hAnsi="华文中宋" w:eastAsia="华文中宋" w:cs="华文中宋"/>
          <w:color w:val="auto"/>
        </w:rPr>
        <w:t>我方</w:t>
      </w:r>
      <w:r>
        <w:rPr>
          <w:rFonts w:hint="eastAsia" w:ascii="华文中宋" w:hAnsi="华文中宋" w:eastAsia="华文中宋"/>
          <w:color w:val="auto"/>
        </w:rPr>
        <w:t>按相同或更优惠的折扣率保证供货。</w:t>
      </w:r>
    </w:p>
    <w:p w14:paraId="3A67D9BA">
      <w:pPr>
        <w:pStyle w:val="15"/>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color w:val="auto"/>
          <w:sz w:val="21"/>
          <w:szCs w:val="21"/>
        </w:rPr>
      </w:pPr>
      <w:r>
        <w:rPr>
          <w:rFonts w:ascii="华文中宋" w:hAnsi="华文中宋" w:eastAsia="华文中宋" w:cs="华文中宋"/>
          <w:color w:val="auto"/>
          <w:sz w:val="21"/>
          <w:szCs w:val="21"/>
        </w:rPr>
        <w:t>16</w:t>
      </w:r>
      <w:r>
        <w:rPr>
          <w:rFonts w:hint="eastAsia" w:ascii="华文中宋" w:hAnsi="华文中宋" w:eastAsia="华文中宋"/>
          <w:b/>
          <w:color w:val="auto"/>
          <w:sz w:val="21"/>
          <w:szCs w:val="21"/>
        </w:rPr>
        <w:t>．</w:t>
      </w:r>
      <w:r>
        <w:rPr>
          <w:rFonts w:hint="eastAsia" w:ascii="华文中宋" w:hAnsi="华文中宋" w:eastAsia="华文中宋" w:cs="华文中宋"/>
          <w:color w:val="auto"/>
          <w:sz w:val="21"/>
          <w:szCs w:val="21"/>
        </w:rPr>
        <w:t>我方承诺接受</w:t>
      </w:r>
      <w:r>
        <w:rPr>
          <w:rFonts w:hint="eastAsia" w:ascii="华文中宋" w:hAnsi="华文中宋" w:eastAsia="华文中宋"/>
          <w:color w:val="auto"/>
          <w:sz w:val="21"/>
          <w:szCs w:val="21"/>
        </w:rPr>
        <w:t>磋商</w:t>
      </w:r>
      <w:r>
        <w:rPr>
          <w:rFonts w:hint="eastAsia" w:ascii="华文中宋" w:hAnsi="华文中宋" w:eastAsia="华文中宋" w:cs="华文中宋"/>
          <w:color w:val="auto"/>
          <w:sz w:val="21"/>
          <w:szCs w:val="21"/>
        </w:rPr>
        <w:t>文件中合同草案全部条款且无任何异议。</w:t>
      </w:r>
    </w:p>
    <w:p w14:paraId="4D9207EB">
      <w:pPr>
        <w:spacing w:line="360" w:lineRule="auto"/>
        <w:ind w:firstLine="420" w:firstLineChars="200"/>
        <w:rPr>
          <w:rFonts w:ascii="华文中宋" w:hAnsi="华文中宋" w:eastAsia="华文中宋"/>
          <w:color w:val="auto"/>
          <w:szCs w:val="21"/>
        </w:rPr>
      </w:pPr>
      <w:r>
        <w:rPr>
          <w:rFonts w:hint="eastAsia" w:ascii="华文中宋" w:hAnsi="华文中宋" w:eastAsia="华文中宋"/>
          <w:color w:val="auto"/>
          <w:szCs w:val="21"/>
        </w:rPr>
        <w:t>所有有关本次</w:t>
      </w:r>
      <w:r>
        <w:rPr>
          <w:rFonts w:hint="eastAsia" w:ascii="华文中宋" w:hAnsi="华文中宋" w:eastAsia="华文中宋"/>
          <w:color w:val="auto"/>
        </w:rPr>
        <w:t>磋商</w:t>
      </w:r>
      <w:r>
        <w:rPr>
          <w:rFonts w:hint="eastAsia" w:ascii="华文中宋" w:hAnsi="华文中宋" w:eastAsia="华文中宋"/>
          <w:color w:val="auto"/>
          <w:szCs w:val="21"/>
        </w:rPr>
        <w:t>的一切往来联系方式为：</w:t>
      </w:r>
    </w:p>
    <w:p w14:paraId="57677BF5">
      <w:pPr>
        <w:spacing w:line="360" w:lineRule="auto"/>
        <w:ind w:firstLine="420" w:firstLineChars="200"/>
        <w:rPr>
          <w:rFonts w:ascii="华文中宋" w:hAnsi="华文中宋" w:eastAsia="华文中宋"/>
          <w:color w:val="auto"/>
          <w:szCs w:val="21"/>
        </w:rPr>
      </w:pPr>
      <w:r>
        <w:rPr>
          <w:rFonts w:hint="eastAsia" w:ascii="华文中宋" w:hAnsi="华文中宋" w:eastAsia="华文中宋"/>
          <w:color w:val="auto"/>
          <w:szCs w:val="21"/>
        </w:rPr>
        <w:t>地址：</w:t>
      </w:r>
      <w:r>
        <w:rPr>
          <w:rFonts w:ascii="华文中宋" w:hAnsi="华文中宋" w:eastAsia="华文中宋"/>
          <w:color w:val="auto"/>
          <w:szCs w:val="21"/>
        </w:rPr>
        <w:tab/>
      </w:r>
    </w:p>
    <w:p w14:paraId="550364ED">
      <w:pPr>
        <w:spacing w:line="360" w:lineRule="auto"/>
        <w:ind w:firstLine="420" w:firstLineChars="200"/>
        <w:rPr>
          <w:rFonts w:ascii="华文中宋" w:hAnsi="华文中宋" w:eastAsia="华文中宋"/>
          <w:color w:val="auto"/>
          <w:szCs w:val="21"/>
        </w:rPr>
      </w:pPr>
      <w:r>
        <w:rPr>
          <w:rFonts w:hint="eastAsia" w:ascii="华文中宋" w:hAnsi="华文中宋" w:eastAsia="华文中宋"/>
          <w:color w:val="auto"/>
          <w:szCs w:val="21"/>
        </w:rPr>
        <w:t>电话：</w:t>
      </w:r>
      <w:r>
        <w:rPr>
          <w:rFonts w:ascii="华文中宋" w:hAnsi="华文中宋" w:eastAsia="华文中宋"/>
          <w:color w:val="auto"/>
          <w:szCs w:val="21"/>
        </w:rPr>
        <w:tab/>
      </w:r>
    </w:p>
    <w:p w14:paraId="4FFD22C8">
      <w:pPr>
        <w:tabs>
          <w:tab w:val="left" w:pos="480"/>
        </w:tabs>
        <w:snapToGrid w:val="0"/>
        <w:spacing w:line="360" w:lineRule="auto"/>
        <w:ind w:firstLine="420" w:firstLineChars="200"/>
        <w:rPr>
          <w:rFonts w:ascii="华文中宋" w:hAnsi="华文中宋" w:eastAsia="华文中宋" w:cs="华文中宋"/>
          <w:color w:val="auto"/>
          <w:szCs w:val="21"/>
        </w:rPr>
      </w:pPr>
      <w:r>
        <w:rPr>
          <w:rFonts w:hint="eastAsia" w:ascii="华文中宋" w:hAnsi="华文中宋" w:eastAsia="华文中宋" w:cs="华文中宋"/>
          <w:color w:val="auto"/>
          <w:szCs w:val="21"/>
        </w:rPr>
        <w:t>磋商供应商代表姓名：</w:t>
      </w:r>
    </w:p>
    <w:p w14:paraId="42F2E01B">
      <w:pPr>
        <w:spacing w:line="360" w:lineRule="auto"/>
        <w:ind w:left="315" w:hanging="315" w:hangingChars="150"/>
        <w:jc w:val="right"/>
        <w:rPr>
          <w:rFonts w:ascii="华文中宋" w:hAnsi="华文中宋" w:eastAsia="华文中宋"/>
          <w:color w:val="auto"/>
          <w:szCs w:val="21"/>
        </w:rPr>
      </w:pPr>
      <w:r>
        <w:rPr>
          <w:rFonts w:hint="eastAsia" w:ascii="华文中宋" w:hAnsi="华文中宋" w:eastAsia="华文中宋"/>
          <w:color w:val="auto"/>
        </w:rPr>
        <w:t>磋商</w:t>
      </w:r>
      <w:r>
        <w:rPr>
          <w:rFonts w:hint="eastAsia" w:ascii="华文中宋" w:hAnsi="华文中宋" w:eastAsia="华文中宋"/>
          <w:color w:val="auto"/>
          <w:szCs w:val="21"/>
        </w:rPr>
        <w:t>供应商：（法人电子印章）</w:t>
      </w:r>
    </w:p>
    <w:p w14:paraId="43C0D106">
      <w:pPr>
        <w:wordWrap w:val="0"/>
        <w:spacing w:line="360" w:lineRule="auto"/>
        <w:ind w:left="315" w:right="210" w:hanging="315" w:hangingChars="150"/>
        <w:jc w:val="right"/>
        <w:rPr>
          <w:rFonts w:ascii="华文中宋" w:hAnsi="华文中宋" w:eastAsia="华文中宋"/>
          <w:color w:val="auto"/>
          <w:szCs w:val="21"/>
        </w:rPr>
      </w:pPr>
      <w:r>
        <w:rPr>
          <w:rFonts w:hint="eastAsia" w:ascii="华文中宋" w:hAnsi="华文中宋" w:eastAsia="华文中宋"/>
          <w:color w:val="auto"/>
          <w:szCs w:val="21"/>
        </w:rPr>
        <w:t>日期：   年  月  日</w:t>
      </w:r>
    </w:p>
    <w:p w14:paraId="33029DC5">
      <w:pPr>
        <w:spacing w:line="360" w:lineRule="auto"/>
        <w:ind w:left="360" w:hanging="360" w:hangingChars="150"/>
        <w:rPr>
          <w:rFonts w:ascii="华文中宋" w:hAnsi="华文中宋" w:eastAsia="华文中宋"/>
          <w:b/>
          <w:color w:val="auto"/>
          <w:sz w:val="24"/>
          <w:szCs w:val="24"/>
        </w:rPr>
      </w:pPr>
    </w:p>
    <w:p w14:paraId="5DE1322B">
      <w:pPr>
        <w:spacing w:line="360" w:lineRule="auto"/>
        <w:ind w:left="360" w:hanging="360" w:hangingChars="150"/>
        <w:rPr>
          <w:rFonts w:ascii="华文中宋" w:hAnsi="华文中宋" w:eastAsia="华文中宋"/>
          <w:b/>
          <w:color w:val="auto"/>
          <w:sz w:val="24"/>
          <w:szCs w:val="24"/>
        </w:rPr>
      </w:pPr>
    </w:p>
    <w:p w14:paraId="2AC28C94">
      <w:pPr>
        <w:spacing w:line="360" w:lineRule="auto"/>
        <w:ind w:left="360" w:hanging="360" w:hangingChars="150"/>
        <w:rPr>
          <w:rFonts w:ascii="华文中宋" w:hAnsi="华文中宋" w:eastAsia="华文中宋"/>
          <w:b/>
          <w:color w:val="auto"/>
          <w:sz w:val="24"/>
          <w:szCs w:val="24"/>
        </w:rPr>
      </w:pPr>
    </w:p>
    <w:p w14:paraId="0AFF381F">
      <w:pPr>
        <w:spacing w:line="360" w:lineRule="auto"/>
        <w:ind w:left="360" w:hanging="360" w:hangingChars="150"/>
        <w:rPr>
          <w:rFonts w:ascii="华文中宋" w:hAnsi="华文中宋" w:eastAsia="华文中宋"/>
          <w:b/>
          <w:color w:val="auto"/>
          <w:sz w:val="24"/>
          <w:szCs w:val="24"/>
        </w:rPr>
      </w:pPr>
    </w:p>
    <w:p w14:paraId="3910696C">
      <w:pPr>
        <w:spacing w:line="360" w:lineRule="auto"/>
        <w:ind w:left="360" w:hanging="360" w:hangingChars="150"/>
        <w:rPr>
          <w:rFonts w:ascii="华文中宋" w:hAnsi="华文中宋" w:eastAsia="华文中宋"/>
          <w:b/>
          <w:color w:val="auto"/>
          <w:sz w:val="24"/>
          <w:szCs w:val="24"/>
        </w:rPr>
      </w:pPr>
    </w:p>
    <w:p w14:paraId="0B863160">
      <w:pPr>
        <w:spacing w:line="360" w:lineRule="auto"/>
        <w:ind w:left="360" w:hanging="360" w:hangingChars="150"/>
        <w:rPr>
          <w:rFonts w:ascii="华文中宋" w:hAnsi="华文中宋" w:eastAsia="华文中宋"/>
          <w:b/>
          <w:color w:val="auto"/>
          <w:sz w:val="24"/>
          <w:szCs w:val="24"/>
        </w:rPr>
      </w:pPr>
    </w:p>
    <w:p w14:paraId="6D04A68C">
      <w:pPr>
        <w:spacing w:line="360" w:lineRule="auto"/>
        <w:ind w:left="360" w:hanging="360" w:hangingChars="150"/>
        <w:rPr>
          <w:rFonts w:ascii="华文中宋" w:hAnsi="华文中宋" w:eastAsia="华文中宋"/>
          <w:b/>
          <w:color w:val="auto"/>
          <w:sz w:val="24"/>
          <w:szCs w:val="24"/>
        </w:rPr>
      </w:pPr>
    </w:p>
    <w:p w14:paraId="03861EAB">
      <w:pPr>
        <w:pStyle w:val="6"/>
        <w:rPr>
          <w:rFonts w:ascii="华文中宋" w:hAnsi="华文中宋" w:eastAsia="华文中宋"/>
          <w:b/>
          <w:color w:val="auto"/>
          <w:sz w:val="24"/>
          <w:szCs w:val="24"/>
        </w:rPr>
      </w:pPr>
    </w:p>
    <w:p w14:paraId="3CC30692">
      <w:pPr>
        <w:pStyle w:val="25"/>
        <w:rPr>
          <w:rFonts w:ascii="华文中宋" w:hAnsi="华文中宋" w:eastAsia="华文中宋"/>
          <w:b/>
          <w:color w:val="auto"/>
        </w:rPr>
      </w:pPr>
    </w:p>
    <w:p w14:paraId="3EEA6DCC">
      <w:pPr>
        <w:pStyle w:val="25"/>
        <w:rPr>
          <w:rFonts w:ascii="华文中宋" w:hAnsi="华文中宋" w:eastAsia="华文中宋"/>
          <w:b/>
          <w:color w:val="auto"/>
        </w:rPr>
      </w:pPr>
    </w:p>
    <w:p w14:paraId="09522570">
      <w:pPr>
        <w:pStyle w:val="25"/>
        <w:rPr>
          <w:rFonts w:ascii="华文中宋" w:hAnsi="华文中宋" w:eastAsia="华文中宋"/>
          <w:b/>
          <w:color w:val="auto"/>
        </w:rPr>
      </w:pPr>
    </w:p>
    <w:p w14:paraId="74E9748F">
      <w:pPr>
        <w:spacing w:line="360" w:lineRule="auto"/>
        <w:ind w:left="360" w:hanging="360" w:hangingChars="150"/>
        <w:rPr>
          <w:rFonts w:ascii="华文中宋" w:hAnsi="华文中宋" w:eastAsia="华文中宋"/>
          <w:b/>
          <w:color w:val="auto"/>
          <w:sz w:val="24"/>
          <w:szCs w:val="24"/>
        </w:rPr>
      </w:pPr>
    </w:p>
    <w:p w14:paraId="22EC70AF">
      <w:pPr>
        <w:spacing w:line="360" w:lineRule="auto"/>
        <w:ind w:left="360" w:hanging="360" w:hangingChars="150"/>
        <w:rPr>
          <w:rFonts w:ascii="华文中宋" w:hAnsi="华文中宋" w:eastAsia="华文中宋"/>
          <w:b/>
          <w:color w:val="auto"/>
          <w:sz w:val="24"/>
          <w:szCs w:val="24"/>
        </w:rPr>
      </w:pPr>
    </w:p>
    <w:p w14:paraId="36703FE7">
      <w:pPr>
        <w:spacing w:line="360" w:lineRule="auto"/>
        <w:ind w:left="360" w:hanging="360" w:hangingChars="150"/>
        <w:rPr>
          <w:rFonts w:ascii="华文中宋" w:hAnsi="华文中宋" w:eastAsia="华文中宋"/>
          <w:b/>
          <w:color w:val="auto"/>
          <w:sz w:val="24"/>
          <w:szCs w:val="24"/>
        </w:rPr>
      </w:pPr>
    </w:p>
    <w:p w14:paraId="323628AC">
      <w:pPr>
        <w:spacing w:line="360" w:lineRule="auto"/>
        <w:ind w:left="360" w:hanging="360" w:hangingChars="150"/>
        <w:rPr>
          <w:rFonts w:ascii="华文中宋" w:hAnsi="华文中宋" w:eastAsia="华文中宋"/>
          <w:b/>
          <w:color w:val="auto"/>
          <w:sz w:val="24"/>
          <w:szCs w:val="24"/>
        </w:rPr>
      </w:pPr>
    </w:p>
    <w:p w14:paraId="2FA7427C">
      <w:pPr>
        <w:pStyle w:val="6"/>
        <w:rPr>
          <w:rFonts w:ascii="华文中宋" w:hAnsi="华文中宋" w:eastAsia="华文中宋"/>
          <w:b/>
          <w:color w:val="auto"/>
          <w:sz w:val="24"/>
          <w:szCs w:val="24"/>
        </w:rPr>
      </w:pPr>
    </w:p>
    <w:p w14:paraId="7231B9D0">
      <w:pPr>
        <w:spacing w:line="360" w:lineRule="auto"/>
        <w:rPr>
          <w:rFonts w:ascii="华文中宋" w:hAnsi="华文中宋" w:eastAsia="华文中宋"/>
          <w:color w:val="auto"/>
          <w:szCs w:val="21"/>
        </w:rPr>
      </w:pPr>
      <w:r>
        <w:rPr>
          <w:rFonts w:hint="eastAsia" w:ascii="华文中宋" w:hAnsi="华文中宋" w:eastAsia="华文中宋"/>
          <w:b/>
          <w:color w:val="auto"/>
          <w:sz w:val="24"/>
          <w:szCs w:val="24"/>
        </w:rPr>
        <w:t>（三）</w:t>
      </w:r>
      <w:r>
        <w:rPr>
          <w:rFonts w:hint="eastAsia" w:ascii="华文中宋" w:hAnsi="华文中宋" w:eastAsia="华文中宋" w:cs="华文中宋"/>
          <w:b/>
          <w:color w:val="auto"/>
          <w:kern w:val="0"/>
          <w:sz w:val="24"/>
        </w:rPr>
        <w:t>以下内容提供《政府集中采购供应商信用承诺书》一份</w:t>
      </w:r>
    </w:p>
    <w:p w14:paraId="08DD3C91">
      <w:pPr>
        <w:spacing w:line="360" w:lineRule="auto"/>
        <w:ind w:firstLine="420" w:firstLineChars="200"/>
        <w:rPr>
          <w:rFonts w:hint="eastAsia" w:ascii="华文中宋" w:hAnsi="华文中宋" w:eastAsia="华文中宋"/>
          <w:color w:val="auto"/>
          <w:kern w:val="0"/>
          <w:szCs w:val="21"/>
        </w:rPr>
      </w:pPr>
      <w:r>
        <w:rPr>
          <w:rFonts w:hint="eastAsia" w:ascii="华文中宋" w:hAnsi="华文中宋" w:eastAsia="华文中宋"/>
          <w:color w:val="auto"/>
          <w:kern w:val="0"/>
          <w:szCs w:val="21"/>
        </w:rPr>
        <w:t>具有独立承担民事责任的能力</w:t>
      </w:r>
    </w:p>
    <w:p w14:paraId="64C83AE9">
      <w:pPr>
        <w:spacing w:line="360" w:lineRule="auto"/>
        <w:ind w:firstLine="420" w:firstLineChars="200"/>
        <w:rPr>
          <w:rFonts w:ascii="华文中宋" w:hAnsi="华文中宋" w:eastAsia="华文中宋"/>
          <w:color w:val="auto"/>
          <w:kern w:val="0"/>
          <w:szCs w:val="21"/>
        </w:rPr>
      </w:pPr>
      <w:r>
        <w:rPr>
          <w:rFonts w:hint="eastAsia" w:ascii="华文中宋" w:hAnsi="华文中宋" w:eastAsia="华文中宋"/>
          <w:color w:val="auto"/>
          <w:kern w:val="0"/>
          <w:szCs w:val="21"/>
        </w:rPr>
        <w:t>具有良好的商业信誉和健全的财务会计制度</w:t>
      </w:r>
    </w:p>
    <w:p w14:paraId="7162E077">
      <w:pPr>
        <w:spacing w:line="360" w:lineRule="auto"/>
        <w:ind w:firstLine="420" w:firstLineChars="200"/>
        <w:rPr>
          <w:rFonts w:hint="eastAsia" w:ascii="华文中宋" w:hAnsi="华文中宋" w:eastAsia="华文中宋"/>
          <w:color w:val="auto"/>
        </w:rPr>
      </w:pPr>
      <w:r>
        <w:rPr>
          <w:rFonts w:hint="eastAsia" w:ascii="华文中宋" w:hAnsi="华文中宋" w:eastAsia="华文中宋"/>
          <w:color w:val="auto"/>
        </w:rPr>
        <w:t>具有依法缴纳税收</w:t>
      </w:r>
      <w:r>
        <w:rPr>
          <w:rFonts w:hint="eastAsia" w:ascii="华文中宋" w:hAnsi="华文中宋" w:eastAsia="华文中宋"/>
          <w:color w:val="auto"/>
          <w:lang w:val="en-US" w:eastAsia="zh-CN"/>
        </w:rPr>
        <w:t>和</w:t>
      </w:r>
      <w:r>
        <w:rPr>
          <w:rFonts w:hint="eastAsia" w:ascii="华文中宋" w:hAnsi="华文中宋" w:eastAsia="华文中宋"/>
          <w:color w:val="auto"/>
        </w:rPr>
        <w:t>社会保障资金的良好记录</w:t>
      </w:r>
    </w:p>
    <w:p w14:paraId="5F35C92E">
      <w:pPr>
        <w:spacing w:line="360" w:lineRule="auto"/>
        <w:ind w:firstLine="420" w:firstLineChars="200"/>
        <w:rPr>
          <w:rFonts w:ascii="华文中宋" w:hAnsi="华文中宋" w:eastAsia="华文中宋" w:cs="华文中宋"/>
          <w:color w:val="auto"/>
          <w:kern w:val="0"/>
          <w:szCs w:val="21"/>
        </w:rPr>
      </w:pPr>
      <w:r>
        <w:rPr>
          <w:rFonts w:hint="eastAsia" w:ascii="华文中宋" w:hAnsi="华文中宋" w:eastAsia="华文中宋" w:cs="华文中宋"/>
          <w:color w:val="auto"/>
          <w:kern w:val="0"/>
          <w:szCs w:val="21"/>
        </w:rPr>
        <w:t>具有履行合同</w:t>
      </w:r>
      <w:r>
        <w:rPr>
          <w:rFonts w:hint="eastAsia" w:ascii="华文中宋" w:hAnsi="华文中宋" w:eastAsia="华文中宋"/>
          <w:color w:val="auto"/>
          <w:szCs w:val="21"/>
        </w:rPr>
        <w:t>所必需的设备和专业技术能力</w:t>
      </w:r>
    </w:p>
    <w:p w14:paraId="33081173">
      <w:pPr>
        <w:spacing w:line="360" w:lineRule="auto"/>
        <w:ind w:firstLine="420" w:firstLineChars="200"/>
        <w:rPr>
          <w:rFonts w:ascii="华文中宋" w:hAnsi="华文中宋" w:eastAsia="华文中宋" w:cs="华文中宋"/>
          <w:color w:val="auto"/>
          <w:kern w:val="0"/>
          <w:szCs w:val="21"/>
        </w:rPr>
      </w:pPr>
      <w:r>
        <w:rPr>
          <w:rFonts w:hint="eastAsia" w:ascii="华文中宋" w:hAnsi="华文中宋" w:eastAsia="华文中宋" w:cs="华文中宋"/>
          <w:color w:val="auto"/>
          <w:kern w:val="0"/>
          <w:szCs w:val="21"/>
        </w:rPr>
        <w:t>参加政府采购活动前三年内，在经营活动中没有重大违法记录</w:t>
      </w:r>
    </w:p>
    <w:p w14:paraId="37D53479">
      <w:pPr>
        <w:spacing w:line="360" w:lineRule="auto"/>
        <w:rPr>
          <w:rFonts w:ascii="华文中宋" w:hAnsi="华文中宋" w:eastAsia="华文中宋"/>
          <w:b/>
          <w:color w:val="auto"/>
          <w:sz w:val="24"/>
        </w:rPr>
      </w:pPr>
    </w:p>
    <w:p w14:paraId="5F3E311C">
      <w:pPr>
        <w:spacing w:line="360" w:lineRule="auto"/>
        <w:rPr>
          <w:rFonts w:ascii="华文中宋" w:hAnsi="华文中宋" w:eastAsia="华文中宋"/>
          <w:b/>
          <w:color w:val="auto"/>
          <w:sz w:val="24"/>
        </w:rPr>
      </w:pPr>
    </w:p>
    <w:p w14:paraId="66431DD9">
      <w:pPr>
        <w:spacing w:line="360" w:lineRule="auto"/>
        <w:rPr>
          <w:rFonts w:ascii="华文中宋" w:hAnsi="华文中宋" w:eastAsia="华文中宋"/>
          <w:b/>
          <w:color w:val="auto"/>
          <w:sz w:val="24"/>
        </w:rPr>
      </w:pPr>
    </w:p>
    <w:p w14:paraId="039A7B2A">
      <w:pPr>
        <w:spacing w:line="360" w:lineRule="auto"/>
        <w:rPr>
          <w:rFonts w:ascii="华文中宋" w:hAnsi="华文中宋" w:eastAsia="华文中宋"/>
          <w:b/>
          <w:color w:val="auto"/>
          <w:sz w:val="24"/>
        </w:rPr>
      </w:pPr>
    </w:p>
    <w:p w14:paraId="619C8A7D">
      <w:pPr>
        <w:spacing w:line="360" w:lineRule="auto"/>
        <w:rPr>
          <w:rFonts w:ascii="华文中宋" w:hAnsi="华文中宋" w:eastAsia="华文中宋"/>
          <w:b/>
          <w:color w:val="auto"/>
          <w:sz w:val="24"/>
        </w:rPr>
      </w:pPr>
    </w:p>
    <w:p w14:paraId="48D913EA">
      <w:pPr>
        <w:spacing w:line="360" w:lineRule="auto"/>
        <w:rPr>
          <w:rFonts w:ascii="华文中宋" w:hAnsi="华文中宋" w:eastAsia="华文中宋"/>
          <w:b/>
          <w:color w:val="auto"/>
          <w:sz w:val="24"/>
        </w:rPr>
      </w:pPr>
    </w:p>
    <w:p w14:paraId="656748AF">
      <w:pPr>
        <w:spacing w:line="360" w:lineRule="auto"/>
        <w:rPr>
          <w:rFonts w:ascii="华文中宋" w:hAnsi="华文中宋" w:eastAsia="华文中宋"/>
          <w:b/>
          <w:color w:val="auto"/>
          <w:sz w:val="24"/>
        </w:rPr>
      </w:pPr>
    </w:p>
    <w:p w14:paraId="6486F953">
      <w:pPr>
        <w:spacing w:line="360" w:lineRule="auto"/>
        <w:rPr>
          <w:rFonts w:ascii="华文中宋" w:hAnsi="华文中宋" w:eastAsia="华文中宋"/>
          <w:b/>
          <w:color w:val="auto"/>
          <w:sz w:val="24"/>
        </w:rPr>
      </w:pPr>
    </w:p>
    <w:p w14:paraId="355E7214">
      <w:pPr>
        <w:spacing w:line="360" w:lineRule="auto"/>
        <w:rPr>
          <w:rFonts w:ascii="华文中宋" w:hAnsi="华文中宋" w:eastAsia="华文中宋"/>
          <w:b/>
          <w:color w:val="auto"/>
          <w:sz w:val="24"/>
        </w:rPr>
      </w:pPr>
    </w:p>
    <w:p w14:paraId="57F96938">
      <w:pPr>
        <w:spacing w:line="360" w:lineRule="auto"/>
        <w:rPr>
          <w:rFonts w:ascii="华文中宋" w:hAnsi="华文中宋" w:eastAsia="华文中宋"/>
          <w:b/>
          <w:color w:val="auto"/>
          <w:sz w:val="24"/>
        </w:rPr>
      </w:pPr>
    </w:p>
    <w:p w14:paraId="6A3E84EF">
      <w:pPr>
        <w:spacing w:line="360" w:lineRule="auto"/>
        <w:rPr>
          <w:rFonts w:ascii="华文中宋" w:hAnsi="华文中宋" w:eastAsia="华文中宋"/>
          <w:b/>
          <w:color w:val="auto"/>
          <w:sz w:val="24"/>
        </w:rPr>
      </w:pPr>
    </w:p>
    <w:p w14:paraId="7D51A6BF">
      <w:pPr>
        <w:pStyle w:val="6"/>
        <w:rPr>
          <w:color w:val="auto"/>
        </w:rPr>
      </w:pPr>
    </w:p>
    <w:p w14:paraId="237A7A31">
      <w:pPr>
        <w:spacing w:line="360" w:lineRule="auto"/>
        <w:rPr>
          <w:rFonts w:ascii="华文中宋" w:hAnsi="华文中宋" w:eastAsia="华文中宋"/>
          <w:b/>
          <w:color w:val="auto"/>
          <w:sz w:val="24"/>
        </w:rPr>
      </w:pPr>
    </w:p>
    <w:p w14:paraId="322F8015">
      <w:pPr>
        <w:spacing w:line="360" w:lineRule="auto"/>
        <w:rPr>
          <w:rFonts w:ascii="华文中宋" w:hAnsi="华文中宋" w:eastAsia="华文中宋"/>
          <w:b/>
          <w:color w:val="auto"/>
          <w:sz w:val="24"/>
        </w:rPr>
      </w:pPr>
    </w:p>
    <w:p w14:paraId="1B1EA0D2">
      <w:pPr>
        <w:spacing w:line="360" w:lineRule="auto"/>
        <w:rPr>
          <w:rFonts w:ascii="华文中宋" w:hAnsi="华文中宋" w:eastAsia="华文中宋"/>
          <w:b/>
          <w:color w:val="auto"/>
          <w:sz w:val="24"/>
        </w:rPr>
      </w:pPr>
    </w:p>
    <w:p w14:paraId="0FBAFDC6">
      <w:pPr>
        <w:spacing w:line="360" w:lineRule="auto"/>
        <w:rPr>
          <w:rFonts w:ascii="华文中宋" w:hAnsi="华文中宋" w:eastAsia="华文中宋"/>
          <w:b/>
          <w:color w:val="auto"/>
          <w:sz w:val="24"/>
        </w:rPr>
      </w:pPr>
    </w:p>
    <w:p w14:paraId="2838AA65">
      <w:pPr>
        <w:spacing w:line="360" w:lineRule="auto"/>
        <w:rPr>
          <w:rFonts w:ascii="华文中宋" w:hAnsi="华文中宋" w:eastAsia="华文中宋"/>
          <w:b/>
          <w:color w:val="auto"/>
          <w:sz w:val="24"/>
        </w:rPr>
      </w:pPr>
    </w:p>
    <w:p w14:paraId="1DD91A4F">
      <w:pPr>
        <w:spacing w:line="360" w:lineRule="auto"/>
        <w:rPr>
          <w:rFonts w:ascii="华文中宋" w:hAnsi="华文中宋" w:eastAsia="华文中宋"/>
          <w:b/>
          <w:color w:val="auto"/>
          <w:sz w:val="24"/>
          <w:highlight w:val="none"/>
        </w:rPr>
      </w:pPr>
      <w:r>
        <w:rPr>
          <w:rFonts w:ascii="华文中宋" w:hAnsi="华文中宋" w:eastAsia="华文中宋"/>
          <w:b/>
          <w:color w:val="auto"/>
          <w:sz w:val="24"/>
        </w:rPr>
        <w:br w:type="page"/>
      </w:r>
      <w:r>
        <w:rPr>
          <w:rFonts w:hint="eastAsia" w:ascii="华文中宋" w:hAnsi="华文中宋" w:eastAsia="华文中宋"/>
          <w:b/>
          <w:color w:val="auto"/>
          <w:sz w:val="24"/>
          <w:highlight w:val="none"/>
        </w:rPr>
        <w:t>政府集中采购供应商信用承诺书格式</w:t>
      </w:r>
    </w:p>
    <w:p w14:paraId="60A29E08">
      <w:pPr>
        <w:spacing w:line="360" w:lineRule="auto"/>
        <w:jc w:val="center"/>
        <w:rPr>
          <w:rFonts w:hint="eastAsia" w:ascii="华文中宋" w:hAnsi="华文中宋" w:eastAsia="华文中宋"/>
          <w:b/>
          <w:color w:val="auto"/>
          <w:sz w:val="24"/>
          <w:highlight w:val="none"/>
        </w:rPr>
      </w:pPr>
    </w:p>
    <w:p w14:paraId="63333251">
      <w:pPr>
        <w:spacing w:line="360" w:lineRule="auto"/>
        <w:jc w:val="center"/>
        <w:rPr>
          <w:rFonts w:ascii="华文中宋" w:hAnsi="华文中宋" w:eastAsia="华文中宋"/>
          <w:b/>
          <w:color w:val="auto"/>
          <w:sz w:val="24"/>
          <w:highlight w:val="none"/>
        </w:rPr>
      </w:pPr>
      <w:r>
        <w:rPr>
          <w:rFonts w:hint="eastAsia" w:ascii="华文中宋" w:hAnsi="华文中宋" w:eastAsia="华文中宋"/>
          <w:b/>
          <w:color w:val="auto"/>
          <w:sz w:val="24"/>
          <w:highlight w:val="none"/>
        </w:rPr>
        <w:t>政府集中采购供应商信用承诺书</w:t>
      </w:r>
    </w:p>
    <w:p w14:paraId="2EB8EC50">
      <w:pPr>
        <w:spacing w:line="360" w:lineRule="auto"/>
        <w:rPr>
          <w:rFonts w:hint="eastAsia" w:ascii="华文中宋" w:hAnsi="华文中宋" w:eastAsia="华文中宋"/>
          <w:color w:val="auto"/>
          <w:szCs w:val="21"/>
          <w:highlight w:val="none"/>
        </w:rPr>
      </w:pPr>
    </w:p>
    <w:p w14:paraId="18C1DA9E">
      <w:pPr>
        <w:spacing w:line="240" w:lineRule="auto"/>
        <w:rPr>
          <w:rFonts w:hint="eastAsia" w:ascii="华文中宋" w:hAnsi="华文中宋" w:eastAsia="华文中宋"/>
          <w:color w:val="auto"/>
          <w:szCs w:val="21"/>
          <w:highlight w:val="none"/>
          <w:lang w:eastAsia="zh-CN"/>
        </w:rPr>
      </w:pPr>
      <w:r>
        <w:rPr>
          <w:rFonts w:hint="eastAsia" w:ascii="华文中宋" w:hAnsi="华文中宋" w:eastAsia="华文中宋"/>
          <w:color w:val="auto"/>
          <w:szCs w:val="21"/>
          <w:highlight w:val="none"/>
          <w:lang w:val="en-US" w:eastAsia="zh-CN"/>
        </w:rPr>
        <w:t>供应商</w:t>
      </w:r>
      <w:r>
        <w:rPr>
          <w:rFonts w:hint="eastAsia" w:ascii="华文中宋" w:hAnsi="华文中宋" w:eastAsia="华文中宋"/>
          <w:color w:val="auto"/>
          <w:szCs w:val="21"/>
          <w:highlight w:val="none"/>
        </w:rPr>
        <w:t>名称</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lang w:eastAsia="zh-CN"/>
        </w:rPr>
        <w:t>（</w:t>
      </w:r>
      <w:r>
        <w:rPr>
          <w:rFonts w:hint="eastAsia" w:ascii="华文中宋" w:hAnsi="华文中宋" w:eastAsia="华文中宋"/>
          <w:color w:val="auto"/>
          <w:szCs w:val="21"/>
          <w:highlight w:val="none"/>
          <w:lang w:val="en-US" w:eastAsia="zh-CN"/>
        </w:rPr>
        <w:t>公章</w:t>
      </w:r>
      <w:r>
        <w:rPr>
          <w:rFonts w:hint="eastAsia" w:ascii="华文中宋" w:hAnsi="华文中宋" w:eastAsia="华文中宋"/>
          <w:color w:val="auto"/>
          <w:szCs w:val="21"/>
          <w:highlight w:val="none"/>
          <w:lang w:eastAsia="zh-CN"/>
        </w:rPr>
        <w:t>）</w:t>
      </w:r>
    </w:p>
    <w:p w14:paraId="0F181061">
      <w:pPr>
        <w:spacing w:line="240" w:lineRule="auto"/>
        <w:rPr>
          <w:rFonts w:ascii="华文中宋" w:hAnsi="华文中宋" w:eastAsia="华文中宋"/>
          <w:color w:val="auto"/>
          <w:szCs w:val="21"/>
          <w:highlight w:val="none"/>
        </w:rPr>
      </w:pPr>
      <w:r>
        <w:rPr>
          <w:rFonts w:hint="eastAsia" w:ascii="华文中宋" w:hAnsi="华文中宋" w:eastAsia="华文中宋"/>
          <w:color w:val="auto"/>
          <w:szCs w:val="21"/>
          <w:highlight w:val="none"/>
        </w:rPr>
        <w:t>项目名称：</w:t>
      </w:r>
    </w:p>
    <w:p w14:paraId="2208D4A7">
      <w:pPr>
        <w:spacing w:line="240" w:lineRule="auto"/>
        <w:rPr>
          <w:rFonts w:ascii="华文中宋" w:hAnsi="华文中宋" w:eastAsia="华文中宋"/>
          <w:color w:val="auto"/>
          <w:szCs w:val="21"/>
          <w:highlight w:val="none"/>
        </w:rPr>
      </w:pPr>
      <w:r>
        <w:rPr>
          <w:rFonts w:hint="eastAsia" w:ascii="华文中宋" w:hAnsi="华文中宋" w:eastAsia="华文中宋"/>
          <w:color w:val="auto"/>
          <w:szCs w:val="21"/>
          <w:highlight w:val="none"/>
        </w:rPr>
        <w:t>项目编号：</w:t>
      </w:r>
    </w:p>
    <w:p w14:paraId="7527A68B">
      <w:pPr>
        <w:spacing w:line="240" w:lineRule="auto"/>
        <w:ind w:firstLine="420" w:firstLineChars="20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为维护政府采购市场秩序</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遵循公开透明、公平竞争、公正原则和诚实信用原则</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个人自愿做出以下承诺</w:t>
      </w:r>
      <w:r>
        <w:rPr>
          <w:rFonts w:ascii="华文中宋" w:hAnsi="华文中宋" w:eastAsia="华文中宋"/>
          <w:color w:val="auto"/>
          <w:szCs w:val="21"/>
          <w:highlight w:val="none"/>
        </w:rPr>
        <w:t>:</w:t>
      </w:r>
    </w:p>
    <w:p w14:paraId="62C27B82">
      <w:pPr>
        <w:numPr>
          <w:ilvl w:val="0"/>
          <w:numId w:val="11"/>
        </w:numPr>
        <w:spacing w:line="240" w:lineRule="auto"/>
        <w:ind w:firstLine="420" w:firstLineChars="200"/>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rPr>
        <w:t>承诺本单位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本人严格遵守国家法律、法规和规章</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全面履行应尽的责任和义务</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全面做到履约守信</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lang w:val="en-US" w:eastAsia="zh-CN"/>
        </w:rPr>
        <w:t xml:space="preserve"> </w:t>
      </w:r>
    </w:p>
    <w:p w14:paraId="77C592AB">
      <w:pPr>
        <w:numPr>
          <w:ilvl w:val="0"/>
          <w:numId w:val="11"/>
        </w:numPr>
        <w:spacing w:line="240" w:lineRule="auto"/>
        <w:ind w:firstLine="420" w:firstLineChars="200"/>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承诺本单位/本人具有有效的营业执照，或事业单位法人证书，或自然人身份证明，或其他非企业组织证明独立承担民事责任能力的文件；</w:t>
      </w:r>
    </w:p>
    <w:p w14:paraId="482F86A4">
      <w:pPr>
        <w:spacing w:line="240" w:lineRule="auto"/>
        <w:ind w:firstLine="420" w:firstLineChars="200"/>
        <w:rPr>
          <w:rFonts w:ascii="华文中宋" w:hAnsi="华文中宋" w:eastAsia="华文中宋"/>
          <w:color w:val="auto"/>
          <w:szCs w:val="21"/>
          <w:highlight w:val="none"/>
        </w:rPr>
      </w:pPr>
      <w:r>
        <w:rPr>
          <w:rFonts w:hint="eastAsia" w:ascii="华文中宋" w:hAnsi="华文中宋" w:eastAsia="华文中宋"/>
          <w:color w:val="auto"/>
          <w:szCs w:val="21"/>
          <w:highlight w:val="none"/>
          <w:lang w:val="en-US" w:eastAsia="zh-CN"/>
        </w:rPr>
        <w:t>3</w:t>
      </w:r>
      <w:r>
        <w:rPr>
          <w:rFonts w:ascii="华文中宋" w:hAnsi="华文中宋" w:eastAsia="华文中宋"/>
          <w:color w:val="auto"/>
          <w:szCs w:val="21"/>
          <w:highlight w:val="none"/>
        </w:rPr>
        <w:t xml:space="preserve">. </w:t>
      </w:r>
      <w:r>
        <w:rPr>
          <w:rFonts w:hint="eastAsia" w:ascii="华文中宋" w:hAnsi="华文中宋" w:eastAsia="华文中宋"/>
          <w:color w:val="auto"/>
          <w:szCs w:val="21"/>
          <w:highlight w:val="none"/>
        </w:rPr>
        <w:t>承诺本单位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本人具有良好的商业信誉和健全的财务会计制度（具有磋商截止日前</w:t>
      </w:r>
      <w:r>
        <w:rPr>
          <w:rFonts w:ascii="华文中宋" w:hAnsi="华文中宋" w:eastAsia="华文中宋"/>
          <w:color w:val="auto"/>
          <w:szCs w:val="21"/>
          <w:highlight w:val="none"/>
        </w:rPr>
        <w:t>18</w:t>
      </w:r>
      <w:r>
        <w:rPr>
          <w:rFonts w:hint="eastAsia" w:ascii="华文中宋" w:hAnsi="华文中宋" w:eastAsia="华文中宋"/>
          <w:color w:val="auto"/>
          <w:szCs w:val="21"/>
          <w:highlight w:val="none"/>
        </w:rPr>
        <w:t>个月内会计师事务所出具的审计报告，或磋商截止日前</w:t>
      </w:r>
      <w:r>
        <w:rPr>
          <w:rFonts w:ascii="华文中宋" w:hAnsi="华文中宋" w:eastAsia="华文中宋"/>
          <w:color w:val="auto"/>
          <w:szCs w:val="21"/>
          <w:highlight w:val="none"/>
        </w:rPr>
        <w:t>18</w:t>
      </w:r>
      <w:r>
        <w:rPr>
          <w:rFonts w:hint="eastAsia" w:ascii="华文中宋" w:hAnsi="华文中宋" w:eastAsia="华文中宋"/>
          <w:color w:val="auto"/>
          <w:szCs w:val="21"/>
          <w:highlight w:val="none"/>
        </w:rPr>
        <w:t>个月内经审计的财务报告，或基本开户银行出具的资信证明，或财政部门认可的政府采购专业担保机构出具的磋商担保函）；</w:t>
      </w:r>
    </w:p>
    <w:p w14:paraId="57112CBE">
      <w:pPr>
        <w:spacing w:line="240" w:lineRule="auto"/>
        <w:ind w:firstLine="420" w:firstLineChars="200"/>
        <w:rPr>
          <w:rFonts w:ascii="华文中宋" w:hAnsi="华文中宋" w:eastAsia="华文中宋"/>
          <w:color w:val="auto"/>
          <w:szCs w:val="21"/>
          <w:highlight w:val="none"/>
        </w:rPr>
      </w:pPr>
      <w:r>
        <w:rPr>
          <w:rFonts w:hint="eastAsia" w:ascii="华文中宋" w:hAnsi="华文中宋" w:eastAsia="华文中宋"/>
          <w:color w:val="auto"/>
          <w:szCs w:val="21"/>
          <w:highlight w:val="none"/>
          <w:lang w:val="en-US" w:eastAsia="zh-CN"/>
        </w:rPr>
        <w:t>4</w:t>
      </w:r>
      <w:r>
        <w:rPr>
          <w:rFonts w:ascii="华文中宋" w:hAnsi="华文中宋" w:eastAsia="华文中宋"/>
          <w:color w:val="auto"/>
          <w:szCs w:val="21"/>
          <w:highlight w:val="none"/>
        </w:rPr>
        <w:t xml:space="preserve">. </w:t>
      </w:r>
      <w:r>
        <w:rPr>
          <w:rFonts w:hint="eastAsia" w:ascii="华文中宋" w:hAnsi="华文中宋" w:eastAsia="华文中宋"/>
          <w:color w:val="auto"/>
          <w:szCs w:val="21"/>
          <w:highlight w:val="none"/>
        </w:rPr>
        <w:t>承诺本单位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本人具有履行合同所必需的设备和专业技术能力；</w:t>
      </w:r>
    </w:p>
    <w:p w14:paraId="1D730F8E">
      <w:pPr>
        <w:spacing w:line="240" w:lineRule="auto"/>
        <w:ind w:firstLine="420" w:firstLineChars="200"/>
        <w:rPr>
          <w:rFonts w:ascii="华文中宋" w:hAnsi="华文中宋" w:eastAsia="华文中宋"/>
          <w:color w:val="auto"/>
          <w:szCs w:val="21"/>
          <w:highlight w:val="none"/>
        </w:rPr>
      </w:pPr>
      <w:r>
        <w:rPr>
          <w:rFonts w:hint="eastAsia" w:ascii="华文中宋" w:hAnsi="华文中宋" w:eastAsia="华文中宋"/>
          <w:color w:val="auto"/>
          <w:szCs w:val="21"/>
          <w:highlight w:val="none"/>
          <w:lang w:val="en-US" w:eastAsia="zh-CN"/>
        </w:rPr>
        <w:t>5</w:t>
      </w:r>
      <w:r>
        <w:rPr>
          <w:rFonts w:ascii="华文中宋" w:hAnsi="华文中宋" w:eastAsia="华文中宋"/>
          <w:color w:val="auto"/>
          <w:szCs w:val="21"/>
          <w:highlight w:val="none"/>
        </w:rPr>
        <w:t xml:space="preserve">. </w:t>
      </w:r>
      <w:r>
        <w:rPr>
          <w:rFonts w:hint="eastAsia" w:ascii="华文中宋" w:hAnsi="华文中宋" w:eastAsia="华文中宋"/>
          <w:color w:val="auto"/>
          <w:szCs w:val="21"/>
          <w:highlight w:val="none"/>
        </w:rPr>
        <w:t>承诺本单位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有依法缴纳税收和社会保障资金的良好记录（具有税务登记证，或多证合一的营业执照；具有社会保险登记证，或近一年内缴纳任意一项社会保险的凭据、专用收据或社会保险缴纳清单或银行代收的凭据，或能证明已缴纳社会保险的其他材料）；</w:t>
      </w:r>
    </w:p>
    <w:p w14:paraId="208F99F2">
      <w:pPr>
        <w:spacing w:line="240" w:lineRule="auto"/>
        <w:ind w:firstLine="420" w:firstLineChars="200"/>
        <w:rPr>
          <w:rFonts w:ascii="华文中宋" w:hAnsi="华文中宋" w:eastAsia="华文中宋" w:cs="华文中宋"/>
          <w:color w:val="auto"/>
          <w:szCs w:val="21"/>
          <w:highlight w:val="none"/>
        </w:rPr>
      </w:pPr>
      <w:r>
        <w:rPr>
          <w:rFonts w:hint="eastAsia" w:ascii="华文中宋" w:hAnsi="华文中宋" w:eastAsia="华文中宋"/>
          <w:color w:val="auto"/>
          <w:szCs w:val="21"/>
          <w:highlight w:val="none"/>
          <w:lang w:val="en-US" w:eastAsia="zh-CN"/>
        </w:rPr>
        <w:t>6</w:t>
      </w:r>
      <w:r>
        <w:rPr>
          <w:rFonts w:ascii="华文中宋" w:hAnsi="华文中宋" w:eastAsia="华文中宋"/>
          <w:color w:val="auto"/>
          <w:szCs w:val="21"/>
          <w:highlight w:val="none"/>
        </w:rPr>
        <w:t xml:space="preserve">. </w:t>
      </w:r>
      <w:r>
        <w:rPr>
          <w:rFonts w:hint="eastAsia" w:ascii="华文中宋" w:hAnsi="华文中宋" w:eastAsia="华文中宋"/>
          <w:color w:val="auto"/>
          <w:szCs w:val="21"/>
          <w:highlight w:val="none"/>
        </w:rPr>
        <w:t>承诺本单位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本人参加政府采购活动前三年内，在经营活动中没有因违法经营受到刑事处罚或者责令停产停业、吊销许可证或者执照、较大数额罚款等行政处罚；</w:t>
      </w:r>
      <w:r>
        <w:rPr>
          <w:rFonts w:hint="eastAsia" w:ascii="华文中宋" w:hAnsi="华文中宋" w:eastAsia="华文中宋" w:cs="华文中宋"/>
          <w:color w:val="auto"/>
          <w:szCs w:val="21"/>
          <w:highlight w:val="none"/>
        </w:rPr>
        <w:t>在</w:t>
      </w:r>
      <w:r>
        <w:rPr>
          <w:rFonts w:hint="eastAsia" w:ascii="华文中宋" w:hAnsi="华文中宋" w:eastAsia="华文中宋"/>
          <w:color w:val="auto"/>
          <w:szCs w:val="21"/>
          <w:highlight w:val="none"/>
        </w:rPr>
        <w:t>磋商</w:t>
      </w:r>
      <w:r>
        <w:rPr>
          <w:rFonts w:hint="eastAsia" w:ascii="华文中宋" w:hAnsi="华文中宋" w:eastAsia="华文中宋" w:cs="华文中宋"/>
          <w:color w:val="auto"/>
          <w:szCs w:val="21"/>
          <w:highlight w:val="none"/>
        </w:rPr>
        <w:t>前查询了在信用中国网中的信用信息，本公司</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w:t>
      </w:r>
      <w:r>
        <w:rPr>
          <w:rFonts w:hint="eastAsia" w:ascii="华文中宋" w:hAnsi="华文中宋" w:eastAsia="华文中宋" w:cs="华文中宋"/>
          <w:color w:val="auto"/>
          <w:szCs w:val="21"/>
          <w:highlight w:val="none"/>
        </w:rPr>
        <w:t>未列入失信被执行人、重大税收违法案件当事人名单；查询了在中国政府采购网中的政府采购严重违法失信行为信息，本公司未列入政府采购严重违法失信行为记录名单；</w:t>
      </w:r>
    </w:p>
    <w:p w14:paraId="43664553">
      <w:pPr>
        <w:spacing w:line="240" w:lineRule="auto"/>
        <w:ind w:firstLine="420" w:firstLineChars="200"/>
        <w:rPr>
          <w:rFonts w:ascii="华文中宋" w:hAnsi="华文中宋" w:eastAsia="华文中宋"/>
          <w:color w:val="auto"/>
          <w:szCs w:val="21"/>
          <w:highlight w:val="none"/>
        </w:rPr>
      </w:pPr>
      <w:r>
        <w:rPr>
          <w:rFonts w:hint="eastAsia" w:ascii="华文中宋" w:hAnsi="华文中宋" w:eastAsia="华文中宋"/>
          <w:color w:val="auto"/>
          <w:szCs w:val="21"/>
          <w:highlight w:val="none"/>
          <w:lang w:val="en-US" w:eastAsia="zh-CN"/>
        </w:rPr>
        <w:t>7</w:t>
      </w:r>
      <w:r>
        <w:rPr>
          <w:rFonts w:ascii="华文中宋" w:hAnsi="华文中宋" w:eastAsia="华文中宋"/>
          <w:color w:val="auto"/>
          <w:szCs w:val="21"/>
          <w:highlight w:val="none"/>
        </w:rPr>
        <w:t xml:space="preserve">. </w:t>
      </w:r>
      <w:r>
        <w:rPr>
          <w:rFonts w:hint="eastAsia" w:ascii="华文中宋" w:hAnsi="华文中宋" w:eastAsia="华文中宋"/>
          <w:color w:val="auto"/>
          <w:szCs w:val="21"/>
          <w:highlight w:val="none"/>
        </w:rPr>
        <w:t>承诺本单位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本人提供的所有响应资料均合法、真实、有效</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无任何伪造、篡改、虚假成份</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并对所提供资料的真实性负责；</w:t>
      </w:r>
    </w:p>
    <w:p w14:paraId="7626BC83">
      <w:pPr>
        <w:spacing w:line="240" w:lineRule="auto"/>
        <w:ind w:firstLine="420" w:firstLineChars="200"/>
        <w:rPr>
          <w:rFonts w:hint="eastAsia" w:ascii="华文中宋" w:hAnsi="华文中宋" w:eastAsia="华文中宋"/>
          <w:color w:val="auto"/>
          <w:szCs w:val="21"/>
          <w:highlight w:val="none"/>
        </w:rPr>
      </w:pPr>
      <w:r>
        <w:rPr>
          <w:rFonts w:hint="eastAsia" w:ascii="华文中宋" w:hAnsi="华文中宋" w:eastAsia="华文中宋"/>
          <w:color w:val="auto"/>
          <w:szCs w:val="21"/>
          <w:highlight w:val="none"/>
          <w:lang w:val="en-US" w:eastAsia="zh-CN"/>
        </w:rPr>
        <w:t>8</w:t>
      </w:r>
      <w:r>
        <w:rPr>
          <w:rFonts w:ascii="华文中宋" w:hAnsi="华文中宋" w:eastAsia="华文中宋"/>
          <w:color w:val="auto"/>
          <w:szCs w:val="21"/>
          <w:highlight w:val="none"/>
        </w:rPr>
        <w:t xml:space="preserve">. </w:t>
      </w:r>
      <w:r>
        <w:rPr>
          <w:rFonts w:hint="eastAsia" w:ascii="华文中宋" w:hAnsi="华文中宋" w:eastAsia="华文中宋"/>
          <w:color w:val="auto"/>
          <w:szCs w:val="21"/>
          <w:highlight w:val="none"/>
        </w:rPr>
        <w:t>承诺本单位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本人若违背承诺约定</w:t>
      </w:r>
      <w:r>
        <w:rPr>
          <w:rFonts w:ascii="华文中宋" w:hAnsi="华文中宋" w:eastAsia="华文中宋"/>
          <w:color w:val="auto"/>
          <w:szCs w:val="21"/>
          <w:highlight w:val="none"/>
        </w:rPr>
        <w:t xml:space="preserve">, </w:t>
      </w:r>
      <w:r>
        <w:rPr>
          <w:rFonts w:hint="eastAsia" w:ascii="华文中宋" w:hAnsi="华文中宋" w:eastAsia="华文中宋"/>
          <w:color w:val="auto"/>
          <w:szCs w:val="21"/>
          <w:highlight w:val="none"/>
        </w:rPr>
        <w:t>愿意依法承担相应的法律责任</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并同意将不良行为在信用中国或中国政府采购网公示。</w:t>
      </w:r>
    </w:p>
    <w:p w14:paraId="73EF1280">
      <w:pPr>
        <w:pStyle w:val="2"/>
        <w:keepNext/>
        <w:keepLines/>
        <w:pageBreakBefore w:val="0"/>
        <w:widowControl w:val="0"/>
        <w:kinsoku/>
        <w:wordWrap/>
        <w:overflowPunct/>
        <w:topLinePunct w:val="0"/>
        <w:autoSpaceDE/>
        <w:autoSpaceDN/>
        <w:bidi w:val="0"/>
        <w:adjustRightInd/>
        <w:snapToGrid/>
        <w:spacing w:line="240" w:lineRule="auto"/>
        <w:ind w:firstLine="420" w:firstLineChars="200"/>
        <w:jc w:val="left"/>
        <w:textAlignment w:val="auto"/>
        <w:rPr>
          <w:b/>
          <w:bCs/>
        </w:rPr>
      </w:pPr>
      <w:r>
        <w:rPr>
          <w:rFonts w:hint="eastAsia" w:ascii="华文中宋" w:hAnsi="华文中宋" w:eastAsia="华文中宋" w:cs="Times New Roman"/>
          <w:b/>
          <w:bCs/>
          <w:color w:val="auto"/>
          <w:kern w:val="2"/>
          <w:sz w:val="21"/>
          <w:szCs w:val="21"/>
          <w:highlight w:val="none"/>
          <w:lang w:val="en-US" w:eastAsia="zh-CN" w:bidi="ar-SA"/>
        </w:rPr>
        <w:t>备注：供应商对信用承诺书中所涵盖的资格性审查材料要进行认真自检。对符合相关要求的，仅提供信用承诺书即可，不另提供对应的具体凭证材料；对不符合相关要求的，不具备参与采购活动的资格。供应商对所提交的信用承诺书的真实性负责，并承担相应法律责任。</w:t>
      </w:r>
    </w:p>
    <w:p w14:paraId="6434D041">
      <w:pPr>
        <w:pStyle w:val="2"/>
        <w:keepNext/>
        <w:keepLines/>
        <w:pageBreakBefore w:val="0"/>
        <w:widowControl w:val="0"/>
        <w:kinsoku/>
        <w:wordWrap/>
        <w:overflowPunct/>
        <w:topLinePunct w:val="0"/>
        <w:autoSpaceDE/>
        <w:autoSpaceDN/>
        <w:bidi w:val="0"/>
        <w:adjustRightInd/>
        <w:snapToGrid/>
        <w:spacing w:line="360" w:lineRule="auto"/>
        <w:ind w:firstLine="723" w:firstLineChars="200"/>
        <w:textAlignment w:val="auto"/>
        <w:rPr>
          <w:color w:val="auto"/>
        </w:rPr>
      </w:pPr>
    </w:p>
    <w:p w14:paraId="4944B4AE">
      <w:pPr>
        <w:spacing w:line="360" w:lineRule="auto"/>
        <w:ind w:firstLine="420" w:firstLineChars="200"/>
        <w:rPr>
          <w:rFonts w:ascii="华文中宋" w:hAnsi="华文中宋" w:eastAsia="华文中宋"/>
          <w:color w:val="auto"/>
          <w:szCs w:val="21"/>
        </w:rPr>
      </w:pPr>
    </w:p>
    <w:p w14:paraId="5ED866B7">
      <w:pPr>
        <w:spacing w:line="360" w:lineRule="auto"/>
        <w:ind w:left="360" w:hanging="360" w:hangingChars="150"/>
        <w:rPr>
          <w:rFonts w:ascii="华文中宋" w:hAnsi="华文中宋" w:eastAsia="华文中宋"/>
          <w:b/>
          <w:color w:val="auto"/>
          <w:sz w:val="24"/>
          <w:szCs w:val="24"/>
        </w:rPr>
      </w:pPr>
    </w:p>
    <w:p w14:paraId="066A4215">
      <w:pPr>
        <w:spacing w:line="360" w:lineRule="auto"/>
        <w:rPr>
          <w:rFonts w:ascii="华文中宋" w:hAnsi="华文中宋" w:eastAsia="华文中宋"/>
          <w:b/>
          <w:color w:val="auto"/>
          <w:sz w:val="24"/>
          <w:szCs w:val="24"/>
        </w:rPr>
      </w:pPr>
      <w:r>
        <w:rPr>
          <w:rFonts w:hint="eastAsia" w:ascii="华文中宋" w:hAnsi="华文中宋" w:eastAsia="华文中宋"/>
          <w:b/>
          <w:color w:val="auto"/>
          <w:sz w:val="24"/>
          <w:szCs w:val="24"/>
        </w:rPr>
        <w:br w:type="page"/>
      </w:r>
      <w:r>
        <w:rPr>
          <w:rFonts w:hint="eastAsia" w:ascii="华文中宋" w:hAnsi="华文中宋" w:eastAsia="华文中宋"/>
          <w:b/>
          <w:color w:val="auto"/>
          <w:sz w:val="24"/>
          <w:szCs w:val="24"/>
        </w:rPr>
        <w:t>（</w:t>
      </w:r>
      <w:r>
        <w:rPr>
          <w:rFonts w:hint="eastAsia" w:ascii="华文中宋" w:hAnsi="华文中宋" w:eastAsia="华文中宋"/>
          <w:b/>
          <w:color w:val="auto"/>
          <w:sz w:val="24"/>
          <w:szCs w:val="24"/>
          <w:lang w:val="en-US" w:eastAsia="zh-CN"/>
        </w:rPr>
        <w:t>四</w:t>
      </w:r>
      <w:r>
        <w:rPr>
          <w:rFonts w:hint="eastAsia" w:ascii="华文中宋" w:hAnsi="华文中宋" w:eastAsia="华文中宋"/>
          <w:b/>
          <w:color w:val="auto"/>
          <w:sz w:val="24"/>
          <w:szCs w:val="24"/>
        </w:rPr>
        <w:t>）本项目其他特定资格条件（如有）</w:t>
      </w:r>
    </w:p>
    <w:p w14:paraId="2B374B39">
      <w:pPr>
        <w:spacing w:line="360" w:lineRule="auto"/>
        <w:ind w:firstLine="420" w:firstLineChars="200"/>
        <w:rPr>
          <w:rFonts w:ascii="华文中宋" w:hAnsi="华文中宋" w:eastAsia="华文中宋"/>
          <w:b/>
          <w:color w:val="auto"/>
          <w:sz w:val="24"/>
          <w:szCs w:val="24"/>
        </w:rPr>
      </w:pPr>
      <w:r>
        <w:rPr>
          <w:rFonts w:hint="eastAsia" w:ascii="华文中宋" w:hAnsi="华文中宋" w:eastAsia="华文中宋"/>
          <w:color w:val="auto"/>
          <w:szCs w:val="21"/>
        </w:rPr>
        <w:t>按照磋商文件第二部分磋商供应商须知前附表序号</w:t>
      </w:r>
      <w:r>
        <w:rPr>
          <w:rFonts w:ascii="华文中宋" w:hAnsi="华文中宋" w:eastAsia="华文中宋"/>
          <w:color w:val="auto"/>
          <w:szCs w:val="21"/>
        </w:rPr>
        <w:t>1</w:t>
      </w:r>
      <w:r>
        <w:rPr>
          <w:rFonts w:hint="eastAsia" w:ascii="华文中宋" w:hAnsi="华文中宋" w:eastAsia="华文中宋"/>
          <w:color w:val="auto"/>
          <w:szCs w:val="21"/>
        </w:rPr>
        <w:t>“</w:t>
      </w:r>
      <w:r>
        <w:rPr>
          <w:rFonts w:hint="eastAsia" w:ascii="华文中宋" w:hAnsi="华文中宋" w:eastAsia="华文中宋"/>
          <w:bCs/>
          <w:color w:val="auto"/>
          <w:szCs w:val="21"/>
        </w:rPr>
        <w:t>其他特定资格条件</w:t>
      </w:r>
      <w:r>
        <w:rPr>
          <w:rFonts w:hint="eastAsia" w:ascii="华文中宋" w:hAnsi="华文中宋" w:eastAsia="华文中宋"/>
          <w:color w:val="auto"/>
          <w:szCs w:val="21"/>
        </w:rPr>
        <w:t>”规定提交相关证明文件；（扫描件）</w:t>
      </w:r>
    </w:p>
    <w:p w14:paraId="0874EC2B">
      <w:pPr>
        <w:spacing w:line="360" w:lineRule="exact"/>
        <w:ind w:left="360" w:hanging="360" w:hangingChars="150"/>
        <w:rPr>
          <w:rFonts w:ascii="华文中宋" w:hAnsi="华文中宋" w:eastAsia="华文中宋"/>
          <w:b/>
          <w:color w:val="auto"/>
          <w:sz w:val="24"/>
          <w:szCs w:val="24"/>
        </w:rPr>
      </w:pPr>
    </w:p>
    <w:p w14:paraId="3F489DA4">
      <w:pPr>
        <w:spacing w:line="360" w:lineRule="exact"/>
        <w:ind w:left="360" w:hanging="360" w:hangingChars="150"/>
        <w:rPr>
          <w:rFonts w:ascii="华文中宋" w:hAnsi="华文中宋" w:eastAsia="华文中宋"/>
          <w:b/>
          <w:color w:val="auto"/>
          <w:sz w:val="24"/>
          <w:szCs w:val="24"/>
        </w:rPr>
      </w:pPr>
    </w:p>
    <w:p w14:paraId="6E244EEA">
      <w:pPr>
        <w:spacing w:line="360" w:lineRule="exact"/>
        <w:ind w:left="360" w:hanging="360" w:hangingChars="150"/>
        <w:rPr>
          <w:rFonts w:ascii="华文中宋" w:hAnsi="华文中宋" w:eastAsia="华文中宋"/>
          <w:b/>
          <w:color w:val="auto"/>
          <w:sz w:val="24"/>
          <w:szCs w:val="24"/>
        </w:rPr>
      </w:pPr>
    </w:p>
    <w:p w14:paraId="3C88AFA6">
      <w:pPr>
        <w:spacing w:line="360" w:lineRule="exact"/>
        <w:ind w:left="360" w:hanging="360" w:hangingChars="150"/>
        <w:rPr>
          <w:rFonts w:ascii="华文中宋" w:hAnsi="华文中宋" w:eastAsia="华文中宋"/>
          <w:b/>
          <w:color w:val="auto"/>
          <w:sz w:val="24"/>
          <w:szCs w:val="24"/>
        </w:rPr>
      </w:pPr>
    </w:p>
    <w:p w14:paraId="0F8E8058">
      <w:pPr>
        <w:spacing w:line="360" w:lineRule="exact"/>
        <w:ind w:left="360" w:hanging="360" w:hangingChars="150"/>
        <w:rPr>
          <w:rFonts w:ascii="华文中宋" w:hAnsi="华文中宋" w:eastAsia="华文中宋"/>
          <w:b/>
          <w:color w:val="auto"/>
          <w:sz w:val="24"/>
          <w:szCs w:val="24"/>
        </w:rPr>
      </w:pPr>
    </w:p>
    <w:p w14:paraId="53028937">
      <w:pPr>
        <w:spacing w:line="360" w:lineRule="exact"/>
        <w:ind w:left="360" w:hanging="360" w:hangingChars="150"/>
        <w:rPr>
          <w:rFonts w:ascii="华文中宋" w:hAnsi="华文中宋" w:eastAsia="华文中宋"/>
          <w:b/>
          <w:color w:val="auto"/>
          <w:sz w:val="24"/>
          <w:szCs w:val="24"/>
        </w:rPr>
      </w:pPr>
    </w:p>
    <w:p w14:paraId="7DF6BF65">
      <w:pPr>
        <w:spacing w:line="360" w:lineRule="exact"/>
        <w:ind w:left="360" w:hanging="360" w:hangingChars="150"/>
        <w:rPr>
          <w:rFonts w:ascii="华文中宋" w:hAnsi="华文中宋" w:eastAsia="华文中宋"/>
          <w:b/>
          <w:color w:val="auto"/>
          <w:sz w:val="24"/>
          <w:szCs w:val="24"/>
        </w:rPr>
      </w:pPr>
    </w:p>
    <w:p w14:paraId="20811FF1">
      <w:pPr>
        <w:spacing w:line="360" w:lineRule="exact"/>
        <w:ind w:left="360" w:hanging="360" w:hangingChars="150"/>
        <w:rPr>
          <w:rFonts w:ascii="华文中宋" w:hAnsi="华文中宋" w:eastAsia="华文中宋"/>
          <w:b/>
          <w:color w:val="auto"/>
          <w:sz w:val="24"/>
          <w:szCs w:val="24"/>
        </w:rPr>
      </w:pPr>
    </w:p>
    <w:p w14:paraId="2D8C04CD">
      <w:pPr>
        <w:spacing w:line="360" w:lineRule="exact"/>
        <w:ind w:left="360" w:hanging="360" w:hangingChars="150"/>
        <w:rPr>
          <w:rFonts w:ascii="华文中宋" w:hAnsi="华文中宋" w:eastAsia="华文中宋"/>
          <w:b/>
          <w:color w:val="auto"/>
          <w:sz w:val="24"/>
          <w:szCs w:val="24"/>
        </w:rPr>
      </w:pPr>
    </w:p>
    <w:p w14:paraId="6CA11793">
      <w:pPr>
        <w:spacing w:line="360" w:lineRule="exact"/>
        <w:ind w:left="360" w:hanging="360" w:hangingChars="150"/>
        <w:rPr>
          <w:rFonts w:ascii="华文中宋" w:hAnsi="华文中宋" w:eastAsia="华文中宋"/>
          <w:b/>
          <w:color w:val="auto"/>
          <w:sz w:val="24"/>
          <w:szCs w:val="24"/>
        </w:rPr>
      </w:pPr>
    </w:p>
    <w:p w14:paraId="6278FE5C">
      <w:pPr>
        <w:spacing w:line="360" w:lineRule="exact"/>
        <w:ind w:left="360" w:hanging="360" w:hangingChars="150"/>
        <w:rPr>
          <w:rFonts w:ascii="华文中宋" w:hAnsi="华文中宋" w:eastAsia="华文中宋"/>
          <w:b/>
          <w:color w:val="auto"/>
          <w:sz w:val="24"/>
          <w:szCs w:val="24"/>
        </w:rPr>
      </w:pPr>
    </w:p>
    <w:p w14:paraId="205C2567">
      <w:pPr>
        <w:spacing w:line="360" w:lineRule="exact"/>
        <w:ind w:left="360" w:hanging="360" w:hangingChars="150"/>
        <w:rPr>
          <w:rFonts w:ascii="华文中宋" w:hAnsi="华文中宋" w:eastAsia="华文中宋"/>
          <w:b/>
          <w:color w:val="auto"/>
          <w:sz w:val="24"/>
          <w:szCs w:val="24"/>
        </w:rPr>
      </w:pPr>
    </w:p>
    <w:p w14:paraId="56BAE0B0">
      <w:pPr>
        <w:spacing w:line="360" w:lineRule="exact"/>
        <w:ind w:left="360" w:hanging="360" w:hangingChars="150"/>
        <w:rPr>
          <w:rFonts w:ascii="华文中宋" w:hAnsi="华文中宋" w:eastAsia="华文中宋"/>
          <w:b/>
          <w:color w:val="auto"/>
          <w:sz w:val="24"/>
          <w:szCs w:val="24"/>
        </w:rPr>
      </w:pPr>
    </w:p>
    <w:p w14:paraId="5DC72896">
      <w:pPr>
        <w:spacing w:line="360" w:lineRule="exact"/>
        <w:ind w:left="360" w:hanging="360" w:hangingChars="150"/>
        <w:rPr>
          <w:rFonts w:ascii="华文中宋" w:hAnsi="华文中宋" w:eastAsia="华文中宋"/>
          <w:b/>
          <w:color w:val="auto"/>
          <w:sz w:val="24"/>
          <w:szCs w:val="24"/>
        </w:rPr>
      </w:pPr>
    </w:p>
    <w:p w14:paraId="1C07D72F">
      <w:pPr>
        <w:pStyle w:val="6"/>
        <w:rPr>
          <w:rFonts w:ascii="华文中宋" w:hAnsi="华文中宋" w:eastAsia="华文中宋"/>
          <w:b/>
          <w:color w:val="auto"/>
          <w:sz w:val="24"/>
          <w:szCs w:val="24"/>
        </w:rPr>
      </w:pPr>
    </w:p>
    <w:p w14:paraId="3F389E47">
      <w:pPr>
        <w:pStyle w:val="25"/>
        <w:rPr>
          <w:rFonts w:ascii="华文中宋" w:hAnsi="华文中宋" w:eastAsia="华文中宋"/>
          <w:b/>
          <w:color w:val="auto"/>
        </w:rPr>
      </w:pPr>
    </w:p>
    <w:p w14:paraId="6CF7103C">
      <w:pPr>
        <w:pStyle w:val="25"/>
        <w:rPr>
          <w:rFonts w:ascii="华文中宋" w:hAnsi="华文中宋" w:eastAsia="华文中宋"/>
          <w:b/>
          <w:color w:val="auto"/>
        </w:rPr>
      </w:pPr>
    </w:p>
    <w:p w14:paraId="522FFC24">
      <w:pPr>
        <w:spacing w:line="360" w:lineRule="exact"/>
        <w:ind w:left="360" w:hanging="360" w:hangingChars="150"/>
        <w:rPr>
          <w:rFonts w:ascii="华文中宋" w:hAnsi="华文中宋" w:eastAsia="华文中宋"/>
          <w:b/>
          <w:color w:val="auto"/>
          <w:sz w:val="24"/>
          <w:szCs w:val="24"/>
        </w:rPr>
      </w:pPr>
    </w:p>
    <w:p w14:paraId="093F9729">
      <w:pPr>
        <w:spacing w:line="360" w:lineRule="exact"/>
        <w:ind w:left="360" w:hanging="360" w:hangingChars="150"/>
        <w:rPr>
          <w:rFonts w:ascii="华文中宋" w:hAnsi="华文中宋" w:eastAsia="华文中宋"/>
          <w:b/>
          <w:color w:val="auto"/>
          <w:sz w:val="24"/>
          <w:szCs w:val="24"/>
        </w:rPr>
      </w:pPr>
    </w:p>
    <w:p w14:paraId="2D4F57EF">
      <w:pPr>
        <w:spacing w:line="360" w:lineRule="exact"/>
        <w:ind w:left="360" w:hanging="360" w:hangingChars="150"/>
        <w:rPr>
          <w:rFonts w:ascii="华文中宋" w:hAnsi="华文中宋" w:eastAsia="华文中宋"/>
          <w:b/>
          <w:color w:val="auto"/>
          <w:sz w:val="24"/>
          <w:szCs w:val="24"/>
        </w:rPr>
      </w:pPr>
    </w:p>
    <w:p w14:paraId="22C9DA47">
      <w:pPr>
        <w:spacing w:line="360" w:lineRule="exact"/>
        <w:ind w:left="360" w:hanging="360" w:hangingChars="150"/>
        <w:rPr>
          <w:rFonts w:ascii="华文中宋" w:hAnsi="华文中宋" w:eastAsia="华文中宋"/>
          <w:b/>
          <w:color w:val="auto"/>
          <w:sz w:val="24"/>
          <w:szCs w:val="24"/>
        </w:rPr>
      </w:pPr>
    </w:p>
    <w:p w14:paraId="67C10365">
      <w:pPr>
        <w:spacing w:line="360" w:lineRule="exact"/>
        <w:ind w:left="360" w:hanging="360" w:hangingChars="150"/>
        <w:rPr>
          <w:rFonts w:ascii="华文中宋" w:hAnsi="华文中宋" w:eastAsia="华文中宋"/>
          <w:b/>
          <w:color w:val="auto"/>
          <w:sz w:val="24"/>
          <w:szCs w:val="24"/>
        </w:rPr>
      </w:pPr>
    </w:p>
    <w:p w14:paraId="1ED1EFFA">
      <w:pPr>
        <w:spacing w:line="360" w:lineRule="exact"/>
        <w:ind w:left="360" w:hanging="360" w:hangingChars="150"/>
        <w:rPr>
          <w:rFonts w:ascii="华文中宋" w:hAnsi="华文中宋" w:eastAsia="华文中宋"/>
          <w:b/>
          <w:color w:val="auto"/>
          <w:sz w:val="24"/>
          <w:szCs w:val="24"/>
        </w:rPr>
      </w:pPr>
    </w:p>
    <w:p w14:paraId="2E6A3AC6">
      <w:pPr>
        <w:spacing w:line="360" w:lineRule="exact"/>
        <w:ind w:left="360" w:hanging="360" w:hangingChars="150"/>
        <w:rPr>
          <w:rFonts w:ascii="华文中宋" w:hAnsi="华文中宋" w:eastAsia="华文中宋"/>
          <w:b/>
          <w:color w:val="auto"/>
          <w:sz w:val="24"/>
          <w:szCs w:val="24"/>
        </w:rPr>
      </w:pPr>
    </w:p>
    <w:p w14:paraId="3902721B">
      <w:pPr>
        <w:spacing w:line="360" w:lineRule="exact"/>
        <w:ind w:left="360" w:hanging="360" w:hangingChars="150"/>
        <w:rPr>
          <w:rFonts w:ascii="华文中宋" w:hAnsi="华文中宋" w:eastAsia="华文中宋"/>
          <w:b/>
          <w:color w:val="auto"/>
          <w:sz w:val="24"/>
          <w:szCs w:val="24"/>
        </w:rPr>
      </w:pPr>
    </w:p>
    <w:p w14:paraId="31FCC143">
      <w:pPr>
        <w:spacing w:line="360" w:lineRule="exact"/>
        <w:ind w:left="360" w:hanging="360" w:hangingChars="150"/>
        <w:rPr>
          <w:rFonts w:ascii="华文中宋" w:hAnsi="华文中宋" w:eastAsia="华文中宋"/>
          <w:b/>
          <w:color w:val="auto"/>
          <w:sz w:val="24"/>
          <w:szCs w:val="24"/>
        </w:rPr>
      </w:pPr>
    </w:p>
    <w:p w14:paraId="395FD92C">
      <w:pPr>
        <w:spacing w:line="360" w:lineRule="exact"/>
        <w:ind w:left="360" w:hanging="360" w:hangingChars="150"/>
        <w:rPr>
          <w:rFonts w:ascii="华文中宋" w:hAnsi="华文中宋" w:eastAsia="华文中宋"/>
          <w:b/>
          <w:color w:val="auto"/>
          <w:sz w:val="24"/>
          <w:szCs w:val="24"/>
        </w:rPr>
      </w:pPr>
    </w:p>
    <w:p w14:paraId="6461E37A">
      <w:pPr>
        <w:spacing w:line="360" w:lineRule="exact"/>
        <w:ind w:left="360" w:hanging="360" w:hangingChars="150"/>
        <w:rPr>
          <w:rFonts w:ascii="华文中宋" w:hAnsi="华文中宋" w:eastAsia="华文中宋"/>
          <w:b/>
          <w:color w:val="auto"/>
          <w:sz w:val="24"/>
          <w:szCs w:val="24"/>
        </w:rPr>
      </w:pPr>
    </w:p>
    <w:p w14:paraId="316383B0">
      <w:pPr>
        <w:spacing w:line="360" w:lineRule="exact"/>
        <w:ind w:left="360" w:hanging="360" w:hangingChars="150"/>
        <w:rPr>
          <w:rFonts w:ascii="华文中宋" w:hAnsi="华文中宋" w:eastAsia="华文中宋"/>
          <w:b/>
          <w:color w:val="auto"/>
          <w:sz w:val="24"/>
          <w:szCs w:val="24"/>
        </w:rPr>
      </w:pPr>
    </w:p>
    <w:p w14:paraId="2A2AC50D">
      <w:pPr>
        <w:spacing w:line="360" w:lineRule="exact"/>
        <w:ind w:left="360" w:hanging="360" w:hangingChars="150"/>
        <w:rPr>
          <w:rFonts w:ascii="华文中宋" w:hAnsi="华文中宋" w:eastAsia="华文中宋"/>
          <w:b/>
          <w:color w:val="auto"/>
          <w:sz w:val="24"/>
          <w:szCs w:val="24"/>
        </w:rPr>
      </w:pPr>
    </w:p>
    <w:p w14:paraId="47E27F8D">
      <w:pPr>
        <w:spacing w:line="360" w:lineRule="exact"/>
        <w:ind w:left="360" w:hanging="360" w:hangingChars="150"/>
        <w:rPr>
          <w:rFonts w:ascii="华文中宋" w:hAnsi="华文中宋" w:eastAsia="华文中宋"/>
          <w:b/>
          <w:color w:val="auto"/>
          <w:sz w:val="24"/>
          <w:szCs w:val="24"/>
        </w:rPr>
      </w:pPr>
    </w:p>
    <w:p w14:paraId="378D7CDD">
      <w:pPr>
        <w:pStyle w:val="6"/>
        <w:rPr>
          <w:rFonts w:ascii="华文中宋" w:hAnsi="华文中宋" w:eastAsia="华文中宋"/>
          <w:b/>
          <w:color w:val="auto"/>
          <w:sz w:val="24"/>
          <w:szCs w:val="24"/>
        </w:rPr>
      </w:pPr>
    </w:p>
    <w:p w14:paraId="0E76EDF8">
      <w:pPr>
        <w:spacing w:line="360" w:lineRule="exact"/>
        <w:rPr>
          <w:rFonts w:ascii="华文中宋" w:hAnsi="华文中宋" w:eastAsia="华文中宋"/>
          <w:b/>
          <w:color w:val="auto"/>
          <w:sz w:val="24"/>
        </w:rPr>
      </w:pPr>
      <w:r>
        <w:rPr>
          <w:rFonts w:hint="eastAsia" w:ascii="华文中宋" w:hAnsi="华文中宋" w:eastAsia="华文中宋"/>
          <w:b/>
          <w:color w:val="auto"/>
          <w:sz w:val="24"/>
          <w:szCs w:val="24"/>
        </w:rPr>
        <w:t>（</w:t>
      </w:r>
      <w:r>
        <w:rPr>
          <w:rFonts w:hint="eastAsia" w:ascii="华文中宋" w:hAnsi="华文中宋" w:eastAsia="华文中宋"/>
          <w:b/>
          <w:color w:val="auto"/>
          <w:sz w:val="24"/>
          <w:szCs w:val="24"/>
          <w:lang w:val="en-US" w:eastAsia="zh-CN"/>
        </w:rPr>
        <w:t>五</w:t>
      </w:r>
      <w:r>
        <w:rPr>
          <w:rFonts w:hint="eastAsia" w:ascii="华文中宋" w:hAnsi="华文中宋" w:eastAsia="华文中宋"/>
          <w:b/>
          <w:color w:val="auto"/>
          <w:sz w:val="24"/>
          <w:szCs w:val="24"/>
        </w:rPr>
        <w:t>）</w:t>
      </w:r>
      <w:r>
        <w:rPr>
          <w:rFonts w:hint="eastAsia" w:ascii="华文中宋" w:hAnsi="华文中宋" w:eastAsia="华文中宋"/>
          <w:b/>
          <w:color w:val="auto"/>
          <w:sz w:val="24"/>
        </w:rPr>
        <w:t>基本存款账户信息</w:t>
      </w:r>
    </w:p>
    <w:p w14:paraId="0DFB6A94">
      <w:pPr>
        <w:spacing w:line="360" w:lineRule="exact"/>
        <w:ind w:firstLine="525" w:firstLineChars="250"/>
        <w:rPr>
          <w:rFonts w:ascii="华文中宋" w:hAnsi="华文中宋" w:eastAsia="华文中宋"/>
          <w:color w:val="auto"/>
          <w:szCs w:val="21"/>
        </w:rPr>
      </w:pPr>
      <w:r>
        <w:rPr>
          <w:rFonts w:hint="eastAsia" w:ascii="华文中宋" w:hAnsi="华文中宋" w:eastAsia="华文中宋"/>
          <w:color w:val="auto"/>
          <w:szCs w:val="21"/>
        </w:rPr>
        <w:t>提供磋商供应商基本存款账户信息；（扫描件）</w:t>
      </w:r>
    </w:p>
    <w:p w14:paraId="3CF573CB">
      <w:pPr>
        <w:spacing w:line="360" w:lineRule="auto"/>
        <w:ind w:left="360" w:hanging="360" w:hangingChars="150"/>
        <w:rPr>
          <w:rFonts w:ascii="华文中宋" w:hAnsi="华文中宋" w:eastAsia="华文中宋"/>
          <w:b/>
          <w:color w:val="auto"/>
          <w:sz w:val="24"/>
          <w:szCs w:val="24"/>
        </w:rPr>
      </w:pPr>
    </w:p>
    <w:p w14:paraId="4EE907E4">
      <w:pPr>
        <w:spacing w:line="360" w:lineRule="auto"/>
        <w:ind w:left="360" w:hanging="360" w:hangingChars="150"/>
        <w:rPr>
          <w:rFonts w:ascii="华文中宋" w:hAnsi="华文中宋" w:eastAsia="华文中宋"/>
          <w:b/>
          <w:color w:val="auto"/>
          <w:sz w:val="24"/>
          <w:szCs w:val="24"/>
        </w:rPr>
      </w:pPr>
    </w:p>
    <w:p w14:paraId="298CD4DD">
      <w:pPr>
        <w:spacing w:line="360" w:lineRule="auto"/>
        <w:ind w:left="360" w:hanging="360" w:hangingChars="150"/>
        <w:rPr>
          <w:rFonts w:ascii="华文中宋" w:hAnsi="华文中宋" w:eastAsia="华文中宋"/>
          <w:b/>
          <w:color w:val="auto"/>
          <w:sz w:val="24"/>
          <w:szCs w:val="24"/>
        </w:rPr>
      </w:pPr>
    </w:p>
    <w:p w14:paraId="0BA0A8CD">
      <w:pPr>
        <w:spacing w:line="360" w:lineRule="auto"/>
        <w:ind w:left="360" w:hanging="360" w:hangingChars="150"/>
        <w:rPr>
          <w:rFonts w:ascii="华文中宋" w:hAnsi="华文中宋" w:eastAsia="华文中宋"/>
          <w:b/>
          <w:color w:val="auto"/>
          <w:sz w:val="24"/>
          <w:szCs w:val="24"/>
        </w:rPr>
      </w:pPr>
    </w:p>
    <w:p w14:paraId="48454AA7">
      <w:pPr>
        <w:spacing w:line="360" w:lineRule="auto"/>
        <w:ind w:left="360" w:hanging="360" w:hangingChars="150"/>
        <w:rPr>
          <w:rFonts w:ascii="华文中宋" w:hAnsi="华文中宋" w:eastAsia="华文中宋"/>
          <w:b/>
          <w:color w:val="auto"/>
          <w:sz w:val="24"/>
          <w:szCs w:val="24"/>
        </w:rPr>
      </w:pPr>
    </w:p>
    <w:p w14:paraId="3E93C621">
      <w:pPr>
        <w:spacing w:line="360" w:lineRule="auto"/>
        <w:ind w:left="360" w:hanging="360" w:hangingChars="150"/>
        <w:rPr>
          <w:rFonts w:ascii="华文中宋" w:hAnsi="华文中宋" w:eastAsia="华文中宋"/>
          <w:b/>
          <w:color w:val="auto"/>
          <w:sz w:val="24"/>
          <w:szCs w:val="24"/>
        </w:rPr>
      </w:pPr>
    </w:p>
    <w:p w14:paraId="2825E240">
      <w:pPr>
        <w:spacing w:line="360" w:lineRule="auto"/>
        <w:ind w:left="360" w:hanging="360" w:hangingChars="150"/>
        <w:rPr>
          <w:rFonts w:ascii="华文中宋" w:hAnsi="华文中宋" w:eastAsia="华文中宋"/>
          <w:b/>
          <w:color w:val="auto"/>
          <w:sz w:val="24"/>
          <w:szCs w:val="24"/>
        </w:rPr>
      </w:pPr>
    </w:p>
    <w:p w14:paraId="02E199CA">
      <w:pPr>
        <w:spacing w:line="360" w:lineRule="auto"/>
        <w:ind w:left="360" w:hanging="360" w:hangingChars="150"/>
        <w:rPr>
          <w:rFonts w:ascii="华文中宋" w:hAnsi="华文中宋" w:eastAsia="华文中宋"/>
          <w:b/>
          <w:color w:val="auto"/>
          <w:sz w:val="24"/>
          <w:szCs w:val="24"/>
        </w:rPr>
      </w:pPr>
    </w:p>
    <w:p w14:paraId="4B310D85">
      <w:pPr>
        <w:spacing w:line="360" w:lineRule="auto"/>
        <w:ind w:left="360" w:hanging="360" w:hangingChars="150"/>
        <w:rPr>
          <w:rFonts w:ascii="华文中宋" w:hAnsi="华文中宋" w:eastAsia="华文中宋"/>
          <w:b/>
          <w:color w:val="auto"/>
          <w:sz w:val="24"/>
          <w:szCs w:val="24"/>
        </w:rPr>
      </w:pPr>
    </w:p>
    <w:p w14:paraId="12C29D98">
      <w:pPr>
        <w:spacing w:line="360" w:lineRule="auto"/>
        <w:ind w:left="360" w:hanging="360" w:hangingChars="150"/>
        <w:rPr>
          <w:rFonts w:ascii="华文中宋" w:hAnsi="华文中宋" w:eastAsia="华文中宋"/>
          <w:b/>
          <w:color w:val="auto"/>
          <w:sz w:val="24"/>
          <w:szCs w:val="24"/>
        </w:rPr>
      </w:pPr>
    </w:p>
    <w:p w14:paraId="4CF6C50E">
      <w:pPr>
        <w:spacing w:line="360" w:lineRule="auto"/>
        <w:ind w:left="360" w:hanging="360" w:hangingChars="150"/>
        <w:rPr>
          <w:rFonts w:ascii="华文中宋" w:hAnsi="华文中宋" w:eastAsia="华文中宋"/>
          <w:b/>
          <w:color w:val="auto"/>
          <w:sz w:val="24"/>
          <w:szCs w:val="24"/>
        </w:rPr>
      </w:pPr>
    </w:p>
    <w:p w14:paraId="61C26B6F">
      <w:pPr>
        <w:spacing w:line="360" w:lineRule="auto"/>
        <w:ind w:left="360" w:hanging="360" w:hangingChars="150"/>
        <w:rPr>
          <w:rFonts w:ascii="华文中宋" w:hAnsi="华文中宋" w:eastAsia="华文中宋"/>
          <w:b/>
          <w:color w:val="auto"/>
          <w:sz w:val="24"/>
          <w:szCs w:val="24"/>
        </w:rPr>
      </w:pPr>
    </w:p>
    <w:p w14:paraId="55AE0135">
      <w:pPr>
        <w:spacing w:line="360" w:lineRule="auto"/>
        <w:ind w:left="360" w:hanging="360" w:hangingChars="150"/>
        <w:rPr>
          <w:rFonts w:ascii="华文中宋" w:hAnsi="华文中宋" w:eastAsia="华文中宋"/>
          <w:b/>
          <w:color w:val="auto"/>
          <w:sz w:val="24"/>
          <w:szCs w:val="24"/>
        </w:rPr>
      </w:pPr>
    </w:p>
    <w:p w14:paraId="61A047BA">
      <w:pPr>
        <w:spacing w:line="360" w:lineRule="auto"/>
        <w:ind w:left="360" w:hanging="360" w:hangingChars="150"/>
        <w:rPr>
          <w:rFonts w:ascii="华文中宋" w:hAnsi="华文中宋" w:eastAsia="华文中宋"/>
          <w:b/>
          <w:color w:val="auto"/>
          <w:sz w:val="24"/>
          <w:szCs w:val="24"/>
        </w:rPr>
      </w:pPr>
    </w:p>
    <w:p w14:paraId="31AC2E63">
      <w:pPr>
        <w:spacing w:line="360" w:lineRule="auto"/>
        <w:ind w:left="360" w:hanging="360" w:hangingChars="150"/>
        <w:rPr>
          <w:rFonts w:ascii="华文中宋" w:hAnsi="华文中宋" w:eastAsia="华文中宋"/>
          <w:b/>
          <w:color w:val="auto"/>
          <w:sz w:val="24"/>
          <w:szCs w:val="24"/>
        </w:rPr>
      </w:pPr>
    </w:p>
    <w:p w14:paraId="325667A2">
      <w:pPr>
        <w:spacing w:line="360" w:lineRule="auto"/>
        <w:ind w:left="360" w:hanging="360" w:hangingChars="150"/>
        <w:rPr>
          <w:rFonts w:ascii="华文中宋" w:hAnsi="华文中宋" w:eastAsia="华文中宋"/>
          <w:b/>
          <w:color w:val="auto"/>
          <w:sz w:val="24"/>
          <w:szCs w:val="24"/>
        </w:rPr>
      </w:pPr>
    </w:p>
    <w:p w14:paraId="701C860C">
      <w:pPr>
        <w:pStyle w:val="6"/>
        <w:rPr>
          <w:color w:val="auto"/>
        </w:rPr>
      </w:pPr>
    </w:p>
    <w:p w14:paraId="43A3122F">
      <w:pPr>
        <w:spacing w:line="360" w:lineRule="auto"/>
        <w:ind w:left="360" w:hanging="360" w:hangingChars="150"/>
        <w:rPr>
          <w:rFonts w:ascii="华文中宋" w:hAnsi="华文中宋" w:eastAsia="华文中宋"/>
          <w:b/>
          <w:color w:val="auto"/>
          <w:sz w:val="24"/>
          <w:szCs w:val="24"/>
        </w:rPr>
      </w:pPr>
    </w:p>
    <w:p w14:paraId="4DB7FF3B">
      <w:pPr>
        <w:spacing w:line="360" w:lineRule="auto"/>
        <w:ind w:left="360" w:hanging="360" w:hangingChars="150"/>
        <w:rPr>
          <w:rFonts w:ascii="华文中宋" w:hAnsi="华文中宋" w:eastAsia="华文中宋"/>
          <w:b/>
          <w:color w:val="auto"/>
          <w:sz w:val="24"/>
          <w:szCs w:val="24"/>
        </w:rPr>
      </w:pPr>
    </w:p>
    <w:p w14:paraId="12BC7D4C">
      <w:pPr>
        <w:spacing w:line="360" w:lineRule="auto"/>
        <w:ind w:left="360" w:hanging="360" w:hangingChars="150"/>
        <w:rPr>
          <w:rFonts w:ascii="华文中宋" w:hAnsi="华文中宋" w:eastAsia="华文中宋"/>
          <w:b/>
          <w:color w:val="auto"/>
          <w:sz w:val="24"/>
          <w:szCs w:val="24"/>
        </w:rPr>
      </w:pPr>
    </w:p>
    <w:p w14:paraId="0CFFDA71">
      <w:pPr>
        <w:pStyle w:val="6"/>
        <w:rPr>
          <w:rFonts w:ascii="华文中宋" w:hAnsi="华文中宋" w:eastAsia="华文中宋"/>
          <w:b/>
          <w:color w:val="auto"/>
          <w:sz w:val="24"/>
          <w:szCs w:val="24"/>
        </w:rPr>
      </w:pPr>
    </w:p>
    <w:p w14:paraId="22BB4104">
      <w:pPr>
        <w:pStyle w:val="14"/>
        <w:rPr>
          <w:rFonts w:ascii="华文中宋" w:hAnsi="华文中宋" w:eastAsia="华文中宋"/>
          <w:b/>
          <w:color w:val="auto"/>
          <w:sz w:val="24"/>
          <w:szCs w:val="24"/>
        </w:rPr>
      </w:pPr>
    </w:p>
    <w:p w14:paraId="2AA42591">
      <w:pPr>
        <w:spacing w:line="360" w:lineRule="auto"/>
        <w:rPr>
          <w:rFonts w:ascii="华文中宋" w:hAnsi="华文中宋" w:eastAsia="华文中宋"/>
          <w:b/>
          <w:color w:val="auto"/>
          <w:sz w:val="24"/>
          <w:szCs w:val="24"/>
        </w:rPr>
      </w:pPr>
      <w:r>
        <w:rPr>
          <w:rFonts w:hint="eastAsia" w:ascii="华文中宋" w:hAnsi="华文中宋" w:eastAsia="华文中宋"/>
          <w:b/>
          <w:color w:val="auto"/>
          <w:sz w:val="24"/>
          <w:szCs w:val="24"/>
        </w:rPr>
        <w:t>（</w:t>
      </w:r>
      <w:r>
        <w:rPr>
          <w:rFonts w:hint="eastAsia" w:ascii="华文中宋" w:hAnsi="华文中宋" w:eastAsia="华文中宋"/>
          <w:b/>
          <w:color w:val="auto"/>
          <w:sz w:val="24"/>
          <w:szCs w:val="24"/>
          <w:lang w:val="en-US" w:eastAsia="zh-CN"/>
        </w:rPr>
        <w:t>六</w:t>
      </w:r>
      <w:r>
        <w:rPr>
          <w:rFonts w:hint="eastAsia" w:ascii="华文中宋" w:hAnsi="华文中宋" w:eastAsia="华文中宋"/>
          <w:b/>
          <w:color w:val="auto"/>
          <w:sz w:val="24"/>
          <w:szCs w:val="24"/>
        </w:rPr>
        <w:t>）联合体磋商注意事项（如有）</w:t>
      </w:r>
    </w:p>
    <w:p w14:paraId="60112243">
      <w:pPr>
        <w:pStyle w:val="29"/>
        <w:snapToGrid w:val="0"/>
        <w:spacing w:line="360" w:lineRule="auto"/>
        <w:ind w:firstLine="420" w:firstLineChars="200"/>
        <w:textAlignment w:val="auto"/>
        <w:rPr>
          <w:rFonts w:ascii="华文中宋" w:hAnsi="华文中宋" w:eastAsia="华文中宋"/>
          <w:color w:val="auto"/>
        </w:rPr>
      </w:pPr>
      <w:r>
        <w:rPr>
          <w:rFonts w:ascii="华文中宋" w:hAnsi="华文中宋" w:eastAsia="华文中宋"/>
          <w:color w:val="auto"/>
        </w:rPr>
        <w:t>1</w:t>
      </w:r>
      <w:r>
        <w:rPr>
          <w:rFonts w:hint="eastAsia" w:ascii="华文中宋" w:hAnsi="华文中宋" w:eastAsia="华文中宋"/>
          <w:color w:val="auto"/>
        </w:rPr>
        <w:t>．联合体各方均应当符合《政府采购法》第二十二条规定的条件，联合体各方均应按照采购文件要求提供相关材料。</w:t>
      </w:r>
    </w:p>
    <w:p w14:paraId="2CF0A517">
      <w:pPr>
        <w:pStyle w:val="29"/>
        <w:snapToGrid w:val="0"/>
        <w:spacing w:line="360" w:lineRule="auto"/>
        <w:ind w:firstLine="420" w:firstLineChars="200"/>
        <w:textAlignment w:val="auto"/>
        <w:rPr>
          <w:rFonts w:ascii="华文中宋" w:hAnsi="华文中宋" w:eastAsia="华文中宋"/>
          <w:color w:val="auto"/>
        </w:rPr>
      </w:pPr>
      <w:r>
        <w:rPr>
          <w:rFonts w:ascii="华文中宋" w:hAnsi="华文中宋" w:eastAsia="华文中宋"/>
          <w:color w:val="auto"/>
        </w:rPr>
        <w:t>2</w:t>
      </w:r>
      <w:r>
        <w:rPr>
          <w:rFonts w:hint="eastAsia" w:ascii="华文中宋" w:hAnsi="华文中宋" w:eastAsia="华文中宋"/>
          <w:color w:val="auto"/>
        </w:rPr>
        <w:t>．本项目有特定资格条件要求的，联合体各方的同类资质按照资质等级较低的确定联合体资质等级。联合体各方不得再单独参加或者与其他供应商另外组成联合体参加本项目同一包的采购活动。</w:t>
      </w:r>
    </w:p>
    <w:p w14:paraId="2356D524">
      <w:pPr>
        <w:spacing w:line="360" w:lineRule="auto"/>
        <w:ind w:firstLine="420" w:firstLineChars="200"/>
        <w:jc w:val="left"/>
        <w:rPr>
          <w:rFonts w:ascii="华文中宋" w:hAnsi="华文中宋" w:eastAsia="华文中宋"/>
          <w:b/>
          <w:color w:val="auto"/>
          <w:szCs w:val="21"/>
        </w:rPr>
      </w:pPr>
      <w:r>
        <w:rPr>
          <w:rFonts w:ascii="华文中宋" w:hAnsi="华文中宋" w:eastAsia="华文中宋"/>
          <w:color w:val="auto"/>
          <w:szCs w:val="21"/>
        </w:rPr>
        <w:t>3</w:t>
      </w:r>
      <w:r>
        <w:rPr>
          <w:rFonts w:hint="eastAsia" w:ascii="华文中宋" w:hAnsi="华文中宋" w:eastAsia="华文中宋"/>
          <w:color w:val="auto"/>
        </w:rPr>
        <w:t>．</w:t>
      </w:r>
      <w:r>
        <w:rPr>
          <w:rFonts w:hint="eastAsia" w:ascii="华文中宋" w:hAnsi="华文中宋" w:eastAsia="华文中宋"/>
          <w:color w:val="auto"/>
          <w:szCs w:val="21"/>
        </w:rPr>
        <w:t>联合体各方之间应当签订联合磋商协议，明确约定联合体各方承担的工作和相应的责任，并将联合磋商协议连同响应文件一并提交。</w:t>
      </w:r>
    </w:p>
    <w:p w14:paraId="36F79E3D">
      <w:pPr>
        <w:spacing w:line="360" w:lineRule="auto"/>
        <w:jc w:val="center"/>
        <w:rPr>
          <w:rFonts w:ascii="华文中宋" w:hAnsi="华文中宋" w:eastAsia="华文中宋"/>
          <w:b/>
          <w:color w:val="auto"/>
          <w:sz w:val="24"/>
          <w:szCs w:val="24"/>
        </w:rPr>
      </w:pPr>
    </w:p>
    <w:p w14:paraId="7F371C29">
      <w:pPr>
        <w:spacing w:line="360" w:lineRule="auto"/>
        <w:jc w:val="center"/>
        <w:rPr>
          <w:rFonts w:ascii="华文中宋" w:hAnsi="华文中宋" w:eastAsia="华文中宋"/>
          <w:b/>
          <w:color w:val="auto"/>
          <w:sz w:val="24"/>
          <w:szCs w:val="24"/>
        </w:rPr>
      </w:pPr>
    </w:p>
    <w:p w14:paraId="34B43EEB">
      <w:pPr>
        <w:spacing w:line="360" w:lineRule="auto"/>
        <w:jc w:val="center"/>
        <w:rPr>
          <w:rFonts w:ascii="华文中宋" w:hAnsi="华文中宋" w:eastAsia="华文中宋"/>
          <w:b/>
          <w:color w:val="auto"/>
          <w:sz w:val="24"/>
          <w:szCs w:val="24"/>
        </w:rPr>
      </w:pPr>
    </w:p>
    <w:p w14:paraId="44F85B4C">
      <w:pPr>
        <w:spacing w:line="360" w:lineRule="auto"/>
        <w:jc w:val="center"/>
        <w:rPr>
          <w:rFonts w:ascii="华文中宋" w:hAnsi="华文中宋" w:eastAsia="华文中宋"/>
          <w:b/>
          <w:color w:val="auto"/>
          <w:sz w:val="24"/>
          <w:szCs w:val="24"/>
        </w:rPr>
      </w:pPr>
    </w:p>
    <w:p w14:paraId="698375AD">
      <w:pPr>
        <w:spacing w:line="360" w:lineRule="auto"/>
        <w:jc w:val="center"/>
        <w:rPr>
          <w:rFonts w:ascii="华文中宋" w:hAnsi="华文中宋" w:eastAsia="华文中宋"/>
          <w:b/>
          <w:color w:val="auto"/>
          <w:sz w:val="24"/>
          <w:szCs w:val="24"/>
        </w:rPr>
      </w:pPr>
    </w:p>
    <w:p w14:paraId="789AD03F">
      <w:pPr>
        <w:spacing w:line="360" w:lineRule="auto"/>
        <w:jc w:val="center"/>
        <w:rPr>
          <w:rFonts w:ascii="华文中宋" w:hAnsi="华文中宋" w:eastAsia="华文中宋"/>
          <w:b/>
          <w:color w:val="auto"/>
          <w:sz w:val="24"/>
          <w:szCs w:val="24"/>
        </w:rPr>
      </w:pPr>
    </w:p>
    <w:p w14:paraId="21617162">
      <w:pPr>
        <w:spacing w:line="360" w:lineRule="auto"/>
        <w:jc w:val="center"/>
        <w:rPr>
          <w:rFonts w:ascii="华文中宋" w:hAnsi="华文中宋" w:eastAsia="华文中宋"/>
          <w:b/>
          <w:color w:val="auto"/>
          <w:sz w:val="24"/>
          <w:szCs w:val="24"/>
        </w:rPr>
      </w:pPr>
    </w:p>
    <w:p w14:paraId="6F505E13">
      <w:pPr>
        <w:spacing w:line="360" w:lineRule="auto"/>
        <w:jc w:val="center"/>
        <w:rPr>
          <w:rFonts w:ascii="华文中宋" w:hAnsi="华文中宋" w:eastAsia="华文中宋"/>
          <w:b/>
          <w:color w:val="auto"/>
          <w:sz w:val="24"/>
          <w:szCs w:val="24"/>
        </w:rPr>
      </w:pPr>
    </w:p>
    <w:p w14:paraId="56F5C387">
      <w:pPr>
        <w:pStyle w:val="6"/>
        <w:rPr>
          <w:color w:val="auto"/>
        </w:rPr>
      </w:pPr>
    </w:p>
    <w:p w14:paraId="68A116C1">
      <w:pPr>
        <w:spacing w:line="360" w:lineRule="auto"/>
        <w:jc w:val="center"/>
        <w:rPr>
          <w:rFonts w:ascii="华文中宋" w:hAnsi="华文中宋" w:eastAsia="华文中宋"/>
          <w:b/>
          <w:color w:val="auto"/>
          <w:sz w:val="24"/>
          <w:szCs w:val="24"/>
        </w:rPr>
      </w:pPr>
    </w:p>
    <w:p w14:paraId="5C27BFAC">
      <w:pPr>
        <w:spacing w:line="360" w:lineRule="auto"/>
        <w:jc w:val="center"/>
        <w:rPr>
          <w:rFonts w:ascii="华文中宋" w:hAnsi="华文中宋" w:eastAsia="华文中宋"/>
          <w:b/>
          <w:color w:val="auto"/>
          <w:sz w:val="24"/>
          <w:szCs w:val="24"/>
        </w:rPr>
      </w:pPr>
    </w:p>
    <w:p w14:paraId="778E6E68">
      <w:pPr>
        <w:spacing w:line="360" w:lineRule="auto"/>
        <w:jc w:val="center"/>
        <w:rPr>
          <w:rFonts w:ascii="华文中宋" w:hAnsi="华文中宋" w:eastAsia="华文中宋"/>
          <w:b/>
          <w:color w:val="auto"/>
          <w:sz w:val="24"/>
          <w:szCs w:val="24"/>
        </w:rPr>
      </w:pPr>
    </w:p>
    <w:p w14:paraId="3CF365EC">
      <w:pPr>
        <w:spacing w:line="360" w:lineRule="auto"/>
        <w:jc w:val="center"/>
        <w:rPr>
          <w:rFonts w:ascii="华文中宋" w:hAnsi="华文中宋" w:eastAsia="华文中宋"/>
          <w:b/>
          <w:color w:val="auto"/>
          <w:sz w:val="24"/>
          <w:szCs w:val="24"/>
        </w:rPr>
      </w:pPr>
    </w:p>
    <w:p w14:paraId="2F2C2B23">
      <w:pPr>
        <w:pStyle w:val="6"/>
        <w:rPr>
          <w:rFonts w:ascii="华文中宋" w:hAnsi="华文中宋" w:eastAsia="华文中宋"/>
          <w:b/>
          <w:color w:val="auto"/>
          <w:sz w:val="24"/>
          <w:szCs w:val="24"/>
        </w:rPr>
      </w:pPr>
    </w:p>
    <w:p w14:paraId="0737028D">
      <w:pPr>
        <w:pStyle w:val="25"/>
        <w:rPr>
          <w:color w:val="auto"/>
        </w:rPr>
      </w:pPr>
    </w:p>
    <w:p w14:paraId="2F8A5086">
      <w:pPr>
        <w:spacing w:line="360" w:lineRule="auto"/>
        <w:jc w:val="center"/>
        <w:rPr>
          <w:rFonts w:ascii="华文中宋" w:hAnsi="华文中宋" w:eastAsia="华文中宋"/>
          <w:b/>
          <w:color w:val="auto"/>
          <w:sz w:val="24"/>
          <w:szCs w:val="24"/>
        </w:rPr>
      </w:pPr>
    </w:p>
    <w:p w14:paraId="40518708">
      <w:pPr>
        <w:spacing w:line="360" w:lineRule="auto"/>
        <w:jc w:val="center"/>
        <w:rPr>
          <w:rFonts w:ascii="华文中宋" w:hAnsi="华文中宋" w:eastAsia="华文中宋"/>
          <w:b/>
          <w:color w:val="auto"/>
          <w:sz w:val="24"/>
          <w:szCs w:val="24"/>
        </w:rPr>
      </w:pPr>
    </w:p>
    <w:p w14:paraId="46A5F447">
      <w:pPr>
        <w:spacing w:line="360" w:lineRule="auto"/>
        <w:jc w:val="center"/>
        <w:rPr>
          <w:rFonts w:ascii="华文中宋" w:hAnsi="华文中宋" w:eastAsia="华文中宋"/>
          <w:b/>
          <w:color w:val="auto"/>
          <w:sz w:val="24"/>
          <w:szCs w:val="24"/>
        </w:rPr>
      </w:pPr>
      <w:r>
        <w:rPr>
          <w:rFonts w:ascii="华文中宋" w:hAnsi="华文中宋" w:eastAsia="华文中宋"/>
          <w:b/>
          <w:color w:val="auto"/>
          <w:sz w:val="24"/>
          <w:szCs w:val="24"/>
        </w:rPr>
        <w:br w:type="page"/>
      </w:r>
      <w:r>
        <w:rPr>
          <w:rFonts w:hint="eastAsia" w:ascii="华文中宋" w:hAnsi="华文中宋" w:eastAsia="华文中宋"/>
          <w:b/>
          <w:color w:val="auto"/>
          <w:sz w:val="24"/>
          <w:szCs w:val="24"/>
        </w:rPr>
        <w:t>《联合磋商协议书》</w:t>
      </w:r>
    </w:p>
    <w:p w14:paraId="2DD22968">
      <w:pPr>
        <w:pStyle w:val="29"/>
        <w:snapToGrid w:val="0"/>
        <w:spacing w:line="360" w:lineRule="auto"/>
        <w:ind w:firstLine="420" w:firstLineChars="200"/>
        <w:rPr>
          <w:rFonts w:ascii="华文中宋" w:hAnsi="华文中宋" w:eastAsia="华文中宋"/>
          <w:color w:val="auto"/>
        </w:rPr>
      </w:pPr>
      <w:r>
        <w:rPr>
          <w:rFonts w:hint="eastAsia" w:ascii="华文中宋" w:hAnsi="华文中宋" w:eastAsia="华文中宋"/>
          <w:color w:val="auto"/>
        </w:rPr>
        <w:t>联合磋商各方：</w:t>
      </w:r>
    </w:p>
    <w:p w14:paraId="0A3D69D6">
      <w:pPr>
        <w:pStyle w:val="29"/>
        <w:snapToGrid w:val="0"/>
        <w:spacing w:line="360" w:lineRule="auto"/>
        <w:ind w:firstLine="420" w:firstLineChars="200"/>
        <w:rPr>
          <w:rFonts w:ascii="华文中宋" w:hAnsi="华文中宋" w:eastAsia="华文中宋"/>
          <w:color w:val="auto"/>
        </w:rPr>
      </w:pPr>
      <w:r>
        <w:rPr>
          <w:rFonts w:hint="eastAsia" w:ascii="华文中宋" w:hAnsi="华文中宋" w:eastAsia="华文中宋"/>
          <w:color w:val="auto"/>
        </w:rPr>
        <w:t>甲方：</w:t>
      </w:r>
    </w:p>
    <w:p w14:paraId="07334E7B">
      <w:pPr>
        <w:pStyle w:val="29"/>
        <w:snapToGrid w:val="0"/>
        <w:spacing w:line="360" w:lineRule="auto"/>
        <w:ind w:firstLine="420" w:firstLineChars="200"/>
        <w:rPr>
          <w:rFonts w:ascii="华文中宋" w:hAnsi="华文中宋" w:eastAsia="华文中宋"/>
          <w:color w:val="auto"/>
        </w:rPr>
      </w:pPr>
      <w:r>
        <w:rPr>
          <w:rFonts w:hint="eastAsia" w:ascii="华文中宋" w:hAnsi="华文中宋" w:eastAsia="华文中宋"/>
          <w:color w:val="auto"/>
        </w:rPr>
        <w:t>法定代表人：</w:t>
      </w:r>
    </w:p>
    <w:p w14:paraId="45123F8B">
      <w:pPr>
        <w:pStyle w:val="29"/>
        <w:snapToGrid w:val="0"/>
        <w:spacing w:line="360" w:lineRule="auto"/>
        <w:ind w:firstLine="420" w:firstLineChars="200"/>
        <w:rPr>
          <w:rFonts w:ascii="华文中宋" w:hAnsi="华文中宋" w:eastAsia="华文中宋"/>
          <w:color w:val="auto"/>
        </w:rPr>
      </w:pPr>
      <w:r>
        <w:rPr>
          <w:rFonts w:hint="eastAsia" w:ascii="华文中宋" w:hAnsi="华文中宋" w:eastAsia="华文中宋"/>
          <w:color w:val="auto"/>
        </w:rPr>
        <w:t>住所：</w:t>
      </w:r>
    </w:p>
    <w:p w14:paraId="1D16267C">
      <w:pPr>
        <w:pStyle w:val="29"/>
        <w:snapToGrid w:val="0"/>
        <w:spacing w:line="360" w:lineRule="auto"/>
        <w:ind w:firstLine="420" w:firstLineChars="200"/>
        <w:rPr>
          <w:rFonts w:ascii="华文中宋" w:hAnsi="华文中宋" w:eastAsia="华文中宋"/>
          <w:color w:val="auto"/>
        </w:rPr>
      </w:pPr>
      <w:r>
        <w:rPr>
          <w:rFonts w:hint="eastAsia" w:ascii="华文中宋" w:hAnsi="华文中宋" w:eastAsia="华文中宋"/>
          <w:color w:val="auto"/>
        </w:rPr>
        <w:t>乙方：</w:t>
      </w:r>
    </w:p>
    <w:p w14:paraId="11266B3B">
      <w:pPr>
        <w:pStyle w:val="29"/>
        <w:snapToGrid w:val="0"/>
        <w:spacing w:line="360" w:lineRule="auto"/>
        <w:ind w:firstLine="420" w:firstLineChars="200"/>
        <w:rPr>
          <w:rFonts w:ascii="华文中宋" w:hAnsi="华文中宋" w:eastAsia="华文中宋"/>
          <w:color w:val="auto"/>
        </w:rPr>
      </w:pPr>
      <w:r>
        <w:rPr>
          <w:rFonts w:hint="eastAsia" w:ascii="华文中宋" w:hAnsi="华文中宋" w:eastAsia="华文中宋"/>
          <w:color w:val="auto"/>
        </w:rPr>
        <w:t>法定代表人：</w:t>
      </w:r>
    </w:p>
    <w:p w14:paraId="57B5F55D">
      <w:pPr>
        <w:pStyle w:val="29"/>
        <w:snapToGrid w:val="0"/>
        <w:spacing w:line="360" w:lineRule="auto"/>
        <w:ind w:firstLine="420" w:firstLineChars="200"/>
        <w:rPr>
          <w:rFonts w:ascii="华文中宋" w:hAnsi="华文中宋" w:eastAsia="华文中宋"/>
          <w:color w:val="auto"/>
        </w:rPr>
      </w:pPr>
      <w:r>
        <w:rPr>
          <w:rFonts w:hint="eastAsia" w:ascii="华文中宋" w:hAnsi="华文中宋" w:eastAsia="华文中宋"/>
          <w:color w:val="auto"/>
        </w:rPr>
        <w:t>住所：</w:t>
      </w:r>
    </w:p>
    <w:p w14:paraId="0734C4B2">
      <w:pPr>
        <w:pStyle w:val="29"/>
        <w:snapToGrid w:val="0"/>
        <w:spacing w:line="360" w:lineRule="auto"/>
        <w:ind w:firstLine="420" w:firstLineChars="200"/>
        <w:rPr>
          <w:rFonts w:ascii="华文中宋" w:hAnsi="华文中宋" w:eastAsia="华文中宋"/>
          <w:color w:val="auto"/>
        </w:rPr>
      </w:pPr>
      <w:r>
        <w:rPr>
          <w:rFonts w:hint="eastAsia" w:ascii="华文中宋" w:hAnsi="华文中宋" w:eastAsia="华文中宋"/>
          <w:color w:val="auto"/>
        </w:rPr>
        <w:t>（如果有的话，可按甲、乙、丙、丁…序列增加）</w:t>
      </w:r>
    </w:p>
    <w:p w14:paraId="5F05932A">
      <w:pPr>
        <w:pStyle w:val="29"/>
        <w:snapToGrid w:val="0"/>
        <w:spacing w:line="360" w:lineRule="auto"/>
        <w:ind w:firstLine="420" w:firstLineChars="200"/>
        <w:rPr>
          <w:rFonts w:ascii="华文中宋" w:hAnsi="华文中宋" w:eastAsia="华文中宋"/>
          <w:color w:val="auto"/>
        </w:rPr>
      </w:pPr>
      <w:r>
        <w:rPr>
          <w:rFonts w:hint="eastAsia" w:ascii="华文中宋" w:hAnsi="华文中宋" w:eastAsia="华文中宋"/>
          <w:color w:val="auto"/>
        </w:rPr>
        <w:t>根据《政府采购法》第二十四条之规定，为响应</w:t>
      </w:r>
      <w:r>
        <w:rPr>
          <w:rFonts w:hint="eastAsia" w:ascii="华文中宋" w:hAnsi="华文中宋" w:eastAsia="华文中宋" w:cs="微软雅黑"/>
          <w:color w:val="auto"/>
          <w:lang w:eastAsia="zh-CN"/>
        </w:rPr>
        <w:t>陵川县公共资源交易中心（政府采购中心）</w:t>
      </w:r>
      <w:r>
        <w:rPr>
          <w:rFonts w:hint="eastAsia" w:ascii="华文中宋" w:hAnsi="华文中宋" w:eastAsia="华文中宋"/>
          <w:color w:val="auto"/>
        </w:rPr>
        <w:t>组织实施的项目（项目名称、磋商编号）的磋商活动，各方经协商，就联合进行磋商之事宜，达成如下协议：</w:t>
      </w:r>
    </w:p>
    <w:p w14:paraId="1FF67719">
      <w:pPr>
        <w:pStyle w:val="29"/>
        <w:snapToGrid w:val="0"/>
        <w:spacing w:line="360" w:lineRule="auto"/>
        <w:ind w:firstLine="420" w:firstLineChars="200"/>
        <w:rPr>
          <w:rFonts w:ascii="华文中宋" w:hAnsi="华文中宋" w:eastAsia="华文中宋"/>
          <w:color w:val="auto"/>
        </w:rPr>
      </w:pPr>
      <w:r>
        <w:rPr>
          <w:rFonts w:hint="eastAsia" w:ascii="华文中宋" w:hAnsi="华文中宋" w:eastAsia="华文中宋"/>
          <w:color w:val="auto"/>
        </w:rPr>
        <w:t>一、各方一致决定，以为主办人进行磋商，并按照磋商文件的规定分别提交资格文件。</w:t>
      </w:r>
    </w:p>
    <w:p w14:paraId="547B42B0">
      <w:pPr>
        <w:pStyle w:val="29"/>
        <w:snapToGrid w:val="0"/>
        <w:spacing w:line="360" w:lineRule="auto"/>
        <w:ind w:firstLine="420" w:firstLineChars="200"/>
        <w:rPr>
          <w:rFonts w:ascii="华文中宋" w:hAnsi="华文中宋" w:eastAsia="华文中宋"/>
          <w:color w:val="auto"/>
        </w:rPr>
      </w:pPr>
      <w:r>
        <w:rPr>
          <w:rFonts w:hint="eastAsia" w:ascii="华文中宋" w:hAnsi="华文中宋" w:eastAsia="华文中宋"/>
          <w:color w:val="auto"/>
        </w:rPr>
        <w:t>二、在本次磋商过程中，主办人法定代表人或授权代理人根据磋商文件规定及响应内容而对集采机构或采购人所作的任何合法承诺，包括书面澄清及响应等均对联合磋商各方产生约束力。如果成交并签订合同，则联合磋商各方将共同履行对集采机构或采购人所负有的全部义务并就采购合同约定的事项对采购人承担连带责任。</w:t>
      </w:r>
    </w:p>
    <w:p w14:paraId="38E020B4">
      <w:pPr>
        <w:pStyle w:val="29"/>
        <w:snapToGrid w:val="0"/>
        <w:spacing w:line="360" w:lineRule="auto"/>
        <w:ind w:firstLine="420" w:firstLineChars="200"/>
        <w:rPr>
          <w:rFonts w:ascii="华文中宋" w:hAnsi="华文中宋" w:eastAsia="华文中宋"/>
          <w:color w:val="auto"/>
        </w:rPr>
      </w:pPr>
      <w:r>
        <w:rPr>
          <w:rFonts w:hint="eastAsia" w:ascii="华文中宋" w:hAnsi="华文中宋" w:eastAsia="华文中宋"/>
          <w:color w:val="auto"/>
        </w:rPr>
        <w:t>三、联合磋商其余各方保证对主办人为响应本次磋商而提供的货物和相关服务提供全部质量保证及售后服务支持。</w:t>
      </w:r>
    </w:p>
    <w:p w14:paraId="79B93BCA">
      <w:pPr>
        <w:pStyle w:val="29"/>
        <w:snapToGrid w:val="0"/>
        <w:spacing w:line="360" w:lineRule="auto"/>
        <w:ind w:firstLine="420" w:firstLineChars="200"/>
        <w:rPr>
          <w:rFonts w:ascii="华文中宋" w:hAnsi="华文中宋" w:eastAsia="华文中宋"/>
          <w:color w:val="auto"/>
        </w:rPr>
      </w:pPr>
      <w:r>
        <w:rPr>
          <w:rFonts w:hint="eastAsia" w:ascii="华文中宋" w:hAnsi="华文中宋" w:eastAsia="华文中宋"/>
          <w:color w:val="auto"/>
        </w:rPr>
        <w:t>四、本次联合磋商中，甲方承担的工作和义务为</w:t>
      </w:r>
      <w:r>
        <w:rPr>
          <w:rFonts w:ascii="华文中宋" w:hAnsi="华文中宋" w:eastAsia="华文中宋"/>
          <w:color w:val="auto"/>
        </w:rPr>
        <w:t>:</w:t>
      </w:r>
    </w:p>
    <w:p w14:paraId="4D969FBC">
      <w:pPr>
        <w:pStyle w:val="29"/>
        <w:snapToGrid w:val="0"/>
        <w:spacing w:line="360" w:lineRule="auto"/>
        <w:ind w:firstLine="420" w:firstLineChars="200"/>
        <w:rPr>
          <w:rFonts w:ascii="华文中宋" w:hAnsi="华文中宋" w:eastAsia="华文中宋"/>
          <w:color w:val="auto"/>
        </w:rPr>
      </w:pPr>
      <w:r>
        <w:rPr>
          <w:rFonts w:hint="eastAsia" w:ascii="华文中宋" w:hAnsi="华文中宋" w:eastAsia="华文中宋"/>
          <w:color w:val="auto"/>
        </w:rPr>
        <w:t>乙方承担的工作和义务为：</w:t>
      </w:r>
    </w:p>
    <w:p w14:paraId="7FA3D06C">
      <w:pPr>
        <w:pStyle w:val="29"/>
        <w:snapToGrid w:val="0"/>
        <w:spacing w:line="360" w:lineRule="auto"/>
        <w:ind w:firstLine="420" w:firstLineChars="200"/>
        <w:rPr>
          <w:rFonts w:ascii="华文中宋" w:hAnsi="华文中宋" w:eastAsia="华文中宋"/>
          <w:color w:val="auto"/>
        </w:rPr>
      </w:pPr>
      <w:r>
        <w:rPr>
          <w:rFonts w:hint="eastAsia" w:ascii="华文中宋" w:hAnsi="华文中宋" w:eastAsia="华文中宋"/>
          <w:color w:val="auto"/>
        </w:rPr>
        <w:t>五、本协议提交集采机构或采购人后，联合磋商各方不得以任何形式对上述实质内容进行修改或撤销。</w:t>
      </w:r>
    </w:p>
    <w:p w14:paraId="291A92E8">
      <w:pPr>
        <w:pStyle w:val="29"/>
        <w:snapToGrid w:val="0"/>
        <w:spacing w:line="360" w:lineRule="auto"/>
        <w:ind w:firstLine="420" w:firstLineChars="200"/>
        <w:rPr>
          <w:rFonts w:ascii="华文中宋" w:hAnsi="华文中宋" w:eastAsia="华文中宋"/>
          <w:color w:val="auto"/>
        </w:rPr>
      </w:pPr>
      <w:r>
        <w:rPr>
          <w:rFonts w:hint="eastAsia" w:ascii="华文中宋" w:hAnsi="华文中宋" w:eastAsia="华文中宋"/>
          <w:color w:val="auto"/>
        </w:rPr>
        <w:t>六、本协议一式三份，甲、乙双方各持一份，另一份作为磋商文件的组成部分。</w:t>
      </w:r>
    </w:p>
    <w:p w14:paraId="199E99CE">
      <w:pPr>
        <w:spacing w:line="360" w:lineRule="auto"/>
        <w:rPr>
          <w:rFonts w:ascii="华文中宋" w:hAnsi="华文中宋" w:eastAsia="华文中宋"/>
          <w:color w:val="auto"/>
          <w:szCs w:val="21"/>
        </w:rPr>
      </w:pPr>
      <w:r>
        <w:rPr>
          <w:rFonts w:hint="eastAsia" w:ascii="华文中宋" w:hAnsi="华文中宋" w:eastAsia="华文中宋"/>
          <w:color w:val="auto"/>
          <w:szCs w:val="21"/>
        </w:rPr>
        <w:t>甲方（</w:t>
      </w:r>
      <w:r>
        <w:rPr>
          <w:rFonts w:hint="eastAsia" w:ascii="华文中宋" w:hAnsi="华文中宋" w:eastAsia="华文中宋"/>
          <w:color w:val="auto"/>
          <w:spacing w:val="20"/>
          <w:szCs w:val="21"/>
        </w:rPr>
        <w:t>法人电子印章</w:t>
      </w:r>
      <w:r>
        <w:rPr>
          <w:rFonts w:hint="eastAsia" w:ascii="华文中宋" w:hAnsi="华文中宋" w:eastAsia="华文中宋"/>
          <w:color w:val="auto"/>
          <w:szCs w:val="21"/>
        </w:rPr>
        <w:t>）：                 乙方（</w:t>
      </w:r>
      <w:r>
        <w:rPr>
          <w:rFonts w:hint="eastAsia" w:ascii="华文中宋" w:hAnsi="华文中宋" w:eastAsia="华文中宋"/>
          <w:color w:val="auto"/>
          <w:spacing w:val="20"/>
          <w:szCs w:val="21"/>
        </w:rPr>
        <w:t>法人电子印章</w:t>
      </w:r>
      <w:r>
        <w:rPr>
          <w:rFonts w:hint="eastAsia" w:ascii="华文中宋" w:hAnsi="华文中宋" w:eastAsia="华文中宋"/>
          <w:color w:val="auto"/>
          <w:szCs w:val="21"/>
        </w:rPr>
        <w:t>）：</w:t>
      </w:r>
    </w:p>
    <w:p w14:paraId="2FF20F88">
      <w:pPr>
        <w:spacing w:line="360" w:lineRule="auto"/>
        <w:rPr>
          <w:rFonts w:ascii="华文中宋" w:hAnsi="华文中宋" w:eastAsia="华文中宋"/>
          <w:color w:val="auto"/>
          <w:szCs w:val="21"/>
        </w:rPr>
      </w:pPr>
      <w:r>
        <w:rPr>
          <w:rFonts w:hint="eastAsia" w:ascii="华文中宋" w:hAnsi="华文中宋" w:eastAsia="华文中宋"/>
          <w:color w:val="auto"/>
          <w:szCs w:val="21"/>
        </w:rPr>
        <w:t>法定代表人（</w:t>
      </w:r>
      <w:r>
        <w:rPr>
          <w:rFonts w:hint="eastAsia" w:ascii="华文中宋" w:hAnsi="华文中宋" w:eastAsia="华文中宋"/>
          <w:color w:val="auto"/>
          <w:spacing w:val="20"/>
          <w:szCs w:val="21"/>
        </w:rPr>
        <w:t>法定代表人电子印章</w:t>
      </w:r>
      <w:r>
        <w:rPr>
          <w:rFonts w:hint="eastAsia" w:ascii="华文中宋" w:hAnsi="华文中宋" w:eastAsia="华文中宋"/>
          <w:color w:val="auto"/>
          <w:szCs w:val="21"/>
        </w:rPr>
        <w:t>）：    法定代表人（</w:t>
      </w:r>
      <w:r>
        <w:rPr>
          <w:rFonts w:hint="eastAsia" w:ascii="华文中宋" w:hAnsi="华文中宋" w:eastAsia="华文中宋"/>
          <w:color w:val="auto"/>
          <w:spacing w:val="20"/>
          <w:szCs w:val="21"/>
        </w:rPr>
        <w:t>法定代表人电子印章</w:t>
      </w:r>
      <w:r>
        <w:rPr>
          <w:rFonts w:hint="eastAsia" w:ascii="华文中宋" w:hAnsi="华文中宋" w:eastAsia="华文中宋"/>
          <w:color w:val="auto"/>
          <w:szCs w:val="21"/>
        </w:rPr>
        <w:t>）：</w:t>
      </w:r>
    </w:p>
    <w:p w14:paraId="39BAFCCA">
      <w:pPr>
        <w:spacing w:line="360" w:lineRule="auto"/>
        <w:rPr>
          <w:rFonts w:ascii="华文中宋" w:hAnsi="华文中宋" w:eastAsia="华文中宋"/>
          <w:color w:val="auto"/>
          <w:szCs w:val="21"/>
        </w:rPr>
      </w:pPr>
      <w:r>
        <w:rPr>
          <w:rFonts w:ascii="华文中宋" w:hAnsi="华文中宋" w:eastAsia="华文中宋"/>
          <w:color w:val="auto"/>
          <w:szCs w:val="21"/>
        </w:rPr>
        <w:t xml:space="preserve">20  </w:t>
      </w:r>
      <w:r>
        <w:rPr>
          <w:rFonts w:hint="eastAsia" w:ascii="华文中宋" w:hAnsi="华文中宋" w:eastAsia="华文中宋"/>
          <w:color w:val="auto"/>
          <w:szCs w:val="21"/>
        </w:rPr>
        <w:t>年  月  日</w:t>
      </w:r>
      <w:r>
        <w:rPr>
          <w:rFonts w:ascii="华文中宋" w:hAnsi="华文中宋" w:eastAsia="华文中宋"/>
          <w:color w:val="auto"/>
          <w:szCs w:val="21"/>
        </w:rPr>
        <w:t xml:space="preserve">                             20  </w:t>
      </w:r>
      <w:r>
        <w:rPr>
          <w:rFonts w:hint="eastAsia" w:ascii="华文中宋" w:hAnsi="华文中宋" w:eastAsia="华文中宋"/>
          <w:color w:val="auto"/>
          <w:szCs w:val="21"/>
        </w:rPr>
        <w:t>年  月  日</w:t>
      </w:r>
    </w:p>
    <w:p w14:paraId="68E223C9">
      <w:pPr>
        <w:spacing w:line="276" w:lineRule="auto"/>
        <w:rPr>
          <w:rFonts w:ascii="华文中宋" w:hAnsi="华文中宋" w:eastAsia="华文中宋"/>
          <w:b/>
          <w:color w:val="auto"/>
          <w:szCs w:val="21"/>
        </w:rPr>
      </w:pPr>
    </w:p>
    <w:p w14:paraId="75874488">
      <w:pPr>
        <w:pStyle w:val="25"/>
        <w:rPr>
          <w:color w:val="auto"/>
        </w:rPr>
      </w:pPr>
    </w:p>
    <w:p w14:paraId="0918F900">
      <w:pPr>
        <w:jc w:val="left"/>
        <w:rPr>
          <w:rFonts w:ascii="华文中宋" w:hAnsi="华文中宋" w:eastAsia="华文中宋"/>
          <w:color w:val="auto"/>
          <w:szCs w:val="21"/>
          <w:highlight w:val="none"/>
        </w:rPr>
      </w:pPr>
      <w:r>
        <w:rPr>
          <w:rFonts w:ascii="华文中宋" w:hAnsi="华文中宋" w:eastAsia="华文中宋"/>
          <w:b/>
          <w:color w:val="auto"/>
          <w:sz w:val="24"/>
          <w:szCs w:val="24"/>
        </w:rPr>
        <w:br w:type="page"/>
      </w:r>
      <w:r>
        <w:rPr>
          <w:rFonts w:hint="eastAsia" w:ascii="华文中宋" w:hAnsi="华文中宋" w:eastAsia="华文中宋"/>
          <w:b/>
          <w:color w:val="auto"/>
          <w:spacing w:val="20"/>
          <w:sz w:val="28"/>
          <w:szCs w:val="28"/>
          <w:highlight w:val="none"/>
        </w:rPr>
        <w:t>商务</w:t>
      </w:r>
      <w:r>
        <w:rPr>
          <w:rFonts w:hint="eastAsia" w:ascii="华文中宋" w:hAnsi="华文中宋" w:eastAsia="华文中宋"/>
          <w:b/>
          <w:color w:val="auto"/>
          <w:spacing w:val="20"/>
          <w:sz w:val="28"/>
          <w:szCs w:val="28"/>
          <w:highlight w:val="none"/>
          <w:lang w:val="en-US" w:eastAsia="zh-CN"/>
        </w:rPr>
        <w:t>服务</w:t>
      </w:r>
      <w:r>
        <w:rPr>
          <w:rFonts w:hint="eastAsia" w:ascii="华文中宋" w:hAnsi="华文中宋" w:eastAsia="华文中宋"/>
          <w:b/>
          <w:color w:val="auto"/>
          <w:spacing w:val="20"/>
          <w:sz w:val="28"/>
          <w:szCs w:val="28"/>
          <w:highlight w:val="none"/>
        </w:rPr>
        <w:t>文件格式</w:t>
      </w:r>
    </w:p>
    <w:p w14:paraId="20F3D192">
      <w:pPr>
        <w:jc w:val="center"/>
        <w:rPr>
          <w:rFonts w:ascii="华文中宋" w:hAnsi="华文中宋" w:eastAsia="华文中宋"/>
          <w:color w:val="auto"/>
          <w:szCs w:val="21"/>
          <w:highlight w:val="none"/>
        </w:rPr>
      </w:pPr>
    </w:p>
    <w:p w14:paraId="799DF99A">
      <w:pPr>
        <w:jc w:val="center"/>
        <w:rPr>
          <w:rFonts w:ascii="华文中宋" w:hAnsi="华文中宋" w:eastAsia="华文中宋"/>
          <w:b/>
          <w:color w:val="auto"/>
          <w:spacing w:val="60"/>
          <w:sz w:val="84"/>
          <w:szCs w:val="84"/>
          <w:highlight w:val="none"/>
        </w:rPr>
      </w:pPr>
    </w:p>
    <w:p w14:paraId="56226448">
      <w:pPr>
        <w:jc w:val="center"/>
        <w:rPr>
          <w:rFonts w:ascii="华文中宋" w:hAnsi="华文中宋" w:eastAsia="华文中宋"/>
          <w:b/>
          <w:color w:val="auto"/>
          <w:spacing w:val="60"/>
          <w:sz w:val="84"/>
          <w:szCs w:val="84"/>
          <w:highlight w:val="none"/>
        </w:rPr>
      </w:pPr>
      <w:r>
        <w:rPr>
          <w:rFonts w:hint="eastAsia" w:ascii="华文中宋" w:hAnsi="华文中宋" w:eastAsia="华文中宋"/>
          <w:b/>
          <w:color w:val="auto"/>
          <w:spacing w:val="60"/>
          <w:sz w:val="84"/>
          <w:szCs w:val="84"/>
          <w:highlight w:val="none"/>
        </w:rPr>
        <w:t>响 应 文 件</w:t>
      </w:r>
    </w:p>
    <w:p w14:paraId="495AF8B9">
      <w:pPr>
        <w:ind w:firstLine="1939" w:firstLineChars="346"/>
        <w:rPr>
          <w:rFonts w:ascii="华文中宋" w:hAnsi="华文中宋" w:eastAsia="华文中宋"/>
          <w:b/>
          <w:color w:val="auto"/>
          <w:spacing w:val="20"/>
          <w:sz w:val="52"/>
          <w:szCs w:val="52"/>
          <w:highlight w:val="none"/>
        </w:rPr>
      </w:pPr>
      <w:r>
        <w:rPr>
          <w:rFonts w:hint="eastAsia" w:ascii="华文中宋" w:hAnsi="华文中宋" w:eastAsia="华文中宋"/>
          <w:b/>
          <w:color w:val="auto"/>
          <w:spacing w:val="20"/>
          <w:sz w:val="52"/>
          <w:szCs w:val="52"/>
          <w:highlight w:val="none"/>
        </w:rPr>
        <w:t>（商务</w:t>
      </w:r>
      <w:r>
        <w:rPr>
          <w:rFonts w:hint="eastAsia" w:ascii="华文中宋" w:hAnsi="华文中宋" w:eastAsia="华文中宋"/>
          <w:b/>
          <w:color w:val="auto"/>
          <w:spacing w:val="20"/>
          <w:sz w:val="52"/>
          <w:szCs w:val="52"/>
          <w:highlight w:val="none"/>
          <w:lang w:val="en-US" w:eastAsia="zh-CN"/>
        </w:rPr>
        <w:t>资信服务</w:t>
      </w:r>
      <w:r>
        <w:rPr>
          <w:rFonts w:hint="eastAsia" w:ascii="华文中宋" w:hAnsi="华文中宋" w:eastAsia="华文中宋"/>
          <w:b/>
          <w:color w:val="auto"/>
          <w:spacing w:val="20"/>
          <w:sz w:val="52"/>
          <w:szCs w:val="52"/>
          <w:highlight w:val="none"/>
        </w:rPr>
        <w:t>文件）</w:t>
      </w:r>
    </w:p>
    <w:p w14:paraId="7D5C1D2C">
      <w:pPr>
        <w:ind w:firstLine="540" w:firstLineChars="150"/>
        <w:rPr>
          <w:rFonts w:ascii="华文中宋" w:hAnsi="华文中宋" w:eastAsia="华文中宋"/>
          <w:b/>
          <w:color w:val="auto"/>
          <w:spacing w:val="20"/>
          <w:sz w:val="32"/>
          <w:szCs w:val="32"/>
          <w:highlight w:val="none"/>
        </w:rPr>
      </w:pPr>
    </w:p>
    <w:p w14:paraId="0B3DC522">
      <w:pPr>
        <w:ind w:left="420" w:firstLine="420"/>
        <w:rPr>
          <w:rFonts w:ascii="华文中宋" w:hAnsi="华文中宋" w:eastAsia="华文中宋"/>
          <w:b/>
          <w:color w:val="auto"/>
          <w:spacing w:val="20"/>
          <w:sz w:val="32"/>
          <w:szCs w:val="32"/>
          <w:highlight w:val="none"/>
        </w:rPr>
      </w:pPr>
      <w:r>
        <w:rPr>
          <w:rFonts w:hint="eastAsia" w:ascii="华文中宋" w:hAnsi="华文中宋" w:eastAsia="华文中宋"/>
          <w:b/>
          <w:color w:val="auto"/>
          <w:spacing w:val="20"/>
          <w:sz w:val="32"/>
          <w:szCs w:val="32"/>
          <w:highlight w:val="none"/>
        </w:rPr>
        <w:t>项目名称</w:t>
      </w:r>
      <w:r>
        <w:rPr>
          <w:rFonts w:ascii="华文中宋" w:hAnsi="华文中宋" w:eastAsia="华文中宋"/>
          <w:b/>
          <w:color w:val="auto"/>
          <w:spacing w:val="20"/>
          <w:sz w:val="32"/>
          <w:szCs w:val="32"/>
          <w:highlight w:val="none"/>
        </w:rPr>
        <w:t>:</w:t>
      </w:r>
    </w:p>
    <w:p w14:paraId="688519DE">
      <w:pPr>
        <w:spacing w:line="276" w:lineRule="auto"/>
        <w:ind w:left="420" w:firstLine="420"/>
        <w:rPr>
          <w:rFonts w:ascii="华文中宋" w:hAnsi="华文中宋" w:eastAsia="华文中宋"/>
          <w:b/>
          <w:color w:val="auto"/>
          <w:szCs w:val="21"/>
          <w:highlight w:val="none"/>
        </w:rPr>
      </w:pPr>
      <w:r>
        <w:rPr>
          <w:rFonts w:hint="eastAsia" w:ascii="华文中宋" w:hAnsi="华文中宋" w:eastAsia="华文中宋"/>
          <w:b/>
          <w:color w:val="auto"/>
          <w:spacing w:val="20"/>
          <w:sz w:val="32"/>
          <w:szCs w:val="32"/>
          <w:highlight w:val="none"/>
        </w:rPr>
        <w:t>项目编号：</w:t>
      </w:r>
    </w:p>
    <w:p w14:paraId="5EB260B0">
      <w:pPr>
        <w:ind w:firstLine="901" w:firstLineChars="250"/>
        <w:rPr>
          <w:rFonts w:ascii="华文中宋" w:hAnsi="华文中宋" w:eastAsia="华文中宋" w:cs="华文中宋"/>
          <w:b/>
          <w:color w:val="auto"/>
          <w:spacing w:val="20"/>
          <w:sz w:val="32"/>
          <w:szCs w:val="32"/>
          <w:highlight w:val="none"/>
        </w:rPr>
      </w:pPr>
      <w:r>
        <w:rPr>
          <w:rFonts w:hint="eastAsia" w:ascii="华文中宋" w:hAnsi="华文中宋" w:eastAsia="华文中宋" w:cs="华文中宋"/>
          <w:b/>
          <w:color w:val="auto"/>
          <w:spacing w:val="20"/>
          <w:sz w:val="32"/>
          <w:szCs w:val="32"/>
          <w:highlight w:val="none"/>
        </w:rPr>
        <w:t>包   号：</w:t>
      </w:r>
    </w:p>
    <w:p w14:paraId="6F749D3F">
      <w:pPr>
        <w:spacing w:line="276" w:lineRule="auto"/>
        <w:rPr>
          <w:rFonts w:ascii="华文中宋" w:hAnsi="华文中宋" w:eastAsia="华文中宋"/>
          <w:b/>
          <w:color w:val="auto"/>
          <w:szCs w:val="21"/>
          <w:highlight w:val="none"/>
        </w:rPr>
      </w:pPr>
    </w:p>
    <w:p w14:paraId="2973095A">
      <w:pPr>
        <w:spacing w:line="276" w:lineRule="auto"/>
        <w:rPr>
          <w:rFonts w:ascii="华文中宋" w:hAnsi="华文中宋" w:eastAsia="华文中宋"/>
          <w:b/>
          <w:color w:val="auto"/>
          <w:szCs w:val="21"/>
          <w:highlight w:val="none"/>
        </w:rPr>
      </w:pPr>
    </w:p>
    <w:p w14:paraId="4109F805">
      <w:pPr>
        <w:spacing w:line="276" w:lineRule="auto"/>
        <w:rPr>
          <w:rFonts w:ascii="华文中宋" w:hAnsi="华文中宋" w:eastAsia="华文中宋"/>
          <w:b/>
          <w:color w:val="auto"/>
          <w:szCs w:val="21"/>
          <w:highlight w:val="none"/>
        </w:rPr>
      </w:pPr>
    </w:p>
    <w:p w14:paraId="3A4E6EFD">
      <w:pPr>
        <w:spacing w:line="276" w:lineRule="auto"/>
        <w:rPr>
          <w:rFonts w:ascii="华文中宋" w:hAnsi="华文中宋" w:eastAsia="华文中宋"/>
          <w:b/>
          <w:color w:val="auto"/>
          <w:szCs w:val="21"/>
          <w:highlight w:val="none"/>
        </w:rPr>
      </w:pPr>
    </w:p>
    <w:p w14:paraId="0706D21E">
      <w:pPr>
        <w:spacing w:line="276" w:lineRule="auto"/>
        <w:rPr>
          <w:rFonts w:ascii="华文中宋" w:hAnsi="华文中宋" w:eastAsia="华文中宋"/>
          <w:b/>
          <w:color w:val="auto"/>
          <w:szCs w:val="21"/>
          <w:highlight w:val="none"/>
        </w:rPr>
      </w:pPr>
    </w:p>
    <w:p w14:paraId="19B6CEC0">
      <w:pPr>
        <w:spacing w:line="276" w:lineRule="auto"/>
        <w:rPr>
          <w:rFonts w:ascii="华文中宋" w:hAnsi="华文中宋" w:eastAsia="华文中宋"/>
          <w:b/>
          <w:color w:val="auto"/>
          <w:szCs w:val="21"/>
          <w:highlight w:val="none"/>
        </w:rPr>
      </w:pPr>
    </w:p>
    <w:p w14:paraId="19B5F415">
      <w:pPr>
        <w:spacing w:line="276" w:lineRule="auto"/>
        <w:rPr>
          <w:rFonts w:ascii="华文中宋" w:hAnsi="华文中宋" w:eastAsia="华文中宋"/>
          <w:b/>
          <w:color w:val="auto"/>
          <w:szCs w:val="21"/>
          <w:highlight w:val="none"/>
        </w:rPr>
      </w:pPr>
    </w:p>
    <w:p w14:paraId="3E244728">
      <w:pPr>
        <w:spacing w:line="276" w:lineRule="auto"/>
        <w:rPr>
          <w:rFonts w:ascii="华文中宋" w:hAnsi="华文中宋" w:eastAsia="华文中宋"/>
          <w:b/>
          <w:color w:val="auto"/>
          <w:szCs w:val="21"/>
          <w:highlight w:val="none"/>
        </w:rPr>
      </w:pPr>
    </w:p>
    <w:p w14:paraId="02B5DDB1">
      <w:pPr>
        <w:spacing w:line="276" w:lineRule="auto"/>
        <w:rPr>
          <w:rFonts w:ascii="华文中宋" w:hAnsi="华文中宋" w:eastAsia="华文中宋"/>
          <w:b/>
          <w:color w:val="auto"/>
          <w:szCs w:val="21"/>
          <w:highlight w:val="none"/>
        </w:rPr>
      </w:pPr>
    </w:p>
    <w:p w14:paraId="54CD1201">
      <w:pPr>
        <w:spacing w:line="276" w:lineRule="auto"/>
        <w:rPr>
          <w:rFonts w:ascii="华文中宋" w:hAnsi="华文中宋" w:eastAsia="华文中宋"/>
          <w:b/>
          <w:color w:val="auto"/>
          <w:szCs w:val="21"/>
          <w:highlight w:val="none"/>
        </w:rPr>
      </w:pPr>
    </w:p>
    <w:p w14:paraId="52F8EBA4">
      <w:pPr>
        <w:spacing w:line="276" w:lineRule="auto"/>
        <w:rPr>
          <w:rFonts w:ascii="华文中宋" w:hAnsi="华文中宋" w:eastAsia="华文中宋"/>
          <w:b/>
          <w:color w:val="auto"/>
          <w:szCs w:val="21"/>
          <w:highlight w:val="none"/>
        </w:rPr>
      </w:pPr>
    </w:p>
    <w:p w14:paraId="2BBA2EE8">
      <w:pPr>
        <w:spacing w:line="276" w:lineRule="auto"/>
        <w:rPr>
          <w:rFonts w:ascii="华文中宋" w:hAnsi="华文中宋" w:eastAsia="华文中宋"/>
          <w:b/>
          <w:color w:val="auto"/>
          <w:szCs w:val="21"/>
          <w:highlight w:val="none"/>
        </w:rPr>
      </w:pPr>
    </w:p>
    <w:p w14:paraId="1F92619E">
      <w:pPr>
        <w:jc w:val="center"/>
        <w:rPr>
          <w:rFonts w:ascii="华文中宋" w:hAnsi="华文中宋" w:eastAsia="华文中宋"/>
          <w:b/>
          <w:color w:val="auto"/>
          <w:spacing w:val="20"/>
          <w:sz w:val="32"/>
          <w:szCs w:val="32"/>
          <w:highlight w:val="none"/>
        </w:rPr>
      </w:pPr>
      <w:r>
        <w:rPr>
          <w:rFonts w:hint="eastAsia" w:ascii="华文中宋" w:hAnsi="华文中宋" w:eastAsia="华文中宋"/>
          <w:b/>
          <w:color w:val="auto"/>
          <w:spacing w:val="20"/>
          <w:sz w:val="32"/>
          <w:szCs w:val="32"/>
          <w:highlight w:val="none"/>
        </w:rPr>
        <w:t>磋商供应商单位名称：（法人电子印章）</w:t>
      </w:r>
    </w:p>
    <w:p w14:paraId="6407A0F7">
      <w:pPr>
        <w:jc w:val="center"/>
        <w:rPr>
          <w:rFonts w:ascii="华文中宋" w:hAnsi="华文中宋" w:eastAsia="华文中宋"/>
          <w:b/>
          <w:color w:val="auto"/>
          <w:sz w:val="32"/>
          <w:szCs w:val="32"/>
          <w:highlight w:val="none"/>
        </w:rPr>
      </w:pPr>
      <w:r>
        <w:rPr>
          <w:rFonts w:hint="eastAsia" w:ascii="华文中宋" w:hAnsi="华文中宋" w:eastAsia="华文中宋"/>
          <w:b/>
          <w:color w:val="auto"/>
          <w:sz w:val="32"/>
          <w:szCs w:val="32"/>
          <w:highlight w:val="none"/>
        </w:rPr>
        <w:t>二〇   年  月  日</w:t>
      </w:r>
    </w:p>
    <w:p w14:paraId="1AC69BF8">
      <w:pPr>
        <w:jc w:val="left"/>
        <w:rPr>
          <w:rFonts w:hint="eastAsia" w:ascii="华文中宋" w:hAnsi="华文中宋" w:eastAsia="华文中宋"/>
          <w:b/>
          <w:color w:val="auto"/>
          <w:sz w:val="10"/>
          <w:szCs w:val="10"/>
          <w:lang w:val="en-US" w:eastAsia="zh-CN"/>
        </w:rPr>
      </w:pPr>
      <w:r>
        <w:rPr>
          <w:rFonts w:ascii="华文中宋" w:hAnsi="华文中宋" w:eastAsia="华文中宋"/>
          <w:b/>
          <w:color w:val="auto"/>
          <w:spacing w:val="20"/>
          <w:sz w:val="32"/>
          <w:szCs w:val="32"/>
          <w:highlight w:val="none"/>
        </w:rPr>
        <w:br w:type="page"/>
      </w:r>
    </w:p>
    <w:p w14:paraId="48667BC7">
      <w:pPr>
        <w:jc w:val="left"/>
        <w:rPr>
          <w:rFonts w:ascii="华文中宋" w:hAnsi="华文中宋" w:eastAsia="华文中宋"/>
          <w:b/>
          <w:color w:val="auto"/>
          <w:spacing w:val="20"/>
          <w:sz w:val="28"/>
          <w:szCs w:val="28"/>
        </w:rPr>
      </w:pPr>
      <w:r>
        <w:rPr>
          <w:rFonts w:hint="eastAsia" w:ascii="华文中宋" w:hAnsi="华文中宋" w:eastAsia="华文中宋"/>
          <w:b/>
          <w:color w:val="auto"/>
          <w:sz w:val="24"/>
          <w:szCs w:val="24"/>
          <w:lang w:val="en-US" w:eastAsia="zh-CN"/>
        </w:rPr>
        <w:t>一、</w:t>
      </w:r>
      <w:r>
        <w:rPr>
          <w:rFonts w:hint="eastAsia" w:ascii="华文中宋" w:hAnsi="华文中宋" w:eastAsia="华文中宋"/>
          <w:b/>
          <w:color w:val="auto"/>
          <w:sz w:val="24"/>
          <w:szCs w:val="24"/>
        </w:rPr>
        <w:t>开标报价一览表格式（以包为单位分别填写）</w:t>
      </w:r>
    </w:p>
    <w:p w14:paraId="346890EA">
      <w:pPr>
        <w:spacing w:line="360" w:lineRule="auto"/>
        <w:rPr>
          <w:rFonts w:hint="default" w:ascii="华文中宋" w:hAnsi="华文中宋" w:eastAsia="华文中宋" w:cs="Times New Roman"/>
          <w:b/>
          <w:sz w:val="24"/>
          <w:szCs w:val="24"/>
          <w:highlight w:val="none"/>
          <w:lang w:val="en-US" w:eastAsia="zh-CN"/>
        </w:rPr>
      </w:pPr>
      <w:r>
        <w:rPr>
          <w:rFonts w:hint="eastAsia" w:ascii="华文中宋" w:hAnsi="华文中宋" w:eastAsia="华文中宋" w:cs="Times New Roman"/>
          <w:b/>
          <w:sz w:val="24"/>
          <w:szCs w:val="24"/>
          <w:highlight w:val="none"/>
          <w:lang w:val="en-US" w:eastAsia="zh-CN"/>
        </w:rPr>
        <w:t>1-1开标报价一览表</w:t>
      </w:r>
    </w:p>
    <w:p w14:paraId="6A63363F">
      <w:pPr>
        <w:spacing w:line="480" w:lineRule="exact"/>
        <w:rPr>
          <w:rFonts w:ascii="华文中宋" w:hAnsi="华文中宋" w:eastAsia="华文中宋" w:cs="微软雅黑"/>
          <w:b/>
          <w:color w:val="auto"/>
        </w:rPr>
      </w:pPr>
    </w:p>
    <w:p w14:paraId="2ACDD6CB">
      <w:pPr>
        <w:tabs>
          <w:tab w:val="left" w:pos="630"/>
        </w:tabs>
        <w:spacing w:afterLines="73" w:line="480" w:lineRule="exact"/>
        <w:jc w:val="center"/>
        <w:rPr>
          <w:rFonts w:ascii="华文中宋" w:hAnsi="华文中宋" w:eastAsia="华文中宋" w:cs="微软雅黑"/>
          <w:b/>
          <w:snapToGrid w:val="0"/>
          <w:color w:val="auto"/>
          <w:szCs w:val="21"/>
        </w:rPr>
      </w:pPr>
      <w:r>
        <w:rPr>
          <w:rFonts w:hint="eastAsia" w:ascii="华文中宋" w:hAnsi="华文中宋" w:eastAsia="华文中宋" w:cs="微软雅黑"/>
          <w:b/>
          <w:snapToGrid w:val="0"/>
          <w:color w:val="auto"/>
          <w:szCs w:val="21"/>
        </w:rPr>
        <w:t>开标报价一览表</w:t>
      </w:r>
    </w:p>
    <w:p w14:paraId="4FC979E9">
      <w:pPr>
        <w:pStyle w:val="6"/>
        <w:jc w:val="right"/>
        <w:rPr>
          <w:rFonts w:ascii="华文中宋" w:hAnsi="华文中宋" w:eastAsia="华文中宋"/>
          <w:color w:val="auto"/>
        </w:rPr>
      </w:pPr>
      <w:r>
        <w:rPr>
          <w:rFonts w:hint="eastAsia" w:ascii="华文中宋" w:hAnsi="华文中宋" w:eastAsia="华文中宋"/>
          <w:color w:val="auto"/>
        </w:rPr>
        <w:t>货币：人民币/元</w:t>
      </w:r>
    </w:p>
    <w:tbl>
      <w:tblPr>
        <w:tblStyle w:val="18"/>
        <w:tblW w:w="8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8"/>
        <w:gridCol w:w="6653"/>
      </w:tblGrid>
      <w:tr w14:paraId="69751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198" w:type="dxa"/>
            <w:vAlign w:val="center"/>
          </w:tcPr>
          <w:p w14:paraId="3811F44B">
            <w:pPr>
              <w:adjustRightInd w:val="0"/>
              <w:snapToGrid w:val="0"/>
              <w:jc w:val="center"/>
              <w:rPr>
                <w:rFonts w:ascii="华文中宋" w:hAnsi="华文中宋" w:eastAsia="华文中宋" w:cs="微软雅黑"/>
                <w:b/>
                <w:color w:val="auto"/>
                <w:szCs w:val="21"/>
              </w:rPr>
            </w:pPr>
            <w:r>
              <w:rPr>
                <w:rFonts w:hint="eastAsia" w:ascii="华文中宋" w:hAnsi="华文中宋" w:eastAsia="华文中宋" w:cs="微软雅黑"/>
                <w:b/>
                <w:color w:val="auto"/>
                <w:szCs w:val="21"/>
              </w:rPr>
              <w:t>项目名称</w:t>
            </w:r>
          </w:p>
        </w:tc>
        <w:tc>
          <w:tcPr>
            <w:tcW w:w="6653" w:type="dxa"/>
            <w:tcBorders>
              <w:bottom w:val="nil"/>
            </w:tcBorders>
            <w:vAlign w:val="center"/>
          </w:tcPr>
          <w:p w14:paraId="7E4DD7E4">
            <w:pPr>
              <w:pStyle w:val="6"/>
              <w:adjustRightInd w:val="0"/>
              <w:snapToGrid w:val="0"/>
              <w:jc w:val="center"/>
              <w:rPr>
                <w:rFonts w:ascii="华文中宋" w:hAnsi="华文中宋" w:eastAsia="华文中宋" w:cs="微软雅黑"/>
                <w:color w:val="auto"/>
              </w:rPr>
            </w:pPr>
          </w:p>
        </w:tc>
      </w:tr>
      <w:tr w14:paraId="58A1E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198" w:type="dxa"/>
            <w:vAlign w:val="center"/>
          </w:tcPr>
          <w:p w14:paraId="0D421DAA">
            <w:pPr>
              <w:adjustRightInd w:val="0"/>
              <w:snapToGrid w:val="0"/>
              <w:jc w:val="center"/>
              <w:rPr>
                <w:rFonts w:ascii="华文中宋" w:hAnsi="华文中宋" w:eastAsia="华文中宋" w:cs="微软雅黑"/>
                <w:b/>
                <w:color w:val="auto"/>
                <w:szCs w:val="21"/>
              </w:rPr>
            </w:pPr>
            <w:r>
              <w:rPr>
                <w:rFonts w:hint="eastAsia" w:ascii="华文中宋" w:hAnsi="华文中宋" w:eastAsia="华文中宋" w:cs="微软雅黑"/>
                <w:b/>
                <w:color w:val="auto"/>
              </w:rPr>
              <w:t>项目编号</w:t>
            </w:r>
          </w:p>
        </w:tc>
        <w:tc>
          <w:tcPr>
            <w:tcW w:w="6653" w:type="dxa"/>
            <w:vAlign w:val="center"/>
          </w:tcPr>
          <w:p w14:paraId="4C50153C">
            <w:pPr>
              <w:adjustRightInd w:val="0"/>
              <w:snapToGrid w:val="0"/>
              <w:jc w:val="center"/>
              <w:rPr>
                <w:rFonts w:ascii="华文中宋" w:hAnsi="华文中宋" w:eastAsia="华文中宋" w:cs="微软雅黑"/>
                <w:bCs/>
                <w:color w:val="auto"/>
                <w:szCs w:val="21"/>
              </w:rPr>
            </w:pPr>
          </w:p>
        </w:tc>
      </w:tr>
      <w:tr w14:paraId="5AF11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198" w:type="dxa"/>
            <w:vAlign w:val="center"/>
          </w:tcPr>
          <w:p w14:paraId="349BAB57">
            <w:pPr>
              <w:adjustRightInd w:val="0"/>
              <w:snapToGrid w:val="0"/>
              <w:jc w:val="center"/>
              <w:rPr>
                <w:rFonts w:ascii="华文中宋" w:hAnsi="华文中宋" w:eastAsia="华文中宋" w:cs="微软雅黑"/>
                <w:b/>
                <w:color w:val="auto"/>
              </w:rPr>
            </w:pPr>
            <w:r>
              <w:rPr>
                <w:rFonts w:hint="eastAsia" w:ascii="华文中宋" w:hAnsi="华文中宋" w:eastAsia="华文中宋" w:cs="微软雅黑"/>
                <w:b/>
                <w:color w:val="auto"/>
              </w:rPr>
              <w:t>包    号</w:t>
            </w:r>
          </w:p>
        </w:tc>
        <w:tc>
          <w:tcPr>
            <w:tcW w:w="6653" w:type="dxa"/>
            <w:vAlign w:val="center"/>
          </w:tcPr>
          <w:p w14:paraId="6C48F09D">
            <w:pPr>
              <w:adjustRightInd w:val="0"/>
              <w:snapToGrid w:val="0"/>
              <w:jc w:val="center"/>
              <w:rPr>
                <w:rFonts w:ascii="华文中宋" w:hAnsi="华文中宋" w:eastAsia="华文中宋" w:cs="微软雅黑"/>
                <w:bCs/>
                <w:color w:val="auto"/>
                <w:szCs w:val="21"/>
              </w:rPr>
            </w:pPr>
          </w:p>
        </w:tc>
      </w:tr>
      <w:tr w14:paraId="10CC3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2198" w:type="dxa"/>
            <w:vAlign w:val="center"/>
          </w:tcPr>
          <w:p w14:paraId="34A462F7">
            <w:pPr>
              <w:adjustRightInd w:val="0"/>
              <w:snapToGrid w:val="0"/>
              <w:jc w:val="center"/>
              <w:rPr>
                <w:rFonts w:ascii="华文中宋" w:hAnsi="华文中宋" w:eastAsia="华文中宋" w:cs="微软雅黑"/>
                <w:b/>
                <w:color w:val="auto"/>
                <w:szCs w:val="21"/>
              </w:rPr>
            </w:pPr>
            <w:r>
              <w:rPr>
                <w:rFonts w:hint="eastAsia" w:ascii="华文中宋" w:hAnsi="华文中宋" w:eastAsia="华文中宋" w:cs="微软雅黑"/>
                <w:b/>
                <w:color w:val="auto"/>
                <w:szCs w:val="21"/>
              </w:rPr>
              <w:t>投标总报价</w:t>
            </w:r>
          </w:p>
        </w:tc>
        <w:tc>
          <w:tcPr>
            <w:tcW w:w="6653" w:type="dxa"/>
            <w:vAlign w:val="center"/>
          </w:tcPr>
          <w:p w14:paraId="23E84094">
            <w:pPr>
              <w:pStyle w:val="6"/>
              <w:rPr>
                <w:rFonts w:hint="eastAsia" w:ascii="宋体" w:hAnsi="宋体" w:eastAsia="宋体" w:cs="宋体"/>
                <w:b/>
                <w:bCs w:val="0"/>
                <w:color w:val="auto"/>
                <w:kern w:val="2"/>
                <w:sz w:val="21"/>
                <w:szCs w:val="21"/>
                <w:highlight w:val="none"/>
                <w:lang w:val="en-US" w:eastAsia="zh-CN" w:bidi="ar-SA"/>
              </w:rPr>
            </w:pPr>
          </w:p>
          <w:p w14:paraId="47430628">
            <w:pPr>
              <w:pStyle w:val="6"/>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总报价：</w:t>
            </w:r>
          </w:p>
          <w:p w14:paraId="1175AA9A">
            <w:pPr>
              <w:spacing w:after="1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小写：</w:t>
            </w:r>
            <w:r>
              <w:rPr>
                <w:rFonts w:hint="eastAsia" w:ascii="宋体" w:hAnsi="宋体" w:eastAsia="宋体" w:cs="宋体"/>
                <w:bCs/>
                <w:color w:val="auto"/>
                <w:szCs w:val="21"/>
                <w:highlight w:val="none"/>
                <w:u w:val="single"/>
              </w:rPr>
              <w:t xml:space="preserve">                  </w:t>
            </w:r>
          </w:p>
          <w:p w14:paraId="38403BAB">
            <w:pPr>
              <w:spacing w:after="12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大写：</w:t>
            </w:r>
            <w:r>
              <w:rPr>
                <w:rFonts w:hint="eastAsia" w:ascii="宋体" w:hAnsi="宋体" w:eastAsia="宋体" w:cs="宋体"/>
                <w:bCs/>
                <w:color w:val="auto"/>
                <w:szCs w:val="21"/>
                <w:highlight w:val="none"/>
                <w:u w:val="single"/>
              </w:rPr>
              <w:t xml:space="preserve">                  </w:t>
            </w:r>
          </w:p>
          <w:p w14:paraId="7CDCA712">
            <w:pPr>
              <w:pStyle w:val="6"/>
              <w:rPr>
                <w:rFonts w:hint="eastAsia" w:ascii="宋体" w:hAnsi="宋体" w:eastAsia="宋体" w:cs="宋体"/>
                <w:b/>
                <w:bCs w:val="0"/>
                <w:color w:val="auto"/>
                <w:kern w:val="2"/>
                <w:sz w:val="21"/>
                <w:szCs w:val="21"/>
                <w:highlight w:val="none"/>
                <w:lang w:val="en-US" w:eastAsia="zh-CN" w:bidi="ar-SA"/>
              </w:rPr>
            </w:pPr>
          </w:p>
          <w:p w14:paraId="0B27D29F">
            <w:pPr>
              <w:pStyle w:val="14"/>
            </w:pPr>
          </w:p>
        </w:tc>
      </w:tr>
      <w:tr w14:paraId="3AC93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198" w:type="dxa"/>
            <w:vAlign w:val="center"/>
          </w:tcPr>
          <w:p w14:paraId="1904FDA1">
            <w:pPr>
              <w:adjustRightInd w:val="0"/>
              <w:snapToGrid w:val="0"/>
              <w:jc w:val="center"/>
              <w:rPr>
                <w:rFonts w:ascii="华文中宋" w:hAnsi="华文中宋" w:eastAsia="华文中宋" w:cs="微软雅黑"/>
                <w:b/>
                <w:color w:val="auto"/>
                <w:szCs w:val="21"/>
              </w:rPr>
            </w:pPr>
            <w:r>
              <w:rPr>
                <w:rFonts w:hint="eastAsia" w:ascii="华文中宋" w:hAnsi="华文中宋" w:eastAsia="华文中宋" w:cs="微软雅黑"/>
                <w:b/>
                <w:color w:val="auto"/>
                <w:szCs w:val="21"/>
              </w:rPr>
              <w:t>报价说明</w:t>
            </w:r>
          </w:p>
        </w:tc>
        <w:tc>
          <w:tcPr>
            <w:tcW w:w="6653" w:type="dxa"/>
            <w:vAlign w:val="center"/>
          </w:tcPr>
          <w:p w14:paraId="61095A6C">
            <w:pPr>
              <w:adjustRightInd w:val="0"/>
              <w:snapToGrid w:val="0"/>
              <w:jc w:val="center"/>
              <w:rPr>
                <w:rFonts w:ascii="华文中宋" w:hAnsi="华文中宋" w:eastAsia="华文中宋" w:cs="微软雅黑"/>
                <w:bCs/>
                <w:color w:val="auto"/>
                <w:szCs w:val="21"/>
              </w:rPr>
            </w:pPr>
          </w:p>
        </w:tc>
      </w:tr>
    </w:tbl>
    <w:p w14:paraId="6EB5EA41">
      <w:pPr>
        <w:tabs>
          <w:tab w:val="left" w:pos="630"/>
        </w:tabs>
        <w:spacing w:afterLines="73" w:line="480" w:lineRule="exact"/>
        <w:jc w:val="left"/>
        <w:rPr>
          <w:rFonts w:ascii="华文中宋" w:hAnsi="华文中宋" w:eastAsia="华文中宋" w:cs="微软雅黑"/>
          <w:color w:val="auto"/>
          <w:szCs w:val="21"/>
        </w:rPr>
      </w:pPr>
    </w:p>
    <w:p w14:paraId="215D5332">
      <w:pPr>
        <w:snapToGrid w:val="0"/>
        <w:spacing w:line="480" w:lineRule="exact"/>
        <w:ind w:firstLine="3498" w:firstLineChars="1666"/>
        <w:jc w:val="left"/>
        <w:rPr>
          <w:rFonts w:ascii="华文中宋" w:hAnsi="华文中宋" w:eastAsia="华文中宋" w:cs="微软雅黑"/>
          <w:color w:val="auto"/>
          <w:szCs w:val="21"/>
        </w:rPr>
      </w:pPr>
      <w:r>
        <w:rPr>
          <w:rFonts w:hint="eastAsia" w:ascii="华文中宋" w:hAnsi="华文中宋" w:eastAsia="华文中宋" w:cs="微软雅黑"/>
          <w:color w:val="auto"/>
          <w:szCs w:val="21"/>
        </w:rPr>
        <w:t>磋商供应商：</w:t>
      </w:r>
      <w:r>
        <w:rPr>
          <w:rFonts w:hint="eastAsia" w:ascii="华文中宋" w:hAnsi="华文中宋" w:eastAsia="华文中宋" w:cs="微软雅黑"/>
          <w:color w:val="auto"/>
          <w:szCs w:val="21"/>
          <w:u w:val="single"/>
        </w:rPr>
        <w:t xml:space="preserve">                </w:t>
      </w:r>
      <w:r>
        <w:rPr>
          <w:rFonts w:hint="eastAsia" w:ascii="华文中宋" w:hAnsi="华文中宋" w:eastAsia="华文中宋" w:cs="微软雅黑"/>
          <w:color w:val="auto"/>
          <w:szCs w:val="21"/>
        </w:rPr>
        <w:t xml:space="preserve"> （法人电子签章）</w:t>
      </w:r>
    </w:p>
    <w:p w14:paraId="34AD458B">
      <w:pPr>
        <w:spacing w:line="480" w:lineRule="exact"/>
        <w:ind w:firstLine="3498" w:firstLineChars="1666"/>
        <w:jc w:val="left"/>
        <w:rPr>
          <w:rFonts w:ascii="华文中宋" w:hAnsi="华文中宋" w:eastAsia="华文中宋" w:cs="微软雅黑"/>
          <w:color w:val="auto"/>
          <w:szCs w:val="21"/>
        </w:rPr>
      </w:pPr>
      <w:r>
        <w:rPr>
          <w:rFonts w:hint="eastAsia" w:ascii="华文中宋" w:hAnsi="华文中宋" w:eastAsia="华文中宋" w:cs="微软雅黑"/>
          <w:color w:val="auto"/>
          <w:szCs w:val="21"/>
        </w:rPr>
        <w:t>日      期：     年   月   日</w:t>
      </w:r>
    </w:p>
    <w:p w14:paraId="5F920D40">
      <w:pPr>
        <w:pStyle w:val="3"/>
        <w:numPr>
          <w:ilvl w:val="1"/>
          <w:numId w:val="0"/>
        </w:numPr>
        <w:spacing w:line="300" w:lineRule="exact"/>
        <w:rPr>
          <w:rFonts w:hint="eastAsia" w:ascii="宋体" w:hAnsi="宋体" w:eastAsia="宋体" w:cs="宋体"/>
          <w:color w:val="auto"/>
          <w:sz w:val="10"/>
          <w:szCs w:val="10"/>
        </w:rPr>
        <w:sectPr>
          <w:footerReference r:id="rId7" w:type="default"/>
          <w:pgSz w:w="11906" w:h="16838"/>
          <w:pgMar w:top="1135" w:right="1361" w:bottom="1021" w:left="1531" w:header="851" w:footer="992" w:gutter="0"/>
          <w:pgNumType w:fmt="decimal"/>
          <w:cols w:space="720" w:num="1"/>
          <w:docGrid w:type="lines" w:linePitch="312" w:charSpace="0"/>
        </w:sectPr>
      </w:pPr>
    </w:p>
    <w:p w14:paraId="6668013A">
      <w:pPr>
        <w:spacing w:line="360" w:lineRule="auto"/>
        <w:rPr>
          <w:rFonts w:ascii="华文中宋" w:hAnsi="华文中宋" w:eastAsia="华文中宋"/>
          <w:b/>
          <w:sz w:val="24"/>
          <w:szCs w:val="24"/>
          <w:highlight w:val="none"/>
        </w:rPr>
      </w:pPr>
      <w:r>
        <w:rPr>
          <w:rFonts w:hint="eastAsia" w:ascii="华文中宋" w:hAnsi="华文中宋" w:eastAsia="华文中宋"/>
          <w:b/>
          <w:sz w:val="24"/>
          <w:szCs w:val="24"/>
          <w:highlight w:val="none"/>
          <w:lang w:val="en-US" w:eastAsia="zh-CN"/>
        </w:rPr>
        <w:t>1-2</w:t>
      </w:r>
      <w:r>
        <w:rPr>
          <w:rFonts w:hint="eastAsia" w:ascii="华文中宋" w:hAnsi="华文中宋" w:eastAsia="华文中宋"/>
          <w:b/>
          <w:sz w:val="24"/>
          <w:szCs w:val="24"/>
          <w:highlight w:val="none"/>
        </w:rPr>
        <w:t>报价</w:t>
      </w:r>
      <w:r>
        <w:rPr>
          <w:rFonts w:hint="eastAsia" w:ascii="华文中宋" w:hAnsi="华文中宋" w:eastAsia="华文中宋"/>
          <w:b/>
          <w:sz w:val="24"/>
          <w:szCs w:val="24"/>
          <w:highlight w:val="none"/>
          <w:lang w:val="en-US" w:eastAsia="zh-CN"/>
        </w:rPr>
        <w:t>明细表</w:t>
      </w:r>
    </w:p>
    <w:p w14:paraId="30637B75">
      <w:pPr>
        <w:spacing w:line="360" w:lineRule="auto"/>
        <w:jc w:val="center"/>
        <w:rPr>
          <w:rFonts w:hint="default" w:ascii="华文中宋" w:hAnsi="华文中宋" w:eastAsia="华文中宋"/>
          <w:b/>
          <w:sz w:val="24"/>
          <w:szCs w:val="24"/>
          <w:highlight w:val="none"/>
          <w:lang w:val="en-US" w:eastAsia="zh-CN"/>
        </w:rPr>
      </w:pPr>
      <w:r>
        <w:rPr>
          <w:rFonts w:hint="eastAsia" w:ascii="华文中宋" w:hAnsi="华文中宋" w:eastAsia="华文中宋"/>
          <w:b/>
          <w:sz w:val="24"/>
          <w:szCs w:val="24"/>
          <w:highlight w:val="none"/>
          <w:lang w:val="en-US" w:eastAsia="zh-CN"/>
        </w:rPr>
        <w:t>设备/服务报价明细表（可根据实际情况调整表格）</w:t>
      </w:r>
    </w:p>
    <w:p w14:paraId="5198E833">
      <w:pPr>
        <w:spacing w:line="240" w:lineRule="auto"/>
        <w:ind w:firstLine="525" w:firstLineChars="250"/>
        <w:rPr>
          <w:rFonts w:ascii="华文中宋" w:hAnsi="华文中宋" w:eastAsia="华文中宋"/>
          <w:szCs w:val="21"/>
          <w:highlight w:val="none"/>
        </w:rPr>
      </w:pPr>
      <w:r>
        <w:rPr>
          <w:rFonts w:hint="eastAsia" w:ascii="华文中宋" w:hAnsi="华文中宋" w:eastAsia="华文中宋"/>
          <w:szCs w:val="21"/>
          <w:highlight w:val="none"/>
        </w:rPr>
        <w:t>项目名称：</w:t>
      </w:r>
    </w:p>
    <w:p w14:paraId="00F28C40">
      <w:pPr>
        <w:spacing w:line="240" w:lineRule="auto"/>
        <w:ind w:firstLine="525" w:firstLineChars="250"/>
        <w:rPr>
          <w:rFonts w:hint="eastAsia" w:ascii="华文中宋" w:hAnsi="华文中宋" w:eastAsia="华文中宋"/>
          <w:szCs w:val="21"/>
          <w:highlight w:val="none"/>
        </w:rPr>
      </w:pPr>
      <w:r>
        <w:rPr>
          <w:rFonts w:hint="eastAsia" w:ascii="华文中宋" w:hAnsi="华文中宋" w:eastAsia="华文中宋"/>
          <w:szCs w:val="21"/>
          <w:highlight w:val="none"/>
        </w:rPr>
        <w:t>项目编号：</w:t>
      </w:r>
    </w:p>
    <w:p w14:paraId="7DA6FD66">
      <w:pPr>
        <w:spacing w:line="240" w:lineRule="auto"/>
        <w:ind w:firstLine="525" w:firstLineChars="250"/>
        <w:rPr>
          <w:rFonts w:hint="eastAsia" w:ascii="华文中宋" w:hAnsi="华文中宋" w:eastAsia="华文中宋"/>
          <w:szCs w:val="21"/>
          <w:highlight w:val="none"/>
          <w:lang w:val="en-US" w:eastAsia="zh-CN"/>
        </w:rPr>
      </w:pPr>
      <w:r>
        <w:rPr>
          <w:rFonts w:hint="eastAsia" w:ascii="华文中宋" w:hAnsi="华文中宋" w:eastAsia="华文中宋"/>
          <w:szCs w:val="21"/>
          <w:highlight w:val="none"/>
          <w:lang w:val="en-US" w:eastAsia="zh-CN"/>
        </w:rPr>
        <w:t>磋商供应商名称：</w:t>
      </w:r>
    </w:p>
    <w:p w14:paraId="4E2D7BA0">
      <w:pPr>
        <w:spacing w:line="240" w:lineRule="auto"/>
        <w:ind w:firstLine="525" w:firstLineChars="250"/>
        <w:rPr>
          <w:rFonts w:hint="eastAsia" w:ascii="华文中宋" w:hAnsi="华文中宋" w:eastAsia="华文中宋"/>
          <w:szCs w:val="21"/>
          <w:highlight w:val="none"/>
          <w:lang w:val="en-US" w:eastAsia="zh-CN"/>
        </w:rPr>
      </w:pPr>
      <w:r>
        <w:rPr>
          <w:rFonts w:hint="eastAsia" w:ascii="华文中宋" w:hAnsi="华文中宋" w:eastAsia="华文中宋"/>
          <w:szCs w:val="21"/>
          <w:highlight w:val="none"/>
          <w:lang w:val="en-US" w:eastAsia="zh-CN"/>
        </w:rPr>
        <w:t xml:space="preserve">包号：                                                                                                    </w:t>
      </w:r>
      <w:r>
        <w:rPr>
          <w:rFonts w:hint="eastAsia" w:ascii="华文中宋" w:hAnsi="华文中宋" w:eastAsia="华文中宋" w:cs="微软雅黑"/>
          <w:szCs w:val="21"/>
        </w:rPr>
        <w:t>货币：人民币/元</w:t>
      </w:r>
    </w:p>
    <w:tbl>
      <w:tblPr>
        <w:tblStyle w:val="18"/>
        <w:tblpPr w:leftFromText="180" w:rightFromText="180" w:vertAnchor="text" w:horzAnchor="page" w:tblpX="1451" w:tblpY="267"/>
        <w:tblOverlap w:val="never"/>
        <w:tblW w:w="14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1767"/>
        <w:gridCol w:w="943"/>
        <w:gridCol w:w="1875"/>
        <w:gridCol w:w="2007"/>
        <w:gridCol w:w="918"/>
        <w:gridCol w:w="1030"/>
        <w:gridCol w:w="1176"/>
        <w:gridCol w:w="1320"/>
        <w:gridCol w:w="1320"/>
      </w:tblGrid>
      <w:tr w14:paraId="09EEF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664" w:type="dxa"/>
            <w:vAlign w:val="center"/>
          </w:tcPr>
          <w:p w14:paraId="6CFFBAB5">
            <w:pPr>
              <w:jc w:val="center"/>
              <w:rPr>
                <w:rFonts w:ascii="华文中宋" w:hAnsi="华文中宋" w:eastAsia="华文中宋"/>
                <w:bCs/>
                <w:szCs w:val="21"/>
                <w:highlight w:val="none"/>
              </w:rPr>
            </w:pPr>
            <w:r>
              <w:rPr>
                <w:rFonts w:hint="eastAsia" w:ascii="华文中宋" w:hAnsi="华文中宋" w:eastAsia="华文中宋"/>
                <w:bCs/>
                <w:szCs w:val="21"/>
                <w:highlight w:val="none"/>
              </w:rPr>
              <w:t>序号</w:t>
            </w:r>
          </w:p>
        </w:tc>
        <w:tc>
          <w:tcPr>
            <w:tcW w:w="1767" w:type="dxa"/>
            <w:vAlign w:val="center"/>
          </w:tcPr>
          <w:p w14:paraId="3A196A5F">
            <w:pPr>
              <w:jc w:val="center"/>
              <w:rPr>
                <w:rFonts w:ascii="华文中宋" w:hAnsi="华文中宋" w:eastAsia="华文中宋"/>
                <w:bCs/>
                <w:szCs w:val="21"/>
                <w:highlight w:val="none"/>
              </w:rPr>
            </w:pPr>
            <w:r>
              <w:rPr>
                <w:rFonts w:hint="eastAsia" w:ascii="华文中宋" w:hAnsi="华文中宋" w:eastAsia="华文中宋"/>
                <w:bCs/>
                <w:szCs w:val="21"/>
                <w:highlight w:val="none"/>
                <w:lang w:eastAsia="zh-CN"/>
              </w:rPr>
              <w:t>货物/服务</w:t>
            </w:r>
            <w:r>
              <w:rPr>
                <w:rFonts w:hint="eastAsia" w:ascii="华文中宋" w:hAnsi="华文中宋" w:eastAsia="华文中宋"/>
                <w:bCs/>
                <w:szCs w:val="21"/>
                <w:highlight w:val="none"/>
              </w:rPr>
              <w:t>名称</w:t>
            </w:r>
          </w:p>
        </w:tc>
        <w:tc>
          <w:tcPr>
            <w:tcW w:w="943" w:type="dxa"/>
            <w:vAlign w:val="center"/>
          </w:tcPr>
          <w:p w14:paraId="0E097FB3">
            <w:pPr>
              <w:jc w:val="center"/>
              <w:rPr>
                <w:rFonts w:ascii="华文中宋" w:hAnsi="华文中宋" w:eastAsia="华文中宋"/>
                <w:bCs/>
                <w:szCs w:val="21"/>
                <w:highlight w:val="none"/>
              </w:rPr>
            </w:pPr>
            <w:r>
              <w:rPr>
                <w:rFonts w:hint="eastAsia" w:ascii="华文中宋" w:hAnsi="华文中宋" w:eastAsia="华文中宋"/>
                <w:bCs/>
                <w:szCs w:val="21"/>
                <w:highlight w:val="none"/>
              </w:rPr>
              <w:t>品牌</w:t>
            </w:r>
          </w:p>
        </w:tc>
        <w:tc>
          <w:tcPr>
            <w:tcW w:w="1875" w:type="dxa"/>
            <w:vAlign w:val="center"/>
          </w:tcPr>
          <w:p w14:paraId="71994DBA">
            <w:pPr>
              <w:jc w:val="center"/>
              <w:rPr>
                <w:rFonts w:ascii="华文中宋" w:hAnsi="华文中宋" w:eastAsia="华文中宋"/>
                <w:bCs/>
                <w:szCs w:val="21"/>
                <w:highlight w:val="none"/>
              </w:rPr>
            </w:pPr>
            <w:r>
              <w:rPr>
                <w:rFonts w:hint="eastAsia" w:ascii="华文中宋" w:hAnsi="华文中宋" w:eastAsia="华文中宋"/>
                <w:bCs/>
                <w:szCs w:val="21"/>
                <w:highlight w:val="none"/>
              </w:rPr>
              <w:t>规格型号</w:t>
            </w:r>
          </w:p>
        </w:tc>
        <w:tc>
          <w:tcPr>
            <w:tcW w:w="2007" w:type="dxa"/>
            <w:vAlign w:val="center"/>
          </w:tcPr>
          <w:p w14:paraId="7A839653">
            <w:pPr>
              <w:jc w:val="center"/>
              <w:rPr>
                <w:rFonts w:ascii="华文中宋" w:hAnsi="华文中宋" w:eastAsia="华文中宋"/>
                <w:bCs/>
                <w:szCs w:val="21"/>
                <w:highlight w:val="none"/>
              </w:rPr>
            </w:pPr>
            <w:r>
              <w:rPr>
                <w:rFonts w:hint="eastAsia" w:ascii="华文中宋" w:hAnsi="华文中宋" w:eastAsia="华文中宋"/>
                <w:bCs/>
                <w:szCs w:val="21"/>
                <w:highlight w:val="none"/>
              </w:rPr>
              <w:t>产地</w:t>
            </w:r>
            <w:r>
              <w:rPr>
                <w:rFonts w:hint="eastAsia" w:ascii="华文中宋" w:hAnsi="华文中宋" w:eastAsia="华文中宋"/>
                <w:bCs/>
                <w:szCs w:val="21"/>
                <w:highlight w:val="none"/>
                <w:lang w:val="en-US" w:eastAsia="zh-CN"/>
              </w:rPr>
              <w:t>及</w:t>
            </w:r>
            <w:r>
              <w:rPr>
                <w:rFonts w:hint="eastAsia" w:ascii="华文中宋" w:hAnsi="华文中宋" w:eastAsia="华文中宋"/>
                <w:bCs/>
                <w:szCs w:val="21"/>
                <w:highlight w:val="none"/>
              </w:rPr>
              <w:t>厂家</w:t>
            </w:r>
          </w:p>
        </w:tc>
        <w:tc>
          <w:tcPr>
            <w:tcW w:w="918" w:type="dxa"/>
            <w:vAlign w:val="center"/>
          </w:tcPr>
          <w:p w14:paraId="77DAFE55">
            <w:pPr>
              <w:jc w:val="center"/>
              <w:rPr>
                <w:rFonts w:ascii="华文中宋" w:hAnsi="华文中宋" w:eastAsia="华文中宋"/>
                <w:bCs/>
                <w:szCs w:val="21"/>
                <w:highlight w:val="none"/>
              </w:rPr>
            </w:pPr>
            <w:r>
              <w:rPr>
                <w:rFonts w:hint="eastAsia" w:ascii="华文中宋" w:hAnsi="华文中宋" w:eastAsia="华文中宋"/>
                <w:bCs/>
                <w:szCs w:val="21"/>
                <w:highlight w:val="none"/>
              </w:rPr>
              <w:t>数量</w:t>
            </w:r>
          </w:p>
        </w:tc>
        <w:tc>
          <w:tcPr>
            <w:tcW w:w="1030" w:type="dxa"/>
            <w:vAlign w:val="center"/>
          </w:tcPr>
          <w:p w14:paraId="709278EC">
            <w:pPr>
              <w:jc w:val="center"/>
              <w:rPr>
                <w:rFonts w:ascii="华文中宋" w:hAnsi="华文中宋" w:eastAsia="华文中宋"/>
                <w:bCs/>
                <w:szCs w:val="21"/>
                <w:highlight w:val="none"/>
              </w:rPr>
            </w:pPr>
            <w:r>
              <w:rPr>
                <w:rFonts w:hint="eastAsia" w:ascii="华文中宋" w:hAnsi="华文中宋" w:eastAsia="华文中宋"/>
                <w:bCs/>
                <w:szCs w:val="21"/>
                <w:highlight w:val="none"/>
              </w:rPr>
              <w:t>单价</w:t>
            </w:r>
          </w:p>
        </w:tc>
        <w:tc>
          <w:tcPr>
            <w:tcW w:w="1176" w:type="dxa"/>
            <w:vAlign w:val="center"/>
          </w:tcPr>
          <w:p w14:paraId="5EF5153A">
            <w:pPr>
              <w:jc w:val="center"/>
              <w:rPr>
                <w:rFonts w:ascii="华文中宋" w:hAnsi="华文中宋" w:eastAsia="华文中宋"/>
                <w:bCs/>
                <w:szCs w:val="21"/>
                <w:highlight w:val="none"/>
              </w:rPr>
            </w:pPr>
            <w:r>
              <w:rPr>
                <w:rFonts w:hint="eastAsia" w:ascii="华文中宋" w:hAnsi="华文中宋" w:eastAsia="华文中宋"/>
                <w:bCs/>
                <w:szCs w:val="21"/>
                <w:highlight w:val="none"/>
              </w:rPr>
              <w:t>合价</w:t>
            </w:r>
          </w:p>
        </w:tc>
        <w:tc>
          <w:tcPr>
            <w:tcW w:w="1320" w:type="dxa"/>
            <w:vAlign w:val="center"/>
          </w:tcPr>
          <w:p w14:paraId="64F6871E">
            <w:pPr>
              <w:jc w:val="center"/>
              <w:rPr>
                <w:rFonts w:ascii="华文中宋" w:hAnsi="华文中宋" w:eastAsia="华文中宋"/>
                <w:bCs/>
                <w:szCs w:val="21"/>
                <w:highlight w:val="none"/>
              </w:rPr>
            </w:pPr>
            <w:r>
              <w:rPr>
                <w:rFonts w:hint="eastAsia" w:ascii="华文中宋" w:hAnsi="华文中宋" w:eastAsia="华文中宋"/>
                <w:bCs/>
                <w:szCs w:val="21"/>
                <w:highlight w:val="none"/>
              </w:rPr>
              <w:t>供货期</w:t>
            </w:r>
          </w:p>
        </w:tc>
        <w:tc>
          <w:tcPr>
            <w:tcW w:w="1320" w:type="dxa"/>
            <w:vAlign w:val="center"/>
          </w:tcPr>
          <w:p w14:paraId="42A18599">
            <w:pPr>
              <w:jc w:val="center"/>
              <w:rPr>
                <w:rFonts w:hint="eastAsia" w:ascii="华文中宋" w:hAnsi="华文中宋" w:eastAsia="华文中宋"/>
                <w:bCs/>
                <w:szCs w:val="21"/>
                <w:highlight w:val="none"/>
              </w:rPr>
            </w:pPr>
            <w:r>
              <w:rPr>
                <w:rFonts w:hint="eastAsia" w:ascii="宋体" w:hAnsi="宋体" w:eastAsia="宋体" w:cs="宋体"/>
                <w:bCs/>
                <w:color w:val="auto"/>
                <w:szCs w:val="21"/>
                <w:highlight w:val="none"/>
              </w:rPr>
              <w:t>环保节能产品编号及有效期</w:t>
            </w:r>
          </w:p>
        </w:tc>
      </w:tr>
      <w:tr w14:paraId="33422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664" w:type="dxa"/>
            <w:vAlign w:val="center"/>
          </w:tcPr>
          <w:p w14:paraId="28A8C3F6">
            <w:pPr>
              <w:jc w:val="center"/>
              <w:rPr>
                <w:rFonts w:ascii="华文中宋" w:hAnsi="华文中宋" w:eastAsia="华文中宋"/>
                <w:bCs/>
                <w:szCs w:val="21"/>
                <w:highlight w:val="none"/>
              </w:rPr>
            </w:pPr>
          </w:p>
        </w:tc>
        <w:tc>
          <w:tcPr>
            <w:tcW w:w="1767" w:type="dxa"/>
            <w:vAlign w:val="center"/>
          </w:tcPr>
          <w:p w14:paraId="5AB1D2F2">
            <w:pPr>
              <w:jc w:val="center"/>
              <w:rPr>
                <w:rFonts w:ascii="华文中宋" w:hAnsi="华文中宋" w:eastAsia="华文中宋"/>
                <w:bCs/>
                <w:szCs w:val="21"/>
                <w:highlight w:val="none"/>
              </w:rPr>
            </w:pPr>
          </w:p>
        </w:tc>
        <w:tc>
          <w:tcPr>
            <w:tcW w:w="943" w:type="dxa"/>
            <w:vAlign w:val="center"/>
          </w:tcPr>
          <w:p w14:paraId="300EE290">
            <w:pPr>
              <w:jc w:val="center"/>
              <w:rPr>
                <w:rFonts w:ascii="华文中宋" w:hAnsi="华文中宋" w:eastAsia="华文中宋"/>
                <w:bCs/>
                <w:szCs w:val="21"/>
                <w:highlight w:val="none"/>
              </w:rPr>
            </w:pPr>
          </w:p>
        </w:tc>
        <w:tc>
          <w:tcPr>
            <w:tcW w:w="1875" w:type="dxa"/>
            <w:vAlign w:val="center"/>
          </w:tcPr>
          <w:p w14:paraId="29E544F1">
            <w:pPr>
              <w:jc w:val="center"/>
              <w:rPr>
                <w:rFonts w:ascii="华文中宋" w:hAnsi="华文中宋" w:eastAsia="华文中宋"/>
                <w:bCs/>
                <w:szCs w:val="21"/>
                <w:highlight w:val="none"/>
                <w:vertAlign w:val="superscript"/>
              </w:rPr>
            </w:pPr>
          </w:p>
        </w:tc>
        <w:tc>
          <w:tcPr>
            <w:tcW w:w="2007" w:type="dxa"/>
            <w:vAlign w:val="center"/>
          </w:tcPr>
          <w:p w14:paraId="2EDBFBD8">
            <w:pPr>
              <w:jc w:val="center"/>
              <w:rPr>
                <w:rFonts w:ascii="华文中宋" w:hAnsi="华文中宋" w:eastAsia="华文中宋"/>
                <w:bCs/>
                <w:szCs w:val="21"/>
                <w:highlight w:val="none"/>
                <w:vertAlign w:val="superscript"/>
              </w:rPr>
            </w:pPr>
          </w:p>
        </w:tc>
        <w:tc>
          <w:tcPr>
            <w:tcW w:w="918" w:type="dxa"/>
            <w:vAlign w:val="center"/>
          </w:tcPr>
          <w:p w14:paraId="5E877E34">
            <w:pPr>
              <w:jc w:val="center"/>
              <w:rPr>
                <w:rFonts w:ascii="华文中宋" w:hAnsi="华文中宋" w:eastAsia="华文中宋"/>
                <w:bCs/>
                <w:szCs w:val="21"/>
                <w:highlight w:val="none"/>
              </w:rPr>
            </w:pPr>
          </w:p>
        </w:tc>
        <w:tc>
          <w:tcPr>
            <w:tcW w:w="1030" w:type="dxa"/>
            <w:vAlign w:val="center"/>
          </w:tcPr>
          <w:p w14:paraId="609A38DC">
            <w:pPr>
              <w:jc w:val="center"/>
              <w:rPr>
                <w:rFonts w:ascii="华文中宋" w:hAnsi="华文中宋" w:eastAsia="华文中宋"/>
                <w:bCs/>
                <w:szCs w:val="21"/>
                <w:highlight w:val="none"/>
              </w:rPr>
            </w:pPr>
          </w:p>
        </w:tc>
        <w:tc>
          <w:tcPr>
            <w:tcW w:w="1176" w:type="dxa"/>
            <w:vAlign w:val="center"/>
          </w:tcPr>
          <w:p w14:paraId="6FE5237E">
            <w:pPr>
              <w:jc w:val="center"/>
              <w:rPr>
                <w:rFonts w:ascii="华文中宋" w:hAnsi="华文中宋" w:eastAsia="华文中宋"/>
                <w:bCs/>
                <w:szCs w:val="21"/>
                <w:highlight w:val="none"/>
              </w:rPr>
            </w:pPr>
          </w:p>
        </w:tc>
        <w:tc>
          <w:tcPr>
            <w:tcW w:w="1320" w:type="dxa"/>
            <w:vAlign w:val="center"/>
          </w:tcPr>
          <w:p w14:paraId="0D44BDE0">
            <w:pPr>
              <w:jc w:val="center"/>
              <w:rPr>
                <w:rFonts w:ascii="华文中宋" w:hAnsi="华文中宋" w:eastAsia="华文中宋"/>
                <w:bCs/>
                <w:szCs w:val="21"/>
                <w:highlight w:val="none"/>
              </w:rPr>
            </w:pPr>
          </w:p>
        </w:tc>
        <w:tc>
          <w:tcPr>
            <w:tcW w:w="1320" w:type="dxa"/>
            <w:vAlign w:val="center"/>
          </w:tcPr>
          <w:p w14:paraId="587C342C">
            <w:pPr>
              <w:jc w:val="center"/>
              <w:rPr>
                <w:rFonts w:ascii="华文中宋" w:hAnsi="华文中宋" w:eastAsia="华文中宋"/>
                <w:bCs/>
                <w:szCs w:val="21"/>
                <w:highlight w:val="none"/>
              </w:rPr>
            </w:pPr>
          </w:p>
        </w:tc>
      </w:tr>
      <w:tr w14:paraId="62562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664" w:type="dxa"/>
            <w:vAlign w:val="center"/>
          </w:tcPr>
          <w:p w14:paraId="082CE67A">
            <w:pPr>
              <w:jc w:val="center"/>
              <w:rPr>
                <w:rFonts w:ascii="华文中宋" w:hAnsi="华文中宋" w:eastAsia="华文中宋"/>
                <w:bCs/>
                <w:szCs w:val="21"/>
                <w:highlight w:val="none"/>
              </w:rPr>
            </w:pPr>
          </w:p>
        </w:tc>
        <w:tc>
          <w:tcPr>
            <w:tcW w:w="1767" w:type="dxa"/>
            <w:vAlign w:val="center"/>
          </w:tcPr>
          <w:p w14:paraId="4296FE8F">
            <w:pPr>
              <w:jc w:val="center"/>
              <w:rPr>
                <w:rFonts w:ascii="华文中宋" w:hAnsi="华文中宋" w:eastAsia="华文中宋"/>
                <w:bCs/>
                <w:szCs w:val="21"/>
                <w:highlight w:val="none"/>
              </w:rPr>
            </w:pPr>
          </w:p>
        </w:tc>
        <w:tc>
          <w:tcPr>
            <w:tcW w:w="943" w:type="dxa"/>
            <w:vAlign w:val="center"/>
          </w:tcPr>
          <w:p w14:paraId="1A6D9ECF">
            <w:pPr>
              <w:jc w:val="center"/>
              <w:rPr>
                <w:rFonts w:ascii="华文中宋" w:hAnsi="华文中宋" w:eastAsia="华文中宋"/>
                <w:bCs/>
                <w:szCs w:val="21"/>
                <w:highlight w:val="none"/>
              </w:rPr>
            </w:pPr>
          </w:p>
        </w:tc>
        <w:tc>
          <w:tcPr>
            <w:tcW w:w="1875" w:type="dxa"/>
            <w:vAlign w:val="center"/>
          </w:tcPr>
          <w:p w14:paraId="05F90CB2">
            <w:pPr>
              <w:jc w:val="center"/>
              <w:rPr>
                <w:rFonts w:ascii="华文中宋" w:hAnsi="华文中宋" w:eastAsia="华文中宋"/>
                <w:bCs/>
                <w:szCs w:val="21"/>
                <w:highlight w:val="none"/>
                <w:vertAlign w:val="superscript"/>
              </w:rPr>
            </w:pPr>
          </w:p>
        </w:tc>
        <w:tc>
          <w:tcPr>
            <w:tcW w:w="2007" w:type="dxa"/>
            <w:vAlign w:val="center"/>
          </w:tcPr>
          <w:p w14:paraId="251284CC">
            <w:pPr>
              <w:jc w:val="center"/>
              <w:rPr>
                <w:rFonts w:ascii="华文中宋" w:hAnsi="华文中宋" w:eastAsia="华文中宋"/>
                <w:bCs/>
                <w:szCs w:val="21"/>
                <w:highlight w:val="none"/>
                <w:vertAlign w:val="superscript"/>
              </w:rPr>
            </w:pPr>
          </w:p>
        </w:tc>
        <w:tc>
          <w:tcPr>
            <w:tcW w:w="918" w:type="dxa"/>
            <w:vAlign w:val="center"/>
          </w:tcPr>
          <w:p w14:paraId="155D1195">
            <w:pPr>
              <w:jc w:val="center"/>
              <w:rPr>
                <w:rFonts w:ascii="华文中宋" w:hAnsi="华文中宋" w:eastAsia="华文中宋"/>
                <w:bCs/>
                <w:szCs w:val="21"/>
                <w:highlight w:val="none"/>
              </w:rPr>
            </w:pPr>
          </w:p>
        </w:tc>
        <w:tc>
          <w:tcPr>
            <w:tcW w:w="1030" w:type="dxa"/>
            <w:vAlign w:val="center"/>
          </w:tcPr>
          <w:p w14:paraId="518087FE">
            <w:pPr>
              <w:jc w:val="center"/>
              <w:rPr>
                <w:rFonts w:ascii="华文中宋" w:hAnsi="华文中宋" w:eastAsia="华文中宋"/>
                <w:bCs/>
                <w:szCs w:val="21"/>
                <w:highlight w:val="none"/>
              </w:rPr>
            </w:pPr>
          </w:p>
        </w:tc>
        <w:tc>
          <w:tcPr>
            <w:tcW w:w="1176" w:type="dxa"/>
            <w:vAlign w:val="center"/>
          </w:tcPr>
          <w:p w14:paraId="7EE50AC9">
            <w:pPr>
              <w:jc w:val="center"/>
              <w:rPr>
                <w:rFonts w:ascii="华文中宋" w:hAnsi="华文中宋" w:eastAsia="华文中宋"/>
                <w:bCs/>
                <w:szCs w:val="21"/>
                <w:highlight w:val="none"/>
              </w:rPr>
            </w:pPr>
          </w:p>
        </w:tc>
        <w:tc>
          <w:tcPr>
            <w:tcW w:w="1320" w:type="dxa"/>
            <w:vAlign w:val="center"/>
          </w:tcPr>
          <w:p w14:paraId="19FE8970">
            <w:pPr>
              <w:jc w:val="center"/>
              <w:rPr>
                <w:rFonts w:ascii="华文中宋" w:hAnsi="华文中宋" w:eastAsia="华文中宋"/>
                <w:bCs/>
                <w:szCs w:val="21"/>
                <w:highlight w:val="none"/>
              </w:rPr>
            </w:pPr>
          </w:p>
        </w:tc>
        <w:tc>
          <w:tcPr>
            <w:tcW w:w="1320" w:type="dxa"/>
            <w:vAlign w:val="center"/>
          </w:tcPr>
          <w:p w14:paraId="2426DF35">
            <w:pPr>
              <w:jc w:val="center"/>
              <w:rPr>
                <w:rFonts w:ascii="华文中宋" w:hAnsi="华文中宋" w:eastAsia="华文中宋"/>
                <w:bCs/>
                <w:szCs w:val="21"/>
                <w:highlight w:val="none"/>
              </w:rPr>
            </w:pPr>
          </w:p>
        </w:tc>
      </w:tr>
      <w:tr w14:paraId="56820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664" w:type="dxa"/>
            <w:vAlign w:val="center"/>
          </w:tcPr>
          <w:p w14:paraId="07D58DCF">
            <w:pPr>
              <w:jc w:val="center"/>
              <w:rPr>
                <w:rFonts w:ascii="华文中宋" w:hAnsi="华文中宋" w:eastAsia="华文中宋"/>
                <w:bCs/>
                <w:szCs w:val="21"/>
                <w:highlight w:val="none"/>
              </w:rPr>
            </w:pPr>
          </w:p>
        </w:tc>
        <w:tc>
          <w:tcPr>
            <w:tcW w:w="1767" w:type="dxa"/>
            <w:vAlign w:val="center"/>
          </w:tcPr>
          <w:p w14:paraId="10F73E15">
            <w:pPr>
              <w:jc w:val="center"/>
              <w:rPr>
                <w:rFonts w:ascii="华文中宋" w:hAnsi="华文中宋" w:eastAsia="华文中宋"/>
                <w:bCs/>
                <w:szCs w:val="21"/>
                <w:highlight w:val="none"/>
              </w:rPr>
            </w:pPr>
          </w:p>
        </w:tc>
        <w:tc>
          <w:tcPr>
            <w:tcW w:w="943" w:type="dxa"/>
            <w:vAlign w:val="center"/>
          </w:tcPr>
          <w:p w14:paraId="7134E1CF">
            <w:pPr>
              <w:jc w:val="center"/>
              <w:rPr>
                <w:rFonts w:ascii="华文中宋" w:hAnsi="华文中宋" w:eastAsia="华文中宋"/>
                <w:bCs/>
                <w:szCs w:val="21"/>
                <w:highlight w:val="none"/>
              </w:rPr>
            </w:pPr>
          </w:p>
        </w:tc>
        <w:tc>
          <w:tcPr>
            <w:tcW w:w="1875" w:type="dxa"/>
            <w:vAlign w:val="center"/>
          </w:tcPr>
          <w:p w14:paraId="4D58EF78">
            <w:pPr>
              <w:jc w:val="center"/>
              <w:rPr>
                <w:rFonts w:ascii="华文中宋" w:hAnsi="华文中宋" w:eastAsia="华文中宋"/>
                <w:bCs/>
                <w:szCs w:val="21"/>
                <w:highlight w:val="none"/>
                <w:vertAlign w:val="superscript"/>
              </w:rPr>
            </w:pPr>
          </w:p>
        </w:tc>
        <w:tc>
          <w:tcPr>
            <w:tcW w:w="2007" w:type="dxa"/>
            <w:vAlign w:val="center"/>
          </w:tcPr>
          <w:p w14:paraId="68132836">
            <w:pPr>
              <w:jc w:val="center"/>
              <w:rPr>
                <w:rFonts w:ascii="华文中宋" w:hAnsi="华文中宋" w:eastAsia="华文中宋"/>
                <w:bCs/>
                <w:szCs w:val="21"/>
                <w:highlight w:val="none"/>
                <w:vertAlign w:val="superscript"/>
              </w:rPr>
            </w:pPr>
          </w:p>
        </w:tc>
        <w:tc>
          <w:tcPr>
            <w:tcW w:w="918" w:type="dxa"/>
            <w:vAlign w:val="center"/>
          </w:tcPr>
          <w:p w14:paraId="10BB1F84">
            <w:pPr>
              <w:jc w:val="center"/>
              <w:rPr>
                <w:rFonts w:ascii="华文中宋" w:hAnsi="华文中宋" w:eastAsia="华文中宋"/>
                <w:bCs/>
                <w:szCs w:val="21"/>
                <w:highlight w:val="none"/>
              </w:rPr>
            </w:pPr>
          </w:p>
        </w:tc>
        <w:tc>
          <w:tcPr>
            <w:tcW w:w="1030" w:type="dxa"/>
            <w:vAlign w:val="center"/>
          </w:tcPr>
          <w:p w14:paraId="696FC802">
            <w:pPr>
              <w:jc w:val="center"/>
              <w:rPr>
                <w:rFonts w:ascii="华文中宋" w:hAnsi="华文中宋" w:eastAsia="华文中宋"/>
                <w:bCs/>
                <w:szCs w:val="21"/>
                <w:highlight w:val="none"/>
              </w:rPr>
            </w:pPr>
          </w:p>
        </w:tc>
        <w:tc>
          <w:tcPr>
            <w:tcW w:w="1176" w:type="dxa"/>
            <w:vAlign w:val="center"/>
          </w:tcPr>
          <w:p w14:paraId="630F4F70">
            <w:pPr>
              <w:jc w:val="center"/>
              <w:rPr>
                <w:rFonts w:ascii="华文中宋" w:hAnsi="华文中宋" w:eastAsia="华文中宋"/>
                <w:bCs/>
                <w:szCs w:val="21"/>
                <w:highlight w:val="none"/>
              </w:rPr>
            </w:pPr>
          </w:p>
        </w:tc>
        <w:tc>
          <w:tcPr>
            <w:tcW w:w="1320" w:type="dxa"/>
            <w:vAlign w:val="center"/>
          </w:tcPr>
          <w:p w14:paraId="0E3DED48">
            <w:pPr>
              <w:jc w:val="center"/>
              <w:rPr>
                <w:rFonts w:ascii="华文中宋" w:hAnsi="华文中宋" w:eastAsia="华文中宋"/>
                <w:bCs/>
                <w:szCs w:val="21"/>
                <w:highlight w:val="none"/>
              </w:rPr>
            </w:pPr>
          </w:p>
        </w:tc>
        <w:tc>
          <w:tcPr>
            <w:tcW w:w="1320" w:type="dxa"/>
            <w:vAlign w:val="center"/>
          </w:tcPr>
          <w:p w14:paraId="45594454">
            <w:pPr>
              <w:jc w:val="center"/>
              <w:rPr>
                <w:rFonts w:ascii="华文中宋" w:hAnsi="华文中宋" w:eastAsia="华文中宋"/>
                <w:bCs/>
                <w:szCs w:val="21"/>
                <w:highlight w:val="none"/>
              </w:rPr>
            </w:pPr>
          </w:p>
        </w:tc>
      </w:tr>
      <w:tr w14:paraId="67A19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4020" w:type="dxa"/>
            <w:gridSpan w:val="10"/>
            <w:vAlign w:val="center"/>
          </w:tcPr>
          <w:p w14:paraId="0B0CFCA5">
            <w:pPr>
              <w:rPr>
                <w:rFonts w:hint="eastAsia" w:ascii="华文中宋" w:hAnsi="华文中宋" w:eastAsia="华文中宋"/>
                <w:bCs/>
                <w:szCs w:val="21"/>
                <w:highlight w:val="none"/>
              </w:rPr>
            </w:pPr>
            <w:r>
              <w:rPr>
                <w:rFonts w:hint="eastAsia" w:ascii="华文中宋" w:hAnsi="华文中宋" w:eastAsia="华文中宋"/>
                <w:bCs/>
                <w:szCs w:val="21"/>
                <w:highlight w:val="none"/>
              </w:rPr>
              <w:t>总报价</w:t>
            </w:r>
            <w:r>
              <w:rPr>
                <w:rFonts w:ascii="华文中宋" w:hAnsi="华文中宋" w:eastAsia="华文中宋"/>
                <w:bCs/>
                <w:szCs w:val="21"/>
                <w:highlight w:val="none"/>
              </w:rPr>
              <w:t>(</w:t>
            </w:r>
            <w:r>
              <w:rPr>
                <w:rFonts w:hint="eastAsia" w:ascii="华文中宋" w:hAnsi="华文中宋" w:eastAsia="华文中宋"/>
                <w:szCs w:val="21"/>
                <w:highlight w:val="none"/>
              </w:rPr>
              <w:t>人民币</w:t>
            </w:r>
            <w:r>
              <w:rPr>
                <w:rFonts w:hint="eastAsia" w:ascii="华文中宋" w:hAnsi="华文中宋" w:eastAsia="华文中宋"/>
                <w:bCs/>
                <w:szCs w:val="21"/>
                <w:highlight w:val="none"/>
              </w:rPr>
              <w:t>大写</w:t>
            </w:r>
            <w:r>
              <w:rPr>
                <w:rFonts w:ascii="华文中宋" w:hAnsi="华文中宋" w:eastAsia="华文中宋"/>
                <w:bCs/>
                <w:szCs w:val="21"/>
                <w:highlight w:val="none"/>
              </w:rPr>
              <w:t xml:space="preserve">):                                </w:t>
            </w:r>
            <w:r>
              <w:rPr>
                <w:rFonts w:hint="eastAsia" w:ascii="华文中宋" w:hAnsi="华文中宋" w:eastAsia="华文中宋"/>
                <w:bCs/>
                <w:szCs w:val="21"/>
                <w:highlight w:val="none"/>
              </w:rPr>
              <w:t>￥：</w:t>
            </w:r>
          </w:p>
        </w:tc>
      </w:tr>
    </w:tbl>
    <w:p w14:paraId="4C45E050">
      <w:pPr>
        <w:spacing w:line="360" w:lineRule="auto"/>
        <w:ind w:firstLine="420" w:firstLineChars="200"/>
        <w:rPr>
          <w:rFonts w:ascii="华文中宋" w:hAnsi="华文中宋" w:eastAsia="华文中宋"/>
          <w:szCs w:val="21"/>
          <w:highlight w:val="none"/>
        </w:rPr>
      </w:pPr>
      <w:r>
        <w:rPr>
          <w:rFonts w:hint="eastAsia" w:ascii="华文中宋" w:hAnsi="华文中宋" w:eastAsia="华文中宋"/>
          <w:szCs w:val="21"/>
          <w:highlight w:val="none"/>
        </w:rPr>
        <w:t>说明：磋商供应商如实填写表格，无相应内容可填的，填写“无”、“未测试”、“没有相应指标”等明确的回答文字，或用“</w:t>
      </w:r>
      <w:r>
        <w:rPr>
          <w:rFonts w:ascii="华文中宋" w:hAnsi="华文中宋" w:eastAsia="华文中宋"/>
          <w:szCs w:val="21"/>
          <w:highlight w:val="none"/>
        </w:rPr>
        <w:t>/</w:t>
      </w:r>
      <w:r>
        <w:rPr>
          <w:rFonts w:hint="eastAsia" w:ascii="华文中宋" w:hAnsi="华文中宋" w:eastAsia="华文中宋"/>
          <w:szCs w:val="21"/>
          <w:highlight w:val="none"/>
        </w:rPr>
        <w:t>”来表示。</w:t>
      </w:r>
    </w:p>
    <w:p w14:paraId="02768442">
      <w:pPr>
        <w:spacing w:line="360" w:lineRule="auto"/>
        <w:ind w:firstLine="420" w:firstLineChars="200"/>
        <w:jc w:val="right"/>
        <w:rPr>
          <w:rFonts w:ascii="华文中宋" w:hAnsi="华文中宋" w:eastAsia="华文中宋"/>
          <w:szCs w:val="21"/>
          <w:highlight w:val="none"/>
        </w:rPr>
      </w:pPr>
    </w:p>
    <w:p w14:paraId="6B5CDE07">
      <w:pPr>
        <w:widowControl/>
        <w:ind w:firstLine="5355" w:firstLineChars="2550"/>
        <w:jc w:val="center"/>
        <w:rPr>
          <w:rFonts w:ascii="华文中宋" w:hAnsi="华文中宋" w:eastAsia="华文中宋"/>
          <w:szCs w:val="21"/>
          <w:highlight w:val="none"/>
        </w:rPr>
      </w:pPr>
      <w:r>
        <w:rPr>
          <w:rFonts w:hint="eastAsia" w:ascii="华文中宋" w:hAnsi="华文中宋" w:eastAsia="华文中宋"/>
          <w:szCs w:val="21"/>
          <w:highlight w:val="none"/>
        </w:rPr>
        <w:t>磋商供应商：（</w:t>
      </w:r>
      <w:r>
        <w:rPr>
          <w:rFonts w:hint="eastAsia" w:ascii="华文中宋" w:hAnsi="华文中宋" w:eastAsia="华文中宋"/>
          <w:spacing w:val="20"/>
          <w:szCs w:val="21"/>
          <w:highlight w:val="none"/>
        </w:rPr>
        <w:t>法人电子印章</w:t>
      </w:r>
      <w:r>
        <w:rPr>
          <w:rFonts w:hint="eastAsia" w:ascii="华文中宋" w:hAnsi="华文中宋" w:eastAsia="华文中宋"/>
          <w:szCs w:val="21"/>
          <w:highlight w:val="none"/>
        </w:rPr>
        <w:t>）</w:t>
      </w:r>
    </w:p>
    <w:p w14:paraId="75405A88">
      <w:pPr>
        <w:ind w:firstLine="8400" w:firstLineChars="4000"/>
        <w:rPr>
          <w:rFonts w:hint="eastAsia"/>
        </w:rPr>
        <w:sectPr>
          <w:pgSz w:w="16838" w:h="11906" w:orient="landscape"/>
          <w:pgMar w:top="1531" w:right="1135" w:bottom="1361" w:left="1021" w:header="851" w:footer="992" w:gutter="0"/>
          <w:pgNumType w:fmt="decimal"/>
          <w:cols w:space="720" w:num="1"/>
          <w:docGrid w:type="lines" w:linePitch="312" w:charSpace="0"/>
        </w:sectPr>
      </w:pPr>
      <w:r>
        <w:rPr>
          <w:rFonts w:hint="eastAsia" w:ascii="华文中宋" w:hAnsi="华文中宋" w:eastAsia="华文中宋"/>
          <w:szCs w:val="21"/>
          <w:highlight w:val="none"/>
        </w:rPr>
        <w:t>日期：     年   月   日</w:t>
      </w:r>
    </w:p>
    <w:p w14:paraId="049684C8">
      <w:pPr>
        <w:jc w:val="left"/>
        <w:rPr>
          <w:rFonts w:ascii="华文中宋" w:hAnsi="华文中宋" w:eastAsia="华文中宋" w:cs="Times New Roman"/>
          <w:b/>
          <w:color w:val="auto"/>
          <w:sz w:val="24"/>
          <w:highlight w:val="none"/>
        </w:rPr>
      </w:pPr>
      <w:r>
        <w:rPr>
          <w:rFonts w:hint="eastAsia" w:ascii="华文中宋" w:hAnsi="华文中宋" w:eastAsia="华文中宋" w:cs="Times New Roman"/>
          <w:b/>
          <w:color w:val="auto"/>
          <w:sz w:val="24"/>
          <w:szCs w:val="24"/>
          <w:highlight w:val="none"/>
          <w:lang w:val="en-US" w:eastAsia="zh-CN"/>
        </w:rPr>
        <w:t>1-3</w:t>
      </w:r>
      <w:r>
        <w:rPr>
          <w:rFonts w:hint="eastAsia" w:ascii="华文中宋" w:hAnsi="华文中宋" w:eastAsia="华文中宋" w:cs="Times New Roman"/>
          <w:b/>
          <w:color w:val="auto"/>
          <w:sz w:val="24"/>
          <w:highlight w:val="none"/>
        </w:rPr>
        <w:t>小型、微企业</w:t>
      </w:r>
      <w:r>
        <w:rPr>
          <w:rFonts w:ascii="华文中宋" w:hAnsi="华文中宋" w:eastAsia="华文中宋" w:cs="Times New Roman"/>
          <w:b/>
          <w:color w:val="auto"/>
          <w:sz w:val="24"/>
          <w:highlight w:val="none"/>
        </w:rPr>
        <w:t>/</w:t>
      </w:r>
      <w:r>
        <w:rPr>
          <w:rFonts w:hint="eastAsia" w:ascii="华文中宋" w:hAnsi="华文中宋" w:eastAsia="华文中宋" w:cs="Times New Roman"/>
          <w:b/>
          <w:color w:val="auto"/>
          <w:sz w:val="24"/>
          <w:highlight w:val="none"/>
        </w:rPr>
        <w:t>残疾人福利性单位提供货物</w:t>
      </w:r>
      <w:r>
        <w:rPr>
          <w:rFonts w:ascii="华文中宋" w:hAnsi="华文中宋" w:eastAsia="华文中宋" w:cs="Times New Roman"/>
          <w:b/>
          <w:color w:val="auto"/>
          <w:sz w:val="24"/>
          <w:highlight w:val="none"/>
        </w:rPr>
        <w:t>/</w:t>
      </w:r>
      <w:r>
        <w:rPr>
          <w:rFonts w:hint="eastAsia" w:ascii="华文中宋" w:hAnsi="华文中宋" w:eastAsia="华文中宋" w:cs="Times New Roman"/>
          <w:b/>
          <w:color w:val="auto"/>
          <w:sz w:val="24"/>
          <w:highlight w:val="none"/>
        </w:rPr>
        <w:t>服务明细表格式</w:t>
      </w:r>
    </w:p>
    <w:p w14:paraId="4A995478">
      <w:pPr>
        <w:snapToGrid w:val="0"/>
        <w:rPr>
          <w:rFonts w:ascii="华文中宋" w:hAnsi="华文中宋" w:eastAsia="华文中宋" w:cs="Times New Roman"/>
          <w:b/>
          <w:color w:val="auto"/>
          <w:sz w:val="24"/>
          <w:szCs w:val="24"/>
          <w:highlight w:val="none"/>
        </w:rPr>
      </w:pPr>
    </w:p>
    <w:p w14:paraId="731D7C47">
      <w:pPr>
        <w:spacing w:line="276" w:lineRule="auto"/>
        <w:jc w:val="center"/>
        <w:rPr>
          <w:rFonts w:ascii="华文中宋" w:hAnsi="华文中宋" w:eastAsia="华文中宋" w:cs="Times New Roman"/>
          <w:b/>
          <w:color w:val="auto"/>
          <w:sz w:val="24"/>
          <w:highlight w:val="none"/>
        </w:rPr>
      </w:pPr>
      <w:r>
        <w:rPr>
          <w:rFonts w:hint="eastAsia" w:ascii="华文中宋" w:hAnsi="华文中宋" w:eastAsia="华文中宋" w:cs="Times New Roman"/>
          <w:b/>
          <w:color w:val="auto"/>
          <w:sz w:val="24"/>
          <w:highlight w:val="none"/>
        </w:rPr>
        <w:t>小、微型企业</w:t>
      </w:r>
      <w:r>
        <w:rPr>
          <w:rFonts w:ascii="华文中宋" w:hAnsi="华文中宋" w:eastAsia="华文中宋" w:cs="Times New Roman"/>
          <w:b/>
          <w:color w:val="auto"/>
          <w:sz w:val="24"/>
          <w:highlight w:val="none"/>
        </w:rPr>
        <w:t>/</w:t>
      </w:r>
      <w:r>
        <w:rPr>
          <w:rFonts w:hint="eastAsia" w:ascii="华文中宋" w:hAnsi="华文中宋" w:eastAsia="华文中宋" w:cs="Times New Roman"/>
          <w:b/>
          <w:color w:val="auto"/>
          <w:sz w:val="24"/>
          <w:highlight w:val="none"/>
        </w:rPr>
        <w:t>残疾人福利性单位提供货物、服务明细表</w:t>
      </w:r>
    </w:p>
    <w:p w14:paraId="1E2B5044">
      <w:pPr>
        <w:spacing w:line="276" w:lineRule="auto"/>
        <w:rPr>
          <w:rFonts w:ascii="华文中宋" w:hAnsi="华文中宋" w:eastAsia="华文中宋" w:cs="Times New Roman"/>
          <w:color w:val="auto"/>
          <w:szCs w:val="21"/>
          <w:highlight w:val="none"/>
          <w:u w:val="single"/>
        </w:rPr>
      </w:pPr>
    </w:p>
    <w:tbl>
      <w:tblPr>
        <w:tblStyle w:val="18"/>
        <w:tblW w:w="10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8"/>
        <w:gridCol w:w="850"/>
        <w:gridCol w:w="851"/>
        <w:gridCol w:w="709"/>
        <w:gridCol w:w="1417"/>
        <w:gridCol w:w="709"/>
        <w:gridCol w:w="850"/>
        <w:gridCol w:w="1560"/>
        <w:gridCol w:w="2136"/>
      </w:tblGrid>
      <w:tr w14:paraId="67BB8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338" w:type="dxa"/>
            <w:vAlign w:val="center"/>
          </w:tcPr>
          <w:p w14:paraId="74935AF5">
            <w:pPr>
              <w:spacing w:line="276" w:lineRule="auto"/>
              <w:jc w:val="center"/>
              <w:rPr>
                <w:rFonts w:ascii="华文中宋" w:hAnsi="华文中宋" w:eastAsia="华文中宋" w:cs="Times New Roman"/>
                <w:bCs/>
                <w:color w:val="auto"/>
                <w:szCs w:val="21"/>
                <w:highlight w:val="none"/>
              </w:rPr>
            </w:pPr>
            <w:r>
              <w:rPr>
                <w:rFonts w:hint="eastAsia" w:ascii="华文中宋" w:hAnsi="华文中宋" w:eastAsia="华文中宋" w:cs="Times New Roman"/>
                <w:bCs/>
                <w:color w:val="auto"/>
                <w:szCs w:val="21"/>
                <w:highlight w:val="none"/>
              </w:rPr>
              <w:t>包号</w:t>
            </w:r>
            <w:r>
              <w:rPr>
                <w:rFonts w:ascii="华文中宋" w:hAnsi="华文中宋" w:eastAsia="华文中宋" w:cs="Times New Roman"/>
                <w:bCs/>
                <w:color w:val="auto"/>
                <w:szCs w:val="21"/>
                <w:highlight w:val="none"/>
              </w:rPr>
              <w:t>/</w:t>
            </w:r>
            <w:r>
              <w:rPr>
                <w:rFonts w:hint="eastAsia" w:ascii="华文中宋" w:hAnsi="华文中宋" w:eastAsia="华文中宋" w:cs="Times New Roman"/>
                <w:bCs/>
                <w:color w:val="auto"/>
                <w:szCs w:val="21"/>
                <w:highlight w:val="none"/>
              </w:rPr>
              <w:t>序号</w:t>
            </w:r>
          </w:p>
        </w:tc>
        <w:tc>
          <w:tcPr>
            <w:tcW w:w="850" w:type="dxa"/>
            <w:vAlign w:val="center"/>
          </w:tcPr>
          <w:p w14:paraId="43A43E9E">
            <w:pPr>
              <w:spacing w:line="276" w:lineRule="auto"/>
              <w:jc w:val="center"/>
              <w:rPr>
                <w:rFonts w:hint="eastAsia" w:ascii="华文中宋" w:hAnsi="华文中宋" w:eastAsia="华文中宋" w:cs="Times New Roman"/>
                <w:bCs/>
                <w:color w:val="auto"/>
                <w:szCs w:val="21"/>
                <w:highlight w:val="none"/>
                <w:lang w:eastAsia="zh-CN"/>
              </w:rPr>
            </w:pPr>
            <w:r>
              <w:rPr>
                <w:rFonts w:hint="eastAsia" w:ascii="华文中宋" w:hAnsi="华文中宋" w:eastAsia="华文中宋" w:cs="Times New Roman"/>
                <w:bCs/>
                <w:color w:val="auto"/>
                <w:szCs w:val="21"/>
                <w:highlight w:val="none"/>
                <w:lang w:eastAsia="zh-CN"/>
              </w:rPr>
              <w:t>货物/服务</w:t>
            </w:r>
          </w:p>
          <w:p w14:paraId="0EFEEF78">
            <w:pPr>
              <w:spacing w:line="276" w:lineRule="auto"/>
              <w:jc w:val="center"/>
              <w:rPr>
                <w:rFonts w:ascii="华文中宋" w:hAnsi="华文中宋" w:eastAsia="华文中宋" w:cs="Times New Roman"/>
                <w:bCs/>
                <w:color w:val="auto"/>
                <w:szCs w:val="21"/>
                <w:highlight w:val="none"/>
              </w:rPr>
            </w:pPr>
            <w:r>
              <w:rPr>
                <w:rFonts w:hint="eastAsia" w:ascii="华文中宋" w:hAnsi="华文中宋" w:eastAsia="华文中宋" w:cs="Times New Roman"/>
                <w:bCs/>
                <w:color w:val="auto"/>
                <w:szCs w:val="21"/>
                <w:highlight w:val="none"/>
              </w:rPr>
              <w:t>名称</w:t>
            </w:r>
          </w:p>
        </w:tc>
        <w:tc>
          <w:tcPr>
            <w:tcW w:w="851" w:type="dxa"/>
            <w:vAlign w:val="center"/>
          </w:tcPr>
          <w:p w14:paraId="5D11AE6B">
            <w:pPr>
              <w:spacing w:line="276" w:lineRule="auto"/>
              <w:jc w:val="center"/>
              <w:rPr>
                <w:rFonts w:ascii="华文中宋" w:hAnsi="华文中宋" w:eastAsia="华文中宋" w:cs="Times New Roman"/>
                <w:bCs/>
                <w:color w:val="auto"/>
                <w:szCs w:val="21"/>
                <w:highlight w:val="none"/>
              </w:rPr>
            </w:pPr>
            <w:r>
              <w:rPr>
                <w:rFonts w:hint="eastAsia" w:ascii="华文中宋" w:hAnsi="华文中宋" w:eastAsia="华文中宋" w:cs="Times New Roman"/>
                <w:bCs/>
                <w:color w:val="auto"/>
                <w:szCs w:val="21"/>
                <w:highlight w:val="none"/>
              </w:rPr>
              <w:t>品牌</w:t>
            </w:r>
          </w:p>
        </w:tc>
        <w:tc>
          <w:tcPr>
            <w:tcW w:w="709" w:type="dxa"/>
            <w:vAlign w:val="center"/>
          </w:tcPr>
          <w:p w14:paraId="2004DCDB">
            <w:pPr>
              <w:spacing w:line="276" w:lineRule="auto"/>
              <w:jc w:val="center"/>
              <w:rPr>
                <w:rFonts w:ascii="华文中宋" w:hAnsi="华文中宋" w:eastAsia="华文中宋" w:cs="Times New Roman"/>
                <w:bCs/>
                <w:color w:val="auto"/>
                <w:szCs w:val="21"/>
                <w:highlight w:val="none"/>
              </w:rPr>
            </w:pPr>
            <w:r>
              <w:rPr>
                <w:rFonts w:hint="eastAsia" w:ascii="华文中宋" w:hAnsi="华文中宋" w:eastAsia="华文中宋" w:cs="Times New Roman"/>
                <w:bCs/>
                <w:color w:val="auto"/>
                <w:szCs w:val="21"/>
                <w:highlight w:val="none"/>
              </w:rPr>
              <w:t>规格型号</w:t>
            </w:r>
          </w:p>
        </w:tc>
        <w:tc>
          <w:tcPr>
            <w:tcW w:w="1417" w:type="dxa"/>
            <w:vAlign w:val="center"/>
          </w:tcPr>
          <w:p w14:paraId="21FE61C1">
            <w:pPr>
              <w:spacing w:line="276" w:lineRule="auto"/>
              <w:jc w:val="center"/>
              <w:rPr>
                <w:rFonts w:ascii="华文中宋" w:hAnsi="华文中宋" w:eastAsia="华文中宋" w:cs="Times New Roman"/>
                <w:bCs/>
                <w:color w:val="auto"/>
                <w:szCs w:val="21"/>
                <w:highlight w:val="none"/>
              </w:rPr>
            </w:pPr>
            <w:r>
              <w:rPr>
                <w:rFonts w:hint="eastAsia" w:ascii="华文中宋" w:hAnsi="华文中宋" w:eastAsia="华文中宋" w:cs="Times New Roman"/>
                <w:bCs/>
                <w:color w:val="auto"/>
                <w:szCs w:val="21"/>
                <w:highlight w:val="none"/>
              </w:rPr>
              <w:t>产地及厂家</w:t>
            </w:r>
          </w:p>
        </w:tc>
        <w:tc>
          <w:tcPr>
            <w:tcW w:w="709" w:type="dxa"/>
            <w:vAlign w:val="center"/>
          </w:tcPr>
          <w:p w14:paraId="33785C66">
            <w:pPr>
              <w:spacing w:line="276" w:lineRule="auto"/>
              <w:jc w:val="center"/>
              <w:rPr>
                <w:rFonts w:ascii="华文中宋" w:hAnsi="华文中宋" w:eastAsia="华文中宋" w:cs="Times New Roman"/>
                <w:bCs/>
                <w:color w:val="auto"/>
                <w:szCs w:val="21"/>
                <w:highlight w:val="none"/>
              </w:rPr>
            </w:pPr>
            <w:r>
              <w:rPr>
                <w:rFonts w:hint="eastAsia" w:ascii="华文中宋" w:hAnsi="华文中宋" w:eastAsia="华文中宋" w:cs="Times New Roman"/>
                <w:bCs/>
                <w:color w:val="auto"/>
                <w:szCs w:val="21"/>
                <w:highlight w:val="none"/>
              </w:rPr>
              <w:t>数量</w:t>
            </w:r>
          </w:p>
        </w:tc>
        <w:tc>
          <w:tcPr>
            <w:tcW w:w="850" w:type="dxa"/>
            <w:vAlign w:val="center"/>
          </w:tcPr>
          <w:p w14:paraId="453371F1">
            <w:pPr>
              <w:spacing w:line="276" w:lineRule="auto"/>
              <w:jc w:val="center"/>
              <w:rPr>
                <w:rFonts w:ascii="华文中宋" w:hAnsi="华文中宋" w:eastAsia="华文中宋" w:cs="Times New Roman"/>
                <w:bCs/>
                <w:color w:val="auto"/>
                <w:szCs w:val="21"/>
                <w:highlight w:val="none"/>
              </w:rPr>
            </w:pPr>
            <w:r>
              <w:rPr>
                <w:rFonts w:hint="eastAsia" w:ascii="华文中宋" w:hAnsi="华文中宋" w:eastAsia="华文中宋" w:cs="Times New Roman"/>
                <w:bCs/>
                <w:color w:val="auto"/>
                <w:szCs w:val="21"/>
                <w:highlight w:val="none"/>
              </w:rPr>
              <w:t>单价</w:t>
            </w:r>
          </w:p>
        </w:tc>
        <w:tc>
          <w:tcPr>
            <w:tcW w:w="1560" w:type="dxa"/>
            <w:vAlign w:val="center"/>
          </w:tcPr>
          <w:p w14:paraId="197B1390">
            <w:pPr>
              <w:spacing w:line="276" w:lineRule="auto"/>
              <w:jc w:val="center"/>
              <w:rPr>
                <w:rFonts w:ascii="华文中宋" w:hAnsi="华文中宋" w:eastAsia="华文中宋" w:cs="Times New Roman"/>
                <w:bCs/>
                <w:color w:val="auto"/>
                <w:szCs w:val="21"/>
                <w:highlight w:val="none"/>
              </w:rPr>
            </w:pPr>
            <w:r>
              <w:rPr>
                <w:rFonts w:hint="eastAsia" w:ascii="华文中宋" w:hAnsi="华文中宋" w:eastAsia="华文中宋" w:cs="Times New Roman"/>
                <w:bCs/>
                <w:color w:val="auto"/>
                <w:szCs w:val="21"/>
                <w:highlight w:val="none"/>
              </w:rPr>
              <w:t>小、微企业</w:t>
            </w:r>
          </w:p>
          <w:p w14:paraId="4464FE2B">
            <w:pPr>
              <w:spacing w:line="276" w:lineRule="auto"/>
              <w:jc w:val="center"/>
              <w:rPr>
                <w:rFonts w:ascii="华文中宋" w:hAnsi="华文中宋" w:eastAsia="华文中宋" w:cs="Times New Roman"/>
                <w:bCs/>
                <w:color w:val="auto"/>
                <w:szCs w:val="21"/>
                <w:highlight w:val="none"/>
              </w:rPr>
            </w:pPr>
            <w:r>
              <w:rPr>
                <w:rFonts w:hint="eastAsia" w:ascii="华文中宋" w:hAnsi="华文中宋" w:eastAsia="华文中宋" w:cs="Times New Roman"/>
                <w:bCs/>
                <w:color w:val="auto"/>
                <w:szCs w:val="21"/>
                <w:highlight w:val="none"/>
              </w:rPr>
              <w:t>产品价格总价</w:t>
            </w:r>
          </w:p>
        </w:tc>
        <w:tc>
          <w:tcPr>
            <w:tcW w:w="2136" w:type="dxa"/>
            <w:vAlign w:val="center"/>
          </w:tcPr>
          <w:p w14:paraId="56E672EB">
            <w:pPr>
              <w:spacing w:line="276" w:lineRule="auto"/>
              <w:jc w:val="center"/>
              <w:rPr>
                <w:rFonts w:ascii="华文中宋" w:hAnsi="华文中宋" w:eastAsia="华文中宋" w:cs="Times New Roman"/>
                <w:bCs/>
                <w:color w:val="auto"/>
                <w:szCs w:val="21"/>
                <w:highlight w:val="none"/>
              </w:rPr>
            </w:pPr>
            <w:r>
              <w:rPr>
                <w:rFonts w:hint="eastAsia" w:ascii="华文中宋" w:hAnsi="华文中宋" w:eastAsia="华文中宋" w:cs="Times New Roman"/>
                <w:bCs/>
                <w:color w:val="auto"/>
                <w:szCs w:val="21"/>
                <w:highlight w:val="none"/>
              </w:rPr>
              <w:t>残疾人福利单位</w:t>
            </w:r>
          </w:p>
          <w:p w14:paraId="19A76E7C">
            <w:pPr>
              <w:spacing w:line="276" w:lineRule="auto"/>
              <w:jc w:val="center"/>
              <w:rPr>
                <w:rFonts w:ascii="华文中宋" w:hAnsi="华文中宋" w:eastAsia="华文中宋" w:cs="Times New Roman"/>
                <w:bCs/>
                <w:color w:val="auto"/>
                <w:szCs w:val="21"/>
                <w:highlight w:val="none"/>
              </w:rPr>
            </w:pPr>
            <w:r>
              <w:rPr>
                <w:rFonts w:hint="eastAsia" w:ascii="华文中宋" w:hAnsi="华文中宋" w:eastAsia="华文中宋" w:cs="Times New Roman"/>
                <w:bCs/>
                <w:color w:val="auto"/>
                <w:szCs w:val="21"/>
                <w:highlight w:val="none"/>
              </w:rPr>
              <w:t>产品价格总价</w:t>
            </w:r>
          </w:p>
        </w:tc>
      </w:tr>
      <w:tr w14:paraId="01C67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38" w:type="dxa"/>
            <w:vAlign w:val="center"/>
          </w:tcPr>
          <w:p w14:paraId="55EC8DC6">
            <w:pPr>
              <w:spacing w:line="276" w:lineRule="auto"/>
              <w:jc w:val="center"/>
              <w:rPr>
                <w:rFonts w:ascii="华文中宋" w:hAnsi="华文中宋" w:eastAsia="华文中宋" w:cs="Times New Roman"/>
                <w:bCs/>
                <w:color w:val="auto"/>
                <w:szCs w:val="21"/>
                <w:highlight w:val="none"/>
              </w:rPr>
            </w:pPr>
          </w:p>
        </w:tc>
        <w:tc>
          <w:tcPr>
            <w:tcW w:w="850" w:type="dxa"/>
            <w:vAlign w:val="center"/>
          </w:tcPr>
          <w:p w14:paraId="24048BCF">
            <w:pPr>
              <w:spacing w:line="276" w:lineRule="auto"/>
              <w:jc w:val="center"/>
              <w:rPr>
                <w:rFonts w:ascii="华文中宋" w:hAnsi="华文中宋" w:eastAsia="华文中宋" w:cs="Times New Roman"/>
                <w:bCs/>
                <w:color w:val="auto"/>
                <w:szCs w:val="21"/>
                <w:highlight w:val="none"/>
              </w:rPr>
            </w:pPr>
          </w:p>
        </w:tc>
        <w:tc>
          <w:tcPr>
            <w:tcW w:w="851" w:type="dxa"/>
            <w:vAlign w:val="center"/>
          </w:tcPr>
          <w:p w14:paraId="24500E37">
            <w:pPr>
              <w:spacing w:line="276" w:lineRule="auto"/>
              <w:jc w:val="center"/>
              <w:rPr>
                <w:rFonts w:ascii="华文中宋" w:hAnsi="华文中宋" w:eastAsia="华文中宋" w:cs="Times New Roman"/>
                <w:bCs/>
                <w:color w:val="auto"/>
                <w:szCs w:val="21"/>
                <w:highlight w:val="none"/>
              </w:rPr>
            </w:pPr>
          </w:p>
        </w:tc>
        <w:tc>
          <w:tcPr>
            <w:tcW w:w="709" w:type="dxa"/>
            <w:vAlign w:val="center"/>
          </w:tcPr>
          <w:p w14:paraId="4895DC58">
            <w:pPr>
              <w:spacing w:line="276" w:lineRule="auto"/>
              <w:jc w:val="center"/>
              <w:rPr>
                <w:rFonts w:ascii="华文中宋" w:hAnsi="华文中宋" w:eastAsia="华文中宋" w:cs="Times New Roman"/>
                <w:bCs/>
                <w:color w:val="auto"/>
                <w:szCs w:val="21"/>
                <w:highlight w:val="none"/>
                <w:vertAlign w:val="superscript"/>
              </w:rPr>
            </w:pPr>
          </w:p>
        </w:tc>
        <w:tc>
          <w:tcPr>
            <w:tcW w:w="1417" w:type="dxa"/>
            <w:vAlign w:val="center"/>
          </w:tcPr>
          <w:p w14:paraId="2193782E">
            <w:pPr>
              <w:spacing w:line="276" w:lineRule="auto"/>
              <w:jc w:val="center"/>
              <w:rPr>
                <w:rFonts w:ascii="华文中宋" w:hAnsi="华文中宋" w:eastAsia="华文中宋" w:cs="Times New Roman"/>
                <w:bCs/>
                <w:color w:val="auto"/>
                <w:szCs w:val="21"/>
                <w:highlight w:val="none"/>
                <w:vertAlign w:val="superscript"/>
              </w:rPr>
            </w:pPr>
          </w:p>
        </w:tc>
        <w:tc>
          <w:tcPr>
            <w:tcW w:w="709" w:type="dxa"/>
            <w:vAlign w:val="center"/>
          </w:tcPr>
          <w:p w14:paraId="2DB80DBE">
            <w:pPr>
              <w:spacing w:line="276" w:lineRule="auto"/>
              <w:jc w:val="center"/>
              <w:rPr>
                <w:rFonts w:ascii="华文中宋" w:hAnsi="华文中宋" w:eastAsia="华文中宋" w:cs="Times New Roman"/>
                <w:bCs/>
                <w:color w:val="auto"/>
                <w:szCs w:val="21"/>
                <w:highlight w:val="none"/>
              </w:rPr>
            </w:pPr>
          </w:p>
        </w:tc>
        <w:tc>
          <w:tcPr>
            <w:tcW w:w="850" w:type="dxa"/>
            <w:vAlign w:val="center"/>
          </w:tcPr>
          <w:p w14:paraId="529C817F">
            <w:pPr>
              <w:spacing w:line="276" w:lineRule="auto"/>
              <w:jc w:val="center"/>
              <w:rPr>
                <w:rFonts w:ascii="华文中宋" w:hAnsi="华文中宋" w:eastAsia="华文中宋" w:cs="Times New Roman"/>
                <w:bCs/>
                <w:color w:val="auto"/>
                <w:szCs w:val="21"/>
                <w:highlight w:val="none"/>
              </w:rPr>
            </w:pPr>
          </w:p>
        </w:tc>
        <w:tc>
          <w:tcPr>
            <w:tcW w:w="1560" w:type="dxa"/>
            <w:vAlign w:val="center"/>
          </w:tcPr>
          <w:p w14:paraId="5942E1AE">
            <w:pPr>
              <w:spacing w:line="276" w:lineRule="auto"/>
              <w:jc w:val="center"/>
              <w:rPr>
                <w:rFonts w:ascii="华文中宋" w:hAnsi="华文中宋" w:eastAsia="华文中宋" w:cs="Times New Roman"/>
                <w:bCs/>
                <w:color w:val="auto"/>
                <w:szCs w:val="21"/>
                <w:highlight w:val="none"/>
              </w:rPr>
            </w:pPr>
          </w:p>
        </w:tc>
        <w:tc>
          <w:tcPr>
            <w:tcW w:w="2136" w:type="dxa"/>
            <w:vAlign w:val="center"/>
          </w:tcPr>
          <w:p w14:paraId="740DFB2E">
            <w:pPr>
              <w:spacing w:line="276" w:lineRule="auto"/>
              <w:jc w:val="center"/>
              <w:rPr>
                <w:rFonts w:ascii="华文中宋" w:hAnsi="华文中宋" w:eastAsia="华文中宋" w:cs="Times New Roman"/>
                <w:bCs/>
                <w:color w:val="auto"/>
                <w:szCs w:val="21"/>
                <w:highlight w:val="none"/>
              </w:rPr>
            </w:pPr>
          </w:p>
        </w:tc>
      </w:tr>
      <w:tr w14:paraId="57607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38" w:type="dxa"/>
            <w:vAlign w:val="center"/>
          </w:tcPr>
          <w:p w14:paraId="58537D23">
            <w:pPr>
              <w:spacing w:line="276" w:lineRule="auto"/>
              <w:jc w:val="center"/>
              <w:rPr>
                <w:rFonts w:ascii="华文中宋" w:hAnsi="华文中宋" w:eastAsia="华文中宋" w:cs="Times New Roman"/>
                <w:bCs/>
                <w:color w:val="auto"/>
                <w:szCs w:val="21"/>
                <w:highlight w:val="none"/>
              </w:rPr>
            </w:pPr>
          </w:p>
        </w:tc>
        <w:tc>
          <w:tcPr>
            <w:tcW w:w="850" w:type="dxa"/>
            <w:vAlign w:val="center"/>
          </w:tcPr>
          <w:p w14:paraId="64C7ABEF">
            <w:pPr>
              <w:spacing w:line="276" w:lineRule="auto"/>
              <w:jc w:val="center"/>
              <w:rPr>
                <w:rFonts w:ascii="华文中宋" w:hAnsi="华文中宋" w:eastAsia="华文中宋" w:cs="Times New Roman"/>
                <w:bCs/>
                <w:color w:val="auto"/>
                <w:szCs w:val="21"/>
                <w:highlight w:val="none"/>
              </w:rPr>
            </w:pPr>
          </w:p>
        </w:tc>
        <w:tc>
          <w:tcPr>
            <w:tcW w:w="851" w:type="dxa"/>
            <w:vAlign w:val="center"/>
          </w:tcPr>
          <w:p w14:paraId="15E6FE08">
            <w:pPr>
              <w:spacing w:line="276" w:lineRule="auto"/>
              <w:jc w:val="center"/>
              <w:rPr>
                <w:rFonts w:ascii="华文中宋" w:hAnsi="华文中宋" w:eastAsia="华文中宋" w:cs="Times New Roman"/>
                <w:bCs/>
                <w:color w:val="auto"/>
                <w:szCs w:val="21"/>
                <w:highlight w:val="none"/>
              </w:rPr>
            </w:pPr>
          </w:p>
        </w:tc>
        <w:tc>
          <w:tcPr>
            <w:tcW w:w="709" w:type="dxa"/>
            <w:vAlign w:val="center"/>
          </w:tcPr>
          <w:p w14:paraId="36C381B4">
            <w:pPr>
              <w:spacing w:line="276" w:lineRule="auto"/>
              <w:jc w:val="center"/>
              <w:rPr>
                <w:rFonts w:ascii="华文中宋" w:hAnsi="华文中宋" w:eastAsia="华文中宋" w:cs="Times New Roman"/>
                <w:bCs/>
                <w:color w:val="auto"/>
                <w:szCs w:val="21"/>
                <w:highlight w:val="none"/>
                <w:vertAlign w:val="superscript"/>
              </w:rPr>
            </w:pPr>
          </w:p>
        </w:tc>
        <w:tc>
          <w:tcPr>
            <w:tcW w:w="1417" w:type="dxa"/>
            <w:vAlign w:val="center"/>
          </w:tcPr>
          <w:p w14:paraId="3ED486F2">
            <w:pPr>
              <w:spacing w:line="276" w:lineRule="auto"/>
              <w:jc w:val="center"/>
              <w:rPr>
                <w:rFonts w:ascii="华文中宋" w:hAnsi="华文中宋" w:eastAsia="华文中宋" w:cs="Times New Roman"/>
                <w:bCs/>
                <w:color w:val="auto"/>
                <w:szCs w:val="21"/>
                <w:highlight w:val="none"/>
                <w:vertAlign w:val="superscript"/>
              </w:rPr>
            </w:pPr>
          </w:p>
        </w:tc>
        <w:tc>
          <w:tcPr>
            <w:tcW w:w="709" w:type="dxa"/>
            <w:vAlign w:val="center"/>
          </w:tcPr>
          <w:p w14:paraId="12E648E3">
            <w:pPr>
              <w:spacing w:line="276" w:lineRule="auto"/>
              <w:jc w:val="center"/>
              <w:rPr>
                <w:rFonts w:ascii="华文中宋" w:hAnsi="华文中宋" w:eastAsia="华文中宋" w:cs="Times New Roman"/>
                <w:bCs/>
                <w:color w:val="auto"/>
                <w:szCs w:val="21"/>
                <w:highlight w:val="none"/>
              </w:rPr>
            </w:pPr>
          </w:p>
        </w:tc>
        <w:tc>
          <w:tcPr>
            <w:tcW w:w="850" w:type="dxa"/>
            <w:vAlign w:val="center"/>
          </w:tcPr>
          <w:p w14:paraId="34F9DFF4">
            <w:pPr>
              <w:spacing w:line="276" w:lineRule="auto"/>
              <w:jc w:val="center"/>
              <w:rPr>
                <w:rFonts w:ascii="华文中宋" w:hAnsi="华文中宋" w:eastAsia="华文中宋" w:cs="Times New Roman"/>
                <w:bCs/>
                <w:color w:val="auto"/>
                <w:szCs w:val="21"/>
                <w:highlight w:val="none"/>
              </w:rPr>
            </w:pPr>
          </w:p>
        </w:tc>
        <w:tc>
          <w:tcPr>
            <w:tcW w:w="1560" w:type="dxa"/>
            <w:vAlign w:val="center"/>
          </w:tcPr>
          <w:p w14:paraId="26B91EE4">
            <w:pPr>
              <w:spacing w:line="276" w:lineRule="auto"/>
              <w:jc w:val="center"/>
              <w:rPr>
                <w:rFonts w:ascii="华文中宋" w:hAnsi="华文中宋" w:eastAsia="华文中宋" w:cs="Times New Roman"/>
                <w:bCs/>
                <w:color w:val="auto"/>
                <w:szCs w:val="21"/>
                <w:highlight w:val="none"/>
              </w:rPr>
            </w:pPr>
          </w:p>
        </w:tc>
        <w:tc>
          <w:tcPr>
            <w:tcW w:w="2136" w:type="dxa"/>
            <w:vAlign w:val="center"/>
          </w:tcPr>
          <w:p w14:paraId="10108E48">
            <w:pPr>
              <w:spacing w:line="276" w:lineRule="auto"/>
              <w:jc w:val="center"/>
              <w:rPr>
                <w:rFonts w:ascii="华文中宋" w:hAnsi="华文中宋" w:eastAsia="华文中宋" w:cs="Times New Roman"/>
                <w:bCs/>
                <w:color w:val="auto"/>
                <w:szCs w:val="21"/>
                <w:highlight w:val="none"/>
              </w:rPr>
            </w:pPr>
          </w:p>
        </w:tc>
      </w:tr>
      <w:tr w14:paraId="26961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724" w:type="dxa"/>
            <w:gridSpan w:val="7"/>
            <w:vAlign w:val="center"/>
          </w:tcPr>
          <w:p w14:paraId="0256CE39">
            <w:pPr>
              <w:spacing w:line="276" w:lineRule="auto"/>
              <w:rPr>
                <w:rFonts w:ascii="华文中宋" w:hAnsi="华文中宋" w:eastAsia="华文中宋" w:cs="Times New Roman"/>
                <w:bCs/>
                <w:color w:val="auto"/>
                <w:szCs w:val="21"/>
                <w:highlight w:val="none"/>
              </w:rPr>
            </w:pPr>
          </w:p>
        </w:tc>
        <w:tc>
          <w:tcPr>
            <w:tcW w:w="1560" w:type="dxa"/>
            <w:vAlign w:val="center"/>
          </w:tcPr>
          <w:p w14:paraId="05962B6A">
            <w:pPr>
              <w:spacing w:line="276" w:lineRule="auto"/>
              <w:jc w:val="left"/>
              <w:rPr>
                <w:rFonts w:ascii="华文中宋" w:hAnsi="华文中宋" w:eastAsia="华文中宋" w:cs="Times New Roman"/>
                <w:bCs/>
                <w:color w:val="auto"/>
                <w:szCs w:val="21"/>
                <w:highlight w:val="none"/>
              </w:rPr>
            </w:pPr>
            <w:r>
              <w:rPr>
                <w:rFonts w:hint="eastAsia" w:ascii="华文中宋" w:hAnsi="华文中宋" w:eastAsia="华文中宋" w:cs="Times New Roman"/>
                <w:bCs/>
                <w:color w:val="auto"/>
                <w:szCs w:val="21"/>
                <w:highlight w:val="none"/>
              </w:rPr>
              <w:t>小、微企业产品价格合计：</w:t>
            </w:r>
          </w:p>
        </w:tc>
        <w:tc>
          <w:tcPr>
            <w:tcW w:w="2136" w:type="dxa"/>
            <w:vAlign w:val="center"/>
          </w:tcPr>
          <w:p w14:paraId="31C0AFBB">
            <w:pPr>
              <w:spacing w:line="276" w:lineRule="auto"/>
              <w:jc w:val="left"/>
              <w:rPr>
                <w:rFonts w:ascii="华文中宋" w:hAnsi="华文中宋" w:eastAsia="华文中宋" w:cs="Times New Roman"/>
                <w:bCs/>
                <w:color w:val="auto"/>
                <w:szCs w:val="21"/>
                <w:highlight w:val="none"/>
              </w:rPr>
            </w:pPr>
            <w:r>
              <w:rPr>
                <w:rFonts w:hint="eastAsia" w:ascii="华文中宋" w:hAnsi="华文中宋" w:eastAsia="华文中宋" w:cs="Times New Roman"/>
                <w:bCs/>
                <w:color w:val="auto"/>
                <w:szCs w:val="21"/>
                <w:highlight w:val="none"/>
              </w:rPr>
              <w:t>残疾人福利单位产品价格合计：</w:t>
            </w:r>
          </w:p>
        </w:tc>
      </w:tr>
    </w:tbl>
    <w:p w14:paraId="168A76A6">
      <w:pPr>
        <w:spacing w:line="276" w:lineRule="auto"/>
        <w:ind w:firstLine="420" w:firstLineChars="200"/>
        <w:rPr>
          <w:rFonts w:eastAsia="宋体" w:cs="Times New Roman"/>
          <w:color w:val="auto"/>
          <w:highlight w:val="none"/>
        </w:rPr>
      </w:pPr>
      <w:r>
        <w:rPr>
          <w:rFonts w:hint="eastAsia" w:ascii="华文中宋" w:hAnsi="华文中宋" w:eastAsia="华文中宋" w:cs="Times New Roman"/>
          <w:color w:val="auto"/>
          <w:szCs w:val="21"/>
          <w:highlight w:val="none"/>
        </w:rPr>
        <w:t>说明：磋商供应商如实填写表格，无相应内容可填的，填写“无”、“未测试”、“没有相应指标”等明确的回答文字，或用“</w:t>
      </w:r>
      <w:r>
        <w:rPr>
          <w:rFonts w:ascii="华文中宋" w:hAnsi="华文中宋" w:eastAsia="华文中宋" w:cs="Times New Roman"/>
          <w:color w:val="auto"/>
          <w:szCs w:val="21"/>
          <w:highlight w:val="none"/>
        </w:rPr>
        <w:t>/</w:t>
      </w:r>
      <w:r>
        <w:rPr>
          <w:rFonts w:hint="eastAsia" w:ascii="华文中宋" w:hAnsi="华文中宋" w:eastAsia="华文中宋" w:cs="Times New Roman"/>
          <w:color w:val="auto"/>
          <w:szCs w:val="21"/>
          <w:highlight w:val="none"/>
        </w:rPr>
        <w:t>”来表示。</w:t>
      </w:r>
    </w:p>
    <w:p w14:paraId="028FE798">
      <w:pPr>
        <w:tabs>
          <w:tab w:val="left" w:pos="1680"/>
        </w:tabs>
        <w:snapToGrid w:val="0"/>
        <w:spacing w:line="360" w:lineRule="auto"/>
        <w:jc w:val="left"/>
        <w:rPr>
          <w:rFonts w:hint="eastAsia" w:ascii="华文中宋" w:hAnsi="华文中宋" w:eastAsia="华文中宋" w:cs="Times New Roman"/>
          <w:b/>
          <w:color w:val="auto"/>
          <w:sz w:val="24"/>
          <w:szCs w:val="24"/>
          <w:highlight w:val="none"/>
        </w:rPr>
      </w:pPr>
    </w:p>
    <w:p w14:paraId="07472915">
      <w:pPr>
        <w:tabs>
          <w:tab w:val="left" w:pos="1680"/>
        </w:tabs>
        <w:snapToGrid w:val="0"/>
        <w:spacing w:line="360" w:lineRule="auto"/>
        <w:jc w:val="left"/>
        <w:rPr>
          <w:rFonts w:hint="eastAsia" w:ascii="华文中宋" w:hAnsi="华文中宋" w:eastAsia="华文中宋" w:cs="Times New Roman"/>
          <w:b/>
          <w:color w:val="auto"/>
          <w:sz w:val="24"/>
          <w:szCs w:val="24"/>
          <w:highlight w:val="none"/>
        </w:rPr>
      </w:pPr>
    </w:p>
    <w:p w14:paraId="612EDEDA">
      <w:pPr>
        <w:tabs>
          <w:tab w:val="left" w:pos="1680"/>
        </w:tabs>
        <w:snapToGrid w:val="0"/>
        <w:spacing w:line="360" w:lineRule="auto"/>
        <w:jc w:val="left"/>
        <w:rPr>
          <w:rFonts w:hint="eastAsia" w:ascii="华文中宋" w:hAnsi="华文中宋" w:eastAsia="华文中宋" w:cs="Times New Roman"/>
          <w:b/>
          <w:color w:val="auto"/>
          <w:sz w:val="24"/>
          <w:szCs w:val="24"/>
          <w:highlight w:val="none"/>
        </w:rPr>
      </w:pPr>
    </w:p>
    <w:p w14:paraId="642C35A9">
      <w:pPr>
        <w:tabs>
          <w:tab w:val="left" w:pos="1680"/>
        </w:tabs>
        <w:snapToGrid w:val="0"/>
        <w:spacing w:line="360" w:lineRule="auto"/>
        <w:jc w:val="left"/>
        <w:rPr>
          <w:rFonts w:hint="eastAsia" w:ascii="华文中宋" w:hAnsi="华文中宋" w:eastAsia="华文中宋" w:cs="Times New Roman"/>
          <w:b/>
          <w:color w:val="auto"/>
          <w:sz w:val="24"/>
          <w:szCs w:val="24"/>
          <w:highlight w:val="none"/>
        </w:rPr>
      </w:pPr>
    </w:p>
    <w:p w14:paraId="3BE4BC29">
      <w:pPr>
        <w:tabs>
          <w:tab w:val="left" w:pos="1680"/>
        </w:tabs>
        <w:snapToGrid w:val="0"/>
        <w:spacing w:line="360" w:lineRule="auto"/>
        <w:jc w:val="left"/>
        <w:rPr>
          <w:rFonts w:hint="eastAsia" w:ascii="华文中宋" w:hAnsi="华文中宋" w:eastAsia="华文中宋" w:cs="Times New Roman"/>
          <w:b/>
          <w:color w:val="auto"/>
          <w:sz w:val="24"/>
          <w:szCs w:val="24"/>
          <w:highlight w:val="none"/>
        </w:rPr>
      </w:pPr>
    </w:p>
    <w:p w14:paraId="7643431D">
      <w:pPr>
        <w:tabs>
          <w:tab w:val="left" w:pos="1680"/>
        </w:tabs>
        <w:snapToGrid w:val="0"/>
        <w:spacing w:line="360" w:lineRule="auto"/>
        <w:jc w:val="left"/>
        <w:rPr>
          <w:rFonts w:hint="eastAsia" w:ascii="华文中宋" w:hAnsi="华文中宋" w:eastAsia="华文中宋" w:cs="Times New Roman"/>
          <w:b/>
          <w:color w:val="auto"/>
          <w:sz w:val="24"/>
          <w:szCs w:val="24"/>
          <w:highlight w:val="none"/>
        </w:rPr>
      </w:pPr>
    </w:p>
    <w:p w14:paraId="69674FDC">
      <w:pPr>
        <w:tabs>
          <w:tab w:val="left" w:pos="1680"/>
        </w:tabs>
        <w:snapToGrid w:val="0"/>
        <w:spacing w:line="360" w:lineRule="auto"/>
        <w:jc w:val="left"/>
        <w:rPr>
          <w:rFonts w:hint="eastAsia" w:ascii="华文中宋" w:hAnsi="华文中宋" w:eastAsia="华文中宋" w:cs="Times New Roman"/>
          <w:b/>
          <w:color w:val="auto"/>
          <w:sz w:val="24"/>
          <w:szCs w:val="24"/>
          <w:highlight w:val="none"/>
        </w:rPr>
      </w:pPr>
    </w:p>
    <w:p w14:paraId="5A20804D">
      <w:pPr>
        <w:tabs>
          <w:tab w:val="left" w:pos="1680"/>
        </w:tabs>
        <w:snapToGrid w:val="0"/>
        <w:spacing w:line="360" w:lineRule="auto"/>
        <w:jc w:val="left"/>
        <w:rPr>
          <w:rFonts w:hint="eastAsia" w:ascii="华文中宋" w:hAnsi="华文中宋" w:eastAsia="华文中宋" w:cs="Times New Roman"/>
          <w:b/>
          <w:color w:val="auto"/>
          <w:sz w:val="24"/>
          <w:szCs w:val="24"/>
          <w:highlight w:val="none"/>
        </w:rPr>
      </w:pPr>
    </w:p>
    <w:p w14:paraId="406C3AA5">
      <w:pPr>
        <w:tabs>
          <w:tab w:val="left" w:pos="1680"/>
        </w:tabs>
        <w:snapToGrid w:val="0"/>
        <w:spacing w:line="360" w:lineRule="auto"/>
        <w:jc w:val="left"/>
        <w:rPr>
          <w:rFonts w:hint="eastAsia" w:ascii="华文中宋" w:hAnsi="华文中宋" w:eastAsia="华文中宋" w:cs="Times New Roman"/>
          <w:b/>
          <w:color w:val="auto"/>
          <w:sz w:val="24"/>
          <w:szCs w:val="24"/>
          <w:highlight w:val="none"/>
        </w:rPr>
      </w:pPr>
    </w:p>
    <w:p w14:paraId="7F701994">
      <w:pPr>
        <w:tabs>
          <w:tab w:val="left" w:pos="1680"/>
        </w:tabs>
        <w:snapToGrid w:val="0"/>
        <w:spacing w:line="360" w:lineRule="auto"/>
        <w:jc w:val="left"/>
        <w:rPr>
          <w:rFonts w:hint="eastAsia" w:ascii="华文中宋" w:hAnsi="华文中宋" w:eastAsia="华文中宋" w:cs="Times New Roman"/>
          <w:b/>
          <w:color w:val="auto"/>
          <w:sz w:val="24"/>
          <w:szCs w:val="24"/>
          <w:highlight w:val="none"/>
        </w:rPr>
      </w:pPr>
    </w:p>
    <w:p w14:paraId="33B0A7EF">
      <w:pPr>
        <w:tabs>
          <w:tab w:val="left" w:pos="1680"/>
        </w:tabs>
        <w:snapToGrid w:val="0"/>
        <w:spacing w:line="360" w:lineRule="auto"/>
        <w:jc w:val="left"/>
        <w:rPr>
          <w:rFonts w:hint="eastAsia" w:ascii="华文中宋" w:hAnsi="华文中宋" w:eastAsia="华文中宋" w:cs="Times New Roman"/>
          <w:b/>
          <w:color w:val="auto"/>
          <w:sz w:val="24"/>
          <w:szCs w:val="24"/>
          <w:highlight w:val="none"/>
        </w:rPr>
      </w:pPr>
    </w:p>
    <w:p w14:paraId="3B8756A1">
      <w:pPr>
        <w:tabs>
          <w:tab w:val="left" w:pos="1680"/>
        </w:tabs>
        <w:snapToGrid w:val="0"/>
        <w:spacing w:line="360" w:lineRule="auto"/>
        <w:jc w:val="left"/>
        <w:rPr>
          <w:rFonts w:hint="eastAsia" w:ascii="华文中宋" w:hAnsi="华文中宋" w:eastAsia="华文中宋" w:cs="Times New Roman"/>
          <w:b/>
          <w:color w:val="auto"/>
          <w:sz w:val="24"/>
          <w:szCs w:val="24"/>
          <w:highlight w:val="none"/>
        </w:rPr>
      </w:pPr>
    </w:p>
    <w:p w14:paraId="0FEB4701">
      <w:pPr>
        <w:tabs>
          <w:tab w:val="left" w:pos="1680"/>
        </w:tabs>
        <w:snapToGrid w:val="0"/>
        <w:spacing w:line="360" w:lineRule="auto"/>
        <w:jc w:val="left"/>
        <w:rPr>
          <w:rFonts w:hint="eastAsia" w:ascii="华文中宋" w:hAnsi="华文中宋" w:eastAsia="华文中宋" w:cs="Times New Roman"/>
          <w:b/>
          <w:color w:val="auto"/>
          <w:sz w:val="24"/>
          <w:szCs w:val="24"/>
          <w:highlight w:val="none"/>
        </w:rPr>
      </w:pPr>
    </w:p>
    <w:p w14:paraId="7D128DC5">
      <w:pPr>
        <w:tabs>
          <w:tab w:val="left" w:pos="1680"/>
        </w:tabs>
        <w:snapToGrid w:val="0"/>
        <w:spacing w:line="360" w:lineRule="auto"/>
        <w:jc w:val="left"/>
        <w:rPr>
          <w:rFonts w:hint="eastAsia" w:ascii="华文中宋" w:hAnsi="华文中宋" w:eastAsia="华文中宋" w:cs="Times New Roman"/>
          <w:b/>
          <w:color w:val="auto"/>
          <w:sz w:val="24"/>
          <w:szCs w:val="24"/>
          <w:highlight w:val="none"/>
        </w:rPr>
      </w:pPr>
    </w:p>
    <w:p w14:paraId="57AA8CAE">
      <w:pPr>
        <w:tabs>
          <w:tab w:val="left" w:pos="1680"/>
        </w:tabs>
        <w:snapToGrid w:val="0"/>
        <w:spacing w:line="360" w:lineRule="auto"/>
        <w:jc w:val="left"/>
        <w:rPr>
          <w:rFonts w:hint="eastAsia" w:ascii="华文中宋" w:hAnsi="华文中宋" w:eastAsia="华文中宋" w:cs="Times New Roman"/>
          <w:b/>
          <w:color w:val="auto"/>
          <w:sz w:val="24"/>
          <w:szCs w:val="24"/>
          <w:highlight w:val="none"/>
        </w:rPr>
      </w:pPr>
    </w:p>
    <w:p w14:paraId="2BA39DF5">
      <w:pPr>
        <w:tabs>
          <w:tab w:val="left" w:pos="1680"/>
        </w:tabs>
        <w:snapToGrid w:val="0"/>
        <w:spacing w:line="360" w:lineRule="auto"/>
        <w:jc w:val="left"/>
        <w:rPr>
          <w:rFonts w:hint="eastAsia" w:ascii="华文中宋" w:hAnsi="华文中宋" w:eastAsia="华文中宋" w:cs="Times New Roman"/>
          <w:b/>
          <w:color w:val="auto"/>
          <w:sz w:val="24"/>
          <w:szCs w:val="24"/>
          <w:highlight w:val="none"/>
        </w:rPr>
      </w:pPr>
    </w:p>
    <w:p w14:paraId="6BB880C4">
      <w:pPr>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1-4</w:t>
      </w:r>
      <w:r>
        <w:rPr>
          <w:rFonts w:hint="eastAsia" w:ascii="宋体" w:hAnsi="宋体" w:eastAsia="宋体" w:cs="宋体"/>
          <w:b/>
          <w:color w:val="auto"/>
          <w:sz w:val="24"/>
          <w:highlight w:val="none"/>
        </w:rPr>
        <w:t>中小企业声明函格式</w:t>
      </w:r>
    </w:p>
    <w:p w14:paraId="1346CD2A">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按《政府采购促进中小企业发展管理办法》（财库〔2020〕46号）规定提供（若有的话，以包为单位分别填写）</w:t>
      </w:r>
    </w:p>
    <w:p w14:paraId="6F82D1FF">
      <w:pPr>
        <w:tabs>
          <w:tab w:val="left" w:pos="1680"/>
        </w:tabs>
        <w:snapToGrid/>
        <w:spacing w:line="240" w:lineRule="auto"/>
        <w:jc w:val="left"/>
        <w:outlineLvl w:val="9"/>
        <w:rPr>
          <w:rFonts w:hint="eastAsia" w:ascii="宋体" w:hAnsi="宋体" w:eastAsia="宋体" w:cs="宋体"/>
          <w:color w:val="auto"/>
          <w:highlight w:val="none"/>
        </w:rPr>
      </w:pPr>
    </w:p>
    <w:p w14:paraId="3B51F934">
      <w:pPr>
        <w:tabs>
          <w:tab w:val="left" w:pos="1680"/>
        </w:tabs>
        <w:snapToGrid w:val="0"/>
        <w:spacing w:line="440" w:lineRule="exact"/>
        <w:jc w:val="center"/>
        <w:outlineLvl w:val="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中小企业声明函</w:t>
      </w:r>
      <w:r>
        <w:rPr>
          <w:rFonts w:hint="eastAsia" w:ascii="宋体" w:hAnsi="宋体" w:eastAsia="宋体" w:cs="宋体"/>
          <w:b/>
          <w:color w:val="auto"/>
          <w:sz w:val="24"/>
          <w:szCs w:val="24"/>
          <w:highlight w:val="none"/>
          <w:lang w:eastAsia="zh-CN"/>
        </w:rPr>
        <w:t>（</w:t>
      </w:r>
      <w:r>
        <w:rPr>
          <w:rFonts w:hint="eastAsia" w:ascii="宋体" w:hAnsi="宋体" w:cs="宋体"/>
          <w:b/>
          <w:color w:val="auto"/>
          <w:sz w:val="24"/>
          <w:szCs w:val="24"/>
          <w:highlight w:val="none"/>
          <w:lang w:val="en-US" w:eastAsia="zh-CN"/>
        </w:rPr>
        <w:t>货物/服务</w:t>
      </w:r>
      <w:r>
        <w:rPr>
          <w:rFonts w:hint="eastAsia" w:ascii="宋体" w:hAnsi="宋体" w:eastAsia="宋体" w:cs="宋体"/>
          <w:b/>
          <w:color w:val="auto"/>
          <w:sz w:val="24"/>
          <w:szCs w:val="24"/>
          <w:highlight w:val="none"/>
          <w:lang w:eastAsia="zh-CN"/>
        </w:rPr>
        <w:t>）</w:t>
      </w:r>
    </w:p>
    <w:p w14:paraId="7017F840">
      <w:pPr>
        <w:tabs>
          <w:tab w:val="left" w:pos="1680"/>
        </w:tabs>
        <w:snapToGrid w:val="0"/>
        <w:spacing w:line="440" w:lineRule="exact"/>
        <w:jc w:val="center"/>
        <w:rPr>
          <w:rFonts w:hint="eastAsia" w:ascii="宋体" w:hAnsi="宋体" w:eastAsia="宋体" w:cs="宋体"/>
          <w:b/>
          <w:color w:val="auto"/>
          <w:sz w:val="24"/>
          <w:highlight w:val="none"/>
        </w:rPr>
      </w:pPr>
    </w:p>
    <w:p w14:paraId="40055791">
      <w:pPr>
        <w:pStyle w:val="29"/>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本公司（联合体）郑重声明，根据《政府采购促进中小企业发展管理办法》（财库﹝2020﹞46 号）的规定，本公司（联合体）参加</w:t>
      </w:r>
      <w:r>
        <w:rPr>
          <w:rFonts w:hint="eastAsia" w:ascii="宋体" w:hAnsi="宋体" w:eastAsia="宋体" w:cs="宋体"/>
          <w:color w:val="auto"/>
          <w:sz w:val="21"/>
          <w:szCs w:val="21"/>
          <w:highlight w:val="none"/>
          <w:u w:val="single"/>
        </w:rPr>
        <w:t>（单位名称）</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rPr>
        <w:t>采购活动，提供的货物全部由符合政策要求的中小企业制造。相关企业 （含联合体中的中小企业、签订分包意向协议的中小企业） 的具体情况如下：</w:t>
      </w:r>
    </w:p>
    <w:p w14:paraId="7D4773BD">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lang w:val="en-US" w:eastAsia="zh-CN"/>
        </w:rPr>
        <w:t>1、</w:t>
      </w:r>
      <w:r>
        <w:rPr>
          <w:rFonts w:hint="eastAsia" w:ascii="宋体" w:hAnsi="宋体" w:eastAsia="宋体" w:cs="宋体"/>
          <w:color w:val="auto"/>
          <w:sz w:val="21"/>
          <w:szCs w:val="21"/>
          <w:highlight w:val="none"/>
          <w:u w:val="single"/>
        </w:rPr>
        <w:t>（标的名称）</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 xml:space="preserve">（采购文件中明确的所属行业） </w:t>
      </w:r>
      <w:r>
        <w:rPr>
          <w:rFonts w:hint="eastAsia" w:ascii="宋体" w:hAnsi="宋体" w:eastAsia="宋体" w:cs="宋体"/>
          <w:color w:val="auto"/>
          <w:sz w:val="21"/>
          <w:szCs w:val="21"/>
          <w:highlight w:val="none"/>
        </w:rPr>
        <w:t>行业；制造商为</w:t>
      </w:r>
      <w:r>
        <w:rPr>
          <w:rFonts w:hint="eastAsia" w:ascii="宋体" w:hAnsi="宋体" w:eastAsia="宋体" w:cs="宋体"/>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rPr>
        <w:t>（中型企业、小型企业、微型企业）</w:t>
      </w:r>
      <w:r>
        <w:rPr>
          <w:rFonts w:hint="eastAsia" w:ascii="宋体" w:hAnsi="宋体" w:eastAsia="宋体" w:cs="宋体"/>
          <w:color w:val="auto"/>
          <w:sz w:val="21"/>
          <w:szCs w:val="21"/>
          <w:highlight w:val="none"/>
        </w:rPr>
        <w:t xml:space="preserve">； </w:t>
      </w:r>
    </w:p>
    <w:p w14:paraId="4EEC1998">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single"/>
        </w:rPr>
        <w:t xml:space="preserve">（标的名称） </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 xml:space="preserve">（采购文件中明确的所属行业） </w:t>
      </w:r>
      <w:r>
        <w:rPr>
          <w:rFonts w:hint="eastAsia" w:ascii="宋体" w:hAnsi="宋体" w:eastAsia="宋体" w:cs="宋体"/>
          <w:color w:val="auto"/>
          <w:sz w:val="21"/>
          <w:szCs w:val="21"/>
          <w:highlight w:val="none"/>
        </w:rPr>
        <w:t>行业；制造商为</w:t>
      </w:r>
      <w:r>
        <w:rPr>
          <w:rFonts w:hint="eastAsia" w:ascii="宋体" w:hAnsi="宋体" w:eastAsia="宋体" w:cs="宋体"/>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人，营业收入为</w:t>
      </w:r>
      <w:r>
        <w:rPr>
          <w:rFonts w:hint="eastAsia" w:ascii="宋体" w:hAnsi="宋体" w:eastAsia="宋体" w:cs="宋体"/>
          <w:i w:val="0"/>
          <w:iCs w:val="0"/>
          <w:color w:val="auto"/>
          <w:sz w:val="21"/>
          <w:szCs w:val="21"/>
          <w:highlight w:val="none"/>
          <w:u w:val="single"/>
        </w:rPr>
        <w:t xml:space="preserve"> </w:t>
      </w:r>
      <w:r>
        <w:rPr>
          <w:rFonts w:hint="eastAsia" w:ascii="宋体" w:hAnsi="宋体" w:eastAsia="宋体" w:cs="宋体"/>
          <w:i w:val="0"/>
          <w:iCs w:val="0"/>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rPr>
        <w:t>（中型企业、小型 企业、微型企业）</w:t>
      </w:r>
      <w:r>
        <w:rPr>
          <w:rFonts w:hint="eastAsia" w:ascii="宋体" w:hAnsi="宋体" w:eastAsia="宋体" w:cs="宋体"/>
          <w:color w:val="auto"/>
          <w:sz w:val="21"/>
          <w:szCs w:val="21"/>
          <w:highlight w:val="none"/>
        </w:rPr>
        <w:t xml:space="preserve">； </w:t>
      </w:r>
    </w:p>
    <w:p w14:paraId="3B10DFC4">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600" w:left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0328DD9B">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以上企业，不属于大企业的分支机构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不存在控股股东为大企业的情形，也不存在与大企业的负责人为同一人的情形。</w:t>
      </w:r>
    </w:p>
    <w:p w14:paraId="5F4BECF1">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本企业对上述声明内容的真实性负责。如有虚假，将依法承担相应责任。 </w:t>
      </w:r>
    </w:p>
    <w:p w14:paraId="3289552B">
      <w:pPr>
        <w:pStyle w:val="29"/>
        <w:numPr>
          <w:ilvl w:val="0"/>
          <w:numId w:val="0"/>
        </w:numPr>
        <w:snapToGrid w:val="0"/>
        <w:spacing w:line="440" w:lineRule="exact"/>
        <w:ind w:left="60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2B46A05C">
      <w:pPr>
        <w:snapToGrid w:val="0"/>
        <w:spacing w:line="440" w:lineRule="exact"/>
        <w:ind w:firstLine="3360" w:firstLineChars="16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（法人电子签章）</w:t>
      </w:r>
    </w:p>
    <w:p w14:paraId="4B2BA98C">
      <w:pPr>
        <w:spacing w:line="440" w:lineRule="exact"/>
        <w:ind w:firstLine="3360" w:firstLineChars="16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日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期</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年   月   日</w:t>
      </w:r>
    </w:p>
    <w:p w14:paraId="7BF3CE59">
      <w:pPr>
        <w:pStyle w:val="6"/>
        <w:rPr>
          <w:rFonts w:hint="eastAsia" w:ascii="宋体" w:hAnsi="宋体" w:eastAsia="宋体" w:cs="宋体"/>
          <w:color w:val="auto"/>
          <w:highlight w:val="none"/>
        </w:rPr>
      </w:pPr>
    </w:p>
    <w:p w14:paraId="06ACE06B">
      <w:pPr>
        <w:spacing w:line="588" w:lineRule="exact"/>
        <w:jc w:val="left"/>
        <w:rPr>
          <w:rFonts w:hint="eastAsia" w:ascii="宋体" w:hAnsi="宋体" w:eastAsia="宋体" w:cs="宋体"/>
          <w:b/>
          <w:color w:val="auto"/>
          <w:spacing w:val="6"/>
          <w:sz w:val="24"/>
          <w:highlight w:val="none"/>
        </w:rPr>
      </w:pPr>
      <w:r>
        <w:rPr>
          <w:rFonts w:hint="eastAsia" w:ascii="宋体" w:hAnsi="宋体" w:eastAsia="宋体" w:cs="宋体"/>
          <w:b/>
          <w:color w:val="auto"/>
          <w:spacing w:val="6"/>
          <w:sz w:val="24"/>
          <w:highlight w:val="none"/>
        </w:rPr>
        <w:br w:type="page"/>
      </w:r>
      <w:r>
        <w:rPr>
          <w:rFonts w:hint="eastAsia" w:ascii="宋体" w:hAnsi="宋体" w:eastAsia="宋体" w:cs="宋体"/>
          <w:b/>
          <w:color w:val="auto"/>
          <w:spacing w:val="6"/>
          <w:sz w:val="24"/>
          <w:highlight w:val="none"/>
          <w:lang w:val="en-US" w:eastAsia="zh-CN"/>
        </w:rPr>
        <w:t>1-5</w:t>
      </w:r>
      <w:r>
        <w:rPr>
          <w:rFonts w:hint="eastAsia" w:ascii="宋体" w:hAnsi="宋体" w:eastAsia="宋体" w:cs="宋体"/>
          <w:b/>
          <w:color w:val="auto"/>
          <w:spacing w:val="6"/>
          <w:sz w:val="24"/>
          <w:highlight w:val="none"/>
        </w:rPr>
        <w:t>残疾人福利性单位声明函</w:t>
      </w:r>
      <w:r>
        <w:rPr>
          <w:rFonts w:hint="eastAsia" w:ascii="宋体" w:hAnsi="宋体" w:eastAsia="宋体" w:cs="宋体"/>
          <w:b/>
          <w:color w:val="auto"/>
          <w:sz w:val="24"/>
          <w:highlight w:val="none"/>
        </w:rPr>
        <w:t>格式（若有的话）</w:t>
      </w:r>
    </w:p>
    <w:p w14:paraId="47FEC794">
      <w:pPr>
        <w:spacing w:line="588" w:lineRule="exact"/>
        <w:jc w:val="center"/>
        <w:rPr>
          <w:rFonts w:hint="eastAsia" w:ascii="宋体" w:hAnsi="宋体" w:eastAsia="宋体" w:cs="宋体"/>
          <w:b/>
          <w:color w:val="auto"/>
          <w:spacing w:val="6"/>
          <w:sz w:val="24"/>
          <w:highlight w:val="none"/>
        </w:rPr>
      </w:pPr>
    </w:p>
    <w:p w14:paraId="7D3ED4C8">
      <w:pPr>
        <w:spacing w:line="588" w:lineRule="exact"/>
        <w:jc w:val="center"/>
        <w:rPr>
          <w:rFonts w:hint="eastAsia" w:ascii="宋体" w:hAnsi="宋体" w:eastAsia="宋体" w:cs="宋体"/>
          <w:color w:val="auto"/>
          <w:highlight w:val="none"/>
          <w:lang w:eastAsia="zh-CN"/>
        </w:rPr>
      </w:pPr>
      <w:r>
        <w:rPr>
          <w:rFonts w:hint="eastAsia" w:ascii="宋体" w:hAnsi="宋体" w:eastAsia="宋体" w:cs="宋体"/>
          <w:b/>
          <w:color w:val="auto"/>
          <w:spacing w:val="6"/>
          <w:sz w:val="24"/>
          <w:highlight w:val="none"/>
        </w:rPr>
        <w:t>残疾人福利性单位声明函</w:t>
      </w:r>
    </w:p>
    <w:p w14:paraId="34928155">
      <w:pPr>
        <w:keepNext w:val="0"/>
        <w:keepLines w:val="0"/>
        <w:pageBreakBefore w:val="0"/>
        <w:widowControl w:val="0"/>
        <w:kinsoku/>
        <w:wordWrap/>
        <w:overflowPunct/>
        <w:topLinePunct w:val="0"/>
        <w:autoSpaceDE/>
        <w:autoSpaceDN/>
        <w:bidi w:val="0"/>
        <w:adjustRightInd/>
        <w:snapToGrid/>
        <w:spacing w:line="480" w:lineRule="exact"/>
        <w:ind w:right="0" w:firstLine="444" w:firstLineChars="200"/>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本单位郑重声明，根据《财政部 民政部 中国残疾人联合会关于促进残疾人就业政府采购政策的通知》（财库</w:t>
      </w:r>
      <w:r>
        <w:rPr>
          <w:rFonts w:hint="eastAsia" w:ascii="宋体" w:hAnsi="宋体" w:eastAsia="宋体" w:cs="宋体"/>
          <w:color w:val="auto"/>
          <w:szCs w:val="21"/>
          <w:highlight w:val="none"/>
        </w:rPr>
        <w:t>〔2017〕141</w:t>
      </w:r>
      <w:r>
        <w:rPr>
          <w:rFonts w:hint="eastAsia" w:ascii="宋体" w:hAnsi="宋体" w:eastAsia="宋体" w:cs="宋体"/>
          <w:color w:val="auto"/>
          <w:spacing w:val="6"/>
          <w:szCs w:val="21"/>
          <w:highlight w:val="none"/>
        </w:rPr>
        <w:t>号）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14:paraId="0F16F5EE">
      <w:pPr>
        <w:keepNext w:val="0"/>
        <w:keepLines w:val="0"/>
        <w:pageBreakBefore w:val="0"/>
        <w:widowControl w:val="0"/>
        <w:kinsoku/>
        <w:wordWrap/>
        <w:overflowPunct/>
        <w:topLinePunct w:val="0"/>
        <w:autoSpaceDE/>
        <w:autoSpaceDN/>
        <w:bidi w:val="0"/>
        <w:adjustRightInd/>
        <w:snapToGrid/>
        <w:spacing w:line="480" w:lineRule="exact"/>
        <w:ind w:right="0" w:firstLine="444" w:firstLineChars="200"/>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本单位对上述声明的真实性负责。如有虚假，将依法承担相应责任。</w:t>
      </w:r>
    </w:p>
    <w:p w14:paraId="60FD2469">
      <w:pPr>
        <w:keepNext w:val="0"/>
        <w:keepLines w:val="0"/>
        <w:pageBreakBefore w:val="0"/>
        <w:widowControl w:val="0"/>
        <w:tabs>
          <w:tab w:val="left" w:pos="4860"/>
        </w:tabs>
        <w:kinsoku/>
        <w:wordWrap/>
        <w:overflowPunct/>
        <w:topLinePunct w:val="0"/>
        <w:autoSpaceDE/>
        <w:autoSpaceDN/>
        <w:bidi w:val="0"/>
        <w:adjustRightInd/>
        <w:snapToGrid/>
        <w:spacing w:line="480" w:lineRule="exact"/>
        <w:ind w:right="0" w:firstLine="444" w:firstLineChars="200"/>
        <w:jc w:val="center"/>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                       </w:t>
      </w:r>
    </w:p>
    <w:p w14:paraId="5C992031">
      <w:pPr>
        <w:keepNext w:val="0"/>
        <w:keepLines w:val="0"/>
        <w:pageBreakBefore w:val="0"/>
        <w:widowControl w:val="0"/>
        <w:tabs>
          <w:tab w:val="left" w:pos="4860"/>
        </w:tabs>
        <w:kinsoku/>
        <w:wordWrap/>
        <w:overflowPunct/>
        <w:topLinePunct w:val="0"/>
        <w:autoSpaceDE/>
        <w:autoSpaceDN/>
        <w:bidi w:val="0"/>
        <w:adjustRightInd/>
        <w:snapToGrid/>
        <w:spacing w:line="480" w:lineRule="exact"/>
        <w:ind w:right="0" w:firstLine="444" w:firstLineChars="200"/>
        <w:jc w:val="center"/>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lang w:val="en-US" w:eastAsia="zh-CN"/>
        </w:rPr>
        <w:t xml:space="preserve">                  </w:t>
      </w:r>
      <w:r>
        <w:rPr>
          <w:rFonts w:hint="eastAsia" w:ascii="宋体" w:hAnsi="宋体" w:eastAsia="宋体" w:cs="宋体"/>
          <w:color w:val="auto"/>
          <w:spacing w:val="6"/>
          <w:szCs w:val="21"/>
          <w:highlight w:val="none"/>
        </w:rPr>
        <w:t xml:space="preserve">   单位名称（</w:t>
      </w:r>
      <w:r>
        <w:rPr>
          <w:rFonts w:hint="eastAsia" w:ascii="宋体" w:hAnsi="宋体" w:eastAsia="宋体" w:cs="宋体"/>
          <w:color w:val="auto"/>
          <w:spacing w:val="20"/>
          <w:szCs w:val="21"/>
          <w:highlight w:val="none"/>
        </w:rPr>
        <w:t>法人电子签章</w:t>
      </w:r>
      <w:r>
        <w:rPr>
          <w:rFonts w:hint="eastAsia" w:ascii="宋体" w:hAnsi="宋体" w:eastAsia="宋体" w:cs="宋体"/>
          <w:color w:val="auto"/>
          <w:spacing w:val="6"/>
          <w:szCs w:val="21"/>
          <w:highlight w:val="none"/>
        </w:rPr>
        <w:t>）：</w:t>
      </w:r>
    </w:p>
    <w:p w14:paraId="6473C974">
      <w:pPr>
        <w:keepNext w:val="0"/>
        <w:keepLines w:val="0"/>
        <w:pageBreakBefore w:val="0"/>
        <w:widowControl w:val="0"/>
        <w:tabs>
          <w:tab w:val="left" w:pos="4860"/>
        </w:tabs>
        <w:kinsoku/>
        <w:wordWrap/>
        <w:overflowPunct/>
        <w:topLinePunct w:val="0"/>
        <w:autoSpaceDE/>
        <w:autoSpaceDN/>
        <w:bidi w:val="0"/>
        <w:adjustRightInd/>
        <w:snapToGrid/>
        <w:spacing w:line="480" w:lineRule="exact"/>
        <w:ind w:right="0" w:firstLine="444" w:firstLineChars="200"/>
        <w:jc w:val="center"/>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               </w:t>
      </w:r>
    </w:p>
    <w:p w14:paraId="2FEA0CFC">
      <w:pPr>
        <w:spacing w:line="440" w:lineRule="exact"/>
        <w:ind w:firstLine="3552" w:firstLineChars="1600"/>
        <w:rPr>
          <w:rFonts w:hint="eastAsia" w:ascii="宋体" w:hAnsi="宋体" w:eastAsia="宋体" w:cs="宋体"/>
          <w:color w:val="auto"/>
          <w:sz w:val="21"/>
          <w:szCs w:val="21"/>
          <w:highlight w:val="none"/>
        </w:rPr>
      </w:pPr>
      <w:r>
        <w:rPr>
          <w:rFonts w:hint="eastAsia" w:ascii="宋体" w:hAnsi="宋体" w:eastAsia="宋体" w:cs="宋体"/>
          <w:color w:val="auto"/>
          <w:spacing w:val="6"/>
          <w:szCs w:val="21"/>
          <w:highlight w:val="none"/>
        </w:rPr>
        <w:t xml:space="preserve"> </w:t>
      </w:r>
      <w:r>
        <w:rPr>
          <w:rFonts w:hint="eastAsia" w:ascii="宋体" w:hAnsi="宋体" w:eastAsia="宋体" w:cs="宋体"/>
          <w:color w:val="auto"/>
          <w:spacing w:val="6"/>
          <w:szCs w:val="21"/>
          <w:highlight w:val="none"/>
          <w:lang w:val="en-US" w:eastAsia="zh-CN"/>
        </w:rPr>
        <w:t xml:space="preserve">   </w:t>
      </w:r>
      <w:r>
        <w:rPr>
          <w:rFonts w:hint="eastAsia" w:ascii="宋体" w:hAnsi="宋体" w:eastAsia="宋体" w:cs="宋体"/>
          <w:color w:val="auto"/>
          <w:sz w:val="21"/>
          <w:szCs w:val="21"/>
          <w:highlight w:val="none"/>
        </w:rPr>
        <w:t xml:space="preserve">日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期</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年   月   日</w:t>
      </w:r>
    </w:p>
    <w:p w14:paraId="037C4E23">
      <w:pPr>
        <w:keepNext w:val="0"/>
        <w:keepLines w:val="0"/>
        <w:pageBreakBefore w:val="0"/>
        <w:widowControl w:val="0"/>
        <w:tabs>
          <w:tab w:val="left" w:pos="4860"/>
        </w:tabs>
        <w:kinsoku/>
        <w:wordWrap/>
        <w:overflowPunct/>
        <w:topLinePunct w:val="0"/>
        <w:autoSpaceDE/>
        <w:autoSpaceDN/>
        <w:bidi w:val="0"/>
        <w:adjustRightInd/>
        <w:snapToGrid/>
        <w:spacing w:line="480" w:lineRule="exact"/>
        <w:ind w:right="0" w:firstLine="482" w:firstLineChars="200"/>
        <w:jc w:val="center"/>
        <w:textAlignment w:val="auto"/>
        <w:rPr>
          <w:rFonts w:hint="eastAsia" w:ascii="宋体" w:hAnsi="宋体" w:eastAsia="宋体" w:cs="宋体"/>
          <w:b/>
          <w:color w:val="auto"/>
          <w:sz w:val="24"/>
          <w:highlight w:val="none"/>
        </w:rPr>
      </w:pPr>
    </w:p>
    <w:p w14:paraId="3BE3AB12">
      <w:pPr>
        <w:spacing w:line="360" w:lineRule="auto"/>
        <w:ind w:firstLine="422" w:firstLineChars="200"/>
        <w:rPr>
          <w:rFonts w:hint="eastAsia" w:ascii="宋体" w:hAnsi="宋体" w:eastAsia="宋体" w:cs="宋体"/>
          <w:b/>
          <w:color w:val="auto"/>
          <w:szCs w:val="21"/>
          <w:highlight w:val="none"/>
        </w:rPr>
      </w:pPr>
    </w:p>
    <w:p w14:paraId="25B34932">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szCs w:val="21"/>
          <w:highlight w:val="none"/>
        </w:rPr>
        <w:t>注：</w:t>
      </w:r>
      <w:r>
        <w:rPr>
          <w:rFonts w:hint="eastAsia" w:ascii="宋体" w:hAnsi="宋体" w:eastAsia="宋体" w:cs="宋体"/>
          <w:b/>
          <w:color w:val="auto"/>
          <w:highlight w:val="none"/>
        </w:rPr>
        <w:t>中标人为残疾人福利性单位的，</w:t>
      </w:r>
      <w:r>
        <w:rPr>
          <w:rFonts w:hint="eastAsia" w:ascii="宋体" w:hAnsi="宋体" w:cs="宋体"/>
          <w:b/>
          <w:color w:val="auto"/>
          <w:highlight w:val="none"/>
          <w:lang w:eastAsia="zh-CN"/>
        </w:rPr>
        <w:t>集采机构</w:t>
      </w:r>
      <w:r>
        <w:rPr>
          <w:rFonts w:hint="eastAsia" w:ascii="宋体" w:hAnsi="宋体" w:eastAsia="宋体" w:cs="宋体"/>
          <w:b/>
          <w:color w:val="auto"/>
          <w:highlight w:val="none"/>
        </w:rPr>
        <w:t>随中标结果同时公告其《残疾人福利性单位声明函》</w:t>
      </w:r>
    </w:p>
    <w:p w14:paraId="243B7306">
      <w:pPr>
        <w:spacing w:line="360" w:lineRule="auto"/>
        <w:ind w:left="360" w:hanging="361" w:hangingChars="150"/>
        <w:rPr>
          <w:rFonts w:hint="eastAsia" w:ascii="宋体" w:hAnsi="宋体" w:eastAsia="宋体" w:cs="宋体"/>
          <w:b/>
          <w:color w:val="auto"/>
          <w:sz w:val="24"/>
          <w:highlight w:val="none"/>
        </w:rPr>
      </w:pPr>
    </w:p>
    <w:p w14:paraId="5FBC2058">
      <w:pPr>
        <w:spacing w:line="360" w:lineRule="auto"/>
        <w:ind w:left="360" w:hanging="361" w:hangingChars="150"/>
        <w:rPr>
          <w:rFonts w:hint="eastAsia" w:ascii="宋体" w:hAnsi="宋体" w:eastAsia="宋体" w:cs="宋体"/>
          <w:b/>
          <w:color w:val="auto"/>
          <w:sz w:val="24"/>
          <w:highlight w:val="none"/>
        </w:rPr>
      </w:pPr>
    </w:p>
    <w:p w14:paraId="4304450E">
      <w:pPr>
        <w:spacing w:line="360" w:lineRule="auto"/>
        <w:rPr>
          <w:rFonts w:hint="eastAsia" w:ascii="宋体" w:hAnsi="宋体" w:eastAsia="宋体" w:cs="宋体"/>
          <w:b/>
          <w:color w:val="auto"/>
          <w:sz w:val="24"/>
          <w:highlight w:val="none"/>
        </w:rPr>
      </w:pPr>
    </w:p>
    <w:p w14:paraId="453A8612">
      <w:pPr>
        <w:spacing w:line="360" w:lineRule="auto"/>
        <w:ind w:left="420" w:leftChars="200" w:firstLine="120" w:firstLineChars="50"/>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color w:val="auto"/>
          <w:sz w:val="24"/>
          <w:highlight w:val="none"/>
        </w:rPr>
        <w:br w:type="page"/>
      </w:r>
    </w:p>
    <w:p w14:paraId="4C281410">
      <w:pPr>
        <w:spacing w:line="360" w:lineRule="auto"/>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val="en-US" w:eastAsia="zh-CN"/>
        </w:rPr>
        <w:t>二、</w:t>
      </w:r>
      <w:r>
        <w:rPr>
          <w:rFonts w:hint="eastAsia" w:ascii="宋体" w:hAnsi="宋体" w:eastAsia="宋体" w:cs="宋体"/>
          <w:b/>
          <w:color w:val="auto"/>
          <w:sz w:val="24"/>
          <w:highlight w:val="none"/>
        </w:rPr>
        <w:t>对商务要求的响应内容</w:t>
      </w:r>
      <w:r>
        <w:rPr>
          <w:rFonts w:hint="eastAsia" w:ascii="宋体" w:hAnsi="宋体" w:eastAsia="宋体" w:cs="宋体"/>
          <w:b/>
          <w:color w:val="auto"/>
          <w:sz w:val="24"/>
          <w:highlight w:val="none"/>
          <w:lang w:eastAsia="zh-CN"/>
        </w:rPr>
        <w:t>格式</w:t>
      </w:r>
    </w:p>
    <w:p w14:paraId="6239E3E5">
      <w:pPr>
        <w:pStyle w:val="6"/>
        <w:rPr>
          <w:rFonts w:hint="eastAsia" w:ascii="宋体" w:hAnsi="宋体" w:eastAsia="宋体" w:cs="宋体"/>
          <w:color w:val="auto"/>
          <w:highlight w:val="none"/>
          <w:lang w:val="en-US" w:eastAsia="zh-CN"/>
        </w:rPr>
      </w:pPr>
    </w:p>
    <w:p w14:paraId="5C83EF0D">
      <w:pPr>
        <w:spacing w:line="360" w:lineRule="auto"/>
        <w:ind w:left="360" w:hanging="361" w:hangingChars="15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对</w:t>
      </w:r>
      <w:r>
        <w:rPr>
          <w:rFonts w:hint="eastAsia" w:ascii="宋体" w:hAnsi="宋体" w:eastAsia="宋体" w:cs="宋体"/>
          <w:b/>
          <w:color w:val="auto"/>
          <w:sz w:val="24"/>
          <w:highlight w:val="none"/>
        </w:rPr>
        <w:t>商务要求的响应内容</w:t>
      </w:r>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425"/>
        <w:gridCol w:w="1400"/>
        <w:gridCol w:w="1880"/>
      </w:tblGrid>
      <w:tr w14:paraId="1AC3E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994D4E3">
            <w:pPr>
              <w:pStyle w:val="6"/>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序号</w:t>
            </w:r>
          </w:p>
        </w:tc>
        <w:tc>
          <w:tcPr>
            <w:tcW w:w="4425" w:type="dxa"/>
            <w:vAlign w:val="center"/>
          </w:tcPr>
          <w:p w14:paraId="2668B41C">
            <w:pPr>
              <w:pStyle w:val="6"/>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招标文件商务要求内容</w:t>
            </w:r>
          </w:p>
        </w:tc>
        <w:tc>
          <w:tcPr>
            <w:tcW w:w="1400" w:type="dxa"/>
            <w:vAlign w:val="center"/>
          </w:tcPr>
          <w:p w14:paraId="153BA565">
            <w:pPr>
              <w:pStyle w:val="6"/>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是否响应</w:t>
            </w:r>
          </w:p>
          <w:p w14:paraId="4DD35790">
            <w:pPr>
              <w:pStyle w:val="6"/>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（填是或否）</w:t>
            </w:r>
          </w:p>
        </w:tc>
        <w:tc>
          <w:tcPr>
            <w:tcW w:w="1880" w:type="dxa"/>
            <w:vAlign w:val="center"/>
          </w:tcPr>
          <w:p w14:paraId="04A12126">
            <w:pPr>
              <w:pStyle w:val="6"/>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偏离情况</w:t>
            </w:r>
          </w:p>
        </w:tc>
      </w:tr>
      <w:tr w14:paraId="5067F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top"/>
          </w:tcPr>
          <w:p w14:paraId="2A642DA5">
            <w:pPr>
              <w:pStyle w:val="6"/>
              <w:rPr>
                <w:rFonts w:hint="eastAsia" w:ascii="宋体" w:hAnsi="宋体" w:eastAsia="宋体" w:cs="宋体"/>
                <w:color w:val="auto"/>
                <w:highlight w:val="none"/>
                <w:vertAlign w:val="baseline"/>
              </w:rPr>
            </w:pPr>
          </w:p>
        </w:tc>
        <w:tc>
          <w:tcPr>
            <w:tcW w:w="4425" w:type="dxa"/>
            <w:vAlign w:val="top"/>
          </w:tcPr>
          <w:p w14:paraId="249834EA">
            <w:pPr>
              <w:pStyle w:val="6"/>
              <w:rPr>
                <w:rFonts w:hint="eastAsia" w:ascii="宋体" w:hAnsi="宋体" w:eastAsia="宋体" w:cs="宋体"/>
                <w:color w:val="auto"/>
                <w:highlight w:val="none"/>
                <w:vertAlign w:val="baseline"/>
              </w:rPr>
            </w:pPr>
          </w:p>
        </w:tc>
        <w:tc>
          <w:tcPr>
            <w:tcW w:w="1400" w:type="dxa"/>
            <w:vAlign w:val="top"/>
          </w:tcPr>
          <w:p w14:paraId="71986B0F">
            <w:pPr>
              <w:pStyle w:val="6"/>
              <w:rPr>
                <w:rFonts w:hint="eastAsia" w:ascii="宋体" w:hAnsi="宋体" w:eastAsia="宋体" w:cs="宋体"/>
                <w:color w:val="auto"/>
                <w:highlight w:val="none"/>
                <w:vertAlign w:val="baseline"/>
              </w:rPr>
            </w:pPr>
          </w:p>
        </w:tc>
        <w:tc>
          <w:tcPr>
            <w:tcW w:w="1880" w:type="dxa"/>
            <w:vAlign w:val="top"/>
          </w:tcPr>
          <w:p w14:paraId="2D644A5A">
            <w:pPr>
              <w:pStyle w:val="6"/>
              <w:rPr>
                <w:rFonts w:hint="eastAsia" w:ascii="宋体" w:hAnsi="宋体" w:eastAsia="宋体" w:cs="宋体"/>
                <w:color w:val="auto"/>
                <w:highlight w:val="none"/>
                <w:vertAlign w:val="baseline"/>
              </w:rPr>
            </w:pPr>
          </w:p>
        </w:tc>
      </w:tr>
      <w:tr w14:paraId="2F026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top"/>
          </w:tcPr>
          <w:p w14:paraId="1466A613">
            <w:pPr>
              <w:pStyle w:val="6"/>
              <w:rPr>
                <w:rFonts w:hint="eastAsia" w:ascii="宋体" w:hAnsi="宋体" w:eastAsia="宋体" w:cs="宋体"/>
                <w:color w:val="auto"/>
                <w:highlight w:val="none"/>
                <w:vertAlign w:val="baseline"/>
              </w:rPr>
            </w:pPr>
          </w:p>
        </w:tc>
        <w:tc>
          <w:tcPr>
            <w:tcW w:w="4425" w:type="dxa"/>
            <w:vAlign w:val="top"/>
          </w:tcPr>
          <w:p w14:paraId="3403E3B2">
            <w:pPr>
              <w:pStyle w:val="6"/>
              <w:rPr>
                <w:rFonts w:hint="eastAsia" w:ascii="宋体" w:hAnsi="宋体" w:eastAsia="宋体" w:cs="宋体"/>
                <w:color w:val="auto"/>
                <w:highlight w:val="none"/>
                <w:vertAlign w:val="baseline"/>
              </w:rPr>
            </w:pPr>
          </w:p>
        </w:tc>
        <w:tc>
          <w:tcPr>
            <w:tcW w:w="1400" w:type="dxa"/>
            <w:vAlign w:val="top"/>
          </w:tcPr>
          <w:p w14:paraId="22D0FB7F">
            <w:pPr>
              <w:pStyle w:val="6"/>
              <w:rPr>
                <w:rFonts w:hint="eastAsia" w:ascii="宋体" w:hAnsi="宋体" w:eastAsia="宋体" w:cs="宋体"/>
                <w:color w:val="auto"/>
                <w:highlight w:val="none"/>
                <w:vertAlign w:val="baseline"/>
              </w:rPr>
            </w:pPr>
          </w:p>
        </w:tc>
        <w:tc>
          <w:tcPr>
            <w:tcW w:w="1880" w:type="dxa"/>
            <w:vAlign w:val="top"/>
          </w:tcPr>
          <w:p w14:paraId="4AA59F59">
            <w:pPr>
              <w:pStyle w:val="6"/>
              <w:rPr>
                <w:rFonts w:hint="eastAsia" w:ascii="宋体" w:hAnsi="宋体" w:eastAsia="宋体" w:cs="宋体"/>
                <w:color w:val="auto"/>
                <w:highlight w:val="none"/>
                <w:vertAlign w:val="baseline"/>
              </w:rPr>
            </w:pPr>
          </w:p>
        </w:tc>
      </w:tr>
      <w:tr w14:paraId="267C8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top"/>
          </w:tcPr>
          <w:p w14:paraId="59CE2A15">
            <w:pPr>
              <w:pStyle w:val="6"/>
              <w:rPr>
                <w:rFonts w:hint="eastAsia" w:ascii="宋体" w:hAnsi="宋体" w:eastAsia="宋体" w:cs="宋体"/>
                <w:color w:val="auto"/>
                <w:highlight w:val="none"/>
                <w:vertAlign w:val="baseline"/>
              </w:rPr>
            </w:pPr>
          </w:p>
        </w:tc>
        <w:tc>
          <w:tcPr>
            <w:tcW w:w="4425" w:type="dxa"/>
            <w:vAlign w:val="top"/>
          </w:tcPr>
          <w:p w14:paraId="3B3EEBE2">
            <w:pPr>
              <w:pStyle w:val="6"/>
              <w:rPr>
                <w:rFonts w:hint="eastAsia" w:ascii="宋体" w:hAnsi="宋体" w:eastAsia="宋体" w:cs="宋体"/>
                <w:color w:val="auto"/>
                <w:highlight w:val="none"/>
                <w:vertAlign w:val="baseline"/>
              </w:rPr>
            </w:pPr>
          </w:p>
        </w:tc>
        <w:tc>
          <w:tcPr>
            <w:tcW w:w="1400" w:type="dxa"/>
            <w:vAlign w:val="top"/>
          </w:tcPr>
          <w:p w14:paraId="4F5BEF48">
            <w:pPr>
              <w:pStyle w:val="6"/>
              <w:rPr>
                <w:rFonts w:hint="eastAsia" w:ascii="宋体" w:hAnsi="宋体" w:eastAsia="宋体" w:cs="宋体"/>
                <w:color w:val="auto"/>
                <w:highlight w:val="none"/>
                <w:vertAlign w:val="baseline"/>
              </w:rPr>
            </w:pPr>
          </w:p>
        </w:tc>
        <w:tc>
          <w:tcPr>
            <w:tcW w:w="1880" w:type="dxa"/>
            <w:vAlign w:val="top"/>
          </w:tcPr>
          <w:p w14:paraId="3BB9FA1E">
            <w:pPr>
              <w:pStyle w:val="6"/>
              <w:rPr>
                <w:rFonts w:hint="eastAsia" w:ascii="宋体" w:hAnsi="宋体" w:eastAsia="宋体" w:cs="宋体"/>
                <w:color w:val="auto"/>
                <w:highlight w:val="none"/>
                <w:vertAlign w:val="baseline"/>
              </w:rPr>
            </w:pPr>
          </w:p>
        </w:tc>
      </w:tr>
      <w:tr w14:paraId="283F6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top"/>
          </w:tcPr>
          <w:p w14:paraId="06C0DA71">
            <w:pPr>
              <w:pStyle w:val="6"/>
              <w:rPr>
                <w:rFonts w:hint="eastAsia" w:ascii="宋体" w:hAnsi="宋体" w:eastAsia="宋体" w:cs="宋体"/>
                <w:color w:val="auto"/>
                <w:highlight w:val="none"/>
                <w:vertAlign w:val="baseline"/>
              </w:rPr>
            </w:pPr>
          </w:p>
        </w:tc>
        <w:tc>
          <w:tcPr>
            <w:tcW w:w="4425" w:type="dxa"/>
            <w:vAlign w:val="top"/>
          </w:tcPr>
          <w:p w14:paraId="01426A04">
            <w:pPr>
              <w:pStyle w:val="6"/>
              <w:rPr>
                <w:rFonts w:hint="eastAsia" w:ascii="宋体" w:hAnsi="宋体" w:eastAsia="宋体" w:cs="宋体"/>
                <w:color w:val="auto"/>
                <w:highlight w:val="none"/>
                <w:vertAlign w:val="baseline"/>
              </w:rPr>
            </w:pPr>
          </w:p>
        </w:tc>
        <w:tc>
          <w:tcPr>
            <w:tcW w:w="1400" w:type="dxa"/>
            <w:vAlign w:val="top"/>
          </w:tcPr>
          <w:p w14:paraId="53587C59">
            <w:pPr>
              <w:pStyle w:val="6"/>
              <w:rPr>
                <w:rFonts w:hint="eastAsia" w:ascii="宋体" w:hAnsi="宋体" w:eastAsia="宋体" w:cs="宋体"/>
                <w:color w:val="auto"/>
                <w:highlight w:val="none"/>
                <w:vertAlign w:val="baseline"/>
              </w:rPr>
            </w:pPr>
          </w:p>
        </w:tc>
        <w:tc>
          <w:tcPr>
            <w:tcW w:w="1880" w:type="dxa"/>
            <w:vAlign w:val="top"/>
          </w:tcPr>
          <w:p w14:paraId="35A86B3A">
            <w:pPr>
              <w:pStyle w:val="6"/>
              <w:rPr>
                <w:rFonts w:hint="eastAsia" w:ascii="宋体" w:hAnsi="宋体" w:eastAsia="宋体" w:cs="宋体"/>
                <w:color w:val="auto"/>
                <w:highlight w:val="none"/>
                <w:vertAlign w:val="baseline"/>
              </w:rPr>
            </w:pPr>
          </w:p>
        </w:tc>
      </w:tr>
      <w:tr w14:paraId="7A52B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top"/>
          </w:tcPr>
          <w:p w14:paraId="0B966894">
            <w:pPr>
              <w:pStyle w:val="6"/>
              <w:rPr>
                <w:rFonts w:hint="eastAsia" w:ascii="宋体" w:hAnsi="宋体" w:eastAsia="宋体" w:cs="宋体"/>
                <w:color w:val="auto"/>
                <w:highlight w:val="none"/>
                <w:vertAlign w:val="baseline"/>
              </w:rPr>
            </w:pPr>
          </w:p>
        </w:tc>
        <w:tc>
          <w:tcPr>
            <w:tcW w:w="4425" w:type="dxa"/>
            <w:vAlign w:val="top"/>
          </w:tcPr>
          <w:p w14:paraId="4C64B936">
            <w:pPr>
              <w:pStyle w:val="6"/>
              <w:rPr>
                <w:rFonts w:hint="eastAsia" w:ascii="宋体" w:hAnsi="宋体" w:eastAsia="宋体" w:cs="宋体"/>
                <w:color w:val="auto"/>
                <w:highlight w:val="none"/>
                <w:vertAlign w:val="baseline"/>
              </w:rPr>
            </w:pPr>
          </w:p>
        </w:tc>
        <w:tc>
          <w:tcPr>
            <w:tcW w:w="1400" w:type="dxa"/>
            <w:vAlign w:val="top"/>
          </w:tcPr>
          <w:p w14:paraId="6AC5C8E7">
            <w:pPr>
              <w:pStyle w:val="6"/>
              <w:rPr>
                <w:rFonts w:hint="eastAsia" w:ascii="宋体" w:hAnsi="宋体" w:eastAsia="宋体" w:cs="宋体"/>
                <w:color w:val="auto"/>
                <w:highlight w:val="none"/>
                <w:vertAlign w:val="baseline"/>
              </w:rPr>
            </w:pPr>
          </w:p>
        </w:tc>
        <w:tc>
          <w:tcPr>
            <w:tcW w:w="1880" w:type="dxa"/>
            <w:vAlign w:val="top"/>
          </w:tcPr>
          <w:p w14:paraId="57B303E6">
            <w:pPr>
              <w:pStyle w:val="6"/>
              <w:rPr>
                <w:rFonts w:hint="eastAsia" w:ascii="宋体" w:hAnsi="宋体" w:eastAsia="宋体" w:cs="宋体"/>
                <w:color w:val="auto"/>
                <w:highlight w:val="none"/>
                <w:vertAlign w:val="baseline"/>
              </w:rPr>
            </w:pPr>
          </w:p>
        </w:tc>
      </w:tr>
    </w:tbl>
    <w:p w14:paraId="2F40DA28">
      <w:pPr>
        <w:spacing w:line="360" w:lineRule="auto"/>
        <w:ind w:firstLine="424" w:firstLineChars="202"/>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说明：</w:t>
      </w:r>
    </w:p>
    <w:p w14:paraId="2B49C39A">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①投标人</w:t>
      </w:r>
      <w:r>
        <w:rPr>
          <w:rFonts w:hint="eastAsia" w:ascii="宋体" w:hAnsi="宋体" w:eastAsia="宋体" w:cs="宋体"/>
          <w:color w:val="auto"/>
          <w:szCs w:val="21"/>
          <w:highlight w:val="none"/>
        </w:rPr>
        <w:t>根据本</w:t>
      </w:r>
      <w:r>
        <w:rPr>
          <w:rFonts w:hint="eastAsia" w:ascii="宋体" w:hAnsi="宋体" w:eastAsia="宋体" w:cs="宋体"/>
          <w:color w:val="auto"/>
          <w:szCs w:val="21"/>
          <w:highlight w:val="none"/>
          <w:lang w:eastAsia="zh-CN"/>
        </w:rPr>
        <w:t>招标</w:t>
      </w:r>
      <w:r>
        <w:rPr>
          <w:rFonts w:hint="eastAsia" w:ascii="宋体" w:hAnsi="宋体" w:eastAsia="宋体" w:cs="宋体"/>
          <w:color w:val="auto"/>
          <w:szCs w:val="21"/>
          <w:highlight w:val="none"/>
        </w:rPr>
        <w:t>文件第四部分商务要求中的内容（例如：交货时间、交货地点、付款方式、履约保证金等）进行响应。</w:t>
      </w:r>
    </w:p>
    <w:p w14:paraId="0398E49A">
      <w:pPr>
        <w:spacing w:line="360" w:lineRule="auto"/>
        <w:ind w:firstLine="424" w:firstLineChars="202"/>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②投标人如实填写表格，</w:t>
      </w:r>
      <w:r>
        <w:rPr>
          <w:rFonts w:hint="eastAsia" w:ascii="宋体" w:hAnsi="宋体" w:eastAsia="宋体" w:cs="宋体"/>
          <w:color w:val="auto"/>
          <w:szCs w:val="21"/>
          <w:highlight w:val="none"/>
          <w:lang w:eastAsia="zh-CN"/>
        </w:rPr>
        <w:t>有偏离情况的，需说明偏离内容；</w:t>
      </w:r>
      <w:r>
        <w:rPr>
          <w:rFonts w:hint="eastAsia" w:ascii="宋体" w:hAnsi="宋体" w:eastAsia="宋体" w:cs="宋体"/>
          <w:color w:val="auto"/>
          <w:szCs w:val="21"/>
          <w:highlight w:val="none"/>
        </w:rPr>
        <w:t>无</w:t>
      </w:r>
      <w:r>
        <w:rPr>
          <w:rFonts w:hint="eastAsia" w:ascii="宋体" w:hAnsi="宋体" w:eastAsia="宋体" w:cs="宋体"/>
          <w:color w:val="auto"/>
          <w:szCs w:val="21"/>
          <w:highlight w:val="none"/>
          <w:lang w:eastAsia="zh-CN"/>
        </w:rPr>
        <w:t>偏离情况</w:t>
      </w:r>
      <w:r>
        <w:rPr>
          <w:rFonts w:hint="eastAsia" w:ascii="宋体" w:hAnsi="宋体" w:eastAsia="宋体" w:cs="宋体"/>
          <w:color w:val="auto"/>
          <w:szCs w:val="21"/>
          <w:highlight w:val="none"/>
        </w:rPr>
        <w:t>的，填写“无”或“</w:t>
      </w:r>
      <w:r>
        <w:rPr>
          <w:rFonts w:hint="eastAsia" w:ascii="宋体" w:hAnsi="宋体" w:eastAsia="宋体" w:cs="宋体"/>
          <w:color w:val="auto"/>
          <w:szCs w:val="21"/>
          <w:highlight w:val="none"/>
          <w:lang w:eastAsia="zh-CN"/>
        </w:rPr>
        <w:t>无偏离</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p>
    <w:p w14:paraId="2DEE6F1C">
      <w:pPr>
        <w:pStyle w:val="6"/>
        <w:rPr>
          <w:rFonts w:hint="eastAsia" w:ascii="宋体" w:hAnsi="宋体" w:eastAsia="宋体" w:cs="宋体"/>
          <w:color w:val="auto"/>
          <w:szCs w:val="21"/>
          <w:highlight w:val="none"/>
          <w:lang w:eastAsia="zh-CN"/>
        </w:rPr>
      </w:pPr>
    </w:p>
    <w:p w14:paraId="23B2D550">
      <w:pPr>
        <w:pStyle w:val="6"/>
        <w:rPr>
          <w:rFonts w:hint="eastAsia" w:ascii="宋体" w:hAnsi="宋体" w:eastAsia="宋体" w:cs="宋体"/>
          <w:color w:val="auto"/>
          <w:szCs w:val="21"/>
          <w:highlight w:val="none"/>
          <w:lang w:eastAsia="zh-CN"/>
        </w:rPr>
      </w:pPr>
    </w:p>
    <w:p w14:paraId="48075382">
      <w:pPr>
        <w:pStyle w:val="6"/>
        <w:rPr>
          <w:rFonts w:hint="eastAsia" w:ascii="宋体" w:hAnsi="宋体" w:eastAsia="宋体" w:cs="宋体"/>
          <w:color w:val="auto"/>
          <w:szCs w:val="21"/>
          <w:highlight w:val="none"/>
          <w:lang w:eastAsia="zh-CN"/>
        </w:rPr>
      </w:pPr>
    </w:p>
    <w:p w14:paraId="2BAAC7A8">
      <w:pPr>
        <w:spacing w:line="360" w:lineRule="auto"/>
        <w:ind w:firstLine="424" w:firstLineChars="202"/>
        <w:rPr>
          <w:rFonts w:hint="eastAsia" w:ascii="宋体" w:hAnsi="宋体" w:eastAsia="宋体" w:cs="宋体"/>
          <w:color w:val="auto"/>
          <w:szCs w:val="21"/>
          <w:highlight w:val="none"/>
          <w:lang w:eastAsia="zh-CN"/>
        </w:rPr>
      </w:pPr>
    </w:p>
    <w:p w14:paraId="0E498FBF">
      <w:pPr>
        <w:snapToGrid w:val="0"/>
        <w:spacing w:line="360" w:lineRule="auto"/>
        <w:ind w:firstLine="1998" w:firstLineChars="9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单位名称</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pacing w:val="20"/>
          <w:szCs w:val="21"/>
          <w:highlight w:val="none"/>
        </w:rPr>
        <w:t>法人电子签章</w:t>
      </w:r>
      <w:r>
        <w:rPr>
          <w:rFonts w:hint="eastAsia" w:ascii="宋体" w:hAnsi="宋体" w:eastAsia="宋体" w:cs="宋体"/>
          <w:color w:val="auto"/>
          <w:szCs w:val="21"/>
          <w:highlight w:val="none"/>
        </w:rPr>
        <w:t>）</w:t>
      </w:r>
    </w:p>
    <w:p w14:paraId="19D4B24B">
      <w:pPr>
        <w:spacing w:line="440" w:lineRule="exact"/>
        <w:ind w:left="1890" w:leftChars="900" w:firstLine="1470" w:firstLineChars="700"/>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 w:val="21"/>
          <w:szCs w:val="21"/>
          <w:highlight w:val="none"/>
        </w:rPr>
        <w:t xml:space="preserve">日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期</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年   月   日</w:t>
      </w:r>
    </w:p>
    <w:p w14:paraId="04C78E63">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157EDB9C">
      <w:pPr>
        <w:snapToGrid w:val="0"/>
        <w:spacing w:line="360" w:lineRule="auto"/>
        <w:rPr>
          <w:rFonts w:hint="eastAsia" w:ascii="宋体" w:hAnsi="宋体" w:eastAsia="宋体" w:cs="宋体"/>
          <w:color w:val="auto"/>
          <w:szCs w:val="21"/>
          <w:highlight w:val="none"/>
        </w:rPr>
      </w:pPr>
    </w:p>
    <w:p w14:paraId="6118002A">
      <w:pPr>
        <w:snapToGrid w:val="0"/>
        <w:spacing w:line="360" w:lineRule="auto"/>
        <w:rPr>
          <w:rFonts w:hint="eastAsia" w:ascii="宋体" w:hAnsi="宋体" w:eastAsia="宋体" w:cs="宋体"/>
          <w:color w:val="auto"/>
          <w:szCs w:val="21"/>
          <w:highlight w:val="none"/>
          <w:lang w:val="en-US"/>
        </w:rPr>
      </w:pPr>
      <w:r>
        <w:rPr>
          <w:rFonts w:hint="eastAsia" w:ascii="宋体" w:hAnsi="宋体" w:eastAsia="宋体" w:cs="宋体"/>
          <w:b/>
          <w:color w:val="auto"/>
          <w:sz w:val="24"/>
          <w:highlight w:val="none"/>
          <w:lang w:eastAsia="zh-CN"/>
        </w:rPr>
        <w:br w:type="page"/>
      </w:r>
      <w:r>
        <w:rPr>
          <w:rFonts w:hint="eastAsia" w:ascii="宋体" w:hAnsi="宋体" w:eastAsia="宋体" w:cs="宋体"/>
          <w:b/>
          <w:color w:val="auto"/>
          <w:sz w:val="24"/>
          <w:highlight w:val="none"/>
          <w:lang w:val="en-US" w:eastAsia="zh-CN"/>
        </w:rPr>
        <w:t>三、对实质性要求的响应内容</w:t>
      </w:r>
    </w:p>
    <w:p w14:paraId="080CFBE3">
      <w:pPr>
        <w:snapToGrid w:val="0"/>
        <w:spacing w:line="360" w:lineRule="auto"/>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val="en-US" w:eastAsia="zh-CN"/>
        </w:rPr>
        <w:t xml:space="preserve">3-1 </w:t>
      </w:r>
      <w:r>
        <w:rPr>
          <w:rFonts w:hint="eastAsia" w:ascii="宋体" w:hAnsi="宋体" w:eastAsia="宋体" w:cs="宋体"/>
          <w:b/>
          <w:color w:val="auto"/>
          <w:sz w:val="24"/>
          <w:highlight w:val="none"/>
        </w:rPr>
        <w:t>对实质性要求的响应内容</w:t>
      </w:r>
      <w:r>
        <w:rPr>
          <w:rFonts w:hint="eastAsia" w:ascii="宋体" w:hAnsi="宋体" w:eastAsia="宋体" w:cs="宋体"/>
          <w:b/>
          <w:color w:val="auto"/>
          <w:sz w:val="24"/>
          <w:highlight w:val="none"/>
          <w:lang w:eastAsia="zh-CN"/>
        </w:rPr>
        <w:t>格式</w:t>
      </w:r>
    </w:p>
    <w:p w14:paraId="573100B0">
      <w:pPr>
        <w:spacing w:line="360" w:lineRule="auto"/>
        <w:rPr>
          <w:rFonts w:hint="eastAsia" w:ascii="宋体" w:hAnsi="宋体" w:eastAsia="宋体" w:cs="宋体"/>
          <w:b/>
          <w:color w:val="auto"/>
          <w:highlight w:val="none"/>
        </w:rPr>
      </w:pPr>
      <w:r>
        <w:rPr>
          <w:rFonts w:hint="eastAsia" w:ascii="宋体" w:hAnsi="宋体" w:eastAsia="宋体" w:cs="宋体"/>
          <w:b/>
          <w:color w:val="auto"/>
          <w:sz w:val="24"/>
          <w:highlight w:val="none"/>
        </w:rPr>
        <w:t>《政府强制采购节能产品明细表</w:t>
      </w:r>
      <w:r>
        <w:rPr>
          <w:rFonts w:hint="eastAsia" w:ascii="宋体" w:hAnsi="宋体" w:eastAsia="宋体" w:cs="宋体"/>
          <w:b/>
          <w:bCs/>
          <w:color w:val="auto"/>
          <w:sz w:val="24"/>
          <w:highlight w:val="none"/>
        </w:rPr>
        <w:t>》</w:t>
      </w:r>
      <w:r>
        <w:rPr>
          <w:rFonts w:hint="eastAsia" w:ascii="宋体" w:hAnsi="宋体" w:eastAsia="宋体" w:cs="宋体"/>
          <w:b/>
          <w:color w:val="auto"/>
          <w:sz w:val="24"/>
          <w:highlight w:val="none"/>
        </w:rPr>
        <w:t>格式（若有的话，以包为单位分别填写）</w:t>
      </w:r>
    </w:p>
    <w:p w14:paraId="0F993745">
      <w:pPr>
        <w:tabs>
          <w:tab w:val="left" w:pos="1680"/>
        </w:tabs>
        <w:snapToGrid w:val="0"/>
        <w:spacing w:line="360" w:lineRule="auto"/>
        <w:jc w:val="center"/>
        <w:rPr>
          <w:rFonts w:hint="eastAsia" w:ascii="宋体" w:hAnsi="宋体" w:eastAsia="宋体" w:cs="宋体"/>
          <w:b/>
          <w:color w:val="auto"/>
          <w:sz w:val="24"/>
          <w:highlight w:val="none"/>
        </w:rPr>
      </w:pPr>
    </w:p>
    <w:p w14:paraId="1E4F97B2">
      <w:pPr>
        <w:tabs>
          <w:tab w:val="left" w:pos="1680"/>
        </w:tabs>
        <w:snapToGrid w:val="0"/>
        <w:spacing w:line="360" w:lineRule="auto"/>
        <w:jc w:val="center"/>
        <w:rPr>
          <w:rFonts w:hint="eastAsia" w:ascii="宋体" w:hAnsi="宋体" w:eastAsia="宋体" w:cs="宋体"/>
          <w:color w:val="auto"/>
          <w:highlight w:val="none"/>
        </w:rPr>
      </w:pPr>
      <w:r>
        <w:rPr>
          <w:rFonts w:hint="eastAsia" w:ascii="宋体" w:hAnsi="宋体" w:eastAsia="宋体" w:cs="宋体"/>
          <w:b/>
          <w:color w:val="auto"/>
          <w:sz w:val="24"/>
          <w:highlight w:val="none"/>
        </w:rPr>
        <w:t>政府强制采购节能产品明细表</w:t>
      </w:r>
    </w:p>
    <w:tbl>
      <w:tblPr>
        <w:tblStyle w:val="18"/>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082"/>
        <w:gridCol w:w="952"/>
        <w:gridCol w:w="1344"/>
        <w:gridCol w:w="1476"/>
        <w:gridCol w:w="1871"/>
        <w:gridCol w:w="1856"/>
      </w:tblGrid>
      <w:tr w14:paraId="134C6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14:paraId="13930E90">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包号</w:t>
            </w:r>
          </w:p>
        </w:tc>
        <w:tc>
          <w:tcPr>
            <w:tcW w:w="1082" w:type="dxa"/>
            <w:tcBorders>
              <w:top w:val="single" w:color="auto" w:sz="4" w:space="0"/>
              <w:left w:val="single" w:color="auto" w:sz="4" w:space="0"/>
              <w:bottom w:val="single" w:color="auto" w:sz="4" w:space="0"/>
              <w:right w:val="single" w:color="auto" w:sz="4" w:space="0"/>
            </w:tcBorders>
            <w:vAlign w:val="center"/>
          </w:tcPr>
          <w:p w14:paraId="6D4EB0B8">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产品名称</w:t>
            </w:r>
          </w:p>
        </w:tc>
        <w:tc>
          <w:tcPr>
            <w:tcW w:w="952" w:type="dxa"/>
            <w:tcBorders>
              <w:top w:val="single" w:color="auto" w:sz="4" w:space="0"/>
              <w:left w:val="single" w:color="auto" w:sz="4" w:space="0"/>
              <w:bottom w:val="single" w:color="auto" w:sz="4" w:space="0"/>
              <w:right w:val="single" w:color="auto" w:sz="4" w:space="0"/>
            </w:tcBorders>
            <w:vAlign w:val="center"/>
          </w:tcPr>
          <w:p w14:paraId="4AB9A1F0">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制造商</w:t>
            </w:r>
          </w:p>
        </w:tc>
        <w:tc>
          <w:tcPr>
            <w:tcW w:w="1344" w:type="dxa"/>
            <w:tcBorders>
              <w:top w:val="single" w:color="auto" w:sz="4" w:space="0"/>
              <w:left w:val="single" w:color="auto" w:sz="4" w:space="0"/>
              <w:bottom w:val="single" w:color="auto" w:sz="4" w:space="0"/>
              <w:right w:val="single" w:color="auto" w:sz="4" w:space="0"/>
            </w:tcBorders>
            <w:vAlign w:val="center"/>
          </w:tcPr>
          <w:p w14:paraId="78F2C90C">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产品型号</w:t>
            </w:r>
          </w:p>
        </w:tc>
        <w:tc>
          <w:tcPr>
            <w:tcW w:w="1476" w:type="dxa"/>
            <w:tcBorders>
              <w:top w:val="single" w:color="auto" w:sz="4" w:space="0"/>
              <w:left w:val="single" w:color="auto" w:sz="4" w:space="0"/>
              <w:bottom w:val="single" w:color="auto" w:sz="4" w:space="0"/>
              <w:right w:val="single" w:color="auto" w:sz="4" w:space="0"/>
            </w:tcBorders>
            <w:vAlign w:val="center"/>
          </w:tcPr>
          <w:p w14:paraId="279D39CC">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节能产品</w:t>
            </w:r>
          </w:p>
          <w:p w14:paraId="607562AC">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认证证书号</w:t>
            </w:r>
          </w:p>
        </w:tc>
        <w:tc>
          <w:tcPr>
            <w:tcW w:w="1871" w:type="dxa"/>
            <w:tcBorders>
              <w:top w:val="single" w:color="auto" w:sz="4" w:space="0"/>
              <w:left w:val="single" w:color="auto" w:sz="4" w:space="0"/>
              <w:bottom w:val="single" w:color="auto" w:sz="4" w:space="0"/>
              <w:right w:val="single" w:color="auto" w:sz="4" w:space="0"/>
            </w:tcBorders>
            <w:vAlign w:val="center"/>
          </w:tcPr>
          <w:p w14:paraId="60EA4FC6">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认证证书有</w:t>
            </w:r>
          </w:p>
          <w:p w14:paraId="281DB81B">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效截止日期</w:t>
            </w:r>
          </w:p>
        </w:tc>
        <w:tc>
          <w:tcPr>
            <w:tcW w:w="1856" w:type="dxa"/>
            <w:tcBorders>
              <w:top w:val="single" w:color="auto" w:sz="4" w:space="0"/>
              <w:left w:val="single" w:color="auto" w:sz="4" w:space="0"/>
              <w:bottom w:val="single" w:color="auto" w:sz="4" w:space="0"/>
              <w:right w:val="single" w:color="auto" w:sz="4" w:space="0"/>
            </w:tcBorders>
            <w:vAlign w:val="center"/>
          </w:tcPr>
          <w:p w14:paraId="3F96CC70">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认证证书</w:t>
            </w:r>
          </w:p>
          <w:p w14:paraId="528D48DD">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影印件</w:t>
            </w:r>
          </w:p>
        </w:tc>
      </w:tr>
      <w:tr w14:paraId="006F9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9" w:type="dxa"/>
            <w:tcBorders>
              <w:top w:val="single" w:color="auto" w:sz="4" w:space="0"/>
              <w:left w:val="single" w:color="auto" w:sz="4" w:space="0"/>
              <w:bottom w:val="single" w:color="auto" w:sz="4" w:space="0"/>
              <w:right w:val="single" w:color="auto" w:sz="4" w:space="0"/>
            </w:tcBorders>
            <w:vAlign w:val="top"/>
          </w:tcPr>
          <w:p w14:paraId="5F0A9449">
            <w:pPr>
              <w:spacing w:line="480" w:lineRule="exact"/>
              <w:rPr>
                <w:rFonts w:hint="eastAsia" w:ascii="宋体" w:hAnsi="宋体" w:eastAsia="宋体" w:cs="宋体"/>
                <w:b/>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top"/>
          </w:tcPr>
          <w:p w14:paraId="5E17F05B">
            <w:pPr>
              <w:spacing w:line="480" w:lineRule="exact"/>
              <w:rPr>
                <w:rFonts w:hint="eastAsia" w:ascii="宋体" w:hAnsi="宋体" w:eastAsia="宋体" w:cs="宋体"/>
                <w:b/>
                <w:color w:val="auto"/>
                <w:szCs w:val="21"/>
                <w:highlight w:val="none"/>
              </w:rPr>
            </w:pPr>
          </w:p>
        </w:tc>
        <w:tc>
          <w:tcPr>
            <w:tcW w:w="952" w:type="dxa"/>
            <w:tcBorders>
              <w:top w:val="single" w:color="auto" w:sz="4" w:space="0"/>
              <w:left w:val="single" w:color="auto" w:sz="4" w:space="0"/>
              <w:bottom w:val="single" w:color="auto" w:sz="4" w:space="0"/>
              <w:right w:val="single" w:color="auto" w:sz="4" w:space="0"/>
            </w:tcBorders>
            <w:vAlign w:val="top"/>
          </w:tcPr>
          <w:p w14:paraId="72E37A1D">
            <w:pPr>
              <w:spacing w:line="480" w:lineRule="exact"/>
              <w:rPr>
                <w:rFonts w:hint="eastAsia" w:ascii="宋体" w:hAnsi="宋体" w:eastAsia="宋体" w:cs="宋体"/>
                <w:b/>
                <w:color w:val="auto"/>
                <w:szCs w:val="21"/>
                <w:highlight w:val="none"/>
              </w:rPr>
            </w:pPr>
          </w:p>
        </w:tc>
        <w:tc>
          <w:tcPr>
            <w:tcW w:w="1344" w:type="dxa"/>
            <w:tcBorders>
              <w:top w:val="single" w:color="auto" w:sz="4" w:space="0"/>
              <w:left w:val="single" w:color="auto" w:sz="4" w:space="0"/>
              <w:bottom w:val="single" w:color="auto" w:sz="4" w:space="0"/>
              <w:right w:val="single" w:color="auto" w:sz="4" w:space="0"/>
            </w:tcBorders>
            <w:vAlign w:val="top"/>
          </w:tcPr>
          <w:p w14:paraId="53DBBCD3">
            <w:pPr>
              <w:spacing w:line="480" w:lineRule="exact"/>
              <w:rPr>
                <w:rFonts w:hint="eastAsia" w:ascii="宋体" w:hAnsi="宋体" w:eastAsia="宋体" w:cs="宋体"/>
                <w:b/>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vAlign w:val="top"/>
          </w:tcPr>
          <w:p w14:paraId="0232881C">
            <w:pPr>
              <w:spacing w:line="480" w:lineRule="exact"/>
              <w:rPr>
                <w:rFonts w:hint="eastAsia" w:ascii="宋体" w:hAnsi="宋体" w:eastAsia="宋体" w:cs="宋体"/>
                <w:b/>
                <w:color w:val="auto"/>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top"/>
          </w:tcPr>
          <w:p w14:paraId="6DB05F3C">
            <w:pPr>
              <w:spacing w:line="480" w:lineRule="exact"/>
              <w:rPr>
                <w:rFonts w:hint="eastAsia" w:ascii="宋体" w:hAnsi="宋体" w:eastAsia="宋体" w:cs="宋体"/>
                <w:b/>
                <w:color w:val="auto"/>
                <w:szCs w:val="21"/>
                <w:highlight w:val="none"/>
              </w:rPr>
            </w:pPr>
          </w:p>
        </w:tc>
        <w:tc>
          <w:tcPr>
            <w:tcW w:w="1856" w:type="dxa"/>
            <w:tcBorders>
              <w:top w:val="single" w:color="auto" w:sz="4" w:space="0"/>
              <w:left w:val="single" w:color="auto" w:sz="4" w:space="0"/>
              <w:bottom w:val="single" w:color="auto" w:sz="4" w:space="0"/>
              <w:right w:val="single" w:color="auto" w:sz="4" w:space="0"/>
            </w:tcBorders>
            <w:vAlign w:val="center"/>
          </w:tcPr>
          <w:p w14:paraId="6D449CED">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见</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rPr>
              <w:t>页</w:t>
            </w:r>
          </w:p>
        </w:tc>
      </w:tr>
      <w:tr w14:paraId="0A509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9" w:type="dxa"/>
            <w:tcBorders>
              <w:top w:val="single" w:color="auto" w:sz="4" w:space="0"/>
              <w:left w:val="single" w:color="auto" w:sz="4" w:space="0"/>
              <w:bottom w:val="single" w:color="auto" w:sz="4" w:space="0"/>
              <w:right w:val="single" w:color="auto" w:sz="4" w:space="0"/>
            </w:tcBorders>
            <w:vAlign w:val="top"/>
          </w:tcPr>
          <w:p w14:paraId="2B8EEE1D">
            <w:pPr>
              <w:spacing w:line="480" w:lineRule="exact"/>
              <w:rPr>
                <w:rFonts w:hint="eastAsia" w:ascii="宋体" w:hAnsi="宋体" w:eastAsia="宋体" w:cs="宋体"/>
                <w:b/>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top"/>
          </w:tcPr>
          <w:p w14:paraId="7B2ADECA">
            <w:pPr>
              <w:spacing w:line="480" w:lineRule="exact"/>
              <w:rPr>
                <w:rFonts w:hint="eastAsia" w:ascii="宋体" w:hAnsi="宋体" w:eastAsia="宋体" w:cs="宋体"/>
                <w:b/>
                <w:color w:val="auto"/>
                <w:szCs w:val="21"/>
                <w:highlight w:val="none"/>
              </w:rPr>
            </w:pPr>
          </w:p>
        </w:tc>
        <w:tc>
          <w:tcPr>
            <w:tcW w:w="952" w:type="dxa"/>
            <w:tcBorders>
              <w:top w:val="single" w:color="auto" w:sz="4" w:space="0"/>
              <w:left w:val="single" w:color="auto" w:sz="4" w:space="0"/>
              <w:bottom w:val="single" w:color="auto" w:sz="4" w:space="0"/>
              <w:right w:val="single" w:color="auto" w:sz="4" w:space="0"/>
            </w:tcBorders>
            <w:vAlign w:val="top"/>
          </w:tcPr>
          <w:p w14:paraId="4A7B6912">
            <w:pPr>
              <w:spacing w:line="480" w:lineRule="exact"/>
              <w:rPr>
                <w:rFonts w:hint="eastAsia" w:ascii="宋体" w:hAnsi="宋体" w:eastAsia="宋体" w:cs="宋体"/>
                <w:b/>
                <w:color w:val="auto"/>
                <w:szCs w:val="21"/>
                <w:highlight w:val="none"/>
              </w:rPr>
            </w:pPr>
          </w:p>
        </w:tc>
        <w:tc>
          <w:tcPr>
            <w:tcW w:w="1344" w:type="dxa"/>
            <w:tcBorders>
              <w:top w:val="single" w:color="auto" w:sz="4" w:space="0"/>
              <w:left w:val="single" w:color="auto" w:sz="4" w:space="0"/>
              <w:bottom w:val="single" w:color="auto" w:sz="4" w:space="0"/>
              <w:right w:val="single" w:color="auto" w:sz="4" w:space="0"/>
            </w:tcBorders>
            <w:vAlign w:val="top"/>
          </w:tcPr>
          <w:p w14:paraId="288BBA18">
            <w:pPr>
              <w:spacing w:line="480" w:lineRule="exact"/>
              <w:rPr>
                <w:rFonts w:hint="eastAsia" w:ascii="宋体" w:hAnsi="宋体" w:eastAsia="宋体" w:cs="宋体"/>
                <w:b/>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vAlign w:val="top"/>
          </w:tcPr>
          <w:p w14:paraId="6FA67C70">
            <w:pPr>
              <w:spacing w:line="480" w:lineRule="exact"/>
              <w:rPr>
                <w:rFonts w:hint="eastAsia" w:ascii="宋体" w:hAnsi="宋体" w:eastAsia="宋体" w:cs="宋体"/>
                <w:b/>
                <w:color w:val="auto"/>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top"/>
          </w:tcPr>
          <w:p w14:paraId="78166F31">
            <w:pPr>
              <w:spacing w:line="480" w:lineRule="exact"/>
              <w:rPr>
                <w:rFonts w:hint="eastAsia" w:ascii="宋体" w:hAnsi="宋体" w:eastAsia="宋体" w:cs="宋体"/>
                <w:b/>
                <w:color w:val="auto"/>
                <w:szCs w:val="21"/>
                <w:highlight w:val="none"/>
              </w:rPr>
            </w:pPr>
          </w:p>
        </w:tc>
        <w:tc>
          <w:tcPr>
            <w:tcW w:w="1856" w:type="dxa"/>
            <w:tcBorders>
              <w:top w:val="single" w:color="auto" w:sz="4" w:space="0"/>
              <w:left w:val="single" w:color="auto" w:sz="4" w:space="0"/>
              <w:bottom w:val="single" w:color="auto" w:sz="4" w:space="0"/>
              <w:right w:val="single" w:color="auto" w:sz="4" w:space="0"/>
            </w:tcBorders>
            <w:vAlign w:val="center"/>
          </w:tcPr>
          <w:p w14:paraId="07600615">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见</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rPr>
              <w:t>页</w:t>
            </w:r>
          </w:p>
        </w:tc>
      </w:tr>
      <w:tr w14:paraId="0A7AB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49" w:type="dxa"/>
            <w:tcBorders>
              <w:top w:val="single" w:color="auto" w:sz="4" w:space="0"/>
              <w:left w:val="single" w:color="auto" w:sz="4" w:space="0"/>
              <w:bottom w:val="single" w:color="auto" w:sz="4" w:space="0"/>
              <w:right w:val="single" w:color="auto" w:sz="4" w:space="0"/>
            </w:tcBorders>
            <w:vAlign w:val="top"/>
          </w:tcPr>
          <w:p w14:paraId="4DD5EA39">
            <w:pPr>
              <w:spacing w:line="480" w:lineRule="exact"/>
              <w:rPr>
                <w:rFonts w:hint="eastAsia" w:ascii="宋体" w:hAnsi="宋体" w:eastAsia="宋体" w:cs="宋体"/>
                <w:b/>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top"/>
          </w:tcPr>
          <w:p w14:paraId="23CE4262">
            <w:pPr>
              <w:spacing w:line="480" w:lineRule="exact"/>
              <w:rPr>
                <w:rFonts w:hint="eastAsia" w:ascii="宋体" w:hAnsi="宋体" w:eastAsia="宋体" w:cs="宋体"/>
                <w:b/>
                <w:color w:val="auto"/>
                <w:szCs w:val="21"/>
                <w:highlight w:val="none"/>
              </w:rPr>
            </w:pPr>
          </w:p>
        </w:tc>
        <w:tc>
          <w:tcPr>
            <w:tcW w:w="952" w:type="dxa"/>
            <w:tcBorders>
              <w:top w:val="single" w:color="auto" w:sz="4" w:space="0"/>
              <w:left w:val="single" w:color="auto" w:sz="4" w:space="0"/>
              <w:bottom w:val="single" w:color="auto" w:sz="4" w:space="0"/>
              <w:right w:val="single" w:color="auto" w:sz="4" w:space="0"/>
            </w:tcBorders>
            <w:vAlign w:val="top"/>
          </w:tcPr>
          <w:p w14:paraId="4537B448">
            <w:pPr>
              <w:spacing w:line="480" w:lineRule="exact"/>
              <w:rPr>
                <w:rFonts w:hint="eastAsia" w:ascii="宋体" w:hAnsi="宋体" w:eastAsia="宋体" w:cs="宋体"/>
                <w:b/>
                <w:color w:val="auto"/>
                <w:szCs w:val="21"/>
                <w:highlight w:val="none"/>
              </w:rPr>
            </w:pPr>
          </w:p>
        </w:tc>
        <w:tc>
          <w:tcPr>
            <w:tcW w:w="1344" w:type="dxa"/>
            <w:tcBorders>
              <w:top w:val="single" w:color="auto" w:sz="4" w:space="0"/>
              <w:left w:val="single" w:color="auto" w:sz="4" w:space="0"/>
              <w:bottom w:val="single" w:color="auto" w:sz="4" w:space="0"/>
              <w:right w:val="single" w:color="auto" w:sz="4" w:space="0"/>
            </w:tcBorders>
            <w:vAlign w:val="top"/>
          </w:tcPr>
          <w:p w14:paraId="2B415C93">
            <w:pPr>
              <w:spacing w:line="480" w:lineRule="exact"/>
              <w:rPr>
                <w:rFonts w:hint="eastAsia" w:ascii="宋体" w:hAnsi="宋体" w:eastAsia="宋体" w:cs="宋体"/>
                <w:b/>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vAlign w:val="top"/>
          </w:tcPr>
          <w:p w14:paraId="6DB3FBFB">
            <w:pPr>
              <w:spacing w:line="480" w:lineRule="exact"/>
              <w:rPr>
                <w:rFonts w:hint="eastAsia" w:ascii="宋体" w:hAnsi="宋体" w:eastAsia="宋体" w:cs="宋体"/>
                <w:b/>
                <w:color w:val="auto"/>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top"/>
          </w:tcPr>
          <w:p w14:paraId="3F9BF995">
            <w:pPr>
              <w:spacing w:line="480" w:lineRule="exact"/>
              <w:rPr>
                <w:rFonts w:hint="eastAsia" w:ascii="宋体" w:hAnsi="宋体" w:eastAsia="宋体" w:cs="宋体"/>
                <w:b/>
                <w:color w:val="auto"/>
                <w:szCs w:val="21"/>
                <w:highlight w:val="none"/>
              </w:rPr>
            </w:pPr>
          </w:p>
        </w:tc>
        <w:tc>
          <w:tcPr>
            <w:tcW w:w="1856" w:type="dxa"/>
            <w:tcBorders>
              <w:top w:val="single" w:color="auto" w:sz="4" w:space="0"/>
              <w:left w:val="single" w:color="auto" w:sz="4" w:space="0"/>
              <w:bottom w:val="single" w:color="auto" w:sz="4" w:space="0"/>
              <w:right w:val="single" w:color="auto" w:sz="4" w:space="0"/>
            </w:tcBorders>
            <w:vAlign w:val="center"/>
          </w:tcPr>
          <w:p w14:paraId="16937EEB">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见</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rPr>
              <w:t>页</w:t>
            </w:r>
          </w:p>
        </w:tc>
      </w:tr>
      <w:tr w14:paraId="4D3F7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49" w:type="dxa"/>
            <w:tcBorders>
              <w:top w:val="single" w:color="auto" w:sz="4" w:space="0"/>
              <w:left w:val="single" w:color="auto" w:sz="4" w:space="0"/>
              <w:bottom w:val="single" w:color="auto" w:sz="4" w:space="0"/>
              <w:right w:val="single" w:color="auto" w:sz="4" w:space="0"/>
            </w:tcBorders>
            <w:vAlign w:val="top"/>
          </w:tcPr>
          <w:p w14:paraId="494594CE">
            <w:pPr>
              <w:spacing w:line="480" w:lineRule="exact"/>
              <w:rPr>
                <w:rFonts w:hint="eastAsia" w:ascii="宋体" w:hAnsi="宋体" w:eastAsia="宋体" w:cs="宋体"/>
                <w:b/>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top"/>
          </w:tcPr>
          <w:p w14:paraId="33557DCC">
            <w:pPr>
              <w:spacing w:line="480" w:lineRule="exact"/>
              <w:rPr>
                <w:rFonts w:hint="eastAsia" w:ascii="宋体" w:hAnsi="宋体" w:eastAsia="宋体" w:cs="宋体"/>
                <w:b/>
                <w:color w:val="auto"/>
                <w:szCs w:val="21"/>
                <w:highlight w:val="none"/>
              </w:rPr>
            </w:pPr>
          </w:p>
        </w:tc>
        <w:tc>
          <w:tcPr>
            <w:tcW w:w="952" w:type="dxa"/>
            <w:tcBorders>
              <w:top w:val="single" w:color="auto" w:sz="4" w:space="0"/>
              <w:left w:val="single" w:color="auto" w:sz="4" w:space="0"/>
              <w:bottom w:val="single" w:color="auto" w:sz="4" w:space="0"/>
              <w:right w:val="single" w:color="auto" w:sz="4" w:space="0"/>
            </w:tcBorders>
            <w:vAlign w:val="top"/>
          </w:tcPr>
          <w:p w14:paraId="2D25E46D">
            <w:pPr>
              <w:spacing w:line="480" w:lineRule="exact"/>
              <w:rPr>
                <w:rFonts w:hint="eastAsia" w:ascii="宋体" w:hAnsi="宋体" w:eastAsia="宋体" w:cs="宋体"/>
                <w:b/>
                <w:color w:val="auto"/>
                <w:szCs w:val="21"/>
                <w:highlight w:val="none"/>
              </w:rPr>
            </w:pPr>
          </w:p>
        </w:tc>
        <w:tc>
          <w:tcPr>
            <w:tcW w:w="1344" w:type="dxa"/>
            <w:tcBorders>
              <w:top w:val="single" w:color="auto" w:sz="4" w:space="0"/>
              <w:left w:val="single" w:color="auto" w:sz="4" w:space="0"/>
              <w:bottom w:val="single" w:color="auto" w:sz="4" w:space="0"/>
              <w:right w:val="single" w:color="auto" w:sz="4" w:space="0"/>
            </w:tcBorders>
            <w:vAlign w:val="top"/>
          </w:tcPr>
          <w:p w14:paraId="3FE810BC">
            <w:pPr>
              <w:spacing w:line="480" w:lineRule="exact"/>
              <w:rPr>
                <w:rFonts w:hint="eastAsia" w:ascii="宋体" w:hAnsi="宋体" w:eastAsia="宋体" w:cs="宋体"/>
                <w:b/>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vAlign w:val="top"/>
          </w:tcPr>
          <w:p w14:paraId="019B5BFE">
            <w:pPr>
              <w:spacing w:line="480" w:lineRule="exact"/>
              <w:rPr>
                <w:rFonts w:hint="eastAsia" w:ascii="宋体" w:hAnsi="宋体" w:eastAsia="宋体" w:cs="宋体"/>
                <w:b/>
                <w:color w:val="auto"/>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top"/>
          </w:tcPr>
          <w:p w14:paraId="32433C76">
            <w:pPr>
              <w:spacing w:line="480" w:lineRule="exact"/>
              <w:rPr>
                <w:rFonts w:hint="eastAsia" w:ascii="宋体" w:hAnsi="宋体" w:eastAsia="宋体" w:cs="宋体"/>
                <w:b/>
                <w:color w:val="auto"/>
                <w:szCs w:val="21"/>
                <w:highlight w:val="none"/>
              </w:rPr>
            </w:pPr>
          </w:p>
        </w:tc>
        <w:tc>
          <w:tcPr>
            <w:tcW w:w="1856" w:type="dxa"/>
            <w:tcBorders>
              <w:top w:val="single" w:color="auto" w:sz="4" w:space="0"/>
              <w:left w:val="single" w:color="auto" w:sz="4" w:space="0"/>
              <w:bottom w:val="single" w:color="auto" w:sz="4" w:space="0"/>
              <w:right w:val="single" w:color="auto" w:sz="4" w:space="0"/>
            </w:tcBorders>
            <w:vAlign w:val="center"/>
          </w:tcPr>
          <w:p w14:paraId="4E15F54F">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见</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rPr>
              <w:t>页</w:t>
            </w:r>
          </w:p>
        </w:tc>
      </w:tr>
    </w:tbl>
    <w:p w14:paraId="6E05F524">
      <w:pPr>
        <w:spacing w:line="360" w:lineRule="auto"/>
        <w:ind w:firstLine="424" w:firstLineChars="202"/>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说明</w:t>
      </w:r>
      <w:r>
        <w:rPr>
          <w:rFonts w:hint="eastAsia" w:ascii="宋体" w:hAnsi="宋体" w:eastAsia="宋体" w:cs="宋体"/>
          <w:color w:val="auto"/>
          <w:szCs w:val="21"/>
          <w:highlight w:val="none"/>
          <w:lang w:val="en-US" w:eastAsia="zh-CN"/>
        </w:rPr>
        <w:t xml:space="preserve"> ：</w:t>
      </w:r>
    </w:p>
    <w:p w14:paraId="560FD180">
      <w:pPr>
        <w:spacing w:line="360" w:lineRule="auto"/>
        <w:ind w:firstLine="424" w:firstLineChars="202"/>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①</w:t>
      </w:r>
      <w:r>
        <w:rPr>
          <w:rFonts w:hint="eastAsia" w:ascii="宋体" w:hAnsi="宋体" w:eastAsia="宋体" w:cs="宋体"/>
          <w:color w:val="auto"/>
          <w:szCs w:val="21"/>
          <w:highlight w:val="none"/>
          <w:lang w:eastAsia="zh-CN"/>
        </w:rPr>
        <w:t>根据招标文件第四部分实质性要求中的内容进行响应。</w:t>
      </w:r>
    </w:p>
    <w:p w14:paraId="54B67614">
      <w:pPr>
        <w:spacing w:line="360" w:lineRule="auto"/>
        <w:ind w:firstLine="424" w:firstLineChars="202"/>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②投标人如实填写表格，无相应内容可填的，填写“无”或用“/”来表示。</w:t>
      </w:r>
    </w:p>
    <w:p w14:paraId="12191504">
      <w:pPr>
        <w:spacing w:line="360" w:lineRule="auto"/>
        <w:rPr>
          <w:rFonts w:hint="eastAsia" w:ascii="宋体" w:hAnsi="宋体" w:eastAsia="宋体" w:cs="宋体"/>
          <w:color w:val="auto"/>
          <w:szCs w:val="21"/>
          <w:highlight w:val="none"/>
          <w:lang w:eastAsia="zh-CN"/>
        </w:rPr>
      </w:pPr>
    </w:p>
    <w:p w14:paraId="4188FB92">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 xml:space="preserve">3-2 </w:t>
      </w:r>
      <w:r>
        <w:rPr>
          <w:rFonts w:hint="eastAsia" w:ascii="宋体" w:hAnsi="宋体" w:eastAsia="宋体" w:cs="宋体"/>
          <w:b/>
          <w:color w:val="auto"/>
          <w:sz w:val="24"/>
          <w:highlight w:val="none"/>
        </w:rPr>
        <w:t>正版软件承诺格式（若有的话，以包为单位分别填写）</w:t>
      </w:r>
    </w:p>
    <w:p w14:paraId="095E0D9A">
      <w:pPr>
        <w:spacing w:line="480" w:lineRule="exact"/>
        <w:ind w:firstLine="3267" w:firstLineChars="1356"/>
        <w:rPr>
          <w:rFonts w:hint="eastAsia" w:ascii="宋体" w:hAnsi="宋体" w:eastAsia="宋体" w:cs="宋体"/>
          <w:b/>
          <w:color w:val="auto"/>
          <w:sz w:val="24"/>
          <w:highlight w:val="none"/>
        </w:rPr>
      </w:pPr>
    </w:p>
    <w:p w14:paraId="4D1F7EE2">
      <w:pPr>
        <w:spacing w:line="480" w:lineRule="exact"/>
        <w:ind w:firstLine="3267" w:firstLineChars="1356"/>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正 版 软 件 承 诺</w:t>
      </w:r>
    </w:p>
    <w:p w14:paraId="07C1FAA4">
      <w:pPr>
        <w:pStyle w:val="33"/>
        <w:numPr>
          <w:ilvl w:val="6"/>
          <w:numId w:val="0"/>
        </w:numPr>
        <w:ind w:left="2520" w:leftChars="0"/>
        <w:rPr>
          <w:rFonts w:hint="eastAsia" w:ascii="宋体" w:hAnsi="宋体" w:eastAsia="宋体" w:cs="宋体"/>
          <w:color w:val="auto"/>
          <w:highlight w:val="none"/>
        </w:rPr>
      </w:pPr>
    </w:p>
    <w:p w14:paraId="224C09E1">
      <w:pPr>
        <w:pStyle w:val="15"/>
        <w:widowControl w:val="0"/>
        <w:adjustRightInd w:val="0"/>
        <w:snapToGrid w:val="0"/>
        <w:spacing w:before="0" w:beforeLines="0" w:beforeAutospacing="0" w:after="0" w:afterLines="0" w:afterAutospacing="0" w:line="360" w:lineRule="auto"/>
        <w:ind w:firstLine="420" w:firstLineChars="200"/>
        <w:jc w:val="both"/>
        <w:rPr>
          <w:rFonts w:hint="eastAsia" w:ascii="宋体" w:hAnsi="宋体" w:eastAsia="宋体" w:cs="宋体"/>
          <w:color w:val="auto"/>
          <w:highlight w:val="none"/>
        </w:rPr>
      </w:pPr>
      <w:r>
        <w:rPr>
          <w:rFonts w:hint="eastAsia" w:ascii="宋体" w:hAnsi="宋体" w:eastAsia="宋体" w:cs="宋体"/>
          <w:color w:val="auto"/>
          <w:sz w:val="21"/>
          <w:szCs w:val="21"/>
          <w:highlight w:val="none"/>
        </w:rPr>
        <w:t>本投标人现参与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）的采购活动，本公司承诺投报的计算机产品预装正版操作系统，投报的硬件产品内的预装软件为正版软件。</w:t>
      </w:r>
    </w:p>
    <w:p w14:paraId="7FAFF53D">
      <w:pPr>
        <w:pStyle w:val="15"/>
        <w:widowControl w:val="0"/>
        <w:adjustRightInd w:val="0"/>
        <w:snapToGrid w:val="0"/>
        <w:spacing w:before="0" w:beforeLines="0" w:beforeAutospacing="0" w:after="0" w:afterLines="0" w:afterAutospacing="0" w:line="360" w:lineRule="auto"/>
        <w:ind w:firstLine="420" w:firstLineChars="200"/>
        <w:jc w:val="both"/>
        <w:rPr>
          <w:rFonts w:hint="eastAsia" w:ascii="宋体" w:hAnsi="宋体" w:eastAsia="宋体" w:cs="宋体"/>
          <w:color w:val="auto"/>
          <w:highlight w:val="none"/>
        </w:rPr>
      </w:pPr>
      <w:r>
        <w:rPr>
          <w:rFonts w:hint="eastAsia" w:ascii="宋体" w:hAnsi="宋体" w:eastAsia="宋体" w:cs="宋体"/>
          <w:color w:val="auto"/>
          <w:sz w:val="21"/>
          <w:szCs w:val="21"/>
          <w:highlight w:val="none"/>
        </w:rPr>
        <w:t>如上述声明不真实，愿意按照政府采购有关法律法规的规定接受处罚。</w:t>
      </w:r>
    </w:p>
    <w:p w14:paraId="7D566C58">
      <w:pPr>
        <w:pStyle w:val="15"/>
        <w:widowControl w:val="0"/>
        <w:adjustRightInd w:val="0"/>
        <w:snapToGrid w:val="0"/>
        <w:spacing w:before="0" w:beforeLines="0" w:beforeAutospacing="0" w:after="0" w:afterLines="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特此声明</w:t>
      </w:r>
    </w:p>
    <w:p w14:paraId="128DA1D2">
      <w:pPr>
        <w:snapToGrid w:val="0"/>
        <w:spacing w:line="360" w:lineRule="auto"/>
        <w:ind w:firstLine="2886" w:firstLineChars="13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单位名称</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pacing w:val="20"/>
          <w:szCs w:val="21"/>
          <w:highlight w:val="none"/>
        </w:rPr>
        <w:t>法人电子签章</w:t>
      </w:r>
      <w:r>
        <w:rPr>
          <w:rFonts w:hint="eastAsia" w:ascii="宋体" w:hAnsi="宋体" w:eastAsia="宋体" w:cs="宋体"/>
          <w:color w:val="auto"/>
          <w:szCs w:val="21"/>
          <w:highlight w:val="none"/>
        </w:rPr>
        <w:t>）</w:t>
      </w:r>
    </w:p>
    <w:p w14:paraId="0BE4B98C">
      <w:pPr>
        <w:pStyle w:val="6"/>
        <w:rPr>
          <w:rFonts w:hint="eastAsia" w:ascii="宋体" w:hAnsi="宋体" w:eastAsia="宋体" w:cs="宋体"/>
          <w:color w:val="auto"/>
          <w:highlight w:val="none"/>
        </w:rPr>
      </w:pPr>
    </w:p>
    <w:p w14:paraId="4FD1756F">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 w:val="21"/>
          <w:szCs w:val="21"/>
          <w:highlight w:val="none"/>
        </w:rPr>
        <w:t xml:space="preserve">日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期</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年   月   日</w:t>
      </w:r>
    </w:p>
    <w:p w14:paraId="3748AFBB">
      <w:pPr>
        <w:spacing w:line="480" w:lineRule="exact"/>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rPr>
        <w:br w:type="page"/>
      </w:r>
      <w:r>
        <w:rPr>
          <w:rFonts w:hint="eastAsia" w:ascii="宋体" w:hAnsi="宋体" w:eastAsia="宋体" w:cs="宋体"/>
          <w:b/>
          <w:color w:val="auto"/>
          <w:sz w:val="24"/>
          <w:highlight w:val="none"/>
          <w:lang w:val="en-US" w:eastAsia="zh-CN"/>
        </w:rPr>
        <w:t xml:space="preserve">3-3 </w:t>
      </w:r>
      <w:r>
        <w:rPr>
          <w:rFonts w:hint="eastAsia" w:ascii="宋体" w:hAnsi="宋体" w:eastAsia="宋体" w:cs="宋体"/>
          <w:b/>
          <w:color w:val="auto"/>
          <w:sz w:val="24"/>
          <w:highlight w:val="none"/>
        </w:rPr>
        <w:t>信息安全产品</w:t>
      </w:r>
      <w:r>
        <w:rPr>
          <w:rFonts w:hint="eastAsia" w:ascii="宋体" w:hAnsi="宋体" w:eastAsia="宋体" w:cs="宋体"/>
          <w:b/>
          <w:color w:val="auto"/>
          <w:sz w:val="24"/>
          <w:highlight w:val="none"/>
          <w:lang w:eastAsia="zh-CN"/>
        </w:rPr>
        <w:t>明细表格式</w:t>
      </w:r>
      <w:r>
        <w:rPr>
          <w:rFonts w:hint="eastAsia" w:ascii="宋体" w:hAnsi="宋体" w:eastAsia="宋体" w:cs="宋体"/>
          <w:b/>
          <w:color w:val="auto"/>
          <w:sz w:val="24"/>
          <w:highlight w:val="none"/>
        </w:rPr>
        <w:t>（若有的话，以包为单位分别填写）</w:t>
      </w:r>
    </w:p>
    <w:p w14:paraId="586A278B">
      <w:pPr>
        <w:tabs>
          <w:tab w:val="left" w:pos="1680"/>
        </w:tabs>
        <w:snapToGrid w:val="0"/>
        <w:spacing w:line="360" w:lineRule="auto"/>
        <w:jc w:val="center"/>
        <w:rPr>
          <w:rFonts w:hint="eastAsia" w:ascii="宋体" w:hAnsi="宋体" w:eastAsia="宋体" w:cs="宋体"/>
          <w:b/>
          <w:color w:val="auto"/>
          <w:sz w:val="24"/>
          <w:highlight w:val="none"/>
          <w:lang w:eastAsia="zh-CN"/>
        </w:rPr>
      </w:pPr>
    </w:p>
    <w:p w14:paraId="74C7FA78">
      <w:pPr>
        <w:tabs>
          <w:tab w:val="left" w:pos="1680"/>
        </w:tabs>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信息安全产品</w:t>
      </w:r>
      <w:r>
        <w:rPr>
          <w:rFonts w:hint="eastAsia" w:ascii="宋体" w:hAnsi="宋体" w:eastAsia="宋体" w:cs="宋体"/>
          <w:b/>
          <w:color w:val="auto"/>
          <w:sz w:val="24"/>
          <w:highlight w:val="none"/>
          <w:lang w:eastAsia="zh-CN"/>
        </w:rPr>
        <w:t>明细</w:t>
      </w:r>
      <w:r>
        <w:rPr>
          <w:rFonts w:hint="eastAsia" w:ascii="宋体" w:hAnsi="宋体" w:eastAsia="宋体" w:cs="宋体"/>
          <w:b/>
          <w:color w:val="auto"/>
          <w:sz w:val="24"/>
          <w:highlight w:val="none"/>
        </w:rPr>
        <w:t>表</w:t>
      </w:r>
    </w:p>
    <w:tbl>
      <w:tblPr>
        <w:tblStyle w:val="18"/>
        <w:tblW w:w="9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175"/>
        <w:gridCol w:w="900"/>
        <w:gridCol w:w="1088"/>
        <w:gridCol w:w="1750"/>
        <w:gridCol w:w="1688"/>
        <w:gridCol w:w="1856"/>
      </w:tblGrid>
      <w:tr w14:paraId="61D6C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exact"/>
          <w:jc w:val="center"/>
        </w:trPr>
        <w:tc>
          <w:tcPr>
            <w:tcW w:w="800" w:type="dxa"/>
            <w:vAlign w:val="center"/>
          </w:tcPr>
          <w:p w14:paraId="7D5A028C">
            <w:pPr>
              <w:spacing w:line="480" w:lineRule="exact"/>
              <w:jc w:val="center"/>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lang w:eastAsia="zh-CN"/>
              </w:rPr>
              <w:t>包号</w:t>
            </w:r>
          </w:p>
        </w:tc>
        <w:tc>
          <w:tcPr>
            <w:tcW w:w="1175" w:type="dxa"/>
            <w:vAlign w:val="center"/>
          </w:tcPr>
          <w:p w14:paraId="0CFA0321">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产品名称</w:t>
            </w:r>
          </w:p>
        </w:tc>
        <w:tc>
          <w:tcPr>
            <w:tcW w:w="900" w:type="dxa"/>
            <w:vAlign w:val="center"/>
          </w:tcPr>
          <w:p w14:paraId="5C234671">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制造商</w:t>
            </w:r>
          </w:p>
        </w:tc>
        <w:tc>
          <w:tcPr>
            <w:tcW w:w="1088" w:type="dxa"/>
            <w:vAlign w:val="center"/>
          </w:tcPr>
          <w:p w14:paraId="14EF73B4">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产品型号</w:t>
            </w:r>
          </w:p>
        </w:tc>
        <w:tc>
          <w:tcPr>
            <w:tcW w:w="1750" w:type="dxa"/>
            <w:vAlign w:val="center"/>
          </w:tcPr>
          <w:p w14:paraId="2DB1FF22">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信息安全产品强制性认证证书号</w:t>
            </w:r>
          </w:p>
        </w:tc>
        <w:tc>
          <w:tcPr>
            <w:tcW w:w="1688" w:type="dxa"/>
            <w:vAlign w:val="center"/>
          </w:tcPr>
          <w:p w14:paraId="5A75D68B">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认证证书</w:t>
            </w:r>
          </w:p>
          <w:p w14:paraId="2EED828D">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有效截止日期</w:t>
            </w:r>
          </w:p>
        </w:tc>
        <w:tc>
          <w:tcPr>
            <w:tcW w:w="1856" w:type="dxa"/>
            <w:vAlign w:val="center"/>
          </w:tcPr>
          <w:p w14:paraId="2449ED2E">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认证证书</w:t>
            </w:r>
          </w:p>
          <w:p w14:paraId="78478E63">
            <w:pPr>
              <w:spacing w:line="480" w:lineRule="exact"/>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影印件</w:t>
            </w:r>
          </w:p>
        </w:tc>
      </w:tr>
      <w:tr w14:paraId="00FBE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0" w:type="dxa"/>
            <w:vAlign w:val="top"/>
          </w:tcPr>
          <w:p w14:paraId="6A6FC318">
            <w:pPr>
              <w:spacing w:line="480" w:lineRule="exact"/>
              <w:jc w:val="center"/>
              <w:rPr>
                <w:rFonts w:hint="eastAsia" w:ascii="宋体" w:hAnsi="宋体" w:eastAsia="宋体" w:cs="宋体"/>
                <w:b/>
                <w:color w:val="auto"/>
                <w:szCs w:val="21"/>
                <w:highlight w:val="none"/>
              </w:rPr>
            </w:pPr>
          </w:p>
        </w:tc>
        <w:tc>
          <w:tcPr>
            <w:tcW w:w="1175" w:type="dxa"/>
            <w:vAlign w:val="top"/>
          </w:tcPr>
          <w:p w14:paraId="39D83557">
            <w:pPr>
              <w:spacing w:line="480" w:lineRule="exact"/>
              <w:jc w:val="center"/>
              <w:rPr>
                <w:rFonts w:hint="eastAsia" w:ascii="宋体" w:hAnsi="宋体" w:eastAsia="宋体" w:cs="宋体"/>
                <w:b/>
                <w:color w:val="auto"/>
                <w:szCs w:val="21"/>
                <w:highlight w:val="none"/>
              </w:rPr>
            </w:pPr>
          </w:p>
        </w:tc>
        <w:tc>
          <w:tcPr>
            <w:tcW w:w="900" w:type="dxa"/>
            <w:vAlign w:val="top"/>
          </w:tcPr>
          <w:p w14:paraId="5A18E5C8">
            <w:pPr>
              <w:spacing w:line="480" w:lineRule="exact"/>
              <w:jc w:val="center"/>
              <w:rPr>
                <w:rFonts w:hint="eastAsia" w:ascii="宋体" w:hAnsi="宋体" w:eastAsia="宋体" w:cs="宋体"/>
                <w:b/>
                <w:color w:val="auto"/>
                <w:szCs w:val="21"/>
                <w:highlight w:val="none"/>
              </w:rPr>
            </w:pPr>
          </w:p>
        </w:tc>
        <w:tc>
          <w:tcPr>
            <w:tcW w:w="1088" w:type="dxa"/>
            <w:vAlign w:val="top"/>
          </w:tcPr>
          <w:p w14:paraId="62CC7FD2">
            <w:pPr>
              <w:spacing w:line="480" w:lineRule="exact"/>
              <w:jc w:val="center"/>
              <w:rPr>
                <w:rFonts w:hint="eastAsia" w:ascii="宋体" w:hAnsi="宋体" w:eastAsia="宋体" w:cs="宋体"/>
                <w:b/>
                <w:color w:val="auto"/>
                <w:szCs w:val="21"/>
                <w:highlight w:val="none"/>
              </w:rPr>
            </w:pPr>
          </w:p>
        </w:tc>
        <w:tc>
          <w:tcPr>
            <w:tcW w:w="1750" w:type="dxa"/>
            <w:vAlign w:val="top"/>
          </w:tcPr>
          <w:p w14:paraId="582AA59F">
            <w:pPr>
              <w:spacing w:line="480" w:lineRule="exact"/>
              <w:jc w:val="center"/>
              <w:rPr>
                <w:rFonts w:hint="eastAsia" w:ascii="宋体" w:hAnsi="宋体" w:eastAsia="宋体" w:cs="宋体"/>
                <w:b/>
                <w:color w:val="auto"/>
                <w:szCs w:val="21"/>
                <w:highlight w:val="none"/>
              </w:rPr>
            </w:pPr>
          </w:p>
        </w:tc>
        <w:tc>
          <w:tcPr>
            <w:tcW w:w="1688" w:type="dxa"/>
            <w:vAlign w:val="top"/>
          </w:tcPr>
          <w:p w14:paraId="6EB12C3C">
            <w:pPr>
              <w:spacing w:line="480" w:lineRule="exact"/>
              <w:jc w:val="center"/>
              <w:rPr>
                <w:rFonts w:hint="eastAsia" w:ascii="宋体" w:hAnsi="宋体" w:eastAsia="宋体" w:cs="宋体"/>
                <w:b/>
                <w:color w:val="auto"/>
                <w:szCs w:val="21"/>
                <w:highlight w:val="none"/>
              </w:rPr>
            </w:pPr>
          </w:p>
        </w:tc>
        <w:tc>
          <w:tcPr>
            <w:tcW w:w="1856" w:type="dxa"/>
            <w:vAlign w:val="center"/>
          </w:tcPr>
          <w:p w14:paraId="5839A1C9">
            <w:pPr>
              <w:spacing w:line="480" w:lineRule="exact"/>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见</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rPr>
              <w:t>页</w:t>
            </w:r>
          </w:p>
        </w:tc>
      </w:tr>
      <w:tr w14:paraId="41EA3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0" w:type="dxa"/>
            <w:vAlign w:val="top"/>
          </w:tcPr>
          <w:p w14:paraId="67016E2B">
            <w:pPr>
              <w:spacing w:line="480" w:lineRule="exact"/>
              <w:jc w:val="center"/>
              <w:rPr>
                <w:rFonts w:hint="eastAsia" w:ascii="宋体" w:hAnsi="宋体" w:eastAsia="宋体" w:cs="宋体"/>
                <w:b/>
                <w:color w:val="auto"/>
                <w:szCs w:val="21"/>
                <w:highlight w:val="none"/>
              </w:rPr>
            </w:pPr>
          </w:p>
        </w:tc>
        <w:tc>
          <w:tcPr>
            <w:tcW w:w="1175" w:type="dxa"/>
            <w:vAlign w:val="top"/>
          </w:tcPr>
          <w:p w14:paraId="12C8E5EB">
            <w:pPr>
              <w:spacing w:line="480" w:lineRule="exact"/>
              <w:jc w:val="center"/>
              <w:rPr>
                <w:rFonts w:hint="eastAsia" w:ascii="宋体" w:hAnsi="宋体" w:eastAsia="宋体" w:cs="宋体"/>
                <w:b/>
                <w:color w:val="auto"/>
                <w:szCs w:val="21"/>
                <w:highlight w:val="none"/>
              </w:rPr>
            </w:pPr>
          </w:p>
        </w:tc>
        <w:tc>
          <w:tcPr>
            <w:tcW w:w="900" w:type="dxa"/>
            <w:vAlign w:val="top"/>
          </w:tcPr>
          <w:p w14:paraId="3F193A0A">
            <w:pPr>
              <w:spacing w:line="480" w:lineRule="exact"/>
              <w:jc w:val="center"/>
              <w:rPr>
                <w:rFonts w:hint="eastAsia" w:ascii="宋体" w:hAnsi="宋体" w:eastAsia="宋体" w:cs="宋体"/>
                <w:b/>
                <w:color w:val="auto"/>
                <w:szCs w:val="21"/>
                <w:highlight w:val="none"/>
              </w:rPr>
            </w:pPr>
          </w:p>
        </w:tc>
        <w:tc>
          <w:tcPr>
            <w:tcW w:w="1088" w:type="dxa"/>
            <w:vAlign w:val="top"/>
          </w:tcPr>
          <w:p w14:paraId="04F8A484">
            <w:pPr>
              <w:spacing w:line="480" w:lineRule="exact"/>
              <w:jc w:val="center"/>
              <w:rPr>
                <w:rFonts w:hint="eastAsia" w:ascii="宋体" w:hAnsi="宋体" w:eastAsia="宋体" w:cs="宋体"/>
                <w:b/>
                <w:color w:val="auto"/>
                <w:szCs w:val="21"/>
                <w:highlight w:val="none"/>
              </w:rPr>
            </w:pPr>
          </w:p>
        </w:tc>
        <w:tc>
          <w:tcPr>
            <w:tcW w:w="1750" w:type="dxa"/>
            <w:vAlign w:val="top"/>
          </w:tcPr>
          <w:p w14:paraId="4B4BA92D">
            <w:pPr>
              <w:spacing w:line="480" w:lineRule="exact"/>
              <w:jc w:val="center"/>
              <w:rPr>
                <w:rFonts w:hint="eastAsia" w:ascii="宋体" w:hAnsi="宋体" w:eastAsia="宋体" w:cs="宋体"/>
                <w:b/>
                <w:color w:val="auto"/>
                <w:szCs w:val="21"/>
                <w:highlight w:val="none"/>
              </w:rPr>
            </w:pPr>
          </w:p>
        </w:tc>
        <w:tc>
          <w:tcPr>
            <w:tcW w:w="1688" w:type="dxa"/>
            <w:vAlign w:val="top"/>
          </w:tcPr>
          <w:p w14:paraId="61CE5BE8">
            <w:pPr>
              <w:spacing w:line="480" w:lineRule="exact"/>
              <w:jc w:val="center"/>
              <w:rPr>
                <w:rFonts w:hint="eastAsia" w:ascii="宋体" w:hAnsi="宋体" w:eastAsia="宋体" w:cs="宋体"/>
                <w:b/>
                <w:color w:val="auto"/>
                <w:szCs w:val="21"/>
                <w:highlight w:val="none"/>
              </w:rPr>
            </w:pPr>
          </w:p>
        </w:tc>
        <w:tc>
          <w:tcPr>
            <w:tcW w:w="1856" w:type="dxa"/>
            <w:vAlign w:val="center"/>
          </w:tcPr>
          <w:p w14:paraId="0B8E4EAA">
            <w:pPr>
              <w:spacing w:line="480" w:lineRule="exact"/>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见</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rPr>
              <w:t>页</w:t>
            </w:r>
          </w:p>
        </w:tc>
      </w:tr>
      <w:tr w14:paraId="3C3A2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0" w:type="dxa"/>
            <w:vAlign w:val="top"/>
          </w:tcPr>
          <w:p w14:paraId="3D12CEAF">
            <w:pPr>
              <w:spacing w:line="480" w:lineRule="exact"/>
              <w:jc w:val="center"/>
              <w:rPr>
                <w:rFonts w:hint="eastAsia" w:ascii="宋体" w:hAnsi="宋体" w:eastAsia="宋体" w:cs="宋体"/>
                <w:b/>
                <w:color w:val="auto"/>
                <w:szCs w:val="21"/>
                <w:highlight w:val="none"/>
              </w:rPr>
            </w:pPr>
          </w:p>
        </w:tc>
        <w:tc>
          <w:tcPr>
            <w:tcW w:w="1175" w:type="dxa"/>
            <w:vAlign w:val="top"/>
          </w:tcPr>
          <w:p w14:paraId="765BB3AB">
            <w:pPr>
              <w:spacing w:line="480" w:lineRule="exact"/>
              <w:jc w:val="center"/>
              <w:rPr>
                <w:rFonts w:hint="eastAsia" w:ascii="宋体" w:hAnsi="宋体" w:eastAsia="宋体" w:cs="宋体"/>
                <w:b/>
                <w:color w:val="auto"/>
                <w:szCs w:val="21"/>
                <w:highlight w:val="none"/>
              </w:rPr>
            </w:pPr>
          </w:p>
        </w:tc>
        <w:tc>
          <w:tcPr>
            <w:tcW w:w="900" w:type="dxa"/>
            <w:vAlign w:val="top"/>
          </w:tcPr>
          <w:p w14:paraId="5B15244C">
            <w:pPr>
              <w:spacing w:line="480" w:lineRule="exact"/>
              <w:jc w:val="center"/>
              <w:rPr>
                <w:rFonts w:hint="eastAsia" w:ascii="宋体" w:hAnsi="宋体" w:eastAsia="宋体" w:cs="宋体"/>
                <w:b/>
                <w:color w:val="auto"/>
                <w:szCs w:val="21"/>
                <w:highlight w:val="none"/>
              </w:rPr>
            </w:pPr>
          </w:p>
        </w:tc>
        <w:tc>
          <w:tcPr>
            <w:tcW w:w="1088" w:type="dxa"/>
            <w:vAlign w:val="top"/>
          </w:tcPr>
          <w:p w14:paraId="666649EB">
            <w:pPr>
              <w:spacing w:line="480" w:lineRule="exact"/>
              <w:jc w:val="center"/>
              <w:rPr>
                <w:rFonts w:hint="eastAsia" w:ascii="宋体" w:hAnsi="宋体" w:eastAsia="宋体" w:cs="宋体"/>
                <w:b/>
                <w:color w:val="auto"/>
                <w:szCs w:val="21"/>
                <w:highlight w:val="none"/>
              </w:rPr>
            </w:pPr>
          </w:p>
        </w:tc>
        <w:tc>
          <w:tcPr>
            <w:tcW w:w="1750" w:type="dxa"/>
            <w:vAlign w:val="top"/>
          </w:tcPr>
          <w:p w14:paraId="05BBC378">
            <w:pPr>
              <w:spacing w:line="480" w:lineRule="exact"/>
              <w:jc w:val="center"/>
              <w:rPr>
                <w:rFonts w:hint="eastAsia" w:ascii="宋体" w:hAnsi="宋体" w:eastAsia="宋体" w:cs="宋体"/>
                <w:b/>
                <w:color w:val="auto"/>
                <w:szCs w:val="21"/>
                <w:highlight w:val="none"/>
              </w:rPr>
            </w:pPr>
          </w:p>
        </w:tc>
        <w:tc>
          <w:tcPr>
            <w:tcW w:w="1688" w:type="dxa"/>
            <w:vAlign w:val="top"/>
          </w:tcPr>
          <w:p w14:paraId="761FDBB9">
            <w:pPr>
              <w:spacing w:line="480" w:lineRule="exact"/>
              <w:jc w:val="center"/>
              <w:rPr>
                <w:rFonts w:hint="eastAsia" w:ascii="宋体" w:hAnsi="宋体" w:eastAsia="宋体" w:cs="宋体"/>
                <w:b/>
                <w:color w:val="auto"/>
                <w:szCs w:val="21"/>
                <w:highlight w:val="none"/>
              </w:rPr>
            </w:pPr>
          </w:p>
        </w:tc>
        <w:tc>
          <w:tcPr>
            <w:tcW w:w="1856" w:type="dxa"/>
            <w:vAlign w:val="top"/>
          </w:tcPr>
          <w:p w14:paraId="654D12B2">
            <w:pPr>
              <w:spacing w:line="480" w:lineRule="exact"/>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见</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rPr>
              <w:t>页</w:t>
            </w:r>
          </w:p>
        </w:tc>
      </w:tr>
      <w:tr w14:paraId="29F82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0" w:type="dxa"/>
            <w:vAlign w:val="center"/>
          </w:tcPr>
          <w:p w14:paraId="1A71D633">
            <w:pPr>
              <w:spacing w:line="480" w:lineRule="exact"/>
              <w:jc w:val="center"/>
              <w:rPr>
                <w:rFonts w:hint="eastAsia" w:ascii="宋体" w:hAnsi="宋体" w:eastAsia="宋体" w:cs="宋体"/>
                <w:b/>
                <w:color w:val="auto"/>
                <w:szCs w:val="21"/>
                <w:highlight w:val="none"/>
              </w:rPr>
            </w:pPr>
          </w:p>
        </w:tc>
        <w:tc>
          <w:tcPr>
            <w:tcW w:w="1175" w:type="dxa"/>
            <w:vAlign w:val="top"/>
          </w:tcPr>
          <w:p w14:paraId="1CF76732">
            <w:pPr>
              <w:spacing w:line="480" w:lineRule="exact"/>
              <w:jc w:val="center"/>
              <w:rPr>
                <w:rFonts w:hint="eastAsia" w:ascii="宋体" w:hAnsi="宋体" w:eastAsia="宋体" w:cs="宋体"/>
                <w:b/>
                <w:color w:val="auto"/>
                <w:szCs w:val="21"/>
                <w:highlight w:val="none"/>
              </w:rPr>
            </w:pPr>
          </w:p>
        </w:tc>
        <w:tc>
          <w:tcPr>
            <w:tcW w:w="900" w:type="dxa"/>
            <w:vAlign w:val="top"/>
          </w:tcPr>
          <w:p w14:paraId="7DF6015B">
            <w:pPr>
              <w:spacing w:line="480" w:lineRule="exact"/>
              <w:jc w:val="center"/>
              <w:rPr>
                <w:rFonts w:hint="eastAsia" w:ascii="宋体" w:hAnsi="宋体" w:eastAsia="宋体" w:cs="宋体"/>
                <w:b/>
                <w:color w:val="auto"/>
                <w:szCs w:val="21"/>
                <w:highlight w:val="none"/>
              </w:rPr>
            </w:pPr>
          </w:p>
        </w:tc>
        <w:tc>
          <w:tcPr>
            <w:tcW w:w="1088" w:type="dxa"/>
            <w:vAlign w:val="top"/>
          </w:tcPr>
          <w:p w14:paraId="1E2E0E58">
            <w:pPr>
              <w:spacing w:line="480" w:lineRule="exact"/>
              <w:jc w:val="center"/>
              <w:rPr>
                <w:rFonts w:hint="eastAsia" w:ascii="宋体" w:hAnsi="宋体" w:eastAsia="宋体" w:cs="宋体"/>
                <w:b/>
                <w:color w:val="auto"/>
                <w:szCs w:val="21"/>
                <w:highlight w:val="none"/>
              </w:rPr>
            </w:pPr>
          </w:p>
        </w:tc>
        <w:tc>
          <w:tcPr>
            <w:tcW w:w="1750" w:type="dxa"/>
            <w:vAlign w:val="top"/>
          </w:tcPr>
          <w:p w14:paraId="3201F8E2">
            <w:pPr>
              <w:spacing w:line="480" w:lineRule="exact"/>
              <w:jc w:val="center"/>
              <w:rPr>
                <w:rFonts w:hint="eastAsia" w:ascii="宋体" w:hAnsi="宋体" w:eastAsia="宋体" w:cs="宋体"/>
                <w:b/>
                <w:color w:val="auto"/>
                <w:szCs w:val="21"/>
                <w:highlight w:val="none"/>
              </w:rPr>
            </w:pPr>
          </w:p>
        </w:tc>
        <w:tc>
          <w:tcPr>
            <w:tcW w:w="1688" w:type="dxa"/>
            <w:vAlign w:val="top"/>
          </w:tcPr>
          <w:p w14:paraId="5B2BEF2E">
            <w:pPr>
              <w:spacing w:line="480" w:lineRule="exact"/>
              <w:jc w:val="center"/>
              <w:rPr>
                <w:rFonts w:hint="eastAsia" w:ascii="宋体" w:hAnsi="宋体" w:eastAsia="宋体" w:cs="宋体"/>
                <w:b/>
                <w:color w:val="auto"/>
                <w:szCs w:val="21"/>
                <w:highlight w:val="none"/>
              </w:rPr>
            </w:pPr>
          </w:p>
        </w:tc>
        <w:tc>
          <w:tcPr>
            <w:tcW w:w="1856" w:type="dxa"/>
            <w:vAlign w:val="top"/>
          </w:tcPr>
          <w:p w14:paraId="1031A217">
            <w:pPr>
              <w:spacing w:line="480" w:lineRule="exact"/>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见</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rPr>
              <w:t>页</w:t>
            </w:r>
          </w:p>
        </w:tc>
      </w:tr>
    </w:tbl>
    <w:p w14:paraId="06488F8C">
      <w:pPr>
        <w:spacing w:line="360" w:lineRule="auto"/>
        <w:ind w:firstLine="424" w:firstLineChars="202"/>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说明 ：</w:t>
      </w:r>
    </w:p>
    <w:p w14:paraId="67C5921A">
      <w:pPr>
        <w:spacing w:line="360" w:lineRule="auto"/>
        <w:ind w:firstLine="424" w:firstLineChars="202"/>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①根据招标文件第四部分实质性要求中的内容进行响应。</w:t>
      </w:r>
    </w:p>
    <w:p w14:paraId="35D43D98">
      <w:pPr>
        <w:spacing w:line="360" w:lineRule="auto"/>
        <w:ind w:firstLine="424" w:firstLineChars="202"/>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②投标人如实填写表格，无相应内容可填的，填写“无”或用“/”来表示。</w:t>
      </w:r>
    </w:p>
    <w:p w14:paraId="7F1AA03E">
      <w:pPr>
        <w:pStyle w:val="6"/>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附件：</w:t>
      </w:r>
    </w:p>
    <w:p w14:paraId="55F1E7C6">
      <w:pPr>
        <w:pStyle w:val="6"/>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信息安全产品，如有涉及的内容，投标文件中时须提供有效认证证书</w:t>
      </w:r>
      <w:r>
        <w:rPr>
          <w:rFonts w:hint="eastAsia" w:ascii="宋体" w:hAnsi="宋体" w:eastAsia="宋体" w:cs="宋体"/>
          <w:b/>
          <w:color w:val="auto"/>
          <w:sz w:val="21"/>
          <w:szCs w:val="21"/>
          <w:highlight w:val="none"/>
          <w:lang w:eastAsia="zh-CN"/>
        </w:rPr>
        <w:t>影印件</w:t>
      </w:r>
    </w:p>
    <w:p w14:paraId="1E4E8D3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420" w:lineRule="atLeast"/>
        <w:ind w:left="0" w:right="0" w:firstLine="0"/>
        <w:jc w:val="left"/>
        <w:rPr>
          <w:rFonts w:hint="eastAsia" w:ascii="宋体" w:hAnsi="宋体" w:eastAsia="宋体" w:cs="宋体"/>
          <w:b/>
          <w:color w:val="auto"/>
          <w:sz w:val="24"/>
          <w:highlight w:val="none"/>
          <w:lang w:val="en-US" w:eastAsia="zh-CN"/>
        </w:rPr>
      </w:pPr>
    </w:p>
    <w:p w14:paraId="108E031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420" w:lineRule="atLeast"/>
        <w:ind w:left="0" w:right="0" w:firstLine="0"/>
        <w:jc w:val="left"/>
        <w:rPr>
          <w:rFonts w:hint="eastAsia" w:ascii="宋体" w:hAnsi="宋体" w:cs="宋体"/>
          <w:b/>
          <w:color w:val="auto"/>
          <w:sz w:val="24"/>
          <w:highlight w:val="none"/>
          <w:lang w:val="en-US" w:eastAsia="zh-CN"/>
        </w:rPr>
      </w:pPr>
      <w:r>
        <w:rPr>
          <w:rFonts w:hint="eastAsia" w:ascii="宋体" w:hAnsi="宋体" w:eastAsia="宋体" w:cs="宋体"/>
          <w:b/>
          <w:color w:val="auto"/>
          <w:sz w:val="24"/>
          <w:highlight w:val="none"/>
          <w:lang w:val="en-US" w:eastAsia="zh-CN"/>
        </w:rPr>
        <w:t>3-</w:t>
      </w:r>
      <w:r>
        <w:rPr>
          <w:rFonts w:hint="eastAsia" w:ascii="宋体" w:hAnsi="宋体" w:cs="宋体"/>
          <w:b/>
          <w:color w:val="auto"/>
          <w:sz w:val="24"/>
          <w:highlight w:val="none"/>
          <w:lang w:val="en-US" w:eastAsia="zh-CN"/>
        </w:rPr>
        <w:t>4商品包装和快递包装</w:t>
      </w:r>
      <w:r>
        <w:rPr>
          <w:rFonts w:hint="eastAsia" w:ascii="宋体" w:hAnsi="宋体" w:eastAsia="宋体" w:cs="宋体"/>
          <w:b/>
          <w:color w:val="auto"/>
          <w:sz w:val="24"/>
          <w:highlight w:val="none"/>
        </w:rPr>
        <w:t>（若有的话，以包为单位分别填写）</w:t>
      </w:r>
    </w:p>
    <w:p w14:paraId="19E4B4E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0" w:afterAutospacing="0" w:line="300" w:lineRule="atLeast"/>
        <w:ind w:left="0" w:right="0" w:firstLine="0"/>
        <w:jc w:val="left"/>
        <w:rPr>
          <w:rFonts w:hint="eastAsia" w:ascii="宋体" w:hAnsi="宋体" w:eastAsia="宋体" w:cs="Times New Roman"/>
          <w:b/>
          <w:bCs/>
          <w:color w:val="000000"/>
          <w:kern w:val="2"/>
          <w:sz w:val="24"/>
          <w:szCs w:val="24"/>
          <w:lang w:val="en-US" w:eastAsia="zh-CN" w:bidi="ar-SA"/>
        </w:rPr>
      </w:pPr>
      <w:r>
        <w:rPr>
          <w:rFonts w:hint="eastAsia" w:ascii="宋体" w:hAnsi="宋体" w:cs="Times New Roman"/>
          <w:b/>
          <w:bCs/>
          <w:color w:val="000000"/>
          <w:kern w:val="2"/>
          <w:sz w:val="24"/>
          <w:szCs w:val="24"/>
          <w:lang w:val="en-US" w:eastAsia="zh-CN" w:bidi="ar-SA"/>
        </w:rPr>
        <w:t>按照</w:t>
      </w:r>
      <w:r>
        <w:rPr>
          <w:rFonts w:hint="default" w:ascii="宋体" w:hAnsi="宋体" w:eastAsia="宋体" w:cs="Times New Roman"/>
          <w:b/>
          <w:bCs/>
          <w:color w:val="000000"/>
          <w:kern w:val="2"/>
          <w:sz w:val="24"/>
          <w:szCs w:val="24"/>
          <w:lang w:val="en-US" w:eastAsia="zh-CN" w:bidi="ar-SA"/>
        </w:rPr>
        <w:t>财办库〔2020〕123号关于印发《商品包装政府采购需求标准（试行）》、 《快递包装政府采购需求标准（试行）》的通知</w:t>
      </w:r>
      <w:r>
        <w:rPr>
          <w:rFonts w:hint="eastAsia" w:ascii="宋体" w:hAnsi="宋体" w:cs="Times New Roman"/>
          <w:b/>
          <w:bCs/>
          <w:color w:val="000000"/>
          <w:kern w:val="2"/>
          <w:sz w:val="24"/>
          <w:szCs w:val="24"/>
          <w:lang w:val="en-US" w:eastAsia="zh-CN" w:bidi="ar-SA"/>
        </w:rPr>
        <w:t>要求  编制</w:t>
      </w:r>
    </w:p>
    <w:p w14:paraId="20D647B2">
      <w:pPr>
        <w:pStyle w:val="14"/>
        <w:jc w:val="left"/>
        <w:rPr>
          <w:rFonts w:hint="eastAsia"/>
          <w:lang w:eastAsia="zh-CN"/>
        </w:rPr>
      </w:pPr>
    </w:p>
    <w:p w14:paraId="49A9D40D">
      <w:pPr>
        <w:spacing w:line="360" w:lineRule="auto"/>
        <w:ind w:left="360" w:hanging="361" w:hangingChars="150"/>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rPr>
        <w:br w:type="page"/>
      </w:r>
      <w:r>
        <w:rPr>
          <w:rFonts w:hint="eastAsia" w:ascii="宋体" w:hAnsi="宋体" w:eastAsia="宋体" w:cs="宋体"/>
          <w:b/>
          <w:color w:val="auto"/>
          <w:sz w:val="24"/>
          <w:highlight w:val="none"/>
          <w:lang w:val="en-US" w:eastAsia="zh-CN"/>
        </w:rPr>
        <w:t>四、</w:t>
      </w:r>
      <w:r>
        <w:rPr>
          <w:rFonts w:hint="eastAsia" w:ascii="宋体" w:hAnsi="宋体" w:eastAsia="宋体" w:cs="宋体"/>
          <w:b/>
          <w:color w:val="auto"/>
          <w:sz w:val="24"/>
          <w:highlight w:val="none"/>
        </w:rPr>
        <w:t>对非实质性要求的响应内容</w:t>
      </w:r>
      <w:r>
        <w:rPr>
          <w:rFonts w:hint="eastAsia" w:ascii="宋体" w:hAnsi="宋体" w:eastAsia="宋体" w:cs="宋体"/>
          <w:b/>
          <w:color w:val="auto"/>
          <w:sz w:val="24"/>
          <w:highlight w:val="none"/>
          <w:lang w:eastAsia="zh-CN"/>
        </w:rPr>
        <w:t>格式</w:t>
      </w:r>
    </w:p>
    <w:p w14:paraId="4DFA92E8">
      <w:pPr>
        <w:tabs>
          <w:tab w:val="left" w:pos="1680"/>
        </w:tabs>
        <w:snapToGrid w:val="0"/>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非强制采购节能产品、环保标志产品明细表格式（若有的话）</w:t>
      </w:r>
    </w:p>
    <w:p w14:paraId="34DCEFB9">
      <w:pPr>
        <w:tabs>
          <w:tab w:val="left" w:pos="1680"/>
        </w:tabs>
        <w:snapToGrid w:val="0"/>
        <w:spacing w:line="360" w:lineRule="auto"/>
        <w:jc w:val="center"/>
        <w:rPr>
          <w:rFonts w:hint="eastAsia" w:ascii="宋体" w:hAnsi="宋体" w:eastAsia="宋体" w:cs="宋体"/>
          <w:color w:val="auto"/>
          <w:highlight w:val="none"/>
        </w:rPr>
      </w:pPr>
      <w:r>
        <w:rPr>
          <w:rFonts w:hint="eastAsia" w:ascii="宋体" w:hAnsi="宋体" w:eastAsia="宋体" w:cs="宋体"/>
          <w:b/>
          <w:color w:val="auto"/>
          <w:sz w:val="24"/>
          <w:highlight w:val="none"/>
        </w:rPr>
        <w:t>非强制采购节能产品明细表</w:t>
      </w:r>
    </w:p>
    <w:tbl>
      <w:tblPr>
        <w:tblStyle w:val="18"/>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1199"/>
        <w:gridCol w:w="1199"/>
        <w:gridCol w:w="1199"/>
        <w:gridCol w:w="1379"/>
        <w:gridCol w:w="1739"/>
        <w:gridCol w:w="1724"/>
      </w:tblGrid>
      <w:tr w14:paraId="59D7D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6551436D">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包号</w:t>
            </w:r>
          </w:p>
        </w:tc>
        <w:tc>
          <w:tcPr>
            <w:tcW w:w="1199" w:type="dxa"/>
            <w:tcBorders>
              <w:top w:val="single" w:color="auto" w:sz="4" w:space="0"/>
              <w:left w:val="single" w:color="auto" w:sz="4" w:space="0"/>
              <w:bottom w:val="single" w:color="auto" w:sz="4" w:space="0"/>
              <w:right w:val="single" w:color="auto" w:sz="4" w:space="0"/>
            </w:tcBorders>
            <w:vAlign w:val="center"/>
          </w:tcPr>
          <w:p w14:paraId="2E72345E">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产品名称</w:t>
            </w:r>
          </w:p>
        </w:tc>
        <w:tc>
          <w:tcPr>
            <w:tcW w:w="1199" w:type="dxa"/>
            <w:tcBorders>
              <w:top w:val="single" w:color="auto" w:sz="4" w:space="0"/>
              <w:left w:val="single" w:color="auto" w:sz="4" w:space="0"/>
              <w:bottom w:val="single" w:color="auto" w:sz="4" w:space="0"/>
              <w:right w:val="single" w:color="auto" w:sz="4" w:space="0"/>
            </w:tcBorders>
            <w:vAlign w:val="center"/>
          </w:tcPr>
          <w:p w14:paraId="24A96A82">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制造商</w:t>
            </w:r>
          </w:p>
        </w:tc>
        <w:tc>
          <w:tcPr>
            <w:tcW w:w="1199" w:type="dxa"/>
            <w:tcBorders>
              <w:top w:val="single" w:color="auto" w:sz="4" w:space="0"/>
              <w:left w:val="single" w:color="auto" w:sz="4" w:space="0"/>
              <w:bottom w:val="single" w:color="auto" w:sz="4" w:space="0"/>
              <w:right w:val="single" w:color="auto" w:sz="4" w:space="0"/>
            </w:tcBorders>
            <w:vAlign w:val="center"/>
          </w:tcPr>
          <w:p w14:paraId="533DD6F6">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产品型号</w:t>
            </w:r>
          </w:p>
        </w:tc>
        <w:tc>
          <w:tcPr>
            <w:tcW w:w="1379" w:type="dxa"/>
            <w:tcBorders>
              <w:top w:val="single" w:color="auto" w:sz="4" w:space="0"/>
              <w:left w:val="single" w:color="auto" w:sz="4" w:space="0"/>
              <w:bottom w:val="single" w:color="auto" w:sz="4" w:space="0"/>
              <w:right w:val="single" w:color="auto" w:sz="4" w:space="0"/>
            </w:tcBorders>
            <w:vAlign w:val="center"/>
          </w:tcPr>
          <w:p w14:paraId="3F99B5BD">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节能产品认证证书号</w:t>
            </w:r>
          </w:p>
        </w:tc>
        <w:tc>
          <w:tcPr>
            <w:tcW w:w="1739" w:type="dxa"/>
            <w:tcBorders>
              <w:top w:val="single" w:color="auto" w:sz="4" w:space="0"/>
              <w:left w:val="single" w:color="auto" w:sz="4" w:space="0"/>
              <w:bottom w:val="single" w:color="auto" w:sz="4" w:space="0"/>
              <w:right w:val="single" w:color="auto" w:sz="4" w:space="0"/>
            </w:tcBorders>
            <w:vAlign w:val="center"/>
          </w:tcPr>
          <w:p w14:paraId="1E1CB02E">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认证证书有效截止日期</w:t>
            </w:r>
          </w:p>
        </w:tc>
        <w:tc>
          <w:tcPr>
            <w:tcW w:w="1724" w:type="dxa"/>
            <w:tcBorders>
              <w:top w:val="single" w:color="auto" w:sz="4" w:space="0"/>
              <w:left w:val="single" w:color="auto" w:sz="4" w:space="0"/>
              <w:bottom w:val="single" w:color="auto" w:sz="4" w:space="0"/>
              <w:right w:val="single" w:color="auto" w:sz="4" w:space="0"/>
            </w:tcBorders>
            <w:vAlign w:val="center"/>
          </w:tcPr>
          <w:p w14:paraId="514BF446">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认证证书</w:t>
            </w:r>
          </w:p>
          <w:p w14:paraId="7745FD6F">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影印件</w:t>
            </w:r>
          </w:p>
        </w:tc>
      </w:tr>
      <w:tr w14:paraId="16BF3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91" w:type="dxa"/>
            <w:tcBorders>
              <w:top w:val="single" w:color="auto" w:sz="4" w:space="0"/>
              <w:left w:val="single" w:color="auto" w:sz="4" w:space="0"/>
              <w:bottom w:val="single" w:color="auto" w:sz="4" w:space="0"/>
              <w:right w:val="single" w:color="auto" w:sz="4" w:space="0"/>
            </w:tcBorders>
            <w:vAlign w:val="top"/>
          </w:tcPr>
          <w:p w14:paraId="74AC3331">
            <w:pPr>
              <w:spacing w:line="480" w:lineRule="exact"/>
              <w:rPr>
                <w:rFonts w:hint="eastAsia" w:ascii="宋体" w:hAnsi="宋体" w:eastAsia="宋体" w:cs="宋体"/>
                <w:b/>
                <w:color w:val="auto"/>
                <w:szCs w:val="21"/>
                <w:highlight w:val="none"/>
              </w:rPr>
            </w:pPr>
          </w:p>
        </w:tc>
        <w:tc>
          <w:tcPr>
            <w:tcW w:w="1199" w:type="dxa"/>
            <w:tcBorders>
              <w:top w:val="single" w:color="auto" w:sz="4" w:space="0"/>
              <w:left w:val="single" w:color="auto" w:sz="4" w:space="0"/>
              <w:bottom w:val="single" w:color="auto" w:sz="4" w:space="0"/>
              <w:right w:val="single" w:color="auto" w:sz="4" w:space="0"/>
            </w:tcBorders>
            <w:vAlign w:val="top"/>
          </w:tcPr>
          <w:p w14:paraId="5E97D5F9">
            <w:pPr>
              <w:spacing w:line="480" w:lineRule="exact"/>
              <w:rPr>
                <w:rFonts w:hint="eastAsia" w:ascii="宋体" w:hAnsi="宋体" w:eastAsia="宋体" w:cs="宋体"/>
                <w:b/>
                <w:color w:val="auto"/>
                <w:szCs w:val="21"/>
                <w:highlight w:val="none"/>
              </w:rPr>
            </w:pPr>
          </w:p>
        </w:tc>
        <w:tc>
          <w:tcPr>
            <w:tcW w:w="1199" w:type="dxa"/>
            <w:tcBorders>
              <w:top w:val="single" w:color="auto" w:sz="4" w:space="0"/>
              <w:left w:val="single" w:color="auto" w:sz="4" w:space="0"/>
              <w:bottom w:val="single" w:color="auto" w:sz="4" w:space="0"/>
              <w:right w:val="single" w:color="auto" w:sz="4" w:space="0"/>
            </w:tcBorders>
            <w:vAlign w:val="top"/>
          </w:tcPr>
          <w:p w14:paraId="4C93862B">
            <w:pPr>
              <w:spacing w:line="480" w:lineRule="exact"/>
              <w:rPr>
                <w:rFonts w:hint="eastAsia" w:ascii="宋体" w:hAnsi="宋体" w:eastAsia="宋体" w:cs="宋体"/>
                <w:b/>
                <w:color w:val="auto"/>
                <w:szCs w:val="21"/>
                <w:highlight w:val="none"/>
              </w:rPr>
            </w:pPr>
          </w:p>
        </w:tc>
        <w:tc>
          <w:tcPr>
            <w:tcW w:w="1199" w:type="dxa"/>
            <w:tcBorders>
              <w:top w:val="single" w:color="auto" w:sz="4" w:space="0"/>
              <w:left w:val="single" w:color="auto" w:sz="4" w:space="0"/>
              <w:bottom w:val="single" w:color="auto" w:sz="4" w:space="0"/>
              <w:right w:val="single" w:color="auto" w:sz="4" w:space="0"/>
            </w:tcBorders>
            <w:vAlign w:val="top"/>
          </w:tcPr>
          <w:p w14:paraId="57082600">
            <w:pPr>
              <w:spacing w:line="480" w:lineRule="exact"/>
              <w:rPr>
                <w:rFonts w:hint="eastAsia" w:ascii="宋体" w:hAnsi="宋体" w:eastAsia="宋体" w:cs="宋体"/>
                <w:b/>
                <w:color w:val="auto"/>
                <w:szCs w:val="21"/>
                <w:highlight w:val="none"/>
              </w:rPr>
            </w:pPr>
          </w:p>
        </w:tc>
        <w:tc>
          <w:tcPr>
            <w:tcW w:w="1379" w:type="dxa"/>
            <w:tcBorders>
              <w:top w:val="single" w:color="auto" w:sz="4" w:space="0"/>
              <w:left w:val="single" w:color="auto" w:sz="4" w:space="0"/>
              <w:bottom w:val="single" w:color="auto" w:sz="4" w:space="0"/>
              <w:right w:val="single" w:color="auto" w:sz="4" w:space="0"/>
            </w:tcBorders>
            <w:vAlign w:val="top"/>
          </w:tcPr>
          <w:p w14:paraId="3B21AB66">
            <w:pPr>
              <w:spacing w:line="480" w:lineRule="exact"/>
              <w:rPr>
                <w:rFonts w:hint="eastAsia" w:ascii="宋体" w:hAnsi="宋体" w:eastAsia="宋体" w:cs="宋体"/>
                <w:b/>
                <w:color w:val="auto"/>
                <w:szCs w:val="21"/>
                <w:highlight w:val="none"/>
              </w:rPr>
            </w:pPr>
          </w:p>
        </w:tc>
        <w:tc>
          <w:tcPr>
            <w:tcW w:w="1739" w:type="dxa"/>
            <w:tcBorders>
              <w:top w:val="single" w:color="auto" w:sz="4" w:space="0"/>
              <w:left w:val="single" w:color="auto" w:sz="4" w:space="0"/>
              <w:bottom w:val="single" w:color="auto" w:sz="4" w:space="0"/>
              <w:right w:val="single" w:color="auto" w:sz="4" w:space="0"/>
            </w:tcBorders>
            <w:vAlign w:val="top"/>
          </w:tcPr>
          <w:p w14:paraId="5E77A859">
            <w:pPr>
              <w:spacing w:line="480" w:lineRule="exact"/>
              <w:rPr>
                <w:rFonts w:hint="eastAsia" w:ascii="宋体" w:hAnsi="宋体" w:eastAsia="宋体" w:cs="宋体"/>
                <w:b/>
                <w:color w:val="auto"/>
                <w:szCs w:val="21"/>
                <w:highlight w:val="none"/>
              </w:rPr>
            </w:pPr>
          </w:p>
        </w:tc>
        <w:tc>
          <w:tcPr>
            <w:tcW w:w="1724" w:type="dxa"/>
            <w:tcBorders>
              <w:top w:val="single" w:color="auto" w:sz="4" w:space="0"/>
              <w:left w:val="single" w:color="auto" w:sz="4" w:space="0"/>
              <w:bottom w:val="single" w:color="auto" w:sz="4" w:space="0"/>
              <w:right w:val="single" w:color="auto" w:sz="4" w:space="0"/>
            </w:tcBorders>
            <w:vAlign w:val="center"/>
          </w:tcPr>
          <w:p w14:paraId="51D66CE4">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见</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rPr>
              <w:t>页</w:t>
            </w:r>
          </w:p>
        </w:tc>
      </w:tr>
      <w:tr w14:paraId="10829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91" w:type="dxa"/>
            <w:tcBorders>
              <w:top w:val="single" w:color="auto" w:sz="4" w:space="0"/>
              <w:left w:val="single" w:color="auto" w:sz="4" w:space="0"/>
              <w:bottom w:val="single" w:color="auto" w:sz="4" w:space="0"/>
              <w:right w:val="single" w:color="auto" w:sz="4" w:space="0"/>
            </w:tcBorders>
            <w:vAlign w:val="top"/>
          </w:tcPr>
          <w:p w14:paraId="030F0FCF">
            <w:pPr>
              <w:spacing w:line="480" w:lineRule="exact"/>
              <w:rPr>
                <w:rFonts w:hint="eastAsia" w:ascii="宋体" w:hAnsi="宋体" w:eastAsia="宋体" w:cs="宋体"/>
                <w:b/>
                <w:color w:val="auto"/>
                <w:szCs w:val="21"/>
                <w:highlight w:val="none"/>
              </w:rPr>
            </w:pPr>
          </w:p>
        </w:tc>
        <w:tc>
          <w:tcPr>
            <w:tcW w:w="1199" w:type="dxa"/>
            <w:tcBorders>
              <w:top w:val="single" w:color="auto" w:sz="4" w:space="0"/>
              <w:left w:val="single" w:color="auto" w:sz="4" w:space="0"/>
              <w:bottom w:val="single" w:color="auto" w:sz="4" w:space="0"/>
              <w:right w:val="single" w:color="auto" w:sz="4" w:space="0"/>
            </w:tcBorders>
            <w:vAlign w:val="top"/>
          </w:tcPr>
          <w:p w14:paraId="7C0FC507">
            <w:pPr>
              <w:spacing w:line="480" w:lineRule="exact"/>
              <w:rPr>
                <w:rFonts w:hint="eastAsia" w:ascii="宋体" w:hAnsi="宋体" w:eastAsia="宋体" w:cs="宋体"/>
                <w:b/>
                <w:color w:val="auto"/>
                <w:szCs w:val="21"/>
                <w:highlight w:val="none"/>
              </w:rPr>
            </w:pPr>
          </w:p>
        </w:tc>
        <w:tc>
          <w:tcPr>
            <w:tcW w:w="1199" w:type="dxa"/>
            <w:tcBorders>
              <w:top w:val="single" w:color="auto" w:sz="4" w:space="0"/>
              <w:left w:val="single" w:color="auto" w:sz="4" w:space="0"/>
              <w:bottom w:val="single" w:color="auto" w:sz="4" w:space="0"/>
              <w:right w:val="single" w:color="auto" w:sz="4" w:space="0"/>
            </w:tcBorders>
            <w:vAlign w:val="top"/>
          </w:tcPr>
          <w:p w14:paraId="681D53F3">
            <w:pPr>
              <w:spacing w:line="480" w:lineRule="exact"/>
              <w:rPr>
                <w:rFonts w:hint="eastAsia" w:ascii="宋体" w:hAnsi="宋体" w:eastAsia="宋体" w:cs="宋体"/>
                <w:b/>
                <w:color w:val="auto"/>
                <w:szCs w:val="21"/>
                <w:highlight w:val="none"/>
              </w:rPr>
            </w:pPr>
          </w:p>
        </w:tc>
        <w:tc>
          <w:tcPr>
            <w:tcW w:w="1199" w:type="dxa"/>
            <w:tcBorders>
              <w:top w:val="single" w:color="auto" w:sz="4" w:space="0"/>
              <w:left w:val="single" w:color="auto" w:sz="4" w:space="0"/>
              <w:bottom w:val="single" w:color="auto" w:sz="4" w:space="0"/>
              <w:right w:val="single" w:color="auto" w:sz="4" w:space="0"/>
            </w:tcBorders>
            <w:vAlign w:val="top"/>
          </w:tcPr>
          <w:p w14:paraId="10C83897">
            <w:pPr>
              <w:spacing w:line="480" w:lineRule="exact"/>
              <w:rPr>
                <w:rFonts w:hint="eastAsia" w:ascii="宋体" w:hAnsi="宋体" w:eastAsia="宋体" w:cs="宋体"/>
                <w:b/>
                <w:color w:val="auto"/>
                <w:szCs w:val="21"/>
                <w:highlight w:val="none"/>
              </w:rPr>
            </w:pPr>
          </w:p>
        </w:tc>
        <w:tc>
          <w:tcPr>
            <w:tcW w:w="1379" w:type="dxa"/>
            <w:tcBorders>
              <w:top w:val="single" w:color="auto" w:sz="4" w:space="0"/>
              <w:left w:val="single" w:color="auto" w:sz="4" w:space="0"/>
              <w:bottom w:val="single" w:color="auto" w:sz="4" w:space="0"/>
              <w:right w:val="single" w:color="auto" w:sz="4" w:space="0"/>
            </w:tcBorders>
            <w:vAlign w:val="top"/>
          </w:tcPr>
          <w:p w14:paraId="603756A8">
            <w:pPr>
              <w:spacing w:line="480" w:lineRule="exact"/>
              <w:rPr>
                <w:rFonts w:hint="eastAsia" w:ascii="宋体" w:hAnsi="宋体" w:eastAsia="宋体" w:cs="宋体"/>
                <w:b/>
                <w:color w:val="auto"/>
                <w:szCs w:val="21"/>
                <w:highlight w:val="none"/>
              </w:rPr>
            </w:pPr>
          </w:p>
        </w:tc>
        <w:tc>
          <w:tcPr>
            <w:tcW w:w="1739" w:type="dxa"/>
            <w:tcBorders>
              <w:top w:val="single" w:color="auto" w:sz="4" w:space="0"/>
              <w:left w:val="single" w:color="auto" w:sz="4" w:space="0"/>
              <w:bottom w:val="single" w:color="auto" w:sz="4" w:space="0"/>
              <w:right w:val="single" w:color="auto" w:sz="4" w:space="0"/>
            </w:tcBorders>
            <w:vAlign w:val="top"/>
          </w:tcPr>
          <w:p w14:paraId="0456228F">
            <w:pPr>
              <w:spacing w:line="480" w:lineRule="exact"/>
              <w:rPr>
                <w:rFonts w:hint="eastAsia" w:ascii="宋体" w:hAnsi="宋体" w:eastAsia="宋体" w:cs="宋体"/>
                <w:b/>
                <w:color w:val="auto"/>
                <w:szCs w:val="21"/>
                <w:highlight w:val="none"/>
              </w:rPr>
            </w:pPr>
          </w:p>
        </w:tc>
        <w:tc>
          <w:tcPr>
            <w:tcW w:w="1724" w:type="dxa"/>
            <w:tcBorders>
              <w:top w:val="single" w:color="auto" w:sz="4" w:space="0"/>
              <w:left w:val="single" w:color="auto" w:sz="4" w:space="0"/>
              <w:bottom w:val="single" w:color="auto" w:sz="4" w:space="0"/>
              <w:right w:val="single" w:color="auto" w:sz="4" w:space="0"/>
            </w:tcBorders>
            <w:vAlign w:val="center"/>
          </w:tcPr>
          <w:p w14:paraId="1A63CC42">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见</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rPr>
              <w:t>页</w:t>
            </w:r>
          </w:p>
        </w:tc>
      </w:tr>
      <w:tr w14:paraId="7DC55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91" w:type="dxa"/>
            <w:tcBorders>
              <w:top w:val="single" w:color="auto" w:sz="4" w:space="0"/>
              <w:left w:val="single" w:color="auto" w:sz="4" w:space="0"/>
              <w:bottom w:val="single" w:color="auto" w:sz="4" w:space="0"/>
              <w:right w:val="single" w:color="auto" w:sz="4" w:space="0"/>
            </w:tcBorders>
            <w:vAlign w:val="top"/>
          </w:tcPr>
          <w:p w14:paraId="7F45D555">
            <w:pPr>
              <w:spacing w:line="480" w:lineRule="exact"/>
              <w:rPr>
                <w:rFonts w:hint="eastAsia" w:ascii="宋体" w:hAnsi="宋体" w:eastAsia="宋体" w:cs="宋体"/>
                <w:b/>
                <w:color w:val="auto"/>
                <w:szCs w:val="21"/>
                <w:highlight w:val="none"/>
              </w:rPr>
            </w:pPr>
          </w:p>
        </w:tc>
        <w:tc>
          <w:tcPr>
            <w:tcW w:w="1199" w:type="dxa"/>
            <w:tcBorders>
              <w:top w:val="single" w:color="auto" w:sz="4" w:space="0"/>
              <w:left w:val="single" w:color="auto" w:sz="4" w:space="0"/>
              <w:bottom w:val="single" w:color="auto" w:sz="4" w:space="0"/>
              <w:right w:val="single" w:color="auto" w:sz="4" w:space="0"/>
            </w:tcBorders>
            <w:vAlign w:val="top"/>
          </w:tcPr>
          <w:p w14:paraId="357505AC">
            <w:pPr>
              <w:spacing w:line="480" w:lineRule="exact"/>
              <w:rPr>
                <w:rFonts w:hint="eastAsia" w:ascii="宋体" w:hAnsi="宋体" w:eastAsia="宋体" w:cs="宋体"/>
                <w:b/>
                <w:color w:val="auto"/>
                <w:szCs w:val="21"/>
                <w:highlight w:val="none"/>
              </w:rPr>
            </w:pPr>
          </w:p>
        </w:tc>
        <w:tc>
          <w:tcPr>
            <w:tcW w:w="1199" w:type="dxa"/>
            <w:tcBorders>
              <w:top w:val="single" w:color="auto" w:sz="4" w:space="0"/>
              <w:left w:val="single" w:color="auto" w:sz="4" w:space="0"/>
              <w:bottom w:val="single" w:color="auto" w:sz="4" w:space="0"/>
              <w:right w:val="single" w:color="auto" w:sz="4" w:space="0"/>
            </w:tcBorders>
            <w:vAlign w:val="top"/>
          </w:tcPr>
          <w:p w14:paraId="2CDD1274">
            <w:pPr>
              <w:spacing w:line="480" w:lineRule="exact"/>
              <w:rPr>
                <w:rFonts w:hint="eastAsia" w:ascii="宋体" w:hAnsi="宋体" w:eastAsia="宋体" w:cs="宋体"/>
                <w:b/>
                <w:color w:val="auto"/>
                <w:szCs w:val="21"/>
                <w:highlight w:val="none"/>
              </w:rPr>
            </w:pPr>
          </w:p>
        </w:tc>
        <w:tc>
          <w:tcPr>
            <w:tcW w:w="1199" w:type="dxa"/>
            <w:tcBorders>
              <w:top w:val="single" w:color="auto" w:sz="4" w:space="0"/>
              <w:left w:val="single" w:color="auto" w:sz="4" w:space="0"/>
              <w:bottom w:val="single" w:color="auto" w:sz="4" w:space="0"/>
              <w:right w:val="single" w:color="auto" w:sz="4" w:space="0"/>
            </w:tcBorders>
            <w:vAlign w:val="top"/>
          </w:tcPr>
          <w:p w14:paraId="7B89D280">
            <w:pPr>
              <w:spacing w:line="480" w:lineRule="exact"/>
              <w:rPr>
                <w:rFonts w:hint="eastAsia" w:ascii="宋体" w:hAnsi="宋体" w:eastAsia="宋体" w:cs="宋体"/>
                <w:b/>
                <w:color w:val="auto"/>
                <w:szCs w:val="21"/>
                <w:highlight w:val="none"/>
              </w:rPr>
            </w:pPr>
          </w:p>
        </w:tc>
        <w:tc>
          <w:tcPr>
            <w:tcW w:w="1379" w:type="dxa"/>
            <w:tcBorders>
              <w:top w:val="single" w:color="auto" w:sz="4" w:space="0"/>
              <w:left w:val="single" w:color="auto" w:sz="4" w:space="0"/>
              <w:bottom w:val="single" w:color="auto" w:sz="4" w:space="0"/>
              <w:right w:val="single" w:color="auto" w:sz="4" w:space="0"/>
            </w:tcBorders>
            <w:vAlign w:val="top"/>
          </w:tcPr>
          <w:p w14:paraId="6A748E05">
            <w:pPr>
              <w:spacing w:line="480" w:lineRule="exact"/>
              <w:rPr>
                <w:rFonts w:hint="eastAsia" w:ascii="宋体" w:hAnsi="宋体" w:eastAsia="宋体" w:cs="宋体"/>
                <w:b/>
                <w:color w:val="auto"/>
                <w:szCs w:val="21"/>
                <w:highlight w:val="none"/>
              </w:rPr>
            </w:pPr>
          </w:p>
        </w:tc>
        <w:tc>
          <w:tcPr>
            <w:tcW w:w="1739" w:type="dxa"/>
            <w:tcBorders>
              <w:top w:val="single" w:color="auto" w:sz="4" w:space="0"/>
              <w:left w:val="single" w:color="auto" w:sz="4" w:space="0"/>
              <w:bottom w:val="single" w:color="auto" w:sz="4" w:space="0"/>
              <w:right w:val="single" w:color="auto" w:sz="4" w:space="0"/>
            </w:tcBorders>
            <w:vAlign w:val="top"/>
          </w:tcPr>
          <w:p w14:paraId="5252E609">
            <w:pPr>
              <w:spacing w:line="480" w:lineRule="exact"/>
              <w:rPr>
                <w:rFonts w:hint="eastAsia" w:ascii="宋体" w:hAnsi="宋体" w:eastAsia="宋体" w:cs="宋体"/>
                <w:b/>
                <w:color w:val="auto"/>
                <w:szCs w:val="21"/>
                <w:highlight w:val="none"/>
              </w:rPr>
            </w:pPr>
          </w:p>
        </w:tc>
        <w:tc>
          <w:tcPr>
            <w:tcW w:w="1724" w:type="dxa"/>
            <w:tcBorders>
              <w:top w:val="single" w:color="auto" w:sz="4" w:space="0"/>
              <w:left w:val="single" w:color="auto" w:sz="4" w:space="0"/>
              <w:bottom w:val="single" w:color="auto" w:sz="4" w:space="0"/>
              <w:right w:val="single" w:color="auto" w:sz="4" w:space="0"/>
            </w:tcBorders>
            <w:vAlign w:val="top"/>
          </w:tcPr>
          <w:p w14:paraId="39ACDB78">
            <w:pPr>
              <w:spacing w:line="480" w:lineRule="exact"/>
              <w:ind w:firstLine="316" w:firstLineChars="15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见</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rPr>
              <w:t>页</w:t>
            </w:r>
          </w:p>
        </w:tc>
      </w:tr>
      <w:tr w14:paraId="3209D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91" w:type="dxa"/>
            <w:tcBorders>
              <w:top w:val="single" w:color="auto" w:sz="4" w:space="0"/>
              <w:left w:val="single" w:color="auto" w:sz="4" w:space="0"/>
              <w:bottom w:val="single" w:color="auto" w:sz="4" w:space="0"/>
              <w:right w:val="single" w:color="auto" w:sz="4" w:space="0"/>
            </w:tcBorders>
            <w:vAlign w:val="top"/>
          </w:tcPr>
          <w:p w14:paraId="269722FA">
            <w:pPr>
              <w:spacing w:line="480" w:lineRule="exact"/>
              <w:rPr>
                <w:rFonts w:hint="eastAsia" w:ascii="宋体" w:hAnsi="宋体" w:eastAsia="宋体" w:cs="宋体"/>
                <w:b/>
                <w:color w:val="auto"/>
                <w:szCs w:val="21"/>
                <w:highlight w:val="none"/>
              </w:rPr>
            </w:pPr>
          </w:p>
        </w:tc>
        <w:tc>
          <w:tcPr>
            <w:tcW w:w="1199" w:type="dxa"/>
            <w:tcBorders>
              <w:top w:val="single" w:color="auto" w:sz="4" w:space="0"/>
              <w:left w:val="single" w:color="auto" w:sz="4" w:space="0"/>
              <w:bottom w:val="single" w:color="auto" w:sz="4" w:space="0"/>
              <w:right w:val="single" w:color="auto" w:sz="4" w:space="0"/>
            </w:tcBorders>
            <w:vAlign w:val="top"/>
          </w:tcPr>
          <w:p w14:paraId="39199340">
            <w:pPr>
              <w:spacing w:line="480" w:lineRule="exact"/>
              <w:rPr>
                <w:rFonts w:hint="eastAsia" w:ascii="宋体" w:hAnsi="宋体" w:eastAsia="宋体" w:cs="宋体"/>
                <w:b/>
                <w:color w:val="auto"/>
                <w:szCs w:val="21"/>
                <w:highlight w:val="none"/>
              </w:rPr>
            </w:pPr>
          </w:p>
        </w:tc>
        <w:tc>
          <w:tcPr>
            <w:tcW w:w="1199" w:type="dxa"/>
            <w:tcBorders>
              <w:top w:val="single" w:color="auto" w:sz="4" w:space="0"/>
              <w:left w:val="single" w:color="auto" w:sz="4" w:space="0"/>
              <w:bottom w:val="single" w:color="auto" w:sz="4" w:space="0"/>
              <w:right w:val="single" w:color="auto" w:sz="4" w:space="0"/>
            </w:tcBorders>
            <w:vAlign w:val="top"/>
          </w:tcPr>
          <w:p w14:paraId="53FD5824">
            <w:pPr>
              <w:spacing w:line="480" w:lineRule="exact"/>
              <w:rPr>
                <w:rFonts w:hint="eastAsia" w:ascii="宋体" w:hAnsi="宋体" w:eastAsia="宋体" w:cs="宋体"/>
                <w:b/>
                <w:color w:val="auto"/>
                <w:szCs w:val="21"/>
                <w:highlight w:val="none"/>
              </w:rPr>
            </w:pPr>
          </w:p>
        </w:tc>
        <w:tc>
          <w:tcPr>
            <w:tcW w:w="1199" w:type="dxa"/>
            <w:tcBorders>
              <w:top w:val="single" w:color="auto" w:sz="4" w:space="0"/>
              <w:left w:val="single" w:color="auto" w:sz="4" w:space="0"/>
              <w:bottom w:val="single" w:color="auto" w:sz="4" w:space="0"/>
              <w:right w:val="single" w:color="auto" w:sz="4" w:space="0"/>
            </w:tcBorders>
            <w:vAlign w:val="top"/>
          </w:tcPr>
          <w:p w14:paraId="50DCE624">
            <w:pPr>
              <w:spacing w:line="480" w:lineRule="exact"/>
              <w:rPr>
                <w:rFonts w:hint="eastAsia" w:ascii="宋体" w:hAnsi="宋体" w:eastAsia="宋体" w:cs="宋体"/>
                <w:b/>
                <w:color w:val="auto"/>
                <w:szCs w:val="21"/>
                <w:highlight w:val="none"/>
              </w:rPr>
            </w:pPr>
          </w:p>
        </w:tc>
        <w:tc>
          <w:tcPr>
            <w:tcW w:w="1379" w:type="dxa"/>
            <w:tcBorders>
              <w:top w:val="single" w:color="auto" w:sz="4" w:space="0"/>
              <w:left w:val="single" w:color="auto" w:sz="4" w:space="0"/>
              <w:bottom w:val="single" w:color="auto" w:sz="4" w:space="0"/>
              <w:right w:val="single" w:color="auto" w:sz="4" w:space="0"/>
            </w:tcBorders>
            <w:vAlign w:val="top"/>
          </w:tcPr>
          <w:p w14:paraId="5D882019">
            <w:pPr>
              <w:spacing w:line="480" w:lineRule="exact"/>
              <w:rPr>
                <w:rFonts w:hint="eastAsia" w:ascii="宋体" w:hAnsi="宋体" w:eastAsia="宋体" w:cs="宋体"/>
                <w:b/>
                <w:color w:val="auto"/>
                <w:szCs w:val="21"/>
                <w:highlight w:val="none"/>
              </w:rPr>
            </w:pPr>
          </w:p>
        </w:tc>
        <w:tc>
          <w:tcPr>
            <w:tcW w:w="1739" w:type="dxa"/>
            <w:tcBorders>
              <w:top w:val="single" w:color="auto" w:sz="4" w:space="0"/>
              <w:left w:val="single" w:color="auto" w:sz="4" w:space="0"/>
              <w:bottom w:val="single" w:color="auto" w:sz="4" w:space="0"/>
              <w:right w:val="single" w:color="auto" w:sz="4" w:space="0"/>
            </w:tcBorders>
            <w:vAlign w:val="top"/>
          </w:tcPr>
          <w:p w14:paraId="17BB2AC8">
            <w:pPr>
              <w:spacing w:line="480" w:lineRule="exact"/>
              <w:rPr>
                <w:rFonts w:hint="eastAsia" w:ascii="宋体" w:hAnsi="宋体" w:eastAsia="宋体" w:cs="宋体"/>
                <w:b/>
                <w:color w:val="auto"/>
                <w:szCs w:val="21"/>
                <w:highlight w:val="none"/>
              </w:rPr>
            </w:pPr>
          </w:p>
        </w:tc>
        <w:tc>
          <w:tcPr>
            <w:tcW w:w="1724" w:type="dxa"/>
            <w:tcBorders>
              <w:top w:val="single" w:color="auto" w:sz="4" w:space="0"/>
              <w:left w:val="single" w:color="auto" w:sz="4" w:space="0"/>
              <w:bottom w:val="single" w:color="auto" w:sz="4" w:space="0"/>
              <w:right w:val="single" w:color="auto" w:sz="4" w:space="0"/>
            </w:tcBorders>
            <w:vAlign w:val="top"/>
          </w:tcPr>
          <w:p w14:paraId="6C6BAF66">
            <w:pPr>
              <w:spacing w:line="480" w:lineRule="exact"/>
              <w:ind w:firstLine="316" w:firstLineChars="15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见</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rPr>
              <w:t>页</w:t>
            </w:r>
          </w:p>
        </w:tc>
      </w:tr>
    </w:tbl>
    <w:p w14:paraId="53DD92E6">
      <w:pPr>
        <w:spacing w:line="480" w:lineRule="exact"/>
        <w:jc w:val="center"/>
        <w:rPr>
          <w:rFonts w:hint="eastAsia" w:ascii="宋体" w:hAnsi="宋体" w:eastAsia="宋体" w:cs="宋体"/>
          <w:b/>
          <w:color w:val="auto"/>
          <w:sz w:val="24"/>
          <w:highlight w:val="none"/>
        </w:rPr>
      </w:pPr>
    </w:p>
    <w:p w14:paraId="6D3BDB7B">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 w:val="24"/>
          <w:highlight w:val="none"/>
        </w:rPr>
        <w:t>环境标志产品明细表</w:t>
      </w:r>
    </w:p>
    <w:tbl>
      <w:tblPr>
        <w:tblStyle w:val="18"/>
        <w:tblW w:w="91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080"/>
        <w:gridCol w:w="900"/>
        <w:gridCol w:w="1080"/>
        <w:gridCol w:w="1890"/>
        <w:gridCol w:w="1701"/>
        <w:gridCol w:w="1709"/>
      </w:tblGrid>
      <w:tr w14:paraId="32508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1C7BA6FB">
            <w:pPr>
              <w:spacing w:line="48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包号</w:t>
            </w:r>
          </w:p>
        </w:tc>
        <w:tc>
          <w:tcPr>
            <w:tcW w:w="1080" w:type="dxa"/>
            <w:tcBorders>
              <w:top w:val="single" w:color="auto" w:sz="4" w:space="0"/>
              <w:left w:val="single" w:color="auto" w:sz="4" w:space="0"/>
              <w:bottom w:val="single" w:color="auto" w:sz="4" w:space="0"/>
              <w:right w:val="single" w:color="auto" w:sz="4" w:space="0"/>
            </w:tcBorders>
            <w:vAlign w:val="center"/>
          </w:tcPr>
          <w:p w14:paraId="1AD233B0">
            <w:pPr>
              <w:spacing w:line="48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产品名称</w:t>
            </w:r>
          </w:p>
        </w:tc>
        <w:tc>
          <w:tcPr>
            <w:tcW w:w="900" w:type="dxa"/>
            <w:tcBorders>
              <w:top w:val="single" w:color="auto" w:sz="4" w:space="0"/>
              <w:left w:val="single" w:color="auto" w:sz="4" w:space="0"/>
              <w:bottom w:val="single" w:color="auto" w:sz="4" w:space="0"/>
              <w:right w:val="single" w:color="auto" w:sz="4" w:space="0"/>
            </w:tcBorders>
            <w:vAlign w:val="center"/>
          </w:tcPr>
          <w:p w14:paraId="682209C5">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制造商</w:t>
            </w:r>
          </w:p>
        </w:tc>
        <w:tc>
          <w:tcPr>
            <w:tcW w:w="1080" w:type="dxa"/>
            <w:tcBorders>
              <w:top w:val="single" w:color="auto" w:sz="4" w:space="0"/>
              <w:left w:val="single" w:color="auto" w:sz="4" w:space="0"/>
              <w:bottom w:val="single" w:color="auto" w:sz="4" w:space="0"/>
              <w:right w:val="single" w:color="auto" w:sz="4" w:space="0"/>
            </w:tcBorders>
            <w:vAlign w:val="center"/>
          </w:tcPr>
          <w:p w14:paraId="69874E34">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产品型号</w:t>
            </w:r>
          </w:p>
        </w:tc>
        <w:tc>
          <w:tcPr>
            <w:tcW w:w="1890" w:type="dxa"/>
            <w:tcBorders>
              <w:top w:val="single" w:color="auto" w:sz="4" w:space="0"/>
              <w:left w:val="single" w:color="auto" w:sz="4" w:space="0"/>
              <w:bottom w:val="single" w:color="auto" w:sz="4" w:space="0"/>
              <w:right w:val="single" w:color="auto" w:sz="4" w:space="0"/>
            </w:tcBorders>
            <w:vAlign w:val="center"/>
          </w:tcPr>
          <w:p w14:paraId="78364FD1">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环境标志产品认证证书号</w:t>
            </w:r>
          </w:p>
        </w:tc>
        <w:tc>
          <w:tcPr>
            <w:tcW w:w="1701" w:type="dxa"/>
            <w:tcBorders>
              <w:top w:val="single" w:color="auto" w:sz="4" w:space="0"/>
              <w:left w:val="single" w:color="auto" w:sz="4" w:space="0"/>
              <w:bottom w:val="single" w:color="auto" w:sz="4" w:space="0"/>
              <w:right w:val="single" w:color="auto" w:sz="4" w:space="0"/>
            </w:tcBorders>
            <w:vAlign w:val="center"/>
          </w:tcPr>
          <w:p w14:paraId="695A98AC">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认证证书有效截止日期</w:t>
            </w:r>
          </w:p>
        </w:tc>
        <w:tc>
          <w:tcPr>
            <w:tcW w:w="1709" w:type="dxa"/>
            <w:tcBorders>
              <w:top w:val="single" w:color="auto" w:sz="4" w:space="0"/>
              <w:left w:val="single" w:color="auto" w:sz="4" w:space="0"/>
              <w:bottom w:val="single" w:color="auto" w:sz="4" w:space="0"/>
              <w:right w:val="single" w:color="auto" w:sz="4" w:space="0"/>
            </w:tcBorders>
            <w:vAlign w:val="center"/>
          </w:tcPr>
          <w:p w14:paraId="142DBC32">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认证证书</w:t>
            </w:r>
          </w:p>
          <w:p w14:paraId="6C03DAA3">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影印件</w:t>
            </w:r>
          </w:p>
        </w:tc>
      </w:tr>
      <w:tr w14:paraId="63FDB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787" w:type="dxa"/>
            <w:tcBorders>
              <w:top w:val="single" w:color="auto" w:sz="4" w:space="0"/>
              <w:left w:val="single" w:color="auto" w:sz="4" w:space="0"/>
              <w:bottom w:val="single" w:color="auto" w:sz="4" w:space="0"/>
              <w:right w:val="single" w:color="auto" w:sz="4" w:space="0"/>
            </w:tcBorders>
            <w:vAlign w:val="top"/>
          </w:tcPr>
          <w:p w14:paraId="1F1DDE02">
            <w:pPr>
              <w:widowControl/>
              <w:spacing w:line="480" w:lineRule="exact"/>
              <w:jc w:val="center"/>
              <w:rPr>
                <w:rFonts w:hint="eastAsia" w:ascii="宋体" w:hAnsi="宋体" w:eastAsia="宋体" w:cs="宋体"/>
                <w:b/>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14:paraId="5F1AFA81">
            <w:pPr>
              <w:widowControl/>
              <w:spacing w:line="480" w:lineRule="exact"/>
              <w:jc w:val="center"/>
              <w:rPr>
                <w:rFonts w:hint="eastAsia" w:ascii="宋体" w:hAnsi="宋体" w:eastAsia="宋体" w:cs="宋体"/>
                <w:b/>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top"/>
          </w:tcPr>
          <w:p w14:paraId="56F13E5E">
            <w:pPr>
              <w:widowControl/>
              <w:spacing w:line="480" w:lineRule="exact"/>
              <w:jc w:val="center"/>
              <w:rPr>
                <w:rFonts w:hint="eastAsia" w:ascii="宋体" w:hAnsi="宋体" w:eastAsia="宋体" w:cs="宋体"/>
                <w:b/>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14:paraId="6F43CE43">
            <w:pPr>
              <w:widowControl/>
              <w:spacing w:line="480" w:lineRule="exact"/>
              <w:jc w:val="center"/>
              <w:rPr>
                <w:rFonts w:hint="eastAsia" w:ascii="宋体" w:hAnsi="宋体" w:eastAsia="宋体" w:cs="宋体"/>
                <w:b/>
                <w:color w:val="auto"/>
                <w:szCs w:val="21"/>
                <w:highlight w:val="none"/>
              </w:rPr>
            </w:pPr>
          </w:p>
        </w:tc>
        <w:tc>
          <w:tcPr>
            <w:tcW w:w="1890" w:type="dxa"/>
            <w:tcBorders>
              <w:top w:val="single" w:color="auto" w:sz="4" w:space="0"/>
              <w:left w:val="single" w:color="auto" w:sz="4" w:space="0"/>
              <w:bottom w:val="single" w:color="auto" w:sz="4" w:space="0"/>
              <w:right w:val="single" w:color="auto" w:sz="4" w:space="0"/>
            </w:tcBorders>
            <w:vAlign w:val="top"/>
          </w:tcPr>
          <w:p w14:paraId="2B706C6E">
            <w:pPr>
              <w:widowControl/>
              <w:spacing w:line="480" w:lineRule="exact"/>
              <w:jc w:val="center"/>
              <w:rPr>
                <w:rFonts w:hint="eastAsia" w:ascii="宋体" w:hAnsi="宋体" w:eastAsia="宋体" w:cs="宋体"/>
                <w:b/>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top"/>
          </w:tcPr>
          <w:p w14:paraId="1D0A083E">
            <w:pPr>
              <w:widowControl/>
              <w:spacing w:line="480" w:lineRule="exact"/>
              <w:jc w:val="center"/>
              <w:rPr>
                <w:rFonts w:hint="eastAsia" w:ascii="宋体" w:hAnsi="宋体" w:eastAsia="宋体" w:cs="宋体"/>
                <w:b/>
                <w:color w:val="auto"/>
                <w:szCs w:val="21"/>
                <w:highlight w:val="none"/>
              </w:rPr>
            </w:pPr>
          </w:p>
        </w:tc>
        <w:tc>
          <w:tcPr>
            <w:tcW w:w="1709" w:type="dxa"/>
            <w:tcBorders>
              <w:top w:val="single" w:color="auto" w:sz="4" w:space="0"/>
              <w:left w:val="single" w:color="auto" w:sz="4" w:space="0"/>
              <w:bottom w:val="single" w:color="auto" w:sz="4" w:space="0"/>
              <w:right w:val="single" w:color="auto" w:sz="4" w:space="0"/>
            </w:tcBorders>
            <w:vAlign w:val="center"/>
          </w:tcPr>
          <w:p w14:paraId="4F024644">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见</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rPr>
              <w:t>页</w:t>
            </w:r>
          </w:p>
        </w:tc>
      </w:tr>
      <w:tr w14:paraId="63901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87" w:type="dxa"/>
            <w:tcBorders>
              <w:top w:val="single" w:color="auto" w:sz="4" w:space="0"/>
              <w:left w:val="single" w:color="auto" w:sz="4" w:space="0"/>
              <w:bottom w:val="single" w:color="auto" w:sz="4" w:space="0"/>
              <w:right w:val="single" w:color="auto" w:sz="4" w:space="0"/>
            </w:tcBorders>
            <w:vAlign w:val="top"/>
          </w:tcPr>
          <w:p w14:paraId="24E62B63">
            <w:pPr>
              <w:widowControl/>
              <w:spacing w:line="480" w:lineRule="exact"/>
              <w:jc w:val="center"/>
              <w:rPr>
                <w:rFonts w:hint="eastAsia" w:ascii="宋体" w:hAnsi="宋体" w:eastAsia="宋体" w:cs="宋体"/>
                <w:b/>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14:paraId="218A3932">
            <w:pPr>
              <w:widowControl/>
              <w:spacing w:line="480" w:lineRule="exact"/>
              <w:jc w:val="center"/>
              <w:rPr>
                <w:rFonts w:hint="eastAsia" w:ascii="宋体" w:hAnsi="宋体" w:eastAsia="宋体" w:cs="宋体"/>
                <w:b/>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top"/>
          </w:tcPr>
          <w:p w14:paraId="15441F61">
            <w:pPr>
              <w:widowControl/>
              <w:spacing w:line="480" w:lineRule="exact"/>
              <w:jc w:val="center"/>
              <w:rPr>
                <w:rFonts w:hint="eastAsia" w:ascii="宋体" w:hAnsi="宋体" w:eastAsia="宋体" w:cs="宋体"/>
                <w:b/>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14:paraId="2D2A313C">
            <w:pPr>
              <w:widowControl/>
              <w:spacing w:line="480" w:lineRule="exact"/>
              <w:jc w:val="center"/>
              <w:rPr>
                <w:rFonts w:hint="eastAsia" w:ascii="宋体" w:hAnsi="宋体" w:eastAsia="宋体" w:cs="宋体"/>
                <w:b/>
                <w:color w:val="auto"/>
                <w:szCs w:val="21"/>
                <w:highlight w:val="none"/>
              </w:rPr>
            </w:pPr>
          </w:p>
        </w:tc>
        <w:tc>
          <w:tcPr>
            <w:tcW w:w="1890" w:type="dxa"/>
            <w:tcBorders>
              <w:top w:val="single" w:color="auto" w:sz="4" w:space="0"/>
              <w:left w:val="single" w:color="auto" w:sz="4" w:space="0"/>
              <w:bottom w:val="single" w:color="auto" w:sz="4" w:space="0"/>
              <w:right w:val="single" w:color="auto" w:sz="4" w:space="0"/>
            </w:tcBorders>
            <w:vAlign w:val="top"/>
          </w:tcPr>
          <w:p w14:paraId="325746FE">
            <w:pPr>
              <w:widowControl/>
              <w:spacing w:line="480" w:lineRule="exact"/>
              <w:jc w:val="center"/>
              <w:rPr>
                <w:rFonts w:hint="eastAsia" w:ascii="宋体" w:hAnsi="宋体" w:eastAsia="宋体" w:cs="宋体"/>
                <w:b/>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top"/>
          </w:tcPr>
          <w:p w14:paraId="30FA3C71">
            <w:pPr>
              <w:widowControl/>
              <w:spacing w:line="480" w:lineRule="exact"/>
              <w:jc w:val="center"/>
              <w:rPr>
                <w:rFonts w:hint="eastAsia" w:ascii="宋体" w:hAnsi="宋体" w:eastAsia="宋体" w:cs="宋体"/>
                <w:b/>
                <w:color w:val="auto"/>
                <w:szCs w:val="21"/>
                <w:highlight w:val="none"/>
              </w:rPr>
            </w:pPr>
          </w:p>
        </w:tc>
        <w:tc>
          <w:tcPr>
            <w:tcW w:w="1709" w:type="dxa"/>
            <w:tcBorders>
              <w:top w:val="single" w:color="auto" w:sz="4" w:space="0"/>
              <w:left w:val="single" w:color="auto" w:sz="4" w:space="0"/>
              <w:bottom w:val="single" w:color="auto" w:sz="4" w:space="0"/>
              <w:right w:val="single" w:color="auto" w:sz="4" w:space="0"/>
            </w:tcBorders>
            <w:vAlign w:val="center"/>
          </w:tcPr>
          <w:p w14:paraId="631A7FBF">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见</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rPr>
              <w:t>页</w:t>
            </w:r>
          </w:p>
        </w:tc>
      </w:tr>
      <w:tr w14:paraId="22C5F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87" w:type="dxa"/>
            <w:tcBorders>
              <w:top w:val="single" w:color="auto" w:sz="4" w:space="0"/>
              <w:left w:val="single" w:color="auto" w:sz="4" w:space="0"/>
              <w:bottom w:val="single" w:color="auto" w:sz="4" w:space="0"/>
              <w:right w:val="single" w:color="auto" w:sz="4" w:space="0"/>
            </w:tcBorders>
            <w:vAlign w:val="top"/>
          </w:tcPr>
          <w:p w14:paraId="264B76F4">
            <w:pPr>
              <w:widowControl/>
              <w:spacing w:line="480" w:lineRule="exact"/>
              <w:jc w:val="center"/>
              <w:rPr>
                <w:rFonts w:hint="eastAsia" w:ascii="宋体" w:hAnsi="宋体" w:eastAsia="宋体" w:cs="宋体"/>
                <w:b/>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14:paraId="02FAA00C">
            <w:pPr>
              <w:widowControl/>
              <w:spacing w:line="480" w:lineRule="exact"/>
              <w:jc w:val="center"/>
              <w:rPr>
                <w:rFonts w:hint="eastAsia" w:ascii="宋体" w:hAnsi="宋体" w:eastAsia="宋体" w:cs="宋体"/>
                <w:b/>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top"/>
          </w:tcPr>
          <w:p w14:paraId="4A9A7B46">
            <w:pPr>
              <w:widowControl/>
              <w:spacing w:line="480" w:lineRule="exact"/>
              <w:jc w:val="center"/>
              <w:rPr>
                <w:rFonts w:hint="eastAsia" w:ascii="宋体" w:hAnsi="宋体" w:eastAsia="宋体" w:cs="宋体"/>
                <w:b/>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14:paraId="1433C83C">
            <w:pPr>
              <w:widowControl/>
              <w:spacing w:line="480" w:lineRule="exact"/>
              <w:jc w:val="center"/>
              <w:rPr>
                <w:rFonts w:hint="eastAsia" w:ascii="宋体" w:hAnsi="宋体" w:eastAsia="宋体" w:cs="宋体"/>
                <w:b/>
                <w:color w:val="auto"/>
                <w:szCs w:val="21"/>
                <w:highlight w:val="none"/>
              </w:rPr>
            </w:pPr>
          </w:p>
        </w:tc>
        <w:tc>
          <w:tcPr>
            <w:tcW w:w="1890" w:type="dxa"/>
            <w:tcBorders>
              <w:top w:val="single" w:color="auto" w:sz="4" w:space="0"/>
              <w:left w:val="single" w:color="auto" w:sz="4" w:space="0"/>
              <w:bottom w:val="single" w:color="auto" w:sz="4" w:space="0"/>
              <w:right w:val="single" w:color="auto" w:sz="4" w:space="0"/>
            </w:tcBorders>
            <w:vAlign w:val="top"/>
          </w:tcPr>
          <w:p w14:paraId="77C58B53">
            <w:pPr>
              <w:widowControl/>
              <w:spacing w:line="480" w:lineRule="exact"/>
              <w:jc w:val="center"/>
              <w:rPr>
                <w:rFonts w:hint="eastAsia" w:ascii="宋体" w:hAnsi="宋体" w:eastAsia="宋体" w:cs="宋体"/>
                <w:b/>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top"/>
          </w:tcPr>
          <w:p w14:paraId="5C459FF6">
            <w:pPr>
              <w:widowControl/>
              <w:spacing w:line="480" w:lineRule="exact"/>
              <w:jc w:val="center"/>
              <w:rPr>
                <w:rFonts w:hint="eastAsia" w:ascii="宋体" w:hAnsi="宋体" w:eastAsia="宋体" w:cs="宋体"/>
                <w:b/>
                <w:color w:val="auto"/>
                <w:szCs w:val="21"/>
                <w:highlight w:val="none"/>
              </w:rPr>
            </w:pPr>
          </w:p>
        </w:tc>
        <w:tc>
          <w:tcPr>
            <w:tcW w:w="1709" w:type="dxa"/>
            <w:tcBorders>
              <w:top w:val="single" w:color="auto" w:sz="4" w:space="0"/>
              <w:left w:val="single" w:color="auto" w:sz="4" w:space="0"/>
              <w:bottom w:val="single" w:color="auto" w:sz="4" w:space="0"/>
              <w:right w:val="single" w:color="auto" w:sz="4" w:space="0"/>
            </w:tcBorders>
            <w:vAlign w:val="top"/>
          </w:tcPr>
          <w:p w14:paraId="59B6CF1B">
            <w:pPr>
              <w:spacing w:line="480" w:lineRule="exact"/>
              <w:ind w:firstLine="105" w:firstLineChars="5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见</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rPr>
              <w:t>页</w:t>
            </w:r>
          </w:p>
        </w:tc>
      </w:tr>
      <w:tr w14:paraId="31C32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2208E983">
            <w:pPr>
              <w:spacing w:line="480" w:lineRule="exact"/>
              <w:rPr>
                <w:rFonts w:hint="eastAsia" w:ascii="宋体" w:hAnsi="宋体" w:eastAsia="宋体" w:cs="宋体"/>
                <w:b/>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14:paraId="44C000DD">
            <w:pPr>
              <w:widowControl/>
              <w:spacing w:line="480" w:lineRule="exact"/>
              <w:jc w:val="center"/>
              <w:rPr>
                <w:rFonts w:hint="eastAsia" w:ascii="宋体" w:hAnsi="宋体" w:eastAsia="宋体" w:cs="宋体"/>
                <w:b/>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top"/>
          </w:tcPr>
          <w:p w14:paraId="63807799">
            <w:pPr>
              <w:widowControl/>
              <w:spacing w:line="480" w:lineRule="exact"/>
              <w:jc w:val="center"/>
              <w:rPr>
                <w:rFonts w:hint="eastAsia" w:ascii="宋体" w:hAnsi="宋体" w:eastAsia="宋体" w:cs="宋体"/>
                <w:b/>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14:paraId="052111E7">
            <w:pPr>
              <w:widowControl/>
              <w:spacing w:line="480" w:lineRule="exact"/>
              <w:jc w:val="center"/>
              <w:rPr>
                <w:rFonts w:hint="eastAsia" w:ascii="宋体" w:hAnsi="宋体" w:eastAsia="宋体" w:cs="宋体"/>
                <w:b/>
                <w:color w:val="auto"/>
                <w:szCs w:val="21"/>
                <w:highlight w:val="none"/>
              </w:rPr>
            </w:pPr>
          </w:p>
        </w:tc>
        <w:tc>
          <w:tcPr>
            <w:tcW w:w="1890" w:type="dxa"/>
            <w:tcBorders>
              <w:top w:val="single" w:color="auto" w:sz="4" w:space="0"/>
              <w:left w:val="single" w:color="auto" w:sz="4" w:space="0"/>
              <w:bottom w:val="single" w:color="auto" w:sz="4" w:space="0"/>
              <w:right w:val="single" w:color="auto" w:sz="4" w:space="0"/>
            </w:tcBorders>
            <w:vAlign w:val="top"/>
          </w:tcPr>
          <w:p w14:paraId="652242C7">
            <w:pPr>
              <w:widowControl/>
              <w:spacing w:line="480" w:lineRule="exact"/>
              <w:jc w:val="center"/>
              <w:rPr>
                <w:rFonts w:hint="eastAsia" w:ascii="宋体" w:hAnsi="宋体" w:eastAsia="宋体" w:cs="宋体"/>
                <w:b/>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top"/>
          </w:tcPr>
          <w:p w14:paraId="5C4365C3">
            <w:pPr>
              <w:widowControl/>
              <w:spacing w:line="480" w:lineRule="exact"/>
              <w:jc w:val="center"/>
              <w:rPr>
                <w:rFonts w:hint="eastAsia" w:ascii="宋体" w:hAnsi="宋体" w:eastAsia="宋体" w:cs="宋体"/>
                <w:b/>
                <w:color w:val="auto"/>
                <w:szCs w:val="21"/>
                <w:highlight w:val="none"/>
              </w:rPr>
            </w:pPr>
          </w:p>
        </w:tc>
        <w:tc>
          <w:tcPr>
            <w:tcW w:w="1709" w:type="dxa"/>
            <w:tcBorders>
              <w:top w:val="single" w:color="auto" w:sz="4" w:space="0"/>
              <w:left w:val="single" w:color="auto" w:sz="4" w:space="0"/>
              <w:bottom w:val="single" w:color="auto" w:sz="4" w:space="0"/>
              <w:right w:val="single" w:color="auto" w:sz="4" w:space="0"/>
            </w:tcBorders>
            <w:vAlign w:val="top"/>
          </w:tcPr>
          <w:p w14:paraId="171506E2">
            <w:pPr>
              <w:spacing w:line="480" w:lineRule="exact"/>
              <w:ind w:firstLine="105" w:firstLineChars="5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见</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rPr>
              <w:t>页</w:t>
            </w:r>
          </w:p>
        </w:tc>
      </w:tr>
    </w:tbl>
    <w:p w14:paraId="6139D676">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eastAsia="zh-CN"/>
        </w:rPr>
        <w:t>说明：</w:t>
      </w:r>
    </w:p>
    <w:p w14:paraId="5187A3BD">
      <w:pPr>
        <w:keepNext w:val="0"/>
        <w:keepLines w:val="0"/>
        <w:pageBreakBefore w:val="0"/>
        <w:widowControl w:val="0"/>
        <w:kinsoku/>
        <w:wordWrap/>
        <w:overflowPunct/>
        <w:topLinePunct w:val="0"/>
        <w:autoSpaceDE/>
        <w:autoSpaceDN/>
        <w:bidi w:val="0"/>
        <w:adjustRightInd/>
        <w:snapToGrid/>
        <w:spacing w:line="480" w:lineRule="exact"/>
        <w:ind w:left="0" w:leftChars="0" w:firstLine="424" w:firstLineChars="202"/>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①</w:t>
      </w:r>
      <w:r>
        <w:rPr>
          <w:rFonts w:hint="eastAsia" w:ascii="宋体" w:hAnsi="宋体" w:eastAsia="宋体" w:cs="宋体"/>
          <w:color w:val="auto"/>
          <w:szCs w:val="21"/>
          <w:highlight w:val="none"/>
        </w:rPr>
        <w:t>根据本文件第四部分非实质性要求中的内容进行响应。</w:t>
      </w:r>
    </w:p>
    <w:p w14:paraId="249E4A9E">
      <w:pPr>
        <w:pStyle w:val="6"/>
        <w:keepNext w:val="0"/>
        <w:keepLines w:val="0"/>
        <w:pageBreakBefore w:val="0"/>
        <w:widowControl w:val="0"/>
        <w:kinsoku/>
        <w:wordWrap/>
        <w:overflowPunct/>
        <w:topLinePunct w:val="0"/>
        <w:autoSpaceDE/>
        <w:autoSpaceDN/>
        <w:bidi w:val="0"/>
        <w:adjustRightInd/>
        <w:snapToGrid/>
        <w:spacing w:after="0" w:afterLines="0" w:line="480" w:lineRule="exact"/>
        <w:ind w:left="0" w:leftChars="0" w:firstLine="560" w:firstLineChars="200"/>
        <w:textAlignment w:val="auto"/>
        <w:rPr>
          <w:rFonts w:hint="eastAsia" w:ascii="宋体" w:hAnsi="宋体" w:eastAsia="宋体" w:cs="宋体"/>
          <w:b/>
          <w:color w:val="auto"/>
          <w:sz w:val="24"/>
          <w:highlight w:val="none"/>
        </w:rPr>
      </w:pPr>
      <w:r>
        <w:rPr>
          <w:rFonts w:hint="eastAsia" w:ascii="宋体" w:hAnsi="宋体" w:eastAsia="宋体" w:cs="宋体"/>
          <w:color w:val="auto"/>
          <w:szCs w:val="21"/>
          <w:highlight w:val="none"/>
          <w:lang w:eastAsia="zh-CN"/>
        </w:rPr>
        <w:t>②投标人如实填写表格，无相应内容可填的，填写“无”或用“/”来表示。</w:t>
      </w:r>
    </w:p>
    <w:p w14:paraId="22469577">
      <w:pPr>
        <w:spacing w:line="360" w:lineRule="auto"/>
        <w:ind w:left="360" w:hanging="361" w:hangingChars="150"/>
        <w:rPr>
          <w:rFonts w:hint="eastAsia" w:ascii="宋体" w:hAnsi="宋体" w:eastAsia="宋体" w:cs="宋体"/>
          <w:b/>
          <w:color w:val="auto"/>
          <w:sz w:val="24"/>
          <w:highlight w:val="none"/>
        </w:rPr>
      </w:pPr>
    </w:p>
    <w:p w14:paraId="6367F065">
      <w:pPr>
        <w:spacing w:line="360" w:lineRule="auto"/>
        <w:ind w:left="360" w:hanging="361" w:hangingChars="150"/>
        <w:rPr>
          <w:rFonts w:hint="eastAsia" w:ascii="宋体" w:hAnsi="宋体" w:eastAsia="宋体" w:cs="宋体"/>
          <w:b/>
          <w:color w:val="auto"/>
          <w:sz w:val="24"/>
          <w:highlight w:val="none"/>
        </w:rPr>
      </w:pPr>
    </w:p>
    <w:p w14:paraId="6C1A2795">
      <w:pPr>
        <w:spacing w:line="360" w:lineRule="auto"/>
        <w:ind w:left="360" w:hanging="361" w:hangingChars="150"/>
        <w:rPr>
          <w:rFonts w:hint="eastAsia" w:ascii="宋体" w:hAnsi="宋体" w:eastAsia="宋体" w:cs="宋体"/>
          <w:b/>
          <w:color w:val="auto"/>
          <w:sz w:val="24"/>
          <w:highlight w:val="none"/>
        </w:rPr>
      </w:pPr>
    </w:p>
    <w:p w14:paraId="3A1B5ED9">
      <w:pPr>
        <w:pStyle w:val="25"/>
        <w:rPr>
          <w:rFonts w:hint="eastAsia" w:ascii="宋体" w:hAnsi="宋体" w:eastAsia="宋体" w:cs="宋体"/>
          <w:b/>
          <w:color w:val="auto"/>
          <w:sz w:val="24"/>
          <w:highlight w:val="none"/>
        </w:rPr>
      </w:pPr>
    </w:p>
    <w:p w14:paraId="6D2C842C">
      <w:pPr>
        <w:spacing w:line="360" w:lineRule="auto"/>
        <w:ind w:left="360" w:hanging="361" w:hangingChars="150"/>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eastAsia="zh-CN"/>
        </w:rPr>
        <w:br w:type="page"/>
      </w:r>
      <w:r>
        <w:rPr>
          <w:rFonts w:hint="eastAsia" w:ascii="宋体" w:hAnsi="宋体" w:eastAsia="宋体" w:cs="宋体"/>
          <w:b/>
          <w:color w:val="auto"/>
          <w:sz w:val="24"/>
          <w:highlight w:val="none"/>
          <w:lang w:val="en-US" w:eastAsia="zh-CN"/>
        </w:rPr>
        <w:t>五、</w:t>
      </w:r>
      <w:r>
        <w:rPr>
          <w:rFonts w:hint="eastAsia" w:ascii="宋体" w:hAnsi="宋体" w:eastAsia="宋体" w:cs="宋体"/>
          <w:b/>
          <w:color w:val="auto"/>
          <w:sz w:val="24"/>
          <w:highlight w:val="none"/>
        </w:rPr>
        <w:t>对</w:t>
      </w:r>
      <w:r>
        <w:rPr>
          <w:rFonts w:hint="eastAsia" w:ascii="宋体" w:hAnsi="宋体" w:eastAsia="宋体" w:cs="宋体"/>
          <w:b/>
          <w:color w:val="auto"/>
          <w:sz w:val="24"/>
          <w:highlight w:val="none"/>
          <w:lang w:val="en-US" w:eastAsia="zh-CN"/>
        </w:rPr>
        <w:t>商务</w:t>
      </w:r>
      <w:r>
        <w:rPr>
          <w:rFonts w:hint="eastAsia" w:ascii="宋体" w:hAnsi="宋体" w:eastAsia="宋体" w:cs="宋体"/>
          <w:b/>
          <w:color w:val="auto"/>
          <w:sz w:val="24"/>
          <w:highlight w:val="none"/>
        </w:rPr>
        <w:t>服务要求的响应内容</w:t>
      </w:r>
      <w:r>
        <w:rPr>
          <w:rFonts w:hint="eastAsia" w:ascii="宋体" w:hAnsi="宋体" w:eastAsia="宋体" w:cs="宋体"/>
          <w:b/>
          <w:color w:val="auto"/>
          <w:sz w:val="24"/>
          <w:highlight w:val="none"/>
          <w:lang w:eastAsia="zh-CN"/>
        </w:rPr>
        <w:t>格式</w:t>
      </w:r>
      <w:r>
        <w:rPr>
          <w:rFonts w:hint="eastAsia" w:ascii="宋体" w:hAnsi="宋体" w:eastAsia="宋体" w:cs="宋体"/>
          <w:b/>
          <w:color w:val="auto"/>
          <w:sz w:val="24"/>
          <w:highlight w:val="none"/>
          <w:lang w:val="en-US" w:eastAsia="zh-CN"/>
        </w:rPr>
        <w:t xml:space="preserve"> </w:t>
      </w:r>
    </w:p>
    <w:p w14:paraId="07C9F991">
      <w:pPr>
        <w:spacing w:line="360" w:lineRule="auto"/>
        <w:ind w:left="360" w:hanging="361" w:hangingChars="150"/>
        <w:jc w:val="both"/>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5-1</w:t>
      </w:r>
      <w:r>
        <w:rPr>
          <w:rFonts w:hint="eastAsia" w:ascii="宋体" w:hAnsi="宋体" w:eastAsia="宋体" w:cs="宋体"/>
          <w:b/>
          <w:color w:val="auto"/>
          <w:sz w:val="24"/>
          <w:highlight w:val="none"/>
        </w:rPr>
        <w:t>对</w:t>
      </w:r>
      <w:r>
        <w:rPr>
          <w:rFonts w:hint="eastAsia" w:ascii="宋体" w:hAnsi="宋体" w:eastAsia="宋体" w:cs="宋体"/>
          <w:b/>
          <w:color w:val="auto"/>
          <w:sz w:val="24"/>
          <w:highlight w:val="none"/>
          <w:lang w:val="en-US" w:eastAsia="zh-CN"/>
        </w:rPr>
        <w:t>商务</w:t>
      </w:r>
      <w:r>
        <w:rPr>
          <w:rFonts w:hint="eastAsia" w:ascii="宋体" w:hAnsi="宋体" w:eastAsia="宋体" w:cs="宋体"/>
          <w:b/>
          <w:color w:val="auto"/>
          <w:sz w:val="24"/>
          <w:highlight w:val="none"/>
        </w:rPr>
        <w:t>服务要求的响应内容</w:t>
      </w:r>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050"/>
        <w:gridCol w:w="1500"/>
        <w:gridCol w:w="2155"/>
      </w:tblGrid>
      <w:tr w14:paraId="7B55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674AC67">
            <w:pPr>
              <w:pStyle w:val="6"/>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序号</w:t>
            </w:r>
          </w:p>
        </w:tc>
        <w:tc>
          <w:tcPr>
            <w:tcW w:w="4050" w:type="dxa"/>
            <w:vAlign w:val="center"/>
          </w:tcPr>
          <w:p w14:paraId="15364A29">
            <w:pPr>
              <w:pStyle w:val="6"/>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招标文件服务要求内容</w:t>
            </w:r>
          </w:p>
        </w:tc>
        <w:tc>
          <w:tcPr>
            <w:tcW w:w="1500" w:type="dxa"/>
            <w:vAlign w:val="center"/>
          </w:tcPr>
          <w:p w14:paraId="2E28D03E">
            <w:pPr>
              <w:pStyle w:val="6"/>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是否响应</w:t>
            </w:r>
          </w:p>
          <w:p w14:paraId="0827B66C">
            <w:pPr>
              <w:pStyle w:val="6"/>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（填是或否）</w:t>
            </w:r>
          </w:p>
        </w:tc>
        <w:tc>
          <w:tcPr>
            <w:tcW w:w="2155" w:type="dxa"/>
            <w:vAlign w:val="center"/>
          </w:tcPr>
          <w:p w14:paraId="74CCA88A">
            <w:pPr>
              <w:pStyle w:val="6"/>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偏离情况</w:t>
            </w:r>
          </w:p>
        </w:tc>
      </w:tr>
      <w:tr w14:paraId="700DB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top"/>
          </w:tcPr>
          <w:p w14:paraId="7A7C8B4E">
            <w:pPr>
              <w:pStyle w:val="6"/>
              <w:rPr>
                <w:rFonts w:hint="eastAsia" w:ascii="宋体" w:hAnsi="宋体" w:eastAsia="宋体" w:cs="宋体"/>
                <w:color w:val="auto"/>
                <w:highlight w:val="none"/>
                <w:vertAlign w:val="baseline"/>
              </w:rPr>
            </w:pPr>
          </w:p>
        </w:tc>
        <w:tc>
          <w:tcPr>
            <w:tcW w:w="4050" w:type="dxa"/>
            <w:vAlign w:val="top"/>
          </w:tcPr>
          <w:p w14:paraId="4F9AC0DA">
            <w:pPr>
              <w:pStyle w:val="6"/>
              <w:rPr>
                <w:rFonts w:hint="eastAsia" w:ascii="宋体" w:hAnsi="宋体" w:eastAsia="宋体" w:cs="宋体"/>
                <w:color w:val="auto"/>
                <w:highlight w:val="none"/>
                <w:vertAlign w:val="baseline"/>
              </w:rPr>
            </w:pPr>
          </w:p>
        </w:tc>
        <w:tc>
          <w:tcPr>
            <w:tcW w:w="1500" w:type="dxa"/>
            <w:vAlign w:val="top"/>
          </w:tcPr>
          <w:p w14:paraId="6B75CC15">
            <w:pPr>
              <w:pStyle w:val="6"/>
              <w:rPr>
                <w:rFonts w:hint="eastAsia" w:ascii="宋体" w:hAnsi="宋体" w:eastAsia="宋体" w:cs="宋体"/>
                <w:color w:val="auto"/>
                <w:highlight w:val="none"/>
                <w:vertAlign w:val="baseline"/>
              </w:rPr>
            </w:pPr>
          </w:p>
        </w:tc>
        <w:tc>
          <w:tcPr>
            <w:tcW w:w="2155" w:type="dxa"/>
            <w:vAlign w:val="top"/>
          </w:tcPr>
          <w:p w14:paraId="0C5341A0">
            <w:pPr>
              <w:pStyle w:val="6"/>
              <w:rPr>
                <w:rFonts w:hint="eastAsia" w:ascii="宋体" w:hAnsi="宋体" w:eastAsia="宋体" w:cs="宋体"/>
                <w:color w:val="auto"/>
                <w:highlight w:val="none"/>
                <w:vertAlign w:val="baseline"/>
              </w:rPr>
            </w:pPr>
          </w:p>
        </w:tc>
      </w:tr>
      <w:tr w14:paraId="1B520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top"/>
          </w:tcPr>
          <w:p w14:paraId="4B6E39A9">
            <w:pPr>
              <w:pStyle w:val="6"/>
              <w:rPr>
                <w:rFonts w:hint="eastAsia" w:ascii="宋体" w:hAnsi="宋体" w:eastAsia="宋体" w:cs="宋体"/>
                <w:color w:val="auto"/>
                <w:highlight w:val="none"/>
                <w:vertAlign w:val="baseline"/>
              </w:rPr>
            </w:pPr>
          </w:p>
        </w:tc>
        <w:tc>
          <w:tcPr>
            <w:tcW w:w="4050" w:type="dxa"/>
            <w:vAlign w:val="top"/>
          </w:tcPr>
          <w:p w14:paraId="7E71442C">
            <w:pPr>
              <w:pStyle w:val="6"/>
              <w:rPr>
                <w:rFonts w:hint="eastAsia" w:ascii="宋体" w:hAnsi="宋体" w:eastAsia="宋体" w:cs="宋体"/>
                <w:color w:val="auto"/>
                <w:highlight w:val="none"/>
                <w:vertAlign w:val="baseline"/>
              </w:rPr>
            </w:pPr>
          </w:p>
        </w:tc>
        <w:tc>
          <w:tcPr>
            <w:tcW w:w="1500" w:type="dxa"/>
            <w:vAlign w:val="top"/>
          </w:tcPr>
          <w:p w14:paraId="01EDBBD8">
            <w:pPr>
              <w:pStyle w:val="6"/>
              <w:rPr>
                <w:rFonts w:hint="eastAsia" w:ascii="宋体" w:hAnsi="宋体" w:eastAsia="宋体" w:cs="宋体"/>
                <w:color w:val="auto"/>
                <w:highlight w:val="none"/>
                <w:vertAlign w:val="baseline"/>
              </w:rPr>
            </w:pPr>
          </w:p>
        </w:tc>
        <w:tc>
          <w:tcPr>
            <w:tcW w:w="2155" w:type="dxa"/>
            <w:vAlign w:val="top"/>
          </w:tcPr>
          <w:p w14:paraId="10E3A3C8">
            <w:pPr>
              <w:pStyle w:val="6"/>
              <w:rPr>
                <w:rFonts w:hint="eastAsia" w:ascii="宋体" w:hAnsi="宋体" w:eastAsia="宋体" w:cs="宋体"/>
                <w:color w:val="auto"/>
                <w:highlight w:val="none"/>
                <w:vertAlign w:val="baseline"/>
              </w:rPr>
            </w:pPr>
          </w:p>
        </w:tc>
      </w:tr>
      <w:tr w14:paraId="5EA45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top"/>
          </w:tcPr>
          <w:p w14:paraId="0ABA53CD">
            <w:pPr>
              <w:pStyle w:val="6"/>
              <w:rPr>
                <w:rFonts w:hint="eastAsia" w:ascii="宋体" w:hAnsi="宋体" w:eastAsia="宋体" w:cs="宋体"/>
                <w:color w:val="auto"/>
                <w:highlight w:val="none"/>
                <w:vertAlign w:val="baseline"/>
              </w:rPr>
            </w:pPr>
          </w:p>
        </w:tc>
        <w:tc>
          <w:tcPr>
            <w:tcW w:w="4050" w:type="dxa"/>
            <w:vAlign w:val="top"/>
          </w:tcPr>
          <w:p w14:paraId="7BDC73E3">
            <w:pPr>
              <w:pStyle w:val="6"/>
              <w:rPr>
                <w:rFonts w:hint="eastAsia" w:ascii="宋体" w:hAnsi="宋体" w:eastAsia="宋体" w:cs="宋体"/>
                <w:color w:val="auto"/>
                <w:highlight w:val="none"/>
                <w:vertAlign w:val="baseline"/>
              </w:rPr>
            </w:pPr>
          </w:p>
        </w:tc>
        <w:tc>
          <w:tcPr>
            <w:tcW w:w="1500" w:type="dxa"/>
            <w:vAlign w:val="top"/>
          </w:tcPr>
          <w:p w14:paraId="69DB8FB3">
            <w:pPr>
              <w:pStyle w:val="6"/>
              <w:rPr>
                <w:rFonts w:hint="eastAsia" w:ascii="宋体" w:hAnsi="宋体" w:eastAsia="宋体" w:cs="宋体"/>
                <w:color w:val="auto"/>
                <w:highlight w:val="none"/>
                <w:vertAlign w:val="baseline"/>
              </w:rPr>
            </w:pPr>
          </w:p>
        </w:tc>
        <w:tc>
          <w:tcPr>
            <w:tcW w:w="2155" w:type="dxa"/>
            <w:vAlign w:val="top"/>
          </w:tcPr>
          <w:p w14:paraId="670CC6ED">
            <w:pPr>
              <w:pStyle w:val="6"/>
              <w:rPr>
                <w:rFonts w:hint="eastAsia" w:ascii="宋体" w:hAnsi="宋体" w:eastAsia="宋体" w:cs="宋体"/>
                <w:color w:val="auto"/>
                <w:highlight w:val="none"/>
                <w:vertAlign w:val="baseline"/>
              </w:rPr>
            </w:pPr>
          </w:p>
        </w:tc>
      </w:tr>
      <w:tr w14:paraId="70AAA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top"/>
          </w:tcPr>
          <w:p w14:paraId="755E974B">
            <w:pPr>
              <w:pStyle w:val="6"/>
              <w:rPr>
                <w:rFonts w:hint="eastAsia" w:ascii="宋体" w:hAnsi="宋体" w:eastAsia="宋体" w:cs="宋体"/>
                <w:color w:val="auto"/>
                <w:highlight w:val="none"/>
                <w:vertAlign w:val="baseline"/>
              </w:rPr>
            </w:pPr>
          </w:p>
        </w:tc>
        <w:tc>
          <w:tcPr>
            <w:tcW w:w="4050" w:type="dxa"/>
            <w:vAlign w:val="top"/>
          </w:tcPr>
          <w:p w14:paraId="33D330DC">
            <w:pPr>
              <w:pStyle w:val="6"/>
              <w:rPr>
                <w:rFonts w:hint="eastAsia" w:ascii="宋体" w:hAnsi="宋体" w:eastAsia="宋体" w:cs="宋体"/>
                <w:color w:val="auto"/>
                <w:highlight w:val="none"/>
                <w:vertAlign w:val="baseline"/>
              </w:rPr>
            </w:pPr>
          </w:p>
        </w:tc>
        <w:tc>
          <w:tcPr>
            <w:tcW w:w="1500" w:type="dxa"/>
            <w:vAlign w:val="top"/>
          </w:tcPr>
          <w:p w14:paraId="752FDB9F">
            <w:pPr>
              <w:pStyle w:val="6"/>
              <w:rPr>
                <w:rFonts w:hint="eastAsia" w:ascii="宋体" w:hAnsi="宋体" w:eastAsia="宋体" w:cs="宋体"/>
                <w:color w:val="auto"/>
                <w:highlight w:val="none"/>
                <w:vertAlign w:val="baseline"/>
              </w:rPr>
            </w:pPr>
          </w:p>
        </w:tc>
        <w:tc>
          <w:tcPr>
            <w:tcW w:w="2155" w:type="dxa"/>
            <w:vAlign w:val="top"/>
          </w:tcPr>
          <w:p w14:paraId="3FEE5936">
            <w:pPr>
              <w:pStyle w:val="6"/>
              <w:rPr>
                <w:rFonts w:hint="eastAsia" w:ascii="宋体" w:hAnsi="宋体" w:eastAsia="宋体" w:cs="宋体"/>
                <w:color w:val="auto"/>
                <w:highlight w:val="none"/>
                <w:vertAlign w:val="baseline"/>
              </w:rPr>
            </w:pPr>
          </w:p>
        </w:tc>
      </w:tr>
      <w:tr w14:paraId="3F517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top"/>
          </w:tcPr>
          <w:p w14:paraId="09C70FC4">
            <w:pPr>
              <w:pStyle w:val="6"/>
              <w:rPr>
                <w:rFonts w:hint="eastAsia" w:ascii="宋体" w:hAnsi="宋体" w:eastAsia="宋体" w:cs="宋体"/>
                <w:color w:val="auto"/>
                <w:highlight w:val="none"/>
                <w:vertAlign w:val="baseline"/>
              </w:rPr>
            </w:pPr>
          </w:p>
        </w:tc>
        <w:tc>
          <w:tcPr>
            <w:tcW w:w="4050" w:type="dxa"/>
            <w:vAlign w:val="top"/>
          </w:tcPr>
          <w:p w14:paraId="5208F8C9">
            <w:pPr>
              <w:pStyle w:val="6"/>
              <w:rPr>
                <w:rFonts w:hint="eastAsia" w:ascii="宋体" w:hAnsi="宋体" w:eastAsia="宋体" w:cs="宋体"/>
                <w:color w:val="auto"/>
                <w:highlight w:val="none"/>
                <w:vertAlign w:val="baseline"/>
              </w:rPr>
            </w:pPr>
          </w:p>
        </w:tc>
        <w:tc>
          <w:tcPr>
            <w:tcW w:w="1500" w:type="dxa"/>
            <w:vAlign w:val="top"/>
          </w:tcPr>
          <w:p w14:paraId="339C6296">
            <w:pPr>
              <w:pStyle w:val="6"/>
              <w:rPr>
                <w:rFonts w:hint="eastAsia" w:ascii="宋体" w:hAnsi="宋体" w:eastAsia="宋体" w:cs="宋体"/>
                <w:color w:val="auto"/>
                <w:highlight w:val="none"/>
                <w:vertAlign w:val="baseline"/>
              </w:rPr>
            </w:pPr>
          </w:p>
        </w:tc>
        <w:tc>
          <w:tcPr>
            <w:tcW w:w="2155" w:type="dxa"/>
            <w:vAlign w:val="top"/>
          </w:tcPr>
          <w:p w14:paraId="09DD201B">
            <w:pPr>
              <w:pStyle w:val="6"/>
              <w:rPr>
                <w:rFonts w:hint="eastAsia" w:ascii="宋体" w:hAnsi="宋体" w:eastAsia="宋体" w:cs="宋体"/>
                <w:color w:val="auto"/>
                <w:highlight w:val="none"/>
                <w:vertAlign w:val="baseline"/>
              </w:rPr>
            </w:pPr>
          </w:p>
        </w:tc>
      </w:tr>
    </w:tbl>
    <w:p w14:paraId="39C415DF">
      <w:pPr>
        <w:spacing w:line="360" w:lineRule="auto"/>
        <w:ind w:firstLine="424" w:firstLineChars="202"/>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说明：</w:t>
      </w:r>
    </w:p>
    <w:p w14:paraId="659972BC">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①投标人</w:t>
      </w:r>
      <w:r>
        <w:rPr>
          <w:rFonts w:hint="eastAsia" w:ascii="宋体" w:hAnsi="宋体" w:eastAsia="宋体" w:cs="宋体"/>
          <w:color w:val="auto"/>
          <w:szCs w:val="21"/>
          <w:highlight w:val="none"/>
        </w:rPr>
        <w:t>根据本</w:t>
      </w:r>
      <w:r>
        <w:rPr>
          <w:rFonts w:hint="eastAsia" w:ascii="宋体" w:hAnsi="宋体" w:eastAsia="宋体" w:cs="宋体"/>
          <w:color w:val="auto"/>
          <w:szCs w:val="21"/>
          <w:highlight w:val="none"/>
          <w:lang w:eastAsia="zh-CN"/>
        </w:rPr>
        <w:t>招标</w:t>
      </w:r>
      <w:r>
        <w:rPr>
          <w:rFonts w:hint="eastAsia" w:ascii="宋体" w:hAnsi="宋体" w:eastAsia="宋体" w:cs="宋体"/>
          <w:color w:val="auto"/>
          <w:szCs w:val="21"/>
          <w:highlight w:val="none"/>
        </w:rPr>
        <w:t>文件第四部分</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要求中的内容进行响应。</w:t>
      </w:r>
    </w:p>
    <w:p w14:paraId="6B462BF2">
      <w:pPr>
        <w:spacing w:line="360" w:lineRule="auto"/>
        <w:ind w:firstLine="424" w:firstLineChars="202"/>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②投标人如实填写表格，</w:t>
      </w:r>
      <w:r>
        <w:rPr>
          <w:rFonts w:hint="eastAsia" w:ascii="宋体" w:hAnsi="宋体" w:eastAsia="宋体" w:cs="宋体"/>
          <w:color w:val="auto"/>
          <w:szCs w:val="21"/>
          <w:highlight w:val="none"/>
          <w:lang w:eastAsia="zh-CN"/>
        </w:rPr>
        <w:t>有偏离情况的，需说明偏离内容；</w:t>
      </w:r>
      <w:r>
        <w:rPr>
          <w:rFonts w:hint="eastAsia" w:ascii="宋体" w:hAnsi="宋体" w:eastAsia="宋体" w:cs="宋体"/>
          <w:color w:val="auto"/>
          <w:szCs w:val="21"/>
          <w:highlight w:val="none"/>
        </w:rPr>
        <w:t>无</w:t>
      </w:r>
      <w:r>
        <w:rPr>
          <w:rFonts w:hint="eastAsia" w:ascii="宋体" w:hAnsi="宋体" w:eastAsia="宋体" w:cs="宋体"/>
          <w:color w:val="auto"/>
          <w:szCs w:val="21"/>
          <w:highlight w:val="none"/>
          <w:lang w:eastAsia="zh-CN"/>
        </w:rPr>
        <w:t>偏离情况</w:t>
      </w:r>
      <w:r>
        <w:rPr>
          <w:rFonts w:hint="eastAsia" w:ascii="宋体" w:hAnsi="宋体" w:eastAsia="宋体" w:cs="宋体"/>
          <w:color w:val="auto"/>
          <w:szCs w:val="21"/>
          <w:highlight w:val="none"/>
        </w:rPr>
        <w:t>的，填写“无”或“</w:t>
      </w:r>
      <w:r>
        <w:rPr>
          <w:rFonts w:hint="eastAsia" w:ascii="宋体" w:hAnsi="宋体" w:eastAsia="宋体" w:cs="宋体"/>
          <w:color w:val="auto"/>
          <w:szCs w:val="21"/>
          <w:highlight w:val="none"/>
          <w:lang w:eastAsia="zh-CN"/>
        </w:rPr>
        <w:t>无偏离</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p>
    <w:p w14:paraId="3A0CDE8B">
      <w:pPr>
        <w:pStyle w:val="6"/>
        <w:rPr>
          <w:rFonts w:hint="eastAsia" w:ascii="宋体" w:hAnsi="宋体" w:eastAsia="宋体" w:cs="宋体"/>
          <w:color w:val="auto"/>
          <w:szCs w:val="21"/>
          <w:highlight w:val="none"/>
          <w:lang w:eastAsia="zh-CN"/>
        </w:rPr>
      </w:pPr>
    </w:p>
    <w:p w14:paraId="69E07F82">
      <w:pPr>
        <w:pStyle w:val="6"/>
        <w:rPr>
          <w:rFonts w:hint="eastAsia" w:ascii="宋体" w:hAnsi="宋体" w:eastAsia="宋体" w:cs="宋体"/>
          <w:color w:val="auto"/>
          <w:szCs w:val="21"/>
          <w:highlight w:val="none"/>
          <w:lang w:eastAsia="zh-CN"/>
        </w:rPr>
      </w:pPr>
    </w:p>
    <w:p w14:paraId="3F26DDEE">
      <w:pPr>
        <w:pStyle w:val="6"/>
        <w:rPr>
          <w:rFonts w:hint="eastAsia" w:ascii="宋体" w:hAnsi="宋体" w:eastAsia="宋体" w:cs="宋体"/>
          <w:color w:val="auto"/>
          <w:szCs w:val="21"/>
          <w:highlight w:val="none"/>
          <w:lang w:eastAsia="zh-CN"/>
        </w:rPr>
      </w:pPr>
    </w:p>
    <w:p w14:paraId="779C4CAC">
      <w:pPr>
        <w:spacing w:line="360" w:lineRule="auto"/>
        <w:ind w:firstLine="424" w:firstLineChars="202"/>
        <w:rPr>
          <w:rFonts w:hint="eastAsia" w:ascii="宋体" w:hAnsi="宋体" w:eastAsia="宋体" w:cs="宋体"/>
          <w:color w:val="auto"/>
          <w:szCs w:val="21"/>
          <w:highlight w:val="none"/>
          <w:lang w:eastAsia="zh-CN"/>
        </w:rPr>
      </w:pPr>
    </w:p>
    <w:p w14:paraId="79461273">
      <w:pPr>
        <w:snapToGrid w:val="0"/>
        <w:spacing w:line="360" w:lineRule="auto"/>
        <w:ind w:firstLine="1998" w:firstLineChars="9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单位名称</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pacing w:val="20"/>
          <w:szCs w:val="21"/>
          <w:highlight w:val="none"/>
        </w:rPr>
        <w:t>法人电子签章</w:t>
      </w:r>
      <w:r>
        <w:rPr>
          <w:rFonts w:hint="eastAsia" w:ascii="宋体" w:hAnsi="宋体" w:eastAsia="宋体" w:cs="宋体"/>
          <w:color w:val="auto"/>
          <w:szCs w:val="21"/>
          <w:highlight w:val="none"/>
        </w:rPr>
        <w:t>）</w:t>
      </w:r>
    </w:p>
    <w:p w14:paraId="05B6DAAA">
      <w:pPr>
        <w:pStyle w:val="6"/>
        <w:rPr>
          <w:rFonts w:hint="eastAsia" w:ascii="宋体" w:hAnsi="宋体" w:eastAsia="宋体" w:cs="宋体"/>
          <w:color w:val="auto"/>
          <w:szCs w:val="21"/>
          <w:highlight w:val="none"/>
        </w:rPr>
      </w:pPr>
    </w:p>
    <w:p w14:paraId="28657649">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 w:val="21"/>
          <w:szCs w:val="21"/>
          <w:highlight w:val="none"/>
        </w:rPr>
        <w:t xml:space="preserve">日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期</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年   月   日</w:t>
      </w:r>
    </w:p>
    <w:p w14:paraId="7C931174">
      <w:pPr>
        <w:snapToGrid w:val="0"/>
        <w:spacing w:line="360" w:lineRule="auto"/>
        <w:ind w:firstLine="420" w:firstLineChars="200"/>
        <w:rPr>
          <w:rFonts w:hint="eastAsia" w:ascii="宋体" w:hAnsi="宋体" w:eastAsia="宋体" w:cs="宋体"/>
          <w:color w:val="auto"/>
          <w:szCs w:val="21"/>
          <w:highlight w:val="none"/>
        </w:rPr>
      </w:pPr>
    </w:p>
    <w:p w14:paraId="5F5569FB">
      <w:pPr>
        <w:spacing w:line="360" w:lineRule="auto"/>
        <w:ind w:firstLine="567" w:firstLineChars="270"/>
        <w:rPr>
          <w:rFonts w:hint="eastAsia" w:ascii="宋体" w:hAnsi="宋体" w:eastAsia="宋体" w:cs="宋体"/>
          <w:color w:val="auto"/>
          <w:szCs w:val="21"/>
          <w:highlight w:val="none"/>
        </w:rPr>
      </w:pPr>
    </w:p>
    <w:p w14:paraId="47DA8BB5">
      <w:pPr>
        <w:spacing w:line="360" w:lineRule="auto"/>
        <w:ind w:left="360" w:hanging="361" w:hangingChars="150"/>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val="en-US" w:eastAsia="zh-CN"/>
        </w:rPr>
        <w:t xml:space="preserve">5-2 </w:t>
      </w:r>
      <w:r>
        <w:rPr>
          <w:rFonts w:hint="eastAsia" w:ascii="宋体" w:hAnsi="宋体" w:eastAsia="宋体" w:cs="宋体"/>
          <w:b/>
          <w:color w:val="auto"/>
          <w:sz w:val="24"/>
          <w:highlight w:val="none"/>
          <w:lang w:eastAsia="zh-CN"/>
        </w:rPr>
        <w:t>服务方案附后</w:t>
      </w:r>
    </w:p>
    <w:p w14:paraId="0EE4F004">
      <w:pPr>
        <w:spacing w:line="360" w:lineRule="auto"/>
        <w:rPr>
          <w:rFonts w:hint="eastAsia" w:ascii="宋体" w:hAnsi="宋体" w:eastAsia="宋体" w:cs="宋体"/>
          <w:b/>
          <w:color w:val="auto"/>
          <w:highlight w:val="none"/>
          <w:lang w:val="en-US" w:eastAsia="zh-CN"/>
        </w:rPr>
      </w:pPr>
      <w:r>
        <w:rPr>
          <w:rFonts w:hint="eastAsia" w:ascii="宋体" w:hAnsi="宋体" w:eastAsia="宋体" w:cs="宋体"/>
          <w:color w:val="auto"/>
          <w:szCs w:val="21"/>
          <w:highlight w:val="none"/>
        </w:rPr>
        <w:br w:type="page"/>
      </w:r>
      <w:r>
        <w:rPr>
          <w:rFonts w:hint="eastAsia" w:ascii="宋体" w:hAnsi="宋体" w:eastAsia="宋体" w:cs="宋体"/>
          <w:b/>
          <w:color w:val="auto"/>
          <w:sz w:val="24"/>
          <w:highlight w:val="none"/>
          <w:lang w:val="en-US" w:eastAsia="zh-CN"/>
        </w:rPr>
        <w:t>六、</w:t>
      </w:r>
      <w:r>
        <w:rPr>
          <w:rFonts w:hint="eastAsia" w:ascii="宋体" w:hAnsi="宋体" w:eastAsia="宋体" w:cs="宋体"/>
          <w:b/>
          <w:color w:val="auto"/>
          <w:sz w:val="24"/>
          <w:highlight w:val="none"/>
        </w:rPr>
        <w:t>对技术要求的响应内容</w:t>
      </w:r>
      <w:r>
        <w:rPr>
          <w:rFonts w:hint="eastAsia" w:ascii="宋体" w:hAnsi="宋体" w:eastAsia="宋体" w:cs="宋体"/>
          <w:b/>
          <w:color w:val="auto"/>
          <w:sz w:val="24"/>
          <w:highlight w:val="none"/>
          <w:lang w:eastAsia="zh-CN"/>
        </w:rPr>
        <w:t>格式</w:t>
      </w:r>
      <w:r>
        <w:rPr>
          <w:rFonts w:hint="eastAsia" w:ascii="宋体" w:hAnsi="宋体" w:eastAsia="宋体" w:cs="宋体"/>
          <w:b/>
          <w:color w:val="auto"/>
          <w:sz w:val="24"/>
          <w:highlight w:val="none"/>
          <w:lang w:val="en-US" w:eastAsia="zh-CN"/>
        </w:rPr>
        <w:t xml:space="preserve"> </w:t>
      </w:r>
    </w:p>
    <w:p w14:paraId="104CC62A">
      <w:pPr>
        <w:spacing w:line="440" w:lineRule="exact"/>
        <w:jc w:val="both"/>
        <w:outlineLvl w:val="0"/>
        <w:rPr>
          <w:rFonts w:hint="eastAsia" w:ascii="宋体" w:hAnsi="宋体" w:eastAsia="宋体" w:cs="宋体"/>
          <w:b/>
          <w:color w:val="auto"/>
          <w:sz w:val="24"/>
          <w:szCs w:val="32"/>
          <w:highlight w:val="none"/>
        </w:rPr>
      </w:pPr>
      <w:r>
        <w:rPr>
          <w:rFonts w:hint="eastAsia" w:ascii="宋体" w:hAnsi="宋体" w:eastAsia="宋体" w:cs="宋体"/>
          <w:b/>
          <w:color w:val="auto"/>
          <w:sz w:val="24"/>
          <w:szCs w:val="32"/>
          <w:highlight w:val="none"/>
          <w:lang w:val="en-US" w:eastAsia="zh-CN"/>
        </w:rPr>
        <w:t xml:space="preserve">6-1 </w:t>
      </w:r>
      <w:r>
        <w:rPr>
          <w:rFonts w:hint="eastAsia" w:ascii="宋体" w:hAnsi="宋体" w:eastAsia="宋体" w:cs="宋体"/>
          <w:b/>
          <w:color w:val="auto"/>
          <w:sz w:val="24"/>
          <w:szCs w:val="32"/>
          <w:highlight w:val="none"/>
        </w:rPr>
        <w:t>投标</w:t>
      </w:r>
      <w:r>
        <w:rPr>
          <w:rFonts w:hint="eastAsia" w:ascii="宋体" w:hAnsi="宋体" w:cs="宋体"/>
          <w:b/>
          <w:color w:val="auto"/>
          <w:sz w:val="24"/>
          <w:szCs w:val="32"/>
          <w:highlight w:val="none"/>
          <w:lang w:eastAsia="zh-CN"/>
        </w:rPr>
        <w:t>货物/服务</w:t>
      </w:r>
      <w:r>
        <w:rPr>
          <w:rFonts w:hint="eastAsia" w:ascii="宋体" w:hAnsi="宋体" w:eastAsia="宋体" w:cs="宋体"/>
          <w:b/>
          <w:color w:val="auto"/>
          <w:sz w:val="24"/>
          <w:szCs w:val="32"/>
          <w:highlight w:val="none"/>
        </w:rPr>
        <w:t>技术响应偏离表</w:t>
      </w:r>
    </w:p>
    <w:p w14:paraId="43235DAE">
      <w:pPr>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项目名称： </w:t>
      </w:r>
      <w:r>
        <w:rPr>
          <w:rFonts w:hint="eastAsia" w:ascii="宋体" w:hAnsi="宋体" w:eastAsia="宋体" w:cs="宋体"/>
          <w:color w:val="auto"/>
          <w:szCs w:val="21"/>
          <w:highlight w:val="none"/>
          <w:u w:val="single"/>
        </w:rPr>
        <w:t xml:space="preserve">                                   </w:t>
      </w:r>
    </w:p>
    <w:p w14:paraId="1E7D4143">
      <w:pPr>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项目编号：  </w:t>
      </w:r>
      <w:r>
        <w:rPr>
          <w:rFonts w:hint="eastAsia" w:ascii="宋体" w:hAnsi="宋体" w:eastAsia="宋体" w:cs="宋体"/>
          <w:color w:val="auto"/>
          <w:szCs w:val="21"/>
          <w:highlight w:val="none"/>
          <w:u w:val="single"/>
        </w:rPr>
        <w:t xml:space="preserve">                                  </w:t>
      </w:r>
    </w:p>
    <w:p w14:paraId="7A957C2D">
      <w:pPr>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单位</w:t>
      </w:r>
      <w:r>
        <w:rPr>
          <w:rFonts w:hint="eastAsia" w:ascii="宋体" w:hAnsi="宋体" w:eastAsia="宋体" w:cs="宋体"/>
          <w:color w:val="auto"/>
          <w:szCs w:val="21"/>
          <w:highlight w:val="none"/>
        </w:rPr>
        <w:t xml:space="preserve">名称：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571E8B42">
      <w:pPr>
        <w:pStyle w:val="6"/>
        <w:keepNext w:val="0"/>
        <w:keepLines w:val="0"/>
        <w:pageBreakBefore w:val="0"/>
        <w:widowControl w:val="0"/>
        <w:kinsoku/>
        <w:wordWrap/>
        <w:overflowPunct/>
        <w:topLinePunct w:val="0"/>
        <w:autoSpaceDE/>
        <w:autoSpaceDN/>
        <w:bidi w:val="0"/>
        <w:adjustRightInd/>
        <w:snapToGrid/>
        <w:spacing w:beforeAutospacing="0" w:after="0" w:afterLines="0" w:afterAutospacing="0" w:line="440" w:lineRule="exact"/>
        <w:textAlignment w:val="auto"/>
        <w:rPr>
          <w:rFonts w:hint="eastAsia" w:ascii="宋体" w:hAnsi="宋体" w:eastAsia="宋体" w:cs="宋体"/>
          <w:color w:val="auto"/>
          <w:highlight w:val="none"/>
          <w:u w:val="single"/>
          <w:lang w:val="en-US" w:eastAsia="zh-CN"/>
        </w:rPr>
      </w:pPr>
      <w:r>
        <w:rPr>
          <w:rFonts w:hint="eastAsia" w:ascii="宋体" w:hAnsi="宋体" w:eastAsia="宋体" w:cs="宋体"/>
          <w:color w:val="auto"/>
          <w:highlight w:val="none"/>
          <w:lang w:val="en-US" w:eastAsia="zh-CN"/>
        </w:rPr>
        <w:t xml:space="preserve">包    号：  </w:t>
      </w:r>
      <w:r>
        <w:rPr>
          <w:rFonts w:hint="eastAsia" w:ascii="宋体" w:hAnsi="宋体" w:eastAsia="宋体" w:cs="宋体"/>
          <w:color w:val="auto"/>
          <w:highlight w:val="none"/>
          <w:u w:val="single"/>
          <w:lang w:val="en-US" w:eastAsia="zh-CN"/>
        </w:rPr>
        <w:t xml:space="preserve">                                  </w:t>
      </w:r>
    </w:p>
    <w:tbl>
      <w:tblPr>
        <w:tblStyle w:val="18"/>
        <w:tblW w:w="905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5"/>
        <w:gridCol w:w="1270"/>
        <w:gridCol w:w="2190"/>
        <w:gridCol w:w="2093"/>
        <w:gridCol w:w="1464"/>
        <w:gridCol w:w="1038"/>
      </w:tblGrid>
      <w:tr w14:paraId="12813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67" w:hRule="atLeast"/>
          <w:jc w:val="center"/>
        </w:trPr>
        <w:tc>
          <w:tcPr>
            <w:tcW w:w="995" w:type="dxa"/>
            <w:tcBorders>
              <w:right w:val="single" w:color="auto" w:sz="4" w:space="0"/>
            </w:tcBorders>
            <w:vAlign w:val="center"/>
          </w:tcPr>
          <w:p w14:paraId="5A13EC17">
            <w:pPr>
              <w:snapToGrid w:val="0"/>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270" w:type="dxa"/>
            <w:tcBorders>
              <w:left w:val="single" w:color="auto" w:sz="4" w:space="0"/>
            </w:tcBorders>
            <w:vAlign w:val="center"/>
          </w:tcPr>
          <w:p w14:paraId="704888E2">
            <w:pPr>
              <w:snapToGrid w:val="0"/>
              <w:spacing w:line="440" w:lineRule="exact"/>
              <w:jc w:val="center"/>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货物/服务</w:t>
            </w:r>
            <w:r>
              <w:rPr>
                <w:rFonts w:hint="eastAsia" w:ascii="宋体" w:hAnsi="宋体" w:eastAsia="宋体" w:cs="宋体"/>
                <w:color w:val="auto"/>
                <w:szCs w:val="21"/>
                <w:highlight w:val="none"/>
              </w:rPr>
              <w:t>名称</w:t>
            </w:r>
          </w:p>
        </w:tc>
        <w:tc>
          <w:tcPr>
            <w:tcW w:w="2190" w:type="dxa"/>
            <w:vAlign w:val="center"/>
          </w:tcPr>
          <w:p w14:paraId="5D5A47C1">
            <w:pPr>
              <w:snapToGrid w:val="0"/>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w:t>
            </w:r>
            <w:r>
              <w:rPr>
                <w:rFonts w:hint="eastAsia" w:ascii="宋体" w:hAnsi="宋体" w:eastAsia="宋体" w:cs="宋体"/>
                <w:color w:val="auto"/>
                <w:szCs w:val="21"/>
                <w:highlight w:val="none"/>
                <w:lang w:eastAsia="zh-CN"/>
              </w:rPr>
              <w:t>技术</w:t>
            </w:r>
            <w:r>
              <w:rPr>
                <w:rFonts w:hint="eastAsia" w:ascii="宋体" w:hAnsi="宋体" w:eastAsia="宋体" w:cs="宋体"/>
                <w:color w:val="auto"/>
                <w:szCs w:val="21"/>
                <w:highlight w:val="none"/>
              </w:rPr>
              <w:t>要求</w:t>
            </w:r>
          </w:p>
        </w:tc>
        <w:tc>
          <w:tcPr>
            <w:tcW w:w="2093" w:type="dxa"/>
            <w:vAlign w:val="center"/>
          </w:tcPr>
          <w:p w14:paraId="153AA44C">
            <w:pPr>
              <w:snapToGrid w:val="0"/>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w:t>
            </w:r>
            <w:r>
              <w:rPr>
                <w:rFonts w:hint="eastAsia" w:ascii="宋体" w:hAnsi="宋体" w:eastAsia="宋体" w:cs="宋体"/>
                <w:color w:val="auto"/>
                <w:szCs w:val="21"/>
                <w:highlight w:val="none"/>
                <w:lang w:eastAsia="zh-CN"/>
              </w:rPr>
              <w:t>技术</w:t>
            </w:r>
            <w:r>
              <w:rPr>
                <w:rFonts w:hint="eastAsia" w:ascii="宋体" w:hAnsi="宋体" w:eastAsia="宋体" w:cs="宋体"/>
                <w:color w:val="auto"/>
                <w:szCs w:val="21"/>
                <w:highlight w:val="none"/>
              </w:rPr>
              <w:t>响应</w:t>
            </w:r>
          </w:p>
        </w:tc>
        <w:tc>
          <w:tcPr>
            <w:tcW w:w="1464" w:type="dxa"/>
            <w:vAlign w:val="center"/>
          </w:tcPr>
          <w:p w14:paraId="0B5DFB5D">
            <w:pPr>
              <w:snapToGrid w:val="0"/>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偏离情况</w:t>
            </w:r>
          </w:p>
        </w:tc>
        <w:tc>
          <w:tcPr>
            <w:tcW w:w="1038" w:type="dxa"/>
            <w:vAlign w:val="center"/>
          </w:tcPr>
          <w:p w14:paraId="2F56EBCF">
            <w:pPr>
              <w:snapToGrid w:val="0"/>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19CDD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67" w:hRule="atLeast"/>
          <w:jc w:val="center"/>
        </w:trPr>
        <w:tc>
          <w:tcPr>
            <w:tcW w:w="995" w:type="dxa"/>
            <w:tcBorders>
              <w:right w:val="single" w:color="auto" w:sz="4" w:space="0"/>
            </w:tcBorders>
            <w:vAlign w:val="center"/>
          </w:tcPr>
          <w:p w14:paraId="6A5A8182">
            <w:pPr>
              <w:snapToGrid w:val="0"/>
              <w:spacing w:line="440" w:lineRule="exact"/>
              <w:jc w:val="center"/>
              <w:rPr>
                <w:rFonts w:hint="eastAsia" w:ascii="宋体" w:hAnsi="宋体" w:eastAsia="宋体" w:cs="宋体"/>
                <w:color w:val="auto"/>
                <w:szCs w:val="21"/>
                <w:highlight w:val="none"/>
              </w:rPr>
            </w:pPr>
          </w:p>
        </w:tc>
        <w:tc>
          <w:tcPr>
            <w:tcW w:w="1270" w:type="dxa"/>
            <w:tcBorders>
              <w:left w:val="single" w:color="auto" w:sz="4" w:space="0"/>
            </w:tcBorders>
            <w:vAlign w:val="center"/>
          </w:tcPr>
          <w:p w14:paraId="4B2EAB69">
            <w:pPr>
              <w:snapToGrid w:val="0"/>
              <w:spacing w:line="440" w:lineRule="exact"/>
              <w:jc w:val="center"/>
              <w:rPr>
                <w:rFonts w:hint="eastAsia" w:ascii="宋体" w:hAnsi="宋体" w:eastAsia="宋体" w:cs="宋体"/>
                <w:color w:val="auto"/>
                <w:szCs w:val="21"/>
                <w:highlight w:val="none"/>
              </w:rPr>
            </w:pPr>
          </w:p>
        </w:tc>
        <w:tc>
          <w:tcPr>
            <w:tcW w:w="2190" w:type="dxa"/>
            <w:vAlign w:val="center"/>
          </w:tcPr>
          <w:p w14:paraId="0FBD05CE">
            <w:pPr>
              <w:snapToGrid w:val="0"/>
              <w:spacing w:line="440" w:lineRule="exact"/>
              <w:jc w:val="center"/>
              <w:rPr>
                <w:rFonts w:hint="eastAsia" w:ascii="宋体" w:hAnsi="宋体" w:eastAsia="宋体" w:cs="宋体"/>
                <w:color w:val="auto"/>
                <w:szCs w:val="21"/>
                <w:highlight w:val="none"/>
              </w:rPr>
            </w:pPr>
          </w:p>
        </w:tc>
        <w:tc>
          <w:tcPr>
            <w:tcW w:w="2093" w:type="dxa"/>
            <w:vAlign w:val="center"/>
          </w:tcPr>
          <w:p w14:paraId="6913F14B">
            <w:pPr>
              <w:snapToGrid w:val="0"/>
              <w:spacing w:line="440" w:lineRule="exact"/>
              <w:jc w:val="center"/>
              <w:rPr>
                <w:rFonts w:hint="eastAsia" w:ascii="宋体" w:hAnsi="宋体" w:eastAsia="宋体" w:cs="宋体"/>
                <w:color w:val="auto"/>
                <w:szCs w:val="21"/>
                <w:highlight w:val="none"/>
              </w:rPr>
            </w:pPr>
          </w:p>
        </w:tc>
        <w:tc>
          <w:tcPr>
            <w:tcW w:w="1464" w:type="dxa"/>
            <w:vAlign w:val="center"/>
          </w:tcPr>
          <w:p w14:paraId="09F38B67">
            <w:pPr>
              <w:snapToGrid w:val="0"/>
              <w:spacing w:line="440" w:lineRule="exact"/>
              <w:jc w:val="center"/>
              <w:rPr>
                <w:rFonts w:hint="eastAsia" w:ascii="宋体" w:hAnsi="宋体" w:eastAsia="宋体" w:cs="宋体"/>
                <w:color w:val="auto"/>
                <w:szCs w:val="21"/>
                <w:highlight w:val="none"/>
              </w:rPr>
            </w:pPr>
          </w:p>
        </w:tc>
        <w:tc>
          <w:tcPr>
            <w:tcW w:w="1038" w:type="dxa"/>
            <w:vAlign w:val="center"/>
          </w:tcPr>
          <w:p w14:paraId="719DDE18">
            <w:pPr>
              <w:snapToGrid w:val="0"/>
              <w:spacing w:line="440" w:lineRule="exact"/>
              <w:jc w:val="center"/>
              <w:rPr>
                <w:rFonts w:hint="eastAsia" w:ascii="宋体" w:hAnsi="宋体" w:eastAsia="宋体" w:cs="宋体"/>
                <w:color w:val="auto"/>
                <w:szCs w:val="21"/>
                <w:highlight w:val="none"/>
              </w:rPr>
            </w:pPr>
          </w:p>
        </w:tc>
      </w:tr>
      <w:tr w14:paraId="25404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67" w:hRule="atLeast"/>
          <w:jc w:val="center"/>
        </w:trPr>
        <w:tc>
          <w:tcPr>
            <w:tcW w:w="995" w:type="dxa"/>
            <w:tcBorders>
              <w:right w:val="single" w:color="auto" w:sz="4" w:space="0"/>
            </w:tcBorders>
            <w:vAlign w:val="center"/>
          </w:tcPr>
          <w:p w14:paraId="31AFD40F">
            <w:pPr>
              <w:snapToGrid w:val="0"/>
              <w:spacing w:line="440" w:lineRule="exact"/>
              <w:jc w:val="center"/>
              <w:rPr>
                <w:rFonts w:hint="eastAsia" w:ascii="宋体" w:hAnsi="宋体" w:eastAsia="宋体" w:cs="宋体"/>
                <w:color w:val="auto"/>
                <w:szCs w:val="21"/>
                <w:highlight w:val="none"/>
              </w:rPr>
            </w:pPr>
          </w:p>
        </w:tc>
        <w:tc>
          <w:tcPr>
            <w:tcW w:w="1270" w:type="dxa"/>
            <w:tcBorders>
              <w:left w:val="single" w:color="auto" w:sz="4" w:space="0"/>
            </w:tcBorders>
            <w:vAlign w:val="center"/>
          </w:tcPr>
          <w:p w14:paraId="77016632">
            <w:pPr>
              <w:snapToGrid w:val="0"/>
              <w:spacing w:line="440" w:lineRule="exact"/>
              <w:jc w:val="center"/>
              <w:rPr>
                <w:rFonts w:hint="eastAsia" w:ascii="宋体" w:hAnsi="宋体" w:eastAsia="宋体" w:cs="宋体"/>
                <w:color w:val="auto"/>
                <w:szCs w:val="21"/>
                <w:highlight w:val="none"/>
              </w:rPr>
            </w:pPr>
          </w:p>
        </w:tc>
        <w:tc>
          <w:tcPr>
            <w:tcW w:w="2190" w:type="dxa"/>
            <w:vAlign w:val="center"/>
          </w:tcPr>
          <w:p w14:paraId="6B70AAEB">
            <w:pPr>
              <w:snapToGrid w:val="0"/>
              <w:spacing w:line="440" w:lineRule="exact"/>
              <w:jc w:val="center"/>
              <w:rPr>
                <w:rFonts w:hint="eastAsia" w:ascii="宋体" w:hAnsi="宋体" w:eastAsia="宋体" w:cs="宋体"/>
                <w:color w:val="auto"/>
                <w:szCs w:val="21"/>
                <w:highlight w:val="none"/>
              </w:rPr>
            </w:pPr>
          </w:p>
        </w:tc>
        <w:tc>
          <w:tcPr>
            <w:tcW w:w="2093" w:type="dxa"/>
            <w:vAlign w:val="center"/>
          </w:tcPr>
          <w:p w14:paraId="06331FCC">
            <w:pPr>
              <w:snapToGrid w:val="0"/>
              <w:spacing w:line="440" w:lineRule="exact"/>
              <w:jc w:val="center"/>
              <w:rPr>
                <w:rFonts w:hint="eastAsia" w:ascii="宋体" w:hAnsi="宋体" w:eastAsia="宋体" w:cs="宋体"/>
                <w:color w:val="auto"/>
                <w:szCs w:val="21"/>
                <w:highlight w:val="none"/>
              </w:rPr>
            </w:pPr>
          </w:p>
        </w:tc>
        <w:tc>
          <w:tcPr>
            <w:tcW w:w="1464" w:type="dxa"/>
            <w:vAlign w:val="center"/>
          </w:tcPr>
          <w:p w14:paraId="7E6F736D">
            <w:pPr>
              <w:snapToGrid w:val="0"/>
              <w:spacing w:line="440" w:lineRule="exact"/>
              <w:jc w:val="center"/>
              <w:rPr>
                <w:rFonts w:hint="eastAsia" w:ascii="宋体" w:hAnsi="宋体" w:eastAsia="宋体" w:cs="宋体"/>
                <w:color w:val="auto"/>
                <w:szCs w:val="21"/>
                <w:highlight w:val="none"/>
              </w:rPr>
            </w:pPr>
          </w:p>
        </w:tc>
        <w:tc>
          <w:tcPr>
            <w:tcW w:w="1038" w:type="dxa"/>
            <w:vAlign w:val="center"/>
          </w:tcPr>
          <w:p w14:paraId="49E9CEBB">
            <w:pPr>
              <w:snapToGrid w:val="0"/>
              <w:spacing w:line="440" w:lineRule="exact"/>
              <w:jc w:val="center"/>
              <w:rPr>
                <w:rFonts w:hint="eastAsia" w:ascii="宋体" w:hAnsi="宋体" w:eastAsia="宋体" w:cs="宋体"/>
                <w:color w:val="auto"/>
                <w:szCs w:val="21"/>
                <w:highlight w:val="none"/>
              </w:rPr>
            </w:pPr>
          </w:p>
        </w:tc>
      </w:tr>
      <w:tr w14:paraId="48459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97" w:hRule="atLeast"/>
          <w:jc w:val="center"/>
        </w:trPr>
        <w:tc>
          <w:tcPr>
            <w:tcW w:w="995" w:type="dxa"/>
            <w:tcBorders>
              <w:right w:val="single" w:color="auto" w:sz="4" w:space="0"/>
            </w:tcBorders>
            <w:vAlign w:val="center"/>
          </w:tcPr>
          <w:p w14:paraId="05638FCB">
            <w:pPr>
              <w:snapToGrid w:val="0"/>
              <w:spacing w:line="440" w:lineRule="exact"/>
              <w:jc w:val="center"/>
              <w:rPr>
                <w:rFonts w:hint="eastAsia" w:ascii="宋体" w:hAnsi="宋体" w:eastAsia="宋体" w:cs="宋体"/>
                <w:color w:val="auto"/>
                <w:szCs w:val="21"/>
                <w:highlight w:val="none"/>
              </w:rPr>
            </w:pPr>
          </w:p>
        </w:tc>
        <w:tc>
          <w:tcPr>
            <w:tcW w:w="1270" w:type="dxa"/>
            <w:tcBorders>
              <w:left w:val="single" w:color="auto" w:sz="4" w:space="0"/>
            </w:tcBorders>
            <w:vAlign w:val="center"/>
          </w:tcPr>
          <w:p w14:paraId="5E0FA2F0">
            <w:pPr>
              <w:snapToGrid w:val="0"/>
              <w:spacing w:line="440" w:lineRule="exact"/>
              <w:jc w:val="center"/>
              <w:rPr>
                <w:rFonts w:hint="eastAsia" w:ascii="宋体" w:hAnsi="宋体" w:eastAsia="宋体" w:cs="宋体"/>
                <w:color w:val="auto"/>
                <w:szCs w:val="21"/>
                <w:highlight w:val="none"/>
              </w:rPr>
            </w:pPr>
          </w:p>
        </w:tc>
        <w:tc>
          <w:tcPr>
            <w:tcW w:w="2190" w:type="dxa"/>
            <w:vAlign w:val="center"/>
          </w:tcPr>
          <w:p w14:paraId="6473F402">
            <w:pPr>
              <w:snapToGrid w:val="0"/>
              <w:spacing w:line="440" w:lineRule="exact"/>
              <w:jc w:val="center"/>
              <w:rPr>
                <w:rFonts w:hint="eastAsia" w:ascii="宋体" w:hAnsi="宋体" w:eastAsia="宋体" w:cs="宋体"/>
                <w:color w:val="auto"/>
                <w:szCs w:val="21"/>
                <w:highlight w:val="none"/>
              </w:rPr>
            </w:pPr>
          </w:p>
        </w:tc>
        <w:tc>
          <w:tcPr>
            <w:tcW w:w="2093" w:type="dxa"/>
            <w:vAlign w:val="center"/>
          </w:tcPr>
          <w:p w14:paraId="0F72EF01">
            <w:pPr>
              <w:snapToGrid w:val="0"/>
              <w:spacing w:line="440" w:lineRule="exact"/>
              <w:jc w:val="center"/>
              <w:rPr>
                <w:rFonts w:hint="eastAsia" w:ascii="宋体" w:hAnsi="宋体" w:eastAsia="宋体" w:cs="宋体"/>
                <w:color w:val="auto"/>
                <w:szCs w:val="21"/>
                <w:highlight w:val="none"/>
              </w:rPr>
            </w:pPr>
          </w:p>
        </w:tc>
        <w:tc>
          <w:tcPr>
            <w:tcW w:w="1464" w:type="dxa"/>
            <w:vAlign w:val="center"/>
          </w:tcPr>
          <w:p w14:paraId="3CAF3256">
            <w:pPr>
              <w:snapToGrid w:val="0"/>
              <w:spacing w:line="440" w:lineRule="exact"/>
              <w:jc w:val="center"/>
              <w:rPr>
                <w:rFonts w:hint="eastAsia" w:ascii="宋体" w:hAnsi="宋体" w:eastAsia="宋体" w:cs="宋体"/>
                <w:color w:val="auto"/>
                <w:szCs w:val="21"/>
                <w:highlight w:val="none"/>
              </w:rPr>
            </w:pPr>
          </w:p>
        </w:tc>
        <w:tc>
          <w:tcPr>
            <w:tcW w:w="1038" w:type="dxa"/>
            <w:vAlign w:val="center"/>
          </w:tcPr>
          <w:p w14:paraId="2722AB48">
            <w:pPr>
              <w:snapToGrid w:val="0"/>
              <w:spacing w:line="440" w:lineRule="exact"/>
              <w:jc w:val="center"/>
              <w:rPr>
                <w:rFonts w:hint="eastAsia" w:ascii="宋体" w:hAnsi="宋体" w:eastAsia="宋体" w:cs="宋体"/>
                <w:color w:val="auto"/>
                <w:szCs w:val="21"/>
                <w:highlight w:val="none"/>
              </w:rPr>
            </w:pPr>
          </w:p>
        </w:tc>
      </w:tr>
    </w:tbl>
    <w:p w14:paraId="11B8A208">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说明：</w:t>
      </w:r>
    </w:p>
    <w:p w14:paraId="2BAA9BD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①</w:t>
      </w:r>
      <w:r>
        <w:rPr>
          <w:rFonts w:hint="eastAsia" w:ascii="宋体" w:hAnsi="宋体" w:eastAsia="宋体" w:cs="宋体"/>
          <w:color w:val="auto"/>
          <w:szCs w:val="21"/>
          <w:highlight w:val="none"/>
        </w:rPr>
        <w:t>根据本文件第四部分技术</w:t>
      </w:r>
      <w:r>
        <w:rPr>
          <w:rFonts w:hint="eastAsia" w:ascii="宋体" w:hAnsi="宋体" w:eastAsia="宋体" w:cs="宋体"/>
          <w:color w:val="auto"/>
          <w:szCs w:val="21"/>
          <w:highlight w:val="none"/>
          <w:lang w:eastAsia="zh-CN"/>
        </w:rPr>
        <w:t>需求书</w:t>
      </w:r>
      <w:r>
        <w:rPr>
          <w:rFonts w:hint="eastAsia" w:ascii="宋体" w:hAnsi="宋体" w:eastAsia="宋体" w:cs="宋体"/>
          <w:color w:val="auto"/>
          <w:szCs w:val="21"/>
          <w:highlight w:val="none"/>
        </w:rPr>
        <w:t>中的内容</w:t>
      </w:r>
      <w:r>
        <w:rPr>
          <w:rFonts w:hint="eastAsia" w:ascii="宋体" w:hAnsi="宋体" w:eastAsia="宋体" w:cs="宋体"/>
          <w:color w:val="auto"/>
          <w:szCs w:val="21"/>
          <w:highlight w:val="none"/>
          <w:lang w:eastAsia="zh-CN"/>
        </w:rPr>
        <w:t>逐条</w:t>
      </w:r>
      <w:r>
        <w:rPr>
          <w:rFonts w:hint="eastAsia" w:ascii="宋体" w:hAnsi="宋体" w:eastAsia="宋体" w:cs="宋体"/>
          <w:color w:val="auto"/>
          <w:szCs w:val="21"/>
          <w:highlight w:val="none"/>
        </w:rPr>
        <w:t>进行响应。</w:t>
      </w:r>
    </w:p>
    <w:p w14:paraId="1CA29808">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②</w:t>
      </w:r>
      <w:r>
        <w:rPr>
          <w:rFonts w:hint="eastAsia" w:ascii="宋体" w:hAnsi="宋体" w:eastAsia="宋体" w:cs="宋体"/>
          <w:color w:val="auto"/>
          <w:szCs w:val="21"/>
          <w:highlight w:val="none"/>
          <w:lang w:val="zh-CN" w:eastAsia="zh-CN"/>
        </w:rPr>
        <w:t>投标人应根据招标货物的性能指标、对照招标文件技术指标要求，如实逐条一一对应填写响应情况，如有未响应技术指标，评标委员会有权视其为负偏离；</w:t>
      </w:r>
    </w:p>
    <w:p w14:paraId="6CB16776">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③请投标人在“偏离情况”一栏详细描述存在正偏离或负偏离技术指标，并标明偏离情况；</w:t>
      </w:r>
    </w:p>
    <w:p w14:paraId="1EE55E93">
      <w:pPr>
        <w:spacing w:line="440" w:lineRule="exact"/>
        <w:jc w:val="both"/>
        <w:outlineLvl w:val="0"/>
        <w:rPr>
          <w:rFonts w:hint="eastAsia" w:ascii="宋体" w:hAnsi="宋体" w:cs="宋体"/>
          <w:b/>
          <w:color w:val="auto"/>
          <w:sz w:val="24"/>
          <w:szCs w:val="32"/>
          <w:highlight w:val="none"/>
          <w:lang w:val="en-US" w:eastAsia="zh-CN"/>
        </w:rPr>
        <w:sectPr>
          <w:footerReference r:id="rId8" w:type="default"/>
          <w:pgSz w:w="11906" w:h="16838"/>
          <w:pgMar w:top="1440" w:right="1800" w:bottom="1440" w:left="1800" w:header="851" w:footer="992" w:gutter="0"/>
          <w:pgNumType w:fmt="numberInDash"/>
          <w:cols w:space="720" w:num="1"/>
          <w:docGrid w:type="lines" w:linePitch="312" w:charSpace="0"/>
        </w:sectPr>
      </w:pPr>
      <w:r>
        <w:rPr>
          <w:rFonts w:hint="eastAsia" w:ascii="宋体" w:hAnsi="宋体" w:eastAsia="宋体" w:cs="宋体"/>
          <w:b/>
          <w:color w:val="auto"/>
          <w:sz w:val="24"/>
          <w:szCs w:val="32"/>
          <w:highlight w:val="none"/>
          <w:lang w:val="en-US" w:eastAsia="zh-CN"/>
        </w:rPr>
        <w:t>6-2 投标</w:t>
      </w:r>
      <w:r>
        <w:rPr>
          <w:rFonts w:hint="eastAsia" w:ascii="宋体" w:hAnsi="宋体" w:cs="宋体"/>
          <w:b/>
          <w:color w:val="auto"/>
          <w:sz w:val="24"/>
          <w:szCs w:val="32"/>
          <w:highlight w:val="none"/>
          <w:lang w:val="en-US" w:eastAsia="zh-CN"/>
        </w:rPr>
        <w:t>货物/服务</w:t>
      </w:r>
      <w:r>
        <w:rPr>
          <w:rFonts w:hint="eastAsia" w:ascii="宋体" w:hAnsi="宋体" w:eastAsia="宋体" w:cs="宋体"/>
          <w:b/>
          <w:color w:val="auto"/>
          <w:sz w:val="24"/>
          <w:szCs w:val="32"/>
          <w:highlight w:val="none"/>
          <w:lang w:val="en-US" w:eastAsia="zh-CN"/>
        </w:rPr>
        <w:t>详细的技术说明</w:t>
      </w:r>
      <w:r>
        <w:rPr>
          <w:rFonts w:hint="eastAsia" w:ascii="宋体" w:hAnsi="宋体" w:cs="宋体"/>
          <w:b/>
          <w:color w:val="auto"/>
          <w:sz w:val="24"/>
          <w:szCs w:val="32"/>
          <w:highlight w:val="none"/>
          <w:lang w:val="en-US" w:eastAsia="zh-CN"/>
        </w:rPr>
        <w:t>及技术方案</w:t>
      </w:r>
    </w:p>
    <w:p w14:paraId="6E4A14AD">
      <w:pPr>
        <w:jc w:val="both"/>
        <w:rPr>
          <w:rFonts w:hint="eastAsia" w:ascii="宋体" w:hAnsi="宋体" w:eastAsia="宋体" w:cs="宋体"/>
          <w:b/>
          <w:bCs/>
          <w:color w:val="auto"/>
          <w:sz w:val="24"/>
          <w:highlight w:val="none"/>
        </w:rPr>
      </w:pPr>
      <w:r>
        <w:rPr>
          <w:rFonts w:hint="eastAsia" w:ascii="宋体" w:hAnsi="宋体" w:eastAsia="宋体" w:cs="宋体"/>
          <w:b/>
          <w:color w:val="auto"/>
          <w:sz w:val="24"/>
          <w:highlight w:val="none"/>
          <w:lang w:val="en-US" w:eastAsia="zh-CN"/>
        </w:rPr>
        <w:t xml:space="preserve"> 6-3</w:t>
      </w:r>
      <w:r>
        <w:rPr>
          <w:rFonts w:hint="eastAsia" w:ascii="宋体" w:hAnsi="宋体" w:eastAsia="宋体" w:cs="宋体"/>
          <w:b/>
          <w:bCs/>
          <w:color w:val="auto"/>
          <w:sz w:val="24"/>
          <w:highlight w:val="none"/>
        </w:rPr>
        <w:t>标注不允许负偏离的实质性要求和条件响应程度表</w:t>
      </w:r>
      <w:r>
        <w:rPr>
          <w:rFonts w:hint="eastAsia" w:ascii="宋体" w:hAnsi="宋体" w:cs="宋体"/>
          <w:b/>
          <w:bCs/>
          <w:color w:val="auto"/>
          <w:sz w:val="24"/>
          <w:highlight w:val="none"/>
          <w:lang w:eastAsia="zh-CN"/>
        </w:rPr>
        <w:t>（若有的话）</w:t>
      </w:r>
    </w:p>
    <w:p w14:paraId="2A7A1778">
      <w:pPr>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项目名称： </w:t>
      </w:r>
      <w:r>
        <w:rPr>
          <w:rFonts w:hint="eastAsia" w:ascii="宋体" w:hAnsi="宋体" w:eastAsia="宋体" w:cs="宋体"/>
          <w:color w:val="auto"/>
          <w:szCs w:val="21"/>
          <w:highlight w:val="none"/>
          <w:u w:val="single"/>
        </w:rPr>
        <w:t xml:space="preserve">                                   </w:t>
      </w:r>
    </w:p>
    <w:p w14:paraId="6060B32D">
      <w:pPr>
        <w:spacing w:line="44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项目编号： </w:t>
      </w:r>
      <w:r>
        <w:rPr>
          <w:rFonts w:hint="eastAsia" w:ascii="宋体" w:hAnsi="宋体" w:eastAsia="宋体" w:cs="宋体"/>
          <w:color w:val="auto"/>
          <w:szCs w:val="21"/>
          <w:highlight w:val="none"/>
          <w:u w:val="single"/>
        </w:rPr>
        <w:t xml:space="preserve">                                   </w:t>
      </w:r>
    </w:p>
    <w:p w14:paraId="2BA4F31A">
      <w:pPr>
        <w:spacing w:line="440" w:lineRule="exact"/>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单位</w:t>
      </w:r>
      <w:r>
        <w:rPr>
          <w:rFonts w:hint="eastAsia" w:ascii="宋体" w:hAnsi="宋体" w:eastAsia="宋体" w:cs="宋体"/>
          <w:color w:val="auto"/>
          <w:szCs w:val="21"/>
          <w:highlight w:val="none"/>
        </w:rPr>
        <w:t xml:space="preserve">名称：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5E9FDB3B">
      <w:pPr>
        <w:pStyle w:val="6"/>
        <w:keepNext w:val="0"/>
        <w:keepLines w:val="0"/>
        <w:pageBreakBefore w:val="0"/>
        <w:widowControl w:val="0"/>
        <w:kinsoku/>
        <w:wordWrap/>
        <w:overflowPunct/>
        <w:topLinePunct w:val="0"/>
        <w:autoSpaceDE/>
        <w:autoSpaceDN/>
        <w:bidi w:val="0"/>
        <w:adjustRightInd/>
        <w:snapToGrid/>
        <w:spacing w:beforeAutospacing="0" w:after="0" w:afterLines="0" w:afterAutospacing="0"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highlight w:val="none"/>
          <w:lang w:val="en-US" w:eastAsia="zh-CN"/>
        </w:rPr>
        <w:t xml:space="preserve">包    号：  </w:t>
      </w:r>
      <w:r>
        <w:rPr>
          <w:rFonts w:hint="eastAsia" w:ascii="宋体" w:hAnsi="宋体" w:eastAsia="宋体" w:cs="宋体"/>
          <w:color w:val="auto"/>
          <w:highlight w:val="none"/>
          <w:u w:val="single"/>
          <w:lang w:val="en-US" w:eastAsia="zh-CN"/>
        </w:rPr>
        <w:t xml:space="preserve">                                   </w:t>
      </w:r>
    </w:p>
    <w:tbl>
      <w:tblPr>
        <w:tblStyle w:val="18"/>
        <w:tblW w:w="14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690"/>
        <w:gridCol w:w="3426"/>
        <w:gridCol w:w="3095"/>
        <w:gridCol w:w="1275"/>
        <w:gridCol w:w="1276"/>
        <w:gridCol w:w="1185"/>
        <w:gridCol w:w="1925"/>
      </w:tblGrid>
      <w:tr w14:paraId="6C1DD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4700" w:type="dxa"/>
            <w:gridSpan w:val="8"/>
            <w:tcBorders>
              <w:bottom w:val="single" w:color="auto" w:sz="6" w:space="0"/>
            </w:tcBorders>
            <w:vAlign w:val="center"/>
          </w:tcPr>
          <w:p w14:paraId="0F4E980D">
            <w:pPr>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技术指标参数</w:t>
            </w:r>
          </w:p>
        </w:tc>
      </w:tr>
      <w:tr w14:paraId="75518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28" w:type="dxa"/>
            <w:vMerge w:val="restart"/>
            <w:tcBorders>
              <w:top w:val="single" w:color="auto" w:sz="6" w:space="0"/>
            </w:tcBorders>
            <w:vAlign w:val="center"/>
          </w:tcPr>
          <w:p w14:paraId="49A98831">
            <w:pPr>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序号</w:t>
            </w:r>
          </w:p>
        </w:tc>
        <w:tc>
          <w:tcPr>
            <w:tcW w:w="1690" w:type="dxa"/>
            <w:vMerge w:val="restart"/>
            <w:tcBorders>
              <w:top w:val="single" w:color="auto" w:sz="6" w:space="0"/>
              <w:right w:val="single" w:color="auto" w:sz="6" w:space="0"/>
            </w:tcBorders>
            <w:vAlign w:val="center"/>
          </w:tcPr>
          <w:p w14:paraId="4146C3DB">
            <w:pPr>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投标产品全称</w:t>
            </w:r>
          </w:p>
        </w:tc>
        <w:tc>
          <w:tcPr>
            <w:tcW w:w="3426" w:type="dxa"/>
            <w:vMerge w:val="restart"/>
            <w:tcBorders>
              <w:top w:val="single" w:color="auto" w:sz="6" w:space="0"/>
              <w:left w:val="single" w:color="auto" w:sz="6" w:space="0"/>
            </w:tcBorders>
            <w:vAlign w:val="center"/>
          </w:tcPr>
          <w:p w14:paraId="53E8F461">
            <w:pPr>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招标文件标注</w:t>
            </w:r>
          </w:p>
          <w:p w14:paraId="3416A7A4">
            <w:pPr>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不允许负偏离的实质性要求和条件</w:t>
            </w:r>
          </w:p>
        </w:tc>
        <w:tc>
          <w:tcPr>
            <w:tcW w:w="3095" w:type="dxa"/>
            <w:vMerge w:val="restart"/>
            <w:tcBorders>
              <w:top w:val="single" w:color="auto" w:sz="6" w:space="0"/>
            </w:tcBorders>
            <w:vAlign w:val="center"/>
          </w:tcPr>
          <w:p w14:paraId="5B38153F">
            <w:pPr>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投标响应状况</w:t>
            </w:r>
          </w:p>
        </w:tc>
        <w:tc>
          <w:tcPr>
            <w:tcW w:w="3736" w:type="dxa"/>
            <w:gridSpan w:val="3"/>
            <w:vAlign w:val="center"/>
          </w:tcPr>
          <w:p w14:paraId="4E128768">
            <w:pPr>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响应程度</w:t>
            </w:r>
          </w:p>
        </w:tc>
        <w:tc>
          <w:tcPr>
            <w:tcW w:w="1925" w:type="dxa"/>
            <w:vMerge w:val="restart"/>
            <w:tcBorders>
              <w:top w:val="single" w:color="auto" w:sz="6" w:space="0"/>
            </w:tcBorders>
            <w:vAlign w:val="center"/>
          </w:tcPr>
          <w:p w14:paraId="5E8D9F06">
            <w:pPr>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偏离说明</w:t>
            </w:r>
          </w:p>
        </w:tc>
      </w:tr>
      <w:tr w14:paraId="59D6B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828" w:type="dxa"/>
            <w:vMerge w:val="continue"/>
            <w:vAlign w:val="center"/>
          </w:tcPr>
          <w:p w14:paraId="2BED3DFC">
            <w:pPr>
              <w:jc w:val="center"/>
              <w:rPr>
                <w:rFonts w:hint="eastAsia" w:ascii="宋体" w:hAnsi="宋体" w:eastAsia="宋体" w:cs="宋体"/>
                <w:b w:val="0"/>
                <w:bCs w:val="0"/>
                <w:color w:val="auto"/>
                <w:szCs w:val="21"/>
                <w:highlight w:val="none"/>
              </w:rPr>
            </w:pPr>
          </w:p>
        </w:tc>
        <w:tc>
          <w:tcPr>
            <w:tcW w:w="1690" w:type="dxa"/>
            <w:vMerge w:val="continue"/>
            <w:tcBorders>
              <w:right w:val="single" w:color="auto" w:sz="6" w:space="0"/>
            </w:tcBorders>
            <w:vAlign w:val="center"/>
          </w:tcPr>
          <w:p w14:paraId="7E26018B">
            <w:pPr>
              <w:jc w:val="center"/>
              <w:rPr>
                <w:rFonts w:hint="eastAsia" w:ascii="宋体" w:hAnsi="宋体" w:eastAsia="宋体" w:cs="宋体"/>
                <w:b w:val="0"/>
                <w:bCs w:val="0"/>
                <w:color w:val="auto"/>
                <w:szCs w:val="21"/>
                <w:highlight w:val="none"/>
              </w:rPr>
            </w:pPr>
          </w:p>
        </w:tc>
        <w:tc>
          <w:tcPr>
            <w:tcW w:w="3426" w:type="dxa"/>
            <w:vMerge w:val="continue"/>
            <w:tcBorders>
              <w:left w:val="single" w:color="auto" w:sz="6" w:space="0"/>
            </w:tcBorders>
            <w:vAlign w:val="center"/>
          </w:tcPr>
          <w:p w14:paraId="7BB4F4D3">
            <w:pPr>
              <w:jc w:val="center"/>
              <w:rPr>
                <w:rFonts w:hint="eastAsia" w:ascii="宋体" w:hAnsi="宋体" w:eastAsia="宋体" w:cs="宋体"/>
                <w:b w:val="0"/>
                <w:bCs w:val="0"/>
                <w:color w:val="auto"/>
                <w:szCs w:val="21"/>
                <w:highlight w:val="none"/>
              </w:rPr>
            </w:pPr>
          </w:p>
        </w:tc>
        <w:tc>
          <w:tcPr>
            <w:tcW w:w="3095" w:type="dxa"/>
            <w:vMerge w:val="continue"/>
            <w:vAlign w:val="center"/>
          </w:tcPr>
          <w:p w14:paraId="222B12D1">
            <w:pPr>
              <w:jc w:val="center"/>
              <w:rPr>
                <w:rFonts w:hint="eastAsia" w:ascii="宋体" w:hAnsi="宋体" w:eastAsia="宋体" w:cs="宋体"/>
                <w:b w:val="0"/>
                <w:bCs w:val="0"/>
                <w:color w:val="auto"/>
                <w:szCs w:val="21"/>
                <w:highlight w:val="none"/>
              </w:rPr>
            </w:pPr>
          </w:p>
        </w:tc>
        <w:tc>
          <w:tcPr>
            <w:tcW w:w="1275" w:type="dxa"/>
            <w:vAlign w:val="center"/>
          </w:tcPr>
          <w:p w14:paraId="1AAB6E8D">
            <w:pPr>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符合要求</w:t>
            </w:r>
          </w:p>
        </w:tc>
        <w:tc>
          <w:tcPr>
            <w:tcW w:w="1276" w:type="dxa"/>
            <w:vAlign w:val="center"/>
          </w:tcPr>
          <w:p w14:paraId="2443A8A8">
            <w:pPr>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高于要求</w:t>
            </w:r>
          </w:p>
        </w:tc>
        <w:tc>
          <w:tcPr>
            <w:tcW w:w="1185" w:type="dxa"/>
            <w:vAlign w:val="center"/>
          </w:tcPr>
          <w:p w14:paraId="700C6056">
            <w:pPr>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低于要求</w:t>
            </w:r>
          </w:p>
        </w:tc>
        <w:tc>
          <w:tcPr>
            <w:tcW w:w="1925" w:type="dxa"/>
            <w:vMerge w:val="continue"/>
            <w:vAlign w:val="center"/>
          </w:tcPr>
          <w:p w14:paraId="7232E24C">
            <w:pPr>
              <w:jc w:val="center"/>
              <w:rPr>
                <w:rFonts w:hint="eastAsia" w:ascii="宋体" w:hAnsi="宋体" w:eastAsia="宋体" w:cs="宋体"/>
                <w:b w:val="0"/>
                <w:bCs w:val="0"/>
                <w:color w:val="auto"/>
                <w:szCs w:val="21"/>
                <w:highlight w:val="none"/>
              </w:rPr>
            </w:pPr>
          </w:p>
        </w:tc>
      </w:tr>
      <w:tr w14:paraId="19575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28" w:type="dxa"/>
            <w:vAlign w:val="center"/>
          </w:tcPr>
          <w:p w14:paraId="7DE0BB6F">
            <w:pPr>
              <w:jc w:val="center"/>
              <w:rPr>
                <w:rFonts w:hint="eastAsia" w:ascii="宋体" w:hAnsi="宋体" w:eastAsia="宋体" w:cs="宋体"/>
                <w:b w:val="0"/>
                <w:bCs w:val="0"/>
                <w:color w:val="auto"/>
                <w:szCs w:val="21"/>
                <w:highlight w:val="none"/>
              </w:rPr>
            </w:pPr>
          </w:p>
        </w:tc>
        <w:tc>
          <w:tcPr>
            <w:tcW w:w="1690" w:type="dxa"/>
            <w:tcBorders>
              <w:right w:val="single" w:color="auto" w:sz="6" w:space="0"/>
            </w:tcBorders>
            <w:vAlign w:val="center"/>
          </w:tcPr>
          <w:p w14:paraId="3549FDD9">
            <w:pPr>
              <w:jc w:val="center"/>
              <w:rPr>
                <w:rFonts w:hint="eastAsia" w:ascii="宋体" w:hAnsi="宋体" w:eastAsia="宋体" w:cs="宋体"/>
                <w:b w:val="0"/>
                <w:bCs w:val="0"/>
                <w:color w:val="auto"/>
                <w:szCs w:val="21"/>
                <w:highlight w:val="none"/>
              </w:rPr>
            </w:pPr>
          </w:p>
        </w:tc>
        <w:tc>
          <w:tcPr>
            <w:tcW w:w="3426" w:type="dxa"/>
            <w:tcBorders>
              <w:left w:val="single" w:color="auto" w:sz="6" w:space="0"/>
            </w:tcBorders>
            <w:vAlign w:val="center"/>
          </w:tcPr>
          <w:p w14:paraId="08F5A4F9">
            <w:pPr>
              <w:jc w:val="center"/>
              <w:rPr>
                <w:rFonts w:hint="eastAsia" w:ascii="宋体" w:hAnsi="宋体" w:eastAsia="宋体" w:cs="宋体"/>
                <w:b w:val="0"/>
                <w:bCs w:val="0"/>
                <w:color w:val="auto"/>
                <w:szCs w:val="21"/>
                <w:highlight w:val="none"/>
              </w:rPr>
            </w:pPr>
          </w:p>
        </w:tc>
        <w:tc>
          <w:tcPr>
            <w:tcW w:w="3095" w:type="dxa"/>
            <w:vAlign w:val="center"/>
          </w:tcPr>
          <w:p w14:paraId="45B75BC0">
            <w:pPr>
              <w:jc w:val="center"/>
              <w:rPr>
                <w:rFonts w:hint="eastAsia" w:ascii="宋体" w:hAnsi="宋体" w:eastAsia="宋体" w:cs="宋体"/>
                <w:b w:val="0"/>
                <w:bCs w:val="0"/>
                <w:color w:val="auto"/>
                <w:szCs w:val="21"/>
                <w:highlight w:val="none"/>
              </w:rPr>
            </w:pPr>
          </w:p>
        </w:tc>
        <w:tc>
          <w:tcPr>
            <w:tcW w:w="1275" w:type="dxa"/>
            <w:vAlign w:val="center"/>
          </w:tcPr>
          <w:p w14:paraId="60AB0868">
            <w:pPr>
              <w:jc w:val="center"/>
              <w:rPr>
                <w:rFonts w:hint="eastAsia" w:ascii="宋体" w:hAnsi="宋体" w:eastAsia="宋体" w:cs="宋体"/>
                <w:b w:val="0"/>
                <w:bCs w:val="0"/>
                <w:color w:val="auto"/>
                <w:szCs w:val="21"/>
                <w:highlight w:val="none"/>
              </w:rPr>
            </w:pPr>
          </w:p>
        </w:tc>
        <w:tc>
          <w:tcPr>
            <w:tcW w:w="1276" w:type="dxa"/>
            <w:vAlign w:val="center"/>
          </w:tcPr>
          <w:p w14:paraId="20164078">
            <w:pPr>
              <w:jc w:val="center"/>
              <w:rPr>
                <w:rFonts w:hint="eastAsia" w:ascii="宋体" w:hAnsi="宋体" w:eastAsia="宋体" w:cs="宋体"/>
                <w:b w:val="0"/>
                <w:bCs w:val="0"/>
                <w:color w:val="auto"/>
                <w:szCs w:val="21"/>
                <w:highlight w:val="none"/>
              </w:rPr>
            </w:pPr>
          </w:p>
        </w:tc>
        <w:tc>
          <w:tcPr>
            <w:tcW w:w="1185" w:type="dxa"/>
            <w:vAlign w:val="center"/>
          </w:tcPr>
          <w:p w14:paraId="55BF118E">
            <w:pPr>
              <w:jc w:val="center"/>
              <w:rPr>
                <w:rFonts w:hint="eastAsia" w:ascii="宋体" w:hAnsi="宋体" w:eastAsia="宋体" w:cs="宋体"/>
                <w:b w:val="0"/>
                <w:bCs w:val="0"/>
                <w:color w:val="auto"/>
                <w:szCs w:val="21"/>
                <w:highlight w:val="none"/>
              </w:rPr>
            </w:pPr>
          </w:p>
        </w:tc>
        <w:tc>
          <w:tcPr>
            <w:tcW w:w="1925" w:type="dxa"/>
            <w:vAlign w:val="center"/>
          </w:tcPr>
          <w:p w14:paraId="190DCABC">
            <w:pPr>
              <w:jc w:val="center"/>
              <w:rPr>
                <w:rFonts w:hint="eastAsia" w:ascii="宋体" w:hAnsi="宋体" w:eastAsia="宋体" w:cs="宋体"/>
                <w:b w:val="0"/>
                <w:bCs w:val="0"/>
                <w:color w:val="auto"/>
                <w:szCs w:val="21"/>
                <w:highlight w:val="none"/>
              </w:rPr>
            </w:pPr>
          </w:p>
        </w:tc>
      </w:tr>
      <w:tr w14:paraId="41089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28" w:type="dxa"/>
            <w:vAlign w:val="center"/>
          </w:tcPr>
          <w:p w14:paraId="504D4DCD">
            <w:pPr>
              <w:jc w:val="center"/>
              <w:rPr>
                <w:rFonts w:hint="eastAsia" w:ascii="宋体" w:hAnsi="宋体" w:eastAsia="宋体" w:cs="宋体"/>
                <w:b w:val="0"/>
                <w:bCs w:val="0"/>
                <w:color w:val="auto"/>
                <w:szCs w:val="21"/>
                <w:highlight w:val="none"/>
              </w:rPr>
            </w:pPr>
          </w:p>
        </w:tc>
        <w:tc>
          <w:tcPr>
            <w:tcW w:w="1690" w:type="dxa"/>
            <w:tcBorders>
              <w:right w:val="single" w:color="auto" w:sz="6" w:space="0"/>
            </w:tcBorders>
            <w:vAlign w:val="center"/>
          </w:tcPr>
          <w:p w14:paraId="4F554A3A">
            <w:pPr>
              <w:jc w:val="center"/>
              <w:rPr>
                <w:rFonts w:hint="eastAsia" w:ascii="宋体" w:hAnsi="宋体" w:eastAsia="宋体" w:cs="宋体"/>
                <w:b w:val="0"/>
                <w:bCs w:val="0"/>
                <w:color w:val="auto"/>
                <w:szCs w:val="21"/>
                <w:highlight w:val="none"/>
              </w:rPr>
            </w:pPr>
          </w:p>
        </w:tc>
        <w:tc>
          <w:tcPr>
            <w:tcW w:w="3426" w:type="dxa"/>
            <w:tcBorders>
              <w:left w:val="single" w:color="auto" w:sz="6" w:space="0"/>
            </w:tcBorders>
            <w:vAlign w:val="center"/>
          </w:tcPr>
          <w:p w14:paraId="18E015CF">
            <w:pPr>
              <w:jc w:val="center"/>
              <w:rPr>
                <w:rFonts w:hint="eastAsia" w:ascii="宋体" w:hAnsi="宋体" w:eastAsia="宋体" w:cs="宋体"/>
                <w:b w:val="0"/>
                <w:bCs w:val="0"/>
                <w:color w:val="auto"/>
                <w:szCs w:val="21"/>
                <w:highlight w:val="none"/>
              </w:rPr>
            </w:pPr>
          </w:p>
        </w:tc>
        <w:tc>
          <w:tcPr>
            <w:tcW w:w="3095" w:type="dxa"/>
            <w:vAlign w:val="center"/>
          </w:tcPr>
          <w:p w14:paraId="79C4B570">
            <w:pPr>
              <w:jc w:val="center"/>
              <w:rPr>
                <w:rFonts w:hint="eastAsia" w:ascii="宋体" w:hAnsi="宋体" w:eastAsia="宋体" w:cs="宋体"/>
                <w:b w:val="0"/>
                <w:bCs w:val="0"/>
                <w:color w:val="auto"/>
                <w:szCs w:val="21"/>
                <w:highlight w:val="none"/>
              </w:rPr>
            </w:pPr>
          </w:p>
        </w:tc>
        <w:tc>
          <w:tcPr>
            <w:tcW w:w="1275" w:type="dxa"/>
            <w:vAlign w:val="center"/>
          </w:tcPr>
          <w:p w14:paraId="0F8611A5">
            <w:pPr>
              <w:jc w:val="center"/>
              <w:rPr>
                <w:rFonts w:hint="eastAsia" w:ascii="宋体" w:hAnsi="宋体" w:eastAsia="宋体" w:cs="宋体"/>
                <w:b w:val="0"/>
                <w:bCs w:val="0"/>
                <w:color w:val="auto"/>
                <w:szCs w:val="21"/>
                <w:highlight w:val="none"/>
              </w:rPr>
            </w:pPr>
          </w:p>
        </w:tc>
        <w:tc>
          <w:tcPr>
            <w:tcW w:w="1276" w:type="dxa"/>
            <w:vAlign w:val="center"/>
          </w:tcPr>
          <w:p w14:paraId="5CEE2D56">
            <w:pPr>
              <w:jc w:val="center"/>
              <w:rPr>
                <w:rFonts w:hint="eastAsia" w:ascii="宋体" w:hAnsi="宋体" w:eastAsia="宋体" w:cs="宋体"/>
                <w:b w:val="0"/>
                <w:bCs w:val="0"/>
                <w:color w:val="auto"/>
                <w:szCs w:val="21"/>
                <w:highlight w:val="none"/>
              </w:rPr>
            </w:pPr>
          </w:p>
        </w:tc>
        <w:tc>
          <w:tcPr>
            <w:tcW w:w="1185" w:type="dxa"/>
            <w:vAlign w:val="center"/>
          </w:tcPr>
          <w:p w14:paraId="49CED4C3">
            <w:pPr>
              <w:jc w:val="center"/>
              <w:rPr>
                <w:rFonts w:hint="eastAsia" w:ascii="宋体" w:hAnsi="宋体" w:eastAsia="宋体" w:cs="宋体"/>
                <w:b w:val="0"/>
                <w:bCs w:val="0"/>
                <w:color w:val="auto"/>
                <w:szCs w:val="21"/>
                <w:highlight w:val="none"/>
              </w:rPr>
            </w:pPr>
          </w:p>
        </w:tc>
        <w:tc>
          <w:tcPr>
            <w:tcW w:w="1925" w:type="dxa"/>
            <w:vAlign w:val="center"/>
          </w:tcPr>
          <w:p w14:paraId="519F6114">
            <w:pPr>
              <w:jc w:val="center"/>
              <w:rPr>
                <w:rFonts w:hint="eastAsia" w:ascii="宋体" w:hAnsi="宋体" w:eastAsia="宋体" w:cs="宋体"/>
                <w:b w:val="0"/>
                <w:bCs w:val="0"/>
                <w:color w:val="auto"/>
                <w:szCs w:val="21"/>
                <w:highlight w:val="none"/>
              </w:rPr>
            </w:pPr>
          </w:p>
        </w:tc>
      </w:tr>
      <w:tr w14:paraId="715BC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4700" w:type="dxa"/>
            <w:gridSpan w:val="8"/>
            <w:vAlign w:val="center"/>
          </w:tcPr>
          <w:p w14:paraId="58BA810D">
            <w:pPr>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其他条件要求</w:t>
            </w:r>
          </w:p>
        </w:tc>
      </w:tr>
      <w:tr w14:paraId="0E7B6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28" w:type="dxa"/>
            <w:vMerge w:val="restart"/>
            <w:vAlign w:val="center"/>
          </w:tcPr>
          <w:p w14:paraId="2769BF5D">
            <w:pPr>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序号</w:t>
            </w:r>
          </w:p>
        </w:tc>
        <w:tc>
          <w:tcPr>
            <w:tcW w:w="5116" w:type="dxa"/>
            <w:gridSpan w:val="2"/>
            <w:vMerge w:val="restart"/>
            <w:vAlign w:val="center"/>
          </w:tcPr>
          <w:p w14:paraId="77678532">
            <w:pPr>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招标文件标注</w:t>
            </w:r>
          </w:p>
          <w:p w14:paraId="10EDFD09">
            <w:pPr>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不允许负偏离的实质性要求和条件</w:t>
            </w:r>
          </w:p>
        </w:tc>
        <w:tc>
          <w:tcPr>
            <w:tcW w:w="3095" w:type="dxa"/>
            <w:vMerge w:val="restart"/>
            <w:vAlign w:val="center"/>
          </w:tcPr>
          <w:p w14:paraId="1845ABC0">
            <w:pPr>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投标响应状况</w:t>
            </w:r>
          </w:p>
        </w:tc>
        <w:tc>
          <w:tcPr>
            <w:tcW w:w="3736" w:type="dxa"/>
            <w:gridSpan w:val="3"/>
            <w:vAlign w:val="center"/>
          </w:tcPr>
          <w:p w14:paraId="63F28743">
            <w:pPr>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响应程度</w:t>
            </w:r>
          </w:p>
        </w:tc>
        <w:tc>
          <w:tcPr>
            <w:tcW w:w="1925" w:type="dxa"/>
            <w:vMerge w:val="restart"/>
            <w:vAlign w:val="center"/>
          </w:tcPr>
          <w:p w14:paraId="212EE8EB">
            <w:pPr>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偏离说明</w:t>
            </w:r>
          </w:p>
        </w:tc>
      </w:tr>
      <w:tr w14:paraId="037B7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828" w:type="dxa"/>
            <w:vMerge w:val="continue"/>
            <w:vAlign w:val="center"/>
          </w:tcPr>
          <w:p w14:paraId="1DC33A64">
            <w:pPr>
              <w:jc w:val="center"/>
              <w:rPr>
                <w:rFonts w:hint="eastAsia" w:ascii="宋体" w:hAnsi="宋体" w:eastAsia="宋体" w:cs="宋体"/>
                <w:b w:val="0"/>
                <w:bCs w:val="0"/>
                <w:color w:val="auto"/>
                <w:szCs w:val="21"/>
                <w:highlight w:val="none"/>
              </w:rPr>
            </w:pPr>
          </w:p>
        </w:tc>
        <w:tc>
          <w:tcPr>
            <w:tcW w:w="5116" w:type="dxa"/>
            <w:gridSpan w:val="2"/>
            <w:vMerge w:val="continue"/>
            <w:vAlign w:val="center"/>
          </w:tcPr>
          <w:p w14:paraId="3FCFE8AF">
            <w:pPr>
              <w:jc w:val="center"/>
              <w:rPr>
                <w:rFonts w:hint="eastAsia" w:ascii="宋体" w:hAnsi="宋体" w:eastAsia="宋体" w:cs="宋体"/>
                <w:b w:val="0"/>
                <w:bCs w:val="0"/>
                <w:color w:val="auto"/>
                <w:szCs w:val="21"/>
                <w:highlight w:val="none"/>
              </w:rPr>
            </w:pPr>
          </w:p>
        </w:tc>
        <w:tc>
          <w:tcPr>
            <w:tcW w:w="3095" w:type="dxa"/>
            <w:vMerge w:val="continue"/>
            <w:vAlign w:val="center"/>
          </w:tcPr>
          <w:p w14:paraId="3DBFA42F">
            <w:pPr>
              <w:jc w:val="center"/>
              <w:rPr>
                <w:rFonts w:hint="eastAsia" w:ascii="宋体" w:hAnsi="宋体" w:eastAsia="宋体" w:cs="宋体"/>
                <w:b w:val="0"/>
                <w:bCs w:val="0"/>
                <w:color w:val="auto"/>
                <w:szCs w:val="21"/>
                <w:highlight w:val="none"/>
              </w:rPr>
            </w:pPr>
          </w:p>
        </w:tc>
        <w:tc>
          <w:tcPr>
            <w:tcW w:w="1275" w:type="dxa"/>
            <w:vAlign w:val="center"/>
          </w:tcPr>
          <w:p w14:paraId="66C4EC28">
            <w:pPr>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符合要求</w:t>
            </w:r>
          </w:p>
        </w:tc>
        <w:tc>
          <w:tcPr>
            <w:tcW w:w="1276" w:type="dxa"/>
            <w:vAlign w:val="center"/>
          </w:tcPr>
          <w:p w14:paraId="307E8C7A">
            <w:pPr>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高于要求</w:t>
            </w:r>
          </w:p>
        </w:tc>
        <w:tc>
          <w:tcPr>
            <w:tcW w:w="1185" w:type="dxa"/>
            <w:vAlign w:val="center"/>
          </w:tcPr>
          <w:p w14:paraId="02AD8D8E">
            <w:pPr>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低于要求</w:t>
            </w:r>
          </w:p>
        </w:tc>
        <w:tc>
          <w:tcPr>
            <w:tcW w:w="1925" w:type="dxa"/>
            <w:vMerge w:val="continue"/>
            <w:vAlign w:val="center"/>
          </w:tcPr>
          <w:p w14:paraId="22CA3175">
            <w:pPr>
              <w:jc w:val="center"/>
              <w:rPr>
                <w:rFonts w:hint="eastAsia" w:ascii="宋体" w:hAnsi="宋体" w:eastAsia="宋体" w:cs="宋体"/>
                <w:b w:val="0"/>
                <w:bCs w:val="0"/>
                <w:color w:val="auto"/>
                <w:szCs w:val="21"/>
                <w:highlight w:val="none"/>
              </w:rPr>
            </w:pPr>
          </w:p>
        </w:tc>
      </w:tr>
      <w:tr w14:paraId="11DC6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28" w:type="dxa"/>
            <w:vAlign w:val="center"/>
          </w:tcPr>
          <w:p w14:paraId="5CC37649">
            <w:pPr>
              <w:jc w:val="center"/>
              <w:rPr>
                <w:rFonts w:hint="eastAsia" w:ascii="宋体" w:hAnsi="宋体" w:eastAsia="宋体" w:cs="宋体"/>
                <w:b w:val="0"/>
                <w:bCs w:val="0"/>
                <w:color w:val="auto"/>
                <w:szCs w:val="21"/>
                <w:highlight w:val="none"/>
              </w:rPr>
            </w:pPr>
          </w:p>
        </w:tc>
        <w:tc>
          <w:tcPr>
            <w:tcW w:w="5116" w:type="dxa"/>
            <w:gridSpan w:val="2"/>
            <w:vAlign w:val="center"/>
          </w:tcPr>
          <w:p w14:paraId="3E97BB99">
            <w:pPr>
              <w:jc w:val="center"/>
              <w:rPr>
                <w:rFonts w:hint="eastAsia" w:ascii="宋体" w:hAnsi="宋体" w:eastAsia="宋体" w:cs="宋体"/>
                <w:b w:val="0"/>
                <w:bCs w:val="0"/>
                <w:color w:val="auto"/>
                <w:szCs w:val="21"/>
                <w:highlight w:val="none"/>
              </w:rPr>
            </w:pPr>
          </w:p>
        </w:tc>
        <w:tc>
          <w:tcPr>
            <w:tcW w:w="3095" w:type="dxa"/>
            <w:vAlign w:val="center"/>
          </w:tcPr>
          <w:p w14:paraId="7DAE4D6B">
            <w:pPr>
              <w:jc w:val="center"/>
              <w:rPr>
                <w:rFonts w:hint="eastAsia" w:ascii="宋体" w:hAnsi="宋体" w:eastAsia="宋体" w:cs="宋体"/>
                <w:b w:val="0"/>
                <w:bCs w:val="0"/>
                <w:color w:val="auto"/>
                <w:szCs w:val="21"/>
                <w:highlight w:val="none"/>
              </w:rPr>
            </w:pPr>
          </w:p>
        </w:tc>
        <w:tc>
          <w:tcPr>
            <w:tcW w:w="1275" w:type="dxa"/>
            <w:vAlign w:val="center"/>
          </w:tcPr>
          <w:p w14:paraId="3A74E670">
            <w:pPr>
              <w:jc w:val="center"/>
              <w:rPr>
                <w:rFonts w:hint="eastAsia" w:ascii="宋体" w:hAnsi="宋体" w:eastAsia="宋体" w:cs="宋体"/>
                <w:b w:val="0"/>
                <w:bCs w:val="0"/>
                <w:color w:val="auto"/>
                <w:szCs w:val="21"/>
                <w:highlight w:val="none"/>
              </w:rPr>
            </w:pPr>
          </w:p>
        </w:tc>
        <w:tc>
          <w:tcPr>
            <w:tcW w:w="1276" w:type="dxa"/>
            <w:vAlign w:val="center"/>
          </w:tcPr>
          <w:p w14:paraId="13DCA192">
            <w:pPr>
              <w:jc w:val="center"/>
              <w:rPr>
                <w:rFonts w:hint="eastAsia" w:ascii="宋体" w:hAnsi="宋体" w:eastAsia="宋体" w:cs="宋体"/>
                <w:b w:val="0"/>
                <w:bCs w:val="0"/>
                <w:color w:val="auto"/>
                <w:szCs w:val="21"/>
                <w:highlight w:val="none"/>
              </w:rPr>
            </w:pPr>
          </w:p>
        </w:tc>
        <w:tc>
          <w:tcPr>
            <w:tcW w:w="1185" w:type="dxa"/>
            <w:vAlign w:val="center"/>
          </w:tcPr>
          <w:p w14:paraId="3294D539">
            <w:pPr>
              <w:jc w:val="center"/>
              <w:rPr>
                <w:rFonts w:hint="eastAsia" w:ascii="宋体" w:hAnsi="宋体" w:eastAsia="宋体" w:cs="宋体"/>
                <w:b w:val="0"/>
                <w:bCs w:val="0"/>
                <w:color w:val="auto"/>
                <w:szCs w:val="21"/>
                <w:highlight w:val="none"/>
              </w:rPr>
            </w:pPr>
          </w:p>
        </w:tc>
        <w:tc>
          <w:tcPr>
            <w:tcW w:w="1925" w:type="dxa"/>
            <w:vAlign w:val="center"/>
          </w:tcPr>
          <w:p w14:paraId="1C9ED833">
            <w:pPr>
              <w:jc w:val="center"/>
              <w:rPr>
                <w:rFonts w:hint="eastAsia" w:ascii="宋体" w:hAnsi="宋体" w:eastAsia="宋体" w:cs="宋体"/>
                <w:b w:val="0"/>
                <w:bCs w:val="0"/>
                <w:color w:val="auto"/>
                <w:szCs w:val="21"/>
                <w:highlight w:val="none"/>
              </w:rPr>
            </w:pPr>
          </w:p>
        </w:tc>
      </w:tr>
      <w:tr w14:paraId="493D5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28" w:type="dxa"/>
            <w:vAlign w:val="center"/>
          </w:tcPr>
          <w:p w14:paraId="55EB42ED">
            <w:pPr>
              <w:jc w:val="center"/>
              <w:rPr>
                <w:rFonts w:hint="eastAsia" w:ascii="宋体" w:hAnsi="宋体" w:eastAsia="宋体" w:cs="宋体"/>
                <w:b w:val="0"/>
                <w:bCs w:val="0"/>
                <w:color w:val="auto"/>
                <w:szCs w:val="21"/>
                <w:highlight w:val="none"/>
              </w:rPr>
            </w:pPr>
          </w:p>
        </w:tc>
        <w:tc>
          <w:tcPr>
            <w:tcW w:w="5116" w:type="dxa"/>
            <w:gridSpan w:val="2"/>
            <w:vAlign w:val="center"/>
          </w:tcPr>
          <w:p w14:paraId="2D17699C">
            <w:pPr>
              <w:jc w:val="center"/>
              <w:rPr>
                <w:rFonts w:hint="eastAsia" w:ascii="宋体" w:hAnsi="宋体" w:eastAsia="宋体" w:cs="宋体"/>
                <w:b w:val="0"/>
                <w:bCs w:val="0"/>
                <w:color w:val="auto"/>
                <w:szCs w:val="21"/>
                <w:highlight w:val="none"/>
              </w:rPr>
            </w:pPr>
          </w:p>
        </w:tc>
        <w:tc>
          <w:tcPr>
            <w:tcW w:w="3095" w:type="dxa"/>
            <w:vAlign w:val="center"/>
          </w:tcPr>
          <w:p w14:paraId="2B5BF605">
            <w:pPr>
              <w:jc w:val="center"/>
              <w:rPr>
                <w:rFonts w:hint="eastAsia" w:ascii="宋体" w:hAnsi="宋体" w:eastAsia="宋体" w:cs="宋体"/>
                <w:b w:val="0"/>
                <w:bCs w:val="0"/>
                <w:color w:val="auto"/>
                <w:szCs w:val="21"/>
                <w:highlight w:val="none"/>
              </w:rPr>
            </w:pPr>
          </w:p>
        </w:tc>
        <w:tc>
          <w:tcPr>
            <w:tcW w:w="1275" w:type="dxa"/>
            <w:vAlign w:val="center"/>
          </w:tcPr>
          <w:p w14:paraId="3CA2280D">
            <w:pPr>
              <w:jc w:val="center"/>
              <w:rPr>
                <w:rFonts w:hint="eastAsia" w:ascii="宋体" w:hAnsi="宋体" w:eastAsia="宋体" w:cs="宋体"/>
                <w:b w:val="0"/>
                <w:bCs w:val="0"/>
                <w:color w:val="auto"/>
                <w:szCs w:val="21"/>
                <w:highlight w:val="none"/>
              </w:rPr>
            </w:pPr>
          </w:p>
        </w:tc>
        <w:tc>
          <w:tcPr>
            <w:tcW w:w="1276" w:type="dxa"/>
            <w:vAlign w:val="center"/>
          </w:tcPr>
          <w:p w14:paraId="1AA35C40">
            <w:pPr>
              <w:jc w:val="center"/>
              <w:rPr>
                <w:rFonts w:hint="eastAsia" w:ascii="宋体" w:hAnsi="宋体" w:eastAsia="宋体" w:cs="宋体"/>
                <w:b w:val="0"/>
                <w:bCs w:val="0"/>
                <w:color w:val="auto"/>
                <w:szCs w:val="21"/>
                <w:highlight w:val="none"/>
              </w:rPr>
            </w:pPr>
          </w:p>
        </w:tc>
        <w:tc>
          <w:tcPr>
            <w:tcW w:w="1185" w:type="dxa"/>
            <w:vAlign w:val="center"/>
          </w:tcPr>
          <w:p w14:paraId="43813832">
            <w:pPr>
              <w:jc w:val="center"/>
              <w:rPr>
                <w:rFonts w:hint="eastAsia" w:ascii="宋体" w:hAnsi="宋体" w:eastAsia="宋体" w:cs="宋体"/>
                <w:b w:val="0"/>
                <w:bCs w:val="0"/>
                <w:color w:val="auto"/>
                <w:szCs w:val="21"/>
                <w:highlight w:val="none"/>
              </w:rPr>
            </w:pPr>
          </w:p>
        </w:tc>
        <w:tc>
          <w:tcPr>
            <w:tcW w:w="1925" w:type="dxa"/>
            <w:vAlign w:val="center"/>
          </w:tcPr>
          <w:p w14:paraId="49196C05">
            <w:pPr>
              <w:jc w:val="center"/>
              <w:rPr>
                <w:rFonts w:hint="eastAsia" w:ascii="宋体" w:hAnsi="宋体" w:eastAsia="宋体" w:cs="宋体"/>
                <w:b w:val="0"/>
                <w:bCs w:val="0"/>
                <w:color w:val="auto"/>
                <w:szCs w:val="21"/>
                <w:highlight w:val="none"/>
              </w:rPr>
            </w:pPr>
          </w:p>
        </w:tc>
      </w:tr>
    </w:tbl>
    <w:p w14:paraId="17E8C98F">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说明：①投标人应详细列明标注不允许负偏离的实质性要求和条件的具体响应状况，全面披露各项响应程度，否则投标文件无效。</w:t>
      </w:r>
    </w:p>
    <w:p w14:paraId="5115524A">
      <w:pPr>
        <w:keepNext w:val="0"/>
        <w:keepLines w:val="0"/>
        <w:pageBreakBefore w:val="0"/>
        <w:widowControl w:val="0"/>
        <w:kinsoku/>
        <w:wordWrap/>
        <w:overflowPunct/>
        <w:topLinePunct w:val="0"/>
        <w:autoSpaceDE/>
        <w:autoSpaceDN/>
        <w:bidi w:val="0"/>
        <w:adjustRightInd/>
        <w:spacing w:line="480" w:lineRule="exact"/>
        <w:ind w:firstLine="1052" w:firstLineChars="501"/>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②招标文件中没有标注</w:t>
      </w:r>
      <w:r>
        <w:rPr>
          <w:rFonts w:hint="eastAsia" w:ascii="宋体" w:hAnsi="宋体" w:eastAsia="宋体" w:cs="宋体"/>
          <w:color w:val="auto"/>
          <w:szCs w:val="21"/>
          <w:highlight w:val="none"/>
          <w:lang w:eastAsia="zh-CN"/>
        </w:rPr>
        <w:t>不允许负偏离的实质性要求和条件的具体响应状况，投标人可</w:t>
      </w:r>
      <w:r>
        <w:rPr>
          <w:rFonts w:hint="eastAsia" w:ascii="宋体" w:hAnsi="宋体" w:eastAsia="宋体" w:cs="宋体"/>
          <w:color w:val="auto"/>
          <w:szCs w:val="21"/>
          <w:highlight w:val="none"/>
        </w:rPr>
        <w:t>填写“无”或“</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来表示。</w:t>
      </w:r>
    </w:p>
    <w:p w14:paraId="13113E7F">
      <w:pPr>
        <w:keepNext w:val="0"/>
        <w:keepLines w:val="0"/>
        <w:pageBreakBefore w:val="0"/>
        <w:widowControl w:val="0"/>
        <w:kinsoku/>
        <w:wordWrap/>
        <w:overflowPunct/>
        <w:topLinePunct w:val="0"/>
        <w:autoSpaceDE/>
        <w:autoSpaceDN/>
        <w:bidi w:val="0"/>
        <w:adjustRightInd/>
        <w:snapToGrid w:val="0"/>
        <w:spacing w:line="480" w:lineRule="exact"/>
        <w:ind w:firstLine="8214" w:firstLineChars="3700"/>
        <w:textAlignment w:val="auto"/>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单位名称</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pacing w:val="20"/>
          <w:szCs w:val="21"/>
          <w:highlight w:val="none"/>
        </w:rPr>
        <w:t>法人电子签章</w:t>
      </w:r>
      <w:r>
        <w:rPr>
          <w:rFonts w:hint="eastAsia" w:ascii="宋体" w:hAnsi="宋体" w:eastAsia="宋体" w:cs="宋体"/>
          <w:color w:val="auto"/>
          <w:szCs w:val="21"/>
          <w:highlight w:val="none"/>
        </w:rPr>
        <w:t>）</w:t>
      </w:r>
    </w:p>
    <w:p w14:paraId="1066D920">
      <w:pPr>
        <w:spacing w:line="440" w:lineRule="exact"/>
        <w:jc w:val="both"/>
        <w:outlineLvl w:val="0"/>
        <w:rPr>
          <w:rFonts w:hint="eastAsia" w:ascii="宋体" w:hAnsi="宋体" w:eastAsia="宋体" w:cs="宋体"/>
          <w:color w:val="auto"/>
          <w:szCs w:val="21"/>
          <w:highlight w:val="none"/>
        </w:rPr>
        <w:sectPr>
          <w:pgSz w:w="16838" w:h="11906" w:orient="landscape"/>
          <w:pgMar w:top="1800" w:right="1440" w:bottom="1800" w:left="1440" w:header="851" w:footer="992" w:gutter="0"/>
          <w:pgNumType w:fmt="numberInDash"/>
          <w:cols w:space="720" w:num="1"/>
          <w:docGrid w:type="lines" w:linePitch="312" w:charSpace="0"/>
        </w:sect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日</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期：</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年  月  日</w:t>
      </w:r>
    </w:p>
    <w:p w14:paraId="408561CD">
      <w:pPr>
        <w:snapToGrid w:val="0"/>
        <w:spacing w:line="480" w:lineRule="exact"/>
        <w:rPr>
          <w:rFonts w:ascii="华文中宋" w:hAnsi="华文中宋" w:eastAsia="华文中宋" w:cs="华文中宋"/>
          <w:b/>
          <w:color w:val="auto"/>
          <w:sz w:val="24"/>
          <w:szCs w:val="32"/>
          <w:highlight w:val="none"/>
        </w:rPr>
      </w:pPr>
      <w:r>
        <w:rPr>
          <w:rFonts w:hint="eastAsia" w:ascii="华文中宋" w:hAnsi="华文中宋" w:eastAsia="华文中宋" w:cs="华文中宋"/>
          <w:b/>
          <w:color w:val="auto"/>
          <w:sz w:val="24"/>
          <w:szCs w:val="32"/>
          <w:highlight w:val="none"/>
          <w:lang w:val="en-US" w:eastAsia="zh-CN"/>
        </w:rPr>
        <w:t>七、</w:t>
      </w:r>
      <w:r>
        <w:rPr>
          <w:rFonts w:hint="eastAsia" w:ascii="华文中宋" w:hAnsi="华文中宋" w:eastAsia="华文中宋" w:cs="华文中宋"/>
          <w:b/>
          <w:color w:val="auto"/>
          <w:sz w:val="24"/>
          <w:szCs w:val="32"/>
          <w:highlight w:val="none"/>
          <w:lang w:eastAsia="zh-CN"/>
        </w:rPr>
        <w:t>磋商供应商</w:t>
      </w:r>
      <w:r>
        <w:rPr>
          <w:rFonts w:hint="eastAsia" w:ascii="华文中宋" w:hAnsi="华文中宋" w:eastAsia="华文中宋" w:cs="华文中宋"/>
          <w:b/>
          <w:color w:val="auto"/>
          <w:sz w:val="24"/>
          <w:szCs w:val="32"/>
          <w:highlight w:val="none"/>
        </w:rPr>
        <w:t>类似合同案例情况格式（若有的话）</w:t>
      </w:r>
    </w:p>
    <w:p w14:paraId="344BCCAB">
      <w:pPr>
        <w:tabs>
          <w:tab w:val="left" w:pos="1680"/>
        </w:tabs>
        <w:snapToGrid w:val="0"/>
        <w:spacing w:line="400" w:lineRule="exact"/>
        <w:jc w:val="center"/>
        <w:rPr>
          <w:rFonts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磋商供应商类似合同案例情况一览表</w:t>
      </w:r>
    </w:p>
    <w:tbl>
      <w:tblPr>
        <w:tblStyle w:val="18"/>
        <w:tblW w:w="13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2099"/>
        <w:gridCol w:w="2135"/>
        <w:gridCol w:w="1937"/>
        <w:gridCol w:w="1523"/>
        <w:gridCol w:w="1698"/>
        <w:gridCol w:w="1609"/>
        <w:gridCol w:w="1852"/>
      </w:tblGrid>
      <w:tr w14:paraId="61850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1003" w:type="dxa"/>
            <w:vAlign w:val="center"/>
          </w:tcPr>
          <w:p w14:paraId="7313FBF6">
            <w:pPr>
              <w:widowControl/>
              <w:jc w:val="center"/>
              <w:rPr>
                <w:rFonts w:ascii="华文中宋" w:hAnsi="华文中宋" w:eastAsia="华文中宋" w:cs="华文中宋"/>
                <w:b/>
                <w:bCs/>
                <w:color w:val="auto"/>
                <w:kern w:val="0"/>
                <w:szCs w:val="21"/>
                <w:highlight w:val="none"/>
              </w:rPr>
            </w:pPr>
            <w:r>
              <w:rPr>
                <w:rFonts w:hint="eastAsia" w:ascii="华文中宋" w:hAnsi="华文中宋" w:eastAsia="华文中宋" w:cs="华文中宋"/>
                <w:b/>
                <w:bCs/>
                <w:color w:val="auto"/>
                <w:kern w:val="0"/>
                <w:szCs w:val="21"/>
                <w:highlight w:val="none"/>
              </w:rPr>
              <w:t>序号</w:t>
            </w:r>
          </w:p>
        </w:tc>
        <w:tc>
          <w:tcPr>
            <w:tcW w:w="2099" w:type="dxa"/>
            <w:vAlign w:val="center"/>
          </w:tcPr>
          <w:p w14:paraId="479A4A09">
            <w:pPr>
              <w:widowControl/>
              <w:jc w:val="center"/>
              <w:rPr>
                <w:rFonts w:ascii="华文中宋" w:hAnsi="华文中宋" w:eastAsia="华文中宋" w:cs="华文中宋"/>
                <w:b/>
                <w:bCs/>
                <w:color w:val="auto"/>
                <w:kern w:val="0"/>
                <w:szCs w:val="21"/>
                <w:highlight w:val="none"/>
              </w:rPr>
            </w:pPr>
            <w:r>
              <w:rPr>
                <w:rFonts w:hint="eastAsia" w:ascii="华文中宋" w:hAnsi="华文中宋" w:eastAsia="华文中宋" w:cs="华文中宋"/>
                <w:b/>
                <w:bCs/>
                <w:color w:val="auto"/>
                <w:kern w:val="0"/>
                <w:szCs w:val="21"/>
                <w:highlight w:val="none"/>
              </w:rPr>
              <w:t>合同名称</w:t>
            </w:r>
          </w:p>
        </w:tc>
        <w:tc>
          <w:tcPr>
            <w:tcW w:w="2135" w:type="dxa"/>
            <w:vAlign w:val="center"/>
          </w:tcPr>
          <w:p w14:paraId="25915807">
            <w:pPr>
              <w:widowControl/>
              <w:jc w:val="center"/>
              <w:rPr>
                <w:rFonts w:ascii="华文中宋" w:hAnsi="华文中宋" w:eastAsia="华文中宋" w:cs="华文中宋"/>
                <w:b/>
                <w:bCs/>
                <w:color w:val="auto"/>
                <w:kern w:val="0"/>
                <w:szCs w:val="21"/>
                <w:highlight w:val="none"/>
              </w:rPr>
            </w:pPr>
            <w:r>
              <w:rPr>
                <w:rFonts w:hint="eastAsia" w:ascii="华文中宋" w:hAnsi="华文中宋" w:eastAsia="华文中宋" w:cs="华文中宋"/>
                <w:b/>
                <w:bCs/>
                <w:color w:val="auto"/>
                <w:kern w:val="0"/>
                <w:szCs w:val="21"/>
                <w:highlight w:val="none"/>
              </w:rPr>
              <w:t>采购单位</w:t>
            </w:r>
          </w:p>
        </w:tc>
        <w:tc>
          <w:tcPr>
            <w:tcW w:w="1937" w:type="dxa"/>
            <w:vAlign w:val="center"/>
          </w:tcPr>
          <w:p w14:paraId="15312112">
            <w:pPr>
              <w:widowControl/>
              <w:jc w:val="center"/>
              <w:rPr>
                <w:rFonts w:ascii="华文中宋" w:hAnsi="华文中宋" w:eastAsia="华文中宋" w:cs="华文中宋"/>
                <w:b/>
                <w:bCs/>
                <w:color w:val="auto"/>
                <w:kern w:val="0"/>
                <w:szCs w:val="21"/>
                <w:highlight w:val="none"/>
              </w:rPr>
            </w:pPr>
            <w:r>
              <w:rPr>
                <w:rFonts w:hint="eastAsia" w:ascii="华文中宋" w:hAnsi="华文中宋" w:eastAsia="华文中宋" w:cs="华文中宋"/>
                <w:b/>
                <w:bCs/>
                <w:color w:val="auto"/>
                <w:kern w:val="0"/>
                <w:szCs w:val="21"/>
                <w:highlight w:val="none"/>
              </w:rPr>
              <w:t>合同核实联系人及联系电话</w:t>
            </w:r>
          </w:p>
        </w:tc>
        <w:tc>
          <w:tcPr>
            <w:tcW w:w="1523" w:type="dxa"/>
            <w:vAlign w:val="center"/>
          </w:tcPr>
          <w:p w14:paraId="66D8829D">
            <w:pPr>
              <w:widowControl/>
              <w:jc w:val="center"/>
              <w:rPr>
                <w:rFonts w:ascii="华文中宋" w:hAnsi="华文中宋" w:eastAsia="华文中宋" w:cs="华文中宋"/>
                <w:b/>
                <w:bCs/>
                <w:color w:val="auto"/>
                <w:kern w:val="0"/>
                <w:szCs w:val="21"/>
                <w:highlight w:val="none"/>
              </w:rPr>
            </w:pPr>
            <w:r>
              <w:rPr>
                <w:rFonts w:hint="eastAsia" w:ascii="华文中宋" w:hAnsi="华文中宋" w:eastAsia="华文中宋" w:cs="华文中宋"/>
                <w:b/>
                <w:bCs/>
                <w:color w:val="auto"/>
                <w:kern w:val="0"/>
                <w:szCs w:val="21"/>
                <w:highlight w:val="none"/>
              </w:rPr>
              <w:t>签署日期</w:t>
            </w:r>
          </w:p>
        </w:tc>
        <w:tc>
          <w:tcPr>
            <w:tcW w:w="1698" w:type="dxa"/>
            <w:vAlign w:val="center"/>
          </w:tcPr>
          <w:p w14:paraId="24A755ED">
            <w:pPr>
              <w:widowControl/>
              <w:jc w:val="center"/>
              <w:rPr>
                <w:rFonts w:ascii="华文中宋" w:hAnsi="华文中宋" w:eastAsia="华文中宋" w:cs="华文中宋"/>
                <w:b/>
                <w:bCs/>
                <w:color w:val="auto"/>
                <w:kern w:val="0"/>
                <w:szCs w:val="21"/>
                <w:highlight w:val="none"/>
              </w:rPr>
            </w:pPr>
            <w:r>
              <w:rPr>
                <w:rFonts w:hint="eastAsia" w:ascii="华文中宋" w:hAnsi="华文中宋" w:eastAsia="华文中宋" w:cs="华文中宋"/>
                <w:b/>
                <w:bCs/>
                <w:color w:val="auto"/>
                <w:kern w:val="0"/>
                <w:szCs w:val="21"/>
                <w:highlight w:val="none"/>
              </w:rPr>
              <w:t>合同金额</w:t>
            </w:r>
          </w:p>
        </w:tc>
        <w:tc>
          <w:tcPr>
            <w:tcW w:w="1609" w:type="dxa"/>
            <w:vAlign w:val="center"/>
          </w:tcPr>
          <w:p w14:paraId="71F20BA7">
            <w:pPr>
              <w:widowControl/>
              <w:jc w:val="center"/>
              <w:rPr>
                <w:rFonts w:ascii="华文中宋" w:hAnsi="华文中宋" w:eastAsia="华文中宋" w:cs="华文中宋"/>
                <w:b/>
                <w:bCs/>
                <w:color w:val="auto"/>
                <w:kern w:val="0"/>
                <w:szCs w:val="21"/>
                <w:highlight w:val="none"/>
              </w:rPr>
            </w:pPr>
            <w:r>
              <w:rPr>
                <w:rFonts w:hint="eastAsia" w:ascii="华文中宋" w:hAnsi="华文中宋" w:eastAsia="华文中宋" w:cs="华文中宋"/>
                <w:b/>
                <w:bCs/>
                <w:color w:val="auto"/>
                <w:kern w:val="0"/>
                <w:szCs w:val="21"/>
                <w:highlight w:val="none"/>
              </w:rPr>
              <w:t>项目结算</w:t>
            </w:r>
          </w:p>
          <w:p w14:paraId="0859BFF1">
            <w:pPr>
              <w:widowControl/>
              <w:jc w:val="center"/>
              <w:rPr>
                <w:rFonts w:ascii="华文中宋" w:hAnsi="华文中宋" w:eastAsia="华文中宋" w:cs="华文中宋"/>
                <w:b/>
                <w:bCs/>
                <w:color w:val="auto"/>
                <w:kern w:val="0"/>
                <w:szCs w:val="21"/>
                <w:highlight w:val="none"/>
              </w:rPr>
            </w:pPr>
            <w:r>
              <w:rPr>
                <w:rFonts w:hint="eastAsia" w:ascii="华文中宋" w:hAnsi="华文中宋" w:eastAsia="华文中宋" w:cs="华文中宋"/>
                <w:b/>
                <w:bCs/>
                <w:color w:val="auto"/>
                <w:kern w:val="0"/>
                <w:szCs w:val="21"/>
                <w:highlight w:val="none"/>
              </w:rPr>
              <w:t>凭证类型</w:t>
            </w:r>
          </w:p>
        </w:tc>
        <w:tc>
          <w:tcPr>
            <w:tcW w:w="1852" w:type="dxa"/>
            <w:vAlign w:val="center"/>
          </w:tcPr>
          <w:p w14:paraId="4B1EB030">
            <w:pPr>
              <w:widowControl/>
              <w:jc w:val="center"/>
              <w:rPr>
                <w:rFonts w:ascii="华文中宋" w:hAnsi="华文中宋" w:eastAsia="华文中宋" w:cs="华文中宋"/>
                <w:b/>
                <w:bCs/>
                <w:color w:val="auto"/>
                <w:kern w:val="0"/>
                <w:szCs w:val="21"/>
                <w:highlight w:val="none"/>
              </w:rPr>
            </w:pPr>
            <w:r>
              <w:rPr>
                <w:rFonts w:hint="eastAsia" w:ascii="华文中宋" w:hAnsi="华文中宋" w:eastAsia="华文中宋" w:cs="华文中宋"/>
                <w:b/>
                <w:bCs/>
                <w:color w:val="auto"/>
                <w:kern w:val="0"/>
                <w:szCs w:val="21"/>
                <w:highlight w:val="none"/>
              </w:rPr>
              <w:t>结算凭证金额</w:t>
            </w:r>
            <w:r>
              <w:rPr>
                <w:rFonts w:hint="eastAsia" w:ascii="华文中宋" w:hAnsi="华文中宋" w:eastAsia="华文中宋" w:cs="华文中宋"/>
                <w:color w:val="auto"/>
                <w:kern w:val="0"/>
                <w:szCs w:val="21"/>
                <w:highlight w:val="none"/>
              </w:rPr>
              <w:t>　</w:t>
            </w:r>
          </w:p>
        </w:tc>
      </w:tr>
      <w:tr w14:paraId="2B4BE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003" w:type="dxa"/>
            <w:vAlign w:val="center"/>
          </w:tcPr>
          <w:p w14:paraId="1AAA9C8F">
            <w:pPr>
              <w:widowControl/>
              <w:jc w:val="center"/>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1</w:t>
            </w:r>
          </w:p>
        </w:tc>
        <w:tc>
          <w:tcPr>
            <w:tcW w:w="2099" w:type="dxa"/>
            <w:vAlign w:val="center"/>
          </w:tcPr>
          <w:p w14:paraId="3C416C38">
            <w:pPr>
              <w:widowControl/>
              <w:jc w:val="center"/>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　</w:t>
            </w:r>
          </w:p>
        </w:tc>
        <w:tc>
          <w:tcPr>
            <w:tcW w:w="2135" w:type="dxa"/>
            <w:vAlign w:val="center"/>
          </w:tcPr>
          <w:p w14:paraId="70E69210">
            <w:pPr>
              <w:widowControl/>
              <w:jc w:val="center"/>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　</w:t>
            </w:r>
          </w:p>
        </w:tc>
        <w:tc>
          <w:tcPr>
            <w:tcW w:w="1937" w:type="dxa"/>
            <w:vAlign w:val="center"/>
          </w:tcPr>
          <w:p w14:paraId="4F5AAD42">
            <w:pPr>
              <w:widowControl/>
              <w:jc w:val="center"/>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　</w:t>
            </w:r>
          </w:p>
        </w:tc>
        <w:tc>
          <w:tcPr>
            <w:tcW w:w="1523" w:type="dxa"/>
            <w:vAlign w:val="center"/>
          </w:tcPr>
          <w:p w14:paraId="5DF44CD7">
            <w:pPr>
              <w:widowControl/>
              <w:jc w:val="center"/>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　</w:t>
            </w:r>
          </w:p>
        </w:tc>
        <w:tc>
          <w:tcPr>
            <w:tcW w:w="1698" w:type="dxa"/>
            <w:vAlign w:val="center"/>
          </w:tcPr>
          <w:p w14:paraId="47D8389F">
            <w:pPr>
              <w:widowControl/>
              <w:jc w:val="center"/>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　</w:t>
            </w:r>
          </w:p>
        </w:tc>
        <w:tc>
          <w:tcPr>
            <w:tcW w:w="1609" w:type="dxa"/>
            <w:vAlign w:val="center"/>
          </w:tcPr>
          <w:p w14:paraId="275C821D">
            <w:pPr>
              <w:widowControl/>
              <w:jc w:val="center"/>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　</w:t>
            </w:r>
          </w:p>
        </w:tc>
        <w:tc>
          <w:tcPr>
            <w:tcW w:w="1852" w:type="dxa"/>
            <w:vAlign w:val="center"/>
          </w:tcPr>
          <w:p w14:paraId="0A9565AA">
            <w:pPr>
              <w:widowControl/>
              <w:jc w:val="center"/>
              <w:rPr>
                <w:rFonts w:ascii="华文中宋" w:hAnsi="华文中宋" w:eastAsia="华文中宋" w:cs="华文中宋"/>
                <w:color w:val="auto"/>
                <w:kern w:val="0"/>
                <w:szCs w:val="21"/>
                <w:highlight w:val="none"/>
              </w:rPr>
            </w:pPr>
          </w:p>
        </w:tc>
      </w:tr>
      <w:tr w14:paraId="67229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003" w:type="dxa"/>
            <w:vAlign w:val="center"/>
          </w:tcPr>
          <w:p w14:paraId="707C88CA">
            <w:pPr>
              <w:widowControl/>
              <w:jc w:val="center"/>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2</w:t>
            </w:r>
          </w:p>
        </w:tc>
        <w:tc>
          <w:tcPr>
            <w:tcW w:w="2099" w:type="dxa"/>
            <w:vAlign w:val="center"/>
          </w:tcPr>
          <w:p w14:paraId="760D48D5">
            <w:pPr>
              <w:widowControl/>
              <w:jc w:val="center"/>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　</w:t>
            </w:r>
          </w:p>
        </w:tc>
        <w:tc>
          <w:tcPr>
            <w:tcW w:w="2135" w:type="dxa"/>
            <w:vAlign w:val="center"/>
          </w:tcPr>
          <w:p w14:paraId="226F7003">
            <w:pPr>
              <w:widowControl/>
              <w:jc w:val="center"/>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　</w:t>
            </w:r>
          </w:p>
        </w:tc>
        <w:tc>
          <w:tcPr>
            <w:tcW w:w="1937" w:type="dxa"/>
            <w:vAlign w:val="center"/>
          </w:tcPr>
          <w:p w14:paraId="180BC62F">
            <w:pPr>
              <w:widowControl/>
              <w:jc w:val="center"/>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　</w:t>
            </w:r>
          </w:p>
        </w:tc>
        <w:tc>
          <w:tcPr>
            <w:tcW w:w="1523" w:type="dxa"/>
            <w:vAlign w:val="center"/>
          </w:tcPr>
          <w:p w14:paraId="6FB50313">
            <w:pPr>
              <w:widowControl/>
              <w:jc w:val="center"/>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　</w:t>
            </w:r>
          </w:p>
        </w:tc>
        <w:tc>
          <w:tcPr>
            <w:tcW w:w="1698" w:type="dxa"/>
            <w:vAlign w:val="center"/>
          </w:tcPr>
          <w:p w14:paraId="1444C5A4">
            <w:pPr>
              <w:widowControl/>
              <w:jc w:val="center"/>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　</w:t>
            </w:r>
          </w:p>
        </w:tc>
        <w:tc>
          <w:tcPr>
            <w:tcW w:w="1609" w:type="dxa"/>
            <w:vAlign w:val="center"/>
          </w:tcPr>
          <w:p w14:paraId="152B54ED">
            <w:pPr>
              <w:widowControl/>
              <w:jc w:val="center"/>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　</w:t>
            </w:r>
          </w:p>
        </w:tc>
        <w:tc>
          <w:tcPr>
            <w:tcW w:w="1852" w:type="dxa"/>
            <w:vAlign w:val="center"/>
          </w:tcPr>
          <w:p w14:paraId="0E46B68F">
            <w:pPr>
              <w:widowControl/>
              <w:jc w:val="center"/>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　</w:t>
            </w:r>
          </w:p>
        </w:tc>
      </w:tr>
      <w:tr w14:paraId="2BFC5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003" w:type="dxa"/>
            <w:vAlign w:val="center"/>
          </w:tcPr>
          <w:p w14:paraId="6A0D7549">
            <w:pPr>
              <w:widowControl/>
              <w:jc w:val="center"/>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3</w:t>
            </w:r>
          </w:p>
        </w:tc>
        <w:tc>
          <w:tcPr>
            <w:tcW w:w="2099" w:type="dxa"/>
            <w:vAlign w:val="center"/>
          </w:tcPr>
          <w:p w14:paraId="343469C1">
            <w:pPr>
              <w:widowControl/>
              <w:jc w:val="center"/>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　</w:t>
            </w:r>
          </w:p>
        </w:tc>
        <w:tc>
          <w:tcPr>
            <w:tcW w:w="2135" w:type="dxa"/>
            <w:vAlign w:val="center"/>
          </w:tcPr>
          <w:p w14:paraId="5DCD4F43">
            <w:pPr>
              <w:widowControl/>
              <w:jc w:val="center"/>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　</w:t>
            </w:r>
          </w:p>
        </w:tc>
        <w:tc>
          <w:tcPr>
            <w:tcW w:w="1937" w:type="dxa"/>
            <w:vAlign w:val="center"/>
          </w:tcPr>
          <w:p w14:paraId="71D8FA2A">
            <w:pPr>
              <w:widowControl/>
              <w:jc w:val="center"/>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　</w:t>
            </w:r>
          </w:p>
        </w:tc>
        <w:tc>
          <w:tcPr>
            <w:tcW w:w="1523" w:type="dxa"/>
            <w:vAlign w:val="center"/>
          </w:tcPr>
          <w:p w14:paraId="31AAF3CD">
            <w:pPr>
              <w:widowControl/>
              <w:jc w:val="center"/>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　</w:t>
            </w:r>
          </w:p>
        </w:tc>
        <w:tc>
          <w:tcPr>
            <w:tcW w:w="1698" w:type="dxa"/>
            <w:vAlign w:val="center"/>
          </w:tcPr>
          <w:p w14:paraId="2A45402C">
            <w:pPr>
              <w:widowControl/>
              <w:jc w:val="center"/>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　</w:t>
            </w:r>
          </w:p>
        </w:tc>
        <w:tc>
          <w:tcPr>
            <w:tcW w:w="1609" w:type="dxa"/>
            <w:vAlign w:val="center"/>
          </w:tcPr>
          <w:p w14:paraId="26E5D1FA">
            <w:pPr>
              <w:widowControl/>
              <w:jc w:val="center"/>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　</w:t>
            </w:r>
          </w:p>
        </w:tc>
        <w:tc>
          <w:tcPr>
            <w:tcW w:w="1852" w:type="dxa"/>
            <w:vAlign w:val="center"/>
          </w:tcPr>
          <w:p w14:paraId="30285395">
            <w:pPr>
              <w:widowControl/>
              <w:jc w:val="center"/>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　</w:t>
            </w:r>
          </w:p>
        </w:tc>
      </w:tr>
      <w:tr w14:paraId="0DC5F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003" w:type="dxa"/>
            <w:vAlign w:val="center"/>
          </w:tcPr>
          <w:p w14:paraId="493B6021">
            <w:pPr>
              <w:widowControl/>
              <w:jc w:val="center"/>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w:t>
            </w:r>
          </w:p>
        </w:tc>
        <w:tc>
          <w:tcPr>
            <w:tcW w:w="2099" w:type="dxa"/>
            <w:vAlign w:val="center"/>
          </w:tcPr>
          <w:p w14:paraId="31369343">
            <w:pPr>
              <w:widowControl/>
              <w:jc w:val="center"/>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　</w:t>
            </w:r>
          </w:p>
        </w:tc>
        <w:tc>
          <w:tcPr>
            <w:tcW w:w="2135" w:type="dxa"/>
            <w:vAlign w:val="center"/>
          </w:tcPr>
          <w:p w14:paraId="4866774E">
            <w:pPr>
              <w:widowControl/>
              <w:jc w:val="center"/>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　</w:t>
            </w:r>
          </w:p>
        </w:tc>
        <w:tc>
          <w:tcPr>
            <w:tcW w:w="1937" w:type="dxa"/>
            <w:vAlign w:val="center"/>
          </w:tcPr>
          <w:p w14:paraId="78CF217F">
            <w:pPr>
              <w:widowControl/>
              <w:jc w:val="center"/>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　</w:t>
            </w:r>
          </w:p>
        </w:tc>
        <w:tc>
          <w:tcPr>
            <w:tcW w:w="1523" w:type="dxa"/>
            <w:vAlign w:val="center"/>
          </w:tcPr>
          <w:p w14:paraId="704C813A">
            <w:pPr>
              <w:widowControl/>
              <w:jc w:val="center"/>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　</w:t>
            </w:r>
          </w:p>
        </w:tc>
        <w:tc>
          <w:tcPr>
            <w:tcW w:w="1698" w:type="dxa"/>
            <w:vAlign w:val="center"/>
          </w:tcPr>
          <w:p w14:paraId="5821D079">
            <w:pPr>
              <w:widowControl/>
              <w:jc w:val="center"/>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　</w:t>
            </w:r>
          </w:p>
        </w:tc>
        <w:tc>
          <w:tcPr>
            <w:tcW w:w="1609" w:type="dxa"/>
            <w:vAlign w:val="center"/>
          </w:tcPr>
          <w:p w14:paraId="08324D19">
            <w:pPr>
              <w:widowControl/>
              <w:jc w:val="center"/>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　</w:t>
            </w:r>
          </w:p>
        </w:tc>
        <w:tc>
          <w:tcPr>
            <w:tcW w:w="1852" w:type="dxa"/>
            <w:vAlign w:val="center"/>
          </w:tcPr>
          <w:p w14:paraId="3D6DFF2A">
            <w:pPr>
              <w:widowControl/>
              <w:jc w:val="center"/>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　</w:t>
            </w:r>
          </w:p>
        </w:tc>
      </w:tr>
    </w:tbl>
    <w:p w14:paraId="0023A207">
      <w:pPr>
        <w:spacing w:line="300" w:lineRule="exact"/>
        <w:ind w:firstLine="210" w:firstLineChars="100"/>
        <w:rPr>
          <w:rFonts w:ascii="华文中宋" w:hAnsi="华文中宋" w:eastAsia="华文中宋" w:cs="华文中宋"/>
          <w:color w:val="auto"/>
          <w:szCs w:val="21"/>
          <w:highlight w:val="none"/>
        </w:rPr>
      </w:pPr>
    </w:p>
    <w:p w14:paraId="76AA19B9">
      <w:pPr>
        <w:spacing w:line="440" w:lineRule="exact"/>
        <w:ind w:firstLine="210" w:firstLineChars="100"/>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说明：①</w:t>
      </w:r>
      <w:r>
        <w:rPr>
          <w:rFonts w:hint="eastAsia" w:ascii="华文中宋" w:hAnsi="华文中宋" w:eastAsia="华文中宋" w:cs="华文中宋"/>
          <w:color w:val="auto"/>
          <w:szCs w:val="21"/>
          <w:highlight w:val="none"/>
          <w:lang w:eastAsia="zh-CN"/>
        </w:rPr>
        <w:t>供应商</w:t>
      </w:r>
      <w:r>
        <w:rPr>
          <w:rFonts w:hint="eastAsia" w:ascii="华文中宋" w:hAnsi="华文中宋" w:eastAsia="华文中宋" w:cs="华文中宋"/>
          <w:color w:val="auto"/>
          <w:szCs w:val="21"/>
          <w:highlight w:val="none"/>
        </w:rPr>
        <w:t>提供的类似合同案例，至少需提供与最终用户签订</w:t>
      </w:r>
      <w:r>
        <w:rPr>
          <w:rFonts w:hint="eastAsia" w:ascii="华文中宋" w:hAnsi="华文中宋" w:eastAsia="华文中宋" w:cs="华文中宋"/>
          <w:color w:val="auto"/>
          <w:szCs w:val="21"/>
          <w:highlight w:val="none"/>
          <w:lang w:eastAsia="zh-CN"/>
        </w:rPr>
        <w:t>的合同首页、合同金额所在页、签字盖章页、供货明细单及验收报告等</w:t>
      </w:r>
      <w:r>
        <w:rPr>
          <w:rFonts w:hint="eastAsia" w:ascii="华文中宋" w:hAnsi="华文中宋" w:eastAsia="华文中宋" w:cs="华文中宋"/>
          <w:color w:val="auto"/>
          <w:szCs w:val="21"/>
          <w:highlight w:val="none"/>
        </w:rPr>
        <w:t>影印件。</w:t>
      </w:r>
    </w:p>
    <w:p w14:paraId="3E8F79CA">
      <w:pPr>
        <w:spacing w:line="440" w:lineRule="exact"/>
        <w:ind w:firstLine="840" w:firstLineChars="400"/>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②</w:t>
      </w:r>
      <w:r>
        <w:rPr>
          <w:rFonts w:hint="eastAsia" w:ascii="华文中宋" w:hAnsi="华文中宋" w:eastAsia="华文中宋" w:cs="华文中宋"/>
          <w:color w:val="auto"/>
          <w:szCs w:val="21"/>
          <w:highlight w:val="none"/>
          <w:lang w:eastAsia="zh-CN"/>
        </w:rPr>
        <w:t>供应商</w:t>
      </w:r>
      <w:r>
        <w:rPr>
          <w:rFonts w:hint="eastAsia" w:ascii="华文中宋" w:hAnsi="华文中宋" w:eastAsia="华文中宋" w:cs="华文中宋"/>
          <w:color w:val="auto"/>
          <w:szCs w:val="21"/>
          <w:highlight w:val="none"/>
        </w:rPr>
        <w:t>应尽可能填全以上表格。</w:t>
      </w:r>
    </w:p>
    <w:p w14:paraId="4BF58F0D">
      <w:pPr>
        <w:spacing w:line="440" w:lineRule="exact"/>
        <w:ind w:firstLine="840" w:firstLineChars="400"/>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③无业绩，无需填写此表。</w:t>
      </w:r>
    </w:p>
    <w:p w14:paraId="2A4B1ADA">
      <w:pPr>
        <w:spacing w:line="460" w:lineRule="exact"/>
        <w:ind w:firstLine="840" w:firstLineChars="400"/>
        <w:rPr>
          <w:rFonts w:ascii="华文中宋" w:hAnsi="华文中宋" w:eastAsia="华文中宋" w:cs="华文中宋"/>
          <w:color w:val="auto"/>
          <w:highlight w:val="none"/>
        </w:rPr>
      </w:pPr>
      <w:r>
        <w:rPr>
          <w:rFonts w:hint="eastAsia" w:ascii="华文中宋" w:hAnsi="华文中宋" w:eastAsia="华文中宋" w:cs="华文中宋"/>
          <w:color w:val="auto"/>
          <w:szCs w:val="21"/>
          <w:highlight w:val="none"/>
        </w:rPr>
        <w:t>④类似合同案例证明材料附后。</w:t>
      </w:r>
    </w:p>
    <w:p w14:paraId="5C70AC7F">
      <w:pPr>
        <w:snapToGrid w:val="0"/>
        <w:spacing w:line="300" w:lineRule="exact"/>
        <w:ind w:firstLine="8214" w:firstLineChars="3700"/>
        <w:rPr>
          <w:rFonts w:ascii="华文中宋" w:hAnsi="华文中宋" w:eastAsia="华文中宋" w:cs="华文中宋"/>
          <w:color w:val="auto"/>
          <w:szCs w:val="21"/>
          <w:highlight w:val="none"/>
        </w:rPr>
      </w:pPr>
      <w:r>
        <w:rPr>
          <w:rFonts w:hint="eastAsia" w:ascii="宋体" w:hAnsi="宋体" w:eastAsia="宋体" w:cs="宋体"/>
          <w:color w:val="auto"/>
          <w:spacing w:val="6"/>
          <w:szCs w:val="21"/>
          <w:highlight w:val="none"/>
        </w:rPr>
        <w:t>单位名称</w:t>
      </w:r>
      <w:r>
        <w:rPr>
          <w:rFonts w:hint="eastAsia" w:ascii="华文中宋" w:hAnsi="华文中宋" w:eastAsia="华文中宋" w:cs="华文中宋"/>
          <w:color w:val="auto"/>
          <w:szCs w:val="21"/>
          <w:highlight w:val="none"/>
        </w:rPr>
        <w:t>：</w:t>
      </w:r>
      <w:r>
        <w:rPr>
          <w:rFonts w:hint="eastAsia" w:ascii="华文中宋" w:hAnsi="华文中宋" w:eastAsia="华文中宋" w:cs="华文中宋"/>
          <w:color w:val="auto"/>
          <w:szCs w:val="21"/>
          <w:highlight w:val="none"/>
          <w:u w:val="single"/>
        </w:rPr>
        <w:t xml:space="preserve">                         </w:t>
      </w:r>
      <w:r>
        <w:rPr>
          <w:rFonts w:hint="eastAsia" w:ascii="华文中宋" w:hAnsi="华文中宋" w:eastAsia="华文中宋" w:cs="华文中宋"/>
          <w:color w:val="auto"/>
          <w:szCs w:val="21"/>
          <w:highlight w:val="none"/>
        </w:rPr>
        <w:t>（</w:t>
      </w:r>
      <w:r>
        <w:rPr>
          <w:rFonts w:hint="eastAsia" w:ascii="华文中宋" w:hAnsi="华文中宋" w:eastAsia="华文中宋" w:cs="华文中宋"/>
          <w:color w:val="auto"/>
          <w:spacing w:val="20"/>
          <w:szCs w:val="21"/>
          <w:highlight w:val="none"/>
        </w:rPr>
        <w:t>法人电子签章</w:t>
      </w:r>
      <w:r>
        <w:rPr>
          <w:rFonts w:hint="eastAsia" w:ascii="华文中宋" w:hAnsi="华文中宋" w:eastAsia="华文中宋" w:cs="华文中宋"/>
          <w:color w:val="auto"/>
          <w:szCs w:val="21"/>
          <w:highlight w:val="none"/>
        </w:rPr>
        <w:t>）</w:t>
      </w:r>
    </w:p>
    <w:p w14:paraId="46FA9F0D">
      <w:pPr>
        <w:snapToGrid w:val="0"/>
        <w:spacing w:line="300" w:lineRule="exact"/>
        <w:rPr>
          <w:rFonts w:eastAsia="宋体" w:cs="Times New Roman"/>
          <w:color w:val="auto"/>
          <w:highlight w:val="none"/>
        </w:rPr>
      </w:pPr>
      <w:r>
        <w:rPr>
          <w:rFonts w:hint="eastAsia" w:ascii="华文中宋" w:hAnsi="华文中宋" w:eastAsia="华文中宋" w:cs="华文中宋"/>
          <w:color w:val="auto"/>
          <w:szCs w:val="21"/>
          <w:highlight w:val="none"/>
        </w:rPr>
        <w:t xml:space="preserve">                                                                        </w:t>
      </w:r>
      <w:r>
        <w:rPr>
          <w:rFonts w:hint="eastAsia" w:ascii="华文中宋" w:hAnsi="华文中宋" w:eastAsia="华文中宋" w:cs="华文中宋"/>
          <w:color w:val="auto"/>
          <w:szCs w:val="21"/>
          <w:highlight w:val="none"/>
          <w:lang w:val="en-US" w:eastAsia="zh-CN"/>
        </w:rPr>
        <w:t xml:space="preserve">    </w:t>
      </w:r>
      <w:r>
        <w:rPr>
          <w:rFonts w:hint="eastAsia" w:ascii="华文中宋" w:hAnsi="华文中宋" w:eastAsia="华文中宋" w:cs="华文中宋"/>
          <w:color w:val="auto"/>
          <w:szCs w:val="21"/>
          <w:highlight w:val="none"/>
        </w:rPr>
        <w:t xml:space="preserve">  日  期：      年  月  </w:t>
      </w:r>
      <w:r>
        <w:rPr>
          <w:rFonts w:hint="eastAsia" w:ascii="华文中宋" w:hAnsi="华文中宋" w:eastAsia="华文中宋" w:cs="华文中宋"/>
          <w:color w:val="auto"/>
          <w:szCs w:val="21"/>
          <w:highlight w:val="none"/>
          <w:lang w:val="en-US" w:eastAsia="zh-CN"/>
        </w:rPr>
        <w:t>日</w:t>
      </w:r>
    </w:p>
    <w:p w14:paraId="41EDBAD3">
      <w:pPr>
        <w:pStyle w:val="6"/>
        <w:rPr>
          <w:rFonts w:ascii="华文中宋" w:hAnsi="华文中宋" w:eastAsia="华文中宋"/>
          <w:color w:val="auto"/>
          <w:highlight w:val="none"/>
        </w:rPr>
        <w:sectPr>
          <w:footerReference r:id="rId11" w:type="first"/>
          <w:headerReference r:id="rId9" w:type="default"/>
          <w:footerReference r:id="rId10" w:type="default"/>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cols w:space="720" w:num="1"/>
          <w:rtlGutter w:val="0"/>
          <w:docGrid w:type="lines" w:linePitch="332" w:charSpace="0"/>
        </w:sectPr>
      </w:pPr>
    </w:p>
    <w:p w14:paraId="63803848">
      <w:pPr>
        <w:pStyle w:val="14"/>
        <w:rPr>
          <w:b/>
          <w:bCs/>
        </w:rPr>
      </w:pPr>
      <w:r>
        <w:rPr>
          <w:rFonts w:hint="eastAsia"/>
          <w:b/>
          <w:bCs/>
          <w:lang w:val="en-US" w:eastAsia="zh-CN"/>
        </w:rPr>
        <w:t>八、</w:t>
      </w:r>
      <w:r>
        <w:rPr>
          <w:rFonts w:hint="eastAsia"/>
          <w:b/>
          <w:bCs/>
        </w:rPr>
        <w:t>磋商文件要求或磋商供应商认为需要提供的其他技术材料文件</w:t>
      </w:r>
    </w:p>
    <w:bookmarkEnd w:id="0"/>
    <w:p w14:paraId="66404118"/>
    <w:sectPr>
      <w:headerReference r:id="rId12" w:type="default"/>
      <w:footerReference r:id="rId13" w:type="default"/>
      <w:pgSz w:w="11906" w:h="16838"/>
      <w:pgMar w:top="1474" w:right="1797" w:bottom="1247" w:left="1797"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Dotum">
    <w:altName w:val="Malgun Gothic"/>
    <w:panose1 w:val="020B0600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97EE2">
    <w:pPr>
      <w:pStyle w:val="10"/>
      <w:framePr w:wrap="around" w:vAnchor="text" w:hAnchor="margin" w:xAlign="right" w:y="1"/>
      <w:rPr>
        <w:rStyle w:val="21"/>
      </w:rPr>
    </w:pPr>
    <w:r>
      <w:fldChar w:fldCharType="begin"/>
    </w:r>
    <w:r>
      <w:rPr>
        <w:rStyle w:val="21"/>
      </w:rPr>
      <w:instrText xml:space="preserve">PAGE  </w:instrText>
    </w:r>
    <w:r>
      <w:fldChar w:fldCharType="end"/>
    </w:r>
  </w:p>
  <w:p w14:paraId="0C0FBE5C">
    <w:pPr>
      <w:pStyle w:val="1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28DDB">
    <w:pPr>
      <w:pStyle w:val="10"/>
      <w:jc w:val="center"/>
    </w:pPr>
    <w:r>
      <w:fldChar w:fldCharType="begin"/>
    </w:r>
    <w:r>
      <w:instrText xml:space="preserve"> PAGE   \* MERGEFORMAT </w:instrText>
    </w:r>
    <w:r>
      <w:fldChar w:fldCharType="separate"/>
    </w:r>
    <w:r>
      <w:rPr>
        <w:lang w:val="zh-CN"/>
      </w:rPr>
      <w:t>3</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20248">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70A951A4">
                          <w:pPr>
                            <w:pStyle w:val="10"/>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ql5uc8AAAAFAQAADwAAAAAAAAABACAAAAAiAAAAZHJz&#10;L2Rvd25yZXYueG1sUEsBAhQAFAAAAAgAh07iQP728ibUAQAApQMAAA4AAAAAAAAAAQAgAAAAHgEA&#10;AGRycy9lMm9Eb2MueG1sUEsFBgAAAAAGAAYAWQEAAGQFAAAAAA==&#10;">
              <v:fill on="f" focussize="0,0"/>
              <v:stroke on="f"/>
              <v:imagedata o:title=""/>
              <o:lock v:ext="edit" aspectratio="f"/>
              <v:textbox inset="0mm,0mm,0mm,0mm" style="mso-fit-shape-to-text:t;">
                <w:txbxContent>
                  <w:p w14:paraId="70A951A4">
                    <w:pPr>
                      <w:pStyle w:val="10"/>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573F7">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756C5F">
                          <w:pPr>
                            <w:pStyle w:val="10"/>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jdksg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g&#10;DwXqA9SYdx8wMw3v/IDJsx/QmXkPKtr8RUYE4yjv+SqvHBIR+dF6tV5XGBIYmy+Izx6ehwjpvfSW&#10;ZKOhEedXZOWnj5DG1DklV3P+ThtTZmjcPw7EzB6Wex97zFYa9sNEaO/bM/LpcfQNdbjplJgPDpXN&#10;WzIbcTb2s3EMUR+6ska5HoTbY8ImSm+5wgg7FcaZFXbTfuWl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cY3ZLIAQAAmwMAAA4AAAAAAAAAAQAgAAAAHgEAAGRycy9lMm9Eb2Mu&#10;eG1sUEsFBgAAAAAGAAYAWQEAAFgFAAAAAA==&#10;">
              <v:fill on="f" focussize="0,0"/>
              <v:stroke on="f"/>
              <v:imagedata o:title=""/>
              <o:lock v:ext="edit" aspectratio="f"/>
              <v:textbox inset="0mm,0mm,0mm,0mm" style="mso-fit-shape-to-text:t;">
                <w:txbxContent>
                  <w:p w14:paraId="25756C5F">
                    <w:pPr>
                      <w:pStyle w:val="10"/>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B18A5">
    <w:pPr>
      <w:pStyle w:val="1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A010D2">
                          <w:pPr>
                            <w:pStyle w:val="10"/>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nvsskBAACb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e+yyQEAAJsDAAAOAAAAAAAAAAEAIAAAAB4BAABkcnMvZTJvRG9j&#10;LnhtbFBLBQYAAAAABgAGAFkBAABZBQAAAAA=&#10;">
              <v:fill on="f" focussize="0,0"/>
              <v:stroke on="f"/>
              <v:imagedata o:title=""/>
              <o:lock v:ext="edit" aspectratio="f"/>
              <v:textbox inset="0mm,0mm,0mm,0mm" style="mso-fit-shape-to-text:t;">
                <w:txbxContent>
                  <w:p w14:paraId="17A010D2">
                    <w:pPr>
                      <w:pStyle w:val="10"/>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p w14:paraId="32BC9507">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740C4">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164A02">
                          <w:pPr>
                            <w:pStyle w:val="10"/>
                          </w:pPr>
                          <w:r>
                            <w:t xml:space="preserve">第 </w:t>
                          </w:r>
                          <w:r>
                            <w:fldChar w:fldCharType="begin"/>
                          </w:r>
                          <w:r>
                            <w:instrText xml:space="preserve"> PAGE  \* MERGEFORMAT </w:instrText>
                          </w:r>
                          <w:r>
                            <w:fldChar w:fldCharType="separate"/>
                          </w:r>
                          <w:r>
                            <w:t>3</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1B164A02">
                    <w:pPr>
                      <w:pStyle w:val="10"/>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23771">
    <w:pPr>
      <w:pStyle w:val="10"/>
      <w:jc w:val="center"/>
    </w:pPr>
    <w:r>
      <w:fldChar w:fldCharType="begin"/>
    </w:r>
    <w:r>
      <w:instrText xml:space="preserve"> PAGE   \* MERGEFORMAT </w:instrText>
    </w:r>
    <w:r>
      <w:fldChar w:fldCharType="separate"/>
    </w:r>
    <w:r>
      <w:rPr>
        <w:lang w:val="zh-CN"/>
      </w:rPr>
      <w:t>47</w:t>
    </w:r>
    <w:r>
      <w:rPr>
        <w:lang w:val="zh-CN"/>
      </w:rPr>
      <w:fldChar w:fldCharType="end"/>
    </w:r>
  </w:p>
  <w:p w14:paraId="28C1F62E">
    <w:pPr>
      <w:pStyle w:val="10"/>
      <w:ind w:right="720" w:firstLine="180" w:firstLineChars="10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33A90">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EA870">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BC986">
    <w:pPr>
      <w:pStyle w:val="11"/>
      <w:pBdr>
        <w:bottom w:val="none" w:color="auto" w:sz="0" w:space="1"/>
      </w:pBdr>
      <w:rPr>
        <w:rFonts w:ascii="隶书" w:hAnsi="华文中宋" w:eastAsia="隶书" w:cs="仿宋"/>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8147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41561C"/>
    <w:multiLevelType w:val="singleLevel"/>
    <w:tmpl w:val="8141561C"/>
    <w:lvl w:ilvl="0" w:tentative="0">
      <w:start w:val="1"/>
      <w:numFmt w:val="decimal"/>
      <w:suff w:val="nothing"/>
      <w:lvlText w:val="%1、"/>
      <w:lvlJc w:val="left"/>
    </w:lvl>
  </w:abstractNum>
  <w:abstractNum w:abstractNumId="1">
    <w:nsid w:val="96620FB5"/>
    <w:multiLevelType w:val="singleLevel"/>
    <w:tmpl w:val="96620FB5"/>
    <w:lvl w:ilvl="0" w:tentative="0">
      <w:start w:val="6"/>
      <w:numFmt w:val="decimal"/>
      <w:suff w:val="nothing"/>
      <w:lvlText w:val="%1．"/>
      <w:lvlJc w:val="left"/>
    </w:lvl>
  </w:abstractNum>
  <w:abstractNum w:abstractNumId="2">
    <w:nsid w:val="A3645F96"/>
    <w:multiLevelType w:val="singleLevel"/>
    <w:tmpl w:val="A3645F96"/>
    <w:lvl w:ilvl="0" w:tentative="0">
      <w:start w:val="1"/>
      <w:numFmt w:val="decimal"/>
      <w:suff w:val="nothing"/>
      <w:lvlText w:val="%1、"/>
      <w:lvlJc w:val="left"/>
    </w:lvl>
  </w:abstractNum>
  <w:abstractNum w:abstractNumId="3">
    <w:nsid w:val="C980BC91"/>
    <w:multiLevelType w:val="singleLevel"/>
    <w:tmpl w:val="C980BC91"/>
    <w:lvl w:ilvl="0" w:tentative="0">
      <w:start w:val="6"/>
      <w:numFmt w:val="decimal"/>
      <w:suff w:val="nothing"/>
      <w:lvlText w:val="%1、"/>
      <w:lvlJc w:val="left"/>
    </w:lvl>
  </w:abstractNum>
  <w:abstractNum w:abstractNumId="4">
    <w:nsid w:val="E747B7BA"/>
    <w:multiLevelType w:val="singleLevel"/>
    <w:tmpl w:val="E747B7BA"/>
    <w:lvl w:ilvl="0" w:tentative="0">
      <w:start w:val="1"/>
      <w:numFmt w:val="decimal"/>
      <w:suff w:val="nothing"/>
      <w:lvlText w:val="%1、"/>
      <w:lvlJc w:val="left"/>
    </w:lvl>
  </w:abstractNum>
  <w:abstractNum w:abstractNumId="5">
    <w:nsid w:val="140B7B70"/>
    <w:multiLevelType w:val="singleLevel"/>
    <w:tmpl w:val="140B7B70"/>
    <w:lvl w:ilvl="0" w:tentative="0">
      <w:start w:val="1"/>
      <w:numFmt w:val="decimal"/>
      <w:suff w:val="space"/>
      <w:lvlText w:val="%1."/>
      <w:lvlJc w:val="left"/>
    </w:lvl>
  </w:abstractNum>
  <w:abstractNum w:abstractNumId="6">
    <w:nsid w:val="187630C5"/>
    <w:multiLevelType w:val="singleLevel"/>
    <w:tmpl w:val="187630C5"/>
    <w:lvl w:ilvl="0" w:tentative="0">
      <w:start w:val="5"/>
      <w:numFmt w:val="chineseCounting"/>
      <w:suff w:val="nothing"/>
      <w:lvlText w:val="%1、"/>
      <w:lvlJc w:val="left"/>
      <w:rPr>
        <w:rFonts w:hint="eastAsia"/>
      </w:rPr>
    </w:lvl>
  </w:abstractNum>
  <w:abstractNum w:abstractNumId="7">
    <w:nsid w:val="36E406B1"/>
    <w:multiLevelType w:val="multilevel"/>
    <w:tmpl w:val="36E406B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pStyle w:val="33"/>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37A31B2C"/>
    <w:multiLevelType w:val="multilevel"/>
    <w:tmpl w:val="37A31B2C"/>
    <w:lvl w:ilvl="0" w:tentative="0">
      <w:start w:val="1"/>
      <w:numFmt w:val="japaneseCounting"/>
      <w:lvlText w:val="%1、"/>
      <w:lvlJc w:val="left"/>
      <w:pPr>
        <w:ind w:left="666" w:hanging="456"/>
      </w:pPr>
      <w:rPr>
        <w:rFonts w:hint="default" w:cs="Times New Roman"/>
      </w:rPr>
    </w:lvl>
    <w:lvl w:ilvl="1" w:tentative="0">
      <w:start w:val="1"/>
      <w:numFmt w:val="lowerLetter"/>
      <w:lvlText w:val="%2)"/>
      <w:lvlJc w:val="left"/>
      <w:pPr>
        <w:ind w:left="1050" w:hanging="420"/>
      </w:pPr>
      <w:rPr>
        <w:rFonts w:cs="Times New Roman"/>
      </w:rPr>
    </w:lvl>
    <w:lvl w:ilvl="2" w:tentative="0">
      <w:start w:val="1"/>
      <w:numFmt w:val="lowerRoman"/>
      <w:lvlText w:val="%3."/>
      <w:lvlJc w:val="right"/>
      <w:pPr>
        <w:ind w:left="1470" w:hanging="420"/>
      </w:pPr>
      <w:rPr>
        <w:rFonts w:cs="Times New Roman"/>
      </w:rPr>
    </w:lvl>
    <w:lvl w:ilvl="3" w:tentative="0">
      <w:start w:val="1"/>
      <w:numFmt w:val="decimal"/>
      <w:lvlText w:val="%4."/>
      <w:lvlJc w:val="left"/>
      <w:pPr>
        <w:ind w:left="1890" w:hanging="420"/>
      </w:pPr>
      <w:rPr>
        <w:rFonts w:cs="Times New Roman"/>
      </w:rPr>
    </w:lvl>
    <w:lvl w:ilvl="4" w:tentative="0">
      <w:start w:val="1"/>
      <w:numFmt w:val="lowerLetter"/>
      <w:lvlText w:val="%5)"/>
      <w:lvlJc w:val="left"/>
      <w:pPr>
        <w:ind w:left="2310" w:hanging="420"/>
      </w:pPr>
      <w:rPr>
        <w:rFonts w:cs="Times New Roman"/>
      </w:rPr>
    </w:lvl>
    <w:lvl w:ilvl="5" w:tentative="0">
      <w:start w:val="1"/>
      <w:numFmt w:val="lowerRoman"/>
      <w:lvlText w:val="%6."/>
      <w:lvlJc w:val="right"/>
      <w:pPr>
        <w:ind w:left="2730" w:hanging="420"/>
      </w:pPr>
      <w:rPr>
        <w:rFonts w:cs="Times New Roman"/>
      </w:rPr>
    </w:lvl>
    <w:lvl w:ilvl="6" w:tentative="0">
      <w:start w:val="1"/>
      <w:numFmt w:val="decimal"/>
      <w:lvlText w:val="%7."/>
      <w:lvlJc w:val="left"/>
      <w:pPr>
        <w:ind w:left="3150" w:hanging="420"/>
      </w:pPr>
      <w:rPr>
        <w:rFonts w:cs="Times New Roman"/>
      </w:rPr>
    </w:lvl>
    <w:lvl w:ilvl="7" w:tentative="0">
      <w:start w:val="1"/>
      <w:numFmt w:val="lowerLetter"/>
      <w:lvlText w:val="%8)"/>
      <w:lvlJc w:val="left"/>
      <w:pPr>
        <w:ind w:left="3570" w:hanging="420"/>
      </w:pPr>
      <w:rPr>
        <w:rFonts w:cs="Times New Roman"/>
      </w:rPr>
    </w:lvl>
    <w:lvl w:ilvl="8" w:tentative="0">
      <w:start w:val="1"/>
      <w:numFmt w:val="lowerRoman"/>
      <w:lvlText w:val="%9."/>
      <w:lvlJc w:val="right"/>
      <w:pPr>
        <w:ind w:left="3990" w:hanging="420"/>
      </w:pPr>
      <w:rPr>
        <w:rFonts w:cs="Times New Roman"/>
      </w:rPr>
    </w:lvl>
  </w:abstractNum>
  <w:abstractNum w:abstractNumId="9">
    <w:nsid w:val="4E37929B"/>
    <w:multiLevelType w:val="singleLevel"/>
    <w:tmpl w:val="4E37929B"/>
    <w:lvl w:ilvl="0" w:tentative="0">
      <w:start w:val="2"/>
      <w:numFmt w:val="chineseCounting"/>
      <w:suff w:val="nothing"/>
      <w:lvlText w:val="%1、"/>
      <w:lvlJc w:val="left"/>
      <w:rPr>
        <w:rFonts w:hint="eastAsia"/>
      </w:rPr>
    </w:lvl>
  </w:abstractNum>
  <w:abstractNum w:abstractNumId="10">
    <w:nsid w:val="69CF65E4"/>
    <w:multiLevelType w:val="singleLevel"/>
    <w:tmpl w:val="69CF65E4"/>
    <w:lvl w:ilvl="0" w:tentative="0">
      <w:start w:val="6"/>
      <w:numFmt w:val="decimal"/>
      <w:suff w:val="nothing"/>
      <w:lvlText w:val="%1．"/>
      <w:lvlJc w:val="left"/>
    </w:lvl>
  </w:abstractNum>
  <w:num w:numId="1">
    <w:abstractNumId w:val="7"/>
  </w:num>
  <w:num w:numId="2">
    <w:abstractNumId w:val="1"/>
  </w:num>
  <w:num w:numId="3">
    <w:abstractNumId w:val="10"/>
  </w:num>
  <w:num w:numId="4">
    <w:abstractNumId w:val="9"/>
  </w:num>
  <w:num w:numId="5">
    <w:abstractNumId w:val="6"/>
  </w:num>
  <w:num w:numId="6">
    <w:abstractNumId w:val="2"/>
  </w:num>
  <w:num w:numId="7">
    <w:abstractNumId w:val="4"/>
  </w:num>
  <w:num w:numId="8">
    <w:abstractNumId w:val="0"/>
  </w:num>
  <w:num w:numId="9">
    <w:abstractNumId w:val="3"/>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lMzY3ZTM4YzEwOGZjMTViOTk0Mjc2MDQyMDkwYzcifQ=="/>
  </w:docVars>
  <w:rsids>
    <w:rsidRoot w:val="7F1F517E"/>
    <w:rsid w:val="00190819"/>
    <w:rsid w:val="026F79FA"/>
    <w:rsid w:val="03A70BBD"/>
    <w:rsid w:val="04377B9E"/>
    <w:rsid w:val="04753B4E"/>
    <w:rsid w:val="06C33B8A"/>
    <w:rsid w:val="07276A37"/>
    <w:rsid w:val="08E43E74"/>
    <w:rsid w:val="0C92753C"/>
    <w:rsid w:val="0E852ED3"/>
    <w:rsid w:val="0EDD3CA8"/>
    <w:rsid w:val="10BE1D4F"/>
    <w:rsid w:val="119A1CEC"/>
    <w:rsid w:val="1593620B"/>
    <w:rsid w:val="15BB27B1"/>
    <w:rsid w:val="16560603"/>
    <w:rsid w:val="16740435"/>
    <w:rsid w:val="177D46A7"/>
    <w:rsid w:val="17EE1C3B"/>
    <w:rsid w:val="1BFF2ED5"/>
    <w:rsid w:val="1DAD0154"/>
    <w:rsid w:val="1ED81361"/>
    <w:rsid w:val="1F0A4758"/>
    <w:rsid w:val="1FF31DBF"/>
    <w:rsid w:val="20B93F55"/>
    <w:rsid w:val="251412FF"/>
    <w:rsid w:val="26551412"/>
    <w:rsid w:val="26AF344C"/>
    <w:rsid w:val="26FD0842"/>
    <w:rsid w:val="27955BBE"/>
    <w:rsid w:val="2A460957"/>
    <w:rsid w:val="2C935DF1"/>
    <w:rsid w:val="2EBF3527"/>
    <w:rsid w:val="31634B1F"/>
    <w:rsid w:val="37323EA1"/>
    <w:rsid w:val="37FC86FD"/>
    <w:rsid w:val="3B385A02"/>
    <w:rsid w:val="3B8775DE"/>
    <w:rsid w:val="3C800E4D"/>
    <w:rsid w:val="3D3F6C51"/>
    <w:rsid w:val="3EF26AB1"/>
    <w:rsid w:val="3FFE298E"/>
    <w:rsid w:val="40091ED7"/>
    <w:rsid w:val="40151F59"/>
    <w:rsid w:val="401A00BA"/>
    <w:rsid w:val="42215025"/>
    <w:rsid w:val="45F6368E"/>
    <w:rsid w:val="45FC0DEF"/>
    <w:rsid w:val="472A3289"/>
    <w:rsid w:val="483378B1"/>
    <w:rsid w:val="484B6B76"/>
    <w:rsid w:val="4C330B63"/>
    <w:rsid w:val="4C395890"/>
    <w:rsid w:val="4CA31656"/>
    <w:rsid w:val="4DAA702A"/>
    <w:rsid w:val="500F5DFE"/>
    <w:rsid w:val="51AE3E74"/>
    <w:rsid w:val="520143BB"/>
    <w:rsid w:val="52265BCB"/>
    <w:rsid w:val="52973AC9"/>
    <w:rsid w:val="538A54D7"/>
    <w:rsid w:val="5B6574D3"/>
    <w:rsid w:val="5C901699"/>
    <w:rsid w:val="5D766A54"/>
    <w:rsid w:val="5DA04659"/>
    <w:rsid w:val="5E872161"/>
    <w:rsid w:val="631F5804"/>
    <w:rsid w:val="671743E3"/>
    <w:rsid w:val="67EF1745"/>
    <w:rsid w:val="681278C3"/>
    <w:rsid w:val="6B273630"/>
    <w:rsid w:val="6C1844A9"/>
    <w:rsid w:val="6C5B7D28"/>
    <w:rsid w:val="6E3C2C5F"/>
    <w:rsid w:val="6FA00C39"/>
    <w:rsid w:val="70415B48"/>
    <w:rsid w:val="70504D9C"/>
    <w:rsid w:val="708A53BE"/>
    <w:rsid w:val="71EC22AF"/>
    <w:rsid w:val="72550F73"/>
    <w:rsid w:val="72B16014"/>
    <w:rsid w:val="73975D21"/>
    <w:rsid w:val="74CD38B7"/>
    <w:rsid w:val="75D50FD7"/>
    <w:rsid w:val="75E10248"/>
    <w:rsid w:val="76421AA8"/>
    <w:rsid w:val="7AA735D8"/>
    <w:rsid w:val="7BFF78D7"/>
    <w:rsid w:val="7CA936C0"/>
    <w:rsid w:val="7D7BC2BF"/>
    <w:rsid w:val="7D9A6059"/>
    <w:rsid w:val="7F1F517E"/>
    <w:rsid w:val="7F31DD80"/>
    <w:rsid w:val="E14E8E04"/>
    <w:rsid w:val="EBEE7A93"/>
    <w:rsid w:val="FEA71402"/>
    <w:rsid w:val="FF7F4A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autoSpaceDE w:val="0"/>
      <w:autoSpaceDN w:val="0"/>
      <w:adjustRightInd w:val="0"/>
      <w:spacing w:line="360" w:lineRule="auto"/>
      <w:jc w:val="center"/>
      <w:outlineLvl w:val="0"/>
    </w:pPr>
    <w:rPr>
      <w:rFonts w:eastAsia="隶书"/>
      <w:b/>
      <w:bCs/>
      <w:kern w:val="0"/>
      <w:sz w:val="36"/>
      <w:szCs w:val="36"/>
    </w:rPr>
  </w:style>
  <w:style w:type="paragraph" w:styleId="3">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0"/>
    <w:pPr>
      <w:keepNext/>
      <w:keepLines/>
      <w:spacing w:before="260" w:after="260" w:line="416" w:lineRule="auto"/>
      <w:outlineLvl w:val="2"/>
    </w:pPr>
    <w:rPr>
      <w:rFonts w:ascii="Calibri" w:hAnsi="Calibri"/>
      <w:b/>
      <w:bCs/>
      <w:sz w:val="32"/>
      <w:szCs w:val="32"/>
    </w:rPr>
  </w:style>
  <w:style w:type="paragraph" w:styleId="5">
    <w:name w:val="heading 4"/>
    <w:basedOn w:val="1"/>
    <w:next w:val="1"/>
    <w:unhideWhenUsed/>
    <w:qFormat/>
    <w:uiPriority w:val="0"/>
    <w:pPr>
      <w:keepNext/>
      <w:keepLines/>
      <w:spacing w:before="280" w:after="290" w:line="376" w:lineRule="auto"/>
      <w:outlineLvl w:val="3"/>
    </w:pPr>
    <w:rPr>
      <w:rFonts w:ascii="Arial" w:hAnsi="Arial" w:eastAsia="黑体"/>
      <w:b/>
      <w:bCs/>
      <w:sz w:val="28"/>
      <w:szCs w:val="28"/>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6">
    <w:name w:val="Body Text"/>
    <w:basedOn w:val="1"/>
    <w:next w:val="1"/>
    <w:qFormat/>
    <w:uiPriority w:val="0"/>
    <w:pPr>
      <w:spacing w:after="120"/>
    </w:pPr>
    <w:rPr>
      <w:sz w:val="28"/>
      <w:szCs w:val="24"/>
    </w:rPr>
  </w:style>
  <w:style w:type="paragraph" w:styleId="7">
    <w:name w:val="Body Text Indent"/>
    <w:basedOn w:val="1"/>
    <w:next w:val="1"/>
    <w:qFormat/>
    <w:uiPriority w:val="0"/>
    <w:pPr>
      <w:spacing w:line="200" w:lineRule="exact"/>
      <w:ind w:firstLine="301"/>
    </w:pPr>
    <w:rPr>
      <w:rFonts w:ascii="宋体" w:hAnsi="Courier New"/>
      <w:spacing w:val="-4"/>
      <w:sz w:val="18"/>
      <w:szCs w:val="20"/>
    </w:rPr>
  </w:style>
  <w:style w:type="paragraph" w:styleId="8">
    <w:name w:val="List 2"/>
    <w:basedOn w:val="1"/>
    <w:qFormat/>
    <w:uiPriority w:val="0"/>
    <w:pPr>
      <w:ind w:left="100" w:leftChars="200" w:hanging="200" w:hangingChars="200"/>
    </w:pPr>
    <w:rPr>
      <w:sz w:val="28"/>
      <w:szCs w:val="24"/>
    </w:rPr>
  </w:style>
  <w:style w:type="paragraph" w:styleId="9">
    <w:name w:val="Plain Text"/>
    <w:basedOn w:val="1"/>
    <w:qFormat/>
    <w:uiPriority w:val="0"/>
    <w:pPr>
      <w:spacing w:beforeLines="50" w:afterLines="50" w:line="400" w:lineRule="exact"/>
    </w:pPr>
    <w:rPr>
      <w:rFonts w:ascii="宋体" w:hAnsi="Courier New"/>
      <w:sz w:val="24"/>
      <w:szCs w:val="24"/>
    </w:rPr>
  </w:style>
  <w:style w:type="paragraph" w:styleId="10">
    <w:name w:val="footer"/>
    <w:basedOn w:val="1"/>
    <w:next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rPr>
      <w:szCs w:val="24"/>
    </w:rPr>
  </w:style>
  <w:style w:type="paragraph" w:styleId="13">
    <w:name w:val="toc 2"/>
    <w:basedOn w:val="1"/>
    <w:next w:val="1"/>
    <w:qFormat/>
    <w:uiPriority w:val="0"/>
    <w:pPr>
      <w:widowControl/>
      <w:tabs>
        <w:tab w:val="right" w:leader="dot" w:pos="8302"/>
      </w:tabs>
      <w:spacing w:line="240" w:lineRule="atLeast"/>
      <w:ind w:left="420" w:leftChars="68" w:hanging="277" w:hangingChars="115"/>
      <w:jc w:val="left"/>
    </w:pPr>
    <w:rPr>
      <w:szCs w:val="24"/>
    </w:rPr>
  </w:style>
  <w:style w:type="paragraph" w:styleId="14">
    <w:name w:val="Body Text 2"/>
    <w:basedOn w:val="1"/>
    <w:qFormat/>
    <w:uiPriority w:val="0"/>
    <w:pPr>
      <w:widowControl/>
      <w:snapToGrid w:val="0"/>
      <w:spacing w:before="50" w:afterLines="50" w:line="400" w:lineRule="exact"/>
      <w:jc w:val="left"/>
    </w:pPr>
    <w:rPr>
      <w:rFonts w:ascii="宋体" w:hAnsi="宋体"/>
      <w:color w:val="000000"/>
      <w:sz w:val="24"/>
      <w:szCs w:val="24"/>
    </w:r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6">
    <w:name w:val="Body Text First Indent"/>
    <w:basedOn w:val="6"/>
    <w:next w:val="1"/>
    <w:qFormat/>
    <w:uiPriority w:val="0"/>
    <w:pPr>
      <w:widowControl/>
      <w:tabs>
        <w:tab w:val="left" w:pos="0"/>
        <w:tab w:val="left" w:pos="993"/>
        <w:tab w:val="left" w:pos="1134"/>
      </w:tabs>
      <w:spacing w:before="42" w:after="0" w:line="500" w:lineRule="exact"/>
      <w:ind w:left="107" w:firstLine="420" w:firstLineChars="100"/>
    </w:pPr>
    <w:rPr>
      <w:rFonts w:ascii="宋体" w:hAnsi="宋体" w:eastAsia="宋体" w:cs="Times New Roman"/>
      <w:sz w:val="24"/>
      <w:szCs w:val="24"/>
    </w:rPr>
  </w:style>
  <w:style w:type="paragraph" w:styleId="17">
    <w:name w:val="Body Text First Indent 2"/>
    <w:basedOn w:val="7"/>
    <w:next w:val="13"/>
    <w:qFormat/>
    <w:uiPriority w:val="0"/>
    <w:pPr>
      <w:spacing w:after="120" w:line="240" w:lineRule="auto"/>
      <w:ind w:left="420" w:leftChars="200" w:firstLine="420" w:firstLineChars="200"/>
    </w:pPr>
    <w:rPr>
      <w:rFonts w:ascii="Times New Roman" w:hAnsi="Times New Roman"/>
      <w:spacing w:val="0"/>
      <w:sz w:val="21"/>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qFormat/>
    <w:uiPriority w:val="0"/>
    <w:rPr>
      <w:color w:val="0000FF"/>
      <w:u w:val="single"/>
    </w:rPr>
  </w:style>
  <w:style w:type="paragraph" w:customStyle="1" w:styleId="23">
    <w:name w:val="样式"/>
    <w:basedOn w:val="1"/>
    <w:qFormat/>
    <w:uiPriority w:val="0"/>
    <w:pPr>
      <w:autoSpaceDE w:val="0"/>
      <w:autoSpaceDN w:val="0"/>
      <w:snapToGrid w:val="0"/>
      <w:spacing w:before="120" w:after="120" w:line="360" w:lineRule="auto"/>
      <w:jc w:val="left"/>
    </w:pPr>
    <w:rPr>
      <w:rFonts w:hint="eastAsia" w:ascii="宋体" w:hAnsi="宋体" w:eastAsia="仿宋_GB2312" w:cs="Arial"/>
      <w:sz w:val="24"/>
      <w:szCs w:val="20"/>
    </w:rPr>
  </w:style>
  <w:style w:type="paragraph" w:customStyle="1" w:styleId="24">
    <w:name w:val="正文段"/>
    <w:basedOn w:val="1"/>
    <w:qFormat/>
    <w:uiPriority w:val="0"/>
    <w:pPr>
      <w:widowControl/>
      <w:snapToGrid w:val="0"/>
      <w:spacing w:afterLines="50"/>
      <w:ind w:firstLine="200" w:firstLineChars="200"/>
    </w:pPr>
    <w:rPr>
      <w:kern w:val="0"/>
      <w:sz w:val="24"/>
      <w:szCs w:val="20"/>
    </w:rPr>
  </w:style>
  <w:style w:type="paragraph" w:customStyle="1" w:styleId="25">
    <w:name w:val="Default"/>
    <w:qFormat/>
    <w:uiPriority w:val="0"/>
    <w:pPr>
      <w:widowControl w:val="0"/>
      <w:autoSpaceDE w:val="0"/>
      <w:autoSpaceDN w:val="0"/>
      <w:adjustRightInd w:val="0"/>
    </w:pPr>
    <w:rPr>
      <w:rFonts w:ascii="楷体" w:hAnsi="Times New Roman" w:eastAsia="楷体" w:cs="楷体"/>
      <w:color w:val="000000"/>
      <w:sz w:val="24"/>
      <w:szCs w:val="24"/>
      <w:lang w:val="en-US" w:eastAsia="zh-CN" w:bidi="ar-SA"/>
    </w:rPr>
  </w:style>
  <w:style w:type="paragraph" w:customStyle="1" w:styleId="26">
    <w:name w:val="样式 标题 4 + 段前: 5 磅 段后: 5 磅 行距: 单倍行距"/>
    <w:basedOn w:val="5"/>
    <w:qFormat/>
    <w:uiPriority w:val="99"/>
    <w:pPr>
      <w:tabs>
        <w:tab w:val="left" w:pos="2880"/>
      </w:tabs>
      <w:spacing w:before="100" w:after="100" w:line="240" w:lineRule="auto"/>
      <w:ind w:left="2880" w:hanging="720"/>
    </w:pPr>
    <w:rPr>
      <w:rFonts w:cs="宋体"/>
      <w:szCs w:val="20"/>
    </w:rPr>
  </w:style>
  <w:style w:type="paragraph" w:customStyle="1" w:styleId="27">
    <w:name w:val="列出段落1"/>
    <w:basedOn w:val="1"/>
    <w:qFormat/>
    <w:uiPriority w:val="0"/>
    <w:pPr>
      <w:ind w:firstLine="420" w:firstLineChars="200"/>
    </w:pPr>
    <w:rPr>
      <w:szCs w:val="24"/>
    </w:rPr>
  </w:style>
  <w:style w:type="paragraph" w:customStyle="1" w:styleId="28">
    <w:name w:val="样式 标题 3h3H3sect1.2.3 + 五号 段前: 6 磅 段后: 6 磅 行距: 单倍行距"/>
    <w:basedOn w:val="4"/>
    <w:qFormat/>
    <w:uiPriority w:val="99"/>
    <w:pPr>
      <w:spacing w:before="120" w:after="120" w:line="240" w:lineRule="auto"/>
    </w:pPr>
    <w:rPr>
      <w:sz w:val="21"/>
      <w:szCs w:val="20"/>
    </w:rPr>
  </w:style>
  <w:style w:type="paragraph" w:customStyle="1" w:styleId="29">
    <w:name w:val="样式1"/>
    <w:basedOn w:val="1"/>
    <w:next w:val="5"/>
    <w:qFormat/>
    <w:uiPriority w:val="0"/>
    <w:pPr>
      <w:adjustRightInd w:val="0"/>
      <w:textAlignment w:val="baseline"/>
    </w:pPr>
    <w:rPr>
      <w:rFonts w:ascii="宋体" w:hAnsi="宋体"/>
      <w:kern w:val="0"/>
      <w:szCs w:val="21"/>
    </w:rPr>
  </w:style>
  <w:style w:type="character" w:customStyle="1" w:styleId="30">
    <w:name w:val="font11"/>
    <w:basedOn w:val="20"/>
    <w:qFormat/>
    <w:uiPriority w:val="0"/>
    <w:rPr>
      <w:rFonts w:hint="eastAsia" w:ascii="宋体" w:hAnsi="宋体" w:eastAsia="宋体" w:cs="宋体"/>
      <w:color w:val="000000"/>
      <w:sz w:val="18"/>
      <w:szCs w:val="18"/>
      <w:u w:val="none"/>
    </w:rPr>
  </w:style>
  <w:style w:type="paragraph" w:customStyle="1" w:styleId="31">
    <w:name w:val="Table Paragraph"/>
    <w:basedOn w:val="1"/>
    <w:qFormat/>
    <w:uiPriority w:val="1"/>
    <w:rPr>
      <w:rFonts w:ascii="Calibri" w:hAnsi="Calibri"/>
    </w:rPr>
  </w:style>
  <w:style w:type="paragraph" w:customStyle="1" w:styleId="32">
    <w:name w:val="Proposals body"/>
    <w:basedOn w:val="1"/>
    <w:next w:val="1"/>
    <w:qFormat/>
    <w:uiPriority w:val="0"/>
    <w:pPr>
      <w:widowControl/>
      <w:spacing w:line="360" w:lineRule="auto"/>
      <w:jc w:val="left"/>
    </w:pPr>
    <w:rPr>
      <w:rFonts w:ascii="宋体"/>
      <w:snapToGrid w:val="0"/>
      <w:color w:val="000000"/>
      <w:kern w:val="0"/>
      <w:sz w:val="24"/>
      <w:szCs w:val="20"/>
    </w:rPr>
  </w:style>
  <w:style w:type="paragraph" w:customStyle="1" w:styleId="33">
    <w:name w:val="首行缩进"/>
    <w:basedOn w:val="1"/>
    <w:qFormat/>
    <w:uiPriority w:val="0"/>
    <w:pPr>
      <w:widowControl/>
      <w:numPr>
        <w:ilvl w:val="6"/>
        <w:numId w:val="1"/>
      </w:numPr>
      <w:tabs>
        <w:tab w:val="left" w:pos="822"/>
      </w:tabs>
      <w:snapToGrid w:val="0"/>
      <w:spacing w:before="40" w:after="40" w:line="300" w:lineRule="atLeast"/>
    </w:pPr>
    <w:rPr>
      <w:rFonts w:ascii="Arial" w:hAnsi="Arial"/>
      <w:kern w:val="0"/>
      <w:szCs w:val="20"/>
    </w:rPr>
  </w:style>
  <w:style w:type="paragraph" w:customStyle="1" w:styleId="34">
    <w:name w:val="纯文本1"/>
    <w:basedOn w:val="35"/>
    <w:qFormat/>
    <w:uiPriority w:val="0"/>
    <w:pPr>
      <w:widowControl/>
      <w:jc w:val="left"/>
    </w:pPr>
    <w:rPr>
      <w:rFonts w:ascii="宋体" w:hAnsi="Courier New"/>
    </w:rPr>
  </w:style>
  <w:style w:type="paragraph" w:customStyle="1" w:styleId="35">
    <w:name w:val="正文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6">
    <w:name w:val="Table Text"/>
    <w:basedOn w:val="1"/>
    <w:semiHidden/>
    <w:qFormat/>
    <w:uiPriority w:val="0"/>
    <w:pPr>
      <w:widowControl/>
      <w:jc w:val="center"/>
    </w:pPr>
    <w:rPr>
      <w:rFonts w:ascii="宋体" w:hAnsi="宋体" w:cs="宋体"/>
      <w:snapToGrid w:val="0"/>
      <w:color w:val="000000"/>
      <w:kern w:val="0"/>
      <w:sz w:val="28"/>
      <w:szCs w:val="28"/>
      <w:lang w:eastAsia="en-US"/>
    </w:rPr>
  </w:style>
  <w:style w:type="table" w:customStyle="1" w:styleId="37">
    <w:name w:val="Table Normal"/>
    <w:unhideWhenUsed/>
    <w:qFormat/>
    <w:uiPriority w:val="0"/>
    <w:tblPr>
      <w:tblCellMar>
        <w:top w:w="0" w:type="dxa"/>
        <w:left w:w="0" w:type="dxa"/>
        <w:bottom w:w="0" w:type="dxa"/>
        <w:right w:w="0" w:type="dxa"/>
      </w:tblCellMar>
    </w:tblPr>
  </w:style>
  <w:style w:type="paragraph" w:customStyle="1" w:styleId="38">
    <w:name w:val="正文1"/>
    <w:basedOn w:val="1"/>
    <w:qFormat/>
    <w:uiPriority w:val="0"/>
    <w:pPr>
      <w:tabs>
        <w:tab w:val="left" w:pos="720"/>
        <w:tab w:val="right" w:pos="1191"/>
      </w:tabs>
      <w:spacing w:line="360" w:lineRule="auto"/>
      <w:ind w:left="720" w:hanging="360"/>
    </w:pPr>
    <w:rPr>
      <w:rFonts w:ascii="宋体" w:hAnsi="宋体"/>
      <w:kern w:val="10"/>
    </w:rPr>
  </w:style>
  <w:style w:type="paragraph" w:customStyle="1" w:styleId="39">
    <w:name w:val="表内文字居左"/>
    <w:qFormat/>
    <w:uiPriority w:val="0"/>
    <w:pPr>
      <w:widowControl w:val="0"/>
      <w:adjustRightInd w:val="0"/>
      <w:snapToGrid w:val="0"/>
      <w:jc w:val="both"/>
    </w:pPr>
    <w:rPr>
      <w:rFonts w:ascii="Times New Roman" w:hAnsi="Times New Roman" w:eastAsia="宋体" w:cs="Times New Roman"/>
      <w:kern w:val="2"/>
      <w:sz w:val="24"/>
      <w:szCs w:val="24"/>
      <w:lang w:val="en-US" w:eastAsia="zh-CN" w:bidi="ar-SA"/>
    </w:rPr>
  </w:style>
  <w:style w:type="paragraph" w:customStyle="1" w:styleId="40">
    <w:name w:val="p0"/>
    <w:qFormat/>
    <w:uiPriority w:val="0"/>
    <w:rPr>
      <w:rFonts w:ascii="Times New Roman" w:hAnsi="Times New Roman" w:eastAsia="宋体" w:cs="Times New Roman"/>
      <w:sz w:val="21"/>
      <w:szCs w:val="21"/>
      <w:lang w:val="en-US" w:eastAsia="zh-CN" w:bidi="ar-SA"/>
    </w:rPr>
  </w:style>
  <w:style w:type="paragraph" w:customStyle="1" w:styleId="41">
    <w:name w:val="样式 标题 1 + 四号 居中 段前: 12 磅 段后: 12 磅 行距: 单倍行距"/>
    <w:basedOn w:val="2"/>
    <w:qFormat/>
    <w:uiPriority w:val="0"/>
    <w:pPr>
      <w:spacing w:before="240" w:after="240" w:line="240" w:lineRule="auto"/>
      <w:jc w:val="center"/>
    </w:pPr>
    <w:rPr>
      <w:rFonts w:cs="宋体"/>
      <w:sz w:val="28"/>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Pages>
  <Words>17955</Words>
  <Characters>18845</Characters>
  <Lines>0</Lines>
  <Paragraphs>0</Paragraphs>
  <TotalTime>19</TotalTime>
  <ScaleCrop>false</ScaleCrop>
  <LinksUpToDate>false</LinksUpToDate>
  <CharactersWithSpaces>19236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2024-08-16T20:55:00Z</dcterms:created>
  <dc:creator>zz</dc:creator>
  <cp:lastModifiedBy>أ•هو قسم أرى كنتاكي</cp:lastModifiedBy>
  <cp:lastPrinted>2026-05-23T00:14:00Z</cp:lastPrinted>
  <dcterms:modified xsi:type="dcterms:W3CDTF">2026-05-23T09:18:51Z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0C8E95CB006D4DC6BFBAB8C525F6C107_13</vt:lpwstr>
  </property>
  <property fmtid="{D5CDD505-2E9C-101B-9397-08002B2CF9AE}" pid="4" name="KSOTemplateDocerSaveRecord">
    <vt:lpwstr>eyJoZGlkIjoiNzFmYWJjNDdjYzAwZDYzODI0NmU3M2NhNDdhYWI0YzIiLCJ1c2VySWQiOiI0Nzk4NTA2MjAifQ==</vt:lpwstr>
  </property>
</Properties>
</file>