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9F89">
      <w:pPr>
        <w:keepNext w:val="0"/>
        <w:keepLines w:val="0"/>
        <w:pageBreakBefore w:val="0"/>
        <w:widowControl w:val="0"/>
        <w:kinsoku/>
        <w:wordWrap/>
        <w:overflowPunct/>
        <w:topLinePunct w:val="0"/>
        <w:autoSpaceDE/>
        <w:autoSpaceDN/>
        <w:bidi w:val="0"/>
        <w:adjustRightInd/>
        <w:snapToGrid/>
        <w:spacing w:before="317" w:beforeLines="100" w:line="480" w:lineRule="auto"/>
        <w:ind w:left="0" w:leftChars="0" w:right="0" w:rightChars="0" w:firstLine="0" w:firstLineChars="0"/>
        <w:jc w:val="center"/>
        <w:textAlignment w:val="auto"/>
        <w:outlineLvl w:val="9"/>
        <w:rPr>
          <w:b/>
          <w:bCs w:val="0"/>
          <w:color w:val="000000" w:themeColor="text1"/>
          <w:sz w:val="72"/>
          <w:szCs w:val="72"/>
          <w:highlight w:val="none"/>
          <w14:textFill>
            <w14:solidFill>
              <w14:schemeClr w14:val="tx1"/>
            </w14:solidFill>
          </w14:textFill>
        </w:rPr>
      </w:pPr>
      <w:r>
        <w:rPr>
          <w:rFonts w:hint="eastAsia"/>
          <w:b/>
          <w:bCs w:val="0"/>
          <w:color w:val="000000" w:themeColor="text1"/>
          <w:sz w:val="56"/>
          <w:szCs w:val="56"/>
          <w:highlight w:val="none"/>
          <w:lang w:eastAsia="zh-CN"/>
          <w14:textFill>
            <w14:solidFill>
              <w14:schemeClr w14:val="tx1"/>
            </w14:solidFill>
          </w14:textFill>
        </w:rPr>
        <w:t>玉溪市江川区总医院医疗责任保险采购项目</w:t>
      </w:r>
    </w:p>
    <w:p w14:paraId="2440AB54">
      <w:pPr>
        <w:spacing w:line="1040" w:lineRule="exact"/>
        <w:rPr>
          <w:rFonts w:ascii="宋体"/>
          <w:color w:val="000000" w:themeColor="text1"/>
          <w:sz w:val="44"/>
          <w:szCs w:val="44"/>
          <w:highlight w:val="none"/>
          <w14:textFill>
            <w14:solidFill>
              <w14:schemeClr w14:val="tx1"/>
            </w14:solidFill>
          </w14:textFill>
        </w:rPr>
      </w:pPr>
    </w:p>
    <w:p w14:paraId="4815F0EB">
      <w:pPr>
        <w:spacing w:line="1040" w:lineRule="exact"/>
        <w:ind w:firstLine="397"/>
        <w:jc w:val="center"/>
        <w:rPr>
          <w:rFonts w:ascii="宋体"/>
          <w:color w:val="000000" w:themeColor="text1"/>
          <w:sz w:val="44"/>
          <w:szCs w:val="44"/>
          <w:highlight w:val="none"/>
          <w14:textFill>
            <w14:solidFill>
              <w14:schemeClr w14:val="tx1"/>
            </w14:solidFill>
          </w14:textFill>
        </w:rPr>
      </w:pPr>
    </w:p>
    <w:p w14:paraId="57EFEC4E">
      <w:pPr>
        <w:spacing w:line="1040" w:lineRule="exact"/>
        <w:ind w:firstLine="397"/>
        <w:jc w:val="center"/>
        <w:rPr>
          <w:rFonts w:ascii="宋体"/>
          <w:color w:val="000000" w:themeColor="text1"/>
          <w:sz w:val="44"/>
          <w:szCs w:val="44"/>
          <w:highlight w:val="none"/>
          <w14:textFill>
            <w14:solidFill>
              <w14:schemeClr w14:val="tx1"/>
            </w14:solidFill>
          </w14:textFill>
        </w:rPr>
      </w:pPr>
    </w:p>
    <w:p w14:paraId="6C833571">
      <w:pPr>
        <w:pStyle w:val="23"/>
        <w:rPr>
          <w:color w:val="000000" w:themeColor="text1"/>
          <w:highlight w:val="none"/>
          <w14:textFill>
            <w14:solidFill>
              <w14:schemeClr w14:val="tx1"/>
            </w14:solidFill>
          </w14:textFill>
        </w:rPr>
      </w:pPr>
    </w:p>
    <w:p w14:paraId="429F68B0">
      <w:pPr>
        <w:spacing w:line="1040" w:lineRule="exact"/>
        <w:jc w:val="center"/>
        <w:rPr>
          <w:rFonts w:ascii="宋体"/>
          <w:b/>
          <w:color w:val="000000" w:themeColor="text1"/>
          <w:highlight w:val="none"/>
          <w14:textFill>
            <w14:solidFill>
              <w14:schemeClr w14:val="tx1"/>
            </w14:solidFill>
          </w14:textFill>
        </w:rPr>
      </w:pPr>
      <w:r>
        <w:rPr>
          <w:rFonts w:hint="eastAsia" w:ascii="宋体"/>
          <w:b/>
          <w:color w:val="000000" w:themeColor="text1"/>
          <w:sz w:val="72"/>
          <w:szCs w:val="72"/>
          <w:highlight w:val="none"/>
          <w14:textFill>
            <w14:solidFill>
              <w14:schemeClr w14:val="tx1"/>
            </w14:solidFill>
          </w14:textFill>
        </w:rPr>
        <w:t>单一来源采购文件</w:t>
      </w:r>
    </w:p>
    <w:p w14:paraId="5D75F2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Times New Roman"/>
          <w:b/>
          <w:bCs/>
          <w:color w:val="000000" w:themeColor="text1"/>
          <w:kern w:val="0"/>
          <w:sz w:val="32"/>
          <w:szCs w:val="32"/>
          <w:highlight w:val="none"/>
          <w14:textFill>
            <w14:solidFill>
              <w14:schemeClr w14:val="tx1"/>
            </w14:solidFill>
          </w14:textFill>
        </w:rPr>
      </w:pPr>
      <w:r>
        <w:rPr>
          <w:rFonts w:hint="eastAsia" w:ascii="宋体" w:hAnsi="宋体" w:cs="Times New Roman"/>
          <w:b/>
          <w:bCs/>
          <w:color w:val="000000" w:themeColor="text1"/>
          <w:kern w:val="0"/>
          <w:sz w:val="32"/>
          <w:szCs w:val="32"/>
          <w:highlight w:val="none"/>
          <w14:textFill>
            <w14:solidFill>
              <w14:schemeClr w14:val="tx1"/>
            </w14:solidFill>
          </w14:textFill>
        </w:rPr>
        <w:t>项目编号：</w:t>
      </w:r>
      <w:r>
        <w:rPr>
          <w:rFonts w:hint="eastAsia" w:ascii="宋体" w:hAnsi="宋体" w:cs="Times New Roman"/>
          <w:b/>
          <w:bCs/>
          <w:color w:val="000000" w:themeColor="text1"/>
          <w:kern w:val="0"/>
          <w:sz w:val="32"/>
          <w:szCs w:val="32"/>
          <w:highlight w:val="none"/>
          <w:lang w:eastAsia="zh-CN"/>
          <w14:textFill>
            <w14:solidFill>
              <w14:schemeClr w14:val="tx1"/>
            </w14:solidFill>
          </w14:textFill>
        </w:rPr>
        <w:t>YNCY-20260303</w:t>
      </w:r>
    </w:p>
    <w:p w14:paraId="75F102BE">
      <w:pPr>
        <w:pStyle w:val="8"/>
        <w:jc w:val="left"/>
        <w:rPr>
          <w:rFonts w:ascii="宋体"/>
          <w:b/>
          <w:bCs/>
          <w:color w:val="000000" w:themeColor="text1"/>
          <w:sz w:val="28"/>
          <w:szCs w:val="24"/>
          <w:highlight w:val="none"/>
          <w14:textFill>
            <w14:solidFill>
              <w14:schemeClr w14:val="tx1"/>
            </w14:solidFill>
          </w14:textFill>
        </w:rPr>
      </w:pPr>
    </w:p>
    <w:p w14:paraId="34B82799">
      <w:pPr>
        <w:pStyle w:val="8"/>
        <w:jc w:val="left"/>
        <w:rPr>
          <w:rFonts w:ascii="宋体"/>
          <w:b/>
          <w:bCs/>
          <w:color w:val="000000" w:themeColor="text1"/>
          <w:sz w:val="28"/>
          <w:szCs w:val="24"/>
          <w:highlight w:val="none"/>
          <w14:textFill>
            <w14:solidFill>
              <w14:schemeClr w14:val="tx1"/>
            </w14:solidFill>
          </w14:textFill>
        </w:rPr>
      </w:pPr>
    </w:p>
    <w:p w14:paraId="0437D909">
      <w:pPr>
        <w:pStyle w:val="8"/>
        <w:jc w:val="left"/>
        <w:rPr>
          <w:rFonts w:ascii="宋体"/>
          <w:b/>
          <w:bCs/>
          <w:color w:val="000000" w:themeColor="text1"/>
          <w:sz w:val="28"/>
          <w:szCs w:val="24"/>
          <w:highlight w:val="none"/>
          <w14:textFill>
            <w14:solidFill>
              <w14:schemeClr w14:val="tx1"/>
            </w14:solidFill>
          </w14:textFill>
        </w:rPr>
      </w:pPr>
    </w:p>
    <w:p w14:paraId="3517BDA1">
      <w:pPr>
        <w:pStyle w:val="8"/>
        <w:jc w:val="left"/>
        <w:rPr>
          <w:rFonts w:ascii="宋体"/>
          <w:b/>
          <w:bCs/>
          <w:color w:val="000000" w:themeColor="text1"/>
          <w:sz w:val="28"/>
          <w:szCs w:val="24"/>
          <w:highlight w:val="none"/>
          <w14:textFill>
            <w14:solidFill>
              <w14:schemeClr w14:val="tx1"/>
            </w14:solidFill>
          </w14:textFill>
        </w:rPr>
      </w:pPr>
    </w:p>
    <w:p w14:paraId="2A76B085">
      <w:pPr>
        <w:pStyle w:val="8"/>
        <w:jc w:val="both"/>
        <w:rPr>
          <w:rFonts w:ascii="宋体"/>
          <w:b/>
          <w:bCs/>
          <w:color w:val="000000" w:themeColor="text1"/>
          <w:sz w:val="28"/>
          <w:szCs w:val="24"/>
          <w:highlight w:val="none"/>
          <w14:textFill>
            <w14:solidFill>
              <w14:schemeClr w14:val="tx1"/>
            </w14:solidFill>
          </w14:textFill>
        </w:rPr>
      </w:pPr>
    </w:p>
    <w:p w14:paraId="596D955C">
      <w:pPr>
        <w:pStyle w:val="8"/>
        <w:spacing w:after="0" w:line="360" w:lineRule="auto"/>
        <w:ind w:leftChars="700"/>
        <w:jc w:val="both"/>
        <w:rPr>
          <w:rFonts w:ascii="宋体"/>
          <w:b/>
          <w:bCs/>
          <w:color w:val="000000" w:themeColor="text1"/>
          <w:sz w:val="32"/>
          <w:szCs w:val="18"/>
          <w:highlight w:val="none"/>
          <w14:textFill>
            <w14:solidFill>
              <w14:schemeClr w14:val="tx1"/>
            </w14:solidFill>
          </w14:textFill>
        </w:rPr>
      </w:pPr>
      <w:r>
        <w:rPr>
          <w:rFonts w:hint="eastAsia" w:ascii="宋体"/>
          <w:b/>
          <w:bCs/>
          <w:color w:val="000000" w:themeColor="text1"/>
          <w:sz w:val="32"/>
          <w:szCs w:val="18"/>
          <w:highlight w:val="none"/>
          <w14:textFill>
            <w14:solidFill>
              <w14:schemeClr w14:val="tx1"/>
            </w14:solidFill>
          </w14:textFill>
        </w:rPr>
        <w:t>采   购   人</w:t>
      </w:r>
      <w:r>
        <w:rPr>
          <w:rFonts w:hint="eastAsia" w:ascii="宋体"/>
          <w:b/>
          <w:bCs/>
          <w:color w:val="000000" w:themeColor="text1"/>
          <w:sz w:val="32"/>
          <w:szCs w:val="18"/>
          <w:highlight w:val="none"/>
          <w:lang w:eastAsia="zh-CN"/>
          <w14:textFill>
            <w14:solidFill>
              <w14:schemeClr w14:val="tx1"/>
            </w14:solidFill>
          </w14:textFill>
        </w:rPr>
        <w:t>：玉溪市江川区总医院</w:t>
      </w:r>
    </w:p>
    <w:p w14:paraId="68EC94BD">
      <w:pPr>
        <w:spacing w:line="360" w:lineRule="auto"/>
        <w:ind w:leftChars="700"/>
        <w:jc w:val="both"/>
        <w:rPr>
          <w:rFonts w:ascii="宋体"/>
          <w:b/>
          <w:bCs/>
          <w:color w:val="000000" w:themeColor="text1"/>
          <w:sz w:val="32"/>
          <w:szCs w:val="28"/>
          <w:highlight w:val="none"/>
          <w14:textFill>
            <w14:solidFill>
              <w14:schemeClr w14:val="tx1"/>
            </w14:solidFill>
          </w14:textFill>
        </w:rPr>
      </w:pPr>
      <w:r>
        <w:rPr>
          <w:rFonts w:hint="eastAsia" w:ascii="宋体"/>
          <w:b/>
          <w:bCs/>
          <w:color w:val="000000" w:themeColor="text1"/>
          <w:sz w:val="32"/>
          <w:szCs w:val="28"/>
          <w:highlight w:val="none"/>
          <w14:textFill>
            <w14:solidFill>
              <w14:schemeClr w14:val="tx1"/>
            </w14:solidFill>
          </w14:textFill>
        </w:rPr>
        <w:t>采购代理机构</w:t>
      </w:r>
      <w:r>
        <w:rPr>
          <w:rFonts w:hint="eastAsia" w:ascii="宋体"/>
          <w:b/>
          <w:bCs/>
          <w:color w:val="000000" w:themeColor="text1"/>
          <w:sz w:val="32"/>
          <w:szCs w:val="28"/>
          <w:highlight w:val="none"/>
          <w:lang w:eastAsia="zh-CN"/>
          <w14:textFill>
            <w14:solidFill>
              <w14:schemeClr w14:val="tx1"/>
            </w14:solidFill>
          </w14:textFill>
        </w:rPr>
        <w:t>：云南宬乙项目管理有限公司</w:t>
      </w:r>
    </w:p>
    <w:p w14:paraId="5BD6D715">
      <w:pPr>
        <w:spacing w:line="360" w:lineRule="auto"/>
        <w:ind w:leftChars="700"/>
        <w:jc w:val="both"/>
        <w:rPr>
          <w:rFonts w:ascii="宋体" w:hAnsi="宋体"/>
          <w:b/>
          <w:color w:val="000000" w:themeColor="text1"/>
          <w:sz w:val="44"/>
          <w:szCs w:val="44"/>
          <w:highlight w:val="none"/>
          <w14:textFill>
            <w14:solidFill>
              <w14:schemeClr w14:val="tx1"/>
            </w14:solidFill>
          </w14:textFill>
        </w:rPr>
      </w:pPr>
      <w:r>
        <w:rPr>
          <w:rFonts w:hint="eastAsia" w:ascii="宋体"/>
          <w:b/>
          <w:bCs/>
          <w:color w:val="000000" w:themeColor="text1"/>
          <w:sz w:val="32"/>
          <w:szCs w:val="28"/>
          <w:highlight w:val="none"/>
          <w14:textFill>
            <w14:solidFill>
              <w14:schemeClr w14:val="tx1"/>
            </w14:solidFill>
          </w14:textFill>
        </w:rPr>
        <w:t xml:space="preserve">日   </w:t>
      </w:r>
      <w:r>
        <w:rPr>
          <w:rFonts w:hint="eastAsia" w:ascii="宋体"/>
          <w:b/>
          <w:bCs/>
          <w:color w:val="000000" w:themeColor="text1"/>
          <w:sz w:val="32"/>
          <w:szCs w:val="28"/>
          <w:highlight w:val="none"/>
          <w:lang w:val="en-US" w:eastAsia="zh-CN"/>
          <w14:textFill>
            <w14:solidFill>
              <w14:schemeClr w14:val="tx1"/>
            </w14:solidFill>
          </w14:textFill>
        </w:rPr>
        <w:t xml:space="preserve">     </w:t>
      </w:r>
      <w:r>
        <w:rPr>
          <w:rFonts w:hint="eastAsia" w:ascii="宋体"/>
          <w:b/>
          <w:bCs/>
          <w:color w:val="000000" w:themeColor="text1"/>
          <w:sz w:val="32"/>
          <w:szCs w:val="28"/>
          <w:highlight w:val="none"/>
          <w14:textFill>
            <w14:solidFill>
              <w14:schemeClr w14:val="tx1"/>
            </w14:solidFill>
          </w14:textFill>
        </w:rPr>
        <w:t>期</w:t>
      </w:r>
      <w:bookmarkStart w:id="0" w:name="_Toc305963489"/>
      <w:r>
        <w:rPr>
          <w:rFonts w:hint="eastAsia" w:ascii="宋体"/>
          <w:b/>
          <w:bCs/>
          <w:color w:val="000000" w:themeColor="text1"/>
          <w:sz w:val="32"/>
          <w:szCs w:val="28"/>
          <w:highlight w:val="none"/>
          <w:lang w:eastAsia="zh-CN"/>
          <w14:textFill>
            <w14:solidFill>
              <w14:schemeClr w14:val="tx1"/>
            </w14:solidFill>
          </w14:textFill>
        </w:rPr>
        <w:t>：</w:t>
      </w:r>
      <w:r>
        <w:rPr>
          <w:rFonts w:hint="eastAsia" w:ascii="宋体"/>
          <w:b/>
          <w:bCs/>
          <w:color w:val="000000" w:themeColor="text1"/>
          <w:sz w:val="32"/>
          <w:szCs w:val="28"/>
          <w:highlight w:val="none"/>
          <w:lang w:val="en-US" w:eastAsia="zh-CN"/>
          <w14:textFill>
            <w14:solidFill>
              <w14:schemeClr w14:val="tx1"/>
            </w14:solidFill>
          </w14:textFill>
        </w:rPr>
        <w:t>2026年5月</w:t>
      </w:r>
    </w:p>
    <w:p w14:paraId="04020853">
      <w:pPr>
        <w:spacing w:line="500" w:lineRule="exact"/>
        <w:rPr>
          <w:rFonts w:ascii="宋体" w:hAnsi="宋体"/>
          <w:b/>
          <w:color w:val="000000" w:themeColor="text1"/>
          <w:sz w:val="44"/>
          <w:szCs w:val="44"/>
          <w:highlight w:val="none"/>
          <w14:textFill>
            <w14:solidFill>
              <w14:schemeClr w14:val="tx1"/>
            </w14:solidFill>
          </w14:textFill>
        </w:rPr>
      </w:pPr>
    </w:p>
    <w:p w14:paraId="551A6592">
      <w:pPr>
        <w:pStyle w:val="23"/>
        <w:rPr>
          <w:color w:val="000000" w:themeColor="text1"/>
          <w:highlight w:val="none"/>
          <w14:textFill>
            <w14:solidFill>
              <w14:schemeClr w14:val="tx1"/>
            </w14:solidFill>
          </w14:textFill>
        </w:rPr>
      </w:pPr>
    </w:p>
    <w:p w14:paraId="6AB43A5F">
      <w:pPr>
        <w:spacing w:line="480" w:lineRule="auto"/>
        <w:jc w:val="center"/>
        <w:rPr>
          <w:rFonts w:hint="eastAsia" w:ascii="宋体" w:hAnsi="宋体"/>
          <w:b/>
          <w:bCs/>
          <w:color w:val="000000" w:themeColor="text1"/>
          <w:sz w:val="40"/>
          <w:szCs w:val="40"/>
          <w:highlight w:val="none"/>
          <w:lang w:val="en-US" w:eastAsia="zh-CN"/>
          <w14:textFill>
            <w14:solidFill>
              <w14:schemeClr w14:val="tx1"/>
            </w14:solidFill>
          </w14:textFill>
        </w:rPr>
      </w:pPr>
      <w:r>
        <w:rPr>
          <w:rFonts w:hint="eastAsia" w:ascii="宋体" w:hAnsi="宋体"/>
          <w:b/>
          <w:bCs/>
          <w:color w:val="000000" w:themeColor="text1"/>
          <w:sz w:val="40"/>
          <w:szCs w:val="40"/>
          <w:highlight w:val="none"/>
          <w:lang w:val="en-US" w:eastAsia="zh-CN"/>
          <w14:textFill>
            <w14:solidFill>
              <w14:schemeClr w14:val="tx1"/>
            </w14:solidFill>
          </w14:textFill>
        </w:rPr>
        <w:t>注意事项</w:t>
      </w:r>
    </w:p>
    <w:p w14:paraId="206BDB9F">
      <w:pPr>
        <w:spacing w:line="480" w:lineRule="auto"/>
        <w:jc w:val="left"/>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各供应商：</w:t>
      </w:r>
    </w:p>
    <w:p w14:paraId="0C08E3AD">
      <w:pPr>
        <w:spacing w:line="480" w:lineRule="auto"/>
        <w:ind w:firstLine="480" w:firstLineChars="200"/>
        <w:jc w:val="left"/>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1</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本项目采用全流程电子化交易，在</w:t>
      </w:r>
      <w:r>
        <w:rPr>
          <w:rFonts w:hint="eastAsia" w:ascii="宋体" w:hAnsi="宋体"/>
          <w:bCs/>
          <w:color w:val="000000" w:themeColor="text1"/>
          <w:sz w:val="24"/>
          <w:szCs w:val="24"/>
          <w:highlight w:val="none"/>
          <w:lang w:val="en-US" w:eastAsia="zh-CN"/>
          <w14:textFill>
            <w14:solidFill>
              <w14:schemeClr w14:val="tx1"/>
            </w14:solidFill>
          </w14:textFill>
        </w:rPr>
        <w:t>电子响应</w:t>
      </w:r>
      <w:r>
        <w:rPr>
          <w:rFonts w:hint="eastAsia" w:ascii="宋体" w:hAnsi="宋体"/>
          <w:bCs/>
          <w:color w:val="000000" w:themeColor="text1"/>
          <w:sz w:val="24"/>
          <w:szCs w:val="24"/>
          <w:highlight w:val="none"/>
          <w14:textFill>
            <w14:solidFill>
              <w14:schemeClr w14:val="tx1"/>
            </w14:solidFill>
          </w14:textFill>
        </w:rPr>
        <w:t>文件</w:t>
      </w:r>
      <w:r>
        <w:rPr>
          <w:rFonts w:hint="eastAsia" w:ascii="宋体" w:hAnsi="宋体"/>
          <w:bCs/>
          <w:color w:val="000000" w:themeColor="text1"/>
          <w:sz w:val="24"/>
          <w:szCs w:val="24"/>
          <w:highlight w:val="none"/>
          <w:lang w:val="en-US" w:eastAsia="zh-CN"/>
          <w14:textFill>
            <w14:solidFill>
              <w14:schemeClr w14:val="tx1"/>
            </w14:solidFill>
          </w14:textFill>
        </w:rPr>
        <w:t>开启</w:t>
      </w:r>
      <w:r>
        <w:rPr>
          <w:rFonts w:hint="eastAsia" w:ascii="宋体" w:hAnsi="宋体"/>
          <w:bCs/>
          <w:color w:val="000000" w:themeColor="text1"/>
          <w:sz w:val="24"/>
          <w:szCs w:val="24"/>
          <w:highlight w:val="none"/>
          <w14:textFill>
            <w14:solidFill>
              <w14:schemeClr w14:val="tx1"/>
            </w14:solidFill>
          </w14:textFill>
        </w:rPr>
        <w:t>时间</w:t>
      </w:r>
      <w:r>
        <w:rPr>
          <w:rFonts w:hint="eastAsia" w:ascii="宋体" w:hAnsi="宋体"/>
          <w:bCs/>
          <w:color w:val="000000" w:themeColor="text1"/>
          <w:sz w:val="24"/>
          <w:szCs w:val="24"/>
          <w:highlight w:val="none"/>
          <w:lang w:val="en-US" w:eastAsia="zh-CN"/>
          <w14:textFill>
            <w14:solidFill>
              <w14:schemeClr w14:val="tx1"/>
            </w14:solidFill>
          </w14:textFill>
        </w:rPr>
        <w:t>时在云南省政府采购电子交易平台</w:t>
      </w:r>
      <w:r>
        <w:rPr>
          <w:rFonts w:hint="eastAsia" w:ascii="宋体" w:hAnsi="宋体"/>
          <w:bCs/>
          <w:color w:val="000000" w:themeColor="text1"/>
          <w:sz w:val="24"/>
          <w:szCs w:val="24"/>
          <w:highlight w:val="none"/>
          <w14:textFill>
            <w14:solidFill>
              <w14:schemeClr w14:val="tx1"/>
            </w14:solidFill>
          </w14:textFill>
        </w:rPr>
        <w:t>（https://www.zcygov.cn/）登录“政府采购云平台”</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以下简称“政采云平台”</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系统，并根据开标系统的提示操作远程解密</w:t>
      </w:r>
      <w:r>
        <w:rPr>
          <w:rFonts w:hint="eastAsia" w:ascii="宋体" w:hAnsi="宋体"/>
          <w:bCs/>
          <w:color w:val="000000" w:themeColor="text1"/>
          <w:sz w:val="24"/>
          <w:szCs w:val="24"/>
          <w:highlight w:val="none"/>
          <w:lang w:val="en-US" w:eastAsia="zh-CN"/>
          <w14:textFill>
            <w14:solidFill>
              <w14:schemeClr w14:val="tx1"/>
            </w14:solidFill>
          </w14:textFill>
        </w:rPr>
        <w:t>电子响应</w:t>
      </w:r>
      <w:r>
        <w:rPr>
          <w:rFonts w:hint="eastAsia" w:ascii="宋体" w:hAnsi="宋体"/>
          <w:bCs/>
          <w:color w:val="000000" w:themeColor="text1"/>
          <w:sz w:val="24"/>
          <w:szCs w:val="24"/>
          <w:highlight w:val="none"/>
          <w14:textFill>
            <w14:solidFill>
              <w14:schemeClr w14:val="tx1"/>
            </w14:solidFill>
          </w14:textFill>
        </w:rPr>
        <w:t>文件</w:t>
      </w:r>
      <w:r>
        <w:rPr>
          <w:rFonts w:hint="eastAsia" w:ascii="宋体" w:hAnsi="宋体"/>
          <w:bCs/>
          <w:color w:val="000000" w:themeColor="text1"/>
          <w:sz w:val="24"/>
          <w:szCs w:val="24"/>
          <w:highlight w:val="none"/>
          <w:lang w:eastAsia="zh-CN"/>
          <w14:textFill>
            <w14:solidFill>
              <w14:schemeClr w14:val="tx1"/>
            </w14:solidFill>
          </w14:textFill>
        </w:rPr>
        <w:t>。</w:t>
      </w:r>
    </w:p>
    <w:p w14:paraId="680DBF88">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b w:val="0"/>
          <w:bCs/>
          <w:color w:val="000000" w:themeColor="text1"/>
          <w:sz w:val="24"/>
          <w:szCs w:val="24"/>
          <w:highlight w:val="none"/>
          <w:lang w:val="en-US" w:eastAsia="zh-CN"/>
          <w14:textFill>
            <w14:solidFill>
              <w14:schemeClr w14:val="tx1"/>
            </w14:solidFill>
          </w14:textFill>
        </w:rPr>
        <w:t>2</w:t>
      </w:r>
      <w:r>
        <w:rPr>
          <w:rFonts w:hint="eastAsia" w:ascii="宋体" w:hAnsi="宋体"/>
          <w:b w:val="0"/>
          <w:bCs/>
          <w:color w:val="000000" w:themeColor="text1"/>
          <w:sz w:val="24"/>
          <w:szCs w:val="24"/>
          <w:highlight w:val="none"/>
          <w:lang w:eastAsia="zh-CN"/>
          <w14:textFill>
            <w14:solidFill>
              <w14:schemeClr w14:val="tx1"/>
            </w14:solidFill>
          </w14:textFill>
        </w:rPr>
        <w:t>、</w:t>
      </w:r>
      <w:r>
        <w:rPr>
          <w:rFonts w:hint="eastAsia" w:ascii="宋体" w:hAnsi="宋体"/>
          <w:b w:val="0"/>
          <w:bCs/>
          <w:color w:val="000000" w:themeColor="text1"/>
          <w:sz w:val="24"/>
          <w:szCs w:val="24"/>
          <w:highlight w:val="none"/>
          <w:lang w:val="en-US" w:eastAsia="zh-CN"/>
          <w14:textFill>
            <w14:solidFill>
              <w14:schemeClr w14:val="tx1"/>
            </w14:solidFill>
          </w14:textFill>
        </w:rPr>
        <w:t>关于最后报价：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解密</w:t>
      </w:r>
      <w:r>
        <w:rPr>
          <w:rFonts w:hint="eastAsia" w:ascii="宋体" w:hAnsi="宋体" w:eastAsia="宋体" w:cs="宋体"/>
          <w:color w:val="000000" w:themeColor="text1"/>
          <w:sz w:val="24"/>
          <w:szCs w:val="24"/>
          <w:highlight w:val="none"/>
          <w:lang w:val="en-US" w:eastAsia="zh-CN"/>
          <w14:textFill>
            <w14:solidFill>
              <w14:schemeClr w14:val="tx1"/>
            </w14:solidFill>
          </w14:textFill>
        </w:rPr>
        <w:t>成功</w:t>
      </w:r>
      <w:r>
        <w:rPr>
          <w:rFonts w:hint="eastAsia" w:ascii="宋体" w:hAnsi="宋体" w:eastAsia="宋体" w:cs="宋体"/>
          <w:color w:val="000000" w:themeColor="text1"/>
          <w:sz w:val="24"/>
          <w:szCs w:val="24"/>
          <w:highlight w:val="none"/>
          <w:lang w:eastAsia="zh-CN"/>
          <w14:textFill>
            <w14:solidFill>
              <w14:schemeClr w14:val="tx1"/>
            </w14:solidFill>
          </w14:textFill>
        </w:rPr>
        <w:t>后供应商在通过资格</w:t>
      </w:r>
      <w:r>
        <w:rPr>
          <w:rFonts w:hint="eastAsia" w:ascii="宋体" w:hAnsi="宋体" w:eastAsia="宋体" w:cs="宋体"/>
          <w:color w:val="000000" w:themeColor="text1"/>
          <w:sz w:val="24"/>
          <w:szCs w:val="24"/>
          <w:highlight w:val="none"/>
          <w:lang w:val="en-US" w:eastAsia="zh-CN"/>
          <w14:textFill>
            <w14:solidFill>
              <w14:schemeClr w14:val="tx1"/>
            </w14:solidFill>
          </w14:textFill>
        </w:rPr>
        <w:t>审查</w:t>
      </w:r>
      <w:r>
        <w:rPr>
          <w:rFonts w:hint="eastAsia" w:ascii="宋体" w:hAnsi="宋体" w:eastAsia="宋体" w:cs="宋体"/>
          <w:color w:val="000000" w:themeColor="text1"/>
          <w:sz w:val="24"/>
          <w:szCs w:val="24"/>
          <w:highlight w:val="none"/>
          <w:lang w:eastAsia="zh-CN"/>
          <w14:textFill>
            <w14:solidFill>
              <w14:schemeClr w14:val="tx1"/>
            </w14:solidFill>
          </w14:textFill>
        </w:rPr>
        <w:t>和符合性</w:t>
      </w:r>
      <w:r>
        <w:rPr>
          <w:rFonts w:hint="eastAsia" w:ascii="宋体" w:hAnsi="宋体" w:eastAsia="宋体" w:cs="宋体"/>
          <w:color w:val="000000" w:themeColor="text1"/>
          <w:sz w:val="24"/>
          <w:szCs w:val="24"/>
          <w:highlight w:val="none"/>
          <w:lang w:val="en-US" w:eastAsia="zh-CN"/>
          <w14:textFill>
            <w14:solidFill>
              <w14:schemeClr w14:val="tx1"/>
            </w14:solidFill>
          </w14:textFill>
        </w:rPr>
        <w:t>审查</w:t>
      </w:r>
      <w:r>
        <w:rPr>
          <w:rFonts w:hint="eastAsia" w:ascii="宋体" w:hAnsi="宋体" w:eastAsia="宋体" w:cs="宋体"/>
          <w:color w:val="000000" w:themeColor="text1"/>
          <w:sz w:val="24"/>
          <w:szCs w:val="24"/>
          <w:highlight w:val="none"/>
          <w:lang w:eastAsia="zh-CN"/>
          <w14:textFill>
            <w14:solidFill>
              <w14:schemeClr w14:val="tx1"/>
            </w14:solidFill>
          </w14:textFill>
        </w:rPr>
        <w:t>后进行</w:t>
      </w:r>
      <w:r>
        <w:rPr>
          <w:rFonts w:hint="eastAsia" w:ascii="宋体" w:hAnsi="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协商结束</w:t>
      </w:r>
      <w:r>
        <w:rPr>
          <w:rFonts w:hint="eastAsia" w:ascii="宋体" w:hAnsi="宋体" w:eastAsia="宋体" w:cs="宋体"/>
          <w:color w:val="000000" w:themeColor="text1"/>
          <w:sz w:val="24"/>
          <w:szCs w:val="24"/>
          <w:highlight w:val="none"/>
          <w:lang w:val="en-US" w:eastAsia="zh-CN"/>
          <w14:textFill>
            <w14:solidFill>
              <w14:schemeClr w14:val="tx1"/>
            </w14:solidFill>
          </w14:textFill>
        </w:rPr>
        <w:t>后</w:t>
      </w:r>
      <w:r>
        <w:rPr>
          <w:rFonts w:hint="eastAsia" w:ascii="宋体" w:hAnsi="宋体" w:eastAsia="宋体" w:cs="宋体"/>
          <w:color w:val="000000" w:themeColor="text1"/>
          <w:sz w:val="24"/>
          <w:szCs w:val="24"/>
          <w:highlight w:val="none"/>
          <w:lang w:eastAsia="zh-CN"/>
          <w14:textFill>
            <w14:solidFill>
              <w14:schemeClr w14:val="tx1"/>
            </w14:solidFill>
          </w14:textFill>
        </w:rPr>
        <w:t>开启报价，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供应商需要在互联网网络状况良好的电脑登录“政采云”平台远程开标大厅参与本次</w:t>
      </w:r>
      <w:r>
        <w:rPr>
          <w:rFonts w:hint="eastAsia" w:ascii="宋体" w:hAnsi="宋体" w:cs="宋体"/>
          <w:color w:val="000000" w:themeColor="text1"/>
          <w:sz w:val="24"/>
          <w:szCs w:val="24"/>
          <w:highlight w:val="none"/>
          <w:lang w:val="en-US" w:eastAsia="zh-CN"/>
          <w14:textFill>
            <w14:solidFill>
              <w14:schemeClr w14:val="tx1"/>
            </w14:solidFill>
          </w14:textFill>
        </w:rPr>
        <w:t>协商及提交最后</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报价，请各供应商不要离开开标界面，发起报价时，请供应商及时响应。</w:t>
      </w:r>
    </w:p>
    <w:p w14:paraId="060CC97D">
      <w:pPr>
        <w:keepNext w:val="0"/>
        <w:keepLines w:val="0"/>
        <w:pageBreakBefore w:val="0"/>
        <w:widowControl w:val="0"/>
        <w:kinsoku/>
        <w:wordWrap/>
        <w:overflowPunct/>
        <w:topLinePunct w:val="0"/>
        <w:autoSpaceDE/>
        <w:autoSpaceDN/>
        <w:bidi w:val="0"/>
        <w:adjustRightInd/>
        <w:snapToGrid/>
        <w:spacing w:before="159" w:beforeLines="50" w:line="360" w:lineRule="auto"/>
        <w:ind w:left="0" w:leftChars="0" w:right="0" w:rightChars="0" w:firstLine="0" w:firstLineChars="0"/>
        <w:jc w:val="center"/>
        <w:textAlignment w:val="auto"/>
        <w:outlineLvl w:val="9"/>
        <w:rPr>
          <w:rFonts w:hint="eastAsia"/>
          <w:b/>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bookmarkEnd w:id="0"/>
      <w:bookmarkStart w:id="1" w:name="_Toc305963490"/>
      <w:bookmarkStart w:id="2" w:name="_Toc305963787"/>
      <w:bookmarkStart w:id="3" w:name="_Toc305963548"/>
      <w:r>
        <w:rPr>
          <w:rFonts w:hint="eastAsia"/>
          <w:b/>
          <w:color w:val="000000" w:themeColor="text1"/>
          <w:sz w:val="52"/>
          <w:szCs w:val="52"/>
          <w:highlight w:val="none"/>
          <w14:textFill>
            <w14:solidFill>
              <w14:schemeClr w14:val="tx1"/>
            </w14:solidFill>
          </w14:textFill>
        </w:rPr>
        <w:t>目</w:t>
      </w:r>
      <w:r>
        <w:rPr>
          <w:rFonts w:hint="eastAsia"/>
          <w:b/>
          <w:color w:val="000000" w:themeColor="text1"/>
          <w:sz w:val="52"/>
          <w:szCs w:val="52"/>
          <w:highlight w:val="none"/>
          <w:lang w:val="en-US" w:eastAsia="zh-CN"/>
          <w14:textFill>
            <w14:solidFill>
              <w14:schemeClr w14:val="tx1"/>
            </w14:solidFill>
          </w14:textFill>
        </w:rPr>
        <w:t xml:space="preserve"> </w:t>
      </w:r>
      <w:r>
        <w:rPr>
          <w:rFonts w:hint="eastAsia"/>
          <w:b/>
          <w:color w:val="000000" w:themeColor="text1"/>
          <w:sz w:val="52"/>
          <w:szCs w:val="52"/>
          <w:highlight w:val="none"/>
          <w14:textFill>
            <w14:solidFill>
              <w14:schemeClr w14:val="tx1"/>
            </w14:solidFill>
          </w14:textFill>
        </w:rPr>
        <w:t>录</w:t>
      </w:r>
      <w:bookmarkEnd w:id="1"/>
      <w:bookmarkEnd w:id="2"/>
      <w:bookmarkEnd w:id="3"/>
    </w:p>
    <w:p w14:paraId="7651B519">
      <w:pPr>
        <w:pStyle w:val="23"/>
        <w:rPr>
          <w:color w:val="000000" w:themeColor="text1"/>
          <w:highlight w:val="none"/>
          <w14:textFill>
            <w14:solidFill>
              <w14:schemeClr w14:val="tx1"/>
            </w14:solidFill>
          </w14:textFill>
        </w:rPr>
      </w:pPr>
    </w:p>
    <w:p w14:paraId="4B419151">
      <w:pPr>
        <w:pStyle w:val="16"/>
        <w:tabs>
          <w:tab w:val="right" w:leader="dot" w:pos="8844"/>
        </w:tabs>
        <w:spacing w:line="48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"1-1"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HYPERLINK \l _Toc31276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第一章 单一来源采购邀请函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PAGEREF _Toc31276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p>
    <w:p w14:paraId="54F48725">
      <w:pPr>
        <w:pStyle w:val="16"/>
        <w:tabs>
          <w:tab w:val="right" w:leader="dot" w:pos="8844"/>
        </w:tabs>
        <w:spacing w:line="48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HYPERLINK \l _Toc29124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第二章 供应商须知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PAGEREF _Toc29124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p>
    <w:p w14:paraId="230FF53E">
      <w:pPr>
        <w:pStyle w:val="16"/>
        <w:tabs>
          <w:tab w:val="right" w:leader="dot" w:pos="8844"/>
        </w:tabs>
        <w:spacing w:line="48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HYPERLINK \l _Toc11890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第三章 合同书样式及主要条款</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PAGEREF _Toc11890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p>
    <w:p w14:paraId="572CEB26">
      <w:pPr>
        <w:pStyle w:val="16"/>
        <w:tabs>
          <w:tab w:val="right" w:leader="dot" w:pos="8844"/>
        </w:tabs>
        <w:spacing w:line="48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HYPERLINK \l _Toc8699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第</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四章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响应文件格式</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PAGEREF _Toc8699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fldChar w:fldCharType="end"/>
      </w:r>
    </w:p>
    <w:p w14:paraId="61667235">
      <w:pPr>
        <w:pStyle w:val="16"/>
        <w:tabs>
          <w:tab w:val="right" w:leader="dot" w:pos="8844"/>
        </w:tabs>
        <w:spacing w:line="48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HYPERLINK \l _Toc20180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第</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五章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协商程序及方法</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PAGEREF _Toc20180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fldChar w:fldCharType="end"/>
      </w:r>
    </w:p>
    <w:p w14:paraId="130814A6">
      <w:pPr>
        <w:pStyle w:val="16"/>
        <w:tabs>
          <w:tab w:val="right" w:leader="dot" w:pos="8844"/>
        </w:tabs>
        <w:spacing w:line="48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HYPERLINK \l _Toc25944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第</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六章 采购需求及要求</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PAGEREF _Toc25944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39</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fldChar w:fldCharType="end"/>
      </w:r>
    </w:p>
    <w:p w14:paraId="5503EEBA">
      <w:pPr>
        <w:pStyle w:val="18"/>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p>
    <w:p w14:paraId="56B1766A">
      <w:pPr>
        <w:rPr>
          <w:color w:val="000000" w:themeColor="text1"/>
          <w:highlight w:val="none"/>
          <w14:textFill>
            <w14:solidFill>
              <w14:schemeClr w14:val="tx1"/>
            </w14:solidFill>
          </w14:textFill>
        </w:rPr>
      </w:pPr>
    </w:p>
    <w:p w14:paraId="57F5583C">
      <w:pPr>
        <w:rPr>
          <w:color w:val="000000" w:themeColor="text1"/>
          <w:highlight w:val="none"/>
          <w14:textFill>
            <w14:solidFill>
              <w14:schemeClr w14:val="tx1"/>
            </w14:solidFill>
          </w14:textFill>
        </w:rPr>
      </w:pPr>
    </w:p>
    <w:p w14:paraId="69090C40">
      <w:pPr>
        <w:rPr>
          <w:color w:val="000000" w:themeColor="text1"/>
          <w:highlight w:val="none"/>
          <w14:textFill>
            <w14:solidFill>
              <w14:schemeClr w14:val="tx1"/>
            </w14:solidFill>
          </w14:textFill>
        </w:rPr>
      </w:pPr>
    </w:p>
    <w:p w14:paraId="566538BF">
      <w:pPr>
        <w:rPr>
          <w:color w:val="000000" w:themeColor="text1"/>
          <w:highlight w:val="none"/>
          <w14:textFill>
            <w14:solidFill>
              <w14:schemeClr w14:val="tx1"/>
            </w14:solidFill>
          </w14:textFill>
        </w:rPr>
      </w:pPr>
    </w:p>
    <w:p w14:paraId="3E2AB8DB">
      <w:pPr>
        <w:rPr>
          <w:color w:val="000000" w:themeColor="text1"/>
          <w:highlight w:val="none"/>
          <w14:textFill>
            <w14:solidFill>
              <w14:schemeClr w14:val="tx1"/>
            </w14:solidFill>
          </w14:textFill>
        </w:rPr>
      </w:pPr>
    </w:p>
    <w:p w14:paraId="671A9370">
      <w:pPr>
        <w:rPr>
          <w:color w:val="000000" w:themeColor="text1"/>
          <w:highlight w:val="none"/>
          <w14:textFill>
            <w14:solidFill>
              <w14:schemeClr w14:val="tx1"/>
            </w14:solidFill>
          </w14:textFill>
        </w:rPr>
      </w:pPr>
    </w:p>
    <w:p w14:paraId="601B450C">
      <w:pPr>
        <w:rPr>
          <w:color w:val="000000" w:themeColor="text1"/>
          <w:highlight w:val="none"/>
          <w14:textFill>
            <w14:solidFill>
              <w14:schemeClr w14:val="tx1"/>
            </w14:solidFill>
          </w14:textFill>
        </w:rPr>
      </w:pPr>
    </w:p>
    <w:p w14:paraId="5F4997C6">
      <w:pPr>
        <w:rPr>
          <w:color w:val="000000" w:themeColor="text1"/>
          <w:highlight w:val="none"/>
          <w14:textFill>
            <w14:solidFill>
              <w14:schemeClr w14:val="tx1"/>
            </w14:solidFill>
          </w14:textFill>
        </w:rPr>
      </w:pPr>
    </w:p>
    <w:p w14:paraId="640B2B48">
      <w:pPr>
        <w:rPr>
          <w:color w:val="000000" w:themeColor="text1"/>
          <w:highlight w:val="none"/>
          <w14:textFill>
            <w14:solidFill>
              <w14:schemeClr w14:val="tx1"/>
            </w14:solidFill>
          </w14:textFill>
        </w:rPr>
      </w:pPr>
    </w:p>
    <w:p w14:paraId="2D700C54">
      <w:pPr>
        <w:rPr>
          <w:color w:val="000000" w:themeColor="text1"/>
          <w:highlight w:val="none"/>
          <w14:textFill>
            <w14:solidFill>
              <w14:schemeClr w14:val="tx1"/>
            </w14:solidFill>
          </w14:textFill>
        </w:rPr>
      </w:pPr>
    </w:p>
    <w:p w14:paraId="39BABFF5">
      <w:pPr>
        <w:rPr>
          <w:color w:val="000000" w:themeColor="text1"/>
          <w:highlight w:val="none"/>
          <w14:textFill>
            <w14:solidFill>
              <w14:schemeClr w14:val="tx1"/>
            </w14:solidFill>
          </w14:textFill>
        </w:rPr>
      </w:pPr>
    </w:p>
    <w:p w14:paraId="329AC385">
      <w:pPr>
        <w:rPr>
          <w:color w:val="000000" w:themeColor="text1"/>
          <w:highlight w:val="none"/>
          <w14:textFill>
            <w14:solidFill>
              <w14:schemeClr w14:val="tx1"/>
            </w14:solidFill>
          </w14:textFill>
        </w:rPr>
      </w:pPr>
    </w:p>
    <w:p w14:paraId="53299272">
      <w:pPr>
        <w:rPr>
          <w:color w:val="000000" w:themeColor="text1"/>
          <w:highlight w:val="none"/>
          <w14:textFill>
            <w14:solidFill>
              <w14:schemeClr w14:val="tx1"/>
            </w14:solidFill>
          </w14:textFill>
        </w:rPr>
      </w:pPr>
    </w:p>
    <w:p w14:paraId="2887ADB1">
      <w:pPr>
        <w:rPr>
          <w:color w:val="000000" w:themeColor="text1"/>
          <w:highlight w:val="none"/>
          <w14:textFill>
            <w14:solidFill>
              <w14:schemeClr w14:val="tx1"/>
            </w14:solidFill>
          </w14:textFill>
        </w:rPr>
      </w:pPr>
    </w:p>
    <w:p w14:paraId="3CD1FD99">
      <w:pPr>
        <w:rPr>
          <w:color w:val="000000" w:themeColor="text1"/>
          <w:highlight w:val="none"/>
          <w14:textFill>
            <w14:solidFill>
              <w14:schemeClr w14:val="tx1"/>
            </w14:solidFill>
          </w14:textFill>
        </w:rPr>
      </w:pPr>
    </w:p>
    <w:p w14:paraId="3A535D18">
      <w:pPr>
        <w:rPr>
          <w:color w:val="000000" w:themeColor="text1"/>
          <w:highlight w:val="none"/>
          <w14:textFill>
            <w14:solidFill>
              <w14:schemeClr w14:val="tx1"/>
            </w14:solidFill>
          </w14:textFill>
        </w:rPr>
      </w:pPr>
    </w:p>
    <w:p w14:paraId="261EBBD6">
      <w:pPr>
        <w:rPr>
          <w:color w:val="000000" w:themeColor="text1"/>
          <w:highlight w:val="none"/>
          <w14:textFill>
            <w14:solidFill>
              <w14:schemeClr w14:val="tx1"/>
            </w14:solidFill>
          </w14:textFill>
        </w:rPr>
      </w:pPr>
    </w:p>
    <w:p w14:paraId="364F889E">
      <w:pPr>
        <w:rPr>
          <w:color w:val="000000" w:themeColor="text1"/>
          <w:highlight w:val="none"/>
          <w14:textFill>
            <w14:solidFill>
              <w14:schemeClr w14:val="tx1"/>
            </w14:solidFill>
          </w14:textFill>
        </w:rPr>
      </w:pPr>
    </w:p>
    <w:p w14:paraId="453AB500">
      <w:pPr>
        <w:rPr>
          <w:color w:val="000000" w:themeColor="text1"/>
          <w:highlight w:val="none"/>
          <w14:textFill>
            <w14:solidFill>
              <w14:schemeClr w14:val="tx1"/>
            </w14:solidFill>
          </w14:textFill>
        </w:rPr>
      </w:pPr>
    </w:p>
    <w:p w14:paraId="01DBF188">
      <w:pPr>
        <w:rPr>
          <w:color w:val="000000" w:themeColor="text1"/>
          <w:highlight w:val="none"/>
          <w14:textFill>
            <w14:solidFill>
              <w14:schemeClr w14:val="tx1"/>
            </w14:solidFill>
          </w14:textFill>
        </w:rPr>
      </w:pPr>
    </w:p>
    <w:p w14:paraId="0959012A">
      <w:pPr>
        <w:rPr>
          <w:color w:val="000000" w:themeColor="text1"/>
          <w:highlight w:val="none"/>
          <w14:textFill>
            <w14:solidFill>
              <w14:schemeClr w14:val="tx1"/>
            </w14:solidFill>
          </w14:textFill>
        </w:rPr>
      </w:pPr>
    </w:p>
    <w:p w14:paraId="2577C070">
      <w:pPr>
        <w:rPr>
          <w:color w:val="000000" w:themeColor="text1"/>
          <w:highlight w:val="none"/>
          <w14:textFill>
            <w14:solidFill>
              <w14:schemeClr w14:val="tx1"/>
            </w14:solidFill>
          </w14:textFill>
        </w:rPr>
      </w:pPr>
    </w:p>
    <w:p w14:paraId="30728F95">
      <w:pPr>
        <w:rPr>
          <w:color w:val="000000" w:themeColor="text1"/>
          <w:highlight w:val="none"/>
          <w14:textFill>
            <w14:solidFill>
              <w14:schemeClr w14:val="tx1"/>
            </w14:solidFill>
          </w14:textFill>
        </w:rPr>
      </w:pPr>
    </w:p>
    <w:p w14:paraId="56FCED8E">
      <w:pPr>
        <w:pStyle w:val="2"/>
        <w:spacing w:before="156" w:after="156"/>
        <w:ind w:firstLine="643"/>
        <w:rPr>
          <w:color w:val="000000" w:themeColor="text1"/>
          <w:sz w:val="32"/>
          <w:szCs w:val="22"/>
          <w:highlight w:val="none"/>
          <w14:textFill>
            <w14:solidFill>
              <w14:schemeClr w14:val="tx1"/>
            </w14:solidFill>
          </w14:textFill>
        </w:rPr>
      </w:pPr>
      <w:bookmarkStart w:id="4" w:name="_Toc31276"/>
      <w:bookmarkStart w:id="5" w:name="_Toc435014836"/>
      <w:r>
        <w:rPr>
          <w:rFonts w:hint="eastAsia"/>
          <w:color w:val="000000" w:themeColor="text1"/>
          <w:sz w:val="32"/>
          <w:szCs w:val="22"/>
          <w:highlight w:val="none"/>
          <w14:textFill>
            <w14:solidFill>
              <w14:schemeClr w14:val="tx1"/>
            </w14:solidFill>
          </w14:textFill>
        </w:rPr>
        <w:t>第一章  单一来源采购邀请函</w:t>
      </w:r>
      <w:bookmarkEnd w:id="4"/>
      <w:bookmarkEnd w:id="5"/>
    </w:p>
    <w:p w14:paraId="4A6AD7F1">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ind w:left="0" w:leftChars="0" w:right="0" w:rightChars="0" w:firstLine="0" w:firstLineChars="0"/>
        <w:jc w:val="both"/>
        <w:textAlignment w:val="auto"/>
        <w:outlineLvl w:val="9"/>
        <w:rPr>
          <w:rFonts w:hint="eastAsia" w:ascii="宋体" w:hAnsi="宋体" w:eastAsia="宋体"/>
          <w:b/>
          <w:bCs/>
          <w:color w:val="000000" w:themeColor="text1"/>
          <w:sz w:val="24"/>
          <w:highlight w:val="none"/>
          <w:u w:val="singl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致：</w:t>
      </w:r>
      <w:r>
        <w:rPr>
          <w:rFonts w:hint="eastAsia" w:ascii="宋体" w:hAnsi="宋体"/>
          <w:b/>
          <w:bCs/>
          <w:color w:val="000000" w:themeColor="text1"/>
          <w:sz w:val="24"/>
          <w:highlight w:val="none"/>
          <w:u w:val="single"/>
          <w:lang w:eastAsia="zh-CN"/>
          <w14:textFill>
            <w14:solidFill>
              <w14:schemeClr w14:val="tx1"/>
            </w14:solidFill>
          </w14:textFill>
        </w:rPr>
        <w:t>中国人民财产保险股份有限公司玉溪市分公司</w:t>
      </w:r>
    </w:p>
    <w:p w14:paraId="34C33B75">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根据《中华人民共和国政府采购法》、《政府采购非招标采购方式管理办法》、《云南省财政厅关于加强省级政府采购项目单一来源采购管理的通知》云财采〔2018〕18号等政府采购法律法规的有关规定，</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云南宬乙项目管理有限公司</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受</w:t>
      </w:r>
      <w:r>
        <w:rPr>
          <w:rFonts w:hint="eastAsia" w:ascii="宋体" w:hAnsi="宋体" w:cs="宋体"/>
          <w:b w:val="0"/>
          <w:bCs w:val="0"/>
          <w:color w:val="000000" w:themeColor="text1"/>
          <w:sz w:val="24"/>
          <w:szCs w:val="24"/>
          <w:highlight w:val="none"/>
          <w:u w:val="none"/>
          <w:lang w:eastAsia="zh-CN"/>
          <w14:textFill>
            <w14:solidFill>
              <w14:schemeClr w14:val="tx1"/>
            </w14:solidFill>
          </w14:textFill>
        </w:rPr>
        <w:t>玉溪市江川区总医院</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（以下简称“采购人”）的委托，对</w:t>
      </w:r>
      <w:r>
        <w:rPr>
          <w:rFonts w:hint="eastAsia" w:ascii="宋体" w:hAnsi="宋体" w:cs="宋体"/>
          <w:b w:val="0"/>
          <w:bCs w:val="0"/>
          <w:color w:val="000000" w:themeColor="text1"/>
          <w:sz w:val="24"/>
          <w:szCs w:val="24"/>
          <w:highlight w:val="none"/>
          <w:u w:val="none"/>
          <w:lang w:eastAsia="zh-CN"/>
          <w14:textFill>
            <w14:solidFill>
              <w14:schemeClr w14:val="tx1"/>
            </w14:solidFill>
          </w14:textFill>
        </w:rPr>
        <w:t>玉溪市江川区总医院医疗责任保险采购项目</w:t>
      </w:r>
      <w:r>
        <w:rPr>
          <w:rFonts w:hint="eastAsia" w:ascii="宋体" w:hAnsi="宋体" w:eastAsia="宋体" w:cs="宋体"/>
          <w:b w:val="0"/>
          <w:bCs w:val="0"/>
          <w:color w:val="000000" w:themeColor="text1"/>
          <w:sz w:val="24"/>
          <w:szCs w:val="24"/>
          <w:highlight w:val="none"/>
          <w:u w:val="none"/>
          <w14:textFill>
            <w14:solidFill>
              <w14:schemeClr w14:val="tx1"/>
            </w14:solidFill>
          </w14:textFill>
        </w:rPr>
        <w:t>进行</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单一来源采购，</w:t>
      </w:r>
      <w:r>
        <w:rPr>
          <w:rFonts w:hint="eastAsia" w:ascii="宋体" w:hAnsi="宋体"/>
          <w:b w:val="0"/>
          <w:bCs w:val="0"/>
          <w:color w:val="000000" w:themeColor="text1"/>
          <w:sz w:val="24"/>
          <w:highlight w:val="none"/>
          <w:u w:val="none"/>
          <w14:textFill>
            <w14:solidFill>
              <w14:schemeClr w14:val="tx1"/>
            </w14:solidFill>
          </w14:textFill>
        </w:rPr>
        <w:t>邀请贵公司前来</w:t>
      </w:r>
      <w:r>
        <w:rPr>
          <w:rFonts w:hint="eastAsia" w:ascii="宋体" w:hAnsi="宋体"/>
          <w:color w:val="000000" w:themeColor="text1"/>
          <w:sz w:val="24"/>
          <w:highlight w:val="none"/>
          <w14:textFill>
            <w14:solidFill>
              <w14:schemeClr w14:val="tx1"/>
            </w14:solidFill>
          </w14:textFill>
        </w:rPr>
        <w:t>参加单一来源采购协商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8172FDD">
      <w:pPr>
        <w:pStyle w:val="3"/>
        <w:keepNext/>
        <w:keepLines w:val="0"/>
        <w:pageBreakBefore w:val="0"/>
        <w:widowControl w:val="0"/>
        <w:kinsoku/>
        <w:wordWrap/>
        <w:overflowPunct/>
        <w:topLinePunct w:val="0"/>
        <w:autoSpaceDE/>
        <w:autoSpaceDN/>
        <w:bidi w:val="0"/>
        <w:adjustRightInd/>
        <w:snapToGrid/>
        <w:spacing w:before="159" w:beforeLines="50" w:after="159" w:afterLines="50" w:line="360" w:lineRule="auto"/>
        <w:ind w:left="0" w:leftChars="0" w:right="0" w:rightChars="0" w:firstLine="0" w:firstLineChars="0"/>
        <w:jc w:val="both"/>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bookmarkStart w:id="6" w:name="_Toc86124034"/>
      <w:bookmarkStart w:id="7" w:name="_Toc409636110"/>
      <w:bookmarkStart w:id="8" w:name="_Toc435014837"/>
      <w:bookmarkStart w:id="9" w:name="_Toc337822205"/>
      <w:r>
        <w:rPr>
          <w:rFonts w:hint="eastAsia"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w:t>
      </w:r>
      <w:bookmarkEnd w:id="6"/>
      <w:r>
        <w:rPr>
          <w:rFonts w:hint="eastAsia" w:ascii="宋体" w:hAnsi="宋体" w:eastAsia="宋体" w:cs="宋体"/>
          <w:color w:val="000000" w:themeColor="text1"/>
          <w:sz w:val="24"/>
          <w:szCs w:val="24"/>
          <w:highlight w:val="none"/>
          <w14:textFill>
            <w14:solidFill>
              <w14:schemeClr w14:val="tx1"/>
            </w14:solidFill>
          </w14:textFill>
        </w:rPr>
        <w:t>项目概况</w:t>
      </w:r>
      <w:bookmarkEnd w:id="7"/>
      <w:bookmarkEnd w:id="8"/>
      <w:bookmarkEnd w:id="9"/>
    </w:p>
    <w:p w14:paraId="77D947A8">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YNCY-20260303</w:t>
      </w:r>
    </w:p>
    <w:p w14:paraId="0D6D4670">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项目名称：</w:t>
      </w:r>
      <w:bookmarkStart w:id="10" w:name="_Toc409636111"/>
      <w:bookmarkStart w:id="11" w:name="_Toc337822206"/>
      <w:bookmarkStart w:id="12" w:name="_Toc86124035"/>
      <w:r>
        <w:rPr>
          <w:rFonts w:hint="eastAsia" w:ascii="宋体" w:hAnsi="宋体" w:cs="宋体"/>
          <w:color w:val="000000" w:themeColor="text1"/>
          <w:sz w:val="24"/>
          <w:szCs w:val="24"/>
          <w:highlight w:val="none"/>
          <w:lang w:eastAsia="zh-CN"/>
          <w14:textFill>
            <w14:solidFill>
              <w14:schemeClr w14:val="tx1"/>
            </w14:solidFill>
          </w14:textFill>
        </w:rPr>
        <w:t>玉溪市江川区总医院医疗责任保险采购项目</w:t>
      </w:r>
    </w:p>
    <w:p w14:paraId="15A9E642">
      <w:pPr>
        <w:keepNext w:val="0"/>
        <w:keepLines w:val="0"/>
        <w:pageBreakBefore w:val="0"/>
        <w:kinsoku/>
        <w:wordWrap/>
        <w:topLinePunct w:val="0"/>
        <w:bidi w:val="0"/>
        <w:spacing w:line="480" w:lineRule="exact"/>
        <w:ind w:left="0" w:leftChars="0" w:right="0" w:rightChars="0" w:firstLine="480" w:firstLineChars="200"/>
        <w:outlineLvl w:val="9"/>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预算金额及最高限价：80万元/年。其中医务人员保险预算32.5万元/年、医疗机构床位保险预算45万元/年、救护车保险预算0.65万元/年、医疗机构场所责任保险预算1.85万元/年。采购需求具体分项预算金额及最高限价详见下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627"/>
        <w:gridCol w:w="1562"/>
        <w:gridCol w:w="1641"/>
        <w:gridCol w:w="1786"/>
        <w:gridCol w:w="1890"/>
      </w:tblGrid>
      <w:tr w14:paraId="18D7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3" w:type="pct"/>
            <w:vAlign w:val="center"/>
          </w:tcPr>
          <w:p w14:paraId="586BA9F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898" w:type="pct"/>
            <w:vAlign w:val="center"/>
          </w:tcPr>
          <w:p w14:paraId="106490D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医疗卫生机构类别、级别</w:t>
            </w:r>
          </w:p>
        </w:tc>
        <w:tc>
          <w:tcPr>
            <w:tcW w:w="862" w:type="pct"/>
            <w:shd w:val="clear" w:color="auto" w:fill="auto"/>
            <w:vAlign w:val="center"/>
          </w:tcPr>
          <w:p w14:paraId="02EDBA8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医务人员基本保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险</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费（元/人/年）</w:t>
            </w:r>
          </w:p>
        </w:tc>
        <w:tc>
          <w:tcPr>
            <w:tcW w:w="906" w:type="pct"/>
            <w:shd w:val="clear" w:color="auto" w:fill="auto"/>
            <w:vAlign w:val="center"/>
          </w:tcPr>
          <w:p w14:paraId="68D3DE8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床位基本保险费（元/床/年）</w:t>
            </w:r>
          </w:p>
        </w:tc>
        <w:tc>
          <w:tcPr>
            <w:tcW w:w="986" w:type="pct"/>
            <w:vAlign w:val="center"/>
          </w:tcPr>
          <w:p w14:paraId="25CEDDB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救护车保险费（元/辆/年）</w:t>
            </w:r>
          </w:p>
        </w:tc>
        <w:tc>
          <w:tcPr>
            <w:tcW w:w="1043" w:type="pct"/>
            <w:vAlign w:val="center"/>
          </w:tcPr>
          <w:p w14:paraId="3F9F9FC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医疗机构场所责任保险费（元/场所/年）</w:t>
            </w:r>
          </w:p>
        </w:tc>
      </w:tr>
      <w:tr w14:paraId="6A68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03" w:type="pct"/>
            <w:vAlign w:val="center"/>
          </w:tcPr>
          <w:p w14:paraId="5158E0B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898" w:type="pct"/>
            <w:vAlign w:val="center"/>
          </w:tcPr>
          <w:p w14:paraId="3D9AAF5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二级综合、专科医院</w:t>
            </w:r>
          </w:p>
        </w:tc>
        <w:tc>
          <w:tcPr>
            <w:tcW w:w="862" w:type="pct"/>
            <w:shd w:val="clear" w:color="auto" w:fill="auto"/>
            <w:vAlign w:val="center"/>
          </w:tcPr>
          <w:p w14:paraId="5BF2402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w:t>
            </w:r>
          </w:p>
        </w:tc>
        <w:tc>
          <w:tcPr>
            <w:tcW w:w="906" w:type="pct"/>
            <w:shd w:val="clear" w:color="auto" w:fill="auto"/>
            <w:vAlign w:val="center"/>
          </w:tcPr>
          <w:p w14:paraId="740A250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400</w:t>
            </w:r>
          </w:p>
        </w:tc>
        <w:tc>
          <w:tcPr>
            <w:tcW w:w="986" w:type="pct"/>
            <w:shd w:val="clear" w:color="auto" w:fill="auto"/>
            <w:vAlign w:val="center"/>
          </w:tcPr>
          <w:p w14:paraId="5CF403F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400</w:t>
            </w:r>
          </w:p>
        </w:tc>
        <w:tc>
          <w:tcPr>
            <w:tcW w:w="1043" w:type="pct"/>
            <w:vAlign w:val="center"/>
          </w:tcPr>
          <w:p w14:paraId="69B1F99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4000</w:t>
            </w:r>
          </w:p>
        </w:tc>
      </w:tr>
      <w:tr w14:paraId="7582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03" w:type="pct"/>
            <w:vAlign w:val="center"/>
          </w:tcPr>
          <w:p w14:paraId="5438729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w:t>
            </w:r>
          </w:p>
        </w:tc>
        <w:tc>
          <w:tcPr>
            <w:tcW w:w="898" w:type="pct"/>
            <w:vAlign w:val="center"/>
          </w:tcPr>
          <w:p w14:paraId="3F3932A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卫生院</w:t>
            </w:r>
          </w:p>
        </w:tc>
        <w:tc>
          <w:tcPr>
            <w:tcW w:w="862" w:type="pct"/>
            <w:shd w:val="clear" w:color="auto" w:fill="auto"/>
            <w:vAlign w:val="center"/>
          </w:tcPr>
          <w:p w14:paraId="34F842D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380</w:t>
            </w:r>
          </w:p>
        </w:tc>
        <w:tc>
          <w:tcPr>
            <w:tcW w:w="906" w:type="pct"/>
            <w:shd w:val="clear" w:color="auto" w:fill="auto"/>
            <w:vAlign w:val="center"/>
          </w:tcPr>
          <w:p w14:paraId="45217D1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w:t>
            </w:r>
          </w:p>
        </w:tc>
        <w:tc>
          <w:tcPr>
            <w:tcW w:w="986" w:type="pct"/>
            <w:shd w:val="clear" w:color="auto" w:fill="auto"/>
            <w:vAlign w:val="center"/>
          </w:tcPr>
          <w:p w14:paraId="0CC4440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w:t>
            </w:r>
          </w:p>
        </w:tc>
        <w:tc>
          <w:tcPr>
            <w:tcW w:w="1043" w:type="pct"/>
            <w:vAlign w:val="center"/>
          </w:tcPr>
          <w:p w14:paraId="50D4228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1700</w:t>
            </w:r>
          </w:p>
        </w:tc>
      </w:tr>
      <w:tr w14:paraId="095D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03" w:type="pct"/>
            <w:vAlign w:val="center"/>
          </w:tcPr>
          <w:p w14:paraId="4436EE5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898" w:type="pct"/>
            <w:vAlign w:val="center"/>
          </w:tcPr>
          <w:p w14:paraId="56CBD20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所</w:t>
            </w:r>
          </w:p>
        </w:tc>
        <w:tc>
          <w:tcPr>
            <w:tcW w:w="862" w:type="pct"/>
            <w:shd w:val="clear" w:color="auto" w:fill="auto"/>
            <w:vAlign w:val="center"/>
          </w:tcPr>
          <w:p w14:paraId="02E97A8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350</w:t>
            </w:r>
          </w:p>
        </w:tc>
        <w:tc>
          <w:tcPr>
            <w:tcW w:w="906" w:type="pct"/>
            <w:shd w:val="clear" w:color="auto" w:fill="auto"/>
            <w:vAlign w:val="center"/>
          </w:tcPr>
          <w:p w14:paraId="45740CD1">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290</w:t>
            </w:r>
          </w:p>
        </w:tc>
        <w:tc>
          <w:tcPr>
            <w:tcW w:w="986" w:type="pct"/>
            <w:vAlign w:val="center"/>
          </w:tcPr>
          <w:p w14:paraId="1CDE763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043" w:type="pct"/>
            <w:vAlign w:val="center"/>
          </w:tcPr>
          <w:p w14:paraId="1A56007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76E0CA30">
      <w:pPr>
        <w:keepNext w:val="0"/>
        <w:keepLines w:val="0"/>
        <w:pageBreakBefore w:val="0"/>
        <w:kinsoku/>
        <w:wordWrap/>
        <w:topLinePunct w:val="0"/>
        <w:bidi w:val="0"/>
        <w:spacing w:line="480" w:lineRule="exact"/>
        <w:ind w:left="0" w:leftChars="0" w:right="0" w:rightChars="0" w:firstLine="480" w:firstLineChars="200"/>
        <w:outlineLvl w:val="9"/>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备注：①</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医疗机构年保险费=医疗机构医务人员总数×对应医务人员基本保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险</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医疗机构床位×对应的床位基本保险费+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医疗机构救护车数量</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对应的救护车保险费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医疗机构场所责任保险费。</w:t>
      </w:r>
    </w:p>
    <w:p w14:paraId="6F5110DD">
      <w:pPr>
        <w:keepNext w:val="0"/>
        <w:keepLines w:val="0"/>
        <w:pageBreakBefore w:val="0"/>
        <w:kinsoku/>
        <w:wordWrap/>
        <w:topLinePunct w:val="0"/>
        <w:bidi w:val="0"/>
        <w:spacing w:line="480" w:lineRule="exact"/>
        <w:ind w:left="0" w:leftChars="0" w:right="0" w:rightChars="0" w:firstLine="480" w:firstLineChars="200"/>
        <w:outlineLvl w:val="9"/>
        <w:rPr>
          <w:rFonts w:hint="default" w:ascii="宋体" w:hAnsi="宋体"/>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②供应商的报价均不得超过预算金额及最高限价，否则按无效标书处理。</w:t>
      </w:r>
    </w:p>
    <w:p w14:paraId="78226306">
      <w:pPr>
        <w:keepNext w:val="0"/>
        <w:keepLines w:val="0"/>
        <w:pageBreakBefore w:val="0"/>
        <w:kinsoku/>
        <w:wordWrap/>
        <w:topLinePunct w:val="0"/>
        <w:bidi w:val="0"/>
        <w:spacing w:line="480" w:lineRule="exact"/>
        <w:ind w:left="0" w:leftChars="0" w:right="0" w:rightChars="0" w:firstLine="480" w:firstLineChars="200"/>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4.采购需求：</w:t>
      </w:r>
      <w:bookmarkStart w:id="13" w:name="_Hlk61426185"/>
      <w:r>
        <w:rPr>
          <w:rFonts w:hint="eastAsia" w:ascii="宋体" w:hAnsi="宋体"/>
          <w:color w:val="000000" w:themeColor="text1"/>
          <w:sz w:val="24"/>
          <w:highlight w:val="none"/>
          <w:lang w:val="en-US" w:eastAsia="zh-CN"/>
          <w14:textFill>
            <w14:solidFill>
              <w14:schemeClr w14:val="tx1"/>
            </w14:solidFill>
          </w14:textFill>
        </w:rPr>
        <w:t>玉溪市江川区总医院医务人员（医生、护士、技师）保险、医疗机构床位保险、救护车保险、医疗机构场所责任保险采购。具体详见单一来源采购文件（以下简称“采购文件”）的“第四章 采购需求及要求”。</w:t>
      </w:r>
    </w:p>
    <w:bookmarkEnd w:id="13"/>
    <w:p w14:paraId="2D7054DD">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highlight w:val="none"/>
          <w:lang w:val="en-US" w:eastAsia="zh-CN"/>
          <w14:textFill>
            <w14:solidFill>
              <w14:schemeClr w14:val="tx1"/>
            </w14:solidFill>
          </w14:textFill>
        </w:rPr>
        <w:t>.合同履行期限：</w:t>
      </w:r>
      <w:r>
        <w:rPr>
          <w:rFonts w:hint="eastAsia" w:ascii="宋体" w:hAnsi="宋体" w:cs="Times New Roman"/>
          <w:color w:val="000000" w:themeColor="text1"/>
          <w:sz w:val="24"/>
          <w:highlight w:val="none"/>
          <w:lang w:val="en-US" w:eastAsia="zh-CN"/>
          <w14:textFill>
            <w14:solidFill>
              <w14:schemeClr w14:val="tx1"/>
            </w14:solidFill>
          </w14:textFill>
        </w:rPr>
        <w:t>一年</w:t>
      </w:r>
      <w:r>
        <w:rPr>
          <w:rFonts w:hint="eastAsia" w:ascii="宋体" w:hAnsi="宋体" w:eastAsia="宋体" w:cs="Times New Roman"/>
          <w:color w:val="000000" w:themeColor="text1"/>
          <w:sz w:val="24"/>
          <w:highlight w:val="none"/>
          <w:lang w:val="en-US" w:eastAsia="zh-CN"/>
          <w14:textFill>
            <w14:solidFill>
              <w14:schemeClr w14:val="tx1"/>
            </w14:solidFill>
          </w14:textFill>
        </w:rPr>
        <w:t>。</w:t>
      </w:r>
    </w:p>
    <w:bookmarkEnd w:id="10"/>
    <w:bookmarkEnd w:id="11"/>
    <w:bookmarkEnd w:id="12"/>
    <w:p w14:paraId="3CBE262A">
      <w:pPr>
        <w:pStyle w:val="3"/>
        <w:keepNext/>
        <w:keepLines w:val="0"/>
        <w:pageBreakBefore w:val="0"/>
        <w:widowControl w:val="0"/>
        <w:kinsoku/>
        <w:wordWrap/>
        <w:overflowPunct/>
        <w:topLinePunct w:val="0"/>
        <w:autoSpaceDE/>
        <w:autoSpaceDN/>
        <w:bidi w:val="0"/>
        <w:adjustRightInd/>
        <w:snapToGrid/>
        <w:spacing w:before="159" w:beforeLines="50" w:after="159" w:afterLines="50" w:line="360" w:lineRule="auto"/>
        <w:ind w:left="0" w:leftChars="0" w:right="0" w:rightChars="0" w:firstLine="0" w:firstLineChars="0"/>
        <w:jc w:val="both"/>
        <w:textAlignment w:val="auto"/>
        <w:outlineLvl w:val="1"/>
        <w:rPr>
          <w:rFonts w:hint="eastAsia" w:hAnsi="宋体" w:cs="宋体"/>
          <w:color w:val="000000" w:themeColor="text1"/>
          <w:sz w:val="24"/>
          <w:szCs w:val="24"/>
          <w:highlight w:val="none"/>
          <w:lang w:val="en-US" w:eastAsia="zh-CN"/>
          <w14:textFill>
            <w14:solidFill>
              <w14:schemeClr w14:val="tx1"/>
            </w14:solidFill>
          </w14:textFill>
        </w:rPr>
      </w:pPr>
      <w:bookmarkStart w:id="14" w:name="_Toc435014838"/>
      <w:bookmarkStart w:id="15" w:name="_Toc435014839"/>
      <w:bookmarkStart w:id="16" w:name="_Toc409636112"/>
      <w:bookmarkStart w:id="17" w:name="_Toc337822207"/>
      <w:bookmarkStart w:id="18" w:name="_Toc86124036"/>
      <w:r>
        <w:rPr>
          <w:rFonts w:hint="eastAsia" w:hAnsi="宋体" w:cs="宋体"/>
          <w:color w:val="000000" w:themeColor="text1"/>
          <w:sz w:val="24"/>
          <w:szCs w:val="24"/>
          <w:highlight w:val="none"/>
          <w:lang w:val="en-US" w:eastAsia="zh-CN"/>
          <w14:textFill>
            <w14:solidFill>
              <w14:schemeClr w14:val="tx1"/>
            </w14:solidFill>
          </w14:textFill>
        </w:rPr>
        <w:t xml:space="preserve"> 二、供应商</w:t>
      </w:r>
      <w:bookmarkEnd w:id="14"/>
      <w:bookmarkStart w:id="19" w:name="OLE_LINK13"/>
      <w:r>
        <w:rPr>
          <w:rFonts w:hint="eastAsia" w:hAnsi="宋体" w:cs="宋体"/>
          <w:color w:val="000000" w:themeColor="text1"/>
          <w:sz w:val="24"/>
          <w:szCs w:val="24"/>
          <w:highlight w:val="none"/>
          <w:lang w:val="en-US" w:eastAsia="zh-CN"/>
          <w14:textFill>
            <w14:solidFill>
              <w14:schemeClr w14:val="tx1"/>
            </w14:solidFill>
          </w14:textFill>
        </w:rPr>
        <w:t>的资格要求</w:t>
      </w:r>
    </w:p>
    <w:bookmarkEnd w:id="19"/>
    <w:p w14:paraId="3732F1E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0" w:name="OLE_LINK2"/>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0E354F4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1.1供应商自行承诺符合《中华人民共和国政府采购法》第二十二条规定及《中华人民共和国政府采购法实施条例》第十七条的相关要求。</w:t>
      </w:r>
    </w:p>
    <w:p w14:paraId="562623F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1.2供应商在中国境内注册登记具有独立承担民事责任的能力，提供有效的营业执照或者其他主体资格证明文件。</w:t>
      </w:r>
    </w:p>
    <w:p w14:paraId="634BBE0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响应文件递交截止时间前供应商在“信用中国”网站(www.creditchina.gov.cn)中未被列入：失信被执行人、重大税收违法失信主体、政府采购严重违法失信行为记录名单；在“中国政府采购网”(www.ccgp.gov.cn)中未被列入：政府采购严重违法失信行为记录名单。（由采购人或采购代理机构在开标后进行查询并交由</w:t>
      </w:r>
      <w:r>
        <w:rPr>
          <w:rFonts w:hint="eastAsia" w:ascii="宋体" w:hAnsi="宋体" w:cs="宋体"/>
          <w:color w:val="000000" w:themeColor="text1"/>
          <w:sz w:val="24"/>
          <w:szCs w:val="24"/>
          <w:highlight w:val="none"/>
          <w:lang w:eastAsia="zh-CN"/>
          <w14:textFill>
            <w14:solidFill>
              <w14:schemeClr w14:val="tx1"/>
            </w14:solidFill>
          </w14:textFill>
        </w:rPr>
        <w:t>协商小组</w:t>
      </w:r>
      <w:r>
        <w:rPr>
          <w:rFonts w:hint="eastAsia" w:ascii="宋体" w:hAnsi="宋体" w:eastAsia="宋体" w:cs="宋体"/>
          <w:color w:val="000000" w:themeColor="text1"/>
          <w:sz w:val="24"/>
          <w:szCs w:val="24"/>
          <w:highlight w:val="none"/>
          <w14:textFill>
            <w14:solidFill>
              <w14:schemeClr w14:val="tx1"/>
            </w14:solidFill>
          </w14:textFill>
        </w:rPr>
        <w:t>审查，查询记录为上述网站查询结果的网页截图或网页打印稿，若供应商存在查证的以上相关记录，则拒绝参与本项目）。</w:t>
      </w:r>
    </w:p>
    <w:p w14:paraId="5E98355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2.落实政府采购政策需满足的资格要求：本项目非专门面向中小企业（注：监狱企业、残疾人福利性单位视同小型或微型企业）预留采购份额。</w:t>
      </w:r>
    </w:p>
    <w:p w14:paraId="5177A00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3.本项目的特定资格要求：</w:t>
      </w:r>
    </w:p>
    <w:p w14:paraId="23367BD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3.1供应商应具有国家金融监督管理总局（原中国银行保险监督管理委员会）核发的《经营保险业务许可证》或《保险许可证》</w:t>
      </w:r>
      <w:r>
        <w:rPr>
          <w:rFonts w:hint="eastAsia" w:ascii="宋体" w:hAnsi="宋体" w:eastAsia="宋体" w:cs="宋体"/>
          <w:color w:val="000000" w:themeColor="text1"/>
          <w:sz w:val="24"/>
          <w:szCs w:val="24"/>
          <w:highlight w:val="none"/>
          <w14:textFill>
            <w14:solidFill>
              <w14:schemeClr w14:val="tx1"/>
            </w14:solidFill>
          </w14:textFill>
        </w:rPr>
        <w:t>。</w:t>
      </w:r>
    </w:p>
    <w:bookmarkEnd w:id="20"/>
    <w:p w14:paraId="5E010C2A">
      <w:pPr>
        <w:pStyle w:val="3"/>
        <w:keepNext/>
        <w:keepLines w:val="0"/>
        <w:pageBreakBefore w:val="0"/>
        <w:widowControl w:val="0"/>
        <w:kinsoku/>
        <w:wordWrap/>
        <w:overflowPunct/>
        <w:topLinePunct w:val="0"/>
        <w:autoSpaceDE/>
        <w:autoSpaceDN/>
        <w:bidi w:val="0"/>
        <w:adjustRightInd/>
        <w:snapToGrid/>
        <w:spacing w:before="159" w:beforeLines="50" w:after="159" w:afterLines="50" w:line="360" w:lineRule="auto"/>
        <w:ind w:left="0" w:leftChars="0" w:right="0" w:rightChars="0" w:firstLine="0" w:firstLineChars="0"/>
        <w:jc w:val="both"/>
        <w:textAlignment w:val="auto"/>
        <w:outlineLvl w:val="1"/>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三、获取采购文件方式</w:t>
      </w:r>
    </w:p>
    <w:p w14:paraId="39A757E1">
      <w:pPr>
        <w:spacing w:line="360" w:lineRule="auto"/>
        <w:ind w:firstLine="540"/>
        <w:outlineLvl w:val="9"/>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lang w:eastAsia="zh-CN"/>
          <w14:textFill>
            <w14:solidFill>
              <w14:schemeClr w14:val="tx1"/>
            </w14:solidFill>
          </w14:textFill>
        </w:rPr>
        <w:t>2026年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lang w:eastAsia="zh-CN"/>
          <w14:textFill>
            <w14:solidFill>
              <w14:schemeClr w14:val="tx1"/>
            </w14:solidFill>
          </w14:textFill>
        </w:rPr>
        <w:t>2026年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13</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23时59分</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北京时间</w:t>
      </w:r>
      <w:r>
        <w:rPr>
          <w:rFonts w:hint="eastAsia" w:ascii="宋体" w:hAnsi="宋体" w:cs="宋体"/>
          <w:color w:val="000000" w:themeColor="text1"/>
          <w:sz w:val="24"/>
          <w:highlight w:val="none"/>
          <w:u w:val="none"/>
          <w:lang w:eastAsia="zh-CN"/>
          <w14:textFill>
            <w14:solidFill>
              <w14:schemeClr w14:val="tx1"/>
            </w14:solidFill>
          </w14:textFill>
        </w:rPr>
        <w:t>）。</w:t>
      </w:r>
    </w:p>
    <w:p w14:paraId="48EB612F">
      <w:pPr>
        <w:spacing w:line="360" w:lineRule="auto"/>
        <w:ind w:firstLine="540"/>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地点：</w:t>
      </w:r>
      <w:r>
        <w:rPr>
          <w:rFonts w:hint="eastAsia" w:ascii="宋体" w:hAnsi="宋体" w:eastAsia="宋体" w:cs="宋体"/>
          <w:color w:val="000000" w:themeColor="text1"/>
          <w:sz w:val="24"/>
          <w:highlight w:val="none"/>
          <w:u w:val="single"/>
          <w14:textFill>
            <w14:solidFill>
              <w14:schemeClr w14:val="tx1"/>
            </w14:solidFill>
          </w14:textFill>
        </w:rPr>
        <w:t>云南省政府采购电子交易平台（政采云https://www.zcygov.cn/）线上获取</w:t>
      </w:r>
      <w:r>
        <w:rPr>
          <w:rFonts w:hint="eastAsia" w:ascii="宋体" w:hAnsi="宋体" w:eastAsia="宋体" w:cs="宋体"/>
          <w:color w:val="000000" w:themeColor="text1"/>
          <w:sz w:val="24"/>
          <w:highlight w:val="none"/>
          <w:lang w:eastAsia="zh-CN"/>
          <w14:textFill>
            <w14:solidFill>
              <w14:schemeClr w14:val="tx1"/>
            </w14:solidFill>
          </w14:textFill>
        </w:rPr>
        <w:t>。</w:t>
      </w:r>
    </w:p>
    <w:p w14:paraId="30ED63CA">
      <w:pPr>
        <w:keepNext w:val="0"/>
        <w:keepLines w:val="0"/>
        <w:pageBreakBefore w:val="0"/>
        <w:widowControl w:val="0"/>
        <w:shd w:val="clear"/>
        <w:kinsoku/>
        <w:wordWrap w:val="0"/>
        <w:overflowPunct/>
        <w:topLinePunct/>
        <w:autoSpaceDE/>
        <w:autoSpaceDN/>
        <w:bidi w:val="0"/>
        <w:adjustRightInd/>
        <w:snapToGrid/>
        <w:spacing w:after="0"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方式：</w:t>
      </w:r>
      <w:r>
        <w:rPr>
          <w:rFonts w:hint="eastAsia" w:ascii="宋体" w:hAnsi="宋体" w:eastAsia="宋体" w:cs="宋体"/>
          <w:color w:val="000000" w:themeColor="text1"/>
          <w:sz w:val="24"/>
          <w:highlight w:val="none"/>
          <w:lang w:val="en-US" w:eastAsia="zh-CN"/>
          <w14:textFill>
            <w14:solidFill>
              <w14:schemeClr w14:val="tx1"/>
            </w14:solidFill>
          </w14:textFill>
        </w:rPr>
        <w:t>①供应商</w:t>
      </w:r>
      <w:r>
        <w:rPr>
          <w:rFonts w:hint="eastAsia" w:ascii="宋体" w:hAnsi="宋体" w:eastAsia="宋体" w:cs="宋体"/>
          <w:color w:val="000000" w:themeColor="text1"/>
          <w:sz w:val="24"/>
          <w:highlight w:val="none"/>
          <w14:textFill>
            <w14:solidFill>
              <w14:schemeClr w14:val="tx1"/>
            </w14:solidFill>
          </w14:textFill>
        </w:rPr>
        <w:t>须在政采云平台办理数字证书（CA），并在政采云绑定数字证书（CA）后线上获取</w:t>
      </w:r>
      <w:r>
        <w:rPr>
          <w:rFonts w:hint="eastAsia" w:ascii="宋体" w:hAnsi="宋体" w:eastAsia="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文件及其它采购资料。CA申领链接：https://middle.zcygov.cn/ca/apply/choose，CA申领后需登</w:t>
      </w:r>
      <w:r>
        <w:rPr>
          <w:rFonts w:hint="eastAsia" w:ascii="宋体" w:hAnsi="宋体" w:eastAsia="宋体" w:cs="宋体"/>
          <w:color w:val="000000" w:themeColor="text1"/>
          <w:sz w:val="24"/>
          <w:highlight w:val="none"/>
          <w:lang w:val="en-US" w:eastAsia="zh-CN"/>
          <w14:textFill>
            <w14:solidFill>
              <w14:schemeClr w14:val="tx1"/>
            </w14:solidFill>
          </w14:textFill>
        </w:rPr>
        <w:t>录</w:t>
      </w:r>
      <w:r>
        <w:rPr>
          <w:rFonts w:hint="eastAsia" w:ascii="宋体" w:hAnsi="宋体" w:eastAsia="宋体" w:cs="宋体"/>
          <w:color w:val="000000" w:themeColor="text1"/>
          <w:sz w:val="24"/>
          <w:highlight w:val="none"/>
          <w14:textFill>
            <w14:solidFill>
              <w14:schemeClr w14:val="tx1"/>
            </w14:solidFill>
          </w14:textFill>
        </w:rPr>
        <w:t>政采云平台完成数字证书（CA）绑定才可以使用，数字证书（CA）详见其办理流程。</w:t>
      </w:r>
    </w:p>
    <w:p w14:paraId="36B61DB1">
      <w:pPr>
        <w:shd w:val="clear"/>
        <w:spacing w:after="0"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w:t>
      </w:r>
      <w:r>
        <w:rPr>
          <w:rFonts w:hint="eastAsia" w:ascii="宋体" w:hAnsi="宋体" w:eastAsia="宋体" w:cs="宋体"/>
          <w:color w:val="000000" w:themeColor="text1"/>
          <w:sz w:val="24"/>
          <w:highlight w:val="none"/>
          <w14:textFill>
            <w14:solidFill>
              <w14:schemeClr w14:val="tx1"/>
            </w14:solidFill>
          </w14:textFill>
        </w:rPr>
        <w:t>按上述要求获取文件的供应商视为已合法获取本项目采购文件，具备本项目的</w:t>
      </w:r>
      <w:r>
        <w:rPr>
          <w:rFonts w:hint="eastAsia" w:ascii="宋体" w:hAnsi="宋体" w:eastAsia="宋体" w:cs="宋体"/>
          <w:color w:val="000000" w:themeColor="text1"/>
          <w:sz w:val="24"/>
          <w:highlight w:val="none"/>
          <w:lang w:val="en-US" w:eastAsia="zh-CN"/>
          <w14:textFill>
            <w14:solidFill>
              <w14:schemeClr w14:val="tx1"/>
            </w14:solidFill>
          </w14:textFill>
        </w:rPr>
        <w:t>协商</w:t>
      </w:r>
      <w:r>
        <w:rPr>
          <w:rFonts w:hint="eastAsia" w:ascii="宋体" w:hAnsi="宋体" w:eastAsia="宋体" w:cs="宋体"/>
          <w:color w:val="000000" w:themeColor="text1"/>
          <w:sz w:val="24"/>
          <w:highlight w:val="none"/>
          <w14:textFill>
            <w14:solidFill>
              <w14:schemeClr w14:val="tx1"/>
            </w14:solidFill>
          </w14:textFill>
        </w:rPr>
        <w:t>资格。</w:t>
      </w:r>
    </w:p>
    <w:p w14:paraId="673C1983">
      <w:pPr>
        <w:spacing w:line="360" w:lineRule="auto"/>
        <w:ind w:firstLine="54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注：供应商应在开标前注册成为政采云平台供应商，并完成CA数字证书申领。政采云平台支持多家CA服务商（供应商请根据项目所在省份选择CA），由供应商自行选择。供应商已在政府采购电子交易平台、公共资源交易平台办理的CA可直接使用（2022年1月1日前办理的云南CA需到云南CA办理窗口进行升级），无需重复办理。如有问题可拨打政采云客户服务热线95763咨询（紧急办理可拨：19988166369）</w:t>
      </w:r>
    </w:p>
    <w:p w14:paraId="1147EE63">
      <w:pPr>
        <w:spacing w:line="360" w:lineRule="auto"/>
        <w:ind w:firstLine="54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4.采购文件</w:t>
      </w:r>
      <w:r>
        <w:rPr>
          <w:rFonts w:hint="eastAsia" w:ascii="宋体" w:hAnsi="宋体" w:cs="宋体"/>
          <w:color w:val="000000" w:themeColor="text1"/>
          <w:sz w:val="24"/>
          <w:highlight w:val="none"/>
          <w14:textFill>
            <w14:solidFill>
              <w14:schemeClr w14:val="tx1"/>
            </w14:solidFill>
          </w14:textFill>
        </w:rPr>
        <w:t>免费下载。</w:t>
      </w:r>
    </w:p>
    <w:bookmarkEnd w:id="15"/>
    <w:bookmarkEnd w:id="16"/>
    <w:bookmarkEnd w:id="17"/>
    <w:bookmarkEnd w:id="18"/>
    <w:p w14:paraId="004A6736">
      <w:pPr>
        <w:pStyle w:val="3"/>
        <w:keepNext/>
        <w:keepLines w:val="0"/>
        <w:pageBreakBefore w:val="0"/>
        <w:widowControl w:val="0"/>
        <w:kinsoku/>
        <w:wordWrap/>
        <w:overflowPunct/>
        <w:topLinePunct w:val="0"/>
        <w:autoSpaceDE/>
        <w:autoSpaceDN/>
        <w:bidi w:val="0"/>
        <w:adjustRightInd/>
        <w:snapToGrid/>
        <w:spacing w:before="159" w:beforeLines="50" w:after="159" w:afterLines="50" w:line="360" w:lineRule="auto"/>
        <w:ind w:left="0" w:leftChars="0" w:right="0" w:rightChars="0" w:firstLine="0" w:firstLineChars="0"/>
        <w:jc w:val="both"/>
        <w:textAlignment w:val="auto"/>
        <w:outlineLvl w:val="1"/>
        <w:rPr>
          <w:rFonts w:hint="eastAsia" w:hAnsi="宋体" w:cs="宋体"/>
          <w:color w:val="000000" w:themeColor="text1"/>
          <w:sz w:val="24"/>
          <w:szCs w:val="24"/>
          <w:highlight w:val="none"/>
          <w:lang w:val="en-US" w:eastAsia="zh-CN"/>
          <w14:textFill>
            <w14:solidFill>
              <w14:schemeClr w14:val="tx1"/>
            </w14:solidFill>
          </w14:textFill>
        </w:rPr>
      </w:pPr>
      <w:bookmarkStart w:id="21" w:name="_Toc337822208"/>
      <w:bookmarkStart w:id="22" w:name="_Toc86124037"/>
      <w:bookmarkStart w:id="23" w:name="_Toc409636113"/>
      <w:bookmarkStart w:id="24" w:name="_Toc435014840"/>
      <w:r>
        <w:rPr>
          <w:rFonts w:hint="eastAsia" w:hAnsi="宋体" w:cs="宋体"/>
          <w:color w:val="000000" w:themeColor="text1"/>
          <w:sz w:val="24"/>
          <w:szCs w:val="24"/>
          <w:highlight w:val="none"/>
          <w:lang w:val="en-US" w:eastAsia="zh-CN"/>
          <w14:textFill>
            <w14:solidFill>
              <w14:schemeClr w14:val="tx1"/>
            </w14:solidFill>
          </w14:textFill>
        </w:rPr>
        <w:t>四、</w:t>
      </w:r>
      <w:bookmarkEnd w:id="21"/>
      <w:bookmarkEnd w:id="22"/>
      <w:bookmarkEnd w:id="23"/>
      <w:bookmarkEnd w:id="24"/>
      <w:r>
        <w:rPr>
          <w:rFonts w:hint="eastAsia" w:hAnsi="宋体" w:cs="宋体"/>
          <w:color w:val="000000" w:themeColor="text1"/>
          <w:sz w:val="24"/>
          <w:szCs w:val="24"/>
          <w:highlight w:val="none"/>
          <w:lang w:val="en-US" w:eastAsia="zh-CN"/>
          <w14:textFill>
            <w14:solidFill>
              <w14:schemeClr w14:val="tx1"/>
            </w14:solidFill>
          </w14:textFill>
        </w:rPr>
        <w:t>提交响应文件截止时间、开标时间及地点</w:t>
      </w:r>
    </w:p>
    <w:p w14:paraId="41312AF1">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1.提交</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cs="宋体"/>
          <w:color w:val="000000" w:themeColor="text1"/>
          <w:sz w:val="24"/>
          <w:highlight w:val="none"/>
          <w14:textFill>
            <w14:solidFill>
              <w14:schemeClr w14:val="tx1"/>
            </w14:solidFill>
          </w14:textFill>
        </w:rPr>
        <w:t>截止时间、开标时间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lang w:eastAsia="zh-CN"/>
          <w14:textFill>
            <w14:solidFill>
              <w14:schemeClr w14:val="tx1"/>
            </w14:solidFill>
          </w14:textFill>
        </w:rPr>
        <w:t>2026年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15</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u w:val="single"/>
          <w14:textFill>
            <w14:solidFill>
              <w14:schemeClr w14:val="tx1"/>
            </w14:solidFill>
          </w14:textFill>
        </w:rPr>
        <w:t>时00分（北京时间）</w:t>
      </w:r>
      <w:r>
        <w:rPr>
          <w:rFonts w:hint="eastAsia" w:ascii="宋体" w:hAnsi="宋体" w:cs="宋体"/>
          <w:color w:val="000000" w:themeColor="text1"/>
          <w:sz w:val="24"/>
          <w:highlight w:val="none"/>
          <w:u w:val="none"/>
          <w14:textFill>
            <w14:solidFill>
              <w14:schemeClr w14:val="tx1"/>
            </w14:solidFill>
          </w14:textFill>
        </w:rPr>
        <w:t>。</w:t>
      </w:r>
    </w:p>
    <w:p w14:paraId="7A5E9271">
      <w:pPr>
        <w:keepLines w:val="0"/>
        <w:pageBreakBefore w:val="0"/>
        <w:kinsoku/>
        <w:wordWrap/>
        <w:overflowPunct/>
        <w:topLinePunct w:val="0"/>
        <w:autoSpaceDE/>
        <w:autoSpaceDN/>
        <w:bidi w:val="0"/>
        <w:snapToGrid/>
        <w:spacing w:line="360" w:lineRule="auto"/>
        <w:ind w:left="0" w:leftChars="0" w:right="0" w:rightChars="0"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2.提交</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网址</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trike w:val="0"/>
          <w:dstrike w:val="0"/>
          <w:color w:val="000000" w:themeColor="text1"/>
          <w:sz w:val="24"/>
          <w:highlight w:val="none"/>
          <w:u w:val="single"/>
          <w14:textFill>
            <w14:solidFill>
              <w14:schemeClr w14:val="tx1"/>
            </w14:solidFill>
          </w14:textFill>
        </w:rPr>
        <w:t>请登录云南省政府采购电子交易平台（政采云政采云https://www.zcygov.cn/）投标客户端投标</w:t>
      </w:r>
      <w:r>
        <w:rPr>
          <w:rFonts w:hint="eastAsia" w:ascii="宋体" w:hAnsi="宋体" w:cs="宋体"/>
          <w:color w:val="000000" w:themeColor="text1"/>
          <w:sz w:val="24"/>
          <w:highlight w:val="none"/>
          <w:u w:val="none"/>
          <w:lang w:eastAsia="zh-CN"/>
          <w14:textFill>
            <w14:solidFill>
              <w14:schemeClr w14:val="tx1"/>
            </w14:solidFill>
          </w14:textFill>
        </w:rPr>
        <w:t>。</w:t>
      </w:r>
    </w:p>
    <w:p w14:paraId="16C0C5A8">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开标</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eastAsia="宋体" w:cs="宋体"/>
          <w:strike w:val="0"/>
          <w:dstrike w:val="0"/>
          <w:color w:val="000000" w:themeColor="text1"/>
          <w:kern w:val="0"/>
          <w:sz w:val="24"/>
          <w:szCs w:val="24"/>
          <w:highlight w:val="none"/>
          <w:u w:val="single"/>
          <w14:textFill>
            <w14:solidFill>
              <w14:schemeClr w14:val="tx1"/>
            </w14:solidFill>
          </w14:textFill>
        </w:rPr>
        <w:t>政采云平台</w:t>
      </w:r>
      <w:r>
        <w:rPr>
          <w:rFonts w:hint="eastAsia" w:ascii="宋体" w:hAnsi="宋体" w:eastAsia="宋体" w:cs="宋体"/>
          <w:strike w:val="0"/>
          <w:dstrike w:val="0"/>
          <w:color w:val="000000" w:themeColor="text1"/>
          <w:kern w:val="0"/>
          <w:sz w:val="24"/>
          <w:szCs w:val="24"/>
          <w:highlight w:val="none"/>
          <w:u w:val="single"/>
          <w:lang w:val="en-US" w:eastAsia="zh-CN"/>
          <w14:textFill>
            <w14:solidFill>
              <w14:schemeClr w14:val="tx1"/>
            </w14:solidFill>
          </w14:textFill>
        </w:rPr>
        <w:t>网上</w:t>
      </w:r>
      <w:r>
        <w:rPr>
          <w:rFonts w:hint="eastAsia" w:ascii="宋体" w:hAnsi="宋体" w:eastAsia="宋体" w:cs="宋体"/>
          <w:strike w:val="0"/>
          <w:dstrike w:val="0"/>
          <w:color w:val="000000" w:themeColor="text1"/>
          <w:kern w:val="0"/>
          <w:sz w:val="24"/>
          <w:szCs w:val="24"/>
          <w:highlight w:val="none"/>
          <w:u w:val="single"/>
          <w14:textFill>
            <w14:solidFill>
              <w14:schemeClr w14:val="tx1"/>
            </w14:solidFill>
          </w14:textFill>
        </w:rPr>
        <w:t>开标厅</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657E72A">
      <w:pPr>
        <w:adjustRightInd w:val="0"/>
        <w:snapToGrid w:val="0"/>
        <w:spacing w:line="360" w:lineRule="auto"/>
        <w:ind w:firstLine="480" w:firstLineChars="200"/>
        <w:jc w:val="left"/>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开标参与方式：本项目采用远程开标方式进行开标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采用网上开标系统远程解密</w:t>
      </w:r>
      <w:r>
        <w:rPr>
          <w:rFonts w:hint="eastAsia" w:ascii="宋体" w:hAnsi="宋体" w:cs="宋体"/>
          <w:color w:val="000000" w:themeColor="text1"/>
          <w:kern w:val="0"/>
          <w:sz w:val="24"/>
          <w:highlight w:val="none"/>
          <w14:textFill>
            <w14:solidFill>
              <w14:schemeClr w14:val="tx1"/>
            </w14:solidFill>
          </w14:textFill>
        </w:rPr>
        <w:t>。</w:t>
      </w:r>
    </w:p>
    <w:p w14:paraId="21813354">
      <w:pPr>
        <w:pStyle w:val="3"/>
        <w:keepNext/>
        <w:keepLines w:val="0"/>
        <w:pageBreakBefore w:val="0"/>
        <w:widowControl w:val="0"/>
        <w:kinsoku/>
        <w:wordWrap/>
        <w:overflowPunct/>
        <w:topLinePunct w:val="0"/>
        <w:autoSpaceDE/>
        <w:autoSpaceDN/>
        <w:bidi w:val="0"/>
        <w:adjustRightInd/>
        <w:snapToGrid/>
        <w:spacing w:before="159" w:beforeLines="50" w:after="159" w:afterLines="50" w:line="360" w:lineRule="auto"/>
        <w:ind w:left="0" w:leftChars="0" w:right="0" w:rightChars="0" w:firstLine="0" w:firstLineChars="0"/>
        <w:jc w:val="both"/>
        <w:textAlignment w:val="auto"/>
        <w:outlineLvl w:val="1"/>
        <w:rPr>
          <w:rFonts w:hint="eastAsia" w:hAnsi="宋体" w:cs="宋体"/>
          <w:color w:val="000000" w:themeColor="text1"/>
          <w:sz w:val="24"/>
          <w:szCs w:val="24"/>
          <w:highlight w:val="none"/>
          <w:lang w:val="en-US" w:eastAsia="zh-CN"/>
          <w14:textFill>
            <w14:solidFill>
              <w14:schemeClr w14:val="tx1"/>
            </w14:solidFill>
          </w14:textFill>
        </w:rPr>
      </w:pPr>
      <w:bookmarkStart w:id="25" w:name="_Toc435014841"/>
      <w:bookmarkStart w:id="26" w:name="_Toc337822209"/>
      <w:bookmarkStart w:id="27" w:name="_Toc409636114"/>
      <w:r>
        <w:rPr>
          <w:rFonts w:hint="eastAsia" w:hAnsi="宋体" w:cs="宋体"/>
          <w:color w:val="000000" w:themeColor="text1"/>
          <w:sz w:val="24"/>
          <w:szCs w:val="24"/>
          <w:highlight w:val="none"/>
          <w:lang w:val="en-US" w:eastAsia="zh-CN"/>
          <w14:textFill>
            <w14:solidFill>
              <w14:schemeClr w14:val="tx1"/>
            </w14:solidFill>
          </w14:textFill>
        </w:rPr>
        <w:t>五、其他补充事宜</w:t>
      </w:r>
    </w:p>
    <w:p w14:paraId="2DB32B5D">
      <w:pPr>
        <w:pageBreakBefore w:val="0"/>
        <w:kinsoku/>
        <w:wordWrap/>
        <w:overflowPunct/>
        <w:topLinePunct w:val="0"/>
        <w:autoSpaceDE/>
        <w:autoSpaceDN/>
        <w:bidi w:val="0"/>
        <w:adjustRightInd/>
        <w:snapToGrid/>
        <w:spacing w:line="360" w:lineRule="auto"/>
        <w:ind w:right="0" w:rightChars="0" w:firstLine="480" w:firstLineChars="200"/>
        <w:jc w:val="left"/>
        <w:rPr>
          <w:rFonts w:hint="eastAsia" w:ascii="宋体" w:hAnsi="宋体" w:eastAsia="宋体" w:cs="宋体"/>
          <w:i w:val="0"/>
          <w:iCs w:val="0"/>
          <w:color w:val="000000" w:themeColor="text1"/>
          <w:kern w:val="0"/>
          <w:sz w:val="24"/>
          <w:szCs w:val="24"/>
          <w:highlight w:val="none"/>
          <w:lang w:val="en-US" w:eastAsia="zh-CN"/>
          <w14:textFill>
            <w14:solidFill>
              <w14:schemeClr w14:val="tx1"/>
            </w14:solidFill>
          </w14:textFill>
        </w:rPr>
      </w:pPr>
      <w:r>
        <w:rPr>
          <w:rFonts w:hint="eastAsia" w:ascii="宋体" w:hAnsi="宋体" w:cs="宋体"/>
          <w:i w:val="0"/>
          <w:iCs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lang w:val="en-US" w:eastAsia="zh-CN"/>
          <w14:textFill>
            <w14:solidFill>
              <w14:schemeClr w14:val="tx1"/>
            </w14:solidFill>
          </w14:textFill>
        </w:rPr>
        <w:t>若供应商为非法人机构的，采购文件中的法定代表人同时也指其他组织的负责人。</w:t>
      </w:r>
    </w:p>
    <w:p w14:paraId="16673E4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本次项目采用全流程电子化采购方式，请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邀请函规定的采购文件获取期限内，使用账号密码或ca数字证书登录平台，获取采购文件。操作路径：云南省政府采购电子交易平台-我的工作台-项目采购--获取采购文件。请务必在规定期限内获取采购文件，逾期将无法获取；（5）响应文件编制与递交。供应商须下载投标客户端，通过客户端编制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341FF768">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注：任何因忽视或误解而导致</w:t>
      </w:r>
      <w:r>
        <w:rPr>
          <w:rFonts w:hint="eastAsia" w:ascii="宋体" w:hAnsi="宋体" w:eastAsia="宋体" w:cs="宋体"/>
          <w:color w:val="000000" w:themeColor="text1"/>
          <w:kern w:val="0"/>
          <w:sz w:val="24"/>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 w:val="24"/>
          <w:highlight w:val="none"/>
          <w14:textFill>
            <w14:solidFill>
              <w14:schemeClr w14:val="tx1"/>
            </w14:solidFill>
          </w14:textFill>
        </w:rPr>
        <w:t>未上传或已上传但未按规定的操作流程及时间要求进行解密的，由</w:t>
      </w: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自行负责</w:t>
      </w:r>
      <w:r>
        <w:rPr>
          <w:rFonts w:hint="eastAsia" w:ascii="宋体" w:hAnsi="宋体" w:cs="宋体"/>
          <w:color w:val="000000" w:themeColor="text1"/>
          <w:sz w:val="24"/>
          <w:szCs w:val="24"/>
          <w:highlight w:val="none"/>
          <w14:textFill>
            <w14:solidFill>
              <w14:schemeClr w14:val="tx1"/>
            </w14:solidFill>
          </w14:textFill>
        </w:rPr>
        <w:t>。</w:t>
      </w:r>
    </w:p>
    <w:p w14:paraId="739840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4.因采购人名称发生变更，变更手续已经玉溪市江川区事业单位登记管理局办理完毕，原名称为玉溪市江川区医共体总医院，现变更为</w:t>
      </w:r>
      <w:r>
        <w:rPr>
          <w:rFonts w:hint="eastAsia" w:ascii="宋体" w:hAnsi="宋体"/>
          <w:color w:val="000000" w:themeColor="text1"/>
          <w:sz w:val="24"/>
          <w:szCs w:val="24"/>
          <w:highlight w:val="none"/>
          <w:lang w:val="en-US" w:eastAsia="zh-CN"/>
          <w14:textFill>
            <w14:solidFill>
              <w14:schemeClr w14:val="tx1"/>
            </w14:solidFill>
          </w14:textFill>
        </w:rPr>
        <w:t>玉溪市江川区总医院，由于云南省政府采购网和政采云平台上的名称还在变更的流程中，故本项目采购人的名称以“玉溪市江川区总医院”为准。</w:t>
      </w:r>
    </w:p>
    <w:p w14:paraId="025E800C">
      <w:pPr>
        <w:pStyle w:val="3"/>
        <w:keepNext/>
        <w:keepLines w:val="0"/>
        <w:pageBreakBefore w:val="0"/>
        <w:widowControl w:val="0"/>
        <w:kinsoku/>
        <w:wordWrap/>
        <w:overflowPunct/>
        <w:topLinePunct w:val="0"/>
        <w:autoSpaceDE/>
        <w:autoSpaceDN/>
        <w:bidi w:val="0"/>
        <w:adjustRightInd/>
        <w:snapToGrid/>
        <w:spacing w:before="159" w:beforeLines="50" w:after="159" w:afterLines="50" w:line="360" w:lineRule="auto"/>
        <w:ind w:left="0" w:leftChars="0" w:right="0" w:rightChars="0" w:firstLine="0" w:firstLineChars="0"/>
        <w:jc w:val="both"/>
        <w:textAlignment w:val="auto"/>
        <w:outlineLvl w:val="1"/>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六、联系方式</w:t>
      </w:r>
      <w:bookmarkEnd w:id="25"/>
      <w:bookmarkEnd w:id="26"/>
      <w:bookmarkEnd w:id="27"/>
    </w:p>
    <w:p w14:paraId="45ADF8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1.采购人信息</w:t>
      </w:r>
    </w:p>
    <w:p w14:paraId="604110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名    称：玉溪市江川区总医院</w:t>
      </w:r>
    </w:p>
    <w:p w14:paraId="549BFE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地    址：云南省玉溪市江川区湖滨路北段14号</w:t>
      </w:r>
    </w:p>
    <w:p w14:paraId="0193F6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联系方式：0877-8032553</w:t>
      </w:r>
    </w:p>
    <w:p w14:paraId="6B98D2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2.采购代理机构信息</w:t>
      </w:r>
    </w:p>
    <w:p w14:paraId="6EA53C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名    称：云南宬乙项目管理有限公司</w:t>
      </w:r>
    </w:p>
    <w:p w14:paraId="3F9C7C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地    址：云南省玉溪市红塔区万商汇15栋4楼</w:t>
      </w:r>
    </w:p>
    <w:p w14:paraId="4D1E9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联系方式：0877-2085789、19038976101（座机）</w:t>
      </w:r>
    </w:p>
    <w:p w14:paraId="51E3AF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3.项目联系方式</w:t>
      </w:r>
    </w:p>
    <w:p w14:paraId="21D4F5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项目联系人：王亲、蒋静怡、刘瑞醌、师韵涵</w:t>
      </w:r>
    </w:p>
    <w:p w14:paraId="49396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电      话：0877-2085789、19038976101（座机）</w:t>
      </w:r>
    </w:p>
    <w:p w14:paraId="7387E4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日      期：2026年5月9日</w:t>
      </w:r>
    </w:p>
    <w:p w14:paraId="2BB9D0FB">
      <w:pPr>
        <w:pStyle w:val="2"/>
        <w:keepLines w:val="0"/>
        <w:pageBreakBefore w:val="0"/>
        <w:widowControl w:val="0"/>
        <w:kinsoku/>
        <w:wordWrap/>
        <w:overflowPunct/>
        <w:topLinePunct w:val="0"/>
        <w:autoSpaceDE/>
        <w:autoSpaceDN/>
        <w:bidi w:val="0"/>
        <w:adjustRightInd/>
        <w:snapToGrid/>
        <w:spacing w:before="156" w:after="156" w:line="480" w:lineRule="exact"/>
        <w:ind w:left="0" w:leftChars="0" w:right="0" w:rightChars="0" w:firstLine="643"/>
        <w:jc w:val="center"/>
        <w:textAlignment w:val="auto"/>
        <w:rPr>
          <w:color w:val="000000" w:themeColor="text1"/>
          <w:sz w:val="32"/>
          <w:szCs w:val="2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28" w:name="_Toc305963549"/>
      <w:bookmarkStart w:id="29" w:name="_Toc417632239"/>
      <w:bookmarkStart w:id="30" w:name="_Toc435014842"/>
      <w:bookmarkStart w:id="31" w:name="_Toc305963788"/>
      <w:bookmarkStart w:id="32" w:name="_Toc29124"/>
      <w:bookmarkStart w:id="33" w:name="_Toc305963491"/>
      <w:bookmarkStart w:id="34" w:name="_Toc417632154"/>
      <w:r>
        <w:rPr>
          <w:rFonts w:hint="eastAsia"/>
          <w:color w:val="000000" w:themeColor="text1"/>
          <w:sz w:val="32"/>
          <w:szCs w:val="22"/>
          <w:highlight w:val="none"/>
          <w14:textFill>
            <w14:solidFill>
              <w14:schemeClr w14:val="tx1"/>
            </w14:solidFill>
          </w14:textFill>
        </w:rPr>
        <w:t>第二章 供应商须知</w:t>
      </w:r>
      <w:bookmarkEnd w:id="28"/>
      <w:bookmarkEnd w:id="29"/>
      <w:bookmarkEnd w:id="30"/>
      <w:bookmarkEnd w:id="31"/>
      <w:bookmarkEnd w:id="32"/>
      <w:bookmarkEnd w:id="33"/>
      <w:bookmarkEnd w:id="34"/>
    </w:p>
    <w:p w14:paraId="08454283">
      <w:pPr>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供应商须知前附表</w:t>
      </w:r>
    </w:p>
    <w:tbl>
      <w:tblPr>
        <w:tblStyle w:val="20"/>
        <w:tblpPr w:leftFromText="180" w:rightFromText="180" w:vertAnchor="text" w:tblpXSpec="center" w:tblpY="1"/>
        <w:tblOverlap w:val="never"/>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
        <w:gridCol w:w="2275"/>
        <w:gridCol w:w="6463"/>
      </w:tblGrid>
      <w:tr w14:paraId="1281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blHeader/>
          <w:jc w:val="center"/>
        </w:trPr>
        <w:tc>
          <w:tcPr>
            <w:tcW w:w="856" w:type="dxa"/>
            <w:noWrap w:val="0"/>
            <w:vAlign w:val="center"/>
          </w:tcPr>
          <w:p w14:paraId="7522CA53">
            <w:pPr>
              <w:keepNext w:val="0"/>
              <w:keepLines w:val="0"/>
              <w:pageBreakBefore w:val="0"/>
              <w:widowControl w:val="0"/>
              <w:kinsoku/>
              <w:wordWrap/>
              <w:overflowPunct/>
              <w:topLinePunct w:val="0"/>
              <w:autoSpaceDE w:val="0"/>
              <w:autoSpaceDN w:val="0"/>
              <w:bidi w:val="0"/>
              <w:spacing w:line="440" w:lineRule="exact"/>
              <w:ind w:left="19" w:leftChars="0" w:right="0" w:rightChars="0" w:hanging="19" w:hangingChars="8"/>
              <w:jc w:val="center"/>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bookmarkStart w:id="35" w:name="_Toc305963492"/>
            <w:bookmarkStart w:id="36" w:name="_Toc305963550"/>
            <w:bookmarkStart w:id="37" w:name="_Toc305963789"/>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2275" w:type="dxa"/>
            <w:noWrap w:val="0"/>
            <w:vAlign w:val="center"/>
          </w:tcPr>
          <w:p w14:paraId="072A6CB1">
            <w:pPr>
              <w:keepNext w:val="0"/>
              <w:keepLines w:val="0"/>
              <w:pageBreakBefore w:val="0"/>
              <w:widowControl w:val="0"/>
              <w:kinsoku/>
              <w:wordWrap/>
              <w:overflowPunct/>
              <w:topLinePunct w:val="0"/>
              <w:autoSpaceDE w:val="0"/>
              <w:autoSpaceDN w:val="0"/>
              <w:bidi w:val="0"/>
              <w:spacing w:line="440" w:lineRule="exact"/>
              <w:ind w:left="19" w:leftChars="0" w:right="0" w:rightChars="0" w:hanging="19" w:hangingChars="8"/>
              <w:jc w:val="center"/>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 款 名 称</w:t>
            </w:r>
          </w:p>
        </w:tc>
        <w:tc>
          <w:tcPr>
            <w:tcW w:w="6463" w:type="dxa"/>
            <w:noWrap w:val="0"/>
            <w:vAlign w:val="center"/>
          </w:tcPr>
          <w:p w14:paraId="353145EC">
            <w:pPr>
              <w:keepNext w:val="0"/>
              <w:keepLines w:val="0"/>
              <w:pageBreakBefore w:val="0"/>
              <w:widowControl w:val="0"/>
              <w:kinsoku/>
              <w:wordWrap/>
              <w:overflowPunct/>
              <w:topLinePunct w:val="0"/>
              <w:autoSpaceDE w:val="0"/>
              <w:autoSpaceDN w:val="0"/>
              <w:bidi w:val="0"/>
              <w:spacing w:line="440" w:lineRule="exact"/>
              <w:ind w:left="19" w:leftChars="0" w:right="0" w:rightChars="0" w:hanging="19" w:hangingChars="8"/>
              <w:jc w:val="center"/>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编    列    内    容</w:t>
            </w:r>
          </w:p>
        </w:tc>
      </w:tr>
      <w:tr w14:paraId="6E61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856" w:type="dxa"/>
            <w:noWrap w:val="0"/>
            <w:vAlign w:val="center"/>
          </w:tcPr>
          <w:p w14:paraId="4727A2A9">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275" w:type="dxa"/>
            <w:noWrap w:val="0"/>
            <w:vAlign w:val="center"/>
          </w:tcPr>
          <w:p w14:paraId="6AE280F2">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w:t>
            </w:r>
          </w:p>
        </w:tc>
        <w:tc>
          <w:tcPr>
            <w:tcW w:w="6463" w:type="dxa"/>
            <w:noWrap w:val="0"/>
            <w:vAlign w:val="center"/>
          </w:tcPr>
          <w:p w14:paraId="504B67B5">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jc w:val="both"/>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玉溪市江川区总医院</w:t>
            </w:r>
          </w:p>
        </w:tc>
      </w:tr>
      <w:tr w14:paraId="41C0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856" w:type="dxa"/>
            <w:noWrap w:val="0"/>
            <w:vAlign w:val="center"/>
          </w:tcPr>
          <w:p w14:paraId="0E3F740F">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2275" w:type="dxa"/>
            <w:noWrap w:val="0"/>
            <w:vAlign w:val="center"/>
          </w:tcPr>
          <w:p w14:paraId="127A4C41">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w:t>
            </w:r>
          </w:p>
        </w:tc>
        <w:tc>
          <w:tcPr>
            <w:tcW w:w="6463" w:type="dxa"/>
            <w:noWrap w:val="0"/>
            <w:vAlign w:val="center"/>
          </w:tcPr>
          <w:p w14:paraId="6212D3B3">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云南宬乙项目管理有限公司</w:t>
            </w:r>
          </w:p>
        </w:tc>
      </w:tr>
      <w:tr w14:paraId="5F0C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exact"/>
          <w:jc w:val="center"/>
        </w:trPr>
        <w:tc>
          <w:tcPr>
            <w:tcW w:w="856" w:type="dxa"/>
            <w:noWrap w:val="0"/>
            <w:vAlign w:val="center"/>
          </w:tcPr>
          <w:p w14:paraId="3EE06101">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2275" w:type="dxa"/>
            <w:noWrap w:val="0"/>
            <w:vAlign w:val="center"/>
          </w:tcPr>
          <w:p w14:paraId="0A99A71D">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项目名称及项目编号</w:t>
            </w:r>
          </w:p>
        </w:tc>
        <w:tc>
          <w:tcPr>
            <w:tcW w:w="6463" w:type="dxa"/>
            <w:noWrap w:val="0"/>
            <w:vAlign w:val="center"/>
          </w:tcPr>
          <w:p w14:paraId="6100695E">
            <w:pPr>
              <w:keepNext w:val="0"/>
              <w:keepLines w:val="0"/>
              <w:pageBreakBefore w:val="0"/>
              <w:widowControl w:val="0"/>
              <w:kinsoku/>
              <w:wordWrap/>
              <w:overflowPunct/>
              <w:topLinePunct w:val="0"/>
              <w:bidi w:val="0"/>
              <w:spacing w:line="440" w:lineRule="exact"/>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玉溪市江川区总医院医疗责任保险采购项目</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AAFA2B9">
            <w:pPr>
              <w:keepNext w:val="0"/>
              <w:keepLines w:val="0"/>
              <w:pageBreakBefore w:val="0"/>
              <w:widowControl w:val="0"/>
              <w:kinsoku/>
              <w:wordWrap/>
              <w:overflowPunct/>
              <w:topLinePunct w:val="0"/>
              <w:bidi w:val="0"/>
              <w:spacing w:line="440" w:lineRule="exact"/>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Hans"/>
                <w14:textFill>
                  <w14:solidFill>
                    <w14:schemeClr w14:val="tx1"/>
                  </w14:solidFill>
                </w14:textFill>
              </w:rPr>
              <w:t>项目编号：</w:t>
            </w:r>
            <w:r>
              <w:rPr>
                <w:rFonts w:hint="eastAsia" w:ascii="宋体" w:hAnsi="宋体" w:cs="宋体"/>
                <w:color w:val="000000" w:themeColor="text1"/>
                <w:sz w:val="24"/>
                <w:szCs w:val="24"/>
                <w:highlight w:val="none"/>
                <w:lang w:val="en-US" w:eastAsia="zh-CN"/>
                <w14:textFill>
                  <w14:solidFill>
                    <w14:schemeClr w14:val="tx1"/>
                  </w14:solidFill>
                </w14:textFill>
              </w:rPr>
              <w:t>YNCY-20260303</w:t>
            </w:r>
          </w:p>
        </w:tc>
      </w:tr>
      <w:tr w14:paraId="6F4B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856" w:type="dxa"/>
            <w:noWrap w:val="0"/>
            <w:vAlign w:val="center"/>
          </w:tcPr>
          <w:p w14:paraId="418AA194">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275" w:type="dxa"/>
            <w:noWrap w:val="0"/>
            <w:vAlign w:val="center"/>
          </w:tcPr>
          <w:p w14:paraId="2966F3FC">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采购内容</w:t>
            </w:r>
          </w:p>
        </w:tc>
        <w:tc>
          <w:tcPr>
            <w:tcW w:w="6463" w:type="dxa"/>
            <w:noWrap w:val="0"/>
            <w:vAlign w:val="center"/>
          </w:tcPr>
          <w:p w14:paraId="34C1B1F4">
            <w:pPr>
              <w:keepNext w:val="0"/>
              <w:keepLines w:val="0"/>
              <w:pageBreakBefore w:val="0"/>
              <w:widowControl w:val="0"/>
              <w:kinsoku/>
              <w:wordWrap/>
              <w:overflowPunct/>
              <w:topLinePunct w:val="0"/>
              <w:bidi w:val="0"/>
              <w:spacing w:line="440" w:lineRule="exact"/>
              <w:ind w:left="0" w:leftChars="0" w:right="0" w:rightChars="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具体详见采购文件第六章“</w:t>
            </w:r>
            <w:r>
              <w:rPr>
                <w:rFonts w:hint="eastAsia" w:ascii="宋体" w:hAnsi="宋体" w:eastAsia="宋体" w:cs="宋体"/>
                <w:color w:val="000000" w:themeColor="text1"/>
                <w:sz w:val="24"/>
                <w:szCs w:val="24"/>
                <w:highlight w:val="none"/>
                <w:lang w:eastAsia="zh-CN"/>
                <w14:textFill>
                  <w14:solidFill>
                    <w14:schemeClr w14:val="tx1"/>
                  </w14:solidFill>
                </w14:textFill>
              </w:rPr>
              <w:t>采购需求及要求</w:t>
            </w:r>
            <w:r>
              <w:rPr>
                <w:rFonts w:hint="eastAsia" w:ascii="宋体" w:hAnsi="宋体" w:eastAsia="宋体" w:cs="宋体"/>
                <w:color w:val="000000" w:themeColor="text1"/>
                <w:sz w:val="24"/>
                <w:szCs w:val="24"/>
                <w:highlight w:val="none"/>
                <w14:textFill>
                  <w14:solidFill>
                    <w14:schemeClr w14:val="tx1"/>
                  </w14:solidFill>
                </w14:textFill>
              </w:rPr>
              <w:t>”。</w:t>
            </w:r>
          </w:p>
        </w:tc>
      </w:tr>
      <w:tr w14:paraId="7D87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856" w:type="dxa"/>
            <w:noWrap w:val="0"/>
            <w:vAlign w:val="center"/>
          </w:tcPr>
          <w:p w14:paraId="4D9EC27C">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2275" w:type="dxa"/>
            <w:noWrap w:val="0"/>
            <w:vAlign w:val="center"/>
          </w:tcPr>
          <w:p w14:paraId="3D124532">
            <w:pPr>
              <w:pStyle w:val="12"/>
              <w:keepNext w:val="0"/>
              <w:keepLines w:val="0"/>
              <w:pageBreakBefore w:val="0"/>
              <w:widowControl w:val="0"/>
              <w:kinsoku/>
              <w:wordWrap/>
              <w:overflowPunct/>
              <w:topLinePunct w:val="0"/>
              <w:bidi w:val="0"/>
              <w:adjustRightInd/>
              <w:spacing w:line="480" w:lineRule="exact"/>
              <w:ind w:left="0" w:leftChars="0" w:right="0" w:rightChars="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采购预算价及最高限价</w:t>
            </w:r>
          </w:p>
        </w:tc>
        <w:tc>
          <w:tcPr>
            <w:tcW w:w="6463" w:type="dxa"/>
            <w:noWrap w:val="0"/>
            <w:vAlign w:val="center"/>
          </w:tcPr>
          <w:p w14:paraId="7A844C7E">
            <w:pPr>
              <w:keepNext w:val="0"/>
              <w:keepLines w:val="0"/>
              <w:pageBreakBefore w:val="0"/>
              <w:kinsoku/>
              <w:wordWrap/>
              <w:topLinePunct w:val="0"/>
              <w:bidi w:val="0"/>
              <w:spacing w:line="480" w:lineRule="exact"/>
              <w:ind w:right="0" w:rightChars="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详见“第一章  单一来源采购邀请函”中“一、项目基本情况”的第</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p>
        </w:tc>
      </w:tr>
      <w:tr w14:paraId="65E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856" w:type="dxa"/>
            <w:noWrap w:val="0"/>
            <w:vAlign w:val="center"/>
          </w:tcPr>
          <w:p w14:paraId="102EBA30">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2275" w:type="dxa"/>
            <w:noWrap w:val="0"/>
            <w:vAlign w:val="center"/>
          </w:tcPr>
          <w:p w14:paraId="2332FEA9">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供应商资格要求</w:t>
            </w:r>
          </w:p>
        </w:tc>
        <w:tc>
          <w:tcPr>
            <w:tcW w:w="6463" w:type="dxa"/>
            <w:noWrap w:val="0"/>
            <w:vAlign w:val="center"/>
          </w:tcPr>
          <w:p w14:paraId="6B4D194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详见</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“第一章  单一来源采购邀请函”</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中的“二、供应商的资格要求”</w:t>
            </w:r>
            <w:r>
              <w:rPr>
                <w:rFonts w:hint="eastAsia" w:ascii="宋体" w:hAnsi="宋体" w:eastAsia="宋体" w:cs="宋体"/>
                <w:b w:val="0"/>
                <w:bCs w:val="0"/>
                <w:color w:val="000000" w:themeColor="text1"/>
                <w:sz w:val="24"/>
                <w:szCs w:val="24"/>
                <w:highlight w:val="none"/>
                <w14:textFill>
                  <w14:solidFill>
                    <w14:schemeClr w14:val="tx1"/>
                  </w14:solidFill>
                </w14:textFill>
              </w:rPr>
              <w:t>。</w:t>
            </w:r>
          </w:p>
        </w:tc>
      </w:tr>
      <w:tr w14:paraId="11D5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856" w:type="dxa"/>
            <w:noWrap w:val="0"/>
            <w:vAlign w:val="center"/>
          </w:tcPr>
          <w:p w14:paraId="44D620ED">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2275" w:type="dxa"/>
            <w:noWrap w:val="0"/>
            <w:vAlign w:val="center"/>
          </w:tcPr>
          <w:p w14:paraId="45677B27">
            <w:pPr>
              <w:pStyle w:val="12"/>
              <w:keepNext w:val="0"/>
              <w:keepLines w:val="0"/>
              <w:pageBreakBefore w:val="0"/>
              <w:widowControl w:val="0"/>
              <w:kinsoku/>
              <w:wordWrap/>
              <w:overflowPunct/>
              <w:topLinePunct w:val="0"/>
              <w:bidi w:val="0"/>
              <w:adjustRightInd/>
              <w:spacing w:line="480" w:lineRule="exact"/>
              <w:ind w:left="0" w:leftChars="0" w:right="0" w:rightChars="0"/>
              <w:jc w:val="center"/>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合同履行期限</w:t>
            </w:r>
          </w:p>
        </w:tc>
        <w:tc>
          <w:tcPr>
            <w:tcW w:w="6463" w:type="dxa"/>
            <w:noWrap w:val="0"/>
            <w:vAlign w:val="center"/>
          </w:tcPr>
          <w:p w14:paraId="2F189D79">
            <w:pPr>
              <w:pStyle w:val="12"/>
              <w:keepNext w:val="0"/>
              <w:keepLines w:val="0"/>
              <w:pageBreakBefore w:val="0"/>
              <w:widowControl w:val="0"/>
              <w:kinsoku/>
              <w:wordWrap/>
              <w:overflowPunct/>
              <w:topLinePunct w:val="0"/>
              <w:bidi w:val="0"/>
              <w:adjustRightInd/>
              <w:spacing w:line="480" w:lineRule="exact"/>
              <w:ind w:left="0" w:leftChars="0" w:right="0" w:rightChars="0"/>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hAnsi="宋体" w:cs="宋体"/>
                <w:bCs/>
                <w:color w:val="000000" w:themeColor="text1"/>
                <w:kern w:val="2"/>
                <w:sz w:val="24"/>
                <w:szCs w:val="24"/>
                <w:highlight w:val="none"/>
                <w:lang w:val="en-US" w:eastAsia="zh-CN"/>
                <w14:textFill>
                  <w14:solidFill>
                    <w14:schemeClr w14:val="tx1"/>
                  </w14:solidFill>
                </w14:textFill>
              </w:rPr>
              <w:t>一年</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w:t>
            </w:r>
          </w:p>
        </w:tc>
      </w:tr>
      <w:tr w14:paraId="0A53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856" w:type="dxa"/>
            <w:noWrap w:val="0"/>
            <w:vAlign w:val="center"/>
          </w:tcPr>
          <w:p w14:paraId="136E1221">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c>
          <w:tcPr>
            <w:tcW w:w="2275" w:type="dxa"/>
            <w:noWrap w:val="0"/>
            <w:vAlign w:val="center"/>
          </w:tcPr>
          <w:p w14:paraId="30EE8678">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响应文件有效期</w:t>
            </w:r>
          </w:p>
        </w:tc>
        <w:tc>
          <w:tcPr>
            <w:tcW w:w="6463" w:type="dxa"/>
            <w:noWrap w:val="0"/>
            <w:vAlign w:val="center"/>
          </w:tcPr>
          <w:p w14:paraId="263A7A64">
            <w:pPr>
              <w:keepNext w:val="0"/>
              <w:keepLines w:val="0"/>
              <w:pageBreakBefore w:val="0"/>
              <w:widowControl w:val="0"/>
              <w:kinsoku/>
              <w:wordWrap/>
              <w:overflowPunct/>
              <w:topLinePunct w:val="0"/>
              <w:bidi w:val="0"/>
              <w:spacing w:line="440" w:lineRule="exact"/>
              <w:ind w:left="0" w:leftChars="0" w:right="0" w:right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响应文件有效期为90天，自</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之日起在此期限内，凡符合本采购文件要求的响应文件均保持有效。</w:t>
            </w:r>
          </w:p>
        </w:tc>
      </w:tr>
      <w:tr w14:paraId="7F1D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56" w:type="dxa"/>
            <w:noWrap w:val="0"/>
            <w:vAlign w:val="center"/>
          </w:tcPr>
          <w:p w14:paraId="3ADA7B6B">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9</w:t>
            </w:r>
          </w:p>
        </w:tc>
        <w:tc>
          <w:tcPr>
            <w:tcW w:w="2275" w:type="dxa"/>
            <w:noWrap w:val="0"/>
            <w:vAlign w:val="center"/>
          </w:tcPr>
          <w:p w14:paraId="33FEF04A">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b w:val="0"/>
                <w:bCs/>
                <w:color w:val="000000" w:themeColor="text1"/>
                <w:sz w:val="24"/>
                <w:szCs w:val="24"/>
                <w:highlight w:val="none"/>
                <w14:textFill>
                  <w14:solidFill>
                    <w14:schemeClr w14:val="tx1"/>
                  </w14:solidFill>
                </w14:textFill>
              </w:rPr>
              <w:t>保证金</w:t>
            </w:r>
          </w:p>
        </w:tc>
        <w:tc>
          <w:tcPr>
            <w:tcW w:w="6463" w:type="dxa"/>
            <w:noWrap w:val="0"/>
            <w:vAlign w:val="center"/>
          </w:tcPr>
          <w:p w14:paraId="7133FB17">
            <w:pPr>
              <w:keepNext w:val="0"/>
              <w:keepLines w:val="0"/>
              <w:pageBreakBefore w:val="0"/>
              <w:widowControl w:val="0"/>
              <w:kinsoku/>
              <w:wordWrap/>
              <w:overflowPunct/>
              <w:topLinePunct w:val="0"/>
              <w:bidi w:val="0"/>
              <w:spacing w:line="440" w:lineRule="exact"/>
              <w:ind w:left="0" w:leftChars="0" w:right="0" w:rightChars="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不收取。</w:t>
            </w:r>
          </w:p>
        </w:tc>
      </w:tr>
      <w:tr w14:paraId="088E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56" w:type="dxa"/>
            <w:noWrap w:val="0"/>
            <w:vAlign w:val="center"/>
          </w:tcPr>
          <w:p w14:paraId="7E8DE534">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2275" w:type="dxa"/>
            <w:noWrap w:val="0"/>
            <w:vAlign w:val="center"/>
          </w:tcPr>
          <w:p w14:paraId="792C124D">
            <w:pPr>
              <w:keepNext w:val="0"/>
              <w:keepLines w:val="0"/>
              <w:pageBreakBefore w:val="0"/>
              <w:widowControl w:val="0"/>
              <w:kinsoku/>
              <w:wordWrap/>
              <w:overflowPunct/>
              <w:topLinePunct w:val="0"/>
              <w:bidi w:val="0"/>
              <w:spacing w:line="46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的签署</w:t>
            </w:r>
          </w:p>
        </w:tc>
        <w:tc>
          <w:tcPr>
            <w:tcW w:w="6463" w:type="dxa"/>
            <w:noWrap w:val="0"/>
            <w:vAlign w:val="center"/>
          </w:tcPr>
          <w:p w14:paraId="08767749">
            <w:pPr>
              <w:keepNext w:val="0"/>
              <w:keepLines w:val="0"/>
              <w:pageBreakBefore w:val="0"/>
              <w:widowControl w:val="0"/>
              <w:kinsoku/>
              <w:wordWrap/>
              <w:overflowPunct/>
              <w:topLinePunct w:val="0"/>
              <w:bidi w:val="0"/>
              <w:spacing w:line="460" w:lineRule="exact"/>
              <w:ind w:left="0" w:leftChars="0" w:right="0" w:rightChars="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cs="宋体"/>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color w:val="000000" w:themeColor="text1"/>
                <w:sz w:val="24"/>
                <w:szCs w:val="24"/>
                <w:highlight w:val="none"/>
                <w14:textFill>
                  <w14:solidFill>
                    <w14:schemeClr w14:val="tx1"/>
                  </w14:solidFill>
                </w14:textFill>
              </w:rPr>
              <w:t>格式，采用单位数字证书电子签章、个人数字证书电子签章或签名：</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需要企业电子签章、法定代表人</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或其委托代理人</w:t>
            </w:r>
            <w:r>
              <w:rPr>
                <w:rFonts w:hint="eastAsia" w:ascii="宋体" w:hAnsi="宋体" w:eastAsia="宋体" w:cs="宋体"/>
                <w:color w:val="000000" w:themeColor="text1"/>
                <w:sz w:val="24"/>
                <w:szCs w:val="24"/>
                <w:highlight w:val="none"/>
                <w14:textFill>
                  <w14:solidFill>
                    <w14:schemeClr w14:val="tx1"/>
                  </w14:solidFill>
                </w14:textFill>
              </w:rPr>
              <w:t>电子签章或签名。</w:t>
            </w:r>
          </w:p>
          <w:p w14:paraId="6C960CDB">
            <w:pPr>
              <w:keepNext w:val="0"/>
              <w:keepLines w:val="0"/>
              <w:pageBreakBefore w:val="0"/>
              <w:widowControl w:val="0"/>
              <w:kinsoku/>
              <w:wordWrap/>
              <w:overflowPunct/>
              <w:topLinePunct w:val="0"/>
              <w:bidi w:val="0"/>
              <w:spacing w:line="460" w:lineRule="exact"/>
              <w:ind w:left="0" w:leftChars="0" w:right="0" w:right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注：在需要单位电子签章、法定代表人</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或其委托代理人</w:t>
            </w:r>
            <w:r>
              <w:rPr>
                <w:rFonts w:hint="eastAsia" w:ascii="宋体" w:hAnsi="宋体" w:eastAsia="宋体" w:cs="宋体"/>
                <w:color w:val="000000" w:themeColor="text1"/>
                <w:sz w:val="24"/>
                <w:szCs w:val="24"/>
                <w:highlight w:val="none"/>
                <w14:textFill>
                  <w14:solidFill>
                    <w14:schemeClr w14:val="tx1"/>
                  </w14:solidFill>
                </w14:textFill>
              </w:rPr>
              <w:t>电子签章或签名的地方进行电子签章或签名</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p>
        </w:tc>
      </w:tr>
      <w:tr w14:paraId="091F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56" w:type="dxa"/>
            <w:noWrap w:val="0"/>
            <w:vAlign w:val="center"/>
          </w:tcPr>
          <w:p w14:paraId="3CE36580">
            <w:pPr>
              <w:keepNext w:val="0"/>
              <w:keepLines w:val="0"/>
              <w:pageBreakBefore w:val="0"/>
              <w:widowControl w:val="0"/>
              <w:kinsoku/>
              <w:wordWrap/>
              <w:overflowPunct/>
              <w:topLinePunct w:val="0"/>
              <w:autoSpaceDE w:val="0"/>
              <w:autoSpaceDN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2275" w:type="dxa"/>
            <w:noWrap w:val="0"/>
            <w:vAlign w:val="center"/>
          </w:tcPr>
          <w:p w14:paraId="546FF584">
            <w:pPr>
              <w:keepNext w:val="0"/>
              <w:keepLines w:val="0"/>
              <w:pageBreakBefore w:val="0"/>
              <w:widowControl w:val="0"/>
              <w:kinsoku/>
              <w:wordWrap/>
              <w:overflowPunct/>
              <w:topLinePunct w:val="0"/>
              <w:bidi w:val="0"/>
              <w:spacing w:line="460" w:lineRule="exact"/>
              <w:ind w:left="0" w:leftChars="0" w:right="0" w:rightChars="0"/>
              <w:jc w:val="center"/>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提交响应文件截止时间、开标时间和地点</w:t>
            </w:r>
          </w:p>
        </w:tc>
        <w:tc>
          <w:tcPr>
            <w:tcW w:w="6463" w:type="dxa"/>
            <w:noWrap w:val="0"/>
            <w:vAlign w:val="center"/>
          </w:tcPr>
          <w:p w14:paraId="0EAD15C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1.提交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截止时间、开标时间</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u w:val="single"/>
                <w:lang w:eastAsia="zh-CN"/>
                <w14:textFill>
                  <w14:solidFill>
                    <w14:schemeClr w14:val="tx1"/>
                  </w14:solidFill>
                </w14:textFill>
              </w:rPr>
              <w:t>2026年</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5</w:t>
            </w:r>
            <w:r>
              <w:rPr>
                <w:rFonts w:hint="eastAsia" w:ascii="宋体" w:hAnsi="宋体" w:cs="宋体"/>
                <w:color w:val="000000" w:themeColor="text1"/>
                <w:kern w:val="0"/>
                <w:sz w:val="24"/>
                <w:szCs w:val="24"/>
                <w:highlight w:val="none"/>
                <w:u w:val="single"/>
                <w:lang w:eastAsia="zh-CN"/>
                <w14:textFill>
                  <w14:solidFill>
                    <w14:schemeClr w14:val="tx1"/>
                  </w14:solidFill>
                </w14:textFill>
              </w:rPr>
              <w:t>月</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15</w:t>
            </w:r>
            <w:r>
              <w:rPr>
                <w:rFonts w:hint="eastAsia" w:ascii="宋体" w:hAnsi="宋体" w:cs="宋体"/>
                <w:color w:val="000000" w:themeColor="text1"/>
                <w:kern w:val="0"/>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kern w:val="0"/>
                <w:sz w:val="24"/>
                <w:szCs w:val="24"/>
                <w:highlight w:val="none"/>
                <w:u w:val="single"/>
                <w14:textFill>
                  <w14:solidFill>
                    <w14:schemeClr w14:val="tx1"/>
                  </w14:solidFill>
                </w14:textFill>
              </w:rPr>
              <w:t>时00分（北京时间）</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7630E9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2.地点：</w:t>
            </w:r>
            <w:r>
              <w:rPr>
                <w:rFonts w:hint="eastAsia" w:ascii="宋体" w:hAnsi="宋体" w:eastAsia="宋体" w:cs="宋体"/>
                <w:color w:val="000000" w:themeColor="text1"/>
                <w:kern w:val="0"/>
                <w:sz w:val="24"/>
                <w:szCs w:val="24"/>
                <w:highlight w:val="none"/>
                <w:u w:val="single"/>
                <w14:textFill>
                  <w14:solidFill>
                    <w14:schemeClr w14:val="tx1"/>
                  </w14:solidFill>
                </w14:textFill>
              </w:rPr>
              <w:t>政采云平台</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网上</w:t>
            </w:r>
            <w:r>
              <w:rPr>
                <w:rFonts w:hint="eastAsia" w:ascii="宋体" w:hAnsi="宋体" w:eastAsia="宋体" w:cs="宋体"/>
                <w:color w:val="000000" w:themeColor="text1"/>
                <w:kern w:val="0"/>
                <w:sz w:val="24"/>
                <w:szCs w:val="24"/>
                <w:highlight w:val="none"/>
                <w:u w:val="single"/>
                <w14:textFill>
                  <w14:solidFill>
                    <w14:schemeClr w14:val="tx1"/>
                  </w14:solidFill>
                </w14:textFill>
              </w:rPr>
              <w:t>开标厅</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78BC816">
            <w:pPr>
              <w:widowControl/>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开标参与方式：本项目采用远程开标方式进行开标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采用网上开标系统远程解密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p>
        </w:tc>
      </w:tr>
      <w:tr w14:paraId="21EF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56" w:type="dxa"/>
            <w:noWrap w:val="0"/>
            <w:vAlign w:val="center"/>
          </w:tcPr>
          <w:p w14:paraId="63B8404A">
            <w:pPr>
              <w:keepNext w:val="0"/>
              <w:keepLines w:val="0"/>
              <w:pageBreakBefore w:val="0"/>
              <w:widowControl w:val="0"/>
              <w:kinsoku/>
              <w:wordWrap/>
              <w:overflowPunct/>
              <w:topLinePunct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2275" w:type="dxa"/>
            <w:noWrap w:val="0"/>
            <w:vAlign w:val="center"/>
          </w:tcPr>
          <w:p w14:paraId="60D5E506">
            <w:pPr>
              <w:keepNext w:val="0"/>
              <w:keepLines w:val="0"/>
              <w:pageBreakBefore w:val="0"/>
              <w:widowControl w:val="0"/>
              <w:kinsoku/>
              <w:wordWrap/>
              <w:overflowPunct/>
              <w:topLinePunct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协商小组</w:t>
            </w:r>
            <w:r>
              <w:rPr>
                <w:rFonts w:hint="eastAsia" w:ascii="宋体" w:hAnsi="宋体" w:eastAsia="宋体" w:cs="宋体"/>
                <w:color w:val="000000" w:themeColor="text1"/>
                <w:sz w:val="24"/>
                <w:szCs w:val="24"/>
                <w:highlight w:val="none"/>
                <w14:textFill>
                  <w14:solidFill>
                    <w14:schemeClr w14:val="tx1"/>
                  </w14:solidFill>
                </w14:textFill>
              </w:rPr>
              <w:t>的组建</w:t>
            </w:r>
          </w:p>
        </w:tc>
        <w:tc>
          <w:tcPr>
            <w:tcW w:w="6463" w:type="dxa"/>
            <w:noWrap w:val="0"/>
            <w:vAlign w:val="center"/>
          </w:tcPr>
          <w:p w14:paraId="2B00D9B8">
            <w:pPr>
              <w:keepNext w:val="0"/>
              <w:keepLines w:val="0"/>
              <w:pageBreakBefore w:val="0"/>
              <w:widowControl w:val="0"/>
              <w:kinsoku/>
              <w:wordWrap/>
              <w:overflowPunct/>
              <w:topLinePunct w:val="0"/>
              <w:bidi w:val="0"/>
              <w:spacing w:line="440" w:lineRule="exact"/>
              <w:ind w:left="0" w:leftChars="0" w:right="0" w:right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协商小组</w:t>
            </w:r>
            <w:r>
              <w:rPr>
                <w:rFonts w:hint="eastAsia" w:ascii="宋体" w:hAnsi="宋体" w:eastAsia="宋体" w:cs="宋体"/>
                <w:color w:val="000000" w:themeColor="text1"/>
                <w:sz w:val="24"/>
                <w:szCs w:val="24"/>
                <w:highlight w:val="none"/>
                <w14:textFill>
                  <w14:solidFill>
                    <w14:schemeClr w14:val="tx1"/>
                  </w14:solidFill>
                </w14:textFill>
              </w:rPr>
              <w:t>构成：由采购人的代表和有关技术、经济等方面的专家组成，成员人数应当为3人以上单数。其中，技术、经济等方面的专家不得少于成员总数的三分之二。</w:t>
            </w:r>
          </w:p>
        </w:tc>
      </w:tr>
      <w:tr w14:paraId="3BD0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856" w:type="dxa"/>
            <w:noWrap w:val="0"/>
            <w:vAlign w:val="center"/>
          </w:tcPr>
          <w:p w14:paraId="297369EF">
            <w:pPr>
              <w:keepNext w:val="0"/>
              <w:keepLines w:val="0"/>
              <w:pageBreakBefore w:val="0"/>
              <w:widowControl w:val="0"/>
              <w:kinsoku/>
              <w:wordWrap/>
              <w:overflowPunct/>
              <w:topLinePunct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2275" w:type="dxa"/>
            <w:noWrap w:val="0"/>
            <w:vAlign w:val="center"/>
          </w:tcPr>
          <w:p w14:paraId="514AC9BF">
            <w:pPr>
              <w:keepNext w:val="0"/>
              <w:keepLines w:val="0"/>
              <w:pageBreakBefore w:val="0"/>
              <w:widowControl w:val="0"/>
              <w:kinsoku/>
              <w:wordWrap/>
              <w:overflowPunct/>
              <w:topLinePunct w:val="0"/>
              <w:bidi w:val="0"/>
              <w:spacing w:line="440" w:lineRule="exact"/>
              <w:ind w:left="0" w:leftChars="0" w:right="0" w:right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w:t>
            </w:r>
          </w:p>
        </w:tc>
        <w:tc>
          <w:tcPr>
            <w:tcW w:w="6463" w:type="dxa"/>
            <w:noWrap w:val="0"/>
            <w:vAlign w:val="center"/>
          </w:tcPr>
          <w:p w14:paraId="064B8A61">
            <w:pPr>
              <w:keepNext w:val="0"/>
              <w:keepLines w:val="0"/>
              <w:pageBreakBefore w:val="0"/>
              <w:widowControl w:val="0"/>
              <w:kinsoku/>
              <w:wordWrap/>
              <w:overflowPunct/>
              <w:topLinePunct w:val="0"/>
              <w:bidi w:val="0"/>
              <w:spacing w:line="440" w:lineRule="exact"/>
              <w:ind w:left="0" w:leftChars="0" w:right="0" w:rightChars="0"/>
              <w:jc w:val="left"/>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不收取。</w:t>
            </w:r>
          </w:p>
        </w:tc>
      </w:tr>
      <w:bookmarkEnd w:id="35"/>
      <w:bookmarkEnd w:id="36"/>
      <w:bookmarkEnd w:id="37"/>
      <w:tr w14:paraId="4A42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856" w:type="dxa"/>
            <w:noWrap w:val="0"/>
            <w:vAlign w:val="center"/>
          </w:tcPr>
          <w:p w14:paraId="4587C1EE">
            <w:pPr>
              <w:keepNext w:val="0"/>
              <w:keepLines w:val="0"/>
              <w:pageBreakBefore w:val="0"/>
              <w:widowControl w:val="0"/>
              <w:kinsoku/>
              <w:wordWrap/>
              <w:overflowPunct/>
              <w:topLinePunct w:val="0"/>
              <w:bidi w:val="0"/>
              <w:spacing w:line="440" w:lineRule="exact"/>
              <w:ind w:left="0" w:leftChars="0" w:right="0" w:rightChars="0"/>
              <w:jc w:val="center"/>
              <w:textAlignment w:val="auto"/>
              <w:outlineLvl w:val="9"/>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bookmarkStart w:id="38" w:name="_Toc435014843"/>
            <w:r>
              <w:rPr>
                <w:rFonts w:hint="eastAsia" w:ascii="宋体" w:hAnsi="宋体" w:cs="宋体"/>
                <w:b w:val="0"/>
                <w:bCs w:val="0"/>
                <w:color w:val="000000" w:themeColor="text1"/>
                <w:sz w:val="24"/>
                <w:szCs w:val="24"/>
                <w:highlight w:val="none"/>
                <w:lang w:val="en-US" w:eastAsia="zh-CN"/>
                <w14:textFill>
                  <w14:solidFill>
                    <w14:schemeClr w14:val="tx1"/>
                  </w14:solidFill>
                </w14:textFill>
              </w:rPr>
              <w:t>14</w:t>
            </w:r>
          </w:p>
        </w:tc>
        <w:tc>
          <w:tcPr>
            <w:tcW w:w="2275" w:type="dxa"/>
            <w:noWrap w:val="0"/>
            <w:vAlign w:val="center"/>
          </w:tcPr>
          <w:p w14:paraId="0C49B5A5">
            <w:pPr>
              <w:keepNext w:val="0"/>
              <w:keepLines w:val="0"/>
              <w:pageBreakBefore w:val="0"/>
              <w:widowControl/>
              <w:kinsoku/>
              <w:wordWrap/>
              <w:overflowPunct/>
              <w:topLinePunct w:val="0"/>
              <w:bidi w:val="0"/>
              <w:adjustRightInd w:val="0"/>
              <w:snapToGrid w:val="0"/>
              <w:spacing w:line="48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采购代理服务费</w:t>
            </w:r>
            <w:r>
              <w:rPr>
                <w:rFonts w:hint="eastAsia" w:ascii="宋体" w:hAnsi="宋体" w:cs="宋体"/>
                <w:color w:val="000000" w:themeColor="text1"/>
                <w:kern w:val="2"/>
                <w:sz w:val="24"/>
                <w:szCs w:val="24"/>
                <w:highlight w:val="none"/>
                <w:lang w:val="en-US" w:eastAsia="zh-CN"/>
                <w14:textFill>
                  <w14:solidFill>
                    <w14:schemeClr w14:val="tx1"/>
                  </w14:solidFill>
                </w14:textFill>
              </w:rPr>
              <w:t>（即中标服务费）</w:t>
            </w:r>
          </w:p>
        </w:tc>
        <w:tc>
          <w:tcPr>
            <w:tcW w:w="6463" w:type="dxa"/>
            <w:shd w:val="solid" w:color="FFFFFF" w:fill="auto"/>
            <w:noWrap w:val="0"/>
            <w:vAlign w:val="center"/>
          </w:tcPr>
          <w:p w14:paraId="32A4B6DD">
            <w:pPr>
              <w:keepNext w:val="0"/>
              <w:keepLines w:val="0"/>
              <w:pageBreakBefore w:val="0"/>
              <w:widowControl w:val="0"/>
              <w:numPr>
                <w:ilvl w:val="0"/>
                <w:numId w:val="4"/>
              </w:numPr>
              <w:shd w:val="clear"/>
              <w:kinsoku/>
              <w:wordWrap/>
              <w:overflowPunct/>
              <w:topLinePunct w:val="0"/>
              <w:bidi w:val="0"/>
              <w:spacing w:line="460" w:lineRule="exact"/>
              <w:ind w:left="0" w:leftChars="0" w:right="0" w:rightChars="0"/>
              <w:textAlignment w:val="auto"/>
              <w:outlineLvl w:val="9"/>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金额：</w:t>
            </w:r>
            <w:r>
              <w:rPr>
                <w:rFonts w:hint="eastAsia" w:ascii="宋体" w:hAnsi="宋体" w:cs="宋体"/>
                <w:strike w:val="0"/>
                <w:dstrike w:val="0"/>
                <w:color w:val="000000" w:themeColor="text1"/>
                <w:sz w:val="24"/>
                <w:highlight w:val="none"/>
                <w:shd w:val="clear" w:color="auto" w:fill="auto"/>
                <w:lang w:val="en-US" w:eastAsia="zh-CN"/>
                <w14:textFill>
                  <w14:solidFill>
                    <w14:schemeClr w14:val="tx1"/>
                  </w14:solidFill>
                </w14:textFill>
              </w:rPr>
              <w:t>4000.00元（大写：肆仟元整）</w:t>
            </w:r>
            <w:r>
              <w:rPr>
                <w:rFonts w:hint="eastAsia" w:ascii="宋体" w:hAnsi="宋体"/>
                <w:b w:val="0"/>
                <w:bCs w:val="0"/>
                <w:color w:val="000000" w:themeColor="text1"/>
                <w:sz w:val="24"/>
                <w:szCs w:val="24"/>
                <w:highlight w:val="none"/>
                <w:lang w:val="en-US" w:eastAsia="zh-CN"/>
                <w14:textFill>
                  <w14:solidFill>
                    <w14:schemeClr w14:val="tx1"/>
                  </w14:solidFill>
                </w14:textFill>
              </w:rPr>
              <w:t>，由成交人支付。</w:t>
            </w:r>
          </w:p>
          <w:p w14:paraId="37F5E322">
            <w:pPr>
              <w:keepNext w:val="0"/>
              <w:keepLines w:val="0"/>
              <w:pageBreakBefore w:val="0"/>
              <w:widowControl w:val="0"/>
              <w:shd w:val="clear"/>
              <w:kinsoku/>
              <w:wordWrap/>
              <w:overflowPunct/>
              <w:topLinePunct w:val="0"/>
              <w:bidi w:val="0"/>
              <w:spacing w:line="460" w:lineRule="exact"/>
              <w:ind w:left="0" w:leftChars="0" w:right="0" w:rightChars="0"/>
              <w:textAlignment w:val="auto"/>
              <w:outlineLvl w:val="9"/>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（2）缴纳方式：可用现金、银行转账或电汇的付款方式。</w:t>
            </w:r>
          </w:p>
          <w:p w14:paraId="77B90E12">
            <w:pPr>
              <w:keepNext w:val="0"/>
              <w:keepLines w:val="0"/>
              <w:pageBreakBefore w:val="0"/>
              <w:widowControl w:val="0"/>
              <w:shd w:val="clear"/>
              <w:kinsoku/>
              <w:wordWrap/>
              <w:overflowPunct/>
              <w:topLinePunct w:val="0"/>
              <w:bidi w:val="0"/>
              <w:spacing w:line="460" w:lineRule="exact"/>
              <w:ind w:left="0" w:leftChars="0" w:right="0" w:rightChars="0"/>
              <w:textAlignment w:val="auto"/>
              <w:outlineLvl w:val="9"/>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缴纳账户信息：</w:t>
            </w:r>
          </w:p>
          <w:p w14:paraId="30FBA6F9">
            <w:pPr>
              <w:keepNext w:val="0"/>
              <w:keepLines w:val="0"/>
              <w:pageBreakBefore w:val="0"/>
              <w:widowControl w:val="0"/>
              <w:shd w:val="clear"/>
              <w:kinsoku/>
              <w:wordWrap/>
              <w:overflowPunct/>
              <w:topLinePunct w:val="0"/>
              <w:bidi w:val="0"/>
              <w:adjustRightInd/>
              <w:spacing w:line="480" w:lineRule="exact"/>
              <w:ind w:left="420" w:leftChars="200" w:right="0" w:rightChars="0"/>
              <w:jc w:val="left"/>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账户名称：云南宬乙项目管理有限公司</w:t>
            </w:r>
          </w:p>
          <w:p w14:paraId="59EA4367">
            <w:pPr>
              <w:keepNext w:val="0"/>
              <w:keepLines w:val="0"/>
              <w:pageBreakBefore w:val="0"/>
              <w:widowControl w:val="0"/>
              <w:shd w:val="clear"/>
              <w:kinsoku/>
              <w:wordWrap/>
              <w:overflowPunct/>
              <w:topLinePunct w:val="0"/>
              <w:bidi w:val="0"/>
              <w:adjustRightInd/>
              <w:spacing w:line="480" w:lineRule="exact"/>
              <w:ind w:left="420" w:leftChars="200" w:right="0" w:rightChars="0"/>
              <w:jc w:val="left"/>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开户银行：云南红塔银行股份有限公司红塔支行</w:t>
            </w:r>
          </w:p>
          <w:p w14:paraId="28B1AF64">
            <w:pPr>
              <w:keepNext w:val="0"/>
              <w:keepLines w:val="0"/>
              <w:pageBreakBefore w:val="0"/>
              <w:widowControl w:val="0"/>
              <w:shd w:val="clear"/>
              <w:kinsoku/>
              <w:wordWrap/>
              <w:overflowPunct/>
              <w:topLinePunct w:val="0"/>
              <w:bidi w:val="0"/>
              <w:adjustRightInd/>
              <w:spacing w:line="480" w:lineRule="exact"/>
              <w:ind w:left="420" w:leftChars="200" w:right="0" w:rightChars="0"/>
              <w:jc w:val="left"/>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账号：3200720000000192</w:t>
            </w:r>
          </w:p>
          <w:p w14:paraId="3DE97CDF">
            <w:pPr>
              <w:keepNext w:val="0"/>
              <w:keepLines w:val="0"/>
              <w:pageBreakBefore w:val="0"/>
              <w:widowControl w:val="0"/>
              <w:shd w:val="clear"/>
              <w:kinsoku/>
              <w:wordWrap/>
              <w:overflowPunct/>
              <w:topLinePunct w:val="0"/>
              <w:bidi w:val="0"/>
              <w:adjustRightInd/>
              <w:spacing w:line="480" w:lineRule="exact"/>
              <w:ind w:left="420" w:leftChars="200" w:right="0" w:rightChars="0"/>
              <w:jc w:val="left"/>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行号：313741000600</w:t>
            </w:r>
          </w:p>
          <w:p w14:paraId="065351C5">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（3）成交人在领取《成交通知书》前应向采购代理机构缴纳采购代理服务费。如采用电汇或银行转账，须同时递交采购代理服务费缴费凭证复印件。</w:t>
            </w:r>
          </w:p>
        </w:tc>
      </w:tr>
      <w:tr w14:paraId="6A5B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856" w:type="dxa"/>
            <w:noWrap w:val="0"/>
            <w:vAlign w:val="center"/>
          </w:tcPr>
          <w:p w14:paraId="5AC3D288">
            <w:pPr>
              <w:keepNext w:val="0"/>
              <w:keepLines w:val="0"/>
              <w:pageBreakBefore w:val="0"/>
              <w:widowControl w:val="0"/>
              <w:kinsoku/>
              <w:wordWrap/>
              <w:overflowPunct/>
              <w:topLinePunct w:val="0"/>
              <w:bidi w:val="0"/>
              <w:spacing w:line="440" w:lineRule="exact"/>
              <w:ind w:left="0" w:leftChars="0" w:right="0" w:rightChars="0"/>
              <w:jc w:val="center"/>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c>
          <w:tcPr>
            <w:tcW w:w="2275" w:type="dxa"/>
            <w:noWrap w:val="0"/>
            <w:vAlign w:val="center"/>
          </w:tcPr>
          <w:p w14:paraId="561776C0">
            <w:pPr>
              <w:keepNext w:val="0"/>
              <w:keepLines w:val="0"/>
              <w:pageBreakBefore w:val="0"/>
              <w:widowControl w:val="0"/>
              <w:kinsoku/>
              <w:wordWrap/>
              <w:overflowPunct/>
              <w:topLinePunct w:val="0"/>
              <w:bidi w:val="0"/>
              <w:adjustRightInd/>
              <w:spacing w:line="440" w:lineRule="exact"/>
              <w:ind w:left="0" w:leftChars="0" w:right="0" w:rightChars="0"/>
              <w:jc w:val="center"/>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电子响应文件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解密方式</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、网上递交电子响应文件</w:t>
            </w:r>
          </w:p>
        </w:tc>
        <w:tc>
          <w:tcPr>
            <w:tcW w:w="6463" w:type="dxa"/>
            <w:noWrap w:val="0"/>
            <w:vAlign w:val="center"/>
          </w:tcPr>
          <w:p w14:paraId="208B4D43">
            <w:pPr>
              <w:keepNext w:val="0"/>
              <w:keepLines w:val="0"/>
              <w:pageBreakBefore w:val="0"/>
              <w:widowControl w:val="0"/>
              <w:numPr>
                <w:ilvl w:val="0"/>
                <w:numId w:val="0"/>
              </w:numPr>
              <w:kinsoku/>
              <w:wordWrap/>
              <w:overflowPunct/>
              <w:topLinePunct w:val="0"/>
              <w:bidi w:val="0"/>
              <w:adjustRightInd/>
              <w:spacing w:line="440" w:lineRule="exact"/>
              <w:ind w:left="120" w:leftChars="0" w:right="0" w:rightChars="0"/>
              <w:jc w:val="left"/>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本项目采用网上智能开标系统网上远程解密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p>
          <w:p w14:paraId="2165AD00">
            <w:pPr>
              <w:keepNext w:val="0"/>
              <w:keepLines w:val="0"/>
              <w:pageBreakBefore w:val="0"/>
              <w:widowControl w:val="0"/>
              <w:numPr>
                <w:ilvl w:val="0"/>
                <w:numId w:val="0"/>
              </w:numPr>
              <w:kinsoku/>
              <w:wordWrap/>
              <w:overflowPunct/>
              <w:topLinePunct w:val="0"/>
              <w:bidi w:val="0"/>
              <w:adjustRightInd/>
              <w:spacing w:line="440" w:lineRule="exact"/>
              <w:ind w:left="120" w:leftChars="0" w:right="0" w:rightChars="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递交网址为：请登录云南省政府采购电子交易平台（政采云政采云https://www.zcygov.cn/）投标客户端投标，</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须在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提交截止时间</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前完成所有电子</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的上传，网上确认</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电子签章或签名</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提交响应文件截止时间</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前未完成</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传输的，视为撤回</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。在递交</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截止前，</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可以修改或撤回已在网上递交的</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，无须书面形式通知采购人。</w:t>
            </w:r>
          </w:p>
        </w:tc>
      </w:tr>
      <w:tr w14:paraId="49E5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856" w:type="dxa"/>
            <w:noWrap w:val="0"/>
            <w:vAlign w:val="center"/>
          </w:tcPr>
          <w:p w14:paraId="02194774">
            <w:pPr>
              <w:keepNext w:val="0"/>
              <w:keepLines w:val="0"/>
              <w:pageBreakBefore w:val="0"/>
              <w:widowControl w:val="0"/>
              <w:kinsoku/>
              <w:wordWrap/>
              <w:overflowPunct/>
              <w:topLinePunct w:val="0"/>
              <w:bidi w:val="0"/>
              <w:spacing w:line="440" w:lineRule="exact"/>
              <w:ind w:left="0" w:leftChars="0" w:right="0" w:rightChars="0"/>
              <w:jc w:val="center"/>
              <w:textAlignment w:val="auto"/>
              <w:outlineLvl w:val="9"/>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16</w:t>
            </w:r>
          </w:p>
        </w:tc>
        <w:tc>
          <w:tcPr>
            <w:tcW w:w="2275" w:type="dxa"/>
            <w:noWrap w:val="0"/>
            <w:vAlign w:val="center"/>
          </w:tcPr>
          <w:p w14:paraId="0E2F3011">
            <w:pPr>
              <w:pStyle w:val="12"/>
              <w:keepNext w:val="0"/>
              <w:keepLines w:val="0"/>
              <w:pageBreakBefore w:val="0"/>
              <w:widowControl w:val="0"/>
              <w:kinsoku/>
              <w:wordWrap/>
              <w:overflowPunct/>
              <w:topLinePunct w:val="0"/>
              <w:bidi w:val="0"/>
              <w:spacing w:line="460" w:lineRule="exact"/>
              <w:ind w:left="0" w:leftChars="0" w:right="0" w:rightChars="0"/>
              <w:jc w:val="center"/>
              <w:textAlignment w:val="auto"/>
              <w:outlineLvl w:val="9"/>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网上开标远程解密</w:t>
            </w:r>
          </w:p>
        </w:tc>
        <w:tc>
          <w:tcPr>
            <w:tcW w:w="6463" w:type="dxa"/>
            <w:noWrap w:val="0"/>
            <w:vAlign w:val="center"/>
          </w:tcPr>
          <w:p w14:paraId="590A4A27">
            <w:pPr>
              <w:keepNext w:val="0"/>
              <w:keepLines w:val="0"/>
              <w:pageBreakBefore w:val="0"/>
              <w:widowControl w:val="0"/>
              <w:kinsoku/>
              <w:wordWrap/>
              <w:overflowPunct/>
              <w:topLinePunct w:val="0"/>
              <w:bidi w:val="0"/>
              <w:adjustRightInd/>
              <w:spacing w:line="440" w:lineRule="exact"/>
              <w:ind w:left="0" w:leftChars="0" w:right="0" w:right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本项目采用</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政采云平台</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网上开标系统网上远程解密。</w:t>
            </w:r>
          </w:p>
          <w:p w14:paraId="38BF7E22">
            <w:pPr>
              <w:keepNext w:val="0"/>
              <w:keepLines w:val="0"/>
              <w:pageBreakBefore w:val="0"/>
              <w:widowControl w:val="0"/>
              <w:kinsoku/>
              <w:wordWrap/>
              <w:overflowPunct/>
              <w:topLinePunct w:val="0"/>
              <w:bidi w:val="0"/>
              <w:adjustRightInd/>
              <w:spacing w:line="440" w:lineRule="exact"/>
              <w:ind w:left="0" w:leftChars="0" w:right="0" w:rightChars="0"/>
              <w:jc w:val="left"/>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（1）采购代理机构依托政采云平台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开标管理系统</w:t>
            </w:r>
            <w:r>
              <w:rPr>
                <w:rFonts w:hint="eastAsia" w:ascii="宋体" w:hAnsi="宋体" w:eastAsia="宋体" w:cs="宋体"/>
                <w:bCs/>
                <w:color w:val="000000" w:themeColor="text1"/>
                <w:sz w:val="24"/>
                <w:szCs w:val="24"/>
                <w:highlight w:val="none"/>
                <w14:textFill>
                  <w14:solidFill>
                    <w14:schemeClr w14:val="tx1"/>
                  </w14:solidFill>
                </w14:textFill>
              </w:rPr>
              <w:t>发起开始解密指令，</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须使用加密时所用的CA锁按平台提示和</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采购文件</w:t>
            </w:r>
            <w:r>
              <w:rPr>
                <w:rFonts w:hint="eastAsia" w:ascii="宋体" w:hAnsi="宋体" w:eastAsia="宋体" w:cs="宋体"/>
                <w:bCs/>
                <w:color w:val="000000" w:themeColor="text1"/>
                <w:sz w:val="24"/>
                <w:szCs w:val="24"/>
                <w:highlight w:val="none"/>
                <w14:textFill>
                  <w14:solidFill>
                    <w14:schemeClr w14:val="tx1"/>
                  </w14:solidFill>
                </w14:textFill>
              </w:rPr>
              <w:t>的规定登录到政采云平台电子开标大厅签到，并在发起解密指令之时起</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分钟内完成对电子</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sz w:val="24"/>
                <w:szCs w:val="24"/>
                <w:highlight w:val="none"/>
                <w:lang w:eastAsia="zh-CN"/>
                <w14:textFill>
                  <w14:solidFill>
                    <w14:schemeClr w14:val="tx1"/>
                  </w14:solidFill>
                </w14:textFill>
              </w:rPr>
              <w:t>文件</w:t>
            </w:r>
            <w:r>
              <w:rPr>
                <w:rFonts w:hint="eastAsia" w:ascii="宋体" w:hAnsi="宋体" w:eastAsia="宋体" w:cs="宋体"/>
                <w:bCs/>
                <w:color w:val="000000" w:themeColor="text1"/>
                <w:sz w:val="24"/>
                <w:szCs w:val="24"/>
                <w:highlight w:val="none"/>
                <w14:textFill>
                  <w14:solidFill>
                    <w14:schemeClr w14:val="tx1"/>
                  </w14:solidFill>
                </w14:textFill>
              </w:rPr>
              <w:t>在线解密。因</w:t>
            </w:r>
            <w:r>
              <w:rPr>
                <w:rFonts w:hint="eastAsia" w:ascii="宋体" w:hAnsi="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原因造成</w:t>
            </w:r>
            <w:r>
              <w:rPr>
                <w:rFonts w:hint="eastAsia" w:ascii="宋体" w:hAnsi="宋体" w:cs="宋体"/>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文件</w:t>
            </w:r>
            <w:r>
              <w:rPr>
                <w:rFonts w:hint="eastAsia" w:ascii="宋体" w:hAnsi="宋体" w:cs="宋体"/>
                <w:bCs/>
                <w:color w:val="000000" w:themeColor="text1"/>
                <w:sz w:val="24"/>
                <w:szCs w:val="24"/>
                <w:highlight w:val="none"/>
                <w:lang w:val="en-US" w:eastAsia="zh-CN"/>
                <w14:textFill>
                  <w14:solidFill>
                    <w14:schemeClr w14:val="tx1"/>
                  </w14:solidFill>
                </w14:textFill>
              </w:rPr>
              <w:t>未在规定时间内</w:t>
            </w:r>
            <w:r>
              <w:rPr>
                <w:rFonts w:hint="eastAsia" w:ascii="宋体" w:hAnsi="宋体" w:eastAsia="宋体" w:cs="宋体"/>
                <w:bCs/>
                <w:color w:val="000000" w:themeColor="text1"/>
                <w:sz w:val="24"/>
                <w:szCs w:val="24"/>
                <w:highlight w:val="none"/>
                <w14:textFill>
                  <w14:solidFill>
                    <w14:schemeClr w14:val="tx1"/>
                  </w14:solidFill>
                </w14:textFill>
              </w:rPr>
              <w:t>解密的，视为撤销其</w:t>
            </w:r>
            <w:r>
              <w:rPr>
                <w:rFonts w:hint="eastAsia" w:ascii="宋体" w:hAnsi="宋体" w:cs="宋体"/>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文件</w:t>
            </w:r>
            <w:r>
              <w:rPr>
                <w:rFonts w:hint="eastAsia" w:ascii="宋体" w:hAnsi="宋体" w:cs="宋体"/>
                <w:bCs/>
                <w:color w:val="000000" w:themeColor="text1"/>
                <w:sz w:val="24"/>
                <w:szCs w:val="24"/>
                <w:highlight w:val="none"/>
                <w:lang w:eastAsia="zh-CN"/>
                <w14:textFill>
                  <w14:solidFill>
                    <w14:schemeClr w14:val="tx1"/>
                  </w14:solidFill>
                </w14:textFill>
              </w:rPr>
              <w:t>。</w:t>
            </w:r>
          </w:p>
          <w:p w14:paraId="1E6FD641">
            <w:pPr>
              <w:keepNext w:val="0"/>
              <w:keepLines w:val="0"/>
              <w:pageBreakBefore w:val="0"/>
              <w:widowControl w:val="0"/>
              <w:kinsoku/>
              <w:wordWrap/>
              <w:overflowPunct/>
              <w:topLinePunct w:val="0"/>
              <w:bidi w:val="0"/>
              <w:adjustRightInd/>
              <w:spacing w:line="440" w:lineRule="exact"/>
              <w:ind w:left="0" w:leftChars="0" w:right="0" w:right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若对本项目在线开标过程有异议</w:t>
            </w:r>
            <w:r>
              <w:rPr>
                <w:rFonts w:hint="eastAsia" w:ascii="宋体" w:hAnsi="宋体" w:eastAsia="宋体" w:cs="宋体"/>
                <w:bCs/>
                <w:color w:val="000000" w:themeColor="text1"/>
                <w:sz w:val="24"/>
                <w:szCs w:val="24"/>
                <w:highlight w:val="none"/>
                <w:lang w:eastAsia="zh-CN"/>
                <w14:textFill>
                  <w14:solidFill>
                    <w14:schemeClr w14:val="tx1"/>
                  </w14:solidFill>
                </w14:textFill>
              </w:rPr>
              <w:t>的</w:t>
            </w:r>
            <w:r>
              <w:rPr>
                <w:rFonts w:hint="eastAsia" w:ascii="宋体" w:hAnsi="宋体" w:eastAsia="宋体" w:cs="宋体"/>
                <w:bCs/>
                <w:color w:val="000000" w:themeColor="text1"/>
                <w:sz w:val="24"/>
                <w:szCs w:val="24"/>
                <w:highlight w:val="none"/>
                <w14:textFill>
                  <w14:solidFill>
                    <w14:schemeClr w14:val="tx1"/>
                  </w14:solidFill>
                </w14:textFill>
              </w:rPr>
              <w:t>应在开标结束指令下达前提出</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否则视为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对本项目开标过程无任何异议。</w:t>
            </w:r>
          </w:p>
          <w:p w14:paraId="2088EB7C">
            <w:pPr>
              <w:keepNext w:val="0"/>
              <w:keepLines w:val="0"/>
              <w:pageBreakBefore w:val="0"/>
              <w:widowControl w:val="0"/>
              <w:kinsoku/>
              <w:wordWrap/>
              <w:overflowPunct/>
              <w:topLinePunct w:val="0"/>
              <w:bidi w:val="0"/>
              <w:adjustRightInd/>
              <w:spacing w:line="440" w:lineRule="exact"/>
              <w:ind w:left="0" w:leftChars="0" w:right="0" w:right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）因开标系统、开标现场网络、设备及其他特殊原因，导致不能正常解密</w:t>
            </w:r>
            <w:r>
              <w:rPr>
                <w:rFonts w:hint="eastAsia" w:ascii="宋体" w:hAnsi="宋体" w:eastAsia="宋体" w:cs="宋体"/>
                <w:bCs/>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szCs w:val="24"/>
                <w:highlight w:val="none"/>
                <w14:textFill>
                  <w14:solidFill>
                    <w14:schemeClr w14:val="tx1"/>
                  </w14:solidFill>
                </w14:textFill>
              </w:rPr>
              <w:t>的，经核实和上报相关部门同意后，可再次下达网上解密指令来延长解密时间。</w:t>
            </w:r>
          </w:p>
        </w:tc>
      </w:tr>
    </w:tbl>
    <w:p w14:paraId="748E8245">
      <w:pPr>
        <w:pStyle w:val="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供应商须知</w:t>
      </w:r>
      <w:bookmarkEnd w:id="38"/>
    </w:p>
    <w:p w14:paraId="0029504F">
      <w:pPr>
        <w:pStyle w:val="3"/>
        <w:spacing w:line="360" w:lineRule="auto"/>
        <w:jc w:val="both"/>
        <w:rPr>
          <w:b/>
          <w:bCs/>
          <w:color w:val="000000" w:themeColor="text1"/>
          <w:sz w:val="28"/>
          <w:szCs w:val="28"/>
          <w:highlight w:val="none"/>
          <w14:textFill>
            <w14:solidFill>
              <w14:schemeClr w14:val="tx1"/>
            </w14:solidFill>
          </w14:textFill>
        </w:rPr>
      </w:pPr>
      <w:bookmarkStart w:id="39" w:name="_Toc435014844"/>
      <w:r>
        <w:rPr>
          <w:rFonts w:hint="eastAsia"/>
          <w:b/>
          <w:bCs/>
          <w:color w:val="000000" w:themeColor="text1"/>
          <w:sz w:val="28"/>
          <w:szCs w:val="28"/>
          <w:highlight w:val="none"/>
          <w14:textFill>
            <w14:solidFill>
              <w14:schemeClr w14:val="tx1"/>
            </w14:solidFill>
          </w14:textFill>
        </w:rPr>
        <w:t>一、总则</w:t>
      </w:r>
      <w:bookmarkEnd w:id="39"/>
    </w:p>
    <w:p w14:paraId="6C1A8E1C">
      <w:pPr>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bookmarkStart w:id="40" w:name="_Toc329810186"/>
      <w:bookmarkStart w:id="41" w:name="_Toc374214374"/>
      <w:bookmarkStart w:id="42" w:name="_Toc6221"/>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bCs/>
          <w:color w:val="000000" w:themeColor="text1"/>
          <w:sz w:val="24"/>
          <w:szCs w:val="24"/>
          <w:highlight w:val="none"/>
          <w14:textFill>
            <w14:solidFill>
              <w14:schemeClr w14:val="tx1"/>
            </w14:solidFill>
          </w14:textFill>
        </w:rPr>
        <w:t>项目概况</w:t>
      </w:r>
      <w:bookmarkEnd w:id="40"/>
      <w:bookmarkEnd w:id="41"/>
      <w:bookmarkEnd w:id="42"/>
    </w:p>
    <w:p w14:paraId="4C5F64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.1根据《中华人民共和国政府采购法》、《政府采购非招标采购方式管理办法》、《云南省财政厅关于加强省级政府采购项目单一来源采购管理的通知》云财采〔2018〕18号等政府采购法律法规的有关规定</w:t>
      </w:r>
      <w:r>
        <w:rPr>
          <w:rFonts w:hint="eastAsia" w:ascii="宋体" w:hAnsi="宋体" w:eastAsia="宋体" w:cs="宋体"/>
          <w:b w:val="0"/>
          <w:bCs w:val="0"/>
          <w:color w:val="000000" w:themeColor="text1"/>
          <w:sz w:val="24"/>
          <w:szCs w:val="24"/>
          <w:highlight w:val="none"/>
          <w14:textFill>
            <w14:solidFill>
              <w14:schemeClr w14:val="tx1"/>
            </w14:solidFill>
          </w14:textFill>
        </w:rPr>
        <w:t>，现对本次项目进行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单一来源</w:t>
      </w:r>
      <w:r>
        <w:rPr>
          <w:rFonts w:hint="eastAsia" w:ascii="宋体" w:hAnsi="宋体" w:eastAsia="宋体" w:cs="宋体"/>
          <w:b w:val="0"/>
          <w:bCs w:val="0"/>
          <w:color w:val="000000" w:themeColor="text1"/>
          <w:sz w:val="24"/>
          <w:szCs w:val="24"/>
          <w:highlight w:val="none"/>
          <w14:textFill>
            <w14:solidFill>
              <w14:schemeClr w14:val="tx1"/>
            </w14:solidFill>
          </w14:textFill>
        </w:rPr>
        <w:t>采购。</w:t>
      </w:r>
    </w:p>
    <w:p w14:paraId="4B78D8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1.1.2</w:t>
      </w:r>
      <w:r>
        <w:rPr>
          <w:rFonts w:hint="eastAsia" w:ascii="宋体" w:hAnsi="宋体" w:eastAsia="宋体" w:cs="宋体"/>
          <w:b w:val="0"/>
          <w:bCs w:val="0"/>
          <w:color w:val="000000" w:themeColor="text1"/>
          <w:sz w:val="24"/>
          <w:szCs w:val="24"/>
          <w:highlight w:val="none"/>
          <w14:textFill>
            <w14:solidFill>
              <w14:schemeClr w14:val="tx1"/>
            </w14:solidFill>
          </w14:textFill>
        </w:rPr>
        <w:t>本项目采购人、采购代理机构、项目名称及项目编号见“供应商须知前附表”。</w:t>
      </w:r>
    </w:p>
    <w:p w14:paraId="792AC0CE">
      <w:pPr>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采购内容、</w:t>
      </w:r>
      <w:r>
        <w:rPr>
          <w:rFonts w:hint="eastAsia" w:ascii="宋体" w:hAnsi="宋体" w:cs="宋体"/>
          <w:b/>
          <w:bCs/>
          <w:color w:val="000000" w:themeColor="text1"/>
          <w:sz w:val="24"/>
          <w:szCs w:val="24"/>
          <w:highlight w:val="none"/>
          <w:lang w:val="en-US" w:eastAsia="zh-CN"/>
          <w14:textFill>
            <w14:solidFill>
              <w14:schemeClr w14:val="tx1"/>
            </w14:solidFill>
          </w14:textFill>
        </w:rPr>
        <w:t>合同履行期限</w:t>
      </w:r>
      <w:r>
        <w:rPr>
          <w:rFonts w:hint="eastAsia" w:ascii="宋体" w:hAnsi="宋体" w:eastAsia="宋体" w:cs="宋体"/>
          <w:b/>
          <w:bCs/>
          <w:color w:val="000000" w:themeColor="text1"/>
          <w:sz w:val="24"/>
          <w:szCs w:val="24"/>
          <w:highlight w:val="none"/>
          <w14:textFill>
            <w14:solidFill>
              <w14:schemeClr w14:val="tx1"/>
            </w14:solidFill>
          </w14:textFill>
        </w:rPr>
        <w:t>及采购预算</w:t>
      </w:r>
    </w:p>
    <w:p w14:paraId="291293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1.2.1</w:t>
      </w:r>
      <w:r>
        <w:rPr>
          <w:rFonts w:hint="eastAsia" w:ascii="宋体" w:hAnsi="宋体" w:eastAsia="宋体" w:cs="宋体"/>
          <w:b w:val="0"/>
          <w:bCs w:val="0"/>
          <w:color w:val="000000" w:themeColor="text1"/>
          <w:sz w:val="24"/>
          <w:szCs w:val="24"/>
          <w:highlight w:val="none"/>
          <w14:textFill>
            <w14:solidFill>
              <w14:schemeClr w14:val="tx1"/>
            </w14:solidFill>
          </w14:textFill>
        </w:rPr>
        <w:t>采购内容：详见“供应商须知前附表”。</w:t>
      </w:r>
    </w:p>
    <w:p w14:paraId="75699A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1.2.2</w:t>
      </w:r>
      <w:r>
        <w:rPr>
          <w:rFonts w:hint="eastAsia" w:ascii="宋体" w:hAnsi="宋体" w:eastAsia="宋体" w:cs="宋体"/>
          <w:b w:val="0"/>
          <w:bCs w:val="0"/>
          <w:color w:val="000000" w:themeColor="text1"/>
          <w:sz w:val="24"/>
          <w:szCs w:val="24"/>
          <w:highlight w:val="none"/>
          <w14:textFill>
            <w14:solidFill>
              <w14:schemeClr w14:val="tx1"/>
            </w14:solidFill>
          </w14:textFill>
        </w:rPr>
        <w:t>采购预算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价</w:t>
      </w:r>
      <w:r>
        <w:rPr>
          <w:rFonts w:hint="eastAsia" w:ascii="宋体" w:hAnsi="宋体" w:eastAsia="宋体" w:cs="宋体"/>
          <w:b w:val="0"/>
          <w:bCs w:val="0"/>
          <w:color w:val="000000" w:themeColor="text1"/>
          <w:sz w:val="24"/>
          <w:szCs w:val="24"/>
          <w:highlight w:val="none"/>
          <w14:textFill>
            <w14:solidFill>
              <w14:schemeClr w14:val="tx1"/>
            </w14:solidFill>
          </w14:textFill>
        </w:rPr>
        <w:t>：详见“供应商须知前附表”。</w:t>
      </w:r>
    </w:p>
    <w:p w14:paraId="59B2E9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合同履行期限</w:t>
      </w:r>
      <w:r>
        <w:rPr>
          <w:rFonts w:hint="eastAsia" w:ascii="宋体" w:hAnsi="宋体" w:eastAsia="宋体" w:cs="宋体"/>
          <w:b w:val="0"/>
          <w:bCs w:val="0"/>
          <w:color w:val="000000" w:themeColor="text1"/>
          <w:sz w:val="24"/>
          <w:szCs w:val="24"/>
          <w:highlight w:val="none"/>
          <w14:textFill>
            <w14:solidFill>
              <w14:schemeClr w14:val="tx1"/>
            </w14:solidFill>
          </w14:textFill>
        </w:rPr>
        <w:t>：详见“供应商须知前附表”。</w:t>
      </w:r>
    </w:p>
    <w:p w14:paraId="6342FD11">
      <w:pPr>
        <w:numPr>
          <w:ilvl w:val="0"/>
          <w:numId w:val="0"/>
        </w:numPr>
        <w:spacing w:line="360" w:lineRule="auto"/>
        <w:jc w:val="left"/>
        <w:rPr>
          <w:rFonts w:hint="eastAsia" w:ascii="宋体"/>
          <w:b/>
          <w:bCs/>
          <w:color w:val="000000" w:themeColor="text1"/>
          <w:sz w:val="24"/>
          <w:highlight w:val="none"/>
          <w:lang w:val="en-US" w:eastAsia="zh-CN"/>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1.3</w:t>
      </w:r>
      <w:r>
        <w:rPr>
          <w:rFonts w:hint="eastAsia" w:ascii="宋体"/>
          <w:b/>
          <w:bCs/>
          <w:color w:val="000000" w:themeColor="text1"/>
          <w:sz w:val="24"/>
          <w:highlight w:val="none"/>
          <w14:textFill>
            <w14:solidFill>
              <w14:schemeClr w14:val="tx1"/>
            </w14:solidFill>
          </w14:textFill>
        </w:rPr>
        <w:t>资金</w:t>
      </w:r>
      <w:r>
        <w:rPr>
          <w:rFonts w:hint="eastAsia" w:ascii="宋体"/>
          <w:b/>
          <w:bCs/>
          <w:color w:val="000000" w:themeColor="text1"/>
          <w:sz w:val="24"/>
          <w:highlight w:val="none"/>
          <w:lang w:val="en-US" w:eastAsia="zh-CN"/>
          <w14:textFill>
            <w14:solidFill>
              <w14:schemeClr w14:val="tx1"/>
            </w14:solidFill>
          </w14:textFill>
        </w:rPr>
        <w:t>情况</w:t>
      </w:r>
    </w:p>
    <w:p w14:paraId="08C31AAF">
      <w:pPr>
        <w:numPr>
          <w:ilvl w:val="0"/>
          <w:numId w:val="0"/>
        </w:numPr>
        <w:spacing w:line="360" w:lineRule="auto"/>
        <w:ind w:leftChars="200"/>
        <w:jc w:val="left"/>
        <w:rPr>
          <w:rFonts w:asci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1.3.1</w:t>
      </w:r>
      <w:r>
        <w:rPr>
          <w:rFonts w:hint="eastAsia" w:ascii="宋体" w:hAnsi="宋体"/>
          <w:b w:val="0"/>
          <w:bCs w:val="0"/>
          <w:color w:val="000000" w:themeColor="text1"/>
          <w:sz w:val="24"/>
          <w:szCs w:val="24"/>
          <w:highlight w:val="none"/>
          <w14:textFill>
            <w14:solidFill>
              <w14:schemeClr w14:val="tx1"/>
            </w14:solidFill>
          </w14:textFill>
        </w:rPr>
        <w:t>已落实，用于采购</w:t>
      </w:r>
      <w:r>
        <w:rPr>
          <w:rFonts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eastAsia="zh-CN"/>
          <w14:textFill>
            <w14:solidFill>
              <w14:schemeClr w14:val="tx1"/>
            </w14:solidFill>
          </w14:textFill>
        </w:rPr>
        <w:t>采购需求及要求</w:t>
      </w:r>
      <w:r>
        <w:rPr>
          <w:rFonts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14:textFill>
            <w14:solidFill>
              <w14:schemeClr w14:val="tx1"/>
            </w14:solidFill>
          </w14:textFill>
        </w:rPr>
        <w:t>所列</w:t>
      </w:r>
      <w:r>
        <w:rPr>
          <w:rFonts w:hint="eastAsia" w:ascii="宋体" w:hAnsi="宋体"/>
          <w:b w:val="0"/>
          <w:bCs w:val="0"/>
          <w:color w:val="000000" w:themeColor="text1"/>
          <w:sz w:val="24"/>
          <w:szCs w:val="24"/>
          <w:highlight w:val="none"/>
          <w:lang w:val="en-US" w:eastAsia="zh-CN"/>
          <w14:textFill>
            <w14:solidFill>
              <w14:schemeClr w14:val="tx1"/>
            </w14:solidFill>
          </w14:textFill>
        </w:rPr>
        <w:t>内容</w:t>
      </w:r>
      <w:r>
        <w:rPr>
          <w:rFonts w:hint="eastAsia" w:ascii="宋体"/>
          <w:b w:val="0"/>
          <w:bCs w:val="0"/>
          <w:color w:val="000000" w:themeColor="text1"/>
          <w:sz w:val="24"/>
          <w:highlight w:val="none"/>
          <w14:textFill>
            <w14:solidFill>
              <w14:schemeClr w14:val="tx1"/>
            </w14:solidFill>
          </w14:textFill>
        </w:rPr>
        <w:t>。</w:t>
      </w:r>
    </w:p>
    <w:p w14:paraId="5CAD0209">
      <w:pPr>
        <w:spacing w:line="360" w:lineRule="auto"/>
        <w:jc w:val="left"/>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1.4</w:t>
      </w:r>
      <w:r>
        <w:rPr>
          <w:rFonts w:hint="eastAsia" w:ascii="宋体"/>
          <w:b/>
          <w:bCs/>
          <w:color w:val="000000" w:themeColor="text1"/>
          <w:sz w:val="24"/>
          <w:highlight w:val="none"/>
          <w14:textFill>
            <w14:solidFill>
              <w14:schemeClr w14:val="tx1"/>
            </w14:solidFill>
          </w14:textFill>
        </w:rPr>
        <w:t>合格的供应商</w:t>
      </w:r>
    </w:p>
    <w:p w14:paraId="68AFD9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宋体" w:hAnsi="宋体" w:eastAsia="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1.4.1</w:t>
      </w:r>
      <w:r>
        <w:rPr>
          <w:rFonts w:hint="eastAsia" w:ascii="宋体" w:hAnsi="宋体" w:eastAsia="宋体" w:cs="宋体"/>
          <w:b w:val="0"/>
          <w:bCs w:val="0"/>
          <w:color w:val="000000" w:themeColor="text1"/>
          <w:sz w:val="24"/>
          <w:highlight w:val="none"/>
          <w14:textFill>
            <w14:solidFill>
              <w14:schemeClr w14:val="tx1"/>
            </w14:solidFill>
          </w14:textFill>
        </w:rPr>
        <w:t>供应商应符合单一来源采购文件“供应商须知前附表”中规定的条件。</w:t>
      </w:r>
    </w:p>
    <w:p w14:paraId="0259CB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1.4.2单位负责人为同一人或者存在直接控股、管理关系的不同供应商，不得同时参加本项目的政府采购活动；</w:t>
      </w:r>
    </w:p>
    <w:p w14:paraId="4B4B8F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宋体" w:hAnsi="宋体" w:eastAsia="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1.4.3为采购项目提供整体设计、规范编制或者项目管理、监理、检测等服务的供应商，不得参加该采购项目的协商</w:t>
      </w:r>
      <w:r>
        <w:rPr>
          <w:rFonts w:hint="eastAsia" w:ascii="宋体" w:hAnsi="宋体" w:eastAsia="宋体" w:cs="宋体"/>
          <w:b w:val="0"/>
          <w:bCs w:val="0"/>
          <w:color w:val="000000" w:themeColor="text1"/>
          <w:sz w:val="24"/>
          <w:highlight w:val="none"/>
          <w14:textFill>
            <w14:solidFill>
              <w14:schemeClr w14:val="tx1"/>
            </w14:solidFill>
          </w14:textFill>
        </w:rPr>
        <w:t>；</w:t>
      </w:r>
    </w:p>
    <w:p w14:paraId="2F0ED9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1.4.4</w:t>
      </w:r>
      <w:r>
        <w:rPr>
          <w:rFonts w:hint="eastAsia" w:ascii="宋体" w:hAnsi="宋体" w:eastAsia="宋体" w:cs="宋体"/>
          <w:b w:val="0"/>
          <w:bCs w:val="0"/>
          <w:color w:val="000000" w:themeColor="text1"/>
          <w:sz w:val="24"/>
          <w:highlight w:val="none"/>
          <w14:textFill>
            <w14:solidFill>
              <w14:schemeClr w14:val="tx1"/>
            </w14:solidFill>
          </w14:textFill>
        </w:rPr>
        <w:t>符合上述条件的供应商应承担投标及履约中应承担的全部责任与义务。</w:t>
      </w:r>
      <w:r>
        <w:rPr>
          <w:rFonts w:hint="eastAsia" w:ascii="宋体" w:hAnsi="宋体" w:eastAsia="宋体" w:cs="宋体"/>
          <w:b w:val="0"/>
          <w:bCs w:val="0"/>
          <w:color w:val="000000" w:themeColor="text1"/>
          <w:sz w:val="24"/>
          <w:highlight w:val="none"/>
          <w14:textFill>
            <w14:solidFill>
              <w14:schemeClr w14:val="tx1"/>
            </w14:solidFill>
          </w14:textFill>
        </w:rPr>
        <w:cr/>
      </w:r>
      <w:r>
        <w:rPr>
          <w:rFonts w:hint="eastAsia" w:ascii="宋体" w:hAnsi="宋体" w:cs="宋体"/>
          <w:b/>
          <w:bCs/>
          <w:color w:val="000000" w:themeColor="text1"/>
          <w:sz w:val="24"/>
          <w:highlight w:val="none"/>
          <w:lang w:val="en-US" w:eastAsia="zh-CN"/>
          <w14:textFill>
            <w14:solidFill>
              <w14:schemeClr w14:val="tx1"/>
            </w14:solidFill>
          </w14:textFill>
        </w:rPr>
        <w:t>1.5</w:t>
      </w:r>
      <w:r>
        <w:rPr>
          <w:rFonts w:hint="eastAsia" w:ascii="宋体" w:hAnsi="宋体" w:eastAsia="宋体" w:cs="宋体"/>
          <w:b/>
          <w:bCs/>
          <w:color w:val="000000" w:themeColor="text1"/>
          <w:sz w:val="24"/>
          <w:highlight w:val="none"/>
          <w14:textFill>
            <w14:solidFill>
              <w14:schemeClr w14:val="tx1"/>
            </w14:solidFill>
          </w14:textFill>
        </w:rPr>
        <w:t>费用承担</w:t>
      </w:r>
      <w:bookmarkStart w:id="43" w:name="_Toc417632241"/>
      <w:bookmarkStart w:id="44" w:name="_Toc305963790"/>
      <w:bookmarkStart w:id="45" w:name="_Toc417632156"/>
      <w:bookmarkStart w:id="46" w:name="_Toc305963551"/>
      <w:bookmarkStart w:id="47" w:name="_Toc305963493"/>
    </w:p>
    <w:p w14:paraId="48B74E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b w:val="0"/>
          <w:bCs w:val="0"/>
          <w:color w:val="000000" w:themeColor="text1"/>
          <w:sz w:val="24"/>
          <w:highlight w:val="none"/>
          <w:lang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1.5.1</w:t>
      </w:r>
      <w:r>
        <w:rPr>
          <w:rFonts w:hint="eastAsia" w:ascii="宋体" w:hAnsi="宋体" w:cs="宋体"/>
          <w:b w:val="0"/>
          <w:bCs w:val="0"/>
          <w:color w:val="000000" w:themeColor="text1"/>
          <w:sz w:val="24"/>
          <w:highlight w:val="none"/>
          <w:lang w:eastAsia="zh-CN"/>
          <w14:textFill>
            <w14:solidFill>
              <w14:schemeClr w14:val="tx1"/>
            </w14:solidFill>
          </w14:textFill>
        </w:rPr>
        <w:t>不论</w:t>
      </w:r>
      <w:r>
        <w:rPr>
          <w:rFonts w:hint="eastAsia" w:ascii="宋体" w:hAnsi="宋体" w:cs="宋体"/>
          <w:b w:val="0"/>
          <w:bCs w:val="0"/>
          <w:color w:val="000000" w:themeColor="text1"/>
          <w:sz w:val="24"/>
          <w:highlight w:val="none"/>
          <w:lang w:val="en-US" w:eastAsia="zh-CN"/>
          <w14:textFill>
            <w14:solidFill>
              <w14:schemeClr w14:val="tx1"/>
            </w14:solidFill>
          </w14:textFill>
        </w:rPr>
        <w:t>协商</w:t>
      </w:r>
      <w:r>
        <w:rPr>
          <w:rFonts w:hint="eastAsia" w:ascii="宋体" w:hAnsi="宋体" w:cs="宋体"/>
          <w:b w:val="0"/>
          <w:bCs w:val="0"/>
          <w:color w:val="000000" w:themeColor="text1"/>
          <w:sz w:val="24"/>
          <w:highlight w:val="none"/>
          <w:lang w:eastAsia="zh-CN"/>
          <w14:textFill>
            <w14:solidFill>
              <w14:schemeClr w14:val="tx1"/>
            </w14:solidFill>
          </w14:textFill>
        </w:rPr>
        <w:t>结果如何，</w:t>
      </w:r>
      <w:r>
        <w:rPr>
          <w:rFonts w:hint="eastAsia" w:ascii="宋体" w:hAnsi="宋体" w:cs="宋体"/>
          <w:b w:val="0"/>
          <w:bCs w:val="0"/>
          <w:color w:val="000000" w:themeColor="text1"/>
          <w:sz w:val="24"/>
          <w:highlight w:val="none"/>
          <w:lang w:val="en-US" w:eastAsia="zh-CN"/>
          <w14:textFill>
            <w14:solidFill>
              <w14:schemeClr w14:val="tx1"/>
            </w14:solidFill>
          </w14:textFill>
        </w:rPr>
        <w:t>供应商</w:t>
      </w:r>
      <w:r>
        <w:rPr>
          <w:rFonts w:hint="eastAsia" w:ascii="宋体" w:hAnsi="宋体" w:cs="宋体"/>
          <w:b w:val="0"/>
          <w:bCs w:val="0"/>
          <w:color w:val="000000" w:themeColor="text1"/>
          <w:sz w:val="24"/>
          <w:highlight w:val="none"/>
          <w:lang w:eastAsia="zh-CN"/>
          <w14:textFill>
            <w14:solidFill>
              <w14:schemeClr w14:val="tx1"/>
            </w14:solidFill>
          </w14:textFill>
        </w:rPr>
        <w:t>均应自行承担所有与编写和提交响应文件有关的全部费用。</w:t>
      </w:r>
    </w:p>
    <w:p w14:paraId="110615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b w:val="0"/>
          <w:bCs w:val="0"/>
          <w:color w:val="000000" w:themeColor="text1"/>
          <w:sz w:val="24"/>
          <w:highlight w:val="none"/>
          <w14:textFill>
            <w14:solidFill>
              <w14:schemeClr w14:val="tx1"/>
            </w14:solidFill>
          </w14:textFill>
        </w:rPr>
      </w:pPr>
      <w:r>
        <w:rPr>
          <w:rFonts w:hint="eastAsia" w:ascii="宋体"/>
          <w:b w:val="0"/>
          <w:bCs w:val="0"/>
          <w:color w:val="000000" w:themeColor="text1"/>
          <w:sz w:val="24"/>
          <w:highlight w:val="none"/>
          <w:lang w:val="en-US" w:eastAsia="zh-CN"/>
          <w14:textFill>
            <w14:solidFill>
              <w14:schemeClr w14:val="tx1"/>
            </w14:solidFill>
          </w14:textFill>
        </w:rPr>
        <w:t>1.5.2中标服务费：</w:t>
      </w:r>
      <w:r>
        <w:rPr>
          <w:rFonts w:hint="eastAsia" w:ascii="宋体"/>
          <w:b w:val="0"/>
          <w:bCs w:val="0"/>
          <w:color w:val="000000" w:themeColor="text1"/>
          <w:sz w:val="24"/>
          <w:highlight w:val="none"/>
          <w14:textFill>
            <w14:solidFill>
              <w14:schemeClr w14:val="tx1"/>
            </w14:solidFill>
          </w14:textFill>
        </w:rPr>
        <w:t>详见“供应商须知前附表”。</w:t>
      </w:r>
    </w:p>
    <w:p w14:paraId="25F7B3C0">
      <w:pPr>
        <w:pStyle w:val="3"/>
        <w:spacing w:line="360" w:lineRule="auto"/>
        <w:jc w:val="both"/>
        <w:rPr>
          <w:rFonts w:hint="eastAsia"/>
          <w:b/>
          <w:bCs/>
          <w:color w:val="000000" w:themeColor="text1"/>
          <w:sz w:val="28"/>
          <w:szCs w:val="28"/>
          <w:highlight w:val="none"/>
          <w14:textFill>
            <w14:solidFill>
              <w14:schemeClr w14:val="tx1"/>
            </w14:solidFill>
          </w14:textFill>
        </w:rPr>
      </w:pPr>
      <w:bookmarkStart w:id="48" w:name="_Toc435014845"/>
      <w:r>
        <w:rPr>
          <w:rFonts w:hint="eastAsia"/>
          <w:b/>
          <w:bCs/>
          <w:color w:val="000000" w:themeColor="text1"/>
          <w:sz w:val="28"/>
          <w:szCs w:val="28"/>
          <w:highlight w:val="none"/>
          <w14:textFill>
            <w14:solidFill>
              <w14:schemeClr w14:val="tx1"/>
            </w14:solidFill>
          </w14:textFill>
        </w:rPr>
        <w:t>二、单一来源采购文件</w:t>
      </w:r>
      <w:bookmarkEnd w:id="43"/>
      <w:bookmarkEnd w:id="44"/>
      <w:bookmarkEnd w:id="45"/>
      <w:bookmarkEnd w:id="46"/>
      <w:bookmarkEnd w:id="47"/>
      <w:bookmarkEnd w:id="48"/>
    </w:p>
    <w:p w14:paraId="788D4C80">
      <w:pPr>
        <w:spacing w:line="360" w:lineRule="auto"/>
        <w:jc w:val="left"/>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2.1</w:t>
      </w:r>
      <w:r>
        <w:rPr>
          <w:rFonts w:hint="eastAsia" w:ascii="宋体"/>
          <w:b/>
          <w:bCs/>
          <w:color w:val="000000" w:themeColor="text1"/>
          <w:sz w:val="24"/>
          <w:highlight w:val="none"/>
          <w14:textFill>
            <w14:solidFill>
              <w14:schemeClr w14:val="tx1"/>
            </w14:solidFill>
          </w14:textFill>
        </w:rPr>
        <w:t>单一来源采购文件的组成</w:t>
      </w:r>
    </w:p>
    <w:p w14:paraId="1869A9FA">
      <w:pPr>
        <w:spacing w:line="360" w:lineRule="auto"/>
        <w:ind w:left="420" w:left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2.1.2</w:t>
      </w:r>
      <w:r>
        <w:rPr>
          <w:rFonts w:hint="eastAsia" w:ascii="宋体"/>
          <w:color w:val="000000" w:themeColor="text1"/>
          <w:sz w:val="24"/>
          <w:highlight w:val="none"/>
          <w14:textFill>
            <w14:solidFill>
              <w14:schemeClr w14:val="tx1"/>
            </w14:solidFill>
          </w14:textFill>
        </w:rPr>
        <w:t>本单一来源采购文件共六章，各章的内容如下：</w:t>
      </w:r>
    </w:p>
    <w:p w14:paraId="5A669A35">
      <w:pPr>
        <w:spacing w:line="360" w:lineRule="auto"/>
        <w:ind w:left="420" w:leftChars="200" w:firstLine="465"/>
        <w:jc w:val="left"/>
        <w:rPr>
          <w:rFonts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fldChar w:fldCharType="begin"/>
      </w:r>
      <w:r>
        <w:rPr>
          <w:rFonts w:hint="eastAsia" w:ascii="宋体"/>
          <w:color w:val="000000" w:themeColor="text1"/>
          <w:sz w:val="24"/>
          <w:highlight w:val="none"/>
          <w:lang w:val="en-US" w:eastAsia="zh-CN"/>
          <w14:textFill>
            <w14:solidFill>
              <w14:schemeClr w14:val="tx1"/>
            </w14:solidFill>
          </w14:textFill>
        </w:rPr>
        <w:instrText xml:space="preserve"> HYPERLINK \l _Toc31276 </w:instrText>
      </w:r>
      <w:r>
        <w:rPr>
          <w:rFonts w:hint="eastAsia" w:ascii="宋体"/>
          <w:color w:val="000000" w:themeColor="text1"/>
          <w:sz w:val="24"/>
          <w:highlight w:val="none"/>
          <w:lang w:val="en-US" w:eastAsia="zh-CN"/>
          <w14:textFill>
            <w14:solidFill>
              <w14:schemeClr w14:val="tx1"/>
            </w14:solidFill>
          </w14:textFill>
        </w:rPr>
        <w:fldChar w:fldCharType="separate"/>
      </w:r>
      <w:r>
        <w:rPr>
          <w:rFonts w:hint="eastAsia" w:ascii="宋体"/>
          <w:color w:val="000000" w:themeColor="text1"/>
          <w:sz w:val="24"/>
          <w:highlight w:val="none"/>
          <w:lang w:val="en-US" w:eastAsia="zh-CN"/>
          <w14:textFill>
            <w14:solidFill>
              <w14:schemeClr w14:val="tx1"/>
            </w14:solidFill>
          </w14:textFill>
        </w:rPr>
        <w:t>第一章 单一来源采购邀请函</w:t>
      </w:r>
      <w:r>
        <w:rPr>
          <w:rFonts w:hint="eastAsia" w:ascii="宋体"/>
          <w:color w:val="000000" w:themeColor="text1"/>
          <w:sz w:val="24"/>
          <w:highlight w:val="none"/>
          <w:lang w:val="en-US" w:eastAsia="zh-CN"/>
          <w14:textFill>
            <w14:solidFill>
              <w14:schemeClr w14:val="tx1"/>
            </w14:solidFill>
          </w14:textFill>
        </w:rPr>
        <w:fldChar w:fldCharType="end"/>
      </w:r>
    </w:p>
    <w:p w14:paraId="04B5A7DF">
      <w:pPr>
        <w:spacing w:line="360" w:lineRule="auto"/>
        <w:ind w:left="420" w:leftChars="200" w:firstLine="465"/>
        <w:jc w:val="left"/>
        <w:rPr>
          <w:rFonts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fldChar w:fldCharType="begin"/>
      </w:r>
      <w:r>
        <w:rPr>
          <w:rFonts w:hint="eastAsia" w:ascii="宋体"/>
          <w:color w:val="000000" w:themeColor="text1"/>
          <w:sz w:val="24"/>
          <w:highlight w:val="none"/>
          <w:lang w:val="en-US" w:eastAsia="zh-CN"/>
          <w14:textFill>
            <w14:solidFill>
              <w14:schemeClr w14:val="tx1"/>
            </w14:solidFill>
          </w14:textFill>
        </w:rPr>
        <w:instrText xml:space="preserve"> HYPERLINK \l _Toc29124 </w:instrText>
      </w:r>
      <w:r>
        <w:rPr>
          <w:rFonts w:hint="eastAsia" w:ascii="宋体"/>
          <w:color w:val="000000" w:themeColor="text1"/>
          <w:sz w:val="24"/>
          <w:highlight w:val="none"/>
          <w:lang w:val="en-US" w:eastAsia="zh-CN"/>
          <w14:textFill>
            <w14:solidFill>
              <w14:schemeClr w14:val="tx1"/>
            </w14:solidFill>
          </w14:textFill>
        </w:rPr>
        <w:fldChar w:fldCharType="separate"/>
      </w:r>
      <w:r>
        <w:rPr>
          <w:rFonts w:hint="eastAsia" w:ascii="宋体"/>
          <w:color w:val="000000" w:themeColor="text1"/>
          <w:sz w:val="24"/>
          <w:highlight w:val="none"/>
          <w:lang w:val="en-US" w:eastAsia="zh-CN"/>
          <w14:textFill>
            <w14:solidFill>
              <w14:schemeClr w14:val="tx1"/>
            </w14:solidFill>
          </w14:textFill>
        </w:rPr>
        <w:t>第二章 供应商须知</w:t>
      </w:r>
      <w:r>
        <w:rPr>
          <w:rFonts w:hint="eastAsia" w:ascii="宋体"/>
          <w:color w:val="000000" w:themeColor="text1"/>
          <w:sz w:val="24"/>
          <w:highlight w:val="none"/>
          <w:lang w:val="en-US" w:eastAsia="zh-CN"/>
          <w14:textFill>
            <w14:solidFill>
              <w14:schemeClr w14:val="tx1"/>
            </w14:solidFill>
          </w14:textFill>
        </w:rPr>
        <w:fldChar w:fldCharType="end"/>
      </w:r>
    </w:p>
    <w:p w14:paraId="5022C5D5">
      <w:pPr>
        <w:spacing w:line="360" w:lineRule="auto"/>
        <w:ind w:left="420" w:leftChars="200" w:firstLine="465"/>
        <w:jc w:val="left"/>
        <w:rPr>
          <w:rFonts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fldChar w:fldCharType="begin"/>
      </w:r>
      <w:r>
        <w:rPr>
          <w:rFonts w:hint="eastAsia" w:ascii="宋体"/>
          <w:color w:val="000000" w:themeColor="text1"/>
          <w:sz w:val="24"/>
          <w:highlight w:val="none"/>
          <w:lang w:val="en-US" w:eastAsia="zh-CN"/>
          <w14:textFill>
            <w14:solidFill>
              <w14:schemeClr w14:val="tx1"/>
            </w14:solidFill>
          </w14:textFill>
        </w:rPr>
        <w:instrText xml:space="preserve"> HYPERLINK \l _Toc11890 </w:instrText>
      </w:r>
      <w:r>
        <w:rPr>
          <w:rFonts w:hint="eastAsia" w:ascii="宋体"/>
          <w:color w:val="000000" w:themeColor="text1"/>
          <w:sz w:val="24"/>
          <w:highlight w:val="none"/>
          <w:lang w:val="en-US" w:eastAsia="zh-CN"/>
          <w14:textFill>
            <w14:solidFill>
              <w14:schemeClr w14:val="tx1"/>
            </w14:solidFill>
          </w14:textFill>
        </w:rPr>
        <w:fldChar w:fldCharType="separate"/>
      </w:r>
      <w:r>
        <w:rPr>
          <w:rFonts w:hint="eastAsia" w:ascii="宋体"/>
          <w:color w:val="000000" w:themeColor="text1"/>
          <w:sz w:val="24"/>
          <w:highlight w:val="none"/>
          <w:lang w:val="en-US" w:eastAsia="zh-CN"/>
          <w14:textFill>
            <w14:solidFill>
              <w14:schemeClr w14:val="tx1"/>
            </w14:solidFill>
          </w14:textFill>
        </w:rPr>
        <w:t>第三章 合同书样式及主要条款</w:t>
      </w:r>
      <w:r>
        <w:rPr>
          <w:rFonts w:hint="eastAsia" w:ascii="宋体"/>
          <w:color w:val="000000" w:themeColor="text1"/>
          <w:sz w:val="24"/>
          <w:highlight w:val="none"/>
          <w:lang w:val="en-US" w:eastAsia="zh-CN"/>
          <w14:textFill>
            <w14:solidFill>
              <w14:schemeClr w14:val="tx1"/>
            </w14:solidFill>
          </w14:textFill>
        </w:rPr>
        <w:fldChar w:fldCharType="end"/>
      </w:r>
    </w:p>
    <w:p w14:paraId="7E89FD37">
      <w:pPr>
        <w:spacing w:line="360" w:lineRule="auto"/>
        <w:ind w:left="420" w:leftChars="200" w:firstLine="465"/>
        <w:jc w:val="left"/>
        <w:rPr>
          <w:rFonts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fldChar w:fldCharType="begin"/>
      </w:r>
      <w:r>
        <w:rPr>
          <w:rFonts w:hint="eastAsia" w:ascii="宋体"/>
          <w:color w:val="000000" w:themeColor="text1"/>
          <w:sz w:val="24"/>
          <w:highlight w:val="none"/>
          <w:lang w:val="en-US" w:eastAsia="zh-CN"/>
          <w14:textFill>
            <w14:solidFill>
              <w14:schemeClr w14:val="tx1"/>
            </w14:solidFill>
          </w14:textFill>
        </w:rPr>
        <w:instrText xml:space="preserve"> HYPERLINK \l _Toc8699 </w:instrText>
      </w:r>
      <w:r>
        <w:rPr>
          <w:rFonts w:hint="eastAsia" w:ascii="宋体"/>
          <w:color w:val="000000" w:themeColor="text1"/>
          <w:sz w:val="24"/>
          <w:highlight w:val="none"/>
          <w:lang w:val="en-US" w:eastAsia="zh-CN"/>
          <w14:textFill>
            <w14:solidFill>
              <w14:schemeClr w14:val="tx1"/>
            </w14:solidFill>
          </w14:textFill>
        </w:rPr>
        <w:fldChar w:fldCharType="separate"/>
      </w:r>
      <w:r>
        <w:rPr>
          <w:rFonts w:ascii="宋体"/>
          <w:color w:val="000000" w:themeColor="text1"/>
          <w:sz w:val="24"/>
          <w:highlight w:val="none"/>
          <w:lang w:val="en-US" w:eastAsia="zh-CN"/>
          <w14:textFill>
            <w14:solidFill>
              <w14:schemeClr w14:val="tx1"/>
            </w14:solidFill>
          </w14:textFill>
        </w:rPr>
        <w:t>第</w:t>
      </w:r>
      <w:r>
        <w:rPr>
          <w:rFonts w:hint="eastAsia" w:ascii="宋体"/>
          <w:color w:val="000000" w:themeColor="text1"/>
          <w:sz w:val="24"/>
          <w:highlight w:val="none"/>
          <w:lang w:val="en-US" w:eastAsia="zh-CN"/>
          <w14:textFill>
            <w14:solidFill>
              <w14:schemeClr w14:val="tx1"/>
            </w14:solidFill>
          </w14:textFill>
        </w:rPr>
        <w:t>四章 响应文件格式</w:t>
      </w:r>
      <w:r>
        <w:rPr>
          <w:rFonts w:hint="eastAsia" w:ascii="宋体"/>
          <w:color w:val="000000" w:themeColor="text1"/>
          <w:sz w:val="24"/>
          <w:highlight w:val="none"/>
          <w:lang w:val="en-US" w:eastAsia="zh-CN"/>
          <w14:textFill>
            <w14:solidFill>
              <w14:schemeClr w14:val="tx1"/>
            </w14:solidFill>
          </w14:textFill>
        </w:rPr>
        <w:fldChar w:fldCharType="end"/>
      </w:r>
    </w:p>
    <w:p w14:paraId="42E203E7">
      <w:pPr>
        <w:spacing w:line="360" w:lineRule="auto"/>
        <w:ind w:left="420" w:leftChars="200" w:firstLine="465"/>
        <w:jc w:val="left"/>
        <w:rPr>
          <w:rFonts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fldChar w:fldCharType="begin"/>
      </w:r>
      <w:r>
        <w:rPr>
          <w:rFonts w:hint="eastAsia" w:ascii="宋体"/>
          <w:color w:val="000000" w:themeColor="text1"/>
          <w:sz w:val="24"/>
          <w:highlight w:val="none"/>
          <w:lang w:val="en-US" w:eastAsia="zh-CN"/>
          <w14:textFill>
            <w14:solidFill>
              <w14:schemeClr w14:val="tx1"/>
            </w14:solidFill>
          </w14:textFill>
        </w:rPr>
        <w:instrText xml:space="preserve"> HYPERLINK \l _Toc20180 </w:instrText>
      </w:r>
      <w:r>
        <w:rPr>
          <w:rFonts w:hint="eastAsia" w:ascii="宋体"/>
          <w:color w:val="000000" w:themeColor="text1"/>
          <w:sz w:val="24"/>
          <w:highlight w:val="none"/>
          <w:lang w:val="en-US" w:eastAsia="zh-CN"/>
          <w14:textFill>
            <w14:solidFill>
              <w14:schemeClr w14:val="tx1"/>
            </w14:solidFill>
          </w14:textFill>
        </w:rPr>
        <w:fldChar w:fldCharType="separate"/>
      </w:r>
      <w:r>
        <w:rPr>
          <w:rFonts w:ascii="宋体"/>
          <w:color w:val="000000" w:themeColor="text1"/>
          <w:sz w:val="24"/>
          <w:highlight w:val="none"/>
          <w:lang w:val="en-US" w:eastAsia="zh-CN"/>
          <w14:textFill>
            <w14:solidFill>
              <w14:schemeClr w14:val="tx1"/>
            </w14:solidFill>
          </w14:textFill>
        </w:rPr>
        <w:t>第</w:t>
      </w:r>
      <w:r>
        <w:rPr>
          <w:rFonts w:hint="eastAsia" w:ascii="宋体"/>
          <w:color w:val="000000" w:themeColor="text1"/>
          <w:sz w:val="24"/>
          <w:highlight w:val="none"/>
          <w:lang w:val="en-US" w:eastAsia="zh-CN"/>
          <w14:textFill>
            <w14:solidFill>
              <w14:schemeClr w14:val="tx1"/>
            </w14:solidFill>
          </w14:textFill>
        </w:rPr>
        <w:t>五章 协商程序及方法</w:t>
      </w:r>
      <w:r>
        <w:rPr>
          <w:rFonts w:hint="eastAsia" w:ascii="宋体"/>
          <w:color w:val="000000" w:themeColor="text1"/>
          <w:sz w:val="24"/>
          <w:highlight w:val="none"/>
          <w:lang w:val="en-US" w:eastAsia="zh-CN"/>
          <w14:textFill>
            <w14:solidFill>
              <w14:schemeClr w14:val="tx1"/>
            </w14:solidFill>
          </w14:textFill>
        </w:rPr>
        <w:fldChar w:fldCharType="end"/>
      </w:r>
    </w:p>
    <w:p w14:paraId="0774AE08">
      <w:pPr>
        <w:spacing w:line="360" w:lineRule="auto"/>
        <w:ind w:left="420" w:leftChars="200" w:firstLine="465"/>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fldChar w:fldCharType="begin"/>
      </w:r>
      <w:r>
        <w:rPr>
          <w:rFonts w:hint="eastAsia" w:ascii="宋体"/>
          <w:color w:val="000000" w:themeColor="text1"/>
          <w:sz w:val="24"/>
          <w:highlight w:val="none"/>
          <w:lang w:val="en-US" w:eastAsia="zh-CN"/>
          <w14:textFill>
            <w14:solidFill>
              <w14:schemeClr w14:val="tx1"/>
            </w14:solidFill>
          </w14:textFill>
        </w:rPr>
        <w:instrText xml:space="preserve"> HYPERLINK \l _Toc25944 </w:instrText>
      </w:r>
      <w:r>
        <w:rPr>
          <w:rFonts w:hint="eastAsia" w:ascii="宋体"/>
          <w:color w:val="000000" w:themeColor="text1"/>
          <w:sz w:val="24"/>
          <w:highlight w:val="none"/>
          <w:lang w:val="en-US" w:eastAsia="zh-CN"/>
          <w14:textFill>
            <w14:solidFill>
              <w14:schemeClr w14:val="tx1"/>
            </w14:solidFill>
          </w14:textFill>
        </w:rPr>
        <w:fldChar w:fldCharType="separate"/>
      </w:r>
      <w:r>
        <w:rPr>
          <w:rFonts w:ascii="宋体"/>
          <w:color w:val="000000" w:themeColor="text1"/>
          <w:sz w:val="24"/>
          <w:highlight w:val="none"/>
          <w:lang w:val="en-US" w:eastAsia="zh-CN"/>
          <w14:textFill>
            <w14:solidFill>
              <w14:schemeClr w14:val="tx1"/>
            </w14:solidFill>
          </w14:textFill>
        </w:rPr>
        <w:t>第</w:t>
      </w:r>
      <w:r>
        <w:rPr>
          <w:rFonts w:hint="eastAsia" w:ascii="宋体"/>
          <w:color w:val="000000" w:themeColor="text1"/>
          <w:sz w:val="24"/>
          <w:highlight w:val="none"/>
          <w:lang w:val="en-US" w:eastAsia="zh-CN"/>
          <w14:textFill>
            <w14:solidFill>
              <w14:schemeClr w14:val="tx1"/>
            </w14:solidFill>
          </w14:textFill>
        </w:rPr>
        <w:t>六章 采购需求及要求</w:t>
      </w:r>
      <w:r>
        <w:rPr>
          <w:rFonts w:hint="eastAsia" w:ascii="宋体"/>
          <w:color w:val="000000" w:themeColor="text1"/>
          <w:sz w:val="24"/>
          <w:highlight w:val="none"/>
          <w:lang w:val="en-US" w:eastAsia="zh-CN"/>
          <w14:textFill>
            <w14:solidFill>
              <w14:schemeClr w14:val="tx1"/>
            </w14:solidFill>
          </w14:textFill>
        </w:rPr>
        <w:fldChar w:fldCharType="end"/>
      </w:r>
    </w:p>
    <w:p w14:paraId="7BD4C6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 xml:space="preserve">2.1.3 </w:t>
      </w:r>
      <w:r>
        <w:rPr>
          <w:rFonts w:hint="eastAsia" w:ascii="宋体"/>
          <w:color w:val="000000" w:themeColor="text1"/>
          <w:sz w:val="24"/>
          <w:highlight w:val="none"/>
          <w14:textFill>
            <w14:solidFill>
              <w14:schemeClr w14:val="tx1"/>
            </w14:solidFill>
          </w14:textFill>
        </w:rPr>
        <w:t>除</w:t>
      </w:r>
      <w:r>
        <w:rPr>
          <w:rFonts w:hint="eastAsia" w:ascii="宋体"/>
          <w:color w:val="000000" w:themeColor="text1"/>
          <w:sz w:val="24"/>
          <w:highlight w:val="none"/>
          <w:lang w:val="en-US" w:eastAsia="zh-CN"/>
          <w14:textFill>
            <w14:solidFill>
              <w14:schemeClr w14:val="tx1"/>
            </w14:solidFill>
          </w14:textFill>
        </w:rPr>
        <w:t>2.1.2</w:t>
      </w:r>
      <w:r>
        <w:rPr>
          <w:rFonts w:hint="eastAsia" w:ascii="宋体"/>
          <w:color w:val="000000" w:themeColor="text1"/>
          <w:sz w:val="24"/>
          <w:highlight w:val="none"/>
          <w14:textFill>
            <w14:solidFill>
              <w14:schemeClr w14:val="tx1"/>
            </w14:solidFill>
          </w14:textFill>
        </w:rPr>
        <w:t>内容外,采购人发布的对单一来源采购文件澄清或修改的内容为单一来源采购文件的组成部分,对采购人和供应商均起约束作用。</w:t>
      </w:r>
    </w:p>
    <w:p w14:paraId="200E9482">
      <w:pPr>
        <w:spacing w:line="360" w:lineRule="auto"/>
        <w:jc w:val="left"/>
        <w:rPr>
          <w:rFonts w:ascii="宋体"/>
          <w:b/>
          <w:bCs/>
          <w:color w:val="000000" w:themeColor="text1"/>
          <w:spacing w:val="-4"/>
          <w:sz w:val="24"/>
          <w:highlight w:val="none"/>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2.2</w:t>
      </w:r>
      <w:r>
        <w:rPr>
          <w:rFonts w:hint="eastAsia" w:ascii="宋体"/>
          <w:b/>
          <w:bCs/>
          <w:color w:val="000000" w:themeColor="text1"/>
          <w:sz w:val="24"/>
          <w:highlight w:val="none"/>
          <w14:textFill>
            <w14:solidFill>
              <w14:schemeClr w14:val="tx1"/>
            </w14:solidFill>
          </w14:textFill>
        </w:rPr>
        <w:t>单一来源采购文件的澄清及修改</w:t>
      </w:r>
    </w:p>
    <w:p w14:paraId="0DD9A1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人可对单一来源采购文件进行必要的澄清或修改。并在递交响应文件截止时间3个工作日前以书面形式通知所有接受响应文件的供应商，不足3个工作日的，应当顺延提交响应文件截止之日。供应商在收到该澄清文件后应于当日内，以书面形式给予确认，该澄清文件作为单一来源采购文件的组成部分。</w:t>
      </w:r>
    </w:p>
    <w:p w14:paraId="1C2A2D9A">
      <w:pPr>
        <w:pStyle w:val="3"/>
        <w:spacing w:line="360" w:lineRule="auto"/>
        <w:jc w:val="both"/>
        <w:rPr>
          <w:rFonts w:ascii="宋体" w:hAnsi="宋体"/>
          <w:b/>
          <w:bCs w:val="0"/>
          <w:color w:val="000000" w:themeColor="text1"/>
          <w:sz w:val="28"/>
          <w:szCs w:val="28"/>
          <w:highlight w:val="none"/>
          <w14:textFill>
            <w14:solidFill>
              <w14:schemeClr w14:val="tx1"/>
            </w14:solidFill>
          </w14:textFill>
        </w:rPr>
      </w:pPr>
      <w:bookmarkStart w:id="49" w:name="_Toc417632242"/>
      <w:bookmarkStart w:id="50" w:name="_Toc417632157"/>
      <w:bookmarkStart w:id="51" w:name="_Toc305963494"/>
      <w:bookmarkStart w:id="52" w:name="_Toc305963552"/>
      <w:bookmarkStart w:id="53" w:name="_Toc435014846"/>
      <w:bookmarkStart w:id="54" w:name="_Toc305963791"/>
      <w:r>
        <w:rPr>
          <w:rFonts w:hint="eastAsia"/>
          <w:b/>
          <w:bCs w:val="0"/>
          <w:color w:val="000000" w:themeColor="text1"/>
          <w:sz w:val="28"/>
          <w:szCs w:val="28"/>
          <w:highlight w:val="none"/>
          <w14:textFill>
            <w14:solidFill>
              <w14:schemeClr w14:val="tx1"/>
            </w14:solidFill>
          </w14:textFill>
        </w:rPr>
        <w:t>三、响应文件</w:t>
      </w:r>
      <w:bookmarkEnd w:id="49"/>
      <w:bookmarkEnd w:id="50"/>
      <w:bookmarkEnd w:id="51"/>
      <w:bookmarkEnd w:id="52"/>
      <w:bookmarkEnd w:id="53"/>
      <w:bookmarkEnd w:id="54"/>
    </w:p>
    <w:p w14:paraId="28EB475D">
      <w:pPr>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3.1</w:t>
      </w:r>
      <w:r>
        <w:rPr>
          <w:rFonts w:hint="eastAsia" w:ascii="宋体" w:hAnsi="宋体"/>
          <w:b/>
          <w:bCs/>
          <w:color w:val="000000" w:themeColor="text1"/>
          <w:sz w:val="24"/>
          <w:highlight w:val="none"/>
          <w14:textFill>
            <w14:solidFill>
              <w14:schemeClr w14:val="tx1"/>
            </w14:solidFill>
          </w14:textFill>
        </w:rPr>
        <w:t>响应文件的语言及度量衡单位</w:t>
      </w:r>
    </w:p>
    <w:p w14:paraId="0F74F0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宋体" w:hAnsi="宋体"/>
          <w:b/>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3.1.1</w:t>
      </w:r>
      <w:r>
        <w:rPr>
          <w:rFonts w:hint="eastAsia" w:ascii="宋体"/>
          <w:color w:val="000000" w:themeColor="text1"/>
          <w:sz w:val="24"/>
          <w:highlight w:val="none"/>
          <w14:textFill>
            <w14:solidFill>
              <w14:schemeClr w14:val="tx1"/>
            </w14:solidFill>
          </w14:textFill>
        </w:rPr>
        <w:t>响应文件和与采购有关的所有文件均应使用中文。</w:t>
      </w:r>
      <w:r>
        <w:rPr>
          <w:rFonts w:hint="eastAsia" w:ascii="宋体" w:hAnsi="宋体"/>
          <w:color w:val="000000" w:themeColor="text1"/>
          <w:sz w:val="24"/>
          <w:highlight w:val="none"/>
          <w14:textFill>
            <w14:solidFill>
              <w14:schemeClr w14:val="tx1"/>
            </w14:solidFill>
          </w14:textFill>
        </w:rPr>
        <w:t>供应商提供的支持文件、技术资料和印刷的文献等可以用其他语言，但相应内容应附有中文翻译本。</w:t>
      </w:r>
    </w:p>
    <w:p w14:paraId="42D1AF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3.1.2</w:t>
      </w:r>
      <w:r>
        <w:rPr>
          <w:rFonts w:hint="eastAsia" w:ascii="宋体"/>
          <w:color w:val="000000" w:themeColor="text1"/>
          <w:sz w:val="24"/>
          <w:highlight w:val="none"/>
          <w14:textFill>
            <w14:solidFill>
              <w14:schemeClr w14:val="tx1"/>
            </w14:solidFill>
          </w14:textFill>
        </w:rPr>
        <w:t>响应文件使用的度量衡单位，均采用中华人民共和国法定计量单位。</w:t>
      </w:r>
    </w:p>
    <w:p w14:paraId="1BC97D9A">
      <w:pPr>
        <w:spacing w:line="360" w:lineRule="auto"/>
        <w:jc w:val="left"/>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3.2</w:t>
      </w:r>
      <w:r>
        <w:rPr>
          <w:rFonts w:hint="eastAsia" w:ascii="宋体"/>
          <w:b/>
          <w:bCs/>
          <w:color w:val="000000" w:themeColor="text1"/>
          <w:sz w:val="24"/>
          <w:highlight w:val="none"/>
          <w14:textFill>
            <w14:solidFill>
              <w14:schemeClr w14:val="tx1"/>
            </w14:solidFill>
          </w14:textFill>
        </w:rPr>
        <w:t>响应文件的组成</w:t>
      </w:r>
    </w:p>
    <w:p w14:paraId="2A8BAC6F">
      <w:pPr>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lang w:val="en-US" w:eastAsia="zh-CN"/>
          <w14:textFill>
            <w14:solidFill>
              <w14:schemeClr w14:val="tx1"/>
            </w14:solidFill>
          </w14:textFill>
        </w:rPr>
        <w:t>3.2.1</w:t>
      </w:r>
      <w:r>
        <w:rPr>
          <w:rFonts w:hint="eastAsia" w:ascii="宋体"/>
          <w:color w:val="000000" w:themeColor="text1"/>
          <w:sz w:val="24"/>
          <w:highlight w:val="none"/>
          <w14:textFill>
            <w14:solidFill>
              <w14:schemeClr w14:val="tx1"/>
            </w14:solidFill>
          </w14:textFill>
        </w:rPr>
        <w:t>详见“第四章 响应文件格式”。</w:t>
      </w:r>
    </w:p>
    <w:p w14:paraId="26D26D84">
      <w:pPr>
        <w:spacing w:line="360" w:lineRule="auto"/>
        <w:jc w:val="left"/>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3.3</w:t>
      </w:r>
      <w:r>
        <w:rPr>
          <w:rFonts w:hint="eastAsia" w:ascii="宋体"/>
          <w:b/>
          <w:bCs/>
          <w:color w:val="000000" w:themeColor="text1"/>
          <w:sz w:val="24"/>
          <w:highlight w:val="none"/>
          <w14:textFill>
            <w14:solidFill>
              <w14:schemeClr w14:val="tx1"/>
            </w14:solidFill>
          </w14:textFill>
        </w:rPr>
        <w:t>响应文件的格式</w:t>
      </w:r>
    </w:p>
    <w:p w14:paraId="326322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000000" w:themeColor="text1"/>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3.3.1</w:t>
      </w:r>
      <w:r>
        <w:rPr>
          <w:rFonts w:hint="eastAsia" w:ascii="宋体"/>
          <w:color w:val="000000" w:themeColor="text1"/>
          <w:sz w:val="24"/>
          <w:highlight w:val="none"/>
          <w14:textFill>
            <w14:solidFill>
              <w14:schemeClr w14:val="tx1"/>
            </w14:solidFill>
          </w14:textFill>
        </w:rPr>
        <w:t>供应商提交的响应文件应当按本须知第</w:t>
      </w:r>
      <w:r>
        <w:rPr>
          <w:rFonts w:hint="eastAsia" w:ascii="宋体"/>
          <w:color w:val="000000" w:themeColor="text1"/>
          <w:sz w:val="24"/>
          <w:highlight w:val="none"/>
          <w:lang w:val="en-US" w:eastAsia="zh-CN"/>
          <w14:textFill>
            <w14:solidFill>
              <w14:schemeClr w14:val="tx1"/>
            </w14:solidFill>
          </w14:textFill>
        </w:rPr>
        <w:t>3.2</w:t>
      </w:r>
      <w:r>
        <w:rPr>
          <w:rFonts w:hint="eastAsia" w:ascii="宋体"/>
          <w:color w:val="000000" w:themeColor="text1"/>
          <w:sz w:val="24"/>
          <w:highlight w:val="none"/>
          <w14:textFill>
            <w14:solidFill>
              <w14:schemeClr w14:val="tx1"/>
            </w14:solidFill>
          </w14:textFill>
        </w:rPr>
        <w:t>条中规定的内容和使用本单一来源采购文件所提供的响应文件的格式（表格可以按同样格式扩展）。</w:t>
      </w:r>
    </w:p>
    <w:p w14:paraId="75AF0283">
      <w:pPr>
        <w:spacing w:line="360" w:lineRule="auto"/>
        <w:jc w:val="left"/>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3.4</w:t>
      </w:r>
      <w:r>
        <w:rPr>
          <w:rFonts w:hint="eastAsia" w:ascii="宋体"/>
          <w:b/>
          <w:bCs/>
          <w:color w:val="000000" w:themeColor="text1"/>
          <w:sz w:val="24"/>
          <w:highlight w:val="none"/>
          <w14:textFill>
            <w14:solidFill>
              <w14:schemeClr w14:val="tx1"/>
            </w14:solidFill>
          </w14:textFill>
        </w:rPr>
        <w:t>报价</w:t>
      </w:r>
    </w:p>
    <w:p w14:paraId="2AFBC422">
      <w:pPr>
        <w:spacing w:line="360" w:lineRule="auto"/>
        <w:ind w:firstLine="484" w:firstLineChars="202"/>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3.4.1</w:t>
      </w:r>
      <w:r>
        <w:rPr>
          <w:rFonts w:hint="eastAsia" w:ascii="宋体" w:hAnsi="宋体" w:cs="宋体"/>
          <w:b w:val="0"/>
          <w:bCs w:val="0"/>
          <w:color w:val="000000" w:themeColor="text1"/>
          <w:sz w:val="24"/>
          <w:szCs w:val="24"/>
          <w:highlight w:val="none"/>
          <w14:textFill>
            <w14:solidFill>
              <w14:schemeClr w14:val="tx1"/>
            </w14:solidFill>
          </w14:textFill>
        </w:rPr>
        <w:t>本项目采购预算详见“供应商须知前附表”，最后报价超过采购预算的供应商将按未实质性响应</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单一来源采购</w:t>
      </w:r>
      <w:r>
        <w:rPr>
          <w:rFonts w:hint="eastAsia" w:ascii="宋体" w:hAnsi="宋体" w:cs="宋体"/>
          <w:b w:val="0"/>
          <w:bCs w:val="0"/>
          <w:color w:val="000000" w:themeColor="text1"/>
          <w:sz w:val="24"/>
          <w:szCs w:val="24"/>
          <w:highlight w:val="none"/>
          <w14:textFill>
            <w14:solidFill>
              <w14:schemeClr w14:val="tx1"/>
            </w14:solidFill>
          </w14:textFill>
        </w:rPr>
        <w:t>文件处理。</w:t>
      </w:r>
    </w:p>
    <w:p w14:paraId="0ABD8713">
      <w:pPr>
        <w:spacing w:line="360" w:lineRule="auto"/>
        <w:ind w:firstLine="484" w:firstLineChars="202"/>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3.4.2</w:t>
      </w:r>
      <w:r>
        <w:rPr>
          <w:rFonts w:hint="eastAsia" w:ascii="宋体" w:hAnsi="宋体" w:cs="宋体"/>
          <w:b w:val="0"/>
          <w:bCs w:val="0"/>
          <w:color w:val="000000" w:themeColor="text1"/>
          <w:sz w:val="24"/>
          <w:szCs w:val="24"/>
          <w:highlight w:val="none"/>
          <w14:textFill>
            <w14:solidFill>
              <w14:schemeClr w14:val="tx1"/>
            </w14:solidFill>
          </w14:textFill>
        </w:rPr>
        <w:t>供应商须就“</w:t>
      </w:r>
      <w:r>
        <w:rPr>
          <w:rFonts w:hint="eastAsia" w:ascii="宋体" w:hAnsi="宋体" w:cs="宋体"/>
          <w:b w:val="0"/>
          <w:bCs w:val="0"/>
          <w:color w:val="000000" w:themeColor="text1"/>
          <w:sz w:val="24"/>
          <w:szCs w:val="24"/>
          <w:highlight w:val="none"/>
          <w:lang w:eastAsia="zh-CN"/>
          <w14:textFill>
            <w14:solidFill>
              <w14:schemeClr w14:val="tx1"/>
            </w14:solidFill>
          </w14:textFill>
        </w:rPr>
        <w:t>采购需求及要求</w:t>
      </w:r>
      <w:r>
        <w:rPr>
          <w:rFonts w:hint="eastAsia" w:ascii="宋体" w:hAnsi="宋体" w:cs="宋体"/>
          <w:b w:val="0"/>
          <w:bCs w:val="0"/>
          <w:color w:val="000000" w:themeColor="text1"/>
          <w:sz w:val="24"/>
          <w:szCs w:val="24"/>
          <w:highlight w:val="none"/>
          <w14:textFill>
            <w14:solidFill>
              <w14:schemeClr w14:val="tx1"/>
            </w14:solidFill>
          </w14:textFill>
        </w:rPr>
        <w:t>”中所列的内容作完整唯一报价。</w:t>
      </w:r>
    </w:p>
    <w:p w14:paraId="7AC503B4">
      <w:pPr>
        <w:pStyle w:val="12"/>
        <w:spacing w:line="360" w:lineRule="auto"/>
        <w:ind w:firstLine="480" w:firstLineChars="200"/>
        <w:rPr>
          <w:rFonts w:ascii="宋体" w:hAnsi="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3.4.3</w:t>
      </w:r>
      <w:r>
        <w:rPr>
          <w:rFonts w:hint="eastAsia" w:ascii="宋体" w:hAnsi="宋体"/>
          <w:b w:val="0"/>
          <w:bCs w:val="0"/>
          <w:color w:val="000000" w:themeColor="text1"/>
          <w:sz w:val="24"/>
          <w:highlight w:val="none"/>
          <w14:textFill>
            <w14:solidFill>
              <w14:schemeClr w14:val="tx1"/>
            </w14:solidFill>
          </w14:textFill>
        </w:rPr>
        <w:t>本项目报价为采购的包干价；</w:t>
      </w:r>
      <w:r>
        <w:rPr>
          <w:rFonts w:hint="eastAsia" w:hAnsi="宋体"/>
          <w:b w:val="0"/>
          <w:bCs w:val="0"/>
          <w:color w:val="000000" w:themeColor="text1"/>
          <w:sz w:val="24"/>
          <w:szCs w:val="24"/>
          <w:highlight w:val="none"/>
          <w14:textFill>
            <w14:solidFill>
              <w14:schemeClr w14:val="tx1"/>
            </w14:solidFill>
          </w14:textFill>
        </w:rPr>
        <w:t>供应商</w:t>
      </w:r>
      <w:r>
        <w:rPr>
          <w:rFonts w:ascii="Times New Roman"/>
          <w:b w:val="0"/>
          <w:bCs w:val="0"/>
          <w:color w:val="000000" w:themeColor="text1"/>
          <w:sz w:val="24"/>
          <w:szCs w:val="24"/>
          <w:highlight w:val="none"/>
          <w14:textFill>
            <w14:solidFill>
              <w14:schemeClr w14:val="tx1"/>
            </w14:solidFill>
          </w14:textFill>
        </w:rPr>
        <w:t>的报价应依据</w:t>
      </w:r>
      <w:r>
        <w:rPr>
          <w:rFonts w:hint="eastAsia" w:ascii="Times New Roman"/>
          <w:b w:val="0"/>
          <w:bCs w:val="0"/>
          <w:color w:val="000000" w:themeColor="text1"/>
          <w:sz w:val="24"/>
          <w:szCs w:val="24"/>
          <w:highlight w:val="none"/>
          <w:lang w:eastAsia="zh-CN"/>
          <w14:textFill>
            <w14:solidFill>
              <w14:schemeClr w14:val="tx1"/>
            </w14:solidFill>
          </w14:textFill>
        </w:rPr>
        <w:t>单一来源采购文件</w:t>
      </w:r>
      <w:r>
        <w:rPr>
          <w:rFonts w:ascii="Times New Roman"/>
          <w:b w:val="0"/>
          <w:bCs w:val="0"/>
          <w:color w:val="000000" w:themeColor="text1"/>
          <w:sz w:val="24"/>
          <w:szCs w:val="24"/>
          <w:highlight w:val="none"/>
          <w14:textFill>
            <w14:solidFill>
              <w14:schemeClr w14:val="tx1"/>
            </w14:solidFill>
          </w14:textFill>
        </w:rPr>
        <w:t>的要求及有关资料，执行国家规定的现行技术、经济标准及规范，由</w:t>
      </w:r>
      <w:r>
        <w:rPr>
          <w:rFonts w:hint="eastAsia" w:ascii="Times New Roman"/>
          <w:b w:val="0"/>
          <w:bCs w:val="0"/>
          <w:color w:val="000000" w:themeColor="text1"/>
          <w:sz w:val="24"/>
          <w:szCs w:val="24"/>
          <w:highlight w:val="none"/>
          <w14:textFill>
            <w14:solidFill>
              <w14:schemeClr w14:val="tx1"/>
            </w14:solidFill>
          </w14:textFill>
        </w:rPr>
        <w:t>供应商</w:t>
      </w:r>
      <w:r>
        <w:rPr>
          <w:rFonts w:ascii="Times New Roman"/>
          <w:b w:val="0"/>
          <w:bCs w:val="0"/>
          <w:color w:val="000000" w:themeColor="text1"/>
          <w:sz w:val="24"/>
          <w:szCs w:val="24"/>
          <w:highlight w:val="none"/>
          <w14:textFill>
            <w14:solidFill>
              <w14:schemeClr w14:val="tx1"/>
            </w14:solidFill>
          </w14:textFill>
        </w:rPr>
        <w:t>自行测算出</w:t>
      </w:r>
      <w:r>
        <w:rPr>
          <w:rFonts w:hint="eastAsia" w:hAnsi="宋体" w:cs="宋体"/>
          <w:b w:val="0"/>
          <w:bCs w:val="0"/>
          <w:color w:val="000000" w:themeColor="text1"/>
          <w:sz w:val="24"/>
          <w:highlight w:val="none"/>
          <w14:textFill>
            <w14:solidFill>
              <w14:schemeClr w14:val="tx1"/>
            </w14:solidFill>
          </w14:textFill>
        </w:rPr>
        <w:t>满足采购要求的总报价</w:t>
      </w:r>
      <w:r>
        <w:rPr>
          <w:rFonts w:ascii="Times New Roman"/>
          <w:b w:val="0"/>
          <w:bCs w:val="0"/>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供应商的报价应包括为完成本项目各项服务可能发生的全部费用及供应商的利润、应纳税额、售后服务费和应向</w:t>
      </w:r>
      <w:r>
        <w:rPr>
          <w:rFonts w:hint="eastAsia" w:hAnsi="宋体" w:cs="宋体"/>
          <w:color w:val="000000" w:themeColor="text1"/>
          <w:sz w:val="24"/>
          <w:szCs w:val="24"/>
          <w:highlight w:val="none"/>
          <w:lang w:val="en-US" w:eastAsia="zh-CN"/>
          <w14:textFill>
            <w14:solidFill>
              <w14:schemeClr w14:val="tx1"/>
            </w14:solidFill>
          </w14:textFill>
        </w:rPr>
        <w:t>采购代理机构</w:t>
      </w:r>
      <w:r>
        <w:rPr>
          <w:rFonts w:hint="eastAsia" w:ascii="宋体" w:hAnsi="宋体" w:cs="宋体"/>
          <w:color w:val="000000" w:themeColor="text1"/>
          <w:sz w:val="24"/>
          <w:szCs w:val="24"/>
          <w:highlight w:val="none"/>
          <w:lang w:val="en-US" w:eastAsia="zh-CN"/>
          <w14:textFill>
            <w14:solidFill>
              <w14:schemeClr w14:val="tx1"/>
            </w14:solidFill>
          </w14:textFill>
        </w:rPr>
        <w:t>缴纳的</w:t>
      </w:r>
      <w:r>
        <w:rPr>
          <w:rFonts w:hint="eastAsia" w:hAnsi="宋体" w:cs="宋体"/>
          <w:color w:val="000000" w:themeColor="text1"/>
          <w:sz w:val="24"/>
          <w:szCs w:val="24"/>
          <w:highlight w:val="none"/>
          <w:lang w:val="en-US" w:eastAsia="zh-CN"/>
          <w14:textFill>
            <w14:solidFill>
              <w14:schemeClr w14:val="tx1"/>
            </w14:solidFill>
          </w14:textFill>
        </w:rPr>
        <w:t>中标</w:t>
      </w:r>
      <w:r>
        <w:rPr>
          <w:rFonts w:hint="eastAsia" w:ascii="宋体" w:hAnsi="宋体" w:cs="宋体"/>
          <w:color w:val="000000" w:themeColor="text1"/>
          <w:sz w:val="24"/>
          <w:szCs w:val="24"/>
          <w:highlight w:val="none"/>
          <w:lang w:val="en-US" w:eastAsia="zh-CN"/>
          <w14:textFill>
            <w14:solidFill>
              <w14:schemeClr w14:val="tx1"/>
            </w14:solidFill>
          </w14:textFill>
        </w:rPr>
        <w:t>服务费等</w:t>
      </w:r>
      <w:r>
        <w:rPr>
          <w:rFonts w:hint="eastAsia" w:hAnsi="宋体"/>
          <w:b w:val="0"/>
          <w:bCs w:val="0"/>
          <w:color w:val="000000" w:themeColor="text1"/>
          <w:sz w:val="24"/>
          <w:szCs w:val="24"/>
          <w:highlight w:val="none"/>
          <w:lang w:val="zh-CN"/>
          <w14:textFill>
            <w14:solidFill>
              <w14:schemeClr w14:val="tx1"/>
            </w14:solidFill>
          </w14:textFill>
        </w:rPr>
        <w:t>。</w:t>
      </w:r>
      <w:r>
        <w:rPr>
          <w:rFonts w:ascii="Times New Roman"/>
          <w:b w:val="0"/>
          <w:bCs w:val="0"/>
          <w:color w:val="000000" w:themeColor="text1"/>
          <w:sz w:val="24"/>
          <w:szCs w:val="24"/>
          <w:highlight w:val="none"/>
          <w14:textFill>
            <w14:solidFill>
              <w14:schemeClr w14:val="tx1"/>
            </w14:solidFill>
          </w14:textFill>
        </w:rPr>
        <w:t>该报价应符合国内行情并能保证</w:t>
      </w:r>
      <w:r>
        <w:rPr>
          <w:rFonts w:hint="eastAsia" w:ascii="Times New Roman"/>
          <w:b w:val="0"/>
          <w:bCs w:val="0"/>
          <w:color w:val="000000" w:themeColor="text1"/>
          <w:sz w:val="24"/>
          <w:szCs w:val="24"/>
          <w:highlight w:val="none"/>
          <w14:textFill>
            <w14:solidFill>
              <w14:schemeClr w14:val="tx1"/>
            </w14:solidFill>
          </w14:textFill>
        </w:rPr>
        <w:t>供应商</w:t>
      </w:r>
      <w:r>
        <w:rPr>
          <w:rFonts w:ascii="Times New Roman"/>
          <w:b w:val="0"/>
          <w:bCs w:val="0"/>
          <w:color w:val="000000" w:themeColor="text1"/>
          <w:sz w:val="24"/>
          <w:szCs w:val="24"/>
          <w:highlight w:val="none"/>
          <w14:textFill>
            <w14:solidFill>
              <w14:schemeClr w14:val="tx1"/>
            </w14:solidFill>
          </w14:textFill>
        </w:rPr>
        <w:t>完成履行合同所需的一切工作。合同一旦签订，此合同价格在合同实施期间将不因市场设备材料价格的变化而调整</w:t>
      </w:r>
      <w:r>
        <w:rPr>
          <w:rFonts w:hint="eastAsia" w:hAnsi="宋体" w:cs="宋体"/>
          <w:b w:val="0"/>
          <w:bCs w:val="0"/>
          <w:color w:val="000000" w:themeColor="text1"/>
          <w:sz w:val="24"/>
          <w:highlight w:val="none"/>
          <w14:textFill>
            <w14:solidFill>
              <w14:schemeClr w14:val="tx1"/>
            </w14:solidFill>
          </w14:textFill>
        </w:rPr>
        <w:t>。</w:t>
      </w:r>
    </w:p>
    <w:p w14:paraId="73F5C4C9">
      <w:pPr>
        <w:spacing w:line="360" w:lineRule="auto"/>
        <w:ind w:firstLine="420" w:firstLineChars="175"/>
        <w:jc w:val="left"/>
        <w:rPr>
          <w:rFonts w:ascii="宋体"/>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3.4.4</w:t>
      </w:r>
      <w:r>
        <w:rPr>
          <w:rFonts w:hint="eastAsia" w:ascii="宋体"/>
          <w:color w:val="000000" w:themeColor="text1"/>
          <w:sz w:val="24"/>
          <w:highlight w:val="none"/>
          <w14:textFill>
            <w14:solidFill>
              <w14:schemeClr w14:val="tx1"/>
            </w14:solidFill>
          </w14:textFill>
        </w:rPr>
        <w:t xml:space="preserve">报价及合同所有款项的支付均以人民币计算； </w:t>
      </w:r>
    </w:p>
    <w:p w14:paraId="39651C10">
      <w:pPr>
        <w:spacing w:line="360" w:lineRule="auto"/>
        <w:jc w:val="left"/>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3.5</w:t>
      </w:r>
      <w:r>
        <w:rPr>
          <w:rFonts w:hint="eastAsia" w:ascii="宋体"/>
          <w:b/>
          <w:bCs/>
          <w:color w:val="000000" w:themeColor="text1"/>
          <w:sz w:val="24"/>
          <w:highlight w:val="none"/>
          <w14:textFill>
            <w14:solidFill>
              <w14:schemeClr w14:val="tx1"/>
            </w14:solidFill>
          </w14:textFill>
        </w:rPr>
        <w:t>响应文件有效期</w:t>
      </w:r>
    </w:p>
    <w:p w14:paraId="6D7A8E05">
      <w:pPr>
        <w:spacing w:line="360" w:lineRule="auto"/>
        <w:ind w:left="368" w:leftChars="175"/>
        <w:jc w:val="left"/>
        <w:rPr>
          <w:rFonts w:ascii="宋体"/>
          <w:b w:val="0"/>
          <w:bCs/>
          <w:color w:val="000000" w:themeColor="text1"/>
          <w:sz w:val="24"/>
          <w:highlight w:val="none"/>
          <w14:textFill>
            <w14:solidFill>
              <w14:schemeClr w14:val="tx1"/>
            </w14:solidFill>
          </w14:textFill>
        </w:rPr>
      </w:pPr>
      <w:r>
        <w:rPr>
          <w:rFonts w:hint="eastAsia" w:ascii="宋体"/>
          <w:b w:val="0"/>
          <w:bCs/>
          <w:color w:val="000000" w:themeColor="text1"/>
          <w:sz w:val="24"/>
          <w:highlight w:val="none"/>
          <w14:textFill>
            <w14:solidFill>
              <w14:schemeClr w14:val="tx1"/>
            </w14:solidFill>
          </w14:textFill>
        </w:rPr>
        <w:t>详见“供应商须知前附表”</w:t>
      </w:r>
    </w:p>
    <w:p w14:paraId="3A632F23">
      <w:pPr>
        <w:spacing w:line="360" w:lineRule="auto"/>
        <w:rPr>
          <w:rFonts w:hint="eastAsia" w:ascii="宋体" w:hAnsi="宋体" w:eastAsia="宋体"/>
          <w:b/>
          <w:bCs/>
          <w:color w:val="000000" w:themeColor="text1"/>
          <w:sz w:val="24"/>
          <w:highlight w:val="none"/>
          <w:lang w:eastAsia="zh-CN"/>
          <w14:textFill>
            <w14:solidFill>
              <w14:schemeClr w14:val="tx1"/>
            </w14:solidFill>
          </w14:textFill>
        </w:rPr>
      </w:pPr>
      <w:bookmarkStart w:id="55" w:name="_Toc409774775"/>
      <w:bookmarkStart w:id="56" w:name="_Toc337822228"/>
      <w:r>
        <w:rPr>
          <w:rFonts w:hint="eastAsia" w:ascii="宋体"/>
          <w:b/>
          <w:bCs/>
          <w:color w:val="000000" w:themeColor="text1"/>
          <w:sz w:val="24"/>
          <w:highlight w:val="none"/>
          <w:lang w:val="en-US" w:eastAsia="zh-CN"/>
          <w14:textFill>
            <w14:solidFill>
              <w14:schemeClr w14:val="tx1"/>
            </w14:solidFill>
          </w14:textFill>
        </w:rPr>
        <w:t>3.6</w:t>
      </w:r>
      <w:r>
        <w:rPr>
          <w:rFonts w:ascii="宋体" w:hAnsi="宋体"/>
          <w:b/>
          <w:bCs/>
          <w:color w:val="000000" w:themeColor="text1"/>
          <w:sz w:val="24"/>
          <w:highlight w:val="none"/>
          <w14:textFill>
            <w14:solidFill>
              <w14:schemeClr w14:val="tx1"/>
            </w14:solidFill>
          </w14:textFill>
        </w:rPr>
        <w:t>保证金</w:t>
      </w:r>
      <w:bookmarkEnd w:id="55"/>
      <w:bookmarkEnd w:id="56"/>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本项目不收取，此条款不适用</w:t>
      </w:r>
      <w:r>
        <w:rPr>
          <w:rFonts w:hint="eastAsia" w:ascii="宋体" w:hAnsi="宋体"/>
          <w:b/>
          <w:bCs/>
          <w:color w:val="000000" w:themeColor="text1"/>
          <w:sz w:val="24"/>
          <w:highlight w:val="none"/>
          <w:lang w:eastAsia="zh-CN"/>
          <w14:textFill>
            <w14:solidFill>
              <w14:schemeClr w14:val="tx1"/>
            </w14:solidFill>
          </w14:textFill>
        </w:rPr>
        <w:t>）</w:t>
      </w:r>
    </w:p>
    <w:p w14:paraId="55DC4DF6">
      <w:pPr>
        <w:spacing w:line="360" w:lineRule="auto"/>
        <w:ind w:firstLine="480" w:firstLineChars="20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3.6.1</w:t>
      </w:r>
      <w:r>
        <w:rPr>
          <w:rFonts w:ascii="宋体" w:hAnsi="宋体"/>
          <w:b w:val="0"/>
          <w:bCs w:val="0"/>
          <w:color w:val="000000" w:themeColor="text1"/>
          <w:sz w:val="24"/>
          <w:highlight w:val="none"/>
          <w14:textFill>
            <w14:solidFill>
              <w14:schemeClr w14:val="tx1"/>
            </w14:solidFill>
          </w14:textFill>
        </w:rPr>
        <w:t>保证金为人民币。供应商应在递交响应文件截止时间以前按</w:t>
      </w:r>
      <w:r>
        <w:rPr>
          <w:rFonts w:hint="eastAsia" w:ascii="宋体"/>
          <w:b w:val="0"/>
          <w:bCs w:val="0"/>
          <w:color w:val="000000" w:themeColor="text1"/>
          <w:sz w:val="24"/>
          <w:highlight w:val="none"/>
          <w14:textFill>
            <w14:solidFill>
              <w14:schemeClr w14:val="tx1"/>
            </w14:solidFill>
          </w14:textFill>
        </w:rPr>
        <w:t>“供应商须知前附表”</w:t>
      </w:r>
      <w:r>
        <w:rPr>
          <w:rFonts w:ascii="宋体" w:hAnsi="宋体"/>
          <w:b w:val="0"/>
          <w:bCs w:val="0"/>
          <w:color w:val="000000" w:themeColor="text1"/>
          <w:sz w:val="24"/>
          <w:highlight w:val="none"/>
          <w14:textFill>
            <w14:solidFill>
              <w14:schemeClr w14:val="tx1"/>
            </w14:solidFill>
          </w14:textFill>
        </w:rPr>
        <w:t>规定的方式及金额</w:t>
      </w:r>
      <w:r>
        <w:rPr>
          <w:rFonts w:hint="eastAsia" w:ascii="宋体" w:hAnsi="宋体"/>
          <w:b w:val="0"/>
          <w:bCs w:val="0"/>
          <w:color w:val="000000" w:themeColor="text1"/>
          <w:sz w:val="24"/>
          <w:highlight w:val="none"/>
          <w14:textFill>
            <w14:solidFill>
              <w14:schemeClr w14:val="tx1"/>
            </w14:solidFill>
          </w14:textFill>
        </w:rPr>
        <w:t>提交。</w:t>
      </w:r>
    </w:p>
    <w:p w14:paraId="0422AE29">
      <w:pPr>
        <w:spacing w:line="360" w:lineRule="auto"/>
        <w:ind w:firstLine="480" w:firstLineChars="20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3.6.2</w:t>
      </w:r>
      <w:r>
        <w:rPr>
          <w:rFonts w:ascii="宋体" w:hAnsi="宋体"/>
          <w:b w:val="0"/>
          <w:bCs w:val="0"/>
          <w:color w:val="000000" w:themeColor="text1"/>
          <w:sz w:val="24"/>
          <w:highlight w:val="none"/>
          <w14:textFill>
            <w14:solidFill>
              <w14:schemeClr w14:val="tx1"/>
            </w14:solidFill>
          </w14:textFill>
        </w:rPr>
        <w:t>办理</w:t>
      </w:r>
      <w:r>
        <w:rPr>
          <w:rFonts w:hint="eastAsia" w:ascii="宋体" w:hAnsi="宋体"/>
          <w:b w:val="0"/>
          <w:bCs w:val="0"/>
          <w:color w:val="000000" w:themeColor="text1"/>
          <w:sz w:val="24"/>
          <w:highlight w:val="none"/>
          <w:lang w:eastAsia="zh-CN"/>
          <w14:textFill>
            <w14:solidFill>
              <w14:schemeClr w14:val="tx1"/>
            </w14:solidFill>
          </w14:textFill>
        </w:rPr>
        <w:t>协商保证金</w:t>
      </w:r>
      <w:r>
        <w:rPr>
          <w:rFonts w:ascii="宋体" w:hAnsi="宋体"/>
          <w:b w:val="0"/>
          <w:bCs w:val="0"/>
          <w:color w:val="000000" w:themeColor="text1"/>
          <w:sz w:val="24"/>
          <w:highlight w:val="none"/>
          <w14:textFill>
            <w14:solidFill>
              <w14:schemeClr w14:val="tx1"/>
            </w14:solidFill>
          </w14:textFill>
        </w:rPr>
        <w:t>手续时，请务必在银行进账单或电汇单的用途栏或空白栏上注明</w:t>
      </w:r>
      <w:r>
        <w:rPr>
          <w:rFonts w:hint="eastAsia" w:ascii="宋体" w:hAnsi="宋体"/>
          <w:b w:val="0"/>
          <w:bCs w:val="0"/>
          <w:color w:val="000000" w:themeColor="text1"/>
          <w:sz w:val="24"/>
          <w:highlight w:val="none"/>
          <w14:textFill>
            <w14:solidFill>
              <w14:schemeClr w14:val="tx1"/>
            </w14:solidFill>
          </w14:textFill>
        </w:rPr>
        <w:t>采购</w:t>
      </w:r>
      <w:r>
        <w:rPr>
          <w:rFonts w:ascii="宋体" w:hAnsi="宋体"/>
          <w:b w:val="0"/>
          <w:bCs w:val="0"/>
          <w:color w:val="000000" w:themeColor="text1"/>
          <w:sz w:val="24"/>
          <w:highlight w:val="none"/>
          <w14:textFill>
            <w14:solidFill>
              <w14:schemeClr w14:val="tx1"/>
            </w14:solidFill>
          </w14:textFill>
        </w:rPr>
        <w:t>项目名称</w:t>
      </w:r>
      <w:r>
        <w:rPr>
          <w:rFonts w:hint="eastAsia" w:ascii="宋体" w:hAnsi="宋体"/>
          <w:b w:val="0"/>
          <w:bCs w:val="0"/>
          <w:color w:val="000000" w:themeColor="text1"/>
          <w:sz w:val="24"/>
          <w:highlight w:val="none"/>
          <w:lang w:val="en-US" w:eastAsia="zh-CN"/>
          <w14:textFill>
            <w14:solidFill>
              <w14:schemeClr w14:val="tx1"/>
            </w14:solidFill>
          </w14:textFill>
        </w:rPr>
        <w:t>或</w:t>
      </w:r>
      <w:r>
        <w:rPr>
          <w:rFonts w:hint="eastAsia" w:ascii="宋体" w:hAnsi="宋体"/>
          <w:b w:val="0"/>
          <w:bCs w:val="0"/>
          <w:color w:val="000000" w:themeColor="text1"/>
          <w:sz w:val="24"/>
          <w:highlight w:val="none"/>
          <w14:textFill>
            <w14:solidFill>
              <w14:schemeClr w14:val="tx1"/>
            </w14:solidFill>
          </w14:textFill>
        </w:rPr>
        <w:t>项目</w:t>
      </w:r>
      <w:r>
        <w:rPr>
          <w:rFonts w:ascii="宋体" w:hAnsi="宋体"/>
          <w:b w:val="0"/>
          <w:bCs w:val="0"/>
          <w:color w:val="000000" w:themeColor="text1"/>
          <w:sz w:val="24"/>
          <w:highlight w:val="none"/>
          <w14:textFill>
            <w14:solidFill>
              <w14:schemeClr w14:val="tx1"/>
            </w14:solidFill>
          </w14:textFill>
        </w:rPr>
        <w:t>编号。</w:t>
      </w:r>
    </w:p>
    <w:p w14:paraId="03257519">
      <w:pPr>
        <w:spacing w:line="360" w:lineRule="auto"/>
        <w:ind w:firstLine="480" w:firstLineChars="20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3.6.</w:t>
      </w:r>
      <w:r>
        <w:rPr>
          <w:rFonts w:ascii="宋体" w:hAnsi="宋体"/>
          <w:b w:val="0"/>
          <w:bCs w:val="0"/>
          <w:color w:val="000000" w:themeColor="text1"/>
          <w:sz w:val="24"/>
          <w:highlight w:val="none"/>
          <w14:textFill>
            <w14:solidFill>
              <w14:schemeClr w14:val="tx1"/>
            </w14:solidFill>
          </w14:textFill>
        </w:rPr>
        <w:t>3 供应商应在递交响应文件时</w:t>
      </w:r>
      <w:r>
        <w:rPr>
          <w:rFonts w:hint="eastAsia" w:ascii="宋体" w:hAnsi="宋体"/>
          <w:b w:val="0"/>
          <w:bCs w:val="0"/>
          <w:color w:val="000000" w:themeColor="text1"/>
          <w:sz w:val="24"/>
          <w:highlight w:val="none"/>
          <w14:textFill>
            <w14:solidFill>
              <w14:schemeClr w14:val="tx1"/>
            </w14:solidFill>
          </w14:textFill>
        </w:rPr>
        <w:t>提供</w:t>
      </w:r>
      <w:r>
        <w:rPr>
          <w:rFonts w:ascii="宋体" w:hAnsi="宋体"/>
          <w:b w:val="0"/>
          <w:bCs w:val="0"/>
          <w:color w:val="000000" w:themeColor="text1"/>
          <w:sz w:val="24"/>
          <w:highlight w:val="none"/>
          <w14:textFill>
            <w14:solidFill>
              <w14:schemeClr w14:val="tx1"/>
            </w14:solidFill>
          </w14:textFill>
        </w:rPr>
        <w:t>保证金</w:t>
      </w:r>
      <w:r>
        <w:rPr>
          <w:rFonts w:hint="eastAsia" w:ascii="宋体" w:hAnsi="宋体"/>
          <w:b w:val="0"/>
          <w:bCs w:val="0"/>
          <w:color w:val="000000" w:themeColor="text1"/>
          <w:sz w:val="24"/>
          <w:highlight w:val="none"/>
          <w:lang w:eastAsia="zh-CN"/>
          <w14:textFill>
            <w14:solidFill>
              <w14:schemeClr w14:val="tx1"/>
            </w14:solidFill>
          </w14:textFill>
        </w:rPr>
        <w:t>缴纳</w:t>
      </w:r>
      <w:r>
        <w:rPr>
          <w:rFonts w:hint="eastAsia" w:ascii="宋体" w:hAnsi="宋体"/>
          <w:b w:val="0"/>
          <w:bCs w:val="0"/>
          <w:color w:val="000000" w:themeColor="text1"/>
          <w:sz w:val="24"/>
          <w:highlight w:val="none"/>
          <w14:textFill>
            <w14:solidFill>
              <w14:schemeClr w14:val="tx1"/>
            </w14:solidFill>
          </w14:textFill>
        </w:rPr>
        <w:t>凭证</w:t>
      </w:r>
      <w:r>
        <w:rPr>
          <w:rFonts w:ascii="宋体" w:hAnsi="宋体"/>
          <w:b w:val="0"/>
          <w:bCs w:val="0"/>
          <w:color w:val="000000" w:themeColor="text1"/>
          <w:sz w:val="24"/>
          <w:highlight w:val="none"/>
          <w14:textFill>
            <w14:solidFill>
              <w14:schemeClr w14:val="tx1"/>
            </w14:solidFill>
          </w14:textFill>
        </w:rPr>
        <w:t>供查验。</w:t>
      </w:r>
    </w:p>
    <w:p w14:paraId="1967016E">
      <w:pPr>
        <w:spacing w:line="360" w:lineRule="auto"/>
        <w:ind w:firstLine="480" w:firstLineChars="20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3.6.</w:t>
      </w:r>
      <w:r>
        <w:rPr>
          <w:rFonts w:ascii="宋体" w:hAnsi="宋体"/>
          <w:b w:val="0"/>
          <w:bCs w:val="0"/>
          <w:color w:val="000000" w:themeColor="text1"/>
          <w:sz w:val="24"/>
          <w:highlight w:val="none"/>
          <w14:textFill>
            <w14:solidFill>
              <w14:schemeClr w14:val="tx1"/>
            </w14:solidFill>
          </w14:textFill>
        </w:rPr>
        <w:t>4</w:t>
      </w:r>
      <w:r>
        <w:rPr>
          <w:rFonts w:hint="eastAsia" w:ascii="宋体" w:hAnsi="宋体"/>
          <w:b w:val="0"/>
          <w:bCs w:val="0"/>
          <w:color w:val="000000" w:themeColor="text1"/>
          <w:sz w:val="24"/>
          <w:highlight w:val="none"/>
          <w14:textFill>
            <w14:solidFill>
              <w14:schemeClr w14:val="tx1"/>
            </w14:solidFill>
          </w14:textFill>
        </w:rPr>
        <w:t>成交</w:t>
      </w:r>
      <w:r>
        <w:rPr>
          <w:rFonts w:ascii="宋体" w:hAnsi="宋体"/>
          <w:b w:val="0"/>
          <w:bCs w:val="0"/>
          <w:color w:val="000000" w:themeColor="text1"/>
          <w:sz w:val="24"/>
          <w:highlight w:val="none"/>
          <w14:textFill>
            <w14:solidFill>
              <w14:schemeClr w14:val="tx1"/>
            </w14:solidFill>
          </w14:textFill>
        </w:rPr>
        <w:t>人的保证金，在签订合同后按</w:t>
      </w:r>
      <w:r>
        <w:rPr>
          <w:rFonts w:hint="eastAsia" w:ascii="宋体"/>
          <w:b w:val="0"/>
          <w:bCs w:val="0"/>
          <w:color w:val="000000" w:themeColor="text1"/>
          <w:sz w:val="24"/>
          <w:highlight w:val="none"/>
          <w14:textFill>
            <w14:solidFill>
              <w14:schemeClr w14:val="tx1"/>
            </w14:solidFill>
          </w14:textFill>
        </w:rPr>
        <w:t xml:space="preserve"> “供应商须知前附表”</w:t>
      </w:r>
      <w:r>
        <w:rPr>
          <w:rFonts w:ascii="宋体" w:hAnsi="宋体"/>
          <w:b w:val="0"/>
          <w:bCs w:val="0"/>
          <w:color w:val="000000" w:themeColor="text1"/>
          <w:sz w:val="24"/>
          <w:highlight w:val="none"/>
          <w14:textFill>
            <w14:solidFill>
              <w14:schemeClr w14:val="tx1"/>
            </w14:solidFill>
          </w14:textFill>
        </w:rPr>
        <w:t>规定的方式</w:t>
      </w:r>
      <w:r>
        <w:rPr>
          <w:rFonts w:hint="eastAsia" w:ascii="宋体" w:hAnsi="宋体"/>
          <w:b w:val="0"/>
          <w:bCs w:val="0"/>
          <w:color w:val="000000" w:themeColor="text1"/>
          <w:sz w:val="24"/>
          <w:highlight w:val="none"/>
          <w14:textFill>
            <w14:solidFill>
              <w14:schemeClr w14:val="tx1"/>
            </w14:solidFill>
          </w14:textFill>
        </w:rPr>
        <w:t>退还</w:t>
      </w:r>
      <w:r>
        <w:rPr>
          <w:rFonts w:ascii="宋体" w:hAnsi="宋体"/>
          <w:b w:val="0"/>
          <w:bCs w:val="0"/>
          <w:color w:val="000000" w:themeColor="text1"/>
          <w:sz w:val="24"/>
          <w:highlight w:val="none"/>
          <w14:textFill>
            <w14:solidFill>
              <w14:schemeClr w14:val="tx1"/>
            </w14:solidFill>
          </w14:textFill>
        </w:rPr>
        <w:t>。</w:t>
      </w:r>
    </w:p>
    <w:p w14:paraId="7C0AF0B8">
      <w:pPr>
        <w:spacing w:line="360" w:lineRule="auto"/>
        <w:ind w:firstLine="360" w:firstLineChars="15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 xml:space="preserve"> 3.6.</w:t>
      </w:r>
      <w:r>
        <w:rPr>
          <w:rFonts w:ascii="宋体" w:hAnsi="宋体"/>
          <w:b w:val="0"/>
          <w:bCs w:val="0"/>
          <w:color w:val="000000" w:themeColor="text1"/>
          <w:sz w:val="24"/>
          <w:highlight w:val="none"/>
          <w14:textFill>
            <w14:solidFill>
              <w14:schemeClr w14:val="tx1"/>
            </w14:solidFill>
          </w14:textFill>
        </w:rPr>
        <w:t>5</w:t>
      </w:r>
      <w:r>
        <w:rPr>
          <w:rFonts w:hint="eastAsia" w:ascii="宋体" w:hAnsi="宋体"/>
          <w:b w:val="0"/>
          <w:bCs w:val="0"/>
          <w:color w:val="000000" w:themeColor="text1"/>
          <w:sz w:val="24"/>
          <w:highlight w:val="none"/>
          <w14:textFill>
            <w14:solidFill>
              <w14:schemeClr w14:val="tx1"/>
            </w14:solidFill>
          </w14:textFill>
        </w:rPr>
        <w:t>有下列情形之一的，保证金不予退还</w:t>
      </w:r>
      <w:r>
        <w:rPr>
          <w:rFonts w:ascii="宋体" w:hAnsi="宋体"/>
          <w:b w:val="0"/>
          <w:bCs w:val="0"/>
          <w:color w:val="000000" w:themeColor="text1"/>
          <w:sz w:val="24"/>
          <w:highlight w:val="none"/>
          <w14:textFill>
            <w14:solidFill>
              <w14:schemeClr w14:val="tx1"/>
            </w14:solidFill>
          </w14:textFill>
        </w:rPr>
        <w:t>：</w:t>
      </w:r>
    </w:p>
    <w:p w14:paraId="4F8CC98B">
      <w:pPr>
        <w:spacing w:line="360" w:lineRule="auto"/>
        <w:ind w:firstLine="360" w:firstLineChars="15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（1）供应商在提交响应文件截止时间后撤回响应文件的；</w:t>
      </w:r>
    </w:p>
    <w:p w14:paraId="40200B05">
      <w:pPr>
        <w:spacing w:line="360" w:lineRule="auto"/>
        <w:ind w:firstLine="360" w:firstLineChars="15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（2）供应商在响应文件中提供虚假材料的；</w:t>
      </w:r>
    </w:p>
    <w:p w14:paraId="69C79EF0">
      <w:pPr>
        <w:spacing w:line="360" w:lineRule="auto"/>
        <w:ind w:firstLine="360" w:firstLineChars="15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（3）除因不可抗力或单一来源采购文件认可的情形以外，成交人不与采购人签订合同的；</w:t>
      </w:r>
    </w:p>
    <w:p w14:paraId="444EF1EC">
      <w:pPr>
        <w:spacing w:line="360" w:lineRule="auto"/>
        <w:ind w:firstLine="360" w:firstLineChars="15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（4）供应商与采购人、其他供应商或者采购代理机构恶意串通的；</w:t>
      </w:r>
    </w:p>
    <w:p w14:paraId="6311DDA0">
      <w:pPr>
        <w:spacing w:line="360" w:lineRule="auto"/>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 xml:space="preserve">   （5）单一来源采购文件规定的其他情形。</w:t>
      </w:r>
    </w:p>
    <w:p w14:paraId="29462E1E">
      <w:pPr>
        <w:spacing w:line="360" w:lineRule="auto"/>
        <w:jc w:val="left"/>
        <w:rPr>
          <w:rFonts w:hint="eastAsia" w:ascii="宋体" w:eastAsia="宋体"/>
          <w:b/>
          <w:bCs/>
          <w:color w:val="000000" w:themeColor="text1"/>
          <w:sz w:val="24"/>
          <w:highlight w:val="none"/>
          <w:lang w:eastAsia="zh-CN"/>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3.7</w:t>
      </w:r>
      <w:r>
        <w:rPr>
          <w:rFonts w:hint="eastAsia" w:ascii="宋体"/>
          <w:b/>
          <w:bCs/>
          <w:color w:val="000000" w:themeColor="text1"/>
          <w:sz w:val="24"/>
          <w:highlight w:val="none"/>
          <w14:textFill>
            <w14:solidFill>
              <w14:schemeClr w14:val="tx1"/>
            </w14:solidFill>
          </w14:textFill>
        </w:rPr>
        <w:t>响应文件的</w:t>
      </w:r>
      <w:r>
        <w:rPr>
          <w:rFonts w:hint="eastAsia" w:ascii="宋体"/>
          <w:b/>
          <w:bCs/>
          <w:color w:val="000000" w:themeColor="text1"/>
          <w:sz w:val="24"/>
          <w:highlight w:val="none"/>
          <w:lang w:val="en-US" w:eastAsia="zh-CN"/>
          <w14:textFill>
            <w14:solidFill>
              <w14:schemeClr w14:val="tx1"/>
            </w14:solidFill>
          </w14:textFill>
        </w:rPr>
        <w:t>编制</w:t>
      </w:r>
    </w:p>
    <w:p w14:paraId="75BDFDC4">
      <w:pPr>
        <w:tabs>
          <w:tab w:val="left" w:pos="7899"/>
        </w:tabs>
        <w:spacing w:line="360" w:lineRule="auto"/>
        <w:ind w:firstLine="472" w:firstLineChars="197"/>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3.7.1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本项目所述的响应文件指电子响应文件。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子响应文件的制作应使用“政采云投标客户端”，供应商下载“政采云投标客户端”，通过“政采云投标客户端”编制并生成加密的响应文件；“政采云投标客户端”提供数字证书（CA）对响应文件进行加密功能。供应商对网上递交的响应文件应加密。如果供应商使用某个数字证书（CA）对响应文件进行了数字证书（CA）加密，需要在开标时使用该数字证书（CA）进行解密，才能读取或导入响应文件，如因</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自身原因导致在规定时间内无法正常解密的（如：浏览器故障、未安装相关驱动、网络故障、加密CA与解密CA不一致等），</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代理机构不予异常处理，视为</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自动弃标。</w:t>
      </w:r>
    </w:p>
    <w:p w14:paraId="060AE5C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注：在使用政采云投标客户端时，建议使用WIN7（64位）及以上操作系统。客投标客户端下载路径：https://market.zcygov.cn/application-market/#/download/list，如有问题可拨打政采云客户服务热线95763进行咨询</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7D7BB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3.7.2电子响应文件须按照单一来源采购文件格式，采用单位数字证书电子签章、个人数字证书电子签章或签名：在响应文件要求企业电子签章、法定代表人或其委托代理人电子签章或签名的地方性进行电子签章或签名。</w:t>
      </w:r>
      <w:r>
        <w:rPr>
          <w:rFonts w:hint="eastAsia" w:ascii="宋体" w:hAnsi="宋体" w:cs="宋体"/>
          <w:b w:val="0"/>
          <w:bCs w:val="0"/>
          <w:color w:val="000000" w:themeColor="text1"/>
          <w:sz w:val="24"/>
          <w:szCs w:val="24"/>
          <w:highlight w:val="none"/>
          <w14:textFill>
            <w14:solidFill>
              <w14:schemeClr w14:val="tx1"/>
            </w14:solidFill>
          </w14:textFill>
        </w:rPr>
        <w:t>委托代理人</w:t>
      </w:r>
      <w:r>
        <w:rPr>
          <w:rFonts w:hint="eastAsia" w:ascii="宋体" w:hAnsi="宋体" w:cs="宋体"/>
          <w:color w:val="000000" w:themeColor="text1"/>
          <w:sz w:val="24"/>
          <w:szCs w:val="24"/>
          <w:highlight w:val="none"/>
          <w:lang w:val="en-US" w:eastAsia="zh-CN"/>
          <w14:textFill>
            <w14:solidFill>
              <w14:schemeClr w14:val="tx1"/>
            </w14:solidFill>
          </w14:textFill>
        </w:rPr>
        <w:t>电子签章或签名</w:t>
      </w:r>
      <w:r>
        <w:rPr>
          <w:rFonts w:hint="eastAsia" w:ascii="宋体" w:hAnsi="宋体" w:cs="宋体"/>
          <w:b w:val="0"/>
          <w:bCs w:val="0"/>
          <w:color w:val="000000" w:themeColor="text1"/>
          <w:sz w:val="24"/>
          <w:szCs w:val="24"/>
          <w:highlight w:val="none"/>
          <w14:textFill>
            <w14:solidFill>
              <w14:schemeClr w14:val="tx1"/>
            </w14:solidFill>
          </w14:textFill>
        </w:rPr>
        <w:t>的，响应文件应附法定代表人签署的授权委托书。供应商为自然人的，应当由本人签字并附身份证明。</w:t>
      </w:r>
    </w:p>
    <w:p w14:paraId="38B589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3.7.3</w:t>
      </w:r>
      <w:r>
        <w:rPr>
          <w:rFonts w:hint="eastAsia" w:ascii="宋体" w:hAnsi="宋体" w:cs="宋体"/>
          <w:b w:val="0"/>
          <w:bCs w:val="0"/>
          <w:color w:val="000000" w:themeColor="text1"/>
          <w:sz w:val="24"/>
          <w:szCs w:val="24"/>
          <w:highlight w:val="none"/>
          <w14:textFill>
            <w14:solidFill>
              <w14:schemeClr w14:val="tx1"/>
            </w14:solidFill>
          </w14:textFill>
        </w:rPr>
        <w:t>响应文件</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编制时</w:t>
      </w:r>
      <w:r>
        <w:rPr>
          <w:rFonts w:hint="eastAsia" w:ascii="宋体" w:hAnsi="宋体" w:cs="宋体"/>
          <w:b w:val="0"/>
          <w:bCs w:val="0"/>
          <w:color w:val="000000" w:themeColor="text1"/>
          <w:sz w:val="24"/>
          <w:szCs w:val="24"/>
          <w:highlight w:val="none"/>
          <w14:textFill>
            <w14:solidFill>
              <w14:schemeClr w14:val="tx1"/>
            </w14:solidFill>
          </w14:textFill>
        </w:rPr>
        <w:t>应尽量避免涂改、行间</w:t>
      </w:r>
      <w:r>
        <w:rPr>
          <w:rFonts w:hint="eastAsia" w:ascii="宋体" w:hAnsi="宋体" w:cs="宋体"/>
          <w:color w:val="000000" w:themeColor="text1"/>
          <w:sz w:val="24"/>
          <w:szCs w:val="24"/>
          <w:highlight w:val="none"/>
          <w14:textFill>
            <w14:solidFill>
              <w14:schemeClr w14:val="tx1"/>
            </w14:solidFill>
          </w14:textFill>
        </w:rPr>
        <w:t>插字或删除。如果出现上述情况，改动之处应加盖单位章或供应商法定代表人或其授权的代理人签字确认。</w:t>
      </w:r>
    </w:p>
    <w:p w14:paraId="0382B55C">
      <w:pPr>
        <w:spacing w:line="360" w:lineRule="auto"/>
        <w:rPr>
          <w:rFonts w:hint="eastAsia" w:ascii="宋体" w:hAnsi="宋体" w:cs="宋体"/>
          <w:b/>
          <w:color w:val="000000" w:themeColor="text1"/>
          <w:sz w:val="24"/>
          <w:highlight w:val="none"/>
          <w14:textFill>
            <w14:solidFill>
              <w14:schemeClr w14:val="tx1"/>
            </w14:solidFill>
          </w14:textFill>
        </w:rPr>
      </w:pPr>
      <w:bookmarkStart w:id="57" w:name="_Toc435014848"/>
      <w:r>
        <w:rPr>
          <w:rFonts w:hint="eastAsia" w:ascii="宋体" w:hAnsi="宋体" w:cs="宋体"/>
          <w:b/>
          <w:color w:val="000000" w:themeColor="text1"/>
          <w:sz w:val="24"/>
          <w:highlight w:val="none"/>
          <w:lang w:val="en-US" w:eastAsia="zh-CN"/>
          <w14:textFill>
            <w14:solidFill>
              <w14:schemeClr w14:val="tx1"/>
            </w14:solidFill>
          </w14:textFill>
        </w:rPr>
        <w:t>3.8</w:t>
      </w:r>
      <w:r>
        <w:rPr>
          <w:rFonts w:hint="eastAsia" w:ascii="宋体" w:hAnsi="宋体" w:cs="宋体"/>
          <w:b/>
          <w:color w:val="000000" w:themeColor="text1"/>
          <w:sz w:val="24"/>
          <w:highlight w:val="none"/>
          <w14:textFill>
            <w14:solidFill>
              <w14:schemeClr w14:val="tx1"/>
            </w14:solidFill>
          </w14:textFill>
        </w:rPr>
        <w:t>响应文件的提交</w:t>
      </w:r>
    </w:p>
    <w:p w14:paraId="38070A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b w:val="0"/>
          <w:bCs w:val="0"/>
          <w:color w:val="000000" w:themeColor="text1"/>
          <w:sz w:val="24"/>
          <w:highlight w:val="none"/>
          <w:lang w:val="en-US" w:eastAsia="zh-CN"/>
          <w14:textFill>
            <w14:solidFill>
              <w14:schemeClr w14:val="tx1"/>
            </w14:solidFill>
          </w14:textFill>
        </w:rPr>
      </w:pPr>
      <w:r>
        <w:rPr>
          <w:rFonts w:hint="eastAsia" w:ascii="宋体"/>
          <w:b w:val="0"/>
          <w:bCs w:val="0"/>
          <w:color w:val="000000" w:themeColor="text1"/>
          <w:sz w:val="24"/>
          <w:highlight w:val="none"/>
          <w:lang w:val="en-US" w:eastAsia="zh-CN"/>
          <w14:textFill>
            <w14:solidFill>
              <w14:schemeClr w14:val="tx1"/>
            </w14:solidFill>
          </w14:textFill>
        </w:rPr>
        <w:t>3.8.1供应商应在供应商须知前附表规定的响应文件截止时间前提交响应文件。</w:t>
      </w:r>
    </w:p>
    <w:p w14:paraId="5AB1F9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b w:val="0"/>
          <w:bCs w:val="0"/>
          <w:color w:val="000000" w:themeColor="text1"/>
          <w:sz w:val="24"/>
          <w:highlight w:val="none"/>
          <w:lang w:val="en-US" w:eastAsia="zh-CN"/>
          <w14:textFill>
            <w14:solidFill>
              <w14:schemeClr w14:val="tx1"/>
            </w14:solidFill>
          </w14:textFill>
        </w:rPr>
      </w:pPr>
      <w:r>
        <w:rPr>
          <w:rFonts w:hint="eastAsia" w:ascii="宋体"/>
          <w:b w:val="0"/>
          <w:bCs w:val="0"/>
          <w:color w:val="000000" w:themeColor="text1"/>
          <w:sz w:val="24"/>
          <w:highlight w:val="none"/>
          <w:lang w:val="en-US" w:eastAsia="zh-CN"/>
          <w14:textFill>
            <w14:solidFill>
              <w14:schemeClr w14:val="tx1"/>
            </w14:solidFill>
          </w14:textFill>
        </w:rPr>
        <w:t>3.8.2供应商提交响应文件的地点：见“供应商须知前附表”。</w:t>
      </w:r>
    </w:p>
    <w:p w14:paraId="7CAAD2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b w:val="0"/>
          <w:bCs w:val="0"/>
          <w:color w:val="000000" w:themeColor="text1"/>
          <w:sz w:val="24"/>
          <w:highlight w:val="none"/>
          <w:lang w:val="en-US" w:eastAsia="zh-CN"/>
          <w14:textFill>
            <w14:solidFill>
              <w14:schemeClr w14:val="tx1"/>
            </w14:solidFill>
          </w14:textFill>
        </w:rPr>
      </w:pPr>
      <w:r>
        <w:rPr>
          <w:rFonts w:hint="eastAsia" w:ascii="宋体"/>
          <w:b w:val="0"/>
          <w:bCs w:val="0"/>
          <w:color w:val="000000" w:themeColor="text1"/>
          <w:sz w:val="24"/>
          <w:highlight w:val="none"/>
          <w:lang w:val="en-US" w:eastAsia="zh-CN"/>
          <w14:textFill>
            <w14:solidFill>
              <w14:schemeClr w14:val="tx1"/>
            </w14:solidFill>
          </w14:textFill>
        </w:rPr>
        <w:t>3.8.3电子响应文件的提交不得迟于“供应商须知前附表”规定的提交截止时间。</w:t>
      </w:r>
    </w:p>
    <w:p w14:paraId="71A307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b w:val="0"/>
          <w:bCs w:val="0"/>
          <w:color w:val="000000" w:themeColor="text1"/>
          <w:sz w:val="24"/>
          <w:highlight w:val="none"/>
          <w:lang w:val="en-US" w:eastAsia="zh-CN"/>
          <w14:textFill>
            <w14:solidFill>
              <w14:schemeClr w14:val="tx1"/>
            </w14:solidFill>
          </w14:textFill>
        </w:rPr>
      </w:pPr>
      <w:r>
        <w:rPr>
          <w:rFonts w:hint="eastAsia" w:ascii="宋体"/>
          <w:b w:val="0"/>
          <w:bCs w:val="0"/>
          <w:color w:val="000000" w:themeColor="text1"/>
          <w:sz w:val="24"/>
          <w:highlight w:val="none"/>
          <w:lang w:val="en-US" w:eastAsia="zh-CN"/>
          <w14:textFill>
            <w14:solidFill>
              <w14:schemeClr w14:val="tx1"/>
            </w14:solidFill>
          </w14:textFill>
        </w:rPr>
        <w:t>3.8.4供应商必须在规定时间内将电子响应文件提交到“供应商须知前附表”规定的地点。逾期提交的响应文件，政府采购云平台将予以拒收。</w:t>
      </w:r>
    </w:p>
    <w:p w14:paraId="06EDED14">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3.9</w:t>
      </w:r>
      <w:r>
        <w:rPr>
          <w:rFonts w:hint="eastAsia" w:ascii="宋体" w:hAnsi="宋体" w:cs="宋体"/>
          <w:b/>
          <w:color w:val="000000" w:themeColor="text1"/>
          <w:sz w:val="24"/>
          <w:highlight w:val="none"/>
          <w14:textFill>
            <w14:solidFill>
              <w14:schemeClr w14:val="tx1"/>
            </w14:solidFill>
          </w14:textFill>
        </w:rPr>
        <w:t>响应文件提交的截止时间</w:t>
      </w:r>
    </w:p>
    <w:p w14:paraId="7940A4C9">
      <w:pPr>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3.9.</w:t>
      </w:r>
      <w:r>
        <w:rPr>
          <w:rFonts w:hint="eastAsia" w:ascii="宋体" w:hAnsi="宋体" w:cs="宋体"/>
          <w:color w:val="000000" w:themeColor="text1"/>
          <w:sz w:val="24"/>
          <w:highlight w:val="none"/>
          <w14:textFill>
            <w14:solidFill>
              <w14:schemeClr w14:val="tx1"/>
            </w14:solidFill>
          </w14:textFill>
        </w:rPr>
        <w:t>1 响应文件的截止时间见本须知前附表规定。</w:t>
      </w:r>
    </w:p>
    <w:p w14:paraId="66AD479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3.9.</w:t>
      </w:r>
      <w:r>
        <w:rPr>
          <w:rFonts w:hint="eastAsia"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可按本须知第</w:t>
      </w:r>
      <w:r>
        <w:rPr>
          <w:rFonts w:hint="eastAsia" w:ascii="宋体" w:hAnsi="宋体" w:cs="宋体"/>
          <w:color w:val="000000" w:themeColor="text1"/>
          <w:sz w:val="24"/>
          <w:highlight w:val="none"/>
          <w:lang w:val="en-US" w:eastAsia="zh-CN"/>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条规定以修改补充通知的方式，酌情延长提交响应文件的截止时间。在此情况下，</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的所有权利和义务以及</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受制约的截止时间，均以延长后新的</w:t>
      </w:r>
      <w:r>
        <w:rPr>
          <w:rFonts w:hint="eastAsia" w:ascii="宋体" w:hAnsi="宋体" w:cs="宋体"/>
          <w:color w:val="000000" w:themeColor="text1"/>
          <w:sz w:val="24"/>
          <w:highlight w:val="none"/>
          <w:lang w:val="en-US" w:eastAsia="zh-CN"/>
          <w14:textFill>
            <w14:solidFill>
              <w14:schemeClr w14:val="tx1"/>
            </w14:solidFill>
          </w14:textFill>
        </w:rPr>
        <w:t>协商</w:t>
      </w:r>
      <w:r>
        <w:rPr>
          <w:rFonts w:hint="eastAsia" w:ascii="宋体" w:hAnsi="宋体" w:cs="宋体"/>
          <w:color w:val="000000" w:themeColor="text1"/>
          <w:sz w:val="24"/>
          <w:highlight w:val="none"/>
          <w14:textFill>
            <w14:solidFill>
              <w14:schemeClr w14:val="tx1"/>
            </w14:solidFill>
          </w14:textFill>
        </w:rPr>
        <w:t>截止时间为准。</w:t>
      </w:r>
    </w:p>
    <w:p w14:paraId="022208C8">
      <w:pPr>
        <w:pStyle w:val="3"/>
        <w:spacing w:line="360" w:lineRule="auto"/>
        <w:jc w:val="both"/>
        <w:rPr>
          <w:rFonts w:hint="eastAsia"/>
          <w:b/>
          <w:bCs w:val="0"/>
          <w:color w:val="000000" w:themeColor="text1"/>
          <w:sz w:val="28"/>
          <w:szCs w:val="28"/>
          <w:highlight w:val="none"/>
          <w14:textFill>
            <w14:solidFill>
              <w14:schemeClr w14:val="tx1"/>
            </w14:solidFill>
          </w14:textFill>
        </w:rPr>
      </w:pPr>
      <w:r>
        <w:rPr>
          <w:rFonts w:hint="eastAsia"/>
          <w:b/>
          <w:bCs w:val="0"/>
          <w:color w:val="000000" w:themeColor="text1"/>
          <w:sz w:val="28"/>
          <w:szCs w:val="28"/>
          <w:highlight w:val="none"/>
          <w:lang w:val="en-US" w:eastAsia="zh-CN"/>
          <w14:textFill>
            <w14:solidFill>
              <w14:schemeClr w14:val="tx1"/>
            </w14:solidFill>
          </w14:textFill>
        </w:rPr>
        <w:t>四</w:t>
      </w:r>
      <w:r>
        <w:rPr>
          <w:rFonts w:hint="eastAsia"/>
          <w:b/>
          <w:bCs w:val="0"/>
          <w:color w:val="000000" w:themeColor="text1"/>
          <w:sz w:val="28"/>
          <w:szCs w:val="28"/>
          <w:highlight w:val="none"/>
          <w14:textFill>
            <w14:solidFill>
              <w14:schemeClr w14:val="tx1"/>
            </w14:solidFill>
          </w14:textFill>
        </w:rPr>
        <w:t>、</w:t>
      </w:r>
      <w:bookmarkEnd w:id="57"/>
      <w:r>
        <w:rPr>
          <w:rFonts w:hint="eastAsia"/>
          <w:b/>
          <w:bCs w:val="0"/>
          <w:color w:val="000000" w:themeColor="text1"/>
          <w:sz w:val="28"/>
          <w:szCs w:val="28"/>
          <w:highlight w:val="none"/>
          <w:lang w:val="en-US" w:eastAsia="zh-CN"/>
          <w14:textFill>
            <w14:solidFill>
              <w14:schemeClr w14:val="tx1"/>
            </w14:solidFill>
          </w14:textFill>
        </w:rPr>
        <w:t>协商</w:t>
      </w:r>
    </w:p>
    <w:p w14:paraId="23258F16">
      <w:pPr>
        <w:widowControl/>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4.1协商</w:t>
      </w:r>
      <w:r>
        <w:rPr>
          <w:rFonts w:hint="eastAsia" w:ascii="宋体" w:hAnsi="宋体"/>
          <w:b/>
          <w:bCs/>
          <w:color w:val="000000" w:themeColor="text1"/>
          <w:sz w:val="24"/>
          <w:highlight w:val="none"/>
          <w14:textFill>
            <w14:solidFill>
              <w14:schemeClr w14:val="tx1"/>
            </w14:solidFill>
          </w14:textFill>
        </w:rPr>
        <w:t>程序</w:t>
      </w:r>
    </w:p>
    <w:p w14:paraId="425F00B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4.1.1</w:t>
      </w:r>
      <w:r>
        <w:rPr>
          <w:rFonts w:hint="eastAsia" w:ascii="宋体" w:hAnsi="宋体"/>
          <w:color w:val="000000" w:themeColor="text1"/>
          <w:sz w:val="24"/>
          <w:highlight w:val="none"/>
          <w14:textFill>
            <w14:solidFill>
              <w14:schemeClr w14:val="tx1"/>
            </w14:solidFill>
          </w14:textFill>
        </w:rPr>
        <w:t>采购代理机</w:t>
      </w:r>
      <w:r>
        <w:rPr>
          <w:rFonts w:hint="eastAsia" w:ascii="宋体" w:hAnsi="宋体"/>
          <w:b w:val="0"/>
          <w:bCs w:val="0"/>
          <w:color w:val="000000" w:themeColor="text1"/>
          <w:sz w:val="24"/>
          <w:highlight w:val="none"/>
          <w14:textFill>
            <w14:solidFill>
              <w14:schemeClr w14:val="tx1"/>
            </w14:solidFill>
          </w14:textFill>
        </w:rPr>
        <w:t>构将在</w:t>
      </w:r>
      <w:r>
        <w:rPr>
          <w:rFonts w:hint="eastAsia" w:ascii="宋体"/>
          <w:b w:val="0"/>
          <w:bCs w:val="0"/>
          <w:color w:val="000000" w:themeColor="text1"/>
          <w:sz w:val="24"/>
          <w:highlight w:val="none"/>
          <w14:textFill>
            <w14:solidFill>
              <w14:schemeClr w14:val="tx1"/>
            </w14:solidFill>
          </w14:textFill>
        </w:rPr>
        <w:t>“供应商须知前附表”</w:t>
      </w:r>
      <w:r>
        <w:rPr>
          <w:rFonts w:hint="eastAsia" w:ascii="宋体" w:hAnsi="宋体"/>
          <w:color w:val="000000" w:themeColor="text1"/>
          <w:sz w:val="24"/>
          <w:highlight w:val="none"/>
          <w14:textFill>
            <w14:solidFill>
              <w14:schemeClr w14:val="tx1"/>
            </w14:solidFill>
          </w14:textFill>
        </w:rPr>
        <w:t>规定的时间和地点进行</w:t>
      </w:r>
      <w:r>
        <w:rPr>
          <w:rFonts w:hint="eastAsia" w:ascii="宋体" w:hAnsi="宋体"/>
          <w:color w:val="000000" w:themeColor="text1"/>
          <w:sz w:val="24"/>
          <w:highlight w:val="none"/>
          <w:lang w:val="en-US" w:eastAsia="zh-CN"/>
          <w14:textFill>
            <w14:solidFill>
              <w14:schemeClr w14:val="tx1"/>
            </w14:solidFill>
          </w14:textFill>
        </w:rPr>
        <w:t>协商</w:t>
      </w:r>
      <w:r>
        <w:rPr>
          <w:rFonts w:hint="eastAsia" w:ascii="宋体" w:hAnsi="宋体"/>
          <w:color w:val="000000" w:themeColor="text1"/>
          <w:sz w:val="24"/>
          <w:highlight w:val="none"/>
          <w14:textFill>
            <w14:solidFill>
              <w14:schemeClr w14:val="tx1"/>
            </w14:solidFill>
          </w14:textFill>
        </w:rPr>
        <w:t>。</w:t>
      </w:r>
    </w:p>
    <w:p w14:paraId="7F366DA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4.1.2</w:t>
      </w:r>
      <w:r>
        <w:rPr>
          <w:rFonts w:hint="eastAsia" w:ascii="宋体" w:hAnsi="宋体"/>
          <w:color w:val="000000" w:themeColor="text1"/>
          <w:sz w:val="24"/>
          <w:highlight w:val="none"/>
          <w14:textFill>
            <w14:solidFill>
              <w14:schemeClr w14:val="tx1"/>
            </w14:solidFill>
          </w14:textFill>
        </w:rPr>
        <w:t>在</w:t>
      </w:r>
      <w:r>
        <w:rPr>
          <w:rFonts w:hint="eastAsia" w:ascii="宋体" w:hAnsi="宋体"/>
          <w:color w:val="000000" w:themeColor="text1"/>
          <w:sz w:val="24"/>
          <w:highlight w:val="none"/>
          <w:lang w:val="en-US" w:eastAsia="zh-CN"/>
          <w14:textFill>
            <w14:solidFill>
              <w14:schemeClr w14:val="tx1"/>
            </w14:solidFill>
          </w14:textFill>
        </w:rPr>
        <w:t>协商</w:t>
      </w:r>
      <w:r>
        <w:rPr>
          <w:rFonts w:hint="eastAsia" w:ascii="宋体" w:hAnsi="宋体"/>
          <w:color w:val="000000" w:themeColor="text1"/>
          <w:sz w:val="24"/>
          <w:highlight w:val="none"/>
          <w14:textFill>
            <w14:solidFill>
              <w14:schemeClr w14:val="tx1"/>
            </w14:solidFill>
          </w14:textFill>
        </w:rPr>
        <w:t>过程中，单一来源采购文件有实质性变动的，单一来源采购人员</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协商小组及采购人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将以书面形式通知参加协商的供应商。但不得对涉及竞争的公平、公正性内容进行修改、变动。</w:t>
      </w:r>
    </w:p>
    <w:p w14:paraId="350725D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4.1.3</w:t>
      </w:r>
      <w:r>
        <w:rPr>
          <w:rFonts w:hint="eastAsia" w:ascii="宋体" w:hAnsi="宋体"/>
          <w:color w:val="000000" w:themeColor="text1"/>
          <w:sz w:val="24"/>
          <w:highlight w:val="none"/>
          <w14:textFill>
            <w14:solidFill>
              <w14:schemeClr w14:val="tx1"/>
            </w14:solidFill>
          </w14:textFill>
        </w:rPr>
        <w:t>供应商应当按照单一来源采购文件的变动情况和</w:t>
      </w:r>
      <w:r>
        <w:rPr>
          <w:rFonts w:hint="eastAsia" w:ascii="宋体" w:hAnsi="宋体"/>
          <w:color w:val="000000" w:themeColor="text1"/>
          <w:sz w:val="24"/>
          <w:highlight w:val="none"/>
          <w:lang w:eastAsia="zh-CN"/>
          <w14:textFill>
            <w14:solidFill>
              <w14:schemeClr w14:val="tx1"/>
            </w14:solidFill>
          </w14:textFill>
        </w:rPr>
        <w:t>协商小组</w:t>
      </w:r>
      <w:r>
        <w:rPr>
          <w:rFonts w:hint="eastAsia" w:ascii="宋体" w:hAnsi="宋体"/>
          <w:color w:val="000000" w:themeColor="text1"/>
          <w:sz w:val="24"/>
          <w:highlight w:val="none"/>
          <w14:textFill>
            <w14:solidFill>
              <w14:schemeClr w14:val="tx1"/>
            </w14:solidFill>
          </w14:textFill>
        </w:rPr>
        <w:t>的要求提交补充内容，并由其</w:t>
      </w:r>
      <w:r>
        <w:rPr>
          <w:rFonts w:hint="eastAsia" w:ascii="宋体" w:hAnsi="宋体"/>
          <w:color w:val="000000" w:themeColor="text1"/>
          <w:sz w:val="24"/>
          <w:highlight w:val="none"/>
          <w:lang w:eastAsia="zh-CN"/>
          <w14:textFill>
            <w14:solidFill>
              <w14:schemeClr w14:val="tx1"/>
            </w14:solidFill>
          </w14:textFill>
        </w:rPr>
        <w:t>法定代表人</w:t>
      </w:r>
      <w:r>
        <w:rPr>
          <w:rFonts w:hint="eastAsia" w:ascii="宋体" w:hAnsi="宋体"/>
          <w:color w:val="000000" w:themeColor="text1"/>
          <w:sz w:val="24"/>
          <w:highlight w:val="none"/>
          <w14:textFill>
            <w14:solidFill>
              <w14:schemeClr w14:val="tx1"/>
            </w14:solidFill>
          </w14:textFill>
        </w:rPr>
        <w:t>或授权代理人签字或者盖公章。补充内容是供应商响应文件的有效组成部分。</w:t>
      </w:r>
    </w:p>
    <w:p w14:paraId="6A0490E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4.1.4协商</w:t>
      </w:r>
      <w:r>
        <w:rPr>
          <w:rFonts w:hint="eastAsia" w:ascii="宋体" w:hAnsi="宋体"/>
          <w:color w:val="000000" w:themeColor="text1"/>
          <w:sz w:val="24"/>
          <w:highlight w:val="none"/>
          <w14:textFill>
            <w14:solidFill>
              <w14:schemeClr w14:val="tx1"/>
            </w14:solidFill>
          </w14:textFill>
        </w:rPr>
        <w:t>结束后，</w:t>
      </w:r>
      <w:r>
        <w:rPr>
          <w:rFonts w:hint="eastAsia" w:ascii="宋体" w:hAnsi="宋体"/>
          <w:color w:val="000000" w:themeColor="text1"/>
          <w:sz w:val="24"/>
          <w:highlight w:val="none"/>
          <w:lang w:eastAsia="zh-CN"/>
          <w14:textFill>
            <w14:solidFill>
              <w14:schemeClr w14:val="tx1"/>
            </w14:solidFill>
          </w14:textFill>
        </w:rPr>
        <w:t>协商小组</w:t>
      </w:r>
      <w:r>
        <w:rPr>
          <w:rFonts w:hint="eastAsia" w:ascii="宋体" w:hAnsi="宋体"/>
          <w:color w:val="000000" w:themeColor="text1"/>
          <w:sz w:val="24"/>
          <w:highlight w:val="none"/>
          <w14:textFill>
            <w14:solidFill>
              <w14:schemeClr w14:val="tx1"/>
            </w14:solidFill>
          </w14:textFill>
        </w:rPr>
        <w:t>要求参加</w:t>
      </w:r>
      <w:r>
        <w:rPr>
          <w:rFonts w:hint="eastAsia" w:ascii="宋体" w:hAnsi="宋体"/>
          <w:color w:val="000000" w:themeColor="text1"/>
          <w:sz w:val="24"/>
          <w:highlight w:val="none"/>
          <w:lang w:val="en-US" w:eastAsia="zh-CN"/>
          <w14:textFill>
            <w14:solidFill>
              <w14:schemeClr w14:val="tx1"/>
            </w14:solidFill>
          </w14:textFill>
        </w:rPr>
        <w:t>协商</w:t>
      </w:r>
      <w:r>
        <w:rPr>
          <w:rFonts w:hint="eastAsia" w:ascii="宋体" w:hAnsi="宋体"/>
          <w:color w:val="000000" w:themeColor="text1"/>
          <w:sz w:val="24"/>
          <w:highlight w:val="none"/>
          <w14:textFill>
            <w14:solidFill>
              <w14:schemeClr w14:val="tx1"/>
            </w14:solidFill>
          </w14:textFill>
        </w:rPr>
        <w:t>的供应商在规定时间内提交最后报价。最后报价是供应商响应文件的有效组成部分。</w:t>
      </w:r>
    </w:p>
    <w:p w14:paraId="3921BDE6">
      <w:pPr>
        <w:widowControl/>
        <w:spacing w:line="360" w:lineRule="auto"/>
        <w:rPr>
          <w:rFonts w:hint="eastAsia" w:ascii="宋体" w:hAnsi="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4.2协商</w:t>
      </w:r>
    </w:p>
    <w:p w14:paraId="14DFAE8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4.2.1协商</w:t>
      </w:r>
      <w:r>
        <w:rPr>
          <w:rFonts w:hint="eastAsia" w:ascii="宋体" w:hAnsi="宋体"/>
          <w:b w:val="0"/>
          <w:bCs/>
          <w:color w:val="000000" w:themeColor="text1"/>
          <w:sz w:val="24"/>
          <w:highlight w:val="none"/>
          <w14:textFill>
            <w14:solidFill>
              <w14:schemeClr w14:val="tx1"/>
            </w14:solidFill>
          </w14:textFill>
        </w:rPr>
        <w:t>由采购代理机构依法组建的</w:t>
      </w:r>
      <w:r>
        <w:rPr>
          <w:rFonts w:hint="eastAsia" w:ascii="宋体" w:hAnsi="宋体"/>
          <w:b w:val="0"/>
          <w:bCs/>
          <w:color w:val="000000" w:themeColor="text1"/>
          <w:sz w:val="24"/>
          <w:highlight w:val="none"/>
          <w:lang w:eastAsia="zh-CN"/>
          <w14:textFill>
            <w14:solidFill>
              <w14:schemeClr w14:val="tx1"/>
            </w14:solidFill>
          </w14:textFill>
        </w:rPr>
        <w:t>协商小组</w:t>
      </w:r>
      <w:r>
        <w:rPr>
          <w:rFonts w:hint="eastAsia" w:ascii="宋体" w:hAnsi="宋体"/>
          <w:b w:val="0"/>
          <w:bCs/>
          <w:color w:val="000000" w:themeColor="text1"/>
          <w:sz w:val="24"/>
          <w:highlight w:val="none"/>
          <w14:textFill>
            <w14:solidFill>
              <w14:schemeClr w14:val="tx1"/>
            </w14:solidFill>
          </w14:textFill>
        </w:rPr>
        <w:t>成员负责。</w:t>
      </w:r>
      <w:r>
        <w:rPr>
          <w:rFonts w:hint="eastAsia" w:ascii="宋体" w:hAnsi="宋体"/>
          <w:b w:val="0"/>
          <w:bCs/>
          <w:color w:val="000000" w:themeColor="text1"/>
          <w:sz w:val="24"/>
          <w:highlight w:val="none"/>
          <w:lang w:eastAsia="zh-CN"/>
          <w14:textFill>
            <w14:solidFill>
              <w14:schemeClr w14:val="tx1"/>
            </w14:solidFill>
          </w14:textFill>
        </w:rPr>
        <w:t>协商小组</w:t>
      </w:r>
      <w:r>
        <w:rPr>
          <w:rFonts w:hint="eastAsia" w:ascii="宋体" w:hAnsi="宋体"/>
          <w:b w:val="0"/>
          <w:bCs/>
          <w:color w:val="000000" w:themeColor="text1"/>
          <w:sz w:val="24"/>
          <w:highlight w:val="none"/>
          <w14:textFill>
            <w14:solidFill>
              <w14:schemeClr w14:val="tx1"/>
            </w14:solidFill>
          </w14:textFill>
        </w:rPr>
        <w:t>由有关技术、经济等方面的专家组成。其中，技术、经济等方面的专家不得少于成员总数的三分之二。</w:t>
      </w:r>
      <w:r>
        <w:rPr>
          <w:rFonts w:hint="eastAsia" w:ascii="宋体" w:hAnsi="宋体" w:cs="仿宋_GB2312"/>
          <w:b w:val="0"/>
          <w:bCs/>
          <w:color w:val="000000" w:themeColor="text1"/>
          <w:sz w:val="24"/>
          <w:highlight w:val="none"/>
          <w:lang w:eastAsia="zh-CN"/>
          <w14:textFill>
            <w14:solidFill>
              <w14:schemeClr w14:val="tx1"/>
            </w14:solidFill>
          </w14:textFill>
        </w:rPr>
        <w:t>协商小组</w:t>
      </w:r>
      <w:r>
        <w:rPr>
          <w:rFonts w:hint="eastAsia" w:ascii="宋体" w:hAnsi="宋体" w:cs="仿宋_GB2312"/>
          <w:b w:val="0"/>
          <w:bCs/>
          <w:color w:val="000000" w:themeColor="text1"/>
          <w:sz w:val="24"/>
          <w:highlight w:val="none"/>
          <w14:textFill>
            <w14:solidFill>
              <w14:schemeClr w14:val="tx1"/>
            </w14:solidFill>
          </w14:textFill>
        </w:rPr>
        <w:t>构成及</w:t>
      </w:r>
      <w:r>
        <w:rPr>
          <w:rFonts w:hint="eastAsia" w:ascii="宋体" w:hAnsi="宋体" w:cs="仿宋_GB2312"/>
          <w:b w:val="0"/>
          <w:bCs/>
          <w:color w:val="000000" w:themeColor="text1"/>
          <w:sz w:val="24"/>
          <w:highlight w:val="none"/>
          <w:lang w:eastAsia="zh-CN"/>
          <w14:textFill>
            <w14:solidFill>
              <w14:schemeClr w14:val="tx1"/>
            </w14:solidFill>
          </w14:textFill>
        </w:rPr>
        <w:t>协商小组</w:t>
      </w:r>
      <w:r>
        <w:rPr>
          <w:rFonts w:hint="eastAsia" w:ascii="宋体" w:hAnsi="宋体" w:cs="仿宋_GB2312"/>
          <w:b w:val="0"/>
          <w:bCs/>
          <w:color w:val="000000" w:themeColor="text1"/>
          <w:sz w:val="24"/>
          <w:highlight w:val="none"/>
          <w14:textFill>
            <w14:solidFill>
              <w14:schemeClr w14:val="tx1"/>
            </w14:solidFill>
          </w14:textFill>
        </w:rPr>
        <w:t>成员确定方式</w:t>
      </w:r>
      <w:r>
        <w:rPr>
          <w:rFonts w:hint="eastAsia" w:ascii="宋体"/>
          <w:b w:val="0"/>
          <w:bCs/>
          <w:color w:val="000000" w:themeColor="text1"/>
          <w:sz w:val="24"/>
          <w:highlight w:val="none"/>
          <w14:textFill>
            <w14:solidFill>
              <w14:schemeClr w14:val="tx1"/>
            </w14:solidFill>
          </w14:textFill>
        </w:rPr>
        <w:t>详见“供应商须知前附表”。</w:t>
      </w:r>
    </w:p>
    <w:p w14:paraId="0FEFD283">
      <w:pPr>
        <w:widowControl/>
        <w:spacing w:line="360" w:lineRule="auto"/>
        <w:rPr>
          <w:rFonts w:hint="eastAsia" w:ascii="宋体" w:hAnsi="宋体"/>
          <w:b/>
          <w:bCs/>
          <w:color w:val="000000" w:themeColor="text1"/>
          <w:sz w:val="24"/>
          <w:highlight w:val="none"/>
          <w:lang w:val="en-US" w:eastAsia="zh-CN"/>
          <w14:textFill>
            <w14:solidFill>
              <w14:schemeClr w14:val="tx1"/>
            </w14:solidFill>
          </w14:textFill>
        </w:rPr>
      </w:pPr>
      <w:bookmarkStart w:id="58" w:name="_Toc191374422"/>
      <w:r>
        <w:rPr>
          <w:rFonts w:hint="eastAsia" w:ascii="宋体" w:hAnsi="宋体"/>
          <w:b/>
          <w:bCs/>
          <w:color w:val="000000" w:themeColor="text1"/>
          <w:sz w:val="24"/>
          <w:highlight w:val="none"/>
          <w:lang w:val="en-US" w:eastAsia="zh-CN"/>
          <w14:textFill>
            <w14:solidFill>
              <w14:schemeClr w14:val="tx1"/>
            </w14:solidFill>
          </w14:textFill>
        </w:rPr>
        <w:t>4.3协商原则</w:t>
      </w:r>
      <w:bookmarkEnd w:id="58"/>
    </w:p>
    <w:p w14:paraId="64502BA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b w:val="0"/>
          <w:bCs/>
          <w:color w:val="000000" w:themeColor="text1"/>
          <w:sz w:val="24"/>
          <w:highlight w:val="none"/>
          <w14:textFill>
            <w14:solidFill>
              <w14:schemeClr w14:val="tx1"/>
            </w14:solidFill>
          </w14:textFill>
        </w:rPr>
      </w:pPr>
      <w:r>
        <w:rPr>
          <w:rFonts w:hint="eastAsia" w:ascii="宋体" w:hAnsi="宋体" w:cs="仿宋_GB2312"/>
          <w:b w:val="0"/>
          <w:bCs/>
          <w:color w:val="000000" w:themeColor="text1"/>
          <w:sz w:val="24"/>
          <w:highlight w:val="none"/>
          <w:lang w:eastAsia="zh-CN"/>
          <w14:textFill>
            <w14:solidFill>
              <w14:schemeClr w14:val="tx1"/>
            </w14:solidFill>
          </w14:textFill>
        </w:rPr>
        <w:t>协商</w:t>
      </w:r>
      <w:r>
        <w:rPr>
          <w:rFonts w:hint="eastAsia" w:ascii="宋体" w:hAnsi="宋体"/>
          <w:b w:val="0"/>
          <w:bCs/>
          <w:color w:val="000000" w:themeColor="text1"/>
          <w:sz w:val="24"/>
          <w:highlight w:val="none"/>
          <w14:textFill>
            <w14:solidFill>
              <w14:schemeClr w14:val="tx1"/>
            </w14:solidFill>
          </w14:textFill>
        </w:rPr>
        <w:t>活动遵循公平、公正、科学和择优的原则。</w:t>
      </w:r>
    </w:p>
    <w:p w14:paraId="39FE130D">
      <w:pPr>
        <w:widowControl/>
        <w:spacing w:line="360" w:lineRule="auto"/>
        <w:rPr>
          <w:rFonts w:hint="eastAsia" w:ascii="宋体" w:hAnsi="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4.4协商工作程序</w:t>
      </w:r>
    </w:p>
    <w:p w14:paraId="05B48DC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协商小组</w:t>
      </w:r>
      <w:r>
        <w:rPr>
          <w:rFonts w:hint="eastAsia" w:ascii="宋体" w:hAnsi="宋体"/>
          <w:color w:val="000000" w:themeColor="text1"/>
          <w:sz w:val="24"/>
          <w:highlight w:val="none"/>
          <w14:textFill>
            <w14:solidFill>
              <w14:schemeClr w14:val="tx1"/>
            </w14:solidFill>
          </w14:textFill>
        </w:rPr>
        <w:t>按照“</w:t>
      </w:r>
      <w:r>
        <w:rPr>
          <w:rFonts w:hint="eastAsia" w:ascii="宋体" w:hAnsi="宋体"/>
          <w:color w:val="000000" w:themeColor="text1"/>
          <w:sz w:val="24"/>
          <w:highlight w:val="none"/>
          <w:lang w:val="en-US" w:eastAsia="zh-CN"/>
          <w14:textFill>
            <w14:solidFill>
              <w14:schemeClr w14:val="tx1"/>
            </w14:solidFill>
          </w14:textFill>
        </w:rPr>
        <w:t>协商程序及方法</w:t>
      </w:r>
      <w:r>
        <w:rPr>
          <w:rFonts w:hint="eastAsia" w:ascii="宋体" w:hAnsi="宋体"/>
          <w:color w:val="000000" w:themeColor="text1"/>
          <w:sz w:val="24"/>
          <w:highlight w:val="none"/>
          <w14:textFill>
            <w14:solidFill>
              <w14:schemeClr w14:val="tx1"/>
            </w14:solidFill>
          </w14:textFill>
        </w:rPr>
        <w:t>”规定的方法、评审因素、标准和程序对响应文件进行评审。</w:t>
      </w:r>
    </w:p>
    <w:p w14:paraId="5267F8D3">
      <w:pPr>
        <w:widowControl/>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4.5</w:t>
      </w:r>
      <w:r>
        <w:rPr>
          <w:rFonts w:hint="eastAsia" w:ascii="宋体" w:hAnsi="宋体"/>
          <w:b/>
          <w:bCs/>
          <w:color w:val="000000" w:themeColor="text1"/>
          <w:sz w:val="24"/>
          <w:highlight w:val="none"/>
          <w14:textFill>
            <w14:solidFill>
              <w14:schemeClr w14:val="tx1"/>
            </w14:solidFill>
          </w14:textFill>
        </w:rPr>
        <w:t>协商过程的保密</w:t>
      </w:r>
    </w:p>
    <w:p w14:paraId="34D0E7F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w:t>
      </w:r>
      <w:r>
        <w:rPr>
          <w:rFonts w:hint="eastAsia" w:ascii="宋体" w:hAnsi="宋体"/>
          <w:color w:val="000000" w:themeColor="text1"/>
          <w:sz w:val="24"/>
          <w:highlight w:val="none"/>
          <w14:textFill>
            <w14:solidFill>
              <w14:schemeClr w14:val="tx1"/>
            </w14:solidFill>
          </w14:textFill>
        </w:rPr>
        <w:t>.1协商开始后，直到投予供应商合同止，凡是属于审查、清、协商和比较的有关资料以及成交建议等均不向供应商或其他无关的人员透露。供应商在协商过程中，所进行的力图影响协商结果的不公正活动，可能导致其申请被拒绝，</w:t>
      </w:r>
    </w:p>
    <w:p w14:paraId="5E983B5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w:t>
      </w:r>
      <w:r>
        <w:rPr>
          <w:rFonts w:hint="eastAsia" w:ascii="宋体" w:hAnsi="宋体"/>
          <w:color w:val="000000" w:themeColor="text1"/>
          <w:sz w:val="24"/>
          <w:highlight w:val="none"/>
          <w14:textFill>
            <w14:solidFill>
              <w14:schemeClr w14:val="tx1"/>
            </w14:solidFill>
          </w14:textFill>
        </w:rPr>
        <w:t>.2协商小组成员以及与协商工作有关的人员不得泄露协商情况以及协商过程中获悉的国家秘密、商业秘密，</w:t>
      </w:r>
    </w:p>
    <w:p w14:paraId="25E47C39">
      <w:pPr>
        <w:spacing w:line="360" w:lineRule="auto"/>
        <w:rPr>
          <w:rFonts w:hint="eastAsia" w:ascii="宋体" w:hAnsi="宋体" w:eastAsia="宋体" w:cs="宋体"/>
          <w:b/>
          <w:bCs w:val="0"/>
          <w:color w:val="000000" w:themeColor="text1"/>
          <w:sz w:val="24"/>
          <w:highlight w:val="none"/>
          <w:lang w:val="en-US" w:eastAsia="zh-CN"/>
          <w14:textFill>
            <w14:solidFill>
              <w14:schemeClr w14:val="tx1"/>
            </w14:solidFill>
          </w14:textFill>
        </w:rPr>
      </w:pPr>
      <w:r>
        <w:rPr>
          <w:rFonts w:hint="eastAsia" w:ascii="宋体" w:hAnsi="宋体" w:cs="宋体"/>
          <w:b/>
          <w:bCs w:val="0"/>
          <w:color w:val="000000" w:themeColor="text1"/>
          <w:sz w:val="24"/>
          <w:highlight w:val="none"/>
          <w:lang w:val="en-US" w:eastAsia="zh-CN"/>
          <w14:textFill>
            <w14:solidFill>
              <w14:schemeClr w14:val="tx1"/>
            </w14:solidFill>
          </w14:textFill>
        </w:rPr>
        <w:t>4.6</w:t>
      </w:r>
      <w:r>
        <w:rPr>
          <w:rFonts w:hint="eastAsia" w:ascii="宋体" w:hAnsi="宋体" w:eastAsia="宋体" w:cs="宋体"/>
          <w:b/>
          <w:bCs w:val="0"/>
          <w:color w:val="000000" w:themeColor="text1"/>
          <w:sz w:val="24"/>
          <w:highlight w:val="none"/>
          <w14:textFill>
            <w14:solidFill>
              <w14:schemeClr w14:val="tx1"/>
            </w14:solidFill>
          </w14:textFill>
        </w:rPr>
        <w:t>响应文件有下述情况之一的，应当在资格性、符合性检查时按照无效</w:t>
      </w:r>
      <w:r>
        <w:rPr>
          <w:rFonts w:hint="eastAsia" w:ascii="宋体" w:hAnsi="宋体" w:eastAsia="宋体" w:cs="宋体"/>
          <w:b/>
          <w:bCs w:val="0"/>
          <w:color w:val="000000" w:themeColor="text1"/>
          <w:sz w:val="24"/>
          <w:highlight w:val="none"/>
          <w:lang w:val="en-US" w:eastAsia="zh-CN"/>
          <w14:textFill>
            <w14:solidFill>
              <w14:schemeClr w14:val="tx1"/>
            </w14:solidFill>
          </w14:textFill>
        </w:rPr>
        <w:t>响应文件处理。</w:t>
      </w:r>
    </w:p>
    <w:p w14:paraId="7BE3A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lang w:val="en-US" w:eastAsia="zh-CN"/>
          <w14:textFill>
            <w14:solidFill>
              <w14:schemeClr w14:val="tx1"/>
            </w14:solidFill>
          </w14:textFill>
        </w:rPr>
        <w:t>响应文件的签署不符合第二章供应商须知前附表第10项规定</w:t>
      </w:r>
      <w:r>
        <w:rPr>
          <w:rFonts w:hint="eastAsia" w:ascii="宋体" w:hAnsi="宋体" w:cs="宋体"/>
          <w:b w:val="0"/>
          <w:bCs/>
          <w:color w:val="000000" w:themeColor="text1"/>
          <w:sz w:val="24"/>
          <w:highlight w:val="none"/>
          <w:lang w:val="en-US" w:eastAsia="zh-CN"/>
          <w14:textFill>
            <w14:solidFill>
              <w14:schemeClr w14:val="tx1"/>
            </w14:solidFill>
          </w14:textFill>
        </w:rPr>
        <w:t>；</w:t>
      </w:r>
    </w:p>
    <w:p w14:paraId="555DDB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val="en-US" w:eastAsia="zh-CN"/>
          <w14:textFill>
            <w14:solidFill>
              <w14:schemeClr w14:val="tx1"/>
            </w14:solidFill>
          </w14:textFill>
        </w:rPr>
        <w:t>不具备单一来源采购文件中规定的资格要求的</w:t>
      </w:r>
      <w:r>
        <w:rPr>
          <w:rFonts w:hint="eastAsia" w:ascii="宋体" w:hAnsi="宋体" w:cs="宋体"/>
          <w:b w:val="0"/>
          <w:bCs/>
          <w:color w:val="000000" w:themeColor="text1"/>
          <w:sz w:val="24"/>
          <w:highlight w:val="none"/>
          <w:lang w:val="en-US" w:eastAsia="zh-CN"/>
          <w14:textFill>
            <w14:solidFill>
              <w14:schemeClr w14:val="tx1"/>
            </w14:solidFill>
          </w14:textFill>
        </w:rPr>
        <w:t>；</w:t>
      </w:r>
    </w:p>
    <w:p w14:paraId="7F3E6E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lang w:val="en-US" w:eastAsia="zh-CN"/>
          <w14:textFill>
            <w14:solidFill>
              <w14:schemeClr w14:val="tx1"/>
            </w14:solidFill>
          </w14:textFill>
        </w:rPr>
        <w:t>最后报价超过单一来源采购文件中规定的预算金额或者最高限价的</w:t>
      </w:r>
      <w:r>
        <w:rPr>
          <w:rFonts w:hint="eastAsia" w:ascii="宋体" w:hAnsi="宋体" w:cs="宋体"/>
          <w:b w:val="0"/>
          <w:bCs/>
          <w:color w:val="000000" w:themeColor="text1"/>
          <w:sz w:val="24"/>
          <w:highlight w:val="none"/>
          <w:lang w:val="en-US" w:eastAsia="zh-CN"/>
          <w14:textFill>
            <w14:solidFill>
              <w14:schemeClr w14:val="tx1"/>
            </w14:solidFill>
          </w14:textFill>
        </w:rPr>
        <w:t>；</w:t>
      </w:r>
    </w:p>
    <w:p w14:paraId="3B03D3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highlight w:val="none"/>
          <w:lang w:val="en-US" w:eastAsia="zh-CN"/>
          <w14:textFill>
            <w14:solidFill>
              <w14:schemeClr w14:val="tx1"/>
            </w14:solidFill>
          </w14:textFill>
        </w:rPr>
        <w:t>响应文件含有采购人不能接受的附加条件的</w:t>
      </w:r>
      <w:r>
        <w:rPr>
          <w:rFonts w:hint="eastAsia" w:ascii="宋体" w:hAnsi="宋体" w:cs="宋体"/>
          <w:b w:val="0"/>
          <w:bCs/>
          <w:color w:val="000000" w:themeColor="text1"/>
          <w:sz w:val="24"/>
          <w:highlight w:val="none"/>
          <w:lang w:val="en-US" w:eastAsia="zh-CN"/>
          <w14:textFill>
            <w14:solidFill>
              <w14:schemeClr w14:val="tx1"/>
            </w14:solidFill>
          </w14:textFill>
        </w:rPr>
        <w:t>；</w:t>
      </w:r>
    </w:p>
    <w:p w14:paraId="79DD42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highlight w:val="none"/>
          <w:lang w:val="en-US" w:eastAsia="zh-CN"/>
          <w14:textFill>
            <w14:solidFill>
              <w14:schemeClr w14:val="tx1"/>
            </w14:solidFill>
          </w14:textFill>
        </w:rPr>
        <w:t>法律、法规和单一来源采购文件规定的其他无效情形。</w:t>
      </w:r>
    </w:p>
    <w:p w14:paraId="30C3D1DF">
      <w:pPr>
        <w:spacing w:line="360" w:lineRule="auto"/>
        <w:rPr>
          <w:rFonts w:hint="eastAsia" w:ascii="宋体" w:hAnsi="宋体" w:cs="宋体"/>
          <w:b/>
          <w:bCs w:val="0"/>
          <w:color w:val="000000" w:themeColor="text1"/>
          <w:sz w:val="24"/>
          <w:highlight w:val="none"/>
          <w:lang w:val="en-US" w:eastAsia="zh-CN"/>
          <w14:textFill>
            <w14:solidFill>
              <w14:schemeClr w14:val="tx1"/>
            </w14:solidFill>
          </w14:textFill>
        </w:rPr>
      </w:pPr>
      <w:r>
        <w:rPr>
          <w:rFonts w:hint="eastAsia" w:ascii="宋体" w:hAnsi="宋体" w:cs="宋体"/>
          <w:b/>
          <w:bCs w:val="0"/>
          <w:color w:val="000000" w:themeColor="text1"/>
          <w:sz w:val="24"/>
          <w:highlight w:val="none"/>
          <w:lang w:val="en-US" w:eastAsia="zh-CN"/>
          <w14:textFill>
            <w14:solidFill>
              <w14:schemeClr w14:val="tx1"/>
            </w14:solidFill>
          </w14:textFill>
        </w:rPr>
        <w:t>4.7出现下列情形之一的，采购人或者采购代理机构终止单一来源采购活动：</w:t>
      </w:r>
    </w:p>
    <w:p w14:paraId="7D2CB0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（1）因情况变化，不再符合规定的单一来源采购采购方式适用情形的:</w:t>
      </w:r>
    </w:p>
    <w:p w14:paraId="7A1980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（2）出现影响采购公正的违法、违规行为的:</w:t>
      </w:r>
    </w:p>
    <w:p w14:paraId="222CA7A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（3）在采购活动中因重大变故，采购任务取消的，采购活动终止。</w:t>
      </w:r>
    </w:p>
    <w:p w14:paraId="305A63B8">
      <w:pPr>
        <w:pStyle w:val="3"/>
        <w:spacing w:line="360" w:lineRule="auto"/>
        <w:jc w:val="both"/>
        <w:rPr>
          <w:rFonts w:hint="eastAsia"/>
          <w:b/>
          <w:bCs w:val="0"/>
          <w:color w:val="000000" w:themeColor="text1"/>
          <w:sz w:val="28"/>
          <w:szCs w:val="28"/>
          <w:highlight w:val="none"/>
          <w:lang w:val="en-US" w:eastAsia="zh-CN"/>
          <w14:textFill>
            <w14:solidFill>
              <w14:schemeClr w14:val="tx1"/>
            </w14:solidFill>
          </w14:textFill>
        </w:rPr>
      </w:pPr>
      <w:bookmarkStart w:id="59" w:name="_Toc435014849"/>
      <w:r>
        <w:rPr>
          <w:rFonts w:hint="eastAsia"/>
          <w:b/>
          <w:bCs w:val="0"/>
          <w:color w:val="000000" w:themeColor="text1"/>
          <w:sz w:val="28"/>
          <w:szCs w:val="28"/>
          <w:highlight w:val="none"/>
          <w:lang w:val="en-US" w:eastAsia="zh-CN"/>
          <w14:textFill>
            <w14:solidFill>
              <w14:schemeClr w14:val="tx1"/>
            </w14:solidFill>
          </w14:textFill>
        </w:rPr>
        <w:t>五、成交</w:t>
      </w:r>
      <w:bookmarkEnd w:id="59"/>
      <w:r>
        <w:rPr>
          <w:rFonts w:hint="eastAsia"/>
          <w:b/>
          <w:bCs w:val="0"/>
          <w:color w:val="000000" w:themeColor="text1"/>
          <w:sz w:val="28"/>
          <w:szCs w:val="28"/>
          <w:highlight w:val="none"/>
          <w:lang w:val="en-US" w:eastAsia="zh-CN"/>
          <w14:textFill>
            <w14:solidFill>
              <w14:schemeClr w14:val="tx1"/>
            </w14:solidFill>
          </w14:textFill>
        </w:rPr>
        <w:t>和合同</w:t>
      </w:r>
    </w:p>
    <w:p w14:paraId="6E39152B">
      <w:pPr>
        <w:widowControl/>
        <w:spacing w:line="42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5.1</w:t>
      </w:r>
      <w:r>
        <w:rPr>
          <w:rFonts w:hint="eastAsia" w:ascii="宋体" w:hAnsi="宋体"/>
          <w:b/>
          <w:bCs/>
          <w:color w:val="000000" w:themeColor="text1"/>
          <w:sz w:val="24"/>
          <w:highlight w:val="none"/>
          <w14:textFill>
            <w14:solidFill>
              <w14:schemeClr w14:val="tx1"/>
            </w14:solidFill>
          </w14:textFill>
        </w:rPr>
        <w:t>成交人的确定</w:t>
      </w:r>
    </w:p>
    <w:p w14:paraId="2408220F">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5.1.1</w:t>
      </w:r>
      <w:r>
        <w:rPr>
          <w:rFonts w:hint="eastAsia" w:ascii="宋体" w:hAnsi="宋体"/>
          <w:color w:val="000000" w:themeColor="text1"/>
          <w:sz w:val="24"/>
          <w:highlight w:val="none"/>
          <w:lang w:eastAsia="zh-CN"/>
          <w14:textFill>
            <w14:solidFill>
              <w14:schemeClr w14:val="tx1"/>
            </w14:solidFill>
          </w14:textFill>
        </w:rPr>
        <w:t>协商小组</w:t>
      </w:r>
      <w:r>
        <w:rPr>
          <w:rFonts w:hint="eastAsia" w:ascii="宋体" w:hAnsi="宋体"/>
          <w:color w:val="000000" w:themeColor="text1"/>
          <w:sz w:val="24"/>
          <w:highlight w:val="none"/>
          <w14:textFill>
            <w14:solidFill>
              <w14:schemeClr w14:val="tx1"/>
            </w14:solidFill>
          </w14:textFill>
        </w:rPr>
        <w:t>从质量和服务均能满足单一来源采购文件实质性响应要求的供应商进行</w:t>
      </w:r>
      <w:r>
        <w:rPr>
          <w:rFonts w:hint="eastAsia" w:ascii="宋体" w:hAnsi="宋体"/>
          <w:color w:val="000000" w:themeColor="text1"/>
          <w:sz w:val="24"/>
          <w:highlight w:val="none"/>
          <w:lang w:val="en-US" w:eastAsia="zh-CN"/>
          <w14:textFill>
            <w14:solidFill>
              <w14:schemeClr w14:val="tx1"/>
            </w14:solidFill>
          </w14:textFill>
        </w:rPr>
        <w:t>协商</w:t>
      </w:r>
      <w:r>
        <w:rPr>
          <w:rFonts w:hint="eastAsia" w:ascii="宋体" w:hAnsi="宋体"/>
          <w:color w:val="000000" w:themeColor="text1"/>
          <w:sz w:val="24"/>
          <w:highlight w:val="none"/>
          <w14:textFill>
            <w14:solidFill>
              <w14:schemeClr w14:val="tx1"/>
            </w14:solidFill>
          </w14:textFill>
        </w:rPr>
        <w:t>，</w:t>
      </w:r>
      <w:r>
        <w:rPr>
          <w:rFonts w:hint="eastAsia" w:hAnsi="宋体"/>
          <w:bCs/>
          <w:color w:val="000000" w:themeColor="text1"/>
          <w:sz w:val="24"/>
          <w:highlight w:val="none"/>
          <w14:textFill>
            <w14:solidFill>
              <w14:schemeClr w14:val="tx1"/>
            </w14:solidFill>
          </w14:textFill>
        </w:rPr>
        <w:t>并编写</w:t>
      </w:r>
      <w:r>
        <w:rPr>
          <w:rFonts w:hint="eastAsia" w:hAnsi="宋体"/>
          <w:bCs/>
          <w:color w:val="000000" w:themeColor="text1"/>
          <w:sz w:val="24"/>
          <w:highlight w:val="none"/>
          <w:lang w:val="en-US" w:eastAsia="zh-CN"/>
          <w14:textFill>
            <w14:solidFill>
              <w14:schemeClr w14:val="tx1"/>
            </w14:solidFill>
          </w14:textFill>
        </w:rPr>
        <w:t>协商情况记录</w:t>
      </w:r>
      <w:r>
        <w:rPr>
          <w:rFonts w:hint="eastAsia" w:ascii="宋体" w:hAnsi="宋体"/>
          <w:color w:val="000000" w:themeColor="text1"/>
          <w:sz w:val="24"/>
          <w:highlight w:val="none"/>
          <w14:textFill>
            <w14:solidFill>
              <w14:schemeClr w14:val="tx1"/>
            </w14:solidFill>
          </w14:textFill>
        </w:rPr>
        <w:t>。</w:t>
      </w:r>
    </w:p>
    <w:p w14:paraId="600C2C89">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5.1.2</w:t>
      </w:r>
      <w:r>
        <w:rPr>
          <w:rFonts w:hint="eastAsia" w:ascii="宋体" w:hAnsi="宋体"/>
          <w:color w:val="000000" w:themeColor="text1"/>
          <w:sz w:val="24"/>
          <w:highlight w:val="none"/>
          <w14:textFill>
            <w14:solidFill>
              <w14:schemeClr w14:val="tx1"/>
            </w14:solidFill>
          </w14:textFill>
        </w:rPr>
        <w:t>采购代理机构在协商结束后两个工作日内将协商情况记录送采购人确认。</w:t>
      </w:r>
    </w:p>
    <w:p w14:paraId="2F08DE0E">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5.1.3采购人在收到协商情况记录后五个工作日内，按照协商情况记录确定成交供应商</w:t>
      </w:r>
      <w:r>
        <w:rPr>
          <w:rFonts w:hint="eastAsia" w:ascii="宋体" w:hAnsi="宋体"/>
          <w:color w:val="000000" w:themeColor="text1"/>
          <w:sz w:val="24"/>
          <w:highlight w:val="none"/>
          <w14:textFill>
            <w14:solidFill>
              <w14:schemeClr w14:val="tx1"/>
            </w14:solidFill>
          </w14:textFill>
        </w:rPr>
        <w:t>。</w:t>
      </w:r>
    </w:p>
    <w:p w14:paraId="46348061">
      <w:pPr>
        <w:widowControl/>
        <w:spacing w:line="42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5.2</w:t>
      </w:r>
      <w:r>
        <w:rPr>
          <w:rFonts w:hint="eastAsia" w:ascii="宋体" w:hAnsi="宋体"/>
          <w:b/>
          <w:bCs/>
          <w:color w:val="000000" w:themeColor="text1"/>
          <w:sz w:val="24"/>
          <w:highlight w:val="none"/>
          <w14:textFill>
            <w14:solidFill>
              <w14:schemeClr w14:val="tx1"/>
            </w14:solidFill>
          </w14:textFill>
        </w:rPr>
        <w:t>成交通知书</w:t>
      </w:r>
    </w:p>
    <w:p w14:paraId="220B00D1">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5.2.1</w:t>
      </w:r>
      <w:r>
        <w:rPr>
          <w:rFonts w:hint="eastAsia" w:ascii="宋体" w:hAnsi="宋体"/>
          <w:color w:val="000000" w:themeColor="text1"/>
          <w:sz w:val="24"/>
          <w:highlight w:val="none"/>
          <w14:textFill>
            <w14:solidFill>
              <w14:schemeClr w14:val="tx1"/>
            </w14:solidFill>
          </w14:textFill>
        </w:rPr>
        <w:t>采购人或者采购代理机构应当在成交供应商确定后2个工作日内，在</w:t>
      </w:r>
      <w:r>
        <w:rPr>
          <w:rFonts w:hint="eastAsia" w:ascii="宋体" w:hAnsi="宋体"/>
          <w:color w:val="000000" w:themeColor="text1"/>
          <w:sz w:val="24"/>
          <w:highlight w:val="none"/>
          <w:lang w:val="en-US" w:eastAsia="zh-CN"/>
          <w14:textFill>
            <w14:solidFill>
              <w14:schemeClr w14:val="tx1"/>
            </w14:solidFill>
          </w14:textFill>
        </w:rPr>
        <w:t>云南省政府采购网上</w:t>
      </w:r>
      <w:r>
        <w:rPr>
          <w:rFonts w:hint="eastAsia" w:ascii="宋体" w:hAnsi="宋体"/>
          <w:color w:val="000000" w:themeColor="text1"/>
          <w:sz w:val="24"/>
          <w:highlight w:val="none"/>
          <w14:textFill>
            <w14:solidFill>
              <w14:schemeClr w14:val="tx1"/>
            </w14:solidFill>
          </w14:textFill>
        </w:rPr>
        <w:t>发布成交结果</w:t>
      </w:r>
      <w:r>
        <w:rPr>
          <w:rFonts w:hint="eastAsia" w:ascii="宋体" w:hAnsi="宋体"/>
          <w:color w:val="000000" w:themeColor="text1"/>
          <w:sz w:val="24"/>
          <w:highlight w:val="none"/>
          <w:lang w:val="en-US" w:eastAsia="zh-CN"/>
          <w14:textFill>
            <w14:solidFill>
              <w14:schemeClr w14:val="tx1"/>
            </w14:solidFill>
          </w14:textFill>
        </w:rPr>
        <w:t>公告</w:t>
      </w:r>
      <w:r>
        <w:rPr>
          <w:rFonts w:hint="eastAsia" w:ascii="宋体" w:hAnsi="宋体"/>
          <w:color w:val="000000" w:themeColor="text1"/>
          <w:sz w:val="24"/>
          <w:highlight w:val="none"/>
          <w14:textFill>
            <w14:solidFill>
              <w14:schemeClr w14:val="tx1"/>
            </w14:solidFill>
          </w14:textFill>
        </w:rPr>
        <w:t>，同时向成交供应商发出成交通知书</w:t>
      </w:r>
      <w:r>
        <w:rPr>
          <w:rFonts w:hint="eastAsia" w:ascii="宋体" w:hAnsi="宋体"/>
          <w:color w:val="000000" w:themeColor="text1"/>
          <w:sz w:val="24"/>
          <w:highlight w:val="none"/>
          <w:lang w:eastAsia="zh-CN"/>
          <w14:textFill>
            <w14:solidFill>
              <w14:schemeClr w14:val="tx1"/>
            </w14:solidFill>
          </w14:textFill>
        </w:rPr>
        <w:t>。</w:t>
      </w:r>
    </w:p>
    <w:p w14:paraId="25A52037">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5.2.2</w:t>
      </w:r>
      <w:r>
        <w:rPr>
          <w:rFonts w:hint="eastAsia" w:ascii="宋体" w:hAnsi="宋体"/>
          <w:color w:val="000000" w:themeColor="text1"/>
          <w:sz w:val="24"/>
          <w:highlight w:val="none"/>
          <w14:textFill>
            <w14:solidFill>
              <w14:schemeClr w14:val="tx1"/>
            </w14:solidFill>
          </w14:textFill>
        </w:rPr>
        <w:t>成交通知书是合同的一个组成部分。</w:t>
      </w:r>
    </w:p>
    <w:p w14:paraId="74E2220B">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5.2.3</w:t>
      </w:r>
      <w:r>
        <w:rPr>
          <w:rFonts w:hint="eastAsia" w:ascii="宋体" w:hAnsi="宋体"/>
          <w:color w:val="000000" w:themeColor="text1"/>
          <w:sz w:val="24"/>
          <w:highlight w:val="none"/>
          <w14:textFill>
            <w14:solidFill>
              <w14:schemeClr w14:val="tx1"/>
            </w14:solidFill>
          </w14:textFill>
        </w:rPr>
        <w:t>除不可抗力等因素外，成交通知书发出后，采购人改变成交结果，或者成交供应商拒绝签订政府采购合同的，应当承担相应的法律责任。</w:t>
      </w:r>
    </w:p>
    <w:p w14:paraId="617C3FD3">
      <w:pPr>
        <w:widowControl/>
        <w:spacing w:line="42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5.3</w:t>
      </w:r>
      <w:r>
        <w:rPr>
          <w:rFonts w:hint="eastAsia" w:ascii="宋体" w:hAnsi="宋体"/>
          <w:b/>
          <w:bCs/>
          <w:color w:val="000000" w:themeColor="text1"/>
          <w:sz w:val="24"/>
          <w:highlight w:val="none"/>
          <w14:textFill>
            <w14:solidFill>
              <w14:schemeClr w14:val="tx1"/>
            </w14:solidFill>
          </w14:textFill>
        </w:rPr>
        <w:t>签订合同</w:t>
      </w:r>
    </w:p>
    <w:p w14:paraId="6D679A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5.3.1</w:t>
      </w:r>
      <w:r>
        <w:rPr>
          <w:rFonts w:hint="eastAsia" w:ascii="宋体" w:hAnsi="宋体" w:eastAsia="宋体" w:cs="宋体"/>
          <w:color w:val="000000" w:themeColor="text1"/>
          <w:sz w:val="24"/>
          <w:szCs w:val="24"/>
          <w:highlight w:val="none"/>
          <w14:textFill>
            <w14:solidFill>
              <w14:schemeClr w14:val="tx1"/>
            </w14:solidFill>
          </w14:textFill>
        </w:rPr>
        <w:t>采购人与成交供应商应当在成交通知书发出之日起30日内，按照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单一来源采购</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确定的合同文本以及采购标的、采购金额、采购数量、技术和服务要求等事项签订政府采购合同。</w:t>
      </w:r>
    </w:p>
    <w:p w14:paraId="426407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5.3.2采购人不得向成交供应商提出超出单一来源采购文件以外的任何要求作为签订合同的条件，不得与成交供应商订立背离单一来源采购文件确定的合同文本以及采购标的、采购金额、采购数量、技术和服务要求等实质性内容的协议。</w:t>
      </w:r>
    </w:p>
    <w:p w14:paraId="12FED2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5.3.3政府采购合同履行中，采购人需追加与合同标的相同的货物或者服务的，在不改变合同其他条款的前提下，可以与供应商协商签订补充合同，但所有补充合同的采购金额不得超过原合同采购金额的百分之十。</w:t>
      </w:r>
    </w:p>
    <w:p w14:paraId="58BE54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5.3.4成交供应商如不遵守单一来源采购文件或响应文件各项条款的要约与承诺，在接到成交通知书后借故拖延，拒签合同的，采购人将依据有关规定，废除授标，给采购人造成的损失的，应当予以赔偿，同时依法追究相应法律责任</w:t>
      </w:r>
      <w:r>
        <w:rPr>
          <w:rFonts w:hint="eastAsia" w:ascii="宋体" w:hAnsi="宋体"/>
          <w:color w:val="000000" w:themeColor="text1"/>
          <w:sz w:val="24"/>
          <w:highlight w:val="none"/>
          <w14:textFill>
            <w14:solidFill>
              <w14:schemeClr w14:val="tx1"/>
            </w14:solidFill>
          </w14:textFill>
        </w:rPr>
        <w:t>。</w:t>
      </w:r>
    </w:p>
    <w:p w14:paraId="3AEB0E38">
      <w:pPr>
        <w:widowControl/>
        <w:spacing w:line="4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5.4</w:t>
      </w:r>
      <w:r>
        <w:rPr>
          <w:rFonts w:hint="eastAsia" w:ascii="宋体" w:hAnsi="宋体"/>
          <w:color w:val="000000" w:themeColor="text1"/>
          <w:sz w:val="24"/>
          <w:highlight w:val="none"/>
          <w14:textFill>
            <w14:solidFill>
              <w14:schemeClr w14:val="tx1"/>
            </w14:solidFill>
          </w14:textFill>
        </w:rPr>
        <w:t>履约保证金</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不收取</w:t>
      </w:r>
      <w:r>
        <w:rPr>
          <w:rFonts w:hint="eastAsia" w:ascii="宋体" w:hAnsi="宋体"/>
          <w:color w:val="000000" w:themeColor="text1"/>
          <w:sz w:val="24"/>
          <w:highlight w:val="none"/>
          <w:lang w:eastAsia="zh-CN"/>
          <w14:textFill>
            <w14:solidFill>
              <w14:schemeClr w14:val="tx1"/>
            </w14:solidFill>
          </w14:textFill>
        </w:rPr>
        <w:t>）</w:t>
      </w:r>
    </w:p>
    <w:p w14:paraId="4FCDE249">
      <w:pPr>
        <w:pStyle w:val="3"/>
        <w:spacing w:line="360" w:lineRule="auto"/>
        <w:jc w:val="both"/>
        <w:rPr>
          <w:color w:val="000000" w:themeColor="text1"/>
          <w:szCs w:val="21"/>
          <w:highlight w:val="none"/>
          <w14:textFill>
            <w14:solidFill>
              <w14:schemeClr w14:val="tx1"/>
            </w14:solidFill>
          </w14:textFill>
        </w:rPr>
      </w:pPr>
      <w:bookmarkStart w:id="60" w:name="_Toc350930001"/>
      <w:bookmarkStart w:id="61" w:name="_Toc435014850"/>
      <w:bookmarkStart w:id="62" w:name="_Toc416433012"/>
      <w:bookmarkStart w:id="63" w:name="_Toc355054071"/>
      <w:bookmarkStart w:id="64" w:name="_Toc350330502"/>
      <w:bookmarkStart w:id="65" w:name="_Toc351117885"/>
      <w:bookmarkStart w:id="66" w:name="_Toc350930216"/>
      <w:r>
        <w:rPr>
          <w:rFonts w:hint="eastAsia"/>
          <w:b/>
          <w:bCs w:val="0"/>
          <w:color w:val="000000" w:themeColor="text1"/>
          <w:sz w:val="28"/>
          <w:szCs w:val="28"/>
          <w:highlight w:val="none"/>
          <w:lang w:val="en-US" w:eastAsia="zh-CN"/>
          <w14:textFill>
            <w14:solidFill>
              <w14:schemeClr w14:val="tx1"/>
            </w14:solidFill>
          </w14:textFill>
        </w:rPr>
        <w:t>六、其他事项</w:t>
      </w:r>
      <w:bookmarkEnd w:id="60"/>
      <w:bookmarkEnd w:id="61"/>
      <w:bookmarkEnd w:id="62"/>
      <w:bookmarkEnd w:id="63"/>
      <w:bookmarkEnd w:id="64"/>
      <w:bookmarkEnd w:id="65"/>
      <w:bookmarkEnd w:id="66"/>
    </w:p>
    <w:p w14:paraId="1EC976BE">
      <w:pPr>
        <w:pStyle w:val="12"/>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67" w:name="_Toc417632162"/>
      <w:bookmarkStart w:id="68" w:name="_Toc417632247"/>
      <w:bookmarkStart w:id="69" w:name="_Toc305963557"/>
      <w:bookmarkStart w:id="70" w:name="_Toc435014851"/>
      <w:bookmarkStart w:id="71" w:name="_Toc305963796"/>
      <w:bookmarkStart w:id="72" w:name="_Toc30596349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6.1</w:t>
      </w:r>
      <w:r>
        <w:rPr>
          <w:rFonts w:hint="eastAsia" w:ascii="宋体" w:hAnsi="宋体" w:eastAsia="宋体" w:cs="宋体"/>
          <w:b/>
          <w:bCs/>
          <w:color w:val="000000" w:themeColor="text1"/>
          <w:sz w:val="24"/>
          <w:szCs w:val="24"/>
          <w:highlight w:val="none"/>
          <w14:textFill>
            <w14:solidFill>
              <w14:schemeClr w14:val="tx1"/>
            </w14:solidFill>
          </w14:textFill>
        </w:rPr>
        <w:t>质疑</w:t>
      </w:r>
    </w:p>
    <w:p w14:paraId="66CBA2BF">
      <w:pPr>
        <w:pStyle w:val="12"/>
        <w:spacing w:line="36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6.1.1提出质疑</w:t>
      </w:r>
    </w:p>
    <w:p w14:paraId="77F5B3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认为</w:t>
      </w:r>
      <w:r>
        <w:rPr>
          <w:rFonts w:hint="eastAsia" w:ascii="宋体" w:hAnsi="宋体" w:eastAsia="宋体" w:cs="宋体"/>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过程和成交结果使自己的合法权益受到损害的，可以在知道或者应知其权益受到损害之日起七个工作日内，以</w:t>
      </w:r>
      <w:r>
        <w:rPr>
          <w:rFonts w:hint="eastAsia" w:ascii="宋体" w:hAnsi="宋体" w:eastAsia="宋体" w:cs="宋体"/>
          <w:b/>
          <w:bCs/>
          <w:color w:val="000000" w:themeColor="text1"/>
          <w:sz w:val="24"/>
          <w:szCs w:val="24"/>
          <w:highlight w:val="none"/>
          <w14:textFill>
            <w14:solidFill>
              <w14:schemeClr w14:val="tx1"/>
            </w14:solidFill>
          </w14:textFill>
        </w:rPr>
        <w:t>书面形式（指加盖</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公章的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文本</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向采购人或采购代理机构提出质疑，逾期对</w:t>
      </w:r>
      <w:r>
        <w:rPr>
          <w:rFonts w:hint="eastAsia" w:ascii="宋体" w:hAnsi="宋体" w:eastAsia="宋体" w:cs="宋体"/>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color w:val="000000" w:themeColor="text1"/>
          <w:sz w:val="24"/>
          <w:szCs w:val="24"/>
          <w:highlight w:val="none"/>
          <w14:textFill>
            <w14:solidFill>
              <w14:schemeClr w14:val="tx1"/>
            </w14:solidFill>
          </w14:textFill>
        </w:rPr>
        <w:t>提出质疑将不再受理。提出质疑的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应当是参与所质疑项目采购活动的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针对同一采购程序环节的质疑应当在法定质疑期内一次性提出，提出质疑时应当有明确的请求和必要的证明材料。</w:t>
      </w:r>
    </w:p>
    <w:p w14:paraId="0ED02C86">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注：质疑期限：</w:t>
      </w:r>
    </w:p>
    <w:p w14:paraId="21574D7E">
      <w:pPr>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认为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b w:val="0"/>
          <w:bCs w:val="0"/>
          <w:color w:val="000000" w:themeColor="text1"/>
          <w:sz w:val="24"/>
          <w:szCs w:val="24"/>
          <w:highlight w:val="none"/>
          <w14:textFill>
            <w14:solidFill>
              <w14:schemeClr w14:val="tx1"/>
            </w14:solidFill>
          </w14:textFill>
        </w:rPr>
        <w:t>的内容损害其权益的，应当在获取</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b w:val="0"/>
          <w:bCs w:val="0"/>
          <w:color w:val="000000" w:themeColor="text1"/>
          <w:sz w:val="24"/>
          <w:szCs w:val="24"/>
          <w:highlight w:val="none"/>
          <w14:textFill>
            <w14:solidFill>
              <w14:schemeClr w14:val="tx1"/>
            </w14:solidFill>
          </w14:textFill>
        </w:rPr>
        <w:t>之日或者</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b w:val="0"/>
          <w:bCs w:val="0"/>
          <w:color w:val="000000" w:themeColor="text1"/>
          <w:sz w:val="24"/>
          <w:szCs w:val="24"/>
          <w:highlight w:val="none"/>
          <w14:textFill>
            <w14:solidFill>
              <w14:schemeClr w14:val="tx1"/>
            </w14:solidFill>
          </w14:textFill>
        </w:rPr>
        <w:t>公告期届满之日起七个工作日内。（注：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获取</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b w:val="0"/>
          <w:bCs w:val="0"/>
          <w:color w:val="000000" w:themeColor="text1"/>
          <w:sz w:val="24"/>
          <w:szCs w:val="24"/>
          <w:highlight w:val="none"/>
          <w14:textFill>
            <w14:solidFill>
              <w14:schemeClr w14:val="tx1"/>
            </w14:solidFill>
          </w14:textFill>
        </w:rPr>
        <w:t>之日早于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b w:val="0"/>
          <w:bCs w:val="0"/>
          <w:color w:val="000000" w:themeColor="text1"/>
          <w:sz w:val="24"/>
          <w:szCs w:val="24"/>
          <w:highlight w:val="none"/>
          <w14:textFill>
            <w14:solidFill>
              <w14:schemeClr w14:val="tx1"/>
            </w14:solidFill>
          </w14:textFill>
        </w:rPr>
        <w:t>公告期限届满之日的，则以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获取</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b w:val="0"/>
          <w:bCs w:val="0"/>
          <w:color w:val="000000" w:themeColor="text1"/>
          <w:sz w:val="24"/>
          <w:szCs w:val="24"/>
          <w:highlight w:val="none"/>
          <w14:textFill>
            <w14:solidFill>
              <w14:schemeClr w14:val="tx1"/>
            </w14:solidFill>
          </w14:textFill>
        </w:rPr>
        <w:t>之日为质疑时效期间的起算日期；否则，以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b w:val="0"/>
          <w:bCs w:val="0"/>
          <w:color w:val="000000" w:themeColor="text1"/>
          <w:sz w:val="24"/>
          <w:szCs w:val="24"/>
          <w:highlight w:val="none"/>
          <w14:textFill>
            <w14:solidFill>
              <w14:schemeClr w14:val="tx1"/>
            </w14:solidFill>
          </w14:textFill>
        </w:rPr>
        <w:t>公告期限届满之日为质疑时效期间的起算日期）</w:t>
      </w:r>
    </w:p>
    <w:p w14:paraId="0CE3300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认为采购过程损害其权益的，应在各采购程序环节结束之日起七个工作日内。</w:t>
      </w:r>
    </w:p>
    <w:p w14:paraId="263B60E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认为成交结果损害其权益的，应在成交结果公告期限届满之日起七个工作日内。</w:t>
      </w:r>
    </w:p>
    <w:p w14:paraId="1C7EF48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可以委托代理人进行质疑。其授权委托书应当载明代理人的姓名或者名称、代理事项、具体权限、期限和相关事项。</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为自然人的，应当由本人签字；</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14:textFill>
            <w14:solidFill>
              <w14:schemeClr w14:val="tx1"/>
            </w14:solidFill>
          </w14:textFill>
        </w:rPr>
        <w:t>或者其他组织的，应当由</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14:textFill>
            <w14:solidFill>
              <w14:schemeClr w14:val="tx1"/>
            </w14:solidFill>
          </w14:textFill>
        </w:rPr>
        <w:t>、主要负责人签字或者盖章，并加盖公章。代理人提出质疑，应当提交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签署的授权委托书。</w:t>
      </w:r>
    </w:p>
    <w:p w14:paraId="5712B9D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提出质疑应当提交质疑函和必要的证明材料（如材料中有外文资料应同时附上中文译本）。质疑函应当包括下列内容：</w:t>
      </w:r>
    </w:p>
    <w:p w14:paraId="51D3D1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的姓名或者名称、地址、邮编、联系人及联系电话；</w:t>
      </w:r>
    </w:p>
    <w:p w14:paraId="21E6C5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质疑项目的名称、编号；</w:t>
      </w:r>
    </w:p>
    <w:p w14:paraId="6B05E9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color w:val="000000" w:themeColor="text1"/>
          <w:sz w:val="24"/>
          <w:szCs w:val="24"/>
          <w:highlight w:val="none"/>
          <w14:textFill>
            <w14:solidFill>
              <w14:schemeClr w14:val="tx1"/>
            </w14:solidFill>
          </w14:textFill>
        </w:rPr>
        <w:t>具体、明确的质疑事项和与质疑事项相关的请求；</w:t>
      </w:r>
    </w:p>
    <w:p w14:paraId="07C294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w:t>
      </w:r>
      <w:r>
        <w:rPr>
          <w:rFonts w:hint="eastAsia" w:ascii="宋体" w:hAnsi="宋体" w:eastAsia="宋体" w:cs="宋体"/>
          <w:color w:val="000000" w:themeColor="text1"/>
          <w:sz w:val="24"/>
          <w:szCs w:val="24"/>
          <w:highlight w:val="none"/>
          <w14:textFill>
            <w14:solidFill>
              <w14:schemeClr w14:val="tx1"/>
            </w14:solidFill>
          </w14:textFill>
        </w:rPr>
        <w:t>事实依据；</w:t>
      </w:r>
    </w:p>
    <w:p w14:paraId="614508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⑤</w:t>
      </w:r>
      <w:r>
        <w:rPr>
          <w:rFonts w:hint="eastAsia" w:ascii="宋体" w:hAnsi="宋体" w:eastAsia="宋体" w:cs="宋体"/>
          <w:color w:val="000000" w:themeColor="text1"/>
          <w:sz w:val="24"/>
          <w:szCs w:val="24"/>
          <w:highlight w:val="none"/>
          <w14:textFill>
            <w14:solidFill>
              <w14:schemeClr w14:val="tx1"/>
            </w14:solidFill>
          </w14:textFill>
        </w:rPr>
        <w:t>必要的法律依据；</w:t>
      </w:r>
    </w:p>
    <w:p w14:paraId="4A97B8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⑥</w:t>
      </w:r>
      <w:r>
        <w:rPr>
          <w:rFonts w:hint="eastAsia" w:ascii="宋体" w:hAnsi="宋体" w:eastAsia="宋体" w:cs="宋体"/>
          <w:color w:val="000000" w:themeColor="text1"/>
          <w:sz w:val="24"/>
          <w:szCs w:val="24"/>
          <w:highlight w:val="none"/>
          <w14:textFill>
            <w14:solidFill>
              <w14:schemeClr w14:val="tx1"/>
            </w14:solidFill>
          </w14:textFill>
        </w:rPr>
        <w:t>提出质疑的日期。</w:t>
      </w:r>
    </w:p>
    <w:p w14:paraId="4FD84549">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质疑书实行实名制，</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为自然人的，应当由本人签字；</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14:textFill>
            <w14:solidFill>
              <w14:schemeClr w14:val="tx1"/>
            </w14:solidFill>
          </w14:textFill>
        </w:rPr>
        <w:t>或者其他组织的，应当由</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14:textFill>
            <w14:solidFill>
              <w14:schemeClr w14:val="tx1"/>
            </w14:solidFill>
          </w14:textFill>
        </w:rPr>
        <w:t>、主要负责人，或者其授权代表签字或者盖章。</w:t>
      </w:r>
    </w:p>
    <w:p w14:paraId="523A040C">
      <w:pPr>
        <w:spacing w:line="360" w:lineRule="auto"/>
        <w:ind w:firstLine="42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注：《政府采购</w:t>
      </w:r>
      <w:r>
        <w:rPr>
          <w:rFonts w:hint="eastAsia" w:ascii="宋体" w:hAnsi="宋体" w:eastAsia="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质疑函范本》详见中国政府采购网（</w:t>
      </w: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 HYPERLINK "http://www.ccgp.gov.cn/"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24"/>
          <w:highlight w:val="none"/>
          <w14:textFill>
            <w14:solidFill>
              <w14:schemeClr w14:val="tx1"/>
            </w14:solidFill>
          </w14:textFill>
        </w:rPr>
        <w:t>http://www.ccgp.gov.cn/</w:t>
      </w:r>
      <w:r>
        <w:rPr>
          <w:rFonts w:hint="eastAsia" w:ascii="宋体" w:hAnsi="宋体" w:eastAsia="宋体" w:cs="宋体"/>
          <w:b/>
          <w:bCs/>
          <w:color w:val="000000" w:themeColor="text1"/>
          <w:sz w:val="24"/>
          <w:szCs w:val="24"/>
          <w:highlight w:val="none"/>
          <w14:textFill>
            <w14:solidFill>
              <w14:schemeClr w14:val="tx1"/>
            </w14:solidFill>
          </w14:textFill>
        </w:rPr>
        <w:fldChar w:fldCharType="end"/>
      </w:r>
      <w:r>
        <w:rPr>
          <w:rFonts w:hint="eastAsia" w:ascii="宋体" w:hAnsi="宋体" w:eastAsia="宋体" w:cs="宋体"/>
          <w:b/>
          <w:bCs/>
          <w:color w:val="000000" w:themeColor="text1"/>
          <w:sz w:val="24"/>
          <w:szCs w:val="24"/>
          <w:highlight w:val="none"/>
          <w14:textFill>
            <w14:solidFill>
              <w14:schemeClr w14:val="tx1"/>
            </w14:solidFill>
          </w14:textFill>
        </w:rPr>
        <w:t>）</w:t>
      </w:r>
    </w:p>
    <w:p w14:paraId="4FD1F390">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提出质疑时，被质疑人应配合质疑处理部门的调查、处理工作，根据需要对举证材料须给予书面澄清回复和接受质询，其响应文件可公开的内容须接受任何形式的审查核实。</w:t>
      </w:r>
    </w:p>
    <w:p w14:paraId="719BB1B1">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采购人、采购代理机构应当在收到</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的书面质疑后七个工作日内作出答复，并以书面形式通知质疑</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和其他有关</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，但答复的内容不涉及商业秘密。</w:t>
      </w:r>
    </w:p>
    <w:p w14:paraId="760F7D69">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以联合体形式参加政府采购活动的，其质疑应当由组成联合体的所有</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共同提出。</w:t>
      </w:r>
    </w:p>
    <w:p w14:paraId="00EB3E99">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捏造事实、提供虚假材料或者以非法手段取得证明材料不能作为质疑的证明材料。</w:t>
      </w:r>
    </w:p>
    <w:p w14:paraId="745F2F6F">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或者采购代理机构在收到质疑函后7个工作日内作出答复，并以书面形式通知质疑</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和其他有关</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，但答复内容不涉及商业秘密。</w:t>
      </w:r>
    </w:p>
    <w:p w14:paraId="057E5FE4">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询问、质疑的期间开始之日，不计算在期间内。期间届满的最后一日是节假日的，以节假日后的第一日为期间届满的日期。</w:t>
      </w:r>
    </w:p>
    <w:p w14:paraId="4858C964">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对于捏造事实、滥用维权扰乱采购秩序的恶意质疑者或举证不全查无实据被驳回次数在一年内达三次以上，将纳入不良行为记录名单并承担相应的法律责任。</w:t>
      </w:r>
    </w:p>
    <w:p w14:paraId="641EC5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采购代理机构接收质疑函的联系部门、联系电话和通讯地址等信息详见第一章通讯联系人、电话及地址。</w:t>
      </w:r>
    </w:p>
    <w:p w14:paraId="21E2E41A">
      <w:pPr>
        <w:pStyle w:val="9"/>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注：详细内容可查看《中华人民共和国财政部令第94号－－政府采购质疑和投诉办法》</w:t>
      </w:r>
    </w:p>
    <w:p w14:paraId="3A4FFE7C">
      <w:pPr>
        <w:pStyle w:val="9"/>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6.1.2</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质疑处理</w:t>
      </w:r>
    </w:p>
    <w:p w14:paraId="5C125349">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代理机构认为供应商质疑不成立，或者成立但未对成交结果构成影响</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的，继续开展采购活动；认为供应商质疑成立且影响或者可能影响</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成交</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结果的，按照下列情况处理：</w:t>
      </w:r>
    </w:p>
    <w:p w14:paraId="28937270">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（1）对单一来源采购文件提出的质疑，依法通过澄清或者修改可以继续开展采购活动的，澄清或者修改单一来源采购文件后继续开展采购活动；否则应当修改单一来源采购文件后重新开展采购活动。</w:t>
      </w:r>
    </w:p>
    <w:p w14:paraId="68B74F0D">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（2）对采购过程或者</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成交</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结果提出的质疑，合格供应商符合法定数量时，可以从合格的成交候选人中另行确定</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成交</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供应商的，应当依法另行确定</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成交</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供应商；否则应当重新开展采购活动。</w:t>
      </w:r>
    </w:p>
    <w:p w14:paraId="2B03CCF5">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质疑答复导致</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成交</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结果改变的，采购人或者采购代理机构应当将有关情况书面报告本级财政部门。</w:t>
      </w:r>
    </w:p>
    <w:p w14:paraId="3CD0389C">
      <w:pPr>
        <w:pStyle w:val="12"/>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6.2投诉</w:t>
      </w:r>
    </w:p>
    <w:p w14:paraId="74863695">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投诉必须首先经过质疑程序。质疑</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对采购人、采购代理机构的答复不满意，或者采购人、采购代理机构未在规定的时间内作出答复的，可以在答复期满后十五个工作日内书面向政府采购监督管理部门投诉。</w:t>
      </w:r>
    </w:p>
    <w:p w14:paraId="2978CA6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6.3</w:t>
      </w:r>
      <w:r>
        <w:rPr>
          <w:rFonts w:hint="eastAsia" w:ascii="宋体" w:hAnsi="宋体" w:eastAsia="宋体" w:cs="宋体"/>
          <w:color w:val="000000" w:themeColor="text1"/>
          <w:sz w:val="24"/>
          <w:szCs w:val="24"/>
          <w:highlight w:val="none"/>
          <w14:textFill>
            <w14:solidFill>
              <w14:schemeClr w14:val="tx1"/>
            </w14:solidFill>
          </w14:textFill>
        </w:rPr>
        <w:t>采购人和采购代理机构提供的有关现场的数据和资料是采购人和采购代理机构现有的能被供应商利用的资料，采购人和采购代理机构对供应商做出的任何推论、理解和结论均不负责任。</w:t>
      </w:r>
    </w:p>
    <w:p w14:paraId="117D6A80">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6.4</w:t>
      </w:r>
      <w:r>
        <w:rPr>
          <w:rFonts w:hint="eastAsia" w:ascii="宋体" w:hAnsi="宋体" w:eastAsia="宋体" w:cs="宋体"/>
          <w:b/>
          <w:bCs/>
          <w:color w:val="000000" w:themeColor="text1"/>
          <w:sz w:val="24"/>
          <w:szCs w:val="24"/>
          <w:highlight w:val="none"/>
          <w14:textFill>
            <w14:solidFill>
              <w14:schemeClr w14:val="tx1"/>
            </w14:solidFill>
          </w14:textFill>
        </w:rPr>
        <w:t>解释权</w:t>
      </w:r>
    </w:p>
    <w:p w14:paraId="0A117552">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color w:val="000000" w:themeColor="text1"/>
          <w:sz w:val="24"/>
          <w:szCs w:val="24"/>
          <w:highlight w:val="none"/>
          <w14:textFill>
            <w14:solidFill>
              <w14:schemeClr w14:val="tx1"/>
            </w14:solidFill>
          </w14:textFill>
        </w:rPr>
        <w:t>是根据《中华人民共和国政府采购法》及相关法律法规编制，解释权属采购代理机构。</w:t>
      </w:r>
    </w:p>
    <w:p w14:paraId="2D3505F3">
      <w:pPr>
        <w:widowControl/>
        <w:spacing w:line="360" w:lineRule="auto"/>
        <w:ind w:left="1"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采购人和采购代理机构提供的有关的数据和资料是采购人和采购代理机构现有的能被供应商利用的资料，采购人和采购代理机构对供应商做出的任何推论、理解和结论均不负责任。</w:t>
      </w:r>
    </w:p>
    <w:p w14:paraId="04541C7F">
      <w:p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6.5落实的政府采购政策：</w:t>
      </w:r>
    </w:p>
    <w:p w14:paraId="156DB5B7">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根据《政府采购促进中小企业发展管理办法》（财库〔2020〕46 号）、《关于进一步加大政府采购支持中小企业力度的通知》（财库〔2022〕19 号）、云南省财政厅关于贯彻《财政部关于进一步加大政府采购支持中小企业力度的通知》的通知（云财采〔2022〕9 号）、《财政部 民政部 中国残疾人联合会关于促进残疾人就业政府采购政策的通知》（财库〔2017〕141 号）及《财政部 司法部关于政府采购支持监狱企业发展有关问题的通知》（财库〔2014〕68 号）的规定，本项目非专门面向中小企业（注：监狱企业、残疾人福利性单位视同小型或微型企业）预留采购份额。供应商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为中小微企业，须按要求提供《中小企业声明函》（残疾人福利性单位声明函、监狱企业证明文件），监狱企业、残疾人福利性单位视同小型或微型企业。本次采购将对符合要求小型和微型企业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的供应商</w:t>
      </w:r>
      <w:r>
        <w:rPr>
          <w:rFonts w:hint="eastAsia" w:ascii="宋体" w:hAnsi="宋体" w:eastAsia="宋体" w:cs="宋体"/>
          <w:color w:val="000000" w:themeColor="text1"/>
          <w:sz w:val="24"/>
          <w:szCs w:val="24"/>
          <w:highlight w:val="none"/>
          <w14:textFill>
            <w14:solidFill>
              <w14:schemeClr w14:val="tx1"/>
            </w14:solidFill>
          </w14:textFill>
        </w:rPr>
        <w:t>的价格给予10%的扣除，用扣除后的价格参与评审。</w:t>
      </w:r>
    </w:p>
    <w:p w14:paraId="3D0056F9">
      <w:pPr>
        <w:spacing w:line="360" w:lineRule="auto"/>
        <w:ind w:firstLine="420"/>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中小企业划分标准：根据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"../法律文件/政采/中小企业划分标准--工信部联企业%5b2011%5d300号.doc"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《工业和信息化部、国家统计局、国家发展和改革委员会、财政部关于印发中小企业划分标准规定的通知》（工信部联企业[2011]300号）</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规定和《金融业企业划型标准规定》（银发〔2015〕309号）的标准划分。</w:t>
      </w:r>
    </w:p>
    <w:p w14:paraId="46DC4CE7">
      <w:pPr>
        <w:pStyle w:val="3"/>
        <w:spacing w:line="360" w:lineRule="auto"/>
        <w:jc w:val="both"/>
        <w:rPr>
          <w:rFonts w:hint="eastAsia"/>
          <w:b/>
          <w:bCs w:val="0"/>
          <w:color w:val="000000" w:themeColor="text1"/>
          <w:sz w:val="28"/>
          <w:szCs w:val="28"/>
          <w:highlight w:val="none"/>
          <w:lang w:val="en-US" w:eastAsia="zh-CN"/>
          <w14:textFill>
            <w14:solidFill>
              <w14:schemeClr w14:val="tx1"/>
            </w14:solidFill>
          </w14:textFill>
        </w:rPr>
      </w:pPr>
      <w:r>
        <w:rPr>
          <w:rFonts w:hint="eastAsia"/>
          <w:b/>
          <w:bCs w:val="0"/>
          <w:color w:val="000000" w:themeColor="text1"/>
          <w:sz w:val="28"/>
          <w:szCs w:val="28"/>
          <w:highlight w:val="none"/>
          <w:lang w:val="en-US" w:eastAsia="zh-CN"/>
          <w14:textFill>
            <w14:solidFill>
              <w14:schemeClr w14:val="tx1"/>
            </w14:solidFill>
          </w14:textFill>
        </w:rPr>
        <w:t>七、纪律要求</w:t>
      </w:r>
    </w:p>
    <w:p w14:paraId="4376D18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.1对采购人的纪律要求</w:t>
      </w:r>
    </w:p>
    <w:p w14:paraId="432B71F8">
      <w:pPr>
        <w:tabs>
          <w:tab w:val="left" w:pos="7899"/>
        </w:tabs>
        <w:spacing w:line="360" w:lineRule="auto"/>
        <w:ind w:firstLine="472" w:firstLineChars="19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采购人不得泄露</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活动中应当保密的情况和资料，不得与供应商串通损害国家利益、社会公共利益或者他人合法权益。</w:t>
      </w:r>
    </w:p>
    <w:p w14:paraId="4C3E7929">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.2对供应商的纪律要求</w:t>
      </w:r>
    </w:p>
    <w:p w14:paraId="3EC18BD9">
      <w:pPr>
        <w:tabs>
          <w:tab w:val="left" w:pos="7899"/>
        </w:tabs>
        <w:spacing w:line="360" w:lineRule="auto"/>
        <w:ind w:firstLine="472" w:firstLineChars="19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供应商不得相互串通或者与采购人串通，不得向采购人或者</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lang w:eastAsia="zh-CN"/>
          <w14:textFill>
            <w14:solidFill>
              <w14:schemeClr w14:val="tx1"/>
            </w14:solidFill>
          </w14:textFill>
        </w:rPr>
        <w:t>小组</w:t>
      </w:r>
      <w:r>
        <w:rPr>
          <w:rFonts w:hint="eastAsia" w:ascii="宋体" w:hAnsi="宋体" w:eastAsia="宋体" w:cs="宋体"/>
          <w:color w:val="000000" w:themeColor="text1"/>
          <w:sz w:val="24"/>
          <w:szCs w:val="24"/>
          <w:highlight w:val="none"/>
          <w14:textFill>
            <w14:solidFill>
              <w14:schemeClr w14:val="tx1"/>
            </w14:solidFill>
          </w14:textFill>
        </w:rPr>
        <w:t>成员行贿谋取成交，不得以他人名义参加</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活动或者以其他方式弄虚作假骗取成交；供应商不得以任何方式干扰、影响评审工作。</w:t>
      </w:r>
    </w:p>
    <w:p w14:paraId="76D52AD9">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.3对</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b/>
          <w:color w:val="000000" w:themeColor="text1"/>
          <w:sz w:val="24"/>
          <w:szCs w:val="24"/>
          <w:highlight w:val="none"/>
          <w:lang w:eastAsia="zh-CN"/>
          <w14:textFill>
            <w14:solidFill>
              <w14:schemeClr w14:val="tx1"/>
            </w14:solidFill>
          </w14:textFill>
        </w:rPr>
        <w:t>小组</w:t>
      </w:r>
      <w:r>
        <w:rPr>
          <w:rFonts w:hint="eastAsia" w:ascii="宋体" w:hAnsi="宋体" w:eastAsia="宋体" w:cs="宋体"/>
          <w:b/>
          <w:color w:val="000000" w:themeColor="text1"/>
          <w:sz w:val="24"/>
          <w:szCs w:val="24"/>
          <w:highlight w:val="none"/>
          <w14:textFill>
            <w14:solidFill>
              <w14:schemeClr w14:val="tx1"/>
            </w14:solidFill>
          </w14:textFill>
        </w:rPr>
        <w:t>成员的纪律要求</w:t>
      </w:r>
    </w:p>
    <w:p w14:paraId="5A2B05EE">
      <w:pPr>
        <w:tabs>
          <w:tab w:val="left" w:pos="7899"/>
        </w:tabs>
        <w:spacing w:line="360" w:lineRule="auto"/>
        <w:ind w:firstLine="472" w:firstLineChars="19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lang w:eastAsia="zh-CN"/>
          <w14:textFill>
            <w14:solidFill>
              <w14:schemeClr w14:val="tx1"/>
            </w14:solidFill>
          </w14:textFill>
        </w:rPr>
        <w:t>小组</w:t>
      </w:r>
      <w:r>
        <w:rPr>
          <w:rFonts w:hint="eastAsia" w:ascii="宋体" w:hAnsi="宋体" w:eastAsia="宋体" w:cs="宋体"/>
          <w:color w:val="000000" w:themeColor="text1"/>
          <w:sz w:val="24"/>
          <w:szCs w:val="24"/>
          <w:highlight w:val="none"/>
          <w14:textFill>
            <w14:solidFill>
              <w14:schemeClr w14:val="tx1"/>
            </w14:solidFill>
          </w14:textFill>
        </w:rPr>
        <w:t>成员不得收受他人的财物或者其他好处，不得向他人透露对响应文件的评审和比较、候选成交供应商的推荐情况、评审中获悉的商业秘密以及评审有关的其他情况。在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活动中，</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lang w:eastAsia="zh-CN"/>
          <w14:textFill>
            <w14:solidFill>
              <w14:schemeClr w14:val="tx1"/>
            </w14:solidFill>
          </w14:textFill>
        </w:rPr>
        <w:t>小组</w:t>
      </w:r>
      <w:r>
        <w:rPr>
          <w:rFonts w:hint="eastAsia" w:ascii="宋体" w:hAnsi="宋体" w:eastAsia="宋体" w:cs="宋体"/>
          <w:color w:val="000000" w:themeColor="text1"/>
          <w:sz w:val="24"/>
          <w:szCs w:val="24"/>
          <w:highlight w:val="none"/>
          <w14:textFill>
            <w14:solidFill>
              <w14:schemeClr w14:val="tx1"/>
            </w14:solidFill>
          </w14:textFill>
        </w:rPr>
        <w:t>成员应当客观、公正地履行职责，遵守职业道德，不得擅离职守、影响</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工作正常进行，不得使用“</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第</w:t>
      </w: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 xml:space="preserve">五章 </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协商程序及方法</w:t>
      </w:r>
      <w:r>
        <w:rPr>
          <w:rFonts w:hint="eastAsia" w:ascii="宋体" w:hAnsi="宋体" w:eastAsia="宋体" w:cs="宋体"/>
          <w:color w:val="000000" w:themeColor="text1"/>
          <w:sz w:val="24"/>
          <w:szCs w:val="24"/>
          <w:highlight w:val="none"/>
          <w14:textFill>
            <w14:solidFill>
              <w14:schemeClr w14:val="tx1"/>
            </w14:solidFill>
          </w14:textFill>
        </w:rPr>
        <w:t>”没有规定的评审因素和标准进行评审。</w:t>
      </w:r>
    </w:p>
    <w:p w14:paraId="49FC7433">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.4对与</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b/>
          <w:color w:val="000000" w:themeColor="text1"/>
          <w:sz w:val="24"/>
          <w:szCs w:val="24"/>
          <w:highlight w:val="none"/>
          <w14:textFill>
            <w14:solidFill>
              <w14:schemeClr w14:val="tx1"/>
            </w14:solidFill>
          </w14:textFill>
        </w:rPr>
        <w:t>活动有关的工作人员的纪律要求</w:t>
      </w:r>
    </w:p>
    <w:p w14:paraId="43B0B333">
      <w:pPr>
        <w:tabs>
          <w:tab w:val="left" w:pos="7899"/>
        </w:tabs>
        <w:spacing w:line="360" w:lineRule="auto"/>
        <w:ind w:firstLine="472" w:firstLineChars="19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协商活动</w:t>
      </w:r>
      <w:r>
        <w:rPr>
          <w:rFonts w:hint="eastAsia" w:ascii="宋体" w:hAnsi="宋体" w:eastAsia="宋体" w:cs="宋体"/>
          <w:color w:val="000000" w:themeColor="text1"/>
          <w:sz w:val="24"/>
          <w:szCs w:val="24"/>
          <w:highlight w:val="none"/>
          <w14:textFill>
            <w14:solidFill>
              <w14:schemeClr w14:val="tx1"/>
            </w14:solidFill>
          </w14:textFill>
        </w:rPr>
        <w:t>有关的工作人员不得收受他人的财物或者其他好处，不得向他人透露对响应文件的评审和比较、候选成交供应商的推荐情况以及</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有关的其他情况。在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活动中，与</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活动有关的工作人员不得擅离职守，影响</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工作正常进行。</w:t>
      </w:r>
    </w:p>
    <w:p w14:paraId="57622D28">
      <w:pPr>
        <w:pStyle w:val="2"/>
        <w:numPr>
          <w:ilvl w:val="0"/>
          <w:numId w:val="0"/>
        </w:numPr>
        <w:tabs>
          <w:tab w:val="left" w:pos="360"/>
        </w:tabs>
        <w:spacing w:before="156" w:after="156" w:line="400" w:lineRule="exact"/>
        <w:jc w:val="center"/>
        <w:rPr>
          <w:rFonts w:cs="宋体"/>
          <w:color w:val="000000" w:themeColor="text1"/>
          <w:szCs w:val="36"/>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End w:id="67"/>
      <w:bookmarkEnd w:id="68"/>
      <w:bookmarkEnd w:id="69"/>
      <w:bookmarkEnd w:id="70"/>
      <w:bookmarkEnd w:id="71"/>
      <w:bookmarkEnd w:id="72"/>
      <w:bookmarkStart w:id="73" w:name="_Toc17861"/>
      <w:bookmarkStart w:id="74" w:name="_Toc15634"/>
      <w:bookmarkStart w:id="75" w:name="_Toc11890"/>
      <w:bookmarkStart w:id="76" w:name="_Toc1238"/>
      <w:bookmarkStart w:id="77" w:name="_Toc20371"/>
      <w:bookmarkStart w:id="78" w:name="_Toc4991"/>
      <w:bookmarkStart w:id="79" w:name="_Toc7762"/>
      <w:bookmarkStart w:id="80" w:name="_Toc14666"/>
      <w:r>
        <w:rPr>
          <w:rFonts w:hint="eastAsia"/>
          <w:color w:val="000000" w:themeColor="text1"/>
          <w:highlight w:val="none"/>
          <w:lang w:val="en-US" w:eastAsia="zh-CN"/>
          <w14:textFill>
            <w14:solidFill>
              <w14:schemeClr w14:val="tx1"/>
            </w14:solidFill>
          </w14:textFill>
        </w:rPr>
        <w:t xml:space="preserve">第三章 </w:t>
      </w:r>
      <w:r>
        <w:rPr>
          <w:rFonts w:hint="eastAsia" w:cs="宋体"/>
          <w:color w:val="000000" w:themeColor="text1"/>
          <w:szCs w:val="36"/>
          <w:highlight w:val="none"/>
          <w14:textFill>
            <w14:solidFill>
              <w14:schemeClr w14:val="tx1"/>
            </w14:solidFill>
          </w14:textFill>
        </w:rPr>
        <w:t>合同书样式及主要条款</w:t>
      </w:r>
      <w:bookmarkEnd w:id="73"/>
      <w:bookmarkEnd w:id="74"/>
      <w:bookmarkEnd w:id="75"/>
      <w:bookmarkEnd w:id="76"/>
      <w:bookmarkEnd w:id="77"/>
      <w:bookmarkEnd w:id="78"/>
      <w:bookmarkEnd w:id="79"/>
      <w:bookmarkEnd w:id="80"/>
    </w:p>
    <w:p w14:paraId="3912F3CF">
      <w:pPr>
        <w:autoSpaceDE w:val="0"/>
        <w:autoSpaceDN w:val="0"/>
        <w:adjustRightInd w:val="0"/>
        <w:spacing w:line="300" w:lineRule="auto"/>
        <w:jc w:val="center"/>
        <w:rPr>
          <w:rFonts w:hint="eastAsia" w:ascii="仿宋_BG2312" w:hAnsi="宋体"/>
          <w:color w:val="000000" w:themeColor="text1"/>
          <w:sz w:val="28"/>
          <w:szCs w:val="28"/>
          <w:highlight w:val="none"/>
          <w:shd w:val="clear" w:color="auto" w:fill="FFFFFF"/>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w:t>
      </w:r>
      <w:r>
        <w:rPr>
          <w:rFonts w:hint="eastAsia" w:ascii="仿宋_BG2312" w:hAnsi="宋体"/>
          <w:color w:val="000000" w:themeColor="text1"/>
          <w:sz w:val="28"/>
          <w:szCs w:val="28"/>
          <w:highlight w:val="none"/>
          <w:shd w:val="clear" w:color="auto" w:fill="FFFFFF"/>
          <w14:textFill>
            <w14:solidFill>
              <w14:schemeClr w14:val="tx1"/>
            </w14:solidFill>
          </w14:textFill>
        </w:rPr>
        <w:t>(</w:t>
      </w:r>
      <w:r>
        <w:rPr>
          <w:rFonts w:hint="eastAsia" w:ascii="仿宋_BG2312" w:hAnsi="宋体"/>
          <w:color w:val="000000" w:themeColor="text1"/>
          <w:sz w:val="28"/>
          <w:szCs w:val="28"/>
          <w:highlight w:val="none"/>
          <w:shd w:val="clear" w:color="auto" w:fill="FFFFFF"/>
          <w:lang w:val="en-US" w:eastAsia="zh-CN"/>
          <w14:textFill>
            <w14:solidFill>
              <w14:schemeClr w14:val="tx1"/>
            </w14:solidFill>
          </w14:textFill>
        </w:rPr>
        <w:t>采购</w:t>
      </w:r>
      <w:r>
        <w:rPr>
          <w:rFonts w:hint="eastAsia" w:ascii="仿宋_BG2312" w:hAnsi="宋体"/>
          <w:color w:val="000000" w:themeColor="text1"/>
          <w:sz w:val="28"/>
          <w:szCs w:val="28"/>
          <w:highlight w:val="none"/>
          <w:shd w:val="clear" w:color="auto" w:fill="FFFFFF"/>
          <w14:textFill>
            <w14:solidFill>
              <w14:schemeClr w14:val="tx1"/>
            </w14:solidFill>
          </w14:textFill>
        </w:rPr>
        <w:t>人与</w:t>
      </w:r>
      <w:r>
        <w:rPr>
          <w:rFonts w:hint="eastAsia" w:ascii="仿宋_BG2312" w:hAnsi="宋体"/>
          <w:color w:val="000000" w:themeColor="text1"/>
          <w:sz w:val="28"/>
          <w:szCs w:val="28"/>
          <w:highlight w:val="none"/>
          <w:shd w:val="clear" w:color="auto" w:fill="FFFFFF"/>
          <w:lang w:val="en-US" w:eastAsia="zh-CN"/>
          <w14:textFill>
            <w14:solidFill>
              <w14:schemeClr w14:val="tx1"/>
            </w14:solidFill>
          </w14:textFill>
        </w:rPr>
        <w:t>成交人</w:t>
      </w:r>
      <w:r>
        <w:rPr>
          <w:rFonts w:hint="eastAsia" w:ascii="仿宋_BG2312" w:hAnsi="宋体"/>
          <w:color w:val="000000" w:themeColor="text1"/>
          <w:sz w:val="28"/>
          <w:szCs w:val="28"/>
          <w:highlight w:val="none"/>
          <w:shd w:val="clear" w:color="auto" w:fill="FFFFFF"/>
          <w14:textFill>
            <w14:solidFill>
              <w14:schemeClr w14:val="tx1"/>
            </w14:solidFill>
          </w14:textFill>
        </w:rPr>
        <w:t>双方按</w:t>
      </w:r>
      <w:r>
        <w:rPr>
          <w:rFonts w:hint="eastAsia" w:ascii="仿宋_BG2312" w:hAnsi="宋体"/>
          <w:color w:val="000000" w:themeColor="text1"/>
          <w:sz w:val="28"/>
          <w:szCs w:val="28"/>
          <w:highlight w:val="none"/>
          <w:shd w:val="clear" w:color="auto" w:fill="FFFFFF"/>
          <w:lang w:val="en-US" w:eastAsia="zh-CN"/>
          <w14:textFill>
            <w14:solidFill>
              <w14:schemeClr w14:val="tx1"/>
            </w14:solidFill>
          </w14:textFill>
        </w:rPr>
        <w:t>单一来源采购</w:t>
      </w:r>
      <w:r>
        <w:rPr>
          <w:rFonts w:hint="eastAsia" w:ascii="仿宋_BG2312" w:hAnsi="宋体"/>
          <w:color w:val="000000" w:themeColor="text1"/>
          <w:sz w:val="28"/>
          <w:szCs w:val="28"/>
          <w:highlight w:val="none"/>
          <w:shd w:val="clear" w:color="auto" w:fill="FFFFFF"/>
          <w:lang w:eastAsia="zh-CN"/>
          <w14:textFill>
            <w14:solidFill>
              <w14:schemeClr w14:val="tx1"/>
            </w14:solidFill>
          </w14:textFill>
        </w:rPr>
        <w:t>文件</w:t>
      </w:r>
      <w:r>
        <w:rPr>
          <w:rFonts w:hint="eastAsia" w:ascii="仿宋_BG2312" w:hAnsi="宋体"/>
          <w:color w:val="000000" w:themeColor="text1"/>
          <w:sz w:val="28"/>
          <w:szCs w:val="28"/>
          <w:highlight w:val="none"/>
          <w:shd w:val="clear" w:color="auto" w:fill="FFFFFF"/>
          <w14:textFill>
            <w14:solidFill>
              <w14:schemeClr w14:val="tx1"/>
            </w14:solidFill>
          </w14:textFill>
        </w:rPr>
        <w:t>和</w:t>
      </w:r>
      <w:r>
        <w:rPr>
          <w:rFonts w:hint="eastAsia" w:ascii="仿宋_BG2312" w:hAnsi="宋体"/>
          <w:color w:val="000000" w:themeColor="text1"/>
          <w:sz w:val="28"/>
          <w:szCs w:val="28"/>
          <w:highlight w:val="none"/>
          <w:shd w:val="clear" w:color="auto" w:fill="FFFFFF"/>
          <w:lang w:val="en-US" w:eastAsia="zh-CN"/>
          <w14:textFill>
            <w14:solidFill>
              <w14:schemeClr w14:val="tx1"/>
            </w14:solidFill>
          </w14:textFill>
        </w:rPr>
        <w:t>响应</w:t>
      </w:r>
      <w:r>
        <w:rPr>
          <w:rFonts w:hint="eastAsia" w:ascii="仿宋_BG2312" w:hAnsi="宋体"/>
          <w:color w:val="000000" w:themeColor="text1"/>
          <w:sz w:val="28"/>
          <w:szCs w:val="28"/>
          <w:highlight w:val="none"/>
          <w:shd w:val="clear" w:color="auto" w:fill="FFFFFF"/>
          <w:lang w:eastAsia="zh-CN"/>
          <w14:textFill>
            <w14:solidFill>
              <w14:schemeClr w14:val="tx1"/>
            </w14:solidFill>
          </w14:textFill>
        </w:rPr>
        <w:t>文件</w:t>
      </w:r>
      <w:r>
        <w:rPr>
          <w:rFonts w:hint="eastAsia" w:ascii="仿宋_BG2312" w:hAnsi="宋体"/>
          <w:color w:val="000000" w:themeColor="text1"/>
          <w:sz w:val="28"/>
          <w:szCs w:val="28"/>
          <w:highlight w:val="none"/>
          <w:shd w:val="clear" w:color="auto" w:fill="FFFFFF"/>
          <w14:textFill>
            <w14:solidFill>
              <w14:schemeClr w14:val="tx1"/>
            </w14:solidFill>
          </w14:textFill>
        </w:rPr>
        <w:t>并结合本项目实际情况协商签订)</w:t>
      </w:r>
    </w:p>
    <w:p w14:paraId="68A2F0A5">
      <w:pPr>
        <w:autoSpaceDE w:val="0"/>
        <w:autoSpaceDN w:val="0"/>
        <w:adjustRightInd w:val="0"/>
        <w:spacing w:line="360" w:lineRule="auto"/>
        <w:jc w:val="both"/>
        <w:rPr>
          <w:rFonts w:hint="eastAsia" w:ascii="宋体" w:hAnsi="宋体"/>
          <w:color w:val="000000" w:themeColor="text1"/>
          <w:sz w:val="28"/>
          <w:szCs w:val="28"/>
          <w:highlight w:val="none"/>
          <w:lang w:val="en-US" w:eastAsia="zh-CN"/>
          <w14:textFill>
            <w14:solidFill>
              <w14:schemeClr w14:val="tx1"/>
            </w14:solidFill>
          </w14:textFill>
        </w:rPr>
      </w:pPr>
    </w:p>
    <w:p w14:paraId="6F254970">
      <w:pPr>
        <w:autoSpaceDE w:val="0"/>
        <w:autoSpaceDN w:val="0"/>
        <w:adjustRightInd w:val="0"/>
        <w:spacing w:line="360" w:lineRule="auto"/>
        <w:jc w:val="both"/>
        <w:rPr>
          <w:rFonts w:hint="eastAsia" w:ascii="宋体" w:hAnsi="宋体"/>
          <w:color w:val="000000" w:themeColor="text1"/>
          <w:sz w:val="24"/>
          <w:szCs w:val="24"/>
          <w:highlight w:val="none"/>
          <w:lang w:val="en-US" w:eastAsia="zh-CN"/>
          <w14:textFill>
            <w14:solidFill>
              <w14:schemeClr w14:val="tx1"/>
            </w14:solidFill>
          </w14:textFill>
        </w:rPr>
      </w:pPr>
    </w:p>
    <w:p w14:paraId="7B114501">
      <w:pPr>
        <w:jc w:val="center"/>
        <w:rPr>
          <w:color w:val="000000" w:themeColor="text1"/>
          <w:sz w:val="28"/>
          <w:szCs w:val="28"/>
          <w:highlight w:val="none"/>
          <w14:textFill>
            <w14:solidFill>
              <w14:schemeClr w14:val="tx1"/>
            </w14:solidFill>
          </w14:textFill>
        </w:rPr>
      </w:pPr>
    </w:p>
    <w:p w14:paraId="53DDF15D">
      <w:pPr>
        <w:adjustRightInd w:val="0"/>
        <w:snapToGrid w:val="0"/>
        <w:spacing w:line="360" w:lineRule="auto"/>
        <w:ind w:firstLine="400" w:firstLineChars="200"/>
        <w:rPr>
          <w:rFonts w:ascii="黑体" w:hAnsi="宋体" w:eastAsia="黑体"/>
          <w:color w:val="000000" w:themeColor="text1"/>
          <w:sz w:val="20"/>
          <w:szCs w:val="20"/>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74" w:right="1531" w:bottom="1474" w:left="1531" w:header="850" w:footer="992" w:gutter="0"/>
          <w:pgBorders>
            <w:top w:val="none" w:sz="0" w:space="0"/>
            <w:left w:val="none" w:sz="0" w:space="0"/>
            <w:bottom w:val="none" w:sz="0" w:space="0"/>
            <w:right w:val="none" w:sz="0" w:space="0"/>
          </w:pgBorders>
          <w:pgNumType w:fmt="decimal"/>
          <w:cols w:space="720" w:num="1"/>
          <w:rtlGutter w:val="1"/>
          <w:docGrid w:type="lines" w:linePitch="316" w:charSpace="0"/>
        </w:sectPr>
      </w:pPr>
    </w:p>
    <w:p w14:paraId="5E971BEC">
      <w:pPr>
        <w:pStyle w:val="2"/>
        <w:numPr>
          <w:ilvl w:val="0"/>
          <w:numId w:val="5"/>
        </w:numPr>
        <w:spacing w:before="160" w:after="160"/>
        <w:ind w:firstLine="0" w:firstLineChars="0"/>
        <w:rPr>
          <w:color w:val="000000" w:themeColor="text1"/>
          <w:highlight w:val="none"/>
          <w14:textFill>
            <w14:solidFill>
              <w14:schemeClr w14:val="tx1"/>
            </w14:solidFill>
          </w14:textFill>
        </w:rPr>
      </w:pPr>
      <w:bookmarkStart w:id="81" w:name="_Toc435014852"/>
      <w:bookmarkStart w:id="82" w:name="_Toc417632163"/>
      <w:bookmarkStart w:id="83" w:name="_Toc417632248"/>
      <w:bookmarkStart w:id="84" w:name="_Toc305963504"/>
      <w:bookmarkStart w:id="85" w:name="_Toc305963562"/>
      <w:bookmarkStart w:id="86" w:name="_Toc305963801"/>
      <w:r>
        <w:rPr>
          <w:rFonts w:hint="eastAsia"/>
          <w:color w:val="000000" w:themeColor="text1"/>
          <w:highlight w:val="none"/>
          <w14:textFill>
            <w14:solidFill>
              <w14:schemeClr w14:val="tx1"/>
            </w14:solidFill>
          </w14:textFill>
        </w:rPr>
        <w:t xml:space="preserve"> </w:t>
      </w:r>
      <w:bookmarkStart w:id="87" w:name="_Toc8699"/>
      <w:r>
        <w:rPr>
          <w:rFonts w:hint="eastAsia"/>
          <w:color w:val="000000" w:themeColor="text1"/>
          <w:highlight w:val="none"/>
          <w14:textFill>
            <w14:solidFill>
              <w14:schemeClr w14:val="tx1"/>
            </w14:solidFill>
          </w14:textFill>
        </w:rPr>
        <w:t>响应文件格式</w:t>
      </w:r>
      <w:bookmarkEnd w:id="81"/>
      <w:bookmarkEnd w:id="82"/>
      <w:bookmarkEnd w:id="83"/>
      <w:bookmarkEnd w:id="84"/>
      <w:bookmarkEnd w:id="85"/>
      <w:bookmarkEnd w:id="86"/>
      <w:bookmarkEnd w:id="87"/>
    </w:p>
    <w:p w14:paraId="2C6518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color w:val="000000" w:themeColor="text1"/>
          <w:sz w:val="24"/>
          <w:szCs w:val="28"/>
          <w:highlight w:val="none"/>
          <w14:textFill>
            <w14:solidFill>
              <w14:schemeClr w14:val="tx1"/>
            </w14:solidFill>
          </w14:textFill>
        </w:rPr>
      </w:pPr>
      <w:bookmarkStart w:id="88" w:name="OLE_LINK5"/>
      <w:r>
        <w:rPr>
          <w:rFonts w:hint="eastAsia"/>
          <w:color w:val="000000" w:themeColor="text1"/>
          <w:sz w:val="24"/>
          <w:szCs w:val="28"/>
          <w:highlight w:val="none"/>
          <w:lang w:eastAsia="zh-CN"/>
          <w14:textFill>
            <w14:solidFill>
              <w14:schemeClr w14:val="tx1"/>
            </w14:solidFill>
          </w14:textFill>
        </w:rPr>
        <w:t>（</w:t>
      </w:r>
      <w:r>
        <w:rPr>
          <w:rFonts w:hint="eastAsia"/>
          <w:b/>
          <w:bCs/>
          <w:color w:val="000000" w:themeColor="text1"/>
          <w:sz w:val="24"/>
          <w:szCs w:val="28"/>
          <w:highlight w:val="none"/>
          <w:lang w:val="en-US" w:eastAsia="zh-CN"/>
          <w14:textFill>
            <w14:solidFill>
              <w14:schemeClr w14:val="tx1"/>
            </w14:solidFill>
          </w14:textFill>
        </w:rPr>
        <w:t>注：</w:t>
      </w:r>
      <w:r>
        <w:rPr>
          <w:rFonts w:hint="eastAsia"/>
          <w:color w:val="000000" w:themeColor="text1"/>
          <w:sz w:val="24"/>
          <w:szCs w:val="28"/>
          <w:highlight w:val="none"/>
          <w:lang w:val="en-US" w:eastAsia="zh-CN"/>
          <w14:textFill>
            <w14:solidFill>
              <w14:schemeClr w14:val="tx1"/>
            </w14:solidFill>
          </w14:textFill>
        </w:rPr>
        <w:t>供应商在“政府采购云平台”上传技术商务响应文件时此章的响应文件内容需全部上传</w:t>
      </w:r>
      <w:r>
        <w:rPr>
          <w:rFonts w:hint="eastAsia"/>
          <w:color w:val="000000" w:themeColor="text1"/>
          <w:sz w:val="24"/>
          <w:szCs w:val="28"/>
          <w:highlight w:val="none"/>
          <w:lang w:eastAsia="zh-CN"/>
          <w14:textFill>
            <w14:solidFill>
              <w14:schemeClr w14:val="tx1"/>
            </w14:solidFill>
          </w14:textFill>
        </w:rPr>
        <w:t>）</w:t>
      </w:r>
    </w:p>
    <w:p w14:paraId="0F75FA3B">
      <w:pPr>
        <w:spacing w:line="600" w:lineRule="auto"/>
        <w:jc w:val="center"/>
        <w:rPr>
          <w:rFonts w:hint="eastAsia" w:ascii="宋体" w:hAnsi="宋体"/>
          <w:b/>
          <w:bCs/>
          <w:color w:val="000000" w:themeColor="text1"/>
          <w:sz w:val="96"/>
          <w:szCs w:val="96"/>
          <w:highlight w:val="none"/>
          <w14:textFill>
            <w14:solidFill>
              <w14:schemeClr w14:val="tx1"/>
            </w14:solidFill>
          </w14:textFill>
        </w:rPr>
      </w:pPr>
      <w:r>
        <w:rPr>
          <w:rFonts w:hint="eastAsia" w:ascii="宋体" w:hAnsi="宋体"/>
          <w:b/>
          <w:bCs/>
          <w:color w:val="000000" w:themeColor="text1"/>
          <w:sz w:val="48"/>
          <w:szCs w:val="48"/>
          <w:highlight w:val="none"/>
          <w:lang w:eastAsia="zh-CN"/>
          <w14:textFill>
            <w14:solidFill>
              <w14:schemeClr w14:val="tx1"/>
            </w14:solidFill>
          </w14:textFill>
        </w:rPr>
        <w:t>玉溪市江川区总医院医疗责任保险采购项目</w:t>
      </w:r>
    </w:p>
    <w:bookmarkEnd w:id="88"/>
    <w:p w14:paraId="171C939A">
      <w:pPr>
        <w:spacing w:line="480" w:lineRule="auto"/>
        <w:jc w:val="center"/>
        <w:rPr>
          <w:rFonts w:ascii="宋体" w:hAnsi="宋体"/>
          <w:b/>
          <w:color w:val="000000" w:themeColor="text1"/>
          <w:sz w:val="24"/>
          <w:szCs w:val="24"/>
          <w:highlight w:val="none"/>
          <w14:textFill>
            <w14:solidFill>
              <w14:schemeClr w14:val="tx1"/>
            </w14:solidFill>
          </w14:textFill>
        </w:rPr>
      </w:pPr>
    </w:p>
    <w:p w14:paraId="63F37C91">
      <w:pPr>
        <w:spacing w:line="400" w:lineRule="exact"/>
        <w:jc w:val="left"/>
        <w:rPr>
          <w:rFonts w:ascii="宋体" w:hAnsi="宋体"/>
          <w:b/>
          <w:color w:val="000000" w:themeColor="text1"/>
          <w:sz w:val="24"/>
          <w:szCs w:val="24"/>
          <w:highlight w:val="none"/>
          <w14:textFill>
            <w14:solidFill>
              <w14:schemeClr w14:val="tx1"/>
            </w14:solidFill>
          </w14:textFill>
        </w:rPr>
      </w:pPr>
    </w:p>
    <w:p w14:paraId="5E495398">
      <w:pPr>
        <w:spacing w:line="400" w:lineRule="exact"/>
        <w:jc w:val="left"/>
        <w:rPr>
          <w:rFonts w:ascii="宋体" w:hAnsi="宋体"/>
          <w:b/>
          <w:color w:val="000000" w:themeColor="text1"/>
          <w:sz w:val="24"/>
          <w:szCs w:val="24"/>
          <w:highlight w:val="none"/>
          <w14:textFill>
            <w14:solidFill>
              <w14:schemeClr w14:val="tx1"/>
            </w14:solidFill>
          </w14:textFill>
        </w:rPr>
      </w:pPr>
    </w:p>
    <w:p w14:paraId="27F90E11">
      <w:pPr>
        <w:spacing w:line="400" w:lineRule="exact"/>
        <w:jc w:val="left"/>
        <w:rPr>
          <w:rFonts w:ascii="宋体" w:hAnsi="宋体"/>
          <w:b/>
          <w:color w:val="000000" w:themeColor="text1"/>
          <w:sz w:val="24"/>
          <w:szCs w:val="24"/>
          <w:highlight w:val="none"/>
          <w14:textFill>
            <w14:solidFill>
              <w14:schemeClr w14:val="tx1"/>
            </w14:solidFill>
          </w14:textFill>
        </w:rPr>
      </w:pPr>
    </w:p>
    <w:p w14:paraId="01FD7443">
      <w:pPr>
        <w:pStyle w:val="23"/>
        <w:rPr>
          <w:color w:val="000000" w:themeColor="text1"/>
          <w:highlight w:val="none"/>
          <w14:textFill>
            <w14:solidFill>
              <w14:schemeClr w14:val="tx1"/>
            </w14:solidFill>
          </w14:textFill>
        </w:rPr>
      </w:pPr>
    </w:p>
    <w:p w14:paraId="5F31832A">
      <w:pPr>
        <w:spacing w:line="400" w:lineRule="exact"/>
        <w:jc w:val="left"/>
        <w:rPr>
          <w:rFonts w:ascii="宋体" w:hAnsi="宋体"/>
          <w:b/>
          <w:color w:val="000000" w:themeColor="text1"/>
          <w:sz w:val="24"/>
          <w:szCs w:val="24"/>
          <w:highlight w:val="none"/>
          <w14:textFill>
            <w14:solidFill>
              <w14:schemeClr w14:val="tx1"/>
            </w14:solidFill>
          </w14:textFill>
        </w:rPr>
      </w:pPr>
    </w:p>
    <w:p w14:paraId="6F1EC9C5">
      <w:pPr>
        <w:spacing w:line="480" w:lineRule="auto"/>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14:textFill>
            <w14:solidFill>
              <w14:schemeClr w14:val="tx1"/>
            </w14:solidFill>
          </w14:textFill>
        </w:rPr>
        <w:t>响应文件</w:t>
      </w:r>
    </w:p>
    <w:p w14:paraId="526F9AB2">
      <w:pPr>
        <w:spacing w:line="240" w:lineRule="auto"/>
        <w:jc w:val="center"/>
        <w:rPr>
          <w:rFonts w:hint="eastAsia" w:ascii="宋体" w:hAnsi="宋体"/>
          <w:b/>
          <w:bCs/>
          <w:color w:val="000000" w:themeColor="text1"/>
          <w:sz w:val="24"/>
          <w:szCs w:val="24"/>
          <w:highlight w:val="none"/>
          <w14:textFill>
            <w14:solidFill>
              <w14:schemeClr w14:val="tx1"/>
            </w14:solidFill>
          </w14:textFill>
        </w:rPr>
      </w:pPr>
    </w:p>
    <w:p w14:paraId="6B77D9ED">
      <w:pPr>
        <w:keepNext w:val="0"/>
        <w:keepLines w:val="0"/>
        <w:pageBreakBefore w:val="0"/>
        <w:widowControl w:val="0"/>
        <w:kinsoku/>
        <w:wordWrap/>
        <w:overflowPunct/>
        <w:topLinePunct w:val="0"/>
        <w:autoSpaceDE/>
        <w:autoSpaceDN/>
        <w:bidi w:val="0"/>
        <w:adjustRightInd w:val="0"/>
        <w:snapToGrid w:val="0"/>
        <w:spacing w:line="360" w:lineRule="auto"/>
        <w:ind w:left="2520" w:leftChars="1200" w:right="0" w:rightChars="0" w:firstLine="0" w:firstLineChars="0"/>
        <w:jc w:val="both"/>
        <w:textAlignment w:val="auto"/>
        <w:outlineLvl w:val="9"/>
        <w:rPr>
          <w:rFonts w:hint="eastAsia" w:ascii="宋体" w:hAnsi="宋体"/>
          <w:b/>
          <w:bCs/>
          <w:color w:val="000000" w:themeColor="text1"/>
          <w:kern w:val="0"/>
          <w:sz w:val="32"/>
          <w:szCs w:val="32"/>
          <w:highlight w:val="none"/>
          <w:u w:val="single"/>
          <w:lang w:eastAsia="zh-CN"/>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项目编号：</w:t>
      </w:r>
      <w:r>
        <w:rPr>
          <w:rFonts w:hint="eastAsia" w:ascii="宋体" w:hAnsi="宋体"/>
          <w:b/>
          <w:bCs/>
          <w:color w:val="000000" w:themeColor="text1"/>
          <w:kern w:val="0"/>
          <w:sz w:val="32"/>
          <w:szCs w:val="32"/>
          <w:highlight w:val="none"/>
          <w:u w:val="single"/>
          <w:lang w:val="en-US" w:eastAsia="zh-CN"/>
          <w14:textFill>
            <w14:solidFill>
              <w14:schemeClr w14:val="tx1"/>
            </w14:solidFill>
          </w14:textFill>
        </w:rPr>
        <w:t xml:space="preserve">              </w:t>
      </w:r>
    </w:p>
    <w:p w14:paraId="64118DD1">
      <w:pPr>
        <w:spacing w:line="400" w:lineRule="exact"/>
        <w:jc w:val="center"/>
        <w:rPr>
          <w:rFonts w:ascii="宋体" w:hAnsi="宋体"/>
          <w:b/>
          <w:color w:val="000000" w:themeColor="text1"/>
          <w:sz w:val="24"/>
          <w:szCs w:val="24"/>
          <w:highlight w:val="none"/>
          <w14:textFill>
            <w14:solidFill>
              <w14:schemeClr w14:val="tx1"/>
            </w14:solidFill>
          </w14:textFill>
        </w:rPr>
      </w:pPr>
    </w:p>
    <w:p w14:paraId="05D7B631">
      <w:pPr>
        <w:spacing w:line="400" w:lineRule="exact"/>
        <w:jc w:val="left"/>
        <w:rPr>
          <w:rFonts w:ascii="宋体" w:hAnsi="宋体"/>
          <w:b/>
          <w:color w:val="000000" w:themeColor="text1"/>
          <w:sz w:val="24"/>
          <w:szCs w:val="24"/>
          <w:highlight w:val="none"/>
          <w14:textFill>
            <w14:solidFill>
              <w14:schemeClr w14:val="tx1"/>
            </w14:solidFill>
          </w14:textFill>
        </w:rPr>
      </w:pPr>
    </w:p>
    <w:p w14:paraId="4728CB8B">
      <w:pPr>
        <w:spacing w:line="400" w:lineRule="exact"/>
        <w:jc w:val="left"/>
        <w:rPr>
          <w:rFonts w:ascii="宋体" w:hAnsi="宋体"/>
          <w:b/>
          <w:color w:val="000000" w:themeColor="text1"/>
          <w:sz w:val="24"/>
          <w:szCs w:val="24"/>
          <w:highlight w:val="none"/>
          <w14:textFill>
            <w14:solidFill>
              <w14:schemeClr w14:val="tx1"/>
            </w14:solidFill>
          </w14:textFill>
        </w:rPr>
      </w:pPr>
    </w:p>
    <w:p w14:paraId="02B58B16">
      <w:pPr>
        <w:spacing w:line="400" w:lineRule="exact"/>
        <w:jc w:val="left"/>
        <w:rPr>
          <w:rFonts w:ascii="宋体" w:hAnsi="宋体"/>
          <w:b/>
          <w:color w:val="000000" w:themeColor="text1"/>
          <w:sz w:val="24"/>
          <w:szCs w:val="24"/>
          <w:highlight w:val="none"/>
          <w14:textFill>
            <w14:solidFill>
              <w14:schemeClr w14:val="tx1"/>
            </w14:solidFill>
          </w14:textFill>
        </w:rPr>
      </w:pPr>
    </w:p>
    <w:p w14:paraId="0C5CC463">
      <w:pPr>
        <w:pStyle w:val="23"/>
        <w:rPr>
          <w:color w:val="000000" w:themeColor="text1"/>
          <w:highlight w:val="none"/>
          <w14:textFill>
            <w14:solidFill>
              <w14:schemeClr w14:val="tx1"/>
            </w14:solidFill>
          </w14:textFill>
        </w:rPr>
      </w:pPr>
    </w:p>
    <w:p w14:paraId="1EB4A3D1">
      <w:pPr>
        <w:spacing w:line="400" w:lineRule="exact"/>
        <w:jc w:val="left"/>
        <w:rPr>
          <w:rFonts w:ascii="宋体" w:hAnsi="宋体"/>
          <w:b/>
          <w:color w:val="000000" w:themeColor="text1"/>
          <w:sz w:val="24"/>
          <w:szCs w:val="24"/>
          <w:highlight w:val="none"/>
          <w14:textFill>
            <w14:solidFill>
              <w14:schemeClr w14:val="tx1"/>
            </w14:solidFill>
          </w14:textFill>
        </w:rPr>
      </w:pPr>
    </w:p>
    <w:p w14:paraId="080E29B0">
      <w:pPr>
        <w:pStyle w:val="23"/>
        <w:rPr>
          <w:color w:val="000000" w:themeColor="text1"/>
          <w:highlight w:val="none"/>
          <w14:textFill>
            <w14:solidFill>
              <w14:schemeClr w14:val="tx1"/>
            </w14:solidFill>
          </w14:textFill>
        </w:rPr>
      </w:pPr>
    </w:p>
    <w:p w14:paraId="42F44FEA">
      <w:pPr>
        <w:spacing w:line="400" w:lineRule="exact"/>
        <w:jc w:val="left"/>
        <w:rPr>
          <w:rFonts w:ascii="宋体" w:hAnsi="宋体"/>
          <w:b/>
          <w:color w:val="000000" w:themeColor="text1"/>
          <w:sz w:val="24"/>
          <w:szCs w:val="24"/>
          <w:highlight w:val="none"/>
          <w14:textFill>
            <w14:solidFill>
              <w14:schemeClr w14:val="tx1"/>
            </w14:solidFill>
          </w14:textFill>
        </w:rPr>
      </w:pPr>
    </w:p>
    <w:p w14:paraId="02522D1D">
      <w:pPr>
        <w:spacing w:line="480" w:lineRule="auto"/>
        <w:jc w:val="center"/>
        <w:rPr>
          <w:rFonts w:ascii="宋体" w:hAnsi="宋体"/>
          <w:b/>
          <w:color w:val="000000" w:themeColor="text1"/>
          <w:sz w:val="28"/>
          <w:szCs w:val="28"/>
          <w:highlight w:val="none"/>
          <w:u w:val="single"/>
          <w14:textFill>
            <w14:solidFill>
              <w14:schemeClr w14:val="tx1"/>
            </w14:solidFill>
          </w14:textFill>
        </w:rPr>
      </w:pPr>
      <w:bookmarkStart w:id="89" w:name="_Hlk55732990"/>
      <w:r>
        <w:rPr>
          <w:rFonts w:hint="eastAsia" w:ascii="宋体" w:hAnsi="宋体"/>
          <w:b/>
          <w:color w:val="000000" w:themeColor="text1"/>
          <w:sz w:val="28"/>
          <w:szCs w:val="28"/>
          <w:highlight w:val="none"/>
          <w14:textFill>
            <w14:solidFill>
              <w14:schemeClr w14:val="tx1"/>
            </w14:solidFill>
          </w14:textFill>
        </w:rPr>
        <w:t>供应商名称</w:t>
      </w:r>
      <w:bookmarkEnd w:id="89"/>
      <w:r>
        <w:rPr>
          <w:rFonts w:hint="eastAsia" w:ascii="宋体" w:hAnsi="宋体"/>
          <w:b/>
          <w:color w:val="000000" w:themeColor="text1"/>
          <w:sz w:val="28"/>
          <w:szCs w:val="28"/>
          <w:highlight w:val="none"/>
          <w14:textFill>
            <w14:solidFill>
              <w14:schemeClr w14:val="tx1"/>
            </w14:solidFill>
          </w14:textFill>
        </w:rPr>
        <w:t>：</w:t>
      </w:r>
      <w:r>
        <w:rPr>
          <w:rFonts w:hint="eastAsia" w:ascii="宋体" w:hAnsi="宋体"/>
          <w:b/>
          <w:color w:val="000000" w:themeColor="text1"/>
          <w:sz w:val="28"/>
          <w:szCs w:val="28"/>
          <w:highlight w:val="none"/>
          <w:u w:val="single"/>
          <w14:textFill>
            <w14:solidFill>
              <w14:schemeClr w14:val="tx1"/>
            </w14:solidFill>
          </w14:textFill>
        </w:rPr>
        <w:t xml:space="preserve">           （全称）             </w:t>
      </w:r>
      <w:bookmarkStart w:id="90" w:name="_Hlk55741363"/>
      <w:r>
        <w:rPr>
          <w:rFonts w:hint="eastAsia" w:ascii="宋体" w:hAnsi="宋体"/>
          <w:b/>
          <w:color w:val="000000" w:themeColor="text1"/>
          <w:sz w:val="28"/>
          <w:szCs w:val="28"/>
          <w:highlight w:val="none"/>
          <w:u w:val="single"/>
          <w14:textFill>
            <w14:solidFill>
              <w14:schemeClr w14:val="tx1"/>
            </w14:solidFill>
          </w14:textFill>
        </w:rPr>
        <w:t>(电子签章)</w:t>
      </w:r>
      <w:bookmarkEnd w:id="90"/>
    </w:p>
    <w:p w14:paraId="1A3DF2C0">
      <w:pPr>
        <w:spacing w:line="480" w:lineRule="auto"/>
        <w:jc w:val="center"/>
        <w:rPr>
          <w:rFonts w:ascii="宋体" w:hAnsi="宋体"/>
          <w:b/>
          <w:color w:val="000000" w:themeColor="text1"/>
          <w:sz w:val="28"/>
          <w:szCs w:val="28"/>
          <w:highlight w:val="none"/>
          <w:u w:val="single"/>
          <w14:textFill>
            <w14:solidFill>
              <w14:schemeClr w14:val="tx1"/>
            </w14:solidFill>
          </w14:textFill>
        </w:rPr>
      </w:pPr>
      <w:bookmarkStart w:id="91" w:name="_Hlk55732985"/>
      <w:r>
        <w:rPr>
          <w:rFonts w:hint="eastAsia" w:ascii="宋体" w:hAnsi="宋体"/>
          <w:b/>
          <w:color w:val="000000" w:themeColor="text1"/>
          <w:sz w:val="28"/>
          <w:szCs w:val="28"/>
          <w:highlight w:val="none"/>
          <w14:textFill>
            <w14:solidFill>
              <w14:schemeClr w14:val="tx1"/>
            </w14:solidFill>
          </w14:textFill>
        </w:rPr>
        <w:t>法定代表人或其委托代理人</w:t>
      </w:r>
      <w:bookmarkEnd w:id="91"/>
      <w:r>
        <w:rPr>
          <w:rFonts w:hint="eastAsia" w:ascii="宋体" w:hAnsi="宋体"/>
          <w:b/>
          <w:color w:val="000000" w:themeColor="text1"/>
          <w:sz w:val="28"/>
          <w:szCs w:val="28"/>
          <w:highlight w:val="none"/>
          <w14:textFill>
            <w14:solidFill>
              <w14:schemeClr w14:val="tx1"/>
            </w14:solidFill>
          </w14:textFill>
        </w:rPr>
        <w:t>：</w:t>
      </w:r>
      <w:r>
        <w:rPr>
          <w:rFonts w:hint="eastAsia" w:ascii="宋体" w:hAnsi="宋体"/>
          <w:b/>
          <w:color w:val="000000" w:themeColor="text1"/>
          <w:sz w:val="28"/>
          <w:szCs w:val="28"/>
          <w:highlight w:val="none"/>
          <w:u w:val="single"/>
          <w14:textFill>
            <w14:solidFill>
              <w14:schemeClr w14:val="tx1"/>
            </w14:solidFill>
          </w14:textFill>
        </w:rPr>
        <w:t xml:space="preserve">            </w:t>
      </w:r>
      <w:bookmarkStart w:id="92" w:name="_Hlk55732969"/>
      <w:r>
        <w:rPr>
          <w:rFonts w:hint="eastAsia" w:ascii="宋体" w:hAnsi="宋体"/>
          <w:b/>
          <w:color w:val="000000" w:themeColor="text1"/>
          <w:sz w:val="28"/>
          <w:szCs w:val="28"/>
          <w:highlight w:val="none"/>
          <w:u w:val="single"/>
          <w14:textFill>
            <w14:solidFill>
              <w14:schemeClr w14:val="tx1"/>
            </w14:solidFill>
          </w14:textFill>
        </w:rPr>
        <w:t>（</w:t>
      </w:r>
      <w:r>
        <w:rPr>
          <w:rFonts w:hint="eastAsia" w:ascii="宋体" w:hAnsi="宋体"/>
          <w:b/>
          <w:color w:val="000000" w:themeColor="text1"/>
          <w:sz w:val="28"/>
          <w:szCs w:val="28"/>
          <w:highlight w:val="none"/>
          <w:u w:val="single"/>
          <w:lang w:eastAsia="zh-CN"/>
          <w14:textFill>
            <w14:solidFill>
              <w14:schemeClr w14:val="tx1"/>
            </w14:solidFill>
          </w14:textFill>
        </w:rPr>
        <w:t>电子签章或签名</w:t>
      </w:r>
      <w:r>
        <w:rPr>
          <w:rFonts w:hint="eastAsia" w:ascii="宋体" w:hAnsi="宋体"/>
          <w:b/>
          <w:color w:val="000000" w:themeColor="text1"/>
          <w:sz w:val="28"/>
          <w:szCs w:val="28"/>
          <w:highlight w:val="none"/>
          <w:u w:val="single"/>
          <w14:textFill>
            <w14:solidFill>
              <w14:schemeClr w14:val="tx1"/>
            </w14:solidFill>
          </w14:textFill>
        </w:rPr>
        <w:t>)</w:t>
      </w:r>
      <w:bookmarkEnd w:id="92"/>
    </w:p>
    <w:p w14:paraId="62B543B9">
      <w:pPr>
        <w:spacing w:line="480" w:lineRule="auto"/>
        <w:jc w:val="center"/>
        <w:rPr>
          <w:rFonts w:hint="eastAsia" w:ascii="宋体" w:hAnsi="宋体"/>
          <w:b/>
          <w:color w:val="000000" w:themeColor="text1"/>
          <w:sz w:val="28"/>
          <w:szCs w:val="28"/>
          <w:highlight w:val="none"/>
          <w14:textFill>
            <w14:solidFill>
              <w14:schemeClr w14:val="tx1"/>
            </w14:solidFill>
          </w14:textFill>
        </w:rPr>
      </w:pPr>
      <w:bookmarkStart w:id="93" w:name="_Hlk55732998"/>
      <w:bookmarkStart w:id="94" w:name="_Hlk55741389"/>
      <w:r>
        <w:rPr>
          <w:rFonts w:hint="eastAsia" w:ascii="宋体" w:hAnsi="宋体"/>
          <w:b/>
          <w:color w:val="000000" w:themeColor="text1"/>
          <w:sz w:val="28"/>
          <w:szCs w:val="28"/>
          <w:highlight w:val="none"/>
          <w14:textFill>
            <w14:solidFill>
              <w14:schemeClr w14:val="tx1"/>
            </w14:solidFill>
          </w14:textFill>
        </w:rPr>
        <w:t>日期：</w:t>
      </w:r>
      <w:bookmarkEnd w:id="93"/>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年</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月</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日</w:t>
      </w:r>
      <w:bookmarkEnd w:id="94"/>
      <w:bookmarkStart w:id="95" w:name="_Toc351117889"/>
      <w:bookmarkStart w:id="96" w:name="_Toc277679095"/>
      <w:bookmarkStart w:id="97" w:name="_Toc355054074"/>
      <w:bookmarkStart w:id="98" w:name="_Toc350930005"/>
      <w:bookmarkStart w:id="99" w:name="_Toc350930220"/>
      <w:bookmarkStart w:id="100" w:name="_Toc350330506"/>
    </w:p>
    <w:p w14:paraId="41883B92">
      <w:pPr>
        <w:pStyle w:val="9"/>
        <w:rPr>
          <w:color w:val="000000" w:themeColor="text1"/>
          <w:highlight w:val="none"/>
          <w14:textFill>
            <w14:solidFill>
              <w14:schemeClr w14:val="tx1"/>
            </w14:solidFill>
          </w14:textFill>
        </w:rPr>
      </w:pPr>
    </w:p>
    <w:bookmarkEnd w:id="95"/>
    <w:bookmarkEnd w:id="96"/>
    <w:bookmarkEnd w:id="97"/>
    <w:bookmarkEnd w:id="98"/>
    <w:bookmarkEnd w:id="99"/>
    <w:bookmarkEnd w:id="100"/>
    <w:p w14:paraId="47192920">
      <w:pPr>
        <w:pStyle w:val="3"/>
        <w:spacing w:before="140" w:after="140" w:line="240" w:lineRule="auto"/>
        <w:ind w:firstLine="643"/>
        <w:jc w:val="center"/>
        <w:rPr>
          <w:rFonts w:hint="eastAsia" w:ascii="宋体" w:hAnsi="宋体" w:eastAsia="宋体" w:cs="宋体"/>
          <w:b/>
          <w:bCs/>
          <w:color w:val="000000" w:themeColor="text1"/>
          <w:sz w:val="30"/>
          <w:szCs w:val="30"/>
          <w:highlight w:val="none"/>
          <w14:textFill>
            <w14:solidFill>
              <w14:schemeClr w14:val="tx1"/>
            </w14:solidFill>
          </w14:textFill>
        </w:rPr>
      </w:pPr>
      <w:bookmarkStart w:id="101" w:name="_Toc343528514"/>
      <w:bookmarkStart w:id="102" w:name="_Toc343529548"/>
      <w:bookmarkStart w:id="103" w:name="_Toc330589220"/>
      <w:r>
        <w:rPr>
          <w:rFonts w:hint="eastAsia" w:ascii="宋体" w:hAnsi="宋体" w:eastAsia="宋体" w:cs="宋体"/>
          <w:b/>
          <w:bCs/>
          <w:color w:val="000000" w:themeColor="text1"/>
          <w:sz w:val="30"/>
          <w:szCs w:val="30"/>
          <w:highlight w:val="none"/>
          <w14:textFill>
            <w14:solidFill>
              <w14:schemeClr w14:val="tx1"/>
            </w14:solidFill>
          </w14:textFill>
        </w:rPr>
        <w:br w:type="page"/>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一</w:t>
      </w:r>
      <w:r>
        <w:rPr>
          <w:rFonts w:hint="eastAsia" w:ascii="宋体" w:hAnsi="宋体" w:eastAsia="宋体" w:cs="宋体"/>
          <w:b/>
          <w:bCs/>
          <w:color w:val="000000" w:themeColor="text1"/>
          <w:sz w:val="30"/>
          <w:szCs w:val="30"/>
          <w:highlight w:val="none"/>
          <w14:textFill>
            <w14:solidFill>
              <w14:schemeClr w14:val="tx1"/>
            </w14:solidFill>
          </w14:textFill>
        </w:rPr>
        <w:t>、</w:t>
      </w:r>
      <w:r>
        <w:rPr>
          <w:rFonts w:hint="eastAsia" w:hAnsi="宋体" w:cs="宋体"/>
          <w:b/>
          <w:bCs/>
          <w:color w:val="000000" w:themeColor="text1"/>
          <w:sz w:val="30"/>
          <w:szCs w:val="30"/>
          <w:highlight w:val="none"/>
          <w:lang w:val="en-US" w:eastAsia="zh-CN"/>
          <w14:textFill>
            <w14:solidFill>
              <w14:schemeClr w14:val="tx1"/>
            </w14:solidFill>
          </w14:textFill>
        </w:rPr>
        <w:t>协</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商</w:t>
      </w:r>
      <w:r>
        <w:rPr>
          <w:rFonts w:hint="eastAsia" w:ascii="宋体" w:hAnsi="宋体" w:eastAsia="宋体" w:cs="宋体"/>
          <w:b/>
          <w:bCs/>
          <w:color w:val="000000" w:themeColor="text1"/>
          <w:sz w:val="30"/>
          <w:szCs w:val="30"/>
          <w:highlight w:val="none"/>
          <w14:textFill>
            <w14:solidFill>
              <w14:schemeClr w14:val="tx1"/>
            </w14:solidFill>
          </w14:textFill>
        </w:rPr>
        <w:t>申请函</w:t>
      </w:r>
      <w:bookmarkEnd w:id="101"/>
      <w:bookmarkEnd w:id="102"/>
      <w:bookmarkEnd w:id="103"/>
    </w:p>
    <w:p w14:paraId="053D93AA">
      <w:pPr>
        <w:spacing w:line="360" w:lineRule="auto"/>
        <w:rPr>
          <w:rFonts w:ascii="宋体" w:hAnsi="宋体"/>
          <w:b/>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致：</w:t>
      </w:r>
      <w:r>
        <w:rPr>
          <w:rFonts w:hint="eastAsia" w:ascii="宋体" w:hAnsi="宋体"/>
          <w:b/>
          <w:color w:val="000000" w:themeColor="text1"/>
          <w:sz w:val="24"/>
          <w:szCs w:val="24"/>
          <w:highlight w:val="none"/>
          <w:u w:val="single"/>
          <w14:textFill>
            <w14:solidFill>
              <w14:schemeClr w14:val="tx1"/>
            </w14:solidFill>
          </w14:textFill>
        </w:rPr>
        <w:t xml:space="preserve">    （采购人名称）        </w:t>
      </w:r>
    </w:p>
    <w:p w14:paraId="1305BB3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我单位（公司）决定参加</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（项目名称）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val="en-US" w:eastAsia="zh-CN"/>
          <w14:textFill>
            <w14:solidFill>
              <w14:schemeClr w14:val="tx1"/>
            </w14:solidFill>
          </w14:textFill>
        </w:rPr>
        <w:t>单一来源</w:t>
      </w:r>
      <w:r>
        <w:rPr>
          <w:rFonts w:hint="eastAsia" w:ascii="宋体" w:hAnsi="宋体"/>
          <w:color w:val="000000" w:themeColor="text1"/>
          <w:sz w:val="24"/>
          <w:szCs w:val="24"/>
          <w:highlight w:val="none"/>
          <w14:textFill>
            <w14:solidFill>
              <w14:schemeClr w14:val="tx1"/>
            </w14:solidFill>
          </w14:textFill>
        </w:rPr>
        <w:t>采购活动，并同时由法定代表人或其委托代理人</w:t>
      </w:r>
      <w:r>
        <w:rPr>
          <w:rFonts w:hint="eastAsia" w:ascii="宋体" w:hAnsi="宋体"/>
          <w:color w:val="000000" w:themeColor="text1"/>
          <w:sz w:val="24"/>
          <w:szCs w:val="24"/>
          <w:highlight w:val="none"/>
          <w:u w:val="single"/>
          <w14:textFill>
            <w14:solidFill>
              <w14:schemeClr w14:val="tx1"/>
            </w14:solidFill>
          </w14:textFill>
        </w:rPr>
        <w:t xml:space="preserve">     （姓名）     </w:t>
      </w:r>
      <w:r>
        <w:rPr>
          <w:rFonts w:hint="eastAsia" w:ascii="宋体" w:hAnsi="宋体"/>
          <w:color w:val="000000" w:themeColor="text1"/>
          <w:sz w:val="24"/>
          <w:szCs w:val="24"/>
          <w:highlight w:val="none"/>
          <w:lang w:val="en-US" w:eastAsia="zh-CN"/>
          <w14:textFill>
            <w14:solidFill>
              <w14:schemeClr w14:val="tx1"/>
            </w14:solidFill>
          </w14:textFill>
        </w:rPr>
        <w:t>按照单一来源采购文件要求</w:t>
      </w:r>
      <w:r>
        <w:rPr>
          <w:rFonts w:hint="eastAsia" w:ascii="宋体" w:hAnsi="宋体"/>
          <w:color w:val="000000" w:themeColor="text1"/>
          <w:sz w:val="24"/>
          <w:szCs w:val="24"/>
          <w:highlight w:val="none"/>
          <w14:textFill>
            <w14:solidFill>
              <w14:schemeClr w14:val="tx1"/>
            </w14:solidFill>
          </w14:textFill>
        </w:rPr>
        <w:t>提交响应文件，我单位（或公司）同意以下事项：</w:t>
      </w:r>
    </w:p>
    <w:p w14:paraId="0DFD4352">
      <w:pPr>
        <w:keepNext w:val="0"/>
        <w:keepLines w:val="0"/>
        <w:pageBreakBefore w:val="0"/>
        <w:widowControl w:val="0"/>
        <w:kinsoku w:val="0"/>
        <w:wordWrap/>
        <w:overflowPunct/>
        <w:topLinePunct w:val="0"/>
        <w:autoSpaceDE w:val="0"/>
        <w:autoSpaceDN w:val="0"/>
        <w:bidi w:val="0"/>
        <w:adjustRightInd/>
        <w:snapToGrid/>
        <w:spacing w:line="360" w:lineRule="auto"/>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1、本次</w:t>
      </w:r>
      <w:r>
        <w:rPr>
          <w:rFonts w:hint="eastAsia" w:ascii="宋体" w:hAnsi="宋体"/>
          <w:color w:val="000000" w:themeColor="text1"/>
          <w:sz w:val="24"/>
          <w:szCs w:val="24"/>
          <w:highlight w:val="none"/>
          <w:lang w:val="en-US" w:eastAsia="zh-CN"/>
          <w14:textFill>
            <w14:solidFill>
              <w14:schemeClr w14:val="tx1"/>
            </w14:solidFill>
          </w14:textFill>
        </w:rPr>
        <w:t>报</w:t>
      </w:r>
      <w:r>
        <w:rPr>
          <w:rFonts w:hint="eastAsia" w:ascii="宋体" w:hAnsi="宋体"/>
          <w:color w:val="000000" w:themeColor="text1"/>
          <w:sz w:val="24"/>
          <w:szCs w:val="24"/>
          <w:highlight w:val="none"/>
          <w14:textFill>
            <w14:solidFill>
              <w14:schemeClr w14:val="tx1"/>
            </w14:solidFill>
          </w14:textFill>
        </w:rPr>
        <w:t>价：按单一来源采购文件要求和报价一览表,我方愿以</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元（大写：人民币            ）</w:t>
      </w:r>
      <w:r>
        <w:rPr>
          <w:rFonts w:hint="eastAsia" w:ascii="宋体" w:hAnsi="宋体"/>
          <w:color w:val="000000" w:themeColor="text1"/>
          <w:sz w:val="24"/>
          <w:szCs w:val="24"/>
          <w:highlight w:val="none"/>
          <w14:textFill>
            <w14:solidFill>
              <w14:schemeClr w14:val="tx1"/>
            </w14:solidFill>
          </w14:textFill>
        </w:rPr>
        <w:t>作为我公司的第一轮总报价。</w:t>
      </w:r>
    </w:p>
    <w:p w14:paraId="75ECA6E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2、遵守</w:t>
      </w:r>
      <w:r>
        <w:rPr>
          <w:rFonts w:hint="eastAsia" w:ascii="宋体" w:hAnsi="宋体"/>
          <w:color w:val="000000" w:themeColor="text1"/>
          <w:sz w:val="24"/>
          <w:szCs w:val="24"/>
          <w:highlight w:val="none"/>
          <w:lang w:eastAsia="zh-CN"/>
          <w14:textFill>
            <w14:solidFill>
              <w14:schemeClr w14:val="tx1"/>
            </w14:solidFill>
          </w14:textFill>
        </w:rPr>
        <w:t>单一来源采购文件</w:t>
      </w:r>
      <w:r>
        <w:rPr>
          <w:rFonts w:hint="eastAsia" w:ascii="宋体" w:hAnsi="宋体"/>
          <w:color w:val="000000" w:themeColor="text1"/>
          <w:sz w:val="24"/>
          <w:szCs w:val="24"/>
          <w:highlight w:val="none"/>
          <w14:textFill>
            <w14:solidFill>
              <w14:schemeClr w14:val="tx1"/>
            </w14:solidFill>
          </w14:textFill>
        </w:rPr>
        <w:t>的各项条款及一切有关规定；</w:t>
      </w:r>
    </w:p>
    <w:p w14:paraId="3A73B5B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3、向贵方提供所有与本项目有关的数据、情况和技术资料真实有效；</w:t>
      </w:r>
    </w:p>
    <w:p w14:paraId="5B7F88E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4、本响应文件自贵方收到之日生效，有效期至递交截止时间后</w:t>
      </w: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0日，在此期间本响应文件之规定对我方具有约束力；</w:t>
      </w:r>
    </w:p>
    <w:p w14:paraId="14876CCC">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5、如果我方报价被接受，则至合同履行完成和质量保证期满为止，本响应文件保持有效。</w:t>
      </w:r>
    </w:p>
    <w:p w14:paraId="2A34D1A2">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14:paraId="3EB43CEF">
      <w:pPr>
        <w:pStyle w:val="6"/>
        <w:rPr>
          <w:rFonts w:hint="eastAsia"/>
          <w:color w:val="000000" w:themeColor="text1"/>
          <w:highlight w:val="none"/>
          <w14:textFill>
            <w14:solidFill>
              <w14:schemeClr w14:val="tx1"/>
            </w14:solidFill>
          </w14:textFill>
        </w:rPr>
      </w:pPr>
    </w:p>
    <w:p w14:paraId="367AB48E">
      <w:pPr>
        <w:spacing w:line="360" w:lineRule="auto"/>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与本次</w:t>
      </w:r>
      <w:r>
        <w:rPr>
          <w:rFonts w:hint="eastAsia"/>
          <w:color w:val="000000" w:themeColor="text1"/>
          <w:sz w:val="24"/>
          <w:szCs w:val="24"/>
          <w:highlight w:val="none"/>
          <w:lang w:val="en-US" w:eastAsia="zh-CN"/>
          <w14:textFill>
            <w14:solidFill>
              <w14:schemeClr w14:val="tx1"/>
            </w14:solidFill>
          </w14:textFill>
        </w:rPr>
        <w:t>协商</w:t>
      </w:r>
      <w:r>
        <w:rPr>
          <w:color w:val="000000" w:themeColor="text1"/>
          <w:sz w:val="24"/>
          <w:szCs w:val="24"/>
          <w:highlight w:val="none"/>
          <w14:textFill>
            <w14:solidFill>
              <w14:schemeClr w14:val="tx1"/>
            </w14:solidFill>
          </w14:textFill>
        </w:rPr>
        <w:t>有关的正式通讯地址为：</w:t>
      </w:r>
    </w:p>
    <w:p w14:paraId="5258DCE1">
      <w:pPr>
        <w:spacing w:line="360" w:lineRule="auto"/>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地    址：</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邮政编码：</w:t>
      </w:r>
      <w:r>
        <w:rPr>
          <w:color w:val="000000" w:themeColor="text1"/>
          <w:sz w:val="24"/>
          <w:szCs w:val="24"/>
          <w:highlight w:val="none"/>
          <w:u w:val="single"/>
          <w14:textFill>
            <w14:solidFill>
              <w14:schemeClr w14:val="tx1"/>
            </w14:solidFill>
          </w14:textFill>
        </w:rPr>
        <w:t xml:space="preserve">                </w:t>
      </w:r>
    </w:p>
    <w:p w14:paraId="61C349C9">
      <w:pPr>
        <w:spacing w:line="360" w:lineRule="auto"/>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r>
        <w:rPr>
          <w:rFonts w:hint="eastAsia"/>
          <w:color w:val="000000" w:themeColor="text1"/>
          <w:sz w:val="24"/>
          <w:szCs w:val="24"/>
          <w:highlight w:val="none"/>
          <w14:textFill>
            <w14:solidFill>
              <w14:schemeClr w14:val="tx1"/>
            </w14:solidFill>
          </w14:textFill>
        </w:rPr>
        <w:t>（座机）</w:t>
      </w:r>
      <w:r>
        <w:rPr>
          <w:color w:val="000000" w:themeColor="text1"/>
          <w:sz w:val="24"/>
          <w:szCs w:val="24"/>
          <w:highlight w:val="none"/>
          <w14:textFill>
            <w14:solidFill>
              <w14:schemeClr w14:val="tx1"/>
            </w14:solidFill>
          </w14:textFill>
        </w:rPr>
        <w:t>：</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手机号</w:t>
      </w:r>
      <w:r>
        <w:rPr>
          <w:color w:val="000000" w:themeColor="text1"/>
          <w:sz w:val="24"/>
          <w:szCs w:val="24"/>
          <w:highlight w:val="none"/>
          <w14:textFill>
            <w14:solidFill>
              <w14:schemeClr w14:val="tx1"/>
            </w14:solidFill>
          </w14:textFill>
        </w:rPr>
        <w:t>：</w:t>
      </w:r>
      <w:r>
        <w:rPr>
          <w:color w:val="000000" w:themeColor="text1"/>
          <w:sz w:val="24"/>
          <w:szCs w:val="24"/>
          <w:highlight w:val="none"/>
          <w:u w:val="single"/>
          <w14:textFill>
            <w14:solidFill>
              <w14:schemeClr w14:val="tx1"/>
            </w14:solidFill>
          </w14:textFill>
        </w:rPr>
        <w:t>　　　　　　　　</w:t>
      </w:r>
    </w:p>
    <w:p w14:paraId="6D7A2A96">
      <w:pPr>
        <w:spacing w:line="360" w:lineRule="auto"/>
        <w:ind w:firstLine="480" w:firstLineChars="200"/>
        <w:jc w:val="left"/>
        <w:rPr>
          <w:color w:val="000000" w:themeColor="text1"/>
          <w:sz w:val="24"/>
          <w:szCs w:val="24"/>
          <w:highlight w:val="none"/>
          <w:u w:val="single"/>
          <w14:textFill>
            <w14:solidFill>
              <w14:schemeClr w14:val="tx1"/>
            </w14:solidFill>
          </w14:textFill>
        </w:rPr>
      </w:pPr>
      <w:r>
        <w:rPr>
          <w:color w:val="000000" w:themeColor="text1"/>
          <w:sz w:val="24"/>
          <w:szCs w:val="24"/>
          <w:highlight w:val="none"/>
          <w14:textFill>
            <w14:solidFill>
              <w14:schemeClr w14:val="tx1"/>
            </w14:solidFill>
          </w14:textFill>
        </w:rPr>
        <w:t>开户名称：</w:t>
      </w:r>
      <w:r>
        <w:rPr>
          <w:color w:val="000000" w:themeColor="text1"/>
          <w:sz w:val="24"/>
          <w:szCs w:val="24"/>
          <w:highlight w:val="none"/>
          <w:u w:val="single"/>
          <w14:textFill>
            <w14:solidFill>
              <w14:schemeClr w14:val="tx1"/>
            </w14:solidFill>
          </w14:textFill>
        </w:rPr>
        <w:t xml:space="preserve">                                                    </w:t>
      </w:r>
    </w:p>
    <w:p w14:paraId="43908834">
      <w:pPr>
        <w:spacing w:line="360" w:lineRule="auto"/>
        <w:ind w:firstLine="480" w:firstLineChars="200"/>
        <w:jc w:val="left"/>
        <w:rPr>
          <w:color w:val="000000" w:themeColor="text1"/>
          <w:sz w:val="24"/>
          <w:szCs w:val="24"/>
          <w:highlight w:val="none"/>
          <w:u w:val="single"/>
          <w14:textFill>
            <w14:solidFill>
              <w14:schemeClr w14:val="tx1"/>
            </w14:solidFill>
          </w14:textFill>
        </w:rPr>
      </w:pPr>
      <w:r>
        <w:rPr>
          <w:color w:val="000000" w:themeColor="text1"/>
          <w:sz w:val="24"/>
          <w:szCs w:val="24"/>
          <w:highlight w:val="none"/>
          <w14:textFill>
            <w14:solidFill>
              <w14:schemeClr w14:val="tx1"/>
            </w14:solidFill>
          </w14:textFill>
        </w:rPr>
        <w:t>开户银行：</w:t>
      </w:r>
      <w:r>
        <w:rPr>
          <w:color w:val="000000" w:themeColor="text1"/>
          <w:sz w:val="24"/>
          <w:szCs w:val="24"/>
          <w:highlight w:val="none"/>
          <w:u w:val="single"/>
          <w14:textFill>
            <w14:solidFill>
              <w14:schemeClr w14:val="tx1"/>
            </w14:solidFill>
          </w14:textFill>
        </w:rPr>
        <w:t xml:space="preserve">                                                    </w:t>
      </w:r>
    </w:p>
    <w:p w14:paraId="3913EA67">
      <w:pPr>
        <w:spacing w:line="360" w:lineRule="auto"/>
        <w:ind w:firstLine="480" w:firstLineChars="200"/>
        <w:jc w:val="left"/>
        <w:rPr>
          <w:color w:val="000000" w:themeColor="text1"/>
          <w:sz w:val="24"/>
          <w:szCs w:val="24"/>
          <w:highlight w:val="none"/>
          <w:u w:val="single"/>
          <w14:textFill>
            <w14:solidFill>
              <w14:schemeClr w14:val="tx1"/>
            </w14:solidFill>
          </w14:textFill>
        </w:rPr>
      </w:pPr>
      <w:r>
        <w:rPr>
          <w:color w:val="000000" w:themeColor="text1"/>
          <w:sz w:val="24"/>
          <w:szCs w:val="24"/>
          <w:highlight w:val="none"/>
          <w14:textFill>
            <w14:solidFill>
              <w14:schemeClr w14:val="tx1"/>
            </w14:solidFill>
          </w14:textFill>
        </w:rPr>
        <w:t>帐    号：</w:t>
      </w:r>
      <w:r>
        <w:rPr>
          <w:color w:val="000000" w:themeColor="text1"/>
          <w:sz w:val="24"/>
          <w:szCs w:val="24"/>
          <w:highlight w:val="none"/>
          <w:u w:val="single"/>
          <w14:textFill>
            <w14:solidFill>
              <w14:schemeClr w14:val="tx1"/>
            </w14:solidFill>
          </w14:textFill>
        </w:rPr>
        <w:t xml:space="preserve">                                                    </w:t>
      </w:r>
    </w:p>
    <w:p w14:paraId="00320294">
      <w:pPr>
        <w:pStyle w:val="6"/>
        <w:ind w:left="0" w:leftChars="0" w:firstLine="0" w:firstLineChars="0"/>
        <w:rPr>
          <w:color w:val="000000" w:themeColor="text1"/>
          <w:highlight w:val="none"/>
          <w14:textFill>
            <w14:solidFill>
              <w14:schemeClr w14:val="tx1"/>
            </w14:solidFill>
          </w14:textFill>
        </w:rPr>
      </w:pPr>
    </w:p>
    <w:p w14:paraId="679E8D3D">
      <w:pPr>
        <w:rPr>
          <w:color w:val="000000" w:themeColor="text1"/>
          <w:highlight w:val="none"/>
          <w14:textFill>
            <w14:solidFill>
              <w14:schemeClr w14:val="tx1"/>
            </w14:solidFill>
          </w14:textFill>
        </w:rPr>
      </w:pPr>
    </w:p>
    <w:p w14:paraId="4C2835A9">
      <w:pPr>
        <w:spacing w:line="360" w:lineRule="auto"/>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color w:val="000000" w:themeColor="text1"/>
          <w:sz w:val="24"/>
          <w:szCs w:val="24"/>
          <w:highlight w:val="none"/>
          <w14:textFill>
            <w14:solidFill>
              <w14:schemeClr w14:val="tx1"/>
            </w14:solidFill>
          </w14:textFill>
        </w:rPr>
        <w:t>：</w:t>
      </w:r>
      <w:r>
        <w:rPr>
          <w:color w:val="000000" w:themeColor="text1"/>
          <w:sz w:val="24"/>
          <w:szCs w:val="24"/>
          <w:highlight w:val="none"/>
          <w:u w:val="single"/>
          <w14:textFill>
            <w14:solidFill>
              <w14:schemeClr w14:val="tx1"/>
            </w14:solidFill>
          </w14:textFill>
        </w:rPr>
        <w:t xml:space="preserve">              （全称）                </w:t>
      </w:r>
      <w:r>
        <w:rPr>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shd w:val="clear" w:color="auto" w:fill="FFFFFF"/>
          <w14:textFill>
            <w14:solidFill>
              <w14:schemeClr w14:val="tx1"/>
            </w14:solidFill>
          </w14:textFill>
        </w:rPr>
        <w:t>电子签章</w:t>
      </w:r>
      <w:r>
        <w:rPr>
          <w:color w:val="000000" w:themeColor="text1"/>
          <w:sz w:val="24"/>
          <w:szCs w:val="24"/>
          <w:highlight w:val="none"/>
          <w14:textFill>
            <w14:solidFill>
              <w14:schemeClr w14:val="tx1"/>
            </w14:solidFill>
          </w14:textFill>
        </w:rPr>
        <w:t>）</w:t>
      </w:r>
    </w:p>
    <w:p w14:paraId="2963570E">
      <w:pPr>
        <w:spacing w:line="360" w:lineRule="auto"/>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法定代表人或其委托代理人：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shd w:val="clear" w:color="auto" w:fill="FFFFFF"/>
          <w:lang w:eastAsia="zh-CN"/>
          <w14:textFill>
            <w14:solidFill>
              <w14:schemeClr w14:val="tx1"/>
            </w14:solidFill>
          </w14:textFill>
        </w:rPr>
        <w:t>电子签章或签名</w:t>
      </w:r>
      <w:r>
        <w:rPr>
          <w:color w:val="000000" w:themeColor="text1"/>
          <w:sz w:val="24"/>
          <w:szCs w:val="24"/>
          <w:highlight w:val="none"/>
          <w14:textFill>
            <w14:solidFill>
              <w14:schemeClr w14:val="tx1"/>
            </w14:solidFill>
          </w14:textFill>
        </w:rPr>
        <w:t>）</w:t>
      </w:r>
    </w:p>
    <w:p w14:paraId="5A73C05D">
      <w:pPr>
        <w:spacing w:line="360" w:lineRule="auto"/>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年</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月</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日</w:t>
      </w:r>
    </w:p>
    <w:p w14:paraId="02A94716">
      <w:pPr>
        <w:rPr>
          <w:rFonts w:hint="eastAsia"/>
          <w:color w:val="000000" w:themeColor="text1"/>
          <w:highlight w:val="none"/>
          <w14:textFill>
            <w14:solidFill>
              <w14:schemeClr w14:val="tx1"/>
            </w14:solidFill>
          </w14:textFill>
        </w:rPr>
      </w:pPr>
      <w:bookmarkStart w:id="104" w:name="_Toc343528515"/>
      <w:bookmarkStart w:id="105" w:name="_Toc343529549"/>
      <w:bookmarkStart w:id="106" w:name="_Toc330589221"/>
    </w:p>
    <w:p w14:paraId="6E258748">
      <w:pPr>
        <w:rPr>
          <w:rFonts w:hint="eastAsia"/>
          <w:color w:val="000000" w:themeColor="text1"/>
          <w:lang w:val="en-US" w:eastAsia="zh-CN"/>
          <w14:textFill>
            <w14:solidFill>
              <w14:schemeClr w14:val="tx1"/>
            </w14:solidFill>
          </w14:textFill>
        </w:rPr>
      </w:pPr>
    </w:p>
    <w:p w14:paraId="627AE45C">
      <w:pPr>
        <w:pStyle w:val="3"/>
        <w:spacing w:line="480" w:lineRule="auto"/>
        <w:ind w:firstLine="643"/>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2B0FC81C">
      <w:pPr>
        <w:pStyle w:val="3"/>
        <w:spacing w:line="480" w:lineRule="auto"/>
        <w:ind w:firstLine="643"/>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二</w:t>
      </w:r>
      <w:r>
        <w:rPr>
          <w:rFonts w:hint="eastAsia" w:ascii="宋体" w:hAnsi="宋体" w:eastAsia="宋体" w:cs="宋体"/>
          <w:color w:val="000000" w:themeColor="text1"/>
          <w:sz w:val="30"/>
          <w:szCs w:val="30"/>
          <w:highlight w:val="none"/>
          <w14:textFill>
            <w14:solidFill>
              <w14:schemeClr w14:val="tx1"/>
            </w14:solidFill>
          </w14:textFill>
        </w:rPr>
        <w:t>、法定代表人身份证明书</w:t>
      </w:r>
      <w:bookmarkEnd w:id="104"/>
      <w:bookmarkEnd w:id="105"/>
      <w:bookmarkEnd w:id="106"/>
    </w:p>
    <w:p w14:paraId="26EA7F41">
      <w:pPr>
        <w:pStyle w:val="6"/>
        <w:spacing w:line="400" w:lineRule="exact"/>
        <w:rPr>
          <w:rFonts w:ascii="宋体" w:hAnsi="宋体"/>
          <w:color w:val="000000" w:themeColor="text1"/>
          <w:highlight w:val="none"/>
          <w14:textFill>
            <w14:solidFill>
              <w14:schemeClr w14:val="tx1"/>
            </w14:solidFill>
          </w14:textFill>
        </w:rPr>
      </w:pPr>
    </w:p>
    <w:p w14:paraId="06682F8A">
      <w:pPr>
        <w:spacing w:line="6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p>
    <w:p w14:paraId="0C92AA3D">
      <w:pPr>
        <w:spacing w:line="6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p>
    <w:p w14:paraId="0EB9E1DD">
      <w:pPr>
        <w:spacing w:line="6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p>
    <w:p w14:paraId="3BD7D457">
      <w:pPr>
        <w:spacing w:line="6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CE8BD08">
      <w:pPr>
        <w:spacing w:line="6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 xml:space="preserve"> </w:t>
      </w:r>
    </w:p>
    <w:p w14:paraId="3BD60E2C">
      <w:pPr>
        <w:spacing w:line="6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（供应商名称）         </w:t>
      </w:r>
      <w:r>
        <w:rPr>
          <w:rFonts w:hint="eastAsia" w:ascii="宋体" w:hAnsi="宋体"/>
          <w:color w:val="000000" w:themeColor="text1"/>
          <w:sz w:val="24"/>
          <w:highlight w:val="none"/>
          <w14:textFill>
            <w14:solidFill>
              <w14:schemeClr w14:val="tx1"/>
            </w14:solidFill>
          </w14:textFill>
        </w:rPr>
        <w:t>的法定代表人。</w:t>
      </w:r>
    </w:p>
    <w:p w14:paraId="2880C9B2">
      <w:pPr>
        <w:spacing w:line="400" w:lineRule="exact"/>
        <w:rPr>
          <w:rFonts w:ascii="宋体" w:hAnsi="宋体"/>
          <w:color w:val="000000" w:themeColor="text1"/>
          <w:sz w:val="24"/>
          <w:highlight w:val="none"/>
          <w14:textFill>
            <w14:solidFill>
              <w14:schemeClr w14:val="tx1"/>
            </w14:solidFill>
          </w14:textFill>
        </w:rPr>
      </w:pPr>
    </w:p>
    <w:p w14:paraId="422ADEA0">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19EF3ED0">
      <w:pPr>
        <w:spacing w:line="400" w:lineRule="exact"/>
        <w:rPr>
          <w:rFonts w:ascii="宋体" w:hAnsi="宋体"/>
          <w:color w:val="000000" w:themeColor="text1"/>
          <w:sz w:val="24"/>
          <w:highlight w:val="none"/>
          <w14:textFill>
            <w14:solidFill>
              <w14:schemeClr w14:val="tx1"/>
            </w14:solidFill>
          </w14:textFill>
        </w:rPr>
      </w:pPr>
    </w:p>
    <w:p w14:paraId="0DE65284">
      <w:pPr>
        <w:spacing w:line="4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供应商全称：</w:t>
      </w:r>
      <w:r>
        <w:rPr>
          <w:rFonts w:hint="eastAsia" w:ascii="宋体" w:hAnsi="宋体"/>
          <w:color w:val="000000" w:themeColor="text1"/>
          <w:sz w:val="24"/>
          <w:highlight w:val="none"/>
          <w:u w:val="single"/>
          <w14:textFill>
            <w14:solidFill>
              <w14:schemeClr w14:val="tx1"/>
            </w14:solidFill>
          </w14:textFill>
        </w:rPr>
        <w:t xml:space="preserve">                     （电子签章）</w:t>
      </w:r>
    </w:p>
    <w:p w14:paraId="4B48BD88">
      <w:pPr>
        <w:spacing w:line="400" w:lineRule="exact"/>
        <w:rPr>
          <w:rFonts w:ascii="宋体" w:hAnsi="宋体"/>
          <w:color w:val="000000" w:themeColor="text1"/>
          <w:sz w:val="24"/>
          <w:highlight w:val="none"/>
          <w14:textFill>
            <w14:solidFill>
              <w14:schemeClr w14:val="tx1"/>
            </w14:solidFill>
          </w14:textFill>
        </w:rPr>
      </w:pPr>
    </w:p>
    <w:p w14:paraId="6EA0BC76">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600BBB8">
      <w:pPr>
        <w:spacing w:line="400" w:lineRule="exact"/>
        <w:rPr>
          <w:rFonts w:hint="eastAsia" w:ascii="宋体" w:hAnsi="宋体"/>
          <w:b/>
          <w:bCs/>
          <w:color w:val="000000" w:themeColor="text1"/>
          <w:sz w:val="24"/>
          <w:highlight w:val="none"/>
          <w14:textFill>
            <w14:solidFill>
              <w14:schemeClr w14:val="tx1"/>
            </w14:solidFill>
          </w14:textFill>
        </w:rPr>
      </w:pPr>
    </w:p>
    <w:p w14:paraId="409F1C87">
      <w:pPr>
        <w:spacing w:line="400" w:lineRule="exact"/>
        <w:rPr>
          <w:rFonts w:hint="eastAsia" w:ascii="宋体" w:hAnsi="宋体"/>
          <w:b/>
          <w:bCs/>
          <w:color w:val="000000" w:themeColor="text1"/>
          <w:sz w:val="24"/>
          <w:highlight w:val="none"/>
          <w14:textFill>
            <w14:solidFill>
              <w14:schemeClr w14:val="tx1"/>
            </w14:solidFill>
          </w14:textFill>
        </w:rPr>
      </w:pPr>
    </w:p>
    <w:p w14:paraId="038A1ADD">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附：法定代表人身份证复印件</w:t>
      </w:r>
    </w:p>
    <w:p w14:paraId="0F46DEE0">
      <w:pPr>
        <w:spacing w:line="480" w:lineRule="auto"/>
        <w:ind w:firstLine="643"/>
        <w:rPr>
          <w:rFonts w:ascii="宋体" w:hAnsi="宋体"/>
          <w:color w:val="000000" w:themeColor="text1"/>
          <w:highlight w:val="none"/>
          <w14:textFill>
            <w14:solidFill>
              <w14:schemeClr w14:val="tx1"/>
            </w14:solidFill>
          </w14:textFill>
        </w:rPr>
      </w:pPr>
      <w:bookmarkStart w:id="107" w:name="_Toc68441624"/>
      <w:bookmarkStart w:id="108" w:name="_Toc343528516"/>
      <w:bookmarkStart w:id="109" w:name="_Toc330589222"/>
      <w:bookmarkStart w:id="110" w:name="_Toc122530398"/>
      <w:bookmarkStart w:id="111" w:name="_Toc343529550"/>
    </w:p>
    <w:p w14:paraId="1AE4649B">
      <w:pPr>
        <w:spacing w:line="480" w:lineRule="auto"/>
        <w:ind w:firstLine="643"/>
        <w:rPr>
          <w:rFonts w:ascii="宋体" w:hAnsi="宋体"/>
          <w:color w:val="000000" w:themeColor="text1"/>
          <w:highlight w:val="none"/>
          <w14:textFill>
            <w14:solidFill>
              <w14:schemeClr w14:val="tx1"/>
            </w14:solidFill>
          </w14:textFill>
        </w:rPr>
      </w:pPr>
    </w:p>
    <w:p w14:paraId="24940D03">
      <w:pPr>
        <w:pStyle w:val="6"/>
        <w:rPr>
          <w:color w:val="000000" w:themeColor="text1"/>
          <w:highlight w:val="none"/>
          <w14:textFill>
            <w14:solidFill>
              <w14:schemeClr w14:val="tx1"/>
            </w14:solidFill>
          </w14:textFill>
        </w:rPr>
      </w:pPr>
    </w:p>
    <w:p w14:paraId="14122457">
      <w:pPr>
        <w:pStyle w:val="6"/>
        <w:rPr>
          <w:color w:val="000000" w:themeColor="text1"/>
          <w:highlight w:val="none"/>
          <w14:textFill>
            <w14:solidFill>
              <w14:schemeClr w14:val="tx1"/>
            </w14:solidFill>
          </w14:textFill>
        </w:rPr>
      </w:pPr>
    </w:p>
    <w:p w14:paraId="07715FAA">
      <w:pPr>
        <w:pStyle w:val="6"/>
        <w:rPr>
          <w:color w:val="000000" w:themeColor="text1"/>
          <w:highlight w:val="none"/>
          <w14:textFill>
            <w14:solidFill>
              <w14:schemeClr w14:val="tx1"/>
            </w14:solidFill>
          </w14:textFill>
        </w:rPr>
      </w:pPr>
    </w:p>
    <w:p w14:paraId="6619FCE8">
      <w:pPr>
        <w:pStyle w:val="6"/>
        <w:rPr>
          <w:color w:val="000000" w:themeColor="text1"/>
          <w:highlight w:val="none"/>
          <w14:textFill>
            <w14:solidFill>
              <w14:schemeClr w14:val="tx1"/>
            </w14:solidFill>
          </w14:textFill>
        </w:rPr>
      </w:pPr>
    </w:p>
    <w:p w14:paraId="51B497EC">
      <w:pPr>
        <w:pStyle w:val="6"/>
        <w:rPr>
          <w:color w:val="000000" w:themeColor="text1"/>
          <w:highlight w:val="none"/>
          <w14:textFill>
            <w14:solidFill>
              <w14:schemeClr w14:val="tx1"/>
            </w14:solidFill>
          </w14:textFill>
        </w:rPr>
      </w:pPr>
    </w:p>
    <w:p w14:paraId="1A6E13A9">
      <w:pPr>
        <w:pStyle w:val="6"/>
        <w:rPr>
          <w:color w:val="000000" w:themeColor="text1"/>
          <w:highlight w:val="none"/>
          <w14:textFill>
            <w14:solidFill>
              <w14:schemeClr w14:val="tx1"/>
            </w14:solidFill>
          </w14:textFill>
        </w:rPr>
      </w:pPr>
    </w:p>
    <w:p w14:paraId="4E3A6834">
      <w:pPr>
        <w:pStyle w:val="6"/>
        <w:rPr>
          <w:color w:val="000000" w:themeColor="text1"/>
          <w:highlight w:val="none"/>
          <w14:textFill>
            <w14:solidFill>
              <w14:schemeClr w14:val="tx1"/>
            </w14:solidFill>
          </w14:textFill>
        </w:rPr>
      </w:pPr>
    </w:p>
    <w:p w14:paraId="6921C68A">
      <w:pPr>
        <w:pStyle w:val="6"/>
        <w:rPr>
          <w:color w:val="000000" w:themeColor="text1"/>
          <w:highlight w:val="none"/>
          <w14:textFill>
            <w14:solidFill>
              <w14:schemeClr w14:val="tx1"/>
            </w14:solidFill>
          </w14:textFill>
        </w:rPr>
      </w:pPr>
    </w:p>
    <w:p w14:paraId="0617D1C1">
      <w:pPr>
        <w:pStyle w:val="6"/>
        <w:rPr>
          <w:color w:val="000000" w:themeColor="text1"/>
          <w:highlight w:val="none"/>
          <w14:textFill>
            <w14:solidFill>
              <w14:schemeClr w14:val="tx1"/>
            </w14:solidFill>
          </w14:textFill>
        </w:rPr>
      </w:pPr>
    </w:p>
    <w:p w14:paraId="10131020">
      <w:pPr>
        <w:pStyle w:val="6"/>
        <w:rPr>
          <w:color w:val="000000" w:themeColor="text1"/>
          <w:highlight w:val="none"/>
          <w14:textFill>
            <w14:solidFill>
              <w14:schemeClr w14:val="tx1"/>
            </w14:solidFill>
          </w14:textFill>
        </w:rPr>
      </w:pPr>
    </w:p>
    <w:p w14:paraId="77527F26">
      <w:pPr>
        <w:pStyle w:val="6"/>
        <w:rPr>
          <w:color w:val="000000" w:themeColor="text1"/>
          <w:highlight w:val="none"/>
          <w14:textFill>
            <w14:solidFill>
              <w14:schemeClr w14:val="tx1"/>
            </w14:solidFill>
          </w14:textFill>
        </w:rPr>
      </w:pPr>
    </w:p>
    <w:p w14:paraId="74612E25">
      <w:pPr>
        <w:pStyle w:val="3"/>
        <w:spacing w:line="480" w:lineRule="auto"/>
        <w:ind w:firstLine="643"/>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三</w:t>
      </w:r>
      <w:r>
        <w:rPr>
          <w:rFonts w:hint="eastAsia" w:ascii="宋体" w:hAnsi="宋体" w:eastAsia="宋体" w:cs="宋体"/>
          <w:b/>
          <w:bCs/>
          <w:color w:val="000000" w:themeColor="text1"/>
          <w:sz w:val="30"/>
          <w:szCs w:val="30"/>
          <w:highlight w:val="none"/>
          <w14:textFill>
            <w14:solidFill>
              <w14:schemeClr w14:val="tx1"/>
            </w14:solidFill>
          </w14:textFill>
        </w:rPr>
        <w:t>、法定代表人授权委托书</w:t>
      </w:r>
      <w:bookmarkEnd w:id="107"/>
      <w:bookmarkEnd w:id="108"/>
      <w:bookmarkEnd w:id="109"/>
      <w:bookmarkEnd w:id="110"/>
      <w:bookmarkEnd w:id="111"/>
    </w:p>
    <w:p w14:paraId="1A2728BA">
      <w:pPr>
        <w:spacing w:before="100" w:line="480" w:lineRule="auto"/>
        <w:ind w:firstLine="480" w:firstLineChars="200"/>
        <w:rPr>
          <w:rFonts w:hint="eastAsia" w:ascii="宋体" w:hAnsi="宋体"/>
          <w:color w:val="000000" w:themeColor="text1"/>
          <w:sz w:val="24"/>
          <w:szCs w:val="24"/>
          <w:highlight w:val="none"/>
          <w14:textFill>
            <w14:solidFill>
              <w14:schemeClr w14:val="tx1"/>
            </w14:solidFill>
          </w14:textFill>
        </w:rPr>
      </w:pPr>
      <w:bookmarkStart w:id="112" w:name="_Toc78603132"/>
      <w:bookmarkStart w:id="113" w:name="_Toc38173195"/>
      <w:bookmarkStart w:id="114" w:name="_Toc31603096"/>
      <w:r>
        <w:rPr>
          <w:rFonts w:hint="eastAsia" w:ascii="宋体" w:hAnsi="宋体"/>
          <w:color w:val="000000" w:themeColor="text1"/>
          <w:sz w:val="24"/>
          <w:szCs w:val="24"/>
          <w:highlight w:val="none"/>
          <w14:textFill>
            <w14:solidFill>
              <w14:schemeClr w14:val="tx1"/>
            </w14:solidFill>
          </w14:textFill>
        </w:rPr>
        <w:t>本人</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法定代表人姓名</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（供应商名称）</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的法定代表人，现委托</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（姓名）</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为我方代理人。代理人根据授权，以我方名义签署、澄清确认、递交、撤回、修改“</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（项目名称）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）”的响应文件、签订合同和处理有关事宜，其法律后果由我方承担。</w:t>
      </w:r>
    </w:p>
    <w:p w14:paraId="5537BFA7">
      <w:pPr>
        <w:spacing w:line="48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委托期限：与响应文件有效期一致。</w:t>
      </w:r>
    </w:p>
    <w:p w14:paraId="42045E80">
      <w:pPr>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代理人无转委托权</w:t>
      </w:r>
      <w:r>
        <w:rPr>
          <w:rFonts w:ascii="宋体" w:hAnsi="宋体"/>
          <w:color w:val="000000" w:themeColor="text1"/>
          <w:sz w:val="24"/>
          <w:szCs w:val="24"/>
          <w:highlight w:val="none"/>
          <w14:textFill>
            <w14:solidFill>
              <w14:schemeClr w14:val="tx1"/>
            </w14:solidFill>
          </w14:textFill>
        </w:rPr>
        <w:t>。</w:t>
      </w:r>
    </w:p>
    <w:p w14:paraId="6C1CC90C">
      <w:pPr>
        <w:spacing w:line="360" w:lineRule="auto"/>
        <w:rPr>
          <w:rFonts w:ascii="宋体" w:hAnsi="宋体"/>
          <w:color w:val="000000" w:themeColor="text1"/>
          <w:sz w:val="24"/>
          <w:szCs w:val="24"/>
          <w:highlight w:val="none"/>
          <w14:textFill>
            <w14:solidFill>
              <w14:schemeClr w14:val="tx1"/>
            </w14:solidFill>
          </w14:textFill>
        </w:rPr>
      </w:pPr>
    </w:p>
    <w:p w14:paraId="0057C4BC">
      <w:pPr>
        <w:adjustRightInd w:val="0"/>
        <w:snapToGrid w:val="0"/>
        <w:spacing w:line="360" w:lineRule="auto"/>
        <w:ind w:leftChars="1900"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供应商：</w:t>
      </w:r>
      <w:r>
        <w:rPr>
          <w:rFonts w:ascii="宋体" w:hAnsi="宋体"/>
          <w:color w:val="000000" w:themeColor="text1"/>
          <w:sz w:val="24"/>
          <w:szCs w:val="24"/>
          <w:highlight w:val="none"/>
          <w:u w:val="single"/>
          <w14:textFill>
            <w14:solidFill>
              <w14:schemeClr w14:val="tx1"/>
            </w14:solidFill>
          </w14:textFill>
        </w:rPr>
        <w:t xml:space="preserve">     (全称)      (</w:t>
      </w:r>
      <w:r>
        <w:rPr>
          <w:rFonts w:hint="eastAsia" w:ascii="宋体" w:hAnsi="宋体"/>
          <w:color w:val="000000" w:themeColor="text1"/>
          <w:sz w:val="24"/>
          <w:szCs w:val="24"/>
          <w:highlight w:val="none"/>
          <w:u w:val="single"/>
          <w14:textFill>
            <w14:solidFill>
              <w14:schemeClr w14:val="tx1"/>
            </w14:solidFill>
          </w14:textFill>
        </w:rPr>
        <w:t>电子签章</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p>
    <w:p w14:paraId="69B749BA">
      <w:pPr>
        <w:adjustRightInd w:val="0"/>
        <w:snapToGrid w:val="0"/>
        <w:spacing w:line="360" w:lineRule="auto"/>
        <w:ind w:leftChars="1900"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法定代表人：</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eastAsia="zh-CN"/>
          <w14:textFill>
            <w14:solidFill>
              <w14:schemeClr w14:val="tx1"/>
            </w14:solidFill>
          </w14:textFill>
        </w:rPr>
        <w:t>电子签章或签名</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14:paraId="7E8B5BC7">
      <w:pPr>
        <w:adjustRightInd w:val="0"/>
        <w:snapToGrid w:val="0"/>
        <w:spacing w:line="360" w:lineRule="auto"/>
        <w:ind w:leftChars="19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0827D3F3">
      <w:pPr>
        <w:adjustRightInd w:val="0"/>
        <w:snapToGrid w:val="0"/>
        <w:spacing w:line="360" w:lineRule="auto"/>
        <w:ind w:leftChars="1900"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委托代理人：</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14:paraId="35FF11E1">
      <w:pPr>
        <w:adjustRightInd w:val="0"/>
        <w:snapToGrid w:val="0"/>
        <w:spacing w:line="360" w:lineRule="auto"/>
        <w:ind w:leftChars="190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07CBF1FB">
      <w:pPr>
        <w:adjustRightInd w:val="0"/>
        <w:snapToGrid w:val="0"/>
        <w:spacing w:line="360" w:lineRule="auto"/>
        <w:ind w:leftChars="1900"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委托代理人职务：</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p>
    <w:p w14:paraId="13C9CB7D">
      <w:pPr>
        <w:adjustRightInd w:val="0"/>
        <w:snapToGrid w:val="0"/>
        <w:spacing w:line="360" w:lineRule="auto"/>
        <w:ind w:leftChars="19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日</w:t>
      </w:r>
    </w:p>
    <w:p w14:paraId="3C0F4FD2">
      <w:pPr>
        <w:spacing w:line="460" w:lineRule="exact"/>
        <w:ind w:firstLine="496" w:firstLineChars="207"/>
        <w:rPr>
          <w:rFonts w:ascii="宋体" w:hAnsi="宋体"/>
          <w:color w:val="000000" w:themeColor="text1"/>
          <w:sz w:val="24"/>
          <w:highlight w:val="none"/>
          <w14:textFill>
            <w14:solidFill>
              <w14:schemeClr w14:val="tx1"/>
            </w14:solidFill>
          </w14:textFill>
        </w:rPr>
      </w:pPr>
    </w:p>
    <w:p w14:paraId="25934989">
      <w:pPr>
        <w:spacing w:line="460" w:lineRule="exact"/>
        <w:ind w:firstLine="499" w:firstLineChars="207"/>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附：代理人身份证复印件</w:t>
      </w:r>
    </w:p>
    <w:p w14:paraId="3BC4A579">
      <w:pPr>
        <w:pStyle w:val="6"/>
        <w:spacing w:line="480" w:lineRule="auto"/>
        <w:rPr>
          <w:rFonts w:ascii="宋体" w:hAnsi="宋体"/>
          <w:color w:val="000000" w:themeColor="text1"/>
          <w:highlight w:val="none"/>
          <w14:textFill>
            <w14:solidFill>
              <w14:schemeClr w14:val="tx1"/>
            </w14:solidFill>
          </w14:textFill>
        </w:rPr>
      </w:pPr>
    </w:p>
    <w:p w14:paraId="2B23FB95">
      <w:pPr>
        <w:spacing w:line="360" w:lineRule="auto"/>
        <w:ind w:firstLine="2" w:firstLineChars="1"/>
        <w:rPr>
          <w:rFonts w:hint="eastAsia"/>
          <w:color w:val="000000" w:themeColor="text1"/>
          <w:sz w:val="24"/>
          <w:highlight w:val="none"/>
          <w14:textFill>
            <w14:solidFill>
              <w14:schemeClr w14:val="tx1"/>
            </w14:solidFill>
          </w14:textFill>
        </w:rPr>
      </w:pPr>
      <w:bookmarkStart w:id="115" w:name="_Toc136082482"/>
      <w:bookmarkStart w:id="116" w:name="_Toc136674753"/>
      <w:bookmarkStart w:id="117" w:name="_Toc330589223"/>
    </w:p>
    <w:p w14:paraId="14A978E6">
      <w:pPr>
        <w:shd w:val="clea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bookmarkEnd w:id="112"/>
    <w:bookmarkEnd w:id="113"/>
    <w:bookmarkEnd w:id="114"/>
    <w:bookmarkEnd w:id="115"/>
    <w:bookmarkEnd w:id="116"/>
    <w:bookmarkEnd w:id="117"/>
    <w:p w14:paraId="7AC5D9DA">
      <w:pPr>
        <w:spacing w:before="120" w:after="120" w:line="240" w:lineRule="auto"/>
        <w:jc w:val="left"/>
        <w:rPr>
          <w:rFonts w:hint="eastAsia"/>
          <w:color w:val="000000" w:themeColor="text1"/>
          <w:sz w:val="24"/>
          <w:highlight w:val="none"/>
          <w14:textFill>
            <w14:solidFill>
              <w14:schemeClr w14:val="tx1"/>
            </w14:solidFill>
          </w14:textFill>
        </w:rPr>
        <w:sectPr>
          <w:pgSz w:w="11906" w:h="16838"/>
          <w:pgMar w:top="1474" w:right="1531" w:bottom="1474" w:left="1531" w:header="850" w:footer="992" w:gutter="0"/>
          <w:pgBorders>
            <w:top w:val="none" w:sz="0" w:space="0"/>
            <w:left w:val="none" w:sz="0" w:space="0"/>
            <w:bottom w:val="none" w:sz="0" w:space="0"/>
            <w:right w:val="none" w:sz="0" w:space="0"/>
          </w:pgBorders>
          <w:pgNumType w:fmt="decimal"/>
          <w:cols w:space="720" w:num="1"/>
          <w:rtlGutter w:val="1"/>
          <w:docGrid w:type="lines" w:linePitch="316" w:charSpace="0"/>
        </w:sectPr>
      </w:pPr>
      <w:bookmarkStart w:id="118" w:name="_Toc330589227"/>
      <w:bookmarkStart w:id="119" w:name="OLE_LINK6"/>
      <w:bookmarkStart w:id="120" w:name="OLE_LINK3"/>
      <w:bookmarkStart w:id="121" w:name="_Toc343529554"/>
      <w:bookmarkStart w:id="122" w:name="_Toc343528520"/>
    </w:p>
    <w:p w14:paraId="3DAC1E34">
      <w:pPr>
        <w:spacing w:before="120" w:after="120" w:line="240" w:lineRule="auto"/>
        <w:jc w:val="center"/>
        <w:rPr>
          <w:rFonts w:hint="eastAsia"/>
          <w:color w:val="000000" w:themeColor="text1"/>
          <w:sz w:val="24"/>
          <w:highlight w:val="none"/>
          <w14:textFill>
            <w14:solidFill>
              <w14:schemeClr w14:val="tx1"/>
            </w14:solidFill>
          </w14:textFill>
        </w:rPr>
      </w:pPr>
      <w:r>
        <w:rPr>
          <w:rFonts w:hint="eastAsia" w:ascii="宋体" w:hAnsi="宋体"/>
          <w:b/>
          <w:color w:val="000000" w:themeColor="text1"/>
          <w:sz w:val="30"/>
          <w:szCs w:val="30"/>
          <w:highlight w:val="none"/>
          <w:lang w:val="en-US" w:eastAsia="zh-CN"/>
          <w14:textFill>
            <w14:solidFill>
              <w14:schemeClr w14:val="tx1"/>
            </w14:solidFill>
          </w14:textFill>
        </w:rPr>
        <w:t>四</w:t>
      </w:r>
      <w:r>
        <w:rPr>
          <w:rFonts w:hint="eastAsia" w:ascii="宋体" w:hAnsi="宋体"/>
          <w:b/>
          <w:color w:val="000000" w:themeColor="text1"/>
          <w:sz w:val="30"/>
          <w:szCs w:val="30"/>
          <w:highlight w:val="none"/>
          <w14:textFill>
            <w14:solidFill>
              <w14:schemeClr w14:val="tx1"/>
            </w14:solidFill>
          </w14:textFill>
        </w:rPr>
        <w:t>、报价一览表</w:t>
      </w:r>
    </w:p>
    <w:p w14:paraId="69EFAF02">
      <w:pPr>
        <w:spacing w:before="120" w:after="120" w:line="240" w:lineRule="auto"/>
        <w:jc w:val="lef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r>
        <w:rPr>
          <w:rFonts w:hint="eastAsia"/>
          <w:color w:val="000000" w:themeColor="text1"/>
          <w:sz w:val="24"/>
          <w:highlight w:val="none"/>
          <w:u w:val="single"/>
          <w:lang w:val="en-US" w:eastAsia="zh-CN"/>
          <w14:textFill>
            <w14:solidFill>
              <w14:schemeClr w14:val="tx1"/>
            </w14:solidFill>
          </w14:textFill>
        </w:rPr>
        <w:t xml:space="preserve">                        </w:t>
      </w:r>
    </w:p>
    <w:p w14:paraId="5815E28C">
      <w:pPr>
        <w:spacing w:before="120" w:after="120" w:line="240" w:lineRule="auto"/>
        <w:jc w:val="left"/>
        <w:rPr>
          <w:rFonts w:hint="eastAsia"/>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项目编号：</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21"/>
        <w:tblW w:w="13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106"/>
        <w:gridCol w:w="1788"/>
        <w:gridCol w:w="1770"/>
        <w:gridCol w:w="1625"/>
        <w:gridCol w:w="1858"/>
        <w:gridCol w:w="1391"/>
        <w:gridCol w:w="1148"/>
      </w:tblGrid>
      <w:tr w14:paraId="55A8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2" w:type="dxa"/>
            <w:vMerge w:val="restart"/>
            <w:vAlign w:val="center"/>
          </w:tcPr>
          <w:p w14:paraId="3ADEC1C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3106" w:type="dxa"/>
            <w:vMerge w:val="restart"/>
            <w:vAlign w:val="center"/>
          </w:tcPr>
          <w:p w14:paraId="54CE247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医疗卫生机构类别、级别</w:t>
            </w:r>
          </w:p>
        </w:tc>
        <w:tc>
          <w:tcPr>
            <w:tcW w:w="7041" w:type="dxa"/>
            <w:gridSpan w:val="4"/>
            <w:vAlign w:val="center"/>
          </w:tcPr>
          <w:p w14:paraId="5C07320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报价</w:t>
            </w:r>
          </w:p>
        </w:tc>
        <w:tc>
          <w:tcPr>
            <w:tcW w:w="1391" w:type="dxa"/>
            <w:vMerge w:val="restart"/>
            <w:vAlign w:val="center"/>
          </w:tcPr>
          <w:p w14:paraId="664DF20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合同履行期限</w:t>
            </w:r>
          </w:p>
        </w:tc>
        <w:tc>
          <w:tcPr>
            <w:tcW w:w="1148" w:type="dxa"/>
            <w:vMerge w:val="restart"/>
            <w:vAlign w:val="center"/>
          </w:tcPr>
          <w:p w14:paraId="4DE9890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备注</w:t>
            </w:r>
          </w:p>
        </w:tc>
      </w:tr>
      <w:tr w14:paraId="7F00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82" w:type="dxa"/>
            <w:vMerge w:val="continue"/>
            <w:vAlign w:val="center"/>
          </w:tcPr>
          <w:p w14:paraId="6435089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3106" w:type="dxa"/>
            <w:vMerge w:val="continue"/>
            <w:vAlign w:val="center"/>
          </w:tcPr>
          <w:p w14:paraId="7CC2376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788" w:type="dxa"/>
            <w:vAlign w:val="center"/>
          </w:tcPr>
          <w:p w14:paraId="6F1E8D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医务人员基本保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险</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p>
          <w:p w14:paraId="5F2328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（元/人/年）</w:t>
            </w:r>
          </w:p>
        </w:tc>
        <w:tc>
          <w:tcPr>
            <w:tcW w:w="1770" w:type="dxa"/>
            <w:vAlign w:val="center"/>
          </w:tcPr>
          <w:p w14:paraId="28BA00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床位基本保险费</w:t>
            </w:r>
          </w:p>
          <w:p w14:paraId="10BC11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（元/床/年）</w:t>
            </w:r>
          </w:p>
        </w:tc>
        <w:tc>
          <w:tcPr>
            <w:tcW w:w="1625" w:type="dxa"/>
            <w:vAlign w:val="center"/>
          </w:tcPr>
          <w:p w14:paraId="1899B7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救护车保险费</w:t>
            </w:r>
          </w:p>
          <w:p w14:paraId="11424B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（元/辆/年）</w:t>
            </w:r>
          </w:p>
        </w:tc>
        <w:tc>
          <w:tcPr>
            <w:tcW w:w="1858" w:type="dxa"/>
            <w:vAlign w:val="center"/>
          </w:tcPr>
          <w:p w14:paraId="26E99E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医疗机构场所责任保险费</w:t>
            </w:r>
          </w:p>
          <w:p w14:paraId="13A126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（元/场所/年）</w:t>
            </w:r>
          </w:p>
        </w:tc>
        <w:tc>
          <w:tcPr>
            <w:tcW w:w="1391" w:type="dxa"/>
            <w:vMerge w:val="continue"/>
            <w:vAlign w:val="center"/>
          </w:tcPr>
          <w:p w14:paraId="0C74AC7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48" w:type="dxa"/>
            <w:vMerge w:val="continue"/>
            <w:vAlign w:val="center"/>
          </w:tcPr>
          <w:p w14:paraId="76D92B5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r w14:paraId="3DFD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82" w:type="dxa"/>
            <w:vAlign w:val="center"/>
          </w:tcPr>
          <w:p w14:paraId="75B9524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3106" w:type="dxa"/>
            <w:vAlign w:val="center"/>
          </w:tcPr>
          <w:p w14:paraId="1A30FB3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二级综合、专科医院</w:t>
            </w:r>
          </w:p>
        </w:tc>
        <w:tc>
          <w:tcPr>
            <w:tcW w:w="1788" w:type="dxa"/>
            <w:vAlign w:val="center"/>
          </w:tcPr>
          <w:p w14:paraId="57C8614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770" w:type="dxa"/>
            <w:vAlign w:val="center"/>
          </w:tcPr>
          <w:p w14:paraId="33C74BC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625" w:type="dxa"/>
            <w:vAlign w:val="center"/>
          </w:tcPr>
          <w:p w14:paraId="352B16B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858" w:type="dxa"/>
            <w:vAlign w:val="center"/>
          </w:tcPr>
          <w:p w14:paraId="7DB9DA8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391" w:type="dxa"/>
            <w:vMerge w:val="restart"/>
            <w:vAlign w:val="center"/>
          </w:tcPr>
          <w:p w14:paraId="637E85D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48" w:type="dxa"/>
            <w:vMerge w:val="restart"/>
            <w:vAlign w:val="center"/>
          </w:tcPr>
          <w:p w14:paraId="7324045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r w14:paraId="226C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2" w:type="dxa"/>
            <w:vAlign w:val="center"/>
          </w:tcPr>
          <w:p w14:paraId="4BBEAC6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w:t>
            </w:r>
          </w:p>
        </w:tc>
        <w:tc>
          <w:tcPr>
            <w:tcW w:w="3106" w:type="dxa"/>
            <w:vAlign w:val="center"/>
          </w:tcPr>
          <w:p w14:paraId="6BE046E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卫生院</w:t>
            </w:r>
          </w:p>
        </w:tc>
        <w:tc>
          <w:tcPr>
            <w:tcW w:w="1788" w:type="dxa"/>
            <w:vAlign w:val="center"/>
          </w:tcPr>
          <w:p w14:paraId="6FA3B73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770" w:type="dxa"/>
            <w:vAlign w:val="center"/>
          </w:tcPr>
          <w:p w14:paraId="7115B0F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625" w:type="dxa"/>
            <w:vAlign w:val="center"/>
          </w:tcPr>
          <w:p w14:paraId="1D49EC1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858" w:type="dxa"/>
            <w:vAlign w:val="center"/>
          </w:tcPr>
          <w:p w14:paraId="57CD874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91" w:type="dxa"/>
            <w:vMerge w:val="continue"/>
            <w:vAlign w:val="center"/>
          </w:tcPr>
          <w:p w14:paraId="7837149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148" w:type="dxa"/>
            <w:vMerge w:val="continue"/>
            <w:vAlign w:val="center"/>
          </w:tcPr>
          <w:p w14:paraId="0B069AD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73D8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2" w:type="dxa"/>
            <w:vAlign w:val="center"/>
          </w:tcPr>
          <w:p w14:paraId="2B7E180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3106" w:type="dxa"/>
            <w:vAlign w:val="center"/>
          </w:tcPr>
          <w:p w14:paraId="05BB8B8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所</w:t>
            </w:r>
          </w:p>
        </w:tc>
        <w:tc>
          <w:tcPr>
            <w:tcW w:w="1788" w:type="dxa"/>
            <w:vAlign w:val="center"/>
          </w:tcPr>
          <w:p w14:paraId="485C3B4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770" w:type="dxa"/>
            <w:vAlign w:val="center"/>
          </w:tcPr>
          <w:p w14:paraId="2C0A25F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625" w:type="dxa"/>
            <w:vAlign w:val="center"/>
          </w:tcPr>
          <w:p w14:paraId="349F173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858" w:type="dxa"/>
            <w:vAlign w:val="center"/>
          </w:tcPr>
          <w:p w14:paraId="76C3CD4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91" w:type="dxa"/>
            <w:vMerge w:val="continue"/>
            <w:vAlign w:val="center"/>
          </w:tcPr>
          <w:p w14:paraId="3B1F848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148" w:type="dxa"/>
            <w:vMerge w:val="continue"/>
            <w:vAlign w:val="center"/>
          </w:tcPr>
          <w:p w14:paraId="54E91F4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bl>
    <w:p w14:paraId="2E5B9FBF">
      <w:pPr>
        <w:keepNext w:val="0"/>
        <w:keepLines w:val="0"/>
        <w:pageBreakBefore w:val="0"/>
        <w:kinsoku/>
        <w:wordWrap/>
        <w:topLinePunct w:val="0"/>
        <w:bidi w:val="0"/>
        <w:spacing w:line="480" w:lineRule="exact"/>
        <w:ind w:left="0" w:leftChars="0" w:right="0" w:rightChars="0" w:firstLine="482" w:firstLineChars="200"/>
        <w:outlineLvl w:val="9"/>
        <w:rPr>
          <w:rFonts w:hint="default" w:ascii="宋体" w:hAnsi="宋体"/>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14:textFill>
            <w14:solidFill>
              <w14:schemeClr w14:val="tx1"/>
            </w14:solidFill>
          </w14:textFill>
        </w:rPr>
        <w:t xml:space="preserve">  </w:t>
      </w:r>
      <w:r>
        <w:rPr>
          <w:rFonts w:hint="eastAsia"/>
          <w:b/>
          <w:bCs/>
          <w:color w:val="000000" w:themeColor="text1"/>
          <w:sz w:val="24"/>
          <w:highlight w:val="none"/>
          <w:lang w:val="en-US" w:eastAsia="zh-CN"/>
          <w14:textFill>
            <w14:solidFill>
              <w14:schemeClr w14:val="tx1"/>
            </w14:solidFill>
          </w14:textFill>
        </w:rPr>
        <w:t>注：</w:t>
      </w:r>
      <w:r>
        <w:rPr>
          <w:rFonts w:hint="eastAsia"/>
          <w:b w:val="0"/>
          <w:bCs w:val="0"/>
          <w:color w:val="000000" w:themeColor="text1"/>
          <w:sz w:val="24"/>
          <w:highlight w:val="none"/>
          <w:lang w:val="en-US" w:eastAsia="zh-CN"/>
          <w14:textFill>
            <w14:solidFill>
              <w14:schemeClr w14:val="tx1"/>
            </w14:solidFill>
          </w14:textFill>
        </w:rPr>
        <w:t>①此表中的</w:t>
      </w:r>
      <w:r>
        <w:rPr>
          <w:rFonts w:hint="eastAsia"/>
          <w:b w:val="0"/>
          <w:bCs w:val="0"/>
          <w:color w:val="000000" w:themeColor="text1"/>
          <w:sz w:val="24"/>
          <w:highlight w:val="none"/>
          <w14:textFill>
            <w14:solidFill>
              <w14:schemeClr w14:val="tx1"/>
            </w14:solidFill>
          </w14:textFill>
        </w:rPr>
        <w:t>报价</w:t>
      </w:r>
      <w:r>
        <w:rPr>
          <w:rFonts w:hint="eastAsia"/>
          <w:b w:val="0"/>
          <w:bCs w:val="0"/>
          <w:color w:val="000000" w:themeColor="text1"/>
          <w:sz w:val="24"/>
          <w:highlight w:val="none"/>
          <w:lang w:val="en-US" w:eastAsia="zh-CN"/>
          <w14:textFill>
            <w14:solidFill>
              <w14:schemeClr w14:val="tx1"/>
            </w14:solidFill>
          </w14:textFill>
        </w:rPr>
        <w:t>为供应商的第一次报价。</w:t>
      </w: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②医疗机构年保险费=医疗机构医务人员总数×对应医务人员基本保险费+医疗机构床位×对应的床位基本保险费+医疗机构救护车数量×对应的救护车保险费+医疗机构场所责任保险费。③</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供应商的每一项报价均不得超过预算金额及最高限价，否则按无效标书处理。</w:t>
      </w:r>
    </w:p>
    <w:p w14:paraId="0AA16E9D">
      <w:pPr>
        <w:spacing w:line="360" w:lineRule="auto"/>
        <w:ind w:firstLine="2" w:firstLineChars="1"/>
        <w:rPr>
          <w:rFonts w:hint="eastAsia"/>
          <w:color w:val="000000" w:themeColor="text1"/>
          <w:sz w:val="24"/>
          <w:highlight w:val="none"/>
          <w14:textFill>
            <w14:solidFill>
              <w14:schemeClr w14:val="tx1"/>
            </w14:solidFill>
          </w14:textFill>
        </w:rPr>
      </w:pPr>
    </w:p>
    <w:p w14:paraId="1BF3223B">
      <w:pPr>
        <w:spacing w:line="360" w:lineRule="auto"/>
        <w:ind w:firstLine="2" w:firstLineChars="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w:t>
      </w:r>
      <w:r>
        <w:rPr>
          <w:color w:val="000000" w:themeColor="text1"/>
          <w:sz w:val="24"/>
          <w:highlight w:val="none"/>
          <w14:textFill>
            <w14:solidFill>
              <w14:schemeClr w14:val="tx1"/>
            </w14:solidFill>
          </w14:textFill>
        </w:rPr>
        <w:t>：</w:t>
      </w:r>
      <w:r>
        <w:rPr>
          <w:color w:val="000000" w:themeColor="text1"/>
          <w:sz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（全称）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电子签章</w:t>
      </w:r>
      <w:r>
        <w:rPr>
          <w:color w:val="000000" w:themeColor="text1"/>
          <w:sz w:val="24"/>
          <w:highlight w:val="none"/>
          <w14:textFill>
            <w14:solidFill>
              <w14:schemeClr w14:val="tx1"/>
            </w14:solidFill>
          </w14:textFill>
        </w:rPr>
        <w:t>）</w:t>
      </w:r>
    </w:p>
    <w:p w14:paraId="5034B0E5">
      <w:pPr>
        <w:spacing w:line="360" w:lineRule="auto"/>
        <w:ind w:firstLine="2" w:firstLineChars="1"/>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ascii="宋体" w:hAnsi="宋体"/>
          <w:color w:val="000000" w:themeColor="text1"/>
          <w:sz w:val="24"/>
          <w:highlight w:val="none"/>
          <w:shd w:val="clear" w:color="auto" w:fill="FFFFFF"/>
          <w:lang w:eastAsia="zh-CN"/>
          <w14:textFill>
            <w14:solidFill>
              <w14:schemeClr w14:val="tx1"/>
            </w14:solidFill>
          </w14:textFill>
        </w:rPr>
        <w:t>电子签章或签名</w:t>
      </w:r>
      <w:r>
        <w:rPr>
          <w:color w:val="000000" w:themeColor="text1"/>
          <w:sz w:val="24"/>
          <w:highlight w:val="none"/>
          <w14:textFill>
            <w14:solidFill>
              <w14:schemeClr w14:val="tx1"/>
            </w14:solidFill>
          </w14:textFill>
        </w:rPr>
        <w:t>）</w:t>
      </w:r>
    </w:p>
    <w:p w14:paraId="68D923FB">
      <w:pPr>
        <w:rPr>
          <w:color w:val="000000" w:themeColor="text1"/>
          <w:sz w:val="24"/>
          <w:highlight w:val="none"/>
          <w14:textFill>
            <w14:solidFill>
              <w14:schemeClr w14:val="tx1"/>
            </w14:solidFill>
          </w14:textFill>
        </w:rPr>
        <w:sectPr>
          <w:pgSz w:w="16838" w:h="11906" w:orient="landscape"/>
          <w:pgMar w:top="1531" w:right="1474" w:bottom="1531" w:left="1474" w:header="850" w:footer="992" w:gutter="0"/>
          <w:pgBorders>
            <w:top w:val="none" w:sz="0" w:space="0"/>
            <w:left w:val="none" w:sz="0" w:space="0"/>
            <w:bottom w:val="none" w:sz="0" w:space="0"/>
            <w:right w:val="none" w:sz="0" w:space="0"/>
          </w:pgBorders>
          <w:pgNumType w:fmt="decimal"/>
          <w:cols w:space="0" w:num="1"/>
          <w:rtlGutter w:val="1"/>
          <w:docGrid w:type="lines" w:linePitch="327" w:charSpace="0"/>
        </w:sectPr>
      </w:pPr>
      <w:r>
        <w:rPr>
          <w:rFonts w:hint="eastAsia"/>
          <w:color w:val="000000" w:themeColor="text1"/>
          <w:sz w:val="24"/>
          <w:highlight w:val="none"/>
          <w14:textFill>
            <w14:solidFill>
              <w14:schemeClr w14:val="tx1"/>
            </w14:solidFill>
          </w14:textFill>
        </w:rPr>
        <w:t>日期：</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58E62E14">
      <w:pPr>
        <w:rPr>
          <w:rFonts w:hint="eastAsia"/>
          <w:color w:val="000000" w:themeColor="text1"/>
          <w:sz w:val="24"/>
          <w:highlight w:val="none"/>
          <w:lang w:val="en-US" w:eastAsia="zh-CN"/>
          <w14:textFill>
            <w14:solidFill>
              <w14:schemeClr w14:val="tx1"/>
            </w14:solidFill>
          </w14:textFill>
        </w:rPr>
      </w:pPr>
    </w:p>
    <w:bookmarkEnd w:id="118"/>
    <w:bookmarkEnd w:id="119"/>
    <w:bookmarkEnd w:id="120"/>
    <w:bookmarkEnd w:id="121"/>
    <w:bookmarkEnd w:id="122"/>
    <w:p w14:paraId="77FF4879">
      <w:pPr>
        <w:shd w:val="solid" w:color="FFFFFF" w:fill="auto"/>
        <w:autoSpaceDN w:val="0"/>
        <w:spacing w:line="400" w:lineRule="atLeast"/>
        <w:jc w:val="center"/>
        <w:outlineLvl w:val="1"/>
        <w:rPr>
          <w:rFonts w:ascii="仿宋_BG2312" w:hAnsi="宋体"/>
          <w:b/>
          <w:color w:val="000000" w:themeColor="text1"/>
          <w:sz w:val="30"/>
          <w:szCs w:val="30"/>
          <w:highlight w:val="none"/>
          <w:shd w:val="clear" w:color="auto" w:fill="FFFFFF"/>
          <w14:textFill>
            <w14:solidFill>
              <w14:schemeClr w14:val="tx1"/>
            </w14:solidFill>
          </w14:textFill>
        </w:rPr>
      </w:pPr>
      <w:bookmarkStart w:id="123" w:name="_Toc334691298"/>
      <w:r>
        <w:rPr>
          <w:rFonts w:hint="eastAsia" w:ascii="仿宋_BG2312" w:hAnsi="宋体"/>
          <w:b/>
          <w:color w:val="000000" w:themeColor="text1"/>
          <w:sz w:val="30"/>
          <w:szCs w:val="30"/>
          <w:highlight w:val="none"/>
          <w:shd w:val="clear" w:color="auto" w:fill="FFFFFF"/>
          <w:lang w:val="en-US" w:eastAsia="zh-CN"/>
          <w14:textFill>
            <w14:solidFill>
              <w14:schemeClr w14:val="tx1"/>
            </w14:solidFill>
          </w14:textFill>
        </w:rPr>
        <w:t>五</w:t>
      </w:r>
      <w:r>
        <w:rPr>
          <w:rFonts w:hint="eastAsia" w:ascii="仿宋_BG2312" w:hAnsi="宋体"/>
          <w:b/>
          <w:color w:val="000000" w:themeColor="text1"/>
          <w:sz w:val="30"/>
          <w:szCs w:val="30"/>
          <w:highlight w:val="none"/>
          <w:shd w:val="clear" w:color="auto" w:fill="FFFFFF"/>
          <w14:textFill>
            <w14:solidFill>
              <w14:schemeClr w14:val="tx1"/>
            </w14:solidFill>
          </w14:textFill>
        </w:rPr>
        <w:t>、技术和商务</w:t>
      </w:r>
      <w:r>
        <w:rPr>
          <w:rFonts w:hint="eastAsia" w:ascii="仿宋_BG2312" w:hAnsi="宋体"/>
          <w:b/>
          <w:color w:val="000000" w:themeColor="text1"/>
          <w:sz w:val="30"/>
          <w:szCs w:val="30"/>
          <w:highlight w:val="none"/>
          <w:shd w:val="clear" w:color="auto" w:fill="FFFFFF"/>
          <w:lang w:val="en-US" w:eastAsia="zh-CN"/>
          <w14:textFill>
            <w14:solidFill>
              <w14:schemeClr w14:val="tx1"/>
            </w14:solidFill>
          </w14:textFill>
        </w:rPr>
        <w:t>部分</w:t>
      </w:r>
    </w:p>
    <w:p w14:paraId="6750B1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供应商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val="0"/>
          <w:color w:val="000000" w:themeColor="text1"/>
          <w:sz w:val="24"/>
          <w:szCs w:val="24"/>
          <w:highlight w:val="none"/>
          <w14:textFill>
            <w14:solidFill>
              <w14:schemeClr w14:val="tx1"/>
            </w14:solidFill>
          </w14:textFill>
        </w:rPr>
        <w:t>第六章“</w:t>
      </w:r>
      <w:r>
        <w:rPr>
          <w:rFonts w:hint="eastAsia" w:ascii="宋体" w:hAnsi="宋体" w:cs="宋体"/>
          <w:b w:val="0"/>
          <w:bCs w:val="0"/>
          <w:color w:val="000000" w:themeColor="text1"/>
          <w:sz w:val="24"/>
          <w:szCs w:val="24"/>
          <w:highlight w:val="none"/>
          <w:lang w:eastAsia="zh-CN"/>
          <w14:textFill>
            <w14:solidFill>
              <w14:schemeClr w14:val="tx1"/>
            </w14:solidFill>
          </w14:textFill>
        </w:rPr>
        <w:t>采购需求及要求</w:t>
      </w:r>
      <w:r>
        <w:rPr>
          <w:rFonts w:hint="eastAsia" w:ascii="宋体" w:hAnsi="宋体" w:cs="宋体"/>
          <w:b w:val="0"/>
          <w:bCs w:val="0"/>
          <w:color w:val="000000" w:themeColor="text1"/>
          <w:sz w:val="24"/>
          <w:szCs w:val="24"/>
          <w:highlight w:val="none"/>
          <w14:textFill>
            <w14:solidFill>
              <w14:schemeClr w14:val="tx1"/>
            </w14:solidFill>
          </w14:textFill>
        </w:rPr>
        <w:t>”自行编写，包括</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但不限于以下内容</w:t>
      </w:r>
      <w:r>
        <w:rPr>
          <w:rFonts w:hint="eastAsia" w:ascii="宋体" w:hAnsi="宋体" w:cs="宋体"/>
          <w:b w:val="0"/>
          <w:bCs w:val="0"/>
          <w:color w:val="000000" w:themeColor="text1"/>
          <w:sz w:val="24"/>
          <w:szCs w:val="24"/>
          <w:highlight w:val="none"/>
          <w14:textFill>
            <w14:solidFill>
              <w14:schemeClr w14:val="tx1"/>
            </w14:solidFill>
          </w14:textFill>
        </w:rPr>
        <w:t>：</w:t>
      </w:r>
    </w:p>
    <w:p w14:paraId="13C04928">
      <w:pPr>
        <w:pStyle w:val="19"/>
        <w:rPr>
          <w:rFonts w:hint="eastAsia"/>
          <w:color w:val="000000" w:themeColor="text1"/>
          <w:highlight w:val="none"/>
          <w:lang w:val="en-US" w:eastAsia="zh-CN"/>
          <w14:textFill>
            <w14:solidFill>
              <w14:schemeClr w14:val="tx1"/>
            </w14:solidFill>
          </w14:textFill>
        </w:rPr>
      </w:pPr>
    </w:p>
    <w:bookmarkEnd w:id="123"/>
    <w:p w14:paraId="2DC20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）承保服务方案</w:t>
      </w:r>
      <w:r>
        <w:rPr>
          <w:rFonts w:hint="eastAsia" w:ascii="宋体" w:hAnsi="宋体" w:eastAsia="宋体" w:cs="宋体"/>
          <w:b/>
          <w:bCs/>
          <w:strike w:val="0"/>
          <w:dstrike w:val="0"/>
          <w:color w:val="000000" w:themeColor="text1"/>
          <w:sz w:val="24"/>
          <w:szCs w:val="24"/>
          <w:highlight w:val="none"/>
          <w:lang w:val="en-US" w:eastAsia="zh-CN"/>
          <w14:textFill>
            <w14:solidFill>
              <w14:schemeClr w14:val="tx1"/>
            </w14:solidFill>
          </w14:textFill>
        </w:rPr>
        <w:t>；</w:t>
      </w:r>
    </w:p>
    <w:p w14:paraId="606377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（供应商自拟格式）</w:t>
      </w:r>
    </w:p>
    <w:p w14:paraId="2A6FF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4143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（二）理赔服务方案；</w:t>
      </w:r>
    </w:p>
    <w:p w14:paraId="496D14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14:textFill>
            <w14:solidFill>
              <w14:schemeClr w14:val="tx1"/>
            </w14:solidFill>
          </w14:textFill>
        </w:rPr>
        <w:t>（供应商自拟格式）</w:t>
      </w:r>
    </w:p>
    <w:p w14:paraId="75637D9C">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color w:val="000000" w:themeColor="text1"/>
          <w:sz w:val="24"/>
          <w:szCs w:val="24"/>
          <w:highlight w:val="none"/>
          <w14:textFill>
            <w14:solidFill>
              <w14:schemeClr w14:val="tx1"/>
            </w14:solidFill>
          </w14:textFill>
        </w:rPr>
      </w:pPr>
    </w:p>
    <w:p w14:paraId="70C9D3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（三）服务质量保证措施及保障承诺；</w:t>
      </w:r>
    </w:p>
    <w:p w14:paraId="7B69EA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14:textFill>
            <w14:solidFill>
              <w14:schemeClr w14:val="tx1"/>
            </w14:solidFill>
          </w14:textFill>
        </w:rPr>
        <w:t>（供应商自拟格式）</w:t>
      </w:r>
    </w:p>
    <w:p w14:paraId="4A3605E2">
      <w:pPr>
        <w:pStyle w:val="25"/>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p>
    <w:p w14:paraId="6721F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（四）服务团队；</w:t>
      </w:r>
    </w:p>
    <w:p w14:paraId="25D1F6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14:textFill>
            <w14:solidFill>
              <w14:schemeClr w14:val="tx1"/>
            </w14:solidFill>
          </w14:textFill>
        </w:rPr>
        <w:t>（供应商自拟格式）</w:t>
      </w:r>
    </w:p>
    <w:p w14:paraId="5F3456FE">
      <w:pPr>
        <w:pStyle w:val="19"/>
        <w:keepNext w:val="0"/>
        <w:keepLines w:val="0"/>
        <w:pageBreakBefore w:val="0"/>
        <w:widowControl w:val="0"/>
        <w:kinsoku/>
        <w:wordWrap/>
        <w:overflowPunct/>
        <w:topLinePunct w:val="0"/>
        <w:autoSpaceDE/>
        <w:autoSpaceDN/>
        <w:bidi w:val="0"/>
        <w:spacing w:after="0" w:line="360" w:lineRule="auto"/>
        <w:ind w:left="0" w:leftChars="0" w:firstLine="0" w:firstLineChars="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p>
    <w:p w14:paraId="424A9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）应急处理预案；</w:t>
      </w:r>
    </w:p>
    <w:p w14:paraId="0BE5A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（供应商自拟格式）</w:t>
      </w:r>
    </w:p>
    <w:p w14:paraId="715C21DB">
      <w:pPr>
        <w:pStyle w:val="9"/>
        <w:rPr>
          <w:rFonts w:hint="eastAsia"/>
          <w:color w:val="000000" w:themeColor="text1"/>
          <w:sz w:val="24"/>
          <w:szCs w:val="24"/>
          <w:highlight w:val="none"/>
          <w14:textFill>
            <w14:solidFill>
              <w14:schemeClr w14:val="tx1"/>
            </w14:solidFill>
          </w14:textFill>
        </w:rPr>
      </w:pPr>
    </w:p>
    <w:p w14:paraId="7D6D4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）增值服务；</w:t>
      </w:r>
    </w:p>
    <w:p w14:paraId="4D75C2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（供应商自拟格式）</w:t>
      </w:r>
    </w:p>
    <w:p w14:paraId="32D964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z w:val="24"/>
          <w:szCs w:val="24"/>
          <w:highlight w:val="none"/>
          <w:lang w:val="en-US" w:eastAsia="zh-CN"/>
          <w14:textFill>
            <w14:solidFill>
              <w14:schemeClr w14:val="tx1"/>
            </w14:solidFill>
          </w14:textFill>
        </w:rPr>
      </w:pPr>
    </w:p>
    <w:p w14:paraId="6E0E36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）供应商认为有必要提供的其他资料。</w:t>
      </w:r>
    </w:p>
    <w:p w14:paraId="626BEF3E">
      <w:pPr>
        <w:shd w:val="solid" w:color="FFFFFF" w:fill="auto"/>
        <w:autoSpaceDN w:val="0"/>
        <w:spacing w:line="400" w:lineRule="atLeast"/>
        <w:jc w:val="center"/>
        <w:outlineLvl w:val="1"/>
        <w:rPr>
          <w:rFonts w:hint="eastAsia" w:ascii="宋体" w:hAnsi="宋体"/>
          <w:b/>
          <w:color w:val="000000" w:themeColor="text1"/>
          <w:sz w:val="30"/>
          <w:szCs w:val="30"/>
          <w:highlight w:val="none"/>
          <w14:textFill>
            <w14:solidFill>
              <w14:schemeClr w14:val="tx1"/>
            </w14:solidFill>
          </w14:textFill>
        </w:rPr>
      </w:pPr>
      <w:r>
        <w:rPr>
          <w:rFonts w:hint="eastAsia" w:ascii="仿宋_BG2312" w:hAnsi="宋体" w:eastAsia="宋体"/>
          <w:b/>
          <w:color w:val="000000" w:themeColor="text1"/>
          <w:sz w:val="30"/>
          <w:szCs w:val="30"/>
          <w:highlight w:val="none"/>
          <w:shd w:val="clear" w:color="auto" w:fill="FFFFFF"/>
          <w:lang w:val="en-US" w:eastAsia="zh-CN"/>
          <w14:textFill>
            <w14:solidFill>
              <w14:schemeClr w14:val="tx1"/>
            </w14:solidFill>
          </w14:textFill>
        </w:rPr>
        <w:br w:type="page"/>
      </w:r>
      <w:bookmarkStart w:id="124" w:name="_Toc6878"/>
      <w:bookmarkStart w:id="125" w:name="_Toc1952"/>
      <w:r>
        <w:rPr>
          <w:rFonts w:hint="eastAsia" w:ascii="宋体" w:hAnsi="宋体"/>
          <w:b/>
          <w:color w:val="000000" w:themeColor="text1"/>
          <w:sz w:val="30"/>
          <w:szCs w:val="30"/>
          <w:highlight w:val="none"/>
          <w:lang w:val="en-US" w:eastAsia="zh-CN"/>
          <w14:textFill>
            <w14:solidFill>
              <w14:schemeClr w14:val="tx1"/>
            </w14:solidFill>
          </w14:textFill>
        </w:rPr>
        <w:t>六</w:t>
      </w:r>
      <w:r>
        <w:rPr>
          <w:rFonts w:hint="eastAsia" w:ascii="宋体" w:hAnsi="宋体"/>
          <w:b/>
          <w:color w:val="000000" w:themeColor="text1"/>
          <w:sz w:val="30"/>
          <w:szCs w:val="30"/>
          <w:highlight w:val="none"/>
          <w14:textFill>
            <w14:solidFill>
              <w14:schemeClr w14:val="tx1"/>
            </w14:solidFill>
          </w14:textFill>
        </w:rPr>
        <w:t>、资格审查资料</w:t>
      </w:r>
    </w:p>
    <w:p w14:paraId="0AE185DE">
      <w:pPr>
        <w:shd w:val="solid" w:color="FFFFFF" w:fill="auto"/>
        <w:autoSpaceDN w:val="0"/>
        <w:spacing w:line="400" w:lineRule="atLeast"/>
        <w:jc w:val="center"/>
        <w:outlineLvl w:val="1"/>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（一）供应商基本情况</w:t>
      </w:r>
    </w:p>
    <w:tbl>
      <w:tblPr>
        <w:tblStyle w:val="20"/>
        <w:tblW w:w="89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6"/>
        <w:gridCol w:w="1380"/>
        <w:gridCol w:w="1390"/>
        <w:gridCol w:w="1339"/>
        <w:gridCol w:w="2765"/>
      </w:tblGrid>
      <w:tr w14:paraId="6EA87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65" w:hRule="atLeast"/>
          <w:jc w:val="center"/>
        </w:trPr>
        <w:tc>
          <w:tcPr>
            <w:tcW w:w="2026" w:type="dxa"/>
            <w:vAlign w:val="center"/>
          </w:tcPr>
          <w:p w14:paraId="106BE1DB">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单位</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公司</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名称</w:t>
            </w:r>
          </w:p>
        </w:tc>
        <w:tc>
          <w:tcPr>
            <w:tcW w:w="6874" w:type="dxa"/>
            <w:gridSpan w:val="4"/>
            <w:vAlign w:val="center"/>
          </w:tcPr>
          <w:p w14:paraId="120112F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p>
        </w:tc>
      </w:tr>
      <w:tr w14:paraId="10F7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65" w:hRule="atLeast"/>
          <w:jc w:val="center"/>
        </w:trPr>
        <w:tc>
          <w:tcPr>
            <w:tcW w:w="2026" w:type="dxa"/>
            <w:vAlign w:val="center"/>
          </w:tcPr>
          <w:p w14:paraId="787F35D9">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统一社会信用代码</w:t>
            </w:r>
          </w:p>
        </w:tc>
        <w:tc>
          <w:tcPr>
            <w:tcW w:w="6874" w:type="dxa"/>
            <w:gridSpan w:val="4"/>
            <w:vAlign w:val="center"/>
          </w:tcPr>
          <w:p w14:paraId="50B0B9DD">
            <w:pPr>
              <w:topLinePunct/>
              <w:spacing w:line="440" w:lineRule="exact"/>
              <w:jc w:val="center"/>
              <w:rPr>
                <w:rFonts w:ascii="宋体" w:hAnsi="宋体"/>
                <w:color w:val="000000" w:themeColor="text1"/>
                <w:sz w:val="24"/>
                <w:highlight w:val="none"/>
                <w14:textFill>
                  <w14:solidFill>
                    <w14:schemeClr w14:val="tx1"/>
                  </w14:solidFill>
                </w14:textFill>
              </w:rPr>
            </w:pPr>
          </w:p>
        </w:tc>
      </w:tr>
      <w:tr w14:paraId="1DAB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2026" w:type="dxa"/>
            <w:vAlign w:val="center"/>
          </w:tcPr>
          <w:p w14:paraId="02B28E38">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注册</w:t>
            </w:r>
            <w:r>
              <w:rPr>
                <w:rFonts w:hint="eastAsia" w:ascii="宋体" w:hAnsi="宋体" w:eastAsia="宋体" w:cs="Times New Roman"/>
                <w:color w:val="000000" w:themeColor="text1"/>
                <w:sz w:val="24"/>
                <w:highlight w:val="none"/>
                <w14:textFill>
                  <w14:solidFill>
                    <w14:schemeClr w14:val="tx1"/>
                  </w14:solidFill>
                </w14:textFill>
              </w:rPr>
              <w:t>地址</w:t>
            </w:r>
          </w:p>
        </w:tc>
        <w:tc>
          <w:tcPr>
            <w:tcW w:w="6874" w:type="dxa"/>
            <w:gridSpan w:val="4"/>
            <w:vAlign w:val="center"/>
          </w:tcPr>
          <w:p w14:paraId="2DACA77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p>
        </w:tc>
      </w:tr>
      <w:tr w14:paraId="39998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2026" w:type="dxa"/>
            <w:vMerge w:val="restart"/>
            <w:vAlign w:val="center"/>
          </w:tcPr>
          <w:p w14:paraId="0A570031">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p>
        </w:tc>
        <w:tc>
          <w:tcPr>
            <w:tcW w:w="1380" w:type="dxa"/>
            <w:tcBorders>
              <w:right w:val="single" w:color="auto" w:sz="4" w:space="0"/>
            </w:tcBorders>
            <w:vAlign w:val="center"/>
          </w:tcPr>
          <w:p w14:paraId="5EC7CDB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p>
        </w:tc>
        <w:tc>
          <w:tcPr>
            <w:tcW w:w="1390" w:type="dxa"/>
            <w:tcBorders>
              <w:left w:val="single" w:color="auto" w:sz="4" w:space="0"/>
              <w:right w:val="single" w:color="auto" w:sz="4" w:space="0"/>
            </w:tcBorders>
            <w:vAlign w:val="center"/>
          </w:tcPr>
          <w:p w14:paraId="6C118D9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p>
        </w:tc>
        <w:tc>
          <w:tcPr>
            <w:tcW w:w="1339" w:type="dxa"/>
            <w:tcBorders>
              <w:left w:val="single" w:color="auto" w:sz="4" w:space="0"/>
              <w:right w:val="single" w:color="auto" w:sz="4" w:space="0"/>
            </w:tcBorders>
            <w:vAlign w:val="center"/>
          </w:tcPr>
          <w:p w14:paraId="62CF3ED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c>
          <w:tcPr>
            <w:tcW w:w="2765" w:type="dxa"/>
            <w:tcBorders>
              <w:left w:val="single" w:color="auto" w:sz="4" w:space="0"/>
            </w:tcBorders>
            <w:vAlign w:val="center"/>
          </w:tcPr>
          <w:p w14:paraId="1E97050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p>
        </w:tc>
      </w:tr>
      <w:tr w14:paraId="300DB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2026" w:type="dxa"/>
            <w:vMerge w:val="continue"/>
            <w:vAlign w:val="center"/>
          </w:tcPr>
          <w:p w14:paraId="0EE60E4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color w:val="000000" w:themeColor="text1"/>
                <w:sz w:val="24"/>
                <w:highlight w:val="none"/>
                <w14:textFill>
                  <w14:solidFill>
                    <w14:schemeClr w14:val="tx1"/>
                  </w14:solidFill>
                </w14:textFill>
              </w:rPr>
            </w:pPr>
          </w:p>
        </w:tc>
        <w:tc>
          <w:tcPr>
            <w:tcW w:w="1380" w:type="dxa"/>
            <w:tcBorders>
              <w:right w:val="single" w:color="auto" w:sz="4" w:space="0"/>
            </w:tcBorders>
            <w:vAlign w:val="center"/>
          </w:tcPr>
          <w:p w14:paraId="6E621C8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电子邮箱</w:t>
            </w:r>
          </w:p>
        </w:tc>
        <w:tc>
          <w:tcPr>
            <w:tcW w:w="1390" w:type="dxa"/>
            <w:tcBorders>
              <w:left w:val="single" w:color="auto" w:sz="4" w:space="0"/>
              <w:right w:val="single" w:color="auto" w:sz="4" w:space="0"/>
            </w:tcBorders>
            <w:vAlign w:val="center"/>
          </w:tcPr>
          <w:p w14:paraId="2F4A45B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p>
        </w:tc>
        <w:tc>
          <w:tcPr>
            <w:tcW w:w="1339" w:type="dxa"/>
            <w:tcBorders>
              <w:left w:val="single" w:color="auto" w:sz="4" w:space="0"/>
              <w:right w:val="single" w:color="auto" w:sz="4" w:space="0"/>
            </w:tcBorders>
            <w:vAlign w:val="center"/>
          </w:tcPr>
          <w:p w14:paraId="2F52C29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座机</w:t>
            </w:r>
          </w:p>
        </w:tc>
        <w:tc>
          <w:tcPr>
            <w:tcW w:w="2765" w:type="dxa"/>
            <w:tcBorders>
              <w:left w:val="single" w:color="auto" w:sz="4" w:space="0"/>
            </w:tcBorders>
            <w:vAlign w:val="center"/>
          </w:tcPr>
          <w:p w14:paraId="4033653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p>
        </w:tc>
      </w:tr>
      <w:tr w14:paraId="768E3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2026" w:type="dxa"/>
            <w:vAlign w:val="center"/>
          </w:tcPr>
          <w:p w14:paraId="3FAE989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成立时间</w:t>
            </w:r>
          </w:p>
        </w:tc>
        <w:tc>
          <w:tcPr>
            <w:tcW w:w="2770" w:type="dxa"/>
            <w:gridSpan w:val="2"/>
            <w:vAlign w:val="center"/>
          </w:tcPr>
          <w:p w14:paraId="28B7DA7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color w:val="000000" w:themeColor="text1"/>
                <w:sz w:val="24"/>
                <w:highlight w:val="none"/>
                <w14:textFill>
                  <w14:solidFill>
                    <w14:schemeClr w14:val="tx1"/>
                  </w14:solidFill>
                </w14:textFill>
              </w:rPr>
            </w:pPr>
          </w:p>
        </w:tc>
        <w:tc>
          <w:tcPr>
            <w:tcW w:w="1339" w:type="dxa"/>
            <w:vAlign w:val="center"/>
          </w:tcPr>
          <w:p w14:paraId="18F89BC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注册资本金</w:t>
            </w:r>
          </w:p>
        </w:tc>
        <w:tc>
          <w:tcPr>
            <w:tcW w:w="2765" w:type="dxa"/>
            <w:vAlign w:val="center"/>
          </w:tcPr>
          <w:p w14:paraId="7730853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color w:val="000000" w:themeColor="text1"/>
                <w:sz w:val="24"/>
                <w:highlight w:val="none"/>
                <w14:textFill>
                  <w14:solidFill>
                    <w14:schemeClr w14:val="tx1"/>
                  </w14:solidFill>
                </w14:textFill>
              </w:rPr>
            </w:pPr>
          </w:p>
        </w:tc>
      </w:tr>
      <w:tr w14:paraId="6466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2026" w:type="dxa"/>
            <w:vAlign w:val="center"/>
          </w:tcPr>
          <w:p w14:paraId="55E3127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w:t>
            </w:r>
          </w:p>
        </w:tc>
        <w:tc>
          <w:tcPr>
            <w:tcW w:w="6874" w:type="dxa"/>
            <w:gridSpan w:val="4"/>
            <w:vAlign w:val="center"/>
          </w:tcPr>
          <w:p w14:paraId="4BE1EDE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default"/>
                <w:color w:val="000000" w:themeColor="text1"/>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姓名：</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身份证号码：</w:t>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3F90073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联系电话（手机）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p>
        </w:tc>
      </w:tr>
      <w:tr w14:paraId="4EEF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2026" w:type="dxa"/>
            <w:vAlign w:val="center"/>
          </w:tcPr>
          <w:p w14:paraId="03B0129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授权代理人</w:t>
            </w:r>
          </w:p>
        </w:tc>
        <w:tc>
          <w:tcPr>
            <w:tcW w:w="6874" w:type="dxa"/>
            <w:gridSpan w:val="4"/>
            <w:shd w:val="clear" w:color="auto" w:fill="auto"/>
            <w:vAlign w:val="center"/>
          </w:tcPr>
          <w:p w14:paraId="355C63D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default"/>
                <w:color w:val="000000" w:themeColor="text1"/>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姓名：</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身份证号码：</w:t>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3CA28726">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default"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联系电话（手机）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p>
        </w:tc>
      </w:tr>
      <w:tr w14:paraId="630EE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2026" w:type="dxa"/>
            <w:vAlign w:val="center"/>
          </w:tcPr>
          <w:p w14:paraId="5FD0EA2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项目负责人</w:t>
            </w:r>
          </w:p>
        </w:tc>
        <w:tc>
          <w:tcPr>
            <w:tcW w:w="6874" w:type="dxa"/>
            <w:gridSpan w:val="4"/>
            <w:shd w:val="clear" w:color="auto" w:fill="auto"/>
            <w:vAlign w:val="center"/>
          </w:tcPr>
          <w:p w14:paraId="0138FF8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default"/>
                <w:color w:val="000000" w:themeColor="text1"/>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姓名：</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身份证号码：</w:t>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1E0D362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default"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联系电话（手机）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p>
        </w:tc>
      </w:tr>
      <w:tr w14:paraId="3BA1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72" w:hRule="atLeast"/>
          <w:jc w:val="center"/>
        </w:trPr>
        <w:tc>
          <w:tcPr>
            <w:tcW w:w="2026" w:type="dxa"/>
            <w:vAlign w:val="center"/>
          </w:tcPr>
          <w:p w14:paraId="36F3EC66">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基本存款账户信息</w:t>
            </w:r>
          </w:p>
        </w:tc>
        <w:tc>
          <w:tcPr>
            <w:tcW w:w="6874" w:type="dxa"/>
            <w:gridSpan w:val="4"/>
            <w:vAlign w:val="center"/>
          </w:tcPr>
          <w:p w14:paraId="1348C27D">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lang w:eastAsia="zh-CN"/>
                <w14:textFill>
                  <w14:solidFill>
                    <w14:schemeClr w14:val="tx1"/>
                  </w14:solidFill>
                </w14:textFill>
              </w:rPr>
              <w:t>：</w:t>
            </w:r>
          </w:p>
          <w:p w14:paraId="0484AB67">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银行账号</w:t>
            </w:r>
            <w:r>
              <w:rPr>
                <w:rFonts w:hint="eastAsia"/>
                <w:color w:val="000000" w:themeColor="text1"/>
                <w:sz w:val="24"/>
                <w:szCs w:val="24"/>
                <w:highlight w:val="none"/>
                <w:lang w:eastAsia="zh-CN"/>
                <w14:textFill>
                  <w14:solidFill>
                    <w14:schemeClr w14:val="tx1"/>
                  </w14:solidFill>
                </w14:textFill>
              </w:rPr>
              <w:t>：</w:t>
            </w:r>
          </w:p>
        </w:tc>
      </w:tr>
      <w:tr w14:paraId="03A2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9" w:hRule="atLeast"/>
          <w:jc w:val="center"/>
        </w:trPr>
        <w:tc>
          <w:tcPr>
            <w:tcW w:w="2026" w:type="dxa"/>
            <w:tcBorders>
              <w:top w:val="single" w:color="auto" w:sz="4" w:space="0"/>
              <w:bottom w:val="single" w:color="auto" w:sz="4" w:space="0"/>
            </w:tcBorders>
            <w:vAlign w:val="center"/>
          </w:tcPr>
          <w:p w14:paraId="2CFD9C7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经营范围</w:t>
            </w:r>
          </w:p>
        </w:tc>
        <w:tc>
          <w:tcPr>
            <w:tcW w:w="6874" w:type="dxa"/>
            <w:gridSpan w:val="4"/>
            <w:tcBorders>
              <w:top w:val="single" w:color="auto" w:sz="4" w:space="0"/>
              <w:bottom w:val="single" w:color="auto" w:sz="4" w:space="0"/>
            </w:tcBorders>
            <w:vAlign w:val="center"/>
          </w:tcPr>
          <w:p w14:paraId="77024F1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p>
        </w:tc>
      </w:tr>
      <w:tr w14:paraId="25B7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796" w:hRule="atLeast"/>
          <w:jc w:val="center"/>
        </w:trPr>
        <w:tc>
          <w:tcPr>
            <w:tcW w:w="2026" w:type="dxa"/>
            <w:tcBorders>
              <w:top w:val="single" w:color="auto" w:sz="4" w:space="0"/>
            </w:tcBorders>
            <w:vAlign w:val="center"/>
          </w:tcPr>
          <w:p w14:paraId="41870D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关</w:t>
            </w:r>
            <w:r>
              <w:rPr>
                <w:rFonts w:hint="eastAsia" w:ascii="宋体" w:hAnsi="宋体" w:eastAsia="宋体" w:cs="宋体"/>
                <w:color w:val="000000" w:themeColor="text1"/>
                <w:spacing w:val="-2"/>
                <w:sz w:val="20"/>
                <w:szCs w:val="20"/>
                <w:highlight w:val="none"/>
                <w14:textFill>
                  <w14:solidFill>
                    <w14:schemeClr w14:val="tx1"/>
                  </w14:solidFill>
                </w14:textFill>
              </w:rPr>
              <w:t>联</w:t>
            </w:r>
            <w:r>
              <w:rPr>
                <w:rFonts w:hint="eastAsia" w:ascii="宋体" w:hAnsi="宋体" w:eastAsia="宋体" w:cs="宋体"/>
                <w:color w:val="000000" w:themeColor="text1"/>
                <w:sz w:val="20"/>
                <w:szCs w:val="20"/>
                <w:highlight w:val="none"/>
                <w14:textFill>
                  <w14:solidFill>
                    <w14:schemeClr w14:val="tx1"/>
                  </w14:solidFill>
                </w14:textFill>
              </w:rPr>
              <w:t>企</w:t>
            </w:r>
            <w:r>
              <w:rPr>
                <w:rFonts w:hint="eastAsia" w:ascii="宋体" w:hAnsi="宋体" w:eastAsia="宋体" w:cs="宋体"/>
                <w:color w:val="000000" w:themeColor="text1"/>
                <w:spacing w:val="-2"/>
                <w:sz w:val="20"/>
                <w:szCs w:val="20"/>
                <w:highlight w:val="none"/>
                <w14:textFill>
                  <w14:solidFill>
                    <w14:schemeClr w14:val="tx1"/>
                  </w14:solidFill>
                </w14:textFill>
              </w:rPr>
              <w:t>业</w:t>
            </w:r>
            <w:r>
              <w:rPr>
                <w:rFonts w:hint="eastAsia" w:ascii="宋体" w:hAnsi="宋体" w:eastAsia="宋体" w:cs="宋体"/>
                <w:color w:val="000000" w:themeColor="text1"/>
                <w:sz w:val="20"/>
                <w:szCs w:val="20"/>
                <w:highlight w:val="none"/>
                <w14:textFill>
                  <w14:solidFill>
                    <w14:schemeClr w14:val="tx1"/>
                  </w14:solidFill>
                </w14:textFill>
              </w:rPr>
              <w:t>情况（包</w:t>
            </w:r>
            <w:r>
              <w:rPr>
                <w:rFonts w:hint="eastAsia" w:ascii="宋体" w:hAnsi="宋体" w:eastAsia="宋体" w:cs="宋体"/>
                <w:color w:val="000000" w:themeColor="text1"/>
                <w:spacing w:val="-2"/>
                <w:sz w:val="20"/>
                <w:szCs w:val="20"/>
                <w:highlight w:val="none"/>
                <w14:textFill>
                  <w14:solidFill>
                    <w14:schemeClr w14:val="tx1"/>
                  </w14:solidFill>
                </w14:textFill>
              </w:rPr>
              <w:t>括</w:t>
            </w:r>
            <w:r>
              <w:rPr>
                <w:rFonts w:hint="eastAsia" w:ascii="宋体" w:hAnsi="宋体" w:eastAsia="宋体" w:cs="宋体"/>
                <w:color w:val="000000" w:themeColor="text1"/>
                <w:sz w:val="20"/>
                <w:szCs w:val="20"/>
                <w:highlight w:val="none"/>
                <w14:textFill>
                  <w14:solidFill>
                    <w14:schemeClr w14:val="tx1"/>
                  </w14:solidFill>
                </w14:textFill>
              </w:rPr>
              <w:t>但</w:t>
            </w:r>
            <w:r>
              <w:rPr>
                <w:rFonts w:hint="eastAsia" w:ascii="宋体" w:hAnsi="宋体" w:eastAsia="宋体" w:cs="宋体"/>
                <w:color w:val="000000" w:themeColor="text1"/>
                <w:spacing w:val="-2"/>
                <w:sz w:val="20"/>
                <w:szCs w:val="20"/>
                <w:highlight w:val="none"/>
                <w14:textFill>
                  <w14:solidFill>
                    <w14:schemeClr w14:val="tx1"/>
                  </w14:solidFill>
                </w14:textFill>
              </w:rPr>
              <w:t>不</w:t>
            </w:r>
            <w:r>
              <w:rPr>
                <w:rFonts w:hint="eastAsia" w:ascii="宋体" w:hAnsi="宋体" w:eastAsia="宋体" w:cs="宋体"/>
                <w:color w:val="000000" w:themeColor="text1"/>
                <w:sz w:val="20"/>
                <w:szCs w:val="20"/>
                <w:highlight w:val="none"/>
                <w14:textFill>
                  <w14:solidFill>
                    <w14:schemeClr w14:val="tx1"/>
                  </w14:solidFill>
                </w14:textFill>
              </w:rPr>
              <w:t>限</w:t>
            </w:r>
            <w:r>
              <w:rPr>
                <w:rFonts w:hint="eastAsia" w:ascii="宋体" w:hAnsi="宋体" w:eastAsia="宋体" w:cs="宋体"/>
                <w:color w:val="000000" w:themeColor="text1"/>
                <w:spacing w:val="-2"/>
                <w:sz w:val="20"/>
                <w:szCs w:val="20"/>
                <w:highlight w:val="none"/>
                <w14:textFill>
                  <w14:solidFill>
                    <w14:schemeClr w14:val="tx1"/>
                  </w14:solidFill>
                </w14:textFill>
              </w:rPr>
              <w:t>于</w:t>
            </w:r>
            <w:r>
              <w:rPr>
                <w:rFonts w:hint="eastAsia" w:ascii="宋体" w:hAnsi="宋体" w:eastAsia="宋体" w:cs="宋体"/>
                <w:color w:val="000000" w:themeColor="text1"/>
                <w:sz w:val="20"/>
                <w:szCs w:val="20"/>
                <w:highlight w:val="none"/>
                <w14:textFill>
                  <w14:solidFill>
                    <w14:schemeClr w14:val="tx1"/>
                  </w14:solidFill>
                </w14:textFill>
              </w:rPr>
              <w:t>与</w:t>
            </w:r>
            <w:r>
              <w:rPr>
                <w:rFonts w:hint="eastAsia" w:ascii="宋体" w:hAnsi="宋体" w:eastAsia="宋体" w:cs="宋体"/>
                <w:color w:val="000000" w:themeColor="text1"/>
                <w:sz w:val="20"/>
                <w:szCs w:val="20"/>
                <w:highlight w:val="none"/>
                <w:lang w:eastAsia="zh-CN"/>
                <w14:textFill>
                  <w14:solidFill>
                    <w14:schemeClr w14:val="tx1"/>
                  </w14:solidFill>
                </w14:textFill>
              </w:rPr>
              <w:t>投标人</w:t>
            </w:r>
            <w:r>
              <w:rPr>
                <w:rFonts w:hint="eastAsia" w:ascii="宋体" w:hAnsi="宋体" w:eastAsia="宋体" w:cs="宋体"/>
                <w:color w:val="000000" w:themeColor="text1"/>
                <w:spacing w:val="-2"/>
                <w:sz w:val="20"/>
                <w:szCs w:val="20"/>
                <w:highlight w:val="none"/>
                <w14:textFill>
                  <w14:solidFill>
                    <w14:schemeClr w14:val="tx1"/>
                  </w14:solidFill>
                </w14:textFill>
              </w:rPr>
              <w:t>法</w:t>
            </w:r>
            <w:r>
              <w:rPr>
                <w:rFonts w:hint="eastAsia" w:ascii="宋体" w:hAnsi="宋体" w:eastAsia="宋体" w:cs="宋体"/>
                <w:color w:val="000000" w:themeColor="text1"/>
                <w:sz w:val="20"/>
                <w:szCs w:val="20"/>
                <w:highlight w:val="none"/>
                <w14:textFill>
                  <w14:solidFill>
                    <w14:schemeClr w14:val="tx1"/>
                  </w14:solidFill>
                </w14:textFill>
              </w:rPr>
              <w:t>定</w:t>
            </w:r>
            <w:r>
              <w:rPr>
                <w:rFonts w:hint="eastAsia" w:ascii="宋体" w:hAnsi="宋体" w:eastAsia="宋体" w:cs="宋体"/>
                <w:color w:val="000000" w:themeColor="text1"/>
                <w:spacing w:val="-2"/>
                <w:sz w:val="20"/>
                <w:szCs w:val="20"/>
                <w:highlight w:val="none"/>
                <w14:textFill>
                  <w14:solidFill>
                    <w14:schemeClr w14:val="tx1"/>
                  </w14:solidFill>
                </w14:textFill>
              </w:rPr>
              <w:t>代</w:t>
            </w:r>
            <w:r>
              <w:rPr>
                <w:rFonts w:hint="eastAsia" w:ascii="宋体" w:hAnsi="宋体" w:eastAsia="宋体" w:cs="宋体"/>
                <w:color w:val="000000" w:themeColor="text1"/>
                <w:sz w:val="20"/>
                <w:szCs w:val="20"/>
                <w:highlight w:val="none"/>
                <w14:textFill>
                  <w14:solidFill>
                    <w14:schemeClr w14:val="tx1"/>
                  </w14:solidFill>
                </w14:textFill>
              </w:rPr>
              <w:t>表</w:t>
            </w:r>
            <w:r>
              <w:rPr>
                <w:rFonts w:hint="eastAsia" w:ascii="宋体" w:hAnsi="宋体" w:eastAsia="宋体" w:cs="宋体"/>
                <w:color w:val="000000" w:themeColor="text1"/>
                <w:spacing w:val="-2"/>
                <w:sz w:val="20"/>
                <w:szCs w:val="20"/>
                <w:highlight w:val="none"/>
                <w14:textFill>
                  <w14:solidFill>
                    <w14:schemeClr w14:val="tx1"/>
                  </w14:solidFill>
                </w14:textFill>
              </w:rPr>
              <w:t>人</w:t>
            </w:r>
            <w:r>
              <w:rPr>
                <w:rFonts w:hint="eastAsia" w:ascii="宋体" w:hAnsi="宋体" w:eastAsia="宋体" w:cs="宋体"/>
                <w:color w:val="000000" w:themeColor="text1"/>
                <w:sz w:val="20"/>
                <w:szCs w:val="20"/>
                <w:highlight w:val="none"/>
                <w14:textFill>
                  <w14:solidFill>
                    <w14:schemeClr w14:val="tx1"/>
                  </w14:solidFill>
                </w14:textFill>
              </w:rPr>
              <w:t>（单位负</w:t>
            </w:r>
            <w:r>
              <w:rPr>
                <w:rFonts w:hint="eastAsia" w:ascii="宋体" w:hAnsi="宋体" w:eastAsia="宋体" w:cs="宋体"/>
                <w:color w:val="000000" w:themeColor="text1"/>
                <w:spacing w:val="-2"/>
                <w:sz w:val="20"/>
                <w:szCs w:val="20"/>
                <w:highlight w:val="none"/>
                <w14:textFill>
                  <w14:solidFill>
                    <w14:schemeClr w14:val="tx1"/>
                  </w14:solidFill>
                </w14:textFill>
              </w:rPr>
              <w:t>责</w:t>
            </w:r>
            <w:r>
              <w:rPr>
                <w:rFonts w:hint="eastAsia" w:ascii="宋体" w:hAnsi="宋体" w:eastAsia="宋体" w:cs="宋体"/>
                <w:color w:val="000000" w:themeColor="text1"/>
                <w:sz w:val="20"/>
                <w:szCs w:val="20"/>
                <w:highlight w:val="none"/>
                <w14:textFill>
                  <w14:solidFill>
                    <w14:schemeClr w14:val="tx1"/>
                  </w14:solidFill>
                </w14:textFill>
              </w:rPr>
              <w:t>人</w:t>
            </w:r>
            <w:r>
              <w:rPr>
                <w:rFonts w:hint="eastAsia" w:ascii="宋体" w:hAnsi="宋体" w:eastAsia="宋体" w:cs="宋体"/>
                <w:color w:val="000000" w:themeColor="text1"/>
                <w:spacing w:val="-2"/>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为</w:t>
            </w:r>
            <w:r>
              <w:rPr>
                <w:rFonts w:hint="eastAsia" w:ascii="宋体" w:hAnsi="宋体" w:eastAsia="宋体" w:cs="宋体"/>
                <w:color w:val="000000" w:themeColor="text1"/>
                <w:spacing w:val="-2"/>
                <w:sz w:val="20"/>
                <w:szCs w:val="20"/>
                <w:highlight w:val="none"/>
                <w14:textFill>
                  <w14:solidFill>
                    <w14:schemeClr w14:val="tx1"/>
                  </w14:solidFill>
                </w14:textFill>
              </w:rPr>
              <w:t>同</w:t>
            </w:r>
            <w:r>
              <w:rPr>
                <w:rFonts w:hint="eastAsia" w:ascii="宋体" w:hAnsi="宋体" w:eastAsia="宋体" w:cs="宋体"/>
                <w:color w:val="000000" w:themeColor="text1"/>
                <w:sz w:val="20"/>
                <w:szCs w:val="20"/>
                <w:highlight w:val="none"/>
                <w14:textFill>
                  <w14:solidFill>
                    <w14:schemeClr w14:val="tx1"/>
                  </w14:solidFill>
                </w14:textFill>
              </w:rPr>
              <w:t>一人或者</w:t>
            </w:r>
            <w:r>
              <w:rPr>
                <w:rFonts w:hint="eastAsia" w:ascii="宋体" w:hAnsi="宋体" w:eastAsia="宋体" w:cs="宋体"/>
                <w:color w:val="000000" w:themeColor="text1"/>
                <w:spacing w:val="-2"/>
                <w:sz w:val="20"/>
                <w:szCs w:val="20"/>
                <w:highlight w:val="none"/>
                <w14:textFill>
                  <w14:solidFill>
                    <w14:schemeClr w14:val="tx1"/>
                  </w14:solidFill>
                </w14:textFill>
              </w:rPr>
              <w:t>存</w:t>
            </w:r>
            <w:r>
              <w:rPr>
                <w:rFonts w:hint="eastAsia" w:ascii="宋体" w:hAnsi="宋体" w:eastAsia="宋体" w:cs="宋体"/>
                <w:color w:val="000000" w:themeColor="text1"/>
                <w:sz w:val="20"/>
                <w:szCs w:val="20"/>
                <w:highlight w:val="none"/>
                <w14:textFill>
                  <w14:solidFill>
                    <w14:schemeClr w14:val="tx1"/>
                  </w14:solidFill>
                </w14:textFill>
              </w:rPr>
              <w:t>在</w:t>
            </w:r>
            <w:r>
              <w:rPr>
                <w:rFonts w:hint="eastAsia" w:ascii="宋体" w:hAnsi="宋体" w:eastAsia="宋体" w:cs="宋体"/>
                <w:color w:val="000000" w:themeColor="text1"/>
                <w:spacing w:val="-2"/>
                <w:sz w:val="20"/>
                <w:szCs w:val="20"/>
                <w:highlight w:val="none"/>
                <w14:textFill>
                  <w14:solidFill>
                    <w14:schemeClr w14:val="tx1"/>
                  </w14:solidFill>
                </w14:textFill>
              </w:rPr>
              <w:t>控</w:t>
            </w:r>
            <w:r>
              <w:rPr>
                <w:rFonts w:hint="eastAsia" w:ascii="宋体" w:hAnsi="宋体" w:eastAsia="宋体" w:cs="宋体"/>
                <w:color w:val="000000" w:themeColor="text1"/>
                <w:sz w:val="20"/>
                <w:szCs w:val="20"/>
                <w:highlight w:val="none"/>
                <w14:textFill>
                  <w14:solidFill>
                    <w14:schemeClr w14:val="tx1"/>
                  </w14:solidFill>
                </w14:textFill>
              </w:rPr>
              <w:t>股</w:t>
            </w:r>
            <w:r>
              <w:rPr>
                <w:rFonts w:hint="eastAsia" w:ascii="宋体" w:hAnsi="宋体" w:eastAsia="宋体" w:cs="宋体"/>
                <w:color w:val="000000" w:themeColor="text1"/>
                <w:spacing w:val="-2"/>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管理关系</w:t>
            </w:r>
            <w:r>
              <w:rPr>
                <w:rFonts w:hint="eastAsia" w:ascii="宋体" w:hAnsi="宋体" w:eastAsia="宋体" w:cs="宋体"/>
                <w:color w:val="000000" w:themeColor="text1"/>
                <w:spacing w:val="-2"/>
                <w:sz w:val="20"/>
                <w:szCs w:val="20"/>
                <w:highlight w:val="none"/>
                <w14:textFill>
                  <w14:solidFill>
                    <w14:schemeClr w14:val="tx1"/>
                  </w14:solidFill>
                </w14:textFill>
              </w:rPr>
              <w:t>的</w:t>
            </w:r>
            <w:r>
              <w:rPr>
                <w:rFonts w:hint="eastAsia" w:ascii="宋体" w:hAnsi="宋体" w:eastAsia="宋体" w:cs="宋体"/>
                <w:color w:val="000000" w:themeColor="text1"/>
                <w:sz w:val="20"/>
                <w:szCs w:val="20"/>
                <w:highlight w:val="none"/>
                <w14:textFill>
                  <w14:solidFill>
                    <w14:schemeClr w14:val="tx1"/>
                  </w14:solidFill>
                </w14:textFill>
              </w:rPr>
              <w:t>不</w:t>
            </w:r>
            <w:r>
              <w:rPr>
                <w:rFonts w:hint="eastAsia" w:ascii="宋体" w:hAnsi="宋体" w:eastAsia="宋体" w:cs="宋体"/>
                <w:color w:val="000000" w:themeColor="text1"/>
                <w:spacing w:val="-2"/>
                <w:sz w:val="20"/>
                <w:szCs w:val="20"/>
                <w:highlight w:val="none"/>
                <w14:textFill>
                  <w14:solidFill>
                    <w14:schemeClr w14:val="tx1"/>
                  </w14:solidFill>
                </w14:textFill>
              </w:rPr>
              <w:t>同</w:t>
            </w:r>
            <w:r>
              <w:rPr>
                <w:rFonts w:hint="eastAsia" w:ascii="宋体" w:hAnsi="宋体" w:eastAsia="宋体" w:cs="宋体"/>
                <w:color w:val="000000" w:themeColor="text1"/>
                <w:sz w:val="20"/>
                <w:szCs w:val="20"/>
                <w:highlight w:val="none"/>
                <w14:textFill>
                  <w14:solidFill>
                    <w14:schemeClr w14:val="tx1"/>
                  </w14:solidFill>
                </w14:textFill>
              </w:rPr>
              <w:t>单</w:t>
            </w:r>
            <w:r>
              <w:rPr>
                <w:rFonts w:hint="eastAsia" w:ascii="宋体" w:hAnsi="宋体" w:eastAsia="宋体" w:cs="宋体"/>
                <w:color w:val="000000" w:themeColor="text1"/>
                <w:spacing w:val="-2"/>
                <w:sz w:val="20"/>
                <w:szCs w:val="20"/>
                <w:highlight w:val="none"/>
                <w14:textFill>
                  <w14:solidFill>
                    <w14:schemeClr w14:val="tx1"/>
                  </w14:solidFill>
                </w14:textFill>
              </w:rPr>
              <w:t>位</w:t>
            </w:r>
            <w:r>
              <w:rPr>
                <w:rFonts w:hint="eastAsia" w:ascii="宋体" w:hAnsi="宋体" w:eastAsia="宋体" w:cs="宋体"/>
                <w:color w:val="000000" w:themeColor="text1"/>
                <w:sz w:val="20"/>
                <w:szCs w:val="20"/>
                <w:highlight w:val="none"/>
                <w14:textFill>
                  <w14:solidFill>
                    <w14:schemeClr w14:val="tx1"/>
                  </w14:solidFill>
                </w14:textFill>
              </w:rPr>
              <w:t>）</w:t>
            </w:r>
          </w:p>
        </w:tc>
        <w:tc>
          <w:tcPr>
            <w:tcW w:w="6874" w:type="dxa"/>
            <w:gridSpan w:val="4"/>
            <w:tcBorders>
              <w:top w:val="single" w:color="auto" w:sz="4" w:space="0"/>
            </w:tcBorders>
            <w:vAlign w:val="center"/>
          </w:tcPr>
          <w:p w14:paraId="3E317B8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宋体" w:hAnsi="宋体"/>
                <w:color w:val="000000" w:themeColor="text1"/>
                <w:sz w:val="24"/>
                <w:highlight w:val="none"/>
                <w14:textFill>
                  <w14:solidFill>
                    <w14:schemeClr w14:val="tx1"/>
                  </w14:solidFill>
                </w14:textFill>
              </w:rPr>
            </w:pPr>
          </w:p>
        </w:tc>
      </w:tr>
    </w:tbl>
    <w:p w14:paraId="580FF7EE">
      <w:pPr>
        <w:pStyle w:val="23"/>
        <w:rPr>
          <w:color w:val="000000" w:themeColor="text1"/>
          <w:highlight w:val="none"/>
          <w14:textFill>
            <w14:solidFill>
              <w14:schemeClr w14:val="tx1"/>
            </w14:solidFill>
          </w14:textFill>
        </w:rPr>
      </w:pPr>
    </w:p>
    <w:p w14:paraId="5E7C815D">
      <w:pPr>
        <w:spacing w:line="480" w:lineRule="auto"/>
        <w:ind w:firstLine="2" w:firstLineChars="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w:t>
      </w:r>
      <w:r>
        <w:rPr>
          <w:color w:val="000000" w:themeColor="text1"/>
          <w:sz w:val="24"/>
          <w:highlight w:val="none"/>
          <w14:textFill>
            <w14:solidFill>
              <w14:schemeClr w14:val="tx1"/>
            </w14:solidFill>
          </w14:textFill>
        </w:rPr>
        <w:t>：</w:t>
      </w:r>
      <w:r>
        <w:rPr>
          <w:color w:val="000000" w:themeColor="text1"/>
          <w:sz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（全称）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电子签章</w:t>
      </w:r>
      <w:r>
        <w:rPr>
          <w:color w:val="000000" w:themeColor="text1"/>
          <w:sz w:val="24"/>
          <w:highlight w:val="none"/>
          <w14:textFill>
            <w14:solidFill>
              <w14:schemeClr w14:val="tx1"/>
            </w14:solidFill>
          </w14:textFill>
        </w:rPr>
        <w:t>）</w:t>
      </w:r>
    </w:p>
    <w:p w14:paraId="019E6E58">
      <w:pPr>
        <w:spacing w:line="480" w:lineRule="auto"/>
        <w:ind w:firstLine="2" w:firstLineChars="1"/>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电子签章或签名</w:t>
      </w:r>
      <w:r>
        <w:rPr>
          <w:color w:val="000000" w:themeColor="text1"/>
          <w:sz w:val="24"/>
          <w:highlight w:val="none"/>
          <w14:textFill>
            <w14:solidFill>
              <w14:schemeClr w14:val="tx1"/>
            </w14:solidFill>
          </w14:textFill>
        </w:rPr>
        <w:t>）</w:t>
      </w:r>
    </w:p>
    <w:p w14:paraId="5383D921">
      <w:pPr>
        <w:spacing w:line="480" w:lineRule="auto"/>
        <w:ind w:firstLine="2" w:firstLineChars="1"/>
        <w:rPr>
          <w:rFonts w:hint="eastAsia" w:ascii="宋体" w:hAnsi="宋体"/>
          <w:color w:val="000000" w:themeColor="text1"/>
          <w:sz w:val="28"/>
          <w:szCs w:val="28"/>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5CC4EDEB">
      <w:pPr>
        <w:pStyle w:val="5"/>
        <w:adjustRightInd w:val="0"/>
        <w:snapToGrid w:val="0"/>
        <w:spacing w:before="161" w:beforeLines="50" w:after="161" w:afterLines="50" w:line="360" w:lineRule="auto"/>
        <w:jc w:val="center"/>
        <w:rPr>
          <w:rFonts w:hint="eastAsia" w:ascii="宋体" w:hAnsi="宋体" w:eastAsia="宋体"/>
          <w:color w:val="000000" w:themeColor="text1"/>
          <w:sz w:val="30"/>
          <w:szCs w:val="30"/>
          <w:highlight w:val="none"/>
          <w14:textFill>
            <w14:solidFill>
              <w14:schemeClr w14:val="tx1"/>
            </w14:solidFill>
          </w14:textFill>
        </w:rPr>
      </w:pPr>
      <w:r>
        <w:rPr>
          <w:rFonts w:hint="eastAsia" w:ascii="宋体" w:hAnsi="宋体" w:eastAsia="宋体"/>
          <w:color w:val="000000" w:themeColor="text1"/>
          <w:sz w:val="30"/>
          <w:szCs w:val="30"/>
          <w:highlight w:val="none"/>
          <w14:textFill>
            <w14:solidFill>
              <w14:schemeClr w14:val="tx1"/>
            </w14:solidFill>
          </w14:textFill>
        </w:rPr>
        <w:t>（</w:t>
      </w:r>
      <w:r>
        <w:rPr>
          <w:rFonts w:hint="eastAsia" w:ascii="宋体" w:hAnsi="宋体" w:eastAsia="宋体"/>
          <w:color w:val="000000" w:themeColor="text1"/>
          <w:sz w:val="30"/>
          <w:szCs w:val="30"/>
          <w:highlight w:val="none"/>
          <w:lang w:val="en-US" w:eastAsia="zh-CN"/>
          <w14:textFill>
            <w14:solidFill>
              <w14:schemeClr w14:val="tx1"/>
            </w14:solidFill>
          </w14:textFill>
        </w:rPr>
        <w:t>二</w:t>
      </w:r>
      <w:r>
        <w:rPr>
          <w:rFonts w:hint="eastAsia" w:ascii="宋体" w:hAnsi="宋体" w:eastAsia="宋体"/>
          <w:color w:val="000000" w:themeColor="text1"/>
          <w:sz w:val="30"/>
          <w:szCs w:val="30"/>
          <w:highlight w:val="none"/>
          <w14:textFill>
            <w14:solidFill>
              <w14:schemeClr w14:val="tx1"/>
            </w14:solidFill>
          </w14:textFill>
        </w:rPr>
        <w:t>）相关</w:t>
      </w:r>
      <w:r>
        <w:rPr>
          <w:rFonts w:hint="eastAsia" w:ascii="宋体" w:hAnsi="宋体" w:eastAsia="宋体"/>
          <w:color w:val="000000" w:themeColor="text1"/>
          <w:sz w:val="30"/>
          <w:szCs w:val="30"/>
          <w:highlight w:val="none"/>
          <w:lang w:val="en-US" w:eastAsia="zh-CN"/>
          <w14:textFill>
            <w14:solidFill>
              <w14:schemeClr w14:val="tx1"/>
            </w14:solidFill>
          </w14:textFill>
        </w:rPr>
        <w:t>承诺及证明材料</w:t>
      </w:r>
    </w:p>
    <w:p w14:paraId="3809962E">
      <w:pPr>
        <w:pStyle w:val="9"/>
        <w:spacing w:after="0"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2.1、供应商自行承诺符合《中华人民共和国政府采购法》第二十二条规定及《中华人民共和国政府采购法实施条例》第十七条的相关要求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3A54AC21">
      <w:pPr>
        <w:shd w:val="solid" w:color="FFFFFF" w:fill="auto"/>
        <w:autoSpaceDN w:val="0"/>
        <w:spacing w:line="360" w:lineRule="auto"/>
        <w:rPr>
          <w:rFonts w:hint="eastAsia" w:ascii="宋体" w:hAnsi="宋体"/>
          <w:b/>
          <w:bCs w:val="0"/>
          <w:color w:val="000000" w:themeColor="text1"/>
          <w:sz w:val="24"/>
          <w:highlight w:val="none"/>
          <w14:textFill>
            <w14:solidFill>
              <w14:schemeClr w14:val="tx1"/>
            </w14:solidFill>
          </w14:textFill>
        </w:rPr>
      </w:pP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可参考以下格式，也可根据自身情况自拟格式进行声明</w:t>
      </w:r>
      <w:r>
        <w:rPr>
          <w:rFonts w:hint="eastAsia" w:ascii="宋体" w:hAnsi="宋体"/>
          <w:b/>
          <w:bCs w:val="0"/>
          <w:color w:val="000000" w:themeColor="text1"/>
          <w:sz w:val="24"/>
          <w:highlight w:val="none"/>
          <w14:textFill>
            <w14:solidFill>
              <w14:schemeClr w14:val="tx1"/>
            </w14:solidFill>
          </w14:textFill>
        </w:rPr>
        <w:t>）</w:t>
      </w:r>
    </w:p>
    <w:p w14:paraId="4F3FDC4C">
      <w:pPr>
        <w:pStyle w:val="5"/>
        <w:adjustRightInd w:val="0"/>
        <w:snapToGrid w:val="0"/>
        <w:spacing w:line="360" w:lineRule="auto"/>
        <w:jc w:val="center"/>
        <w:rPr>
          <w:rFonts w:ascii="宋体" w:hAnsi="宋体" w:eastAsia="宋体"/>
          <w:color w:val="000000" w:themeColor="text1"/>
          <w:sz w:val="40"/>
          <w:szCs w:val="40"/>
          <w:highlight w:val="none"/>
          <w14:textFill>
            <w14:solidFill>
              <w14:schemeClr w14:val="tx1"/>
            </w14:solidFill>
          </w14:textFill>
        </w:rPr>
      </w:pPr>
      <w:r>
        <w:rPr>
          <w:rFonts w:hint="eastAsia" w:ascii="宋体" w:hAnsi="宋体" w:eastAsia="宋体"/>
          <w:color w:val="000000" w:themeColor="text1"/>
          <w:sz w:val="40"/>
          <w:szCs w:val="40"/>
          <w:highlight w:val="none"/>
          <w14:textFill>
            <w14:solidFill>
              <w14:schemeClr w14:val="tx1"/>
            </w14:solidFill>
          </w14:textFill>
        </w:rPr>
        <w:t>承诺函</w:t>
      </w:r>
    </w:p>
    <w:p w14:paraId="7A66AAFF">
      <w:pPr>
        <w:spacing w:before="161" w:beforeLines="50" w:after="161" w:afterLines="50" w:line="360" w:lineRule="auto"/>
        <w:rPr>
          <w:rFonts w:ascii="宋体" w:hAnsi="宋体"/>
          <w:b/>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致：</w:t>
      </w:r>
      <w:r>
        <w:rPr>
          <w:rFonts w:hint="eastAsia" w:ascii="宋体" w:hAnsi="宋体"/>
          <w:b/>
          <w:color w:val="000000" w:themeColor="text1"/>
          <w:sz w:val="24"/>
          <w:szCs w:val="24"/>
          <w:highlight w:val="none"/>
          <w:u w:val="single"/>
          <w14:textFill>
            <w14:solidFill>
              <w14:schemeClr w14:val="tx1"/>
            </w14:solidFill>
          </w14:textFill>
        </w:rPr>
        <w:t xml:space="preserve">         （采购人名称、采购代理机构名称）   </w:t>
      </w:r>
    </w:p>
    <w:p w14:paraId="23F097A4">
      <w:pPr>
        <w:adjustRightInd w:val="0"/>
        <w:snapToGrid w:val="0"/>
        <w:spacing w:line="360" w:lineRule="auto"/>
        <w:ind w:firstLine="484" w:firstLineChars="202"/>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我公司（企业）已阅读“</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（项目名称）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eastAsia="zh-CN"/>
          <w14:textFill>
            <w14:solidFill>
              <w14:schemeClr w14:val="tx1"/>
            </w14:solidFill>
          </w14:textFill>
        </w:rPr>
        <w:t>单一来源采购文件</w:t>
      </w:r>
      <w:r>
        <w:rPr>
          <w:rFonts w:hint="eastAsia" w:ascii="宋体" w:hAnsi="宋体"/>
          <w:color w:val="000000" w:themeColor="text1"/>
          <w:sz w:val="24"/>
          <w:szCs w:val="24"/>
          <w:highlight w:val="none"/>
          <w14:textFill>
            <w14:solidFill>
              <w14:schemeClr w14:val="tx1"/>
            </w14:solidFill>
          </w14:textFill>
        </w:rPr>
        <w:t>，本公司（企业）愿意参加</w:t>
      </w:r>
      <w:r>
        <w:rPr>
          <w:rFonts w:hint="eastAsia" w:ascii="宋体" w:hAnsi="宋体"/>
          <w:color w:val="000000" w:themeColor="text1"/>
          <w:sz w:val="24"/>
          <w:szCs w:val="24"/>
          <w:highlight w:val="none"/>
          <w:lang w:val="en-US" w:eastAsia="zh-CN"/>
          <w14:textFill>
            <w14:solidFill>
              <w14:schemeClr w14:val="tx1"/>
            </w14:solidFill>
          </w14:textFill>
        </w:rPr>
        <w:t>协商</w:t>
      </w:r>
      <w:r>
        <w:rPr>
          <w:rFonts w:hint="eastAsia" w:ascii="宋体" w:hAnsi="宋体"/>
          <w:color w:val="000000" w:themeColor="text1"/>
          <w:sz w:val="24"/>
          <w:szCs w:val="24"/>
          <w:highlight w:val="none"/>
          <w14:textFill>
            <w14:solidFill>
              <w14:schemeClr w14:val="tx1"/>
            </w14:solidFill>
          </w14:textFill>
        </w:rPr>
        <w:t>，并声明：</w:t>
      </w:r>
    </w:p>
    <w:p w14:paraId="7DCC7DB9">
      <w:pPr>
        <w:pStyle w:val="27"/>
        <w:tabs>
          <w:tab w:val="left" w:pos="851"/>
        </w:tabs>
        <w:adjustRightInd w:val="0"/>
        <w:snapToGrid w:val="0"/>
        <w:spacing w:line="360" w:lineRule="auto"/>
        <w:ind w:firstLine="0" w:firstLineChars="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一、本公司（企业）承诺</w:t>
      </w:r>
      <w:r>
        <w:rPr>
          <w:rFonts w:hint="eastAsia" w:ascii="宋体" w:hAnsi="宋体"/>
          <w:bCs/>
          <w:color w:val="000000" w:themeColor="text1"/>
          <w:sz w:val="24"/>
          <w:szCs w:val="24"/>
          <w:highlight w:val="none"/>
          <w14:textFill>
            <w14:solidFill>
              <w14:schemeClr w14:val="tx1"/>
            </w14:solidFill>
          </w14:textFill>
        </w:rPr>
        <w:t>具备《中华人民共和国政府采购法》第二十二条规定的条件：</w:t>
      </w:r>
    </w:p>
    <w:p w14:paraId="24F95D2B">
      <w:pPr>
        <w:widowControl/>
        <w:adjustRightInd w:val="0"/>
        <w:snapToGrid w:val="0"/>
        <w:spacing w:line="360" w:lineRule="auto"/>
        <w:ind w:firstLine="36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（一）具有独立承担民事责任的能力；</w:t>
      </w:r>
    </w:p>
    <w:p w14:paraId="0DC97A12">
      <w:pPr>
        <w:widowControl/>
        <w:adjustRightInd w:val="0"/>
        <w:snapToGrid w:val="0"/>
        <w:spacing w:line="360" w:lineRule="auto"/>
        <w:ind w:firstLine="36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（二）具有良好的商业信誉和健全的财务会计制度；</w:t>
      </w:r>
      <w:r>
        <w:rPr>
          <w:rFonts w:ascii="宋体" w:hAnsi="宋体" w:cs="宋体"/>
          <w:color w:val="000000" w:themeColor="text1"/>
          <w:kern w:val="0"/>
          <w:sz w:val="24"/>
          <w:szCs w:val="24"/>
          <w:highlight w:val="none"/>
          <w14:textFill>
            <w14:solidFill>
              <w14:schemeClr w14:val="tx1"/>
            </w14:solidFill>
          </w14:textFill>
        </w:rPr>
        <w:t xml:space="preserve"> </w:t>
      </w:r>
    </w:p>
    <w:p w14:paraId="7CE702C5">
      <w:pPr>
        <w:widowControl/>
        <w:adjustRightInd w:val="0"/>
        <w:snapToGrid w:val="0"/>
        <w:spacing w:line="360" w:lineRule="auto"/>
        <w:ind w:firstLine="36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（三）具有履行合同所必需的设备和专业技术能力；</w:t>
      </w:r>
    </w:p>
    <w:p w14:paraId="52ACC5D7">
      <w:pPr>
        <w:widowControl/>
        <w:adjustRightInd w:val="0"/>
        <w:snapToGrid w:val="0"/>
        <w:spacing w:line="360" w:lineRule="auto"/>
        <w:ind w:firstLine="36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（四）有依法缴纳税收和社会保障资金的良好记录；</w:t>
      </w:r>
    </w:p>
    <w:p w14:paraId="096E310B">
      <w:pPr>
        <w:widowControl/>
        <w:adjustRightInd w:val="0"/>
        <w:snapToGrid w:val="0"/>
        <w:spacing w:line="360" w:lineRule="auto"/>
        <w:ind w:firstLine="36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（五）参加政府采购活动前三年内，在经营活动中没有重大违法记录；</w:t>
      </w:r>
    </w:p>
    <w:p w14:paraId="40E0F20D">
      <w:pPr>
        <w:widowControl/>
        <w:adjustRightInd w:val="0"/>
        <w:snapToGrid w:val="0"/>
        <w:spacing w:line="360" w:lineRule="auto"/>
        <w:ind w:firstLine="36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（六）法律、行政法规规定的其他条件</w:t>
      </w:r>
      <w:bookmarkStart w:id="142" w:name="_GoBack"/>
      <w:bookmarkEnd w:id="142"/>
      <w:r>
        <w:rPr>
          <w:rFonts w:hint="eastAsia" w:ascii="宋体" w:hAnsi="宋体" w:cs="宋体"/>
          <w:color w:val="000000" w:themeColor="text1"/>
          <w:kern w:val="0"/>
          <w:sz w:val="24"/>
          <w:szCs w:val="24"/>
          <w:highlight w:val="none"/>
          <w14:textFill>
            <w14:solidFill>
              <w14:schemeClr w14:val="tx1"/>
            </w14:solidFill>
          </w14:textFill>
        </w:rPr>
        <w:t>。</w:t>
      </w:r>
    </w:p>
    <w:p w14:paraId="4F029044">
      <w:pPr>
        <w:widowControl/>
        <w:adjustRightInd w:val="0"/>
        <w:snapToGrid w:val="0"/>
        <w:spacing w:line="360" w:lineRule="auto"/>
        <w:ind w:firstLine="36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及《中华人民共和国政府采购法实施条例》第十七条的相关要求</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049926FE">
      <w:pPr>
        <w:numPr>
          <w:ilvl w:val="0"/>
          <w:numId w:val="6"/>
        </w:numPr>
        <w:adjustRightInd w:val="0"/>
        <w:snapToGrid w:val="0"/>
        <w:spacing w:line="360" w:lineRule="auto"/>
        <w:ind w:firstLine="484" w:firstLineChars="202"/>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本公司（企业）承诺在本次采购活动中，如有违法、违规、弄虚作假行为，所造成的损失、不良后果及法律责任，一律由我公司（企业）承担。</w:t>
      </w:r>
    </w:p>
    <w:p w14:paraId="219D3388">
      <w:pPr>
        <w:adjustRightInd w:val="0"/>
        <w:snapToGrid w:val="0"/>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三、本公司（企业）承诺函上述所列内容如有虚假或与事实不符的，一经查实，我方将承担完全法律责任，且采购人有权取消我方的</w:t>
      </w:r>
      <w:r>
        <w:rPr>
          <w:rFonts w:hint="eastAsia" w:ascii="宋体" w:hAnsi="宋体"/>
          <w:color w:val="000000" w:themeColor="text1"/>
          <w:sz w:val="24"/>
          <w:szCs w:val="24"/>
          <w:highlight w:val="none"/>
          <w:lang w:val="en-US" w:eastAsia="zh-CN"/>
          <w14:textFill>
            <w14:solidFill>
              <w14:schemeClr w14:val="tx1"/>
            </w14:solidFill>
          </w14:textFill>
        </w:rPr>
        <w:t>协商</w:t>
      </w:r>
      <w:r>
        <w:rPr>
          <w:rFonts w:hint="eastAsia" w:ascii="宋体" w:hAnsi="宋体"/>
          <w:color w:val="000000" w:themeColor="text1"/>
          <w:sz w:val="24"/>
          <w:szCs w:val="24"/>
          <w:highlight w:val="none"/>
          <w14:textFill>
            <w14:solidFill>
              <w14:schemeClr w14:val="tx1"/>
            </w14:solidFill>
          </w14:textFill>
        </w:rPr>
        <w:t>或中标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成交</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资格，已签订合同的，采购人有权单方面终止合同。</w:t>
      </w:r>
    </w:p>
    <w:p w14:paraId="15282409">
      <w:pPr>
        <w:adjustRightInd w:val="0"/>
        <w:snapToGrid w:val="0"/>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w:t>
      </w:r>
      <w:r>
        <w:rPr>
          <w:rFonts w:hint="eastAsia" w:ascii="宋体" w:hAnsi="宋体"/>
          <w:color w:val="000000" w:themeColor="text1"/>
          <w:sz w:val="24"/>
          <w:szCs w:val="24"/>
          <w:highlight w:val="none"/>
          <w:lang w:val="en-US" w:eastAsia="zh-CN"/>
          <w14:textFill>
            <w14:solidFill>
              <w14:schemeClr w14:val="tx1"/>
            </w14:solidFill>
          </w14:textFill>
        </w:rPr>
        <w:t>承诺</w:t>
      </w:r>
      <w:r>
        <w:rPr>
          <w:rFonts w:hint="eastAsia" w:ascii="宋体" w:hAnsi="宋体"/>
          <w:color w:val="000000" w:themeColor="text1"/>
          <w:sz w:val="24"/>
          <w:szCs w:val="24"/>
          <w:highlight w:val="none"/>
          <w:lang w:eastAsia="zh-CN"/>
          <w14:textFill>
            <w14:solidFill>
              <w14:schemeClr w14:val="tx1"/>
            </w14:solidFill>
          </w14:textFill>
        </w:rPr>
        <w:t>！</w:t>
      </w:r>
    </w:p>
    <w:p w14:paraId="5E07006A">
      <w:pPr>
        <w:spacing w:line="360" w:lineRule="auto"/>
        <w:ind w:firstLine="2" w:firstLineChars="1"/>
        <w:jc w:val="right"/>
        <w:rPr>
          <w:rFonts w:hint="eastAsia"/>
          <w:color w:val="000000" w:themeColor="text1"/>
          <w:sz w:val="24"/>
          <w:highlight w:val="none"/>
          <w14:textFill>
            <w14:solidFill>
              <w14:schemeClr w14:val="tx1"/>
            </w14:solidFill>
          </w14:textFill>
        </w:rPr>
      </w:pPr>
    </w:p>
    <w:p w14:paraId="36DC0222">
      <w:pPr>
        <w:spacing w:line="360" w:lineRule="auto"/>
        <w:ind w:firstLine="2" w:firstLineChars="1"/>
        <w:jc w:val="righ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w:t>
      </w:r>
      <w:r>
        <w:rPr>
          <w:color w:val="000000" w:themeColor="text1"/>
          <w:sz w:val="24"/>
          <w:highlight w:val="none"/>
          <w14:textFill>
            <w14:solidFill>
              <w14:schemeClr w14:val="tx1"/>
            </w14:solidFill>
          </w14:textFill>
        </w:rPr>
        <w:t>：</w:t>
      </w:r>
      <w:r>
        <w:rPr>
          <w:color w:val="000000" w:themeColor="text1"/>
          <w:sz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（全称）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电子签章</w:t>
      </w:r>
      <w:r>
        <w:rPr>
          <w:color w:val="000000" w:themeColor="text1"/>
          <w:sz w:val="24"/>
          <w:highlight w:val="none"/>
          <w14:textFill>
            <w14:solidFill>
              <w14:schemeClr w14:val="tx1"/>
            </w14:solidFill>
          </w14:textFill>
        </w:rPr>
        <w:t>）</w:t>
      </w:r>
    </w:p>
    <w:p w14:paraId="50543FE7">
      <w:pPr>
        <w:spacing w:line="360" w:lineRule="auto"/>
        <w:ind w:firstLine="2" w:firstLineChars="1"/>
        <w:jc w:val="righ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电子签章或签名</w:t>
      </w:r>
      <w:r>
        <w:rPr>
          <w:color w:val="000000" w:themeColor="text1"/>
          <w:sz w:val="24"/>
          <w:highlight w:val="none"/>
          <w14:textFill>
            <w14:solidFill>
              <w14:schemeClr w14:val="tx1"/>
            </w14:solidFill>
          </w14:textFill>
        </w:rPr>
        <w:t>）</w:t>
      </w:r>
    </w:p>
    <w:p w14:paraId="0B9415CC">
      <w:pPr>
        <w:spacing w:line="360" w:lineRule="auto"/>
        <w:ind w:firstLine="2" w:firstLineChars="1"/>
        <w:jc w:val="right"/>
        <w:rPr>
          <w:rFonts w:hint="eastAsia" w:ascii="宋体" w:hAnsi="宋体"/>
          <w:color w:val="000000" w:themeColor="text1"/>
          <w:sz w:val="28"/>
          <w:szCs w:val="28"/>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58AA21AC">
      <w:pPr>
        <w:pStyle w:val="9"/>
        <w:spacing w:after="0"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2.2、供应商在中国境内注册登记具有独立承担民事责任的能力，提供有效的营业执照或者其他主体资格证明文件。</w:t>
      </w:r>
    </w:p>
    <w:p w14:paraId="7C928EFF">
      <w:pPr>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1DA6D7C4">
      <w:pPr>
        <w:pStyle w:val="19"/>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（附</w:t>
      </w:r>
      <w:r>
        <w:rPr>
          <w:rFonts w:hint="eastAsia" w:ascii="宋体" w:hAnsi="宋体"/>
          <w:bCs/>
          <w:color w:val="000000" w:themeColor="text1"/>
          <w:sz w:val="24"/>
          <w:highlight w:val="none"/>
          <w:lang w:val="en-US" w:eastAsia="zh-CN"/>
          <w14:textFill>
            <w14:solidFill>
              <w14:schemeClr w14:val="tx1"/>
            </w14:solidFill>
          </w14:textFill>
        </w:rPr>
        <w:t>证明材料的</w:t>
      </w:r>
      <w:r>
        <w:rPr>
          <w:rFonts w:hint="eastAsia" w:ascii="宋体" w:hAnsi="宋体"/>
          <w:bCs/>
          <w:color w:val="000000" w:themeColor="text1"/>
          <w:sz w:val="24"/>
          <w:highlight w:val="none"/>
          <w14:textFill>
            <w14:solidFill>
              <w14:schemeClr w14:val="tx1"/>
            </w14:solidFill>
          </w14:textFill>
        </w:rPr>
        <w:t>扫描件或复印件）</w:t>
      </w:r>
    </w:p>
    <w:p w14:paraId="1360CDF4">
      <w:pPr>
        <w:pStyle w:val="9"/>
        <w:spacing w:after="0"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0FAC197E">
      <w:pPr>
        <w:pStyle w:val="9"/>
        <w:spacing w:after="0"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1DDF9A34">
      <w:pPr>
        <w:pStyle w:val="9"/>
        <w:spacing w:after="0"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供应商应具有国家金融监督管理总局（原中国银行保险监督管理委员会）核发的《经营保险业务许可证》或《保险许可证》</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14:paraId="4CAAFB8C">
      <w:pPr>
        <w:pStyle w:val="23"/>
        <w:rPr>
          <w:rFonts w:hint="eastAsia"/>
          <w:color w:val="000000" w:themeColor="text1"/>
          <w:highlight w:val="none"/>
          <w:lang w:val="en-US" w:eastAsia="zh-CN"/>
          <w14:textFill>
            <w14:solidFill>
              <w14:schemeClr w14:val="tx1"/>
            </w14:solidFill>
          </w14:textFill>
        </w:rPr>
      </w:pPr>
    </w:p>
    <w:p w14:paraId="5EA42FAD">
      <w:pPr>
        <w:pStyle w:val="19"/>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（附</w:t>
      </w:r>
      <w:r>
        <w:rPr>
          <w:rFonts w:hint="eastAsia" w:ascii="宋体" w:hAnsi="宋体"/>
          <w:bCs/>
          <w:color w:val="000000" w:themeColor="text1"/>
          <w:sz w:val="24"/>
          <w:highlight w:val="none"/>
          <w:lang w:val="en-US" w:eastAsia="zh-CN"/>
          <w14:textFill>
            <w14:solidFill>
              <w14:schemeClr w14:val="tx1"/>
            </w14:solidFill>
          </w14:textFill>
        </w:rPr>
        <w:t>证明材料的</w:t>
      </w:r>
      <w:r>
        <w:rPr>
          <w:rFonts w:hint="eastAsia" w:ascii="宋体" w:hAnsi="宋体"/>
          <w:bCs/>
          <w:color w:val="000000" w:themeColor="text1"/>
          <w:sz w:val="24"/>
          <w:highlight w:val="none"/>
          <w14:textFill>
            <w14:solidFill>
              <w14:schemeClr w14:val="tx1"/>
            </w14:solidFill>
          </w14:textFill>
        </w:rPr>
        <w:t>扫描件或复印件）</w:t>
      </w:r>
    </w:p>
    <w:p w14:paraId="364723F7">
      <w:pPr>
        <w:pStyle w:val="9"/>
        <w:numPr>
          <w:ilvl w:val="0"/>
          <w:numId w:val="0"/>
        </w:numPr>
        <w:spacing w:after="0" w:line="360" w:lineRule="auto"/>
        <w:rPr>
          <w:rFonts w:hint="eastAsia" w:ascii="宋体" w:hAnsi="宋体" w:cs="宋体"/>
          <w:bCs/>
          <w:color w:val="000000" w:themeColor="text1"/>
          <w:sz w:val="24"/>
          <w:szCs w:val="24"/>
          <w:highlight w:val="none"/>
          <w:lang w:val="en-US" w:eastAsia="zh-CN"/>
          <w14:textFill>
            <w14:solidFill>
              <w14:schemeClr w14:val="tx1"/>
            </w14:solidFill>
          </w14:textFill>
        </w:rPr>
      </w:pPr>
    </w:p>
    <w:p w14:paraId="2A443749">
      <w:pPr>
        <w:pStyle w:val="9"/>
        <w:numPr>
          <w:ilvl w:val="0"/>
          <w:numId w:val="0"/>
        </w:numPr>
        <w:spacing w:after="0"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2.4、</w:t>
      </w:r>
      <w:r>
        <w:rPr>
          <w:rFonts w:hint="eastAsia" w:ascii="宋体" w:hAnsi="宋体" w:cs="宋体"/>
          <w:bCs/>
          <w:color w:val="000000" w:themeColor="text1"/>
          <w:sz w:val="24"/>
          <w:szCs w:val="24"/>
          <w:highlight w:val="none"/>
          <w14:textFill>
            <w14:solidFill>
              <w14:schemeClr w14:val="tx1"/>
            </w14:solidFill>
          </w14:textFill>
        </w:rPr>
        <w:t>其他资格审查材料（如有）。</w:t>
      </w:r>
    </w:p>
    <w:p w14:paraId="54174826">
      <w:pPr>
        <w:pStyle w:val="23"/>
        <w:jc w:val="left"/>
        <w:rPr>
          <w:rFonts w:hint="eastAsia"/>
          <w:color w:val="000000" w:themeColor="text1"/>
          <w:highlight w:val="none"/>
          <w14:textFill>
            <w14:solidFill>
              <w14:schemeClr w14:val="tx1"/>
            </w14:solidFill>
          </w14:textFill>
        </w:rPr>
      </w:pPr>
    </w:p>
    <w:p w14:paraId="6532DCF7">
      <w:pPr>
        <w:pStyle w:val="23"/>
        <w:jc w:val="left"/>
        <w:rPr>
          <w:rFonts w:hint="eastAsia" w:ascii="宋体" w:hAnsi="宋体"/>
          <w:bCs/>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br w:type="page"/>
      </w:r>
    </w:p>
    <w:p w14:paraId="487E76C3">
      <w:pPr>
        <w:spacing w:line="360" w:lineRule="auto"/>
        <w:jc w:val="center"/>
        <w:rPr>
          <w:rFonts w:hint="eastAsia" w:ascii="仿宋_BG2312" w:hAnsi="宋体"/>
          <w:b/>
          <w:color w:val="000000" w:themeColor="text1"/>
          <w:sz w:val="24"/>
          <w:szCs w:val="24"/>
          <w:highlight w:val="none"/>
          <w:shd w:val="clear" w:color="auto" w:fill="FFFFFF"/>
          <w14:textFill>
            <w14:solidFill>
              <w14:schemeClr w14:val="tx1"/>
            </w14:solidFill>
          </w14:textFill>
        </w:rPr>
      </w:pPr>
      <w:r>
        <w:rPr>
          <w:rFonts w:hint="eastAsia" w:ascii="仿宋_BG2312" w:hAnsi="宋体"/>
          <w:b/>
          <w:color w:val="000000" w:themeColor="text1"/>
          <w:sz w:val="30"/>
          <w:szCs w:val="30"/>
          <w:highlight w:val="none"/>
          <w:shd w:val="clear" w:color="auto" w:fill="FFFFFF"/>
          <w:lang w:val="en-US" w:eastAsia="zh-CN"/>
          <w14:textFill>
            <w14:solidFill>
              <w14:schemeClr w14:val="tx1"/>
            </w14:solidFill>
          </w14:textFill>
        </w:rPr>
        <w:t>七</w:t>
      </w:r>
      <w:r>
        <w:rPr>
          <w:rFonts w:hint="eastAsia" w:ascii="仿宋_BG2312" w:hAnsi="宋体"/>
          <w:b/>
          <w:color w:val="000000" w:themeColor="text1"/>
          <w:sz w:val="30"/>
          <w:szCs w:val="30"/>
          <w:highlight w:val="none"/>
          <w:shd w:val="clear" w:color="auto" w:fill="FFFFFF"/>
          <w14:textFill>
            <w14:solidFill>
              <w14:schemeClr w14:val="tx1"/>
            </w14:solidFill>
          </w14:textFill>
        </w:rPr>
        <w:t>、其它资料</w:t>
      </w:r>
      <w:bookmarkEnd w:id="124"/>
      <w:bookmarkEnd w:id="125"/>
      <w:bookmarkStart w:id="126" w:name="_Toc32105"/>
    </w:p>
    <w:p w14:paraId="59FBF3D9">
      <w:pPr>
        <w:pStyle w:val="9"/>
        <w:numPr>
          <w:ilvl w:val="0"/>
          <w:numId w:val="0"/>
        </w:numPr>
        <w:spacing w:line="36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（一）落实的政府采购政策的相关资料</w:t>
      </w:r>
    </w:p>
    <w:p w14:paraId="10B4AF98">
      <w:pPr>
        <w:pStyle w:val="9"/>
        <w:spacing w:line="360" w:lineRule="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注：</w:t>
      </w:r>
      <w:r>
        <w:rPr>
          <w:rFonts w:hint="eastAsia" w:ascii="宋体" w:hAnsi="宋体" w:cs="宋体"/>
          <w:b/>
          <w:bCs/>
          <w:color w:val="000000" w:themeColor="text1"/>
          <w:sz w:val="22"/>
          <w:szCs w:val="22"/>
          <w:highlight w:val="none"/>
          <w:lang w:val="en-US" w:eastAsia="zh-CN"/>
          <w14:textFill>
            <w14:solidFill>
              <w14:schemeClr w14:val="tx1"/>
            </w14:solidFill>
          </w14:textFill>
        </w:rPr>
        <w:t>供应商根据自身情况</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p>
    <w:p w14:paraId="724A62E5">
      <w:pPr>
        <w:keepNext w:val="0"/>
        <w:keepLines w:val="0"/>
        <w:pageBreakBefore w:val="0"/>
        <w:widowControl w:val="0"/>
        <w:kinsoku/>
        <w:wordWrap/>
        <w:overflowPunct/>
        <w:topLinePunct w:val="0"/>
        <w:bidi w:val="0"/>
        <w:spacing w:line="460" w:lineRule="exact"/>
        <w:ind w:left="0" w:leftChars="0" w:right="0" w:rightChars="0"/>
        <w:textAlignment w:val="auto"/>
        <w:outlineLvl w:val="9"/>
        <w:rPr>
          <w:rFonts w:hint="eastAsia" w:ascii="宋体" w:hAnsi="宋体" w:cs="宋体"/>
          <w:color w:val="000000" w:themeColor="text1"/>
          <w:sz w:val="24"/>
          <w:highlight w:val="none"/>
          <w:shd w:val="clear" w:color="auto" w:fill="auto"/>
          <w14:textFill>
            <w14:solidFill>
              <w14:schemeClr w14:val="tx1"/>
            </w14:solidFill>
          </w14:textFill>
        </w:rPr>
      </w:pPr>
      <w:r>
        <w:rPr>
          <w:rFonts w:hint="eastAsia" w:ascii="宋体" w:hAnsi="宋体" w:cs="宋体"/>
          <w:color w:val="000000" w:themeColor="text1"/>
          <w:sz w:val="24"/>
          <w:highlight w:val="none"/>
          <w:shd w:val="clear" w:color="auto" w:fill="auto"/>
          <w14:textFill>
            <w14:solidFill>
              <w14:schemeClr w14:val="tx1"/>
            </w14:solidFill>
          </w14:textFill>
        </w:rPr>
        <w:t>格式：</w:t>
      </w:r>
    </w:p>
    <w:p w14:paraId="565BC781">
      <w:pPr>
        <w:keepNext w:val="0"/>
        <w:keepLines w:val="0"/>
        <w:pageBreakBefore w:val="0"/>
        <w:widowControl w:val="0"/>
        <w:tabs>
          <w:tab w:val="left" w:pos="426"/>
        </w:tabs>
        <w:kinsoku/>
        <w:wordWrap/>
        <w:overflowPunct/>
        <w:topLinePunct w:val="0"/>
        <w:autoSpaceDE/>
        <w:autoSpaceDN/>
        <w:bidi w:val="0"/>
        <w:adjustRightInd/>
        <w:snapToGrid/>
        <w:spacing w:before="163" w:beforeLines="50" w:after="163" w:afterLines="50" w:line="460" w:lineRule="exact"/>
        <w:ind w:left="0" w:leftChars="0" w:right="0" w:rightChars="0" w:firstLine="0" w:firstLineChars="0"/>
        <w:jc w:val="center"/>
        <w:textAlignment w:val="auto"/>
        <w:outlineLvl w:val="9"/>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pPr>
      <w:r>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t>（</w:t>
      </w:r>
      <w:r>
        <w:rPr>
          <w:rFonts w:hint="eastAsia" w:ascii="宋体" w:hAnsi="宋体" w:cs="宋体"/>
          <w:b/>
          <w:color w:val="000000" w:themeColor="text1"/>
          <w:sz w:val="28"/>
          <w:szCs w:val="28"/>
          <w:highlight w:val="none"/>
          <w:shd w:val="clear" w:color="auto" w:fill="auto"/>
          <w:lang w:val="en-US" w:eastAsia="zh-CN"/>
          <w14:textFill>
            <w14:solidFill>
              <w14:schemeClr w14:val="tx1"/>
            </w14:solidFill>
          </w14:textFill>
        </w:rPr>
        <w:t>1</w:t>
      </w:r>
      <w:r>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t>）中小企业声明函（</w:t>
      </w:r>
      <w:r>
        <w:rPr>
          <w:rFonts w:hint="eastAsia" w:ascii="宋体" w:hAnsi="宋体" w:cs="宋体"/>
          <w:b/>
          <w:color w:val="000000" w:themeColor="text1"/>
          <w:sz w:val="28"/>
          <w:szCs w:val="28"/>
          <w:highlight w:val="none"/>
          <w:shd w:val="clear" w:color="auto" w:fill="auto"/>
          <w:lang w:val="en-US" w:eastAsia="zh-CN"/>
          <w14:textFill>
            <w14:solidFill>
              <w14:schemeClr w14:val="tx1"/>
            </w14:solidFill>
          </w14:textFill>
        </w:rPr>
        <w:t>服务</w:t>
      </w:r>
      <w:r>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t>）</w:t>
      </w:r>
    </w:p>
    <w:p w14:paraId="793CB0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本公司郑重声明，根据《政府采购促进中小企业发展管理办法》（财库﹝2020﹞46 号）的规定，本公司参加</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（采购人名称）</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的</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（项目名称）</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采购活动，服务全部为符合政策要求的中小企业，相关企业的具体情况如下：</w:t>
      </w:r>
    </w:p>
    <w:p w14:paraId="6207B5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，属于</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eastAsia="zh-CN"/>
          <w14:textFill>
            <w14:solidFill>
              <w14:schemeClr w14:val="tx1"/>
            </w14:solidFill>
          </w14:textFill>
        </w:rPr>
        <w:t>单一来源采购文件</w:t>
      </w:r>
      <w:r>
        <w:rPr>
          <w:rFonts w:hint="eastAsia" w:ascii="宋体" w:hAnsi="宋体" w:eastAsia="宋体" w:cs="宋体"/>
          <w:bCs/>
          <w:color w:val="000000" w:themeColor="text1"/>
          <w:sz w:val="24"/>
          <w:szCs w:val="24"/>
          <w:highlight w:val="none"/>
          <w:u w:val="single"/>
          <w14:textFill>
            <w14:solidFill>
              <w14:schemeClr w14:val="tx1"/>
            </w14:solidFill>
          </w14:textFill>
        </w:rPr>
        <w:t>中明确的所属行业）</w:t>
      </w:r>
      <w:r>
        <w:rPr>
          <w:rFonts w:hint="eastAsia" w:ascii="宋体" w:hAnsi="宋体" w:eastAsia="宋体" w:cs="宋体"/>
          <w:bCs/>
          <w:color w:val="000000" w:themeColor="text1"/>
          <w:sz w:val="24"/>
          <w:szCs w:val="24"/>
          <w:highlight w:val="none"/>
          <w14:textFill>
            <w14:solidFill>
              <w14:schemeClr w14:val="tx1"/>
            </w14:solidFill>
          </w14:textFill>
        </w:rPr>
        <w:t>行业</w:t>
      </w:r>
      <w:r>
        <w:rPr>
          <w:rFonts w:hint="eastAsia" w:ascii="宋体" w:hAnsi="宋体" w:eastAsia="宋体" w:cs="宋体"/>
          <w:color w:val="000000" w:themeColor="text1"/>
          <w:spacing w:val="6"/>
          <w:sz w:val="24"/>
          <w:szCs w:val="24"/>
          <w:highlight w:val="none"/>
          <w14:textFill>
            <w14:solidFill>
              <w14:schemeClr w14:val="tx1"/>
            </w14:solidFill>
          </w14:textFill>
        </w:rPr>
        <w:t>；承接企业为</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，从业人员</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人，营业收入为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万元，属于</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u w:val="single"/>
          <w:shd w:val="clear" w:color="auto" w:fill="auto"/>
          <w14:textFill>
            <w14:solidFill>
              <w14:schemeClr w14:val="tx1"/>
            </w14:solidFill>
          </w14:textFill>
        </w:rPr>
        <w:t>中型企业</w:t>
      </w:r>
      <w:r>
        <w:rPr>
          <w:rFonts w:hint="eastAsia" w:ascii="宋体" w:hAnsi="宋体" w:eastAsia="宋体" w:cs="宋体"/>
          <w:bCs/>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shd w:val="clear" w:color="auto" w:fill="auto"/>
          <w14:textFill>
            <w14:solidFill>
              <w14:schemeClr w14:val="tx1"/>
            </w14:solidFill>
          </w14:textFill>
        </w:rPr>
        <w:t>小型企业</w:t>
      </w:r>
      <w:r>
        <w:rPr>
          <w:rFonts w:hint="eastAsia" w:ascii="宋体" w:hAnsi="宋体" w:eastAsia="宋体" w:cs="宋体"/>
          <w:bCs/>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shd w:val="clear" w:color="auto" w:fill="auto"/>
          <w14:textFill>
            <w14:solidFill>
              <w14:schemeClr w14:val="tx1"/>
            </w14:solidFill>
          </w14:textFill>
        </w:rPr>
        <w:t>微型企业</w:t>
      </w:r>
      <w:r>
        <w:rPr>
          <w:rFonts w:hint="eastAsia" w:ascii="宋体" w:hAnsi="宋体" w:eastAsia="宋体" w:cs="宋体"/>
          <w:color w:val="000000" w:themeColor="text1"/>
          <w:spacing w:val="6"/>
          <w:sz w:val="24"/>
          <w:szCs w:val="24"/>
          <w:highlight w:val="none"/>
          <w:u w:val="singl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p>
    <w:p w14:paraId="51D38B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2.</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，属于</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eastAsia="zh-CN"/>
          <w14:textFill>
            <w14:solidFill>
              <w14:schemeClr w14:val="tx1"/>
            </w14:solidFill>
          </w14:textFill>
        </w:rPr>
        <w:t>单一来源采购文件</w:t>
      </w:r>
      <w:r>
        <w:rPr>
          <w:rFonts w:hint="eastAsia" w:ascii="宋体" w:hAnsi="宋体" w:eastAsia="宋体" w:cs="宋体"/>
          <w:bCs/>
          <w:color w:val="000000" w:themeColor="text1"/>
          <w:sz w:val="24"/>
          <w:szCs w:val="24"/>
          <w:highlight w:val="none"/>
          <w:u w:val="single"/>
          <w14:textFill>
            <w14:solidFill>
              <w14:schemeClr w14:val="tx1"/>
            </w14:solidFill>
          </w14:textFill>
        </w:rPr>
        <w:t>中明确的所属行业）</w:t>
      </w:r>
      <w:r>
        <w:rPr>
          <w:rFonts w:hint="eastAsia" w:ascii="宋体" w:hAnsi="宋体" w:eastAsia="宋体" w:cs="宋体"/>
          <w:bCs/>
          <w:color w:val="000000" w:themeColor="text1"/>
          <w:sz w:val="24"/>
          <w:szCs w:val="24"/>
          <w:highlight w:val="none"/>
          <w14:textFill>
            <w14:solidFill>
              <w14:schemeClr w14:val="tx1"/>
            </w14:solidFill>
          </w14:textFill>
        </w:rPr>
        <w:t>行业</w:t>
      </w:r>
      <w:r>
        <w:rPr>
          <w:rFonts w:hint="eastAsia" w:ascii="宋体" w:hAnsi="宋体" w:eastAsia="宋体" w:cs="宋体"/>
          <w:color w:val="000000" w:themeColor="text1"/>
          <w:spacing w:val="6"/>
          <w:sz w:val="24"/>
          <w:szCs w:val="24"/>
          <w:highlight w:val="none"/>
          <w14:textFill>
            <w14:solidFill>
              <w14:schemeClr w14:val="tx1"/>
            </w14:solidFill>
          </w14:textFill>
        </w:rPr>
        <w:t>；承接企业为</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，从业人员</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人，营业收入为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万元，属于</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u w:val="single"/>
          <w:shd w:val="clear" w:color="auto" w:fill="auto"/>
          <w14:textFill>
            <w14:solidFill>
              <w14:schemeClr w14:val="tx1"/>
            </w14:solidFill>
          </w14:textFill>
        </w:rPr>
        <w:t>中型企业</w:t>
      </w:r>
      <w:r>
        <w:rPr>
          <w:rFonts w:hint="eastAsia" w:ascii="宋体" w:hAnsi="宋体" w:eastAsia="宋体" w:cs="宋体"/>
          <w:bCs/>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shd w:val="clear" w:color="auto" w:fill="auto"/>
          <w14:textFill>
            <w14:solidFill>
              <w14:schemeClr w14:val="tx1"/>
            </w14:solidFill>
          </w14:textFill>
        </w:rPr>
        <w:t>小型企业</w:t>
      </w:r>
      <w:r>
        <w:rPr>
          <w:rFonts w:hint="eastAsia" w:ascii="宋体" w:hAnsi="宋体" w:eastAsia="宋体" w:cs="宋体"/>
          <w:bCs/>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shd w:val="clear" w:color="auto" w:fill="auto"/>
          <w14:textFill>
            <w14:solidFill>
              <w14:schemeClr w14:val="tx1"/>
            </w14:solidFill>
          </w14:textFill>
        </w:rPr>
        <w:t>微型企业</w:t>
      </w:r>
      <w:r>
        <w:rPr>
          <w:rFonts w:hint="eastAsia" w:ascii="宋体" w:hAnsi="宋体" w:eastAsia="宋体" w:cs="宋体"/>
          <w:color w:val="000000" w:themeColor="text1"/>
          <w:spacing w:val="6"/>
          <w:sz w:val="24"/>
          <w:szCs w:val="24"/>
          <w:highlight w:val="none"/>
          <w:u w:val="singl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p>
    <w:p w14:paraId="44E09E5A">
      <w:pPr>
        <w:keepNext w:val="0"/>
        <w:keepLines w:val="0"/>
        <w:pageBreakBefore w:val="0"/>
        <w:widowControl w:val="0"/>
        <w:tabs>
          <w:tab w:val="left" w:pos="8244"/>
        </w:tabs>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ab/>
      </w:r>
    </w:p>
    <w:p w14:paraId="3C4472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30A341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本企业对上述声明内容的真实性负责。如有虚假，将依法承担相应责任。 </w:t>
      </w:r>
    </w:p>
    <w:p w14:paraId="579E26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p>
    <w:p w14:paraId="177A5A0D">
      <w:pPr>
        <w:keepNext w:val="0"/>
        <w:keepLines w:val="0"/>
        <w:pageBreakBefore w:val="0"/>
        <w:widowControl w:val="0"/>
        <w:kinsoku/>
        <w:wordWrap/>
        <w:overflowPunct/>
        <w:topLinePunct w:val="0"/>
        <w:autoSpaceDE/>
        <w:autoSpaceDN/>
        <w:bidi w:val="0"/>
        <w:adjustRightInd/>
        <w:snapToGrid/>
        <w:spacing w:line="360" w:lineRule="auto"/>
        <w:ind w:left="1050" w:leftChars="500" w:right="0" w:rightChars="0" w:firstLine="3024" w:firstLineChars="120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企业名称（盖章）： </w:t>
      </w:r>
    </w:p>
    <w:p w14:paraId="778AAA26">
      <w:pPr>
        <w:keepNext w:val="0"/>
        <w:keepLines w:val="0"/>
        <w:pageBreakBefore w:val="0"/>
        <w:widowControl w:val="0"/>
        <w:kinsoku/>
        <w:wordWrap/>
        <w:overflowPunct/>
        <w:topLinePunct w:val="0"/>
        <w:autoSpaceDE/>
        <w:autoSpaceDN/>
        <w:bidi w:val="0"/>
        <w:adjustRightInd/>
        <w:snapToGrid/>
        <w:spacing w:line="360" w:lineRule="auto"/>
        <w:ind w:left="1050" w:leftChars="500" w:right="0" w:rightChars="0" w:firstLine="3024" w:firstLineChars="1200"/>
        <w:textAlignment w:val="auto"/>
        <w:outlineLvl w:val="9"/>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日期： </w:t>
      </w:r>
    </w:p>
    <w:p w14:paraId="4FFC58F1">
      <w:pPr>
        <w:pStyle w:val="9"/>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①从业人员、营业收入、资产总额填报上一年度数据，无上一年度数据的新成立企业可不填报。</w:t>
      </w:r>
    </w:p>
    <w:p w14:paraId="346D20B9">
      <w:pPr>
        <w:pStyle w:val="9"/>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cs="宋体"/>
          <w:color w:val="000000" w:themeColor="text1"/>
          <w:sz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②上述“企业名称（盖章）”指供应商</w:t>
      </w:r>
      <w:r>
        <w:rPr>
          <w:rFonts w:hint="eastAsia" w:ascii="宋体" w:hAnsi="宋体" w:cs="宋体"/>
          <w:color w:val="000000" w:themeColor="text1"/>
          <w:sz w:val="24"/>
          <w:highlight w:val="none"/>
          <w:shd w:val="clear" w:color="auto" w:fill="auto"/>
          <w:lang w:val="en-US" w:eastAsia="zh-CN"/>
          <w14:textFill>
            <w14:solidFill>
              <w14:schemeClr w14:val="tx1"/>
            </w14:solidFill>
          </w14:textFill>
        </w:rPr>
        <w:t>。</w:t>
      </w:r>
    </w:p>
    <w:p w14:paraId="415FA863">
      <w:pPr>
        <w:pStyle w:val="9"/>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000000" w:themeColor="text1"/>
          <w:sz w:val="24"/>
          <w:highlight w:val="none"/>
          <w:shd w:val="clear" w:color="auto" w:fill="auto"/>
          <w:lang w:val="en-US" w:eastAsia="zh-CN"/>
          <w14:textFill>
            <w14:solidFill>
              <w14:schemeClr w14:val="tx1"/>
            </w14:solidFill>
          </w14:textFill>
        </w:rPr>
      </w:pPr>
      <w:r>
        <w:rPr>
          <w:rFonts w:hint="eastAsia" w:ascii="宋体" w:hAnsi="宋体" w:cs="宋体"/>
          <w:color w:val="000000" w:themeColor="text1"/>
          <w:sz w:val="24"/>
          <w:highlight w:val="none"/>
          <w:shd w:val="clear" w:color="auto" w:fill="auto"/>
          <w:lang w:val="en-US" w:eastAsia="zh-CN"/>
          <w14:textFill>
            <w14:solidFill>
              <w14:schemeClr w14:val="tx1"/>
            </w14:solidFill>
          </w14:textFill>
        </w:rPr>
        <w:t>③如不属于此情形，则无需提供或填写。</w:t>
      </w:r>
    </w:p>
    <w:p w14:paraId="2D2AD7E0">
      <w:pPr>
        <w:pStyle w:val="9"/>
        <w:keepNext w:val="0"/>
        <w:keepLines w:val="0"/>
        <w:pageBreakBefore w:val="0"/>
        <w:widowControl w:val="0"/>
        <w:kinsoku/>
        <w:wordWrap/>
        <w:overflowPunct/>
        <w:topLinePunct w:val="0"/>
        <w:bidi w:val="0"/>
        <w:spacing w:after="0" w:line="460" w:lineRule="exact"/>
        <w:ind w:left="0" w:leftChars="0" w:right="0" w:rightChars="0"/>
        <w:textAlignment w:val="auto"/>
        <w:outlineLvl w:val="9"/>
        <w:rPr>
          <w:rFonts w:hint="eastAsia" w:ascii="宋体" w:hAnsi="宋体" w:eastAsia="宋体" w:cs="宋体"/>
          <w:color w:val="000000" w:themeColor="text1"/>
          <w:sz w:val="24"/>
          <w:highlight w:val="none"/>
          <w:shd w:val="clear" w:color="auto" w:fill="auto"/>
          <w:lang w:val="en-US" w:eastAsia="zh-CN"/>
          <w14:textFill>
            <w14:solidFill>
              <w14:schemeClr w14:val="tx1"/>
            </w14:solidFill>
          </w14:textFill>
        </w:rPr>
      </w:pPr>
    </w:p>
    <w:p w14:paraId="372F3854">
      <w:pPr>
        <w:pStyle w:val="9"/>
        <w:keepNext w:val="0"/>
        <w:keepLines w:val="0"/>
        <w:pageBreakBefore w:val="0"/>
        <w:widowControl w:val="0"/>
        <w:kinsoku/>
        <w:wordWrap/>
        <w:overflowPunct/>
        <w:topLinePunct w:val="0"/>
        <w:bidi w:val="0"/>
        <w:spacing w:after="0" w:line="460" w:lineRule="exact"/>
        <w:ind w:left="0" w:leftChars="0" w:right="0" w:rightChars="0"/>
        <w:textAlignment w:val="auto"/>
        <w:outlineLvl w:val="9"/>
        <w:rPr>
          <w:rFonts w:hint="eastAsia" w:ascii="宋体" w:hAnsi="宋体" w:eastAsia="宋体" w:cs="宋体"/>
          <w:color w:val="000000" w:themeColor="text1"/>
          <w:sz w:val="24"/>
          <w:highlight w:val="none"/>
          <w:shd w:val="clear" w:color="auto" w:fill="auto"/>
          <w:lang w:val="en-US" w:eastAsia="zh-CN"/>
          <w14:textFill>
            <w14:solidFill>
              <w14:schemeClr w14:val="tx1"/>
            </w14:solidFill>
          </w14:textFill>
        </w:rPr>
      </w:pPr>
    </w:p>
    <w:p w14:paraId="2693ED04">
      <w:pPr>
        <w:rPr>
          <w:rFonts w:hint="eastAsia"/>
          <w:color w:val="000000" w:themeColor="text1"/>
          <w:highlight w:val="none"/>
          <w:lang w:val="en-US" w:eastAsia="zh-CN"/>
          <w14:textFill>
            <w14:solidFill>
              <w14:schemeClr w14:val="tx1"/>
            </w14:solidFill>
          </w14:textFill>
        </w:rPr>
      </w:pPr>
    </w:p>
    <w:p w14:paraId="78E37D42">
      <w:pPr>
        <w:keepNext w:val="0"/>
        <w:keepLines w:val="0"/>
        <w:pageBreakBefore w:val="0"/>
        <w:widowControl w:val="0"/>
        <w:tabs>
          <w:tab w:val="left" w:pos="426"/>
        </w:tabs>
        <w:kinsoku/>
        <w:wordWrap/>
        <w:overflowPunct/>
        <w:topLinePunct w:val="0"/>
        <w:bidi w:val="0"/>
        <w:spacing w:line="460" w:lineRule="exact"/>
        <w:ind w:left="0" w:leftChars="0" w:right="0" w:rightChars="0"/>
        <w:jc w:val="center"/>
        <w:textAlignment w:val="auto"/>
        <w:outlineLvl w:val="9"/>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pPr>
      <w:r>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t>（</w:t>
      </w:r>
      <w:r>
        <w:rPr>
          <w:rFonts w:hint="eastAsia" w:ascii="宋体" w:hAnsi="宋体" w:cs="宋体"/>
          <w:b/>
          <w:color w:val="000000" w:themeColor="text1"/>
          <w:sz w:val="28"/>
          <w:szCs w:val="28"/>
          <w:highlight w:val="none"/>
          <w:shd w:val="clear" w:color="auto" w:fill="auto"/>
          <w:lang w:val="en-US" w:eastAsia="zh-CN"/>
          <w14:textFill>
            <w14:solidFill>
              <w14:schemeClr w14:val="tx1"/>
            </w14:solidFill>
          </w14:textFill>
        </w:rPr>
        <w:t>2</w:t>
      </w:r>
      <w:r>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t>）监狱企业证明文件</w:t>
      </w:r>
    </w:p>
    <w:p w14:paraId="3F58DFAA">
      <w:pPr>
        <w:keepNext w:val="0"/>
        <w:keepLines w:val="0"/>
        <w:pageBreakBefore w:val="0"/>
        <w:widowControl w:val="0"/>
        <w:kinsoku/>
        <w:wordWrap/>
        <w:overflowPunct/>
        <w:topLinePunct w:val="0"/>
        <w:bidi w:val="0"/>
        <w:spacing w:line="460" w:lineRule="exact"/>
        <w:ind w:left="0" w:leftChars="0" w:right="0" w:rightChars="0" w:firstLine="480" w:firstLineChars="200"/>
        <w:jc w:val="left"/>
        <w:textAlignment w:val="auto"/>
        <w:outlineLvl w:val="9"/>
        <w:rPr>
          <w:rFonts w:hint="eastAsia" w:ascii="宋体" w:hAnsi="宋体" w:cs="宋体"/>
          <w:color w:val="000000" w:themeColor="text1"/>
          <w:sz w:val="24"/>
          <w:highlight w:val="none"/>
          <w:shd w:val="clear" w:color="auto" w:fill="auto"/>
          <w14:textFill>
            <w14:solidFill>
              <w14:schemeClr w14:val="tx1"/>
            </w14:solidFill>
          </w14:textFill>
        </w:rPr>
      </w:pPr>
      <w:r>
        <w:rPr>
          <w:rFonts w:hint="eastAsia" w:ascii="宋体" w:hAnsi="宋体" w:cs="宋体"/>
          <w:color w:val="000000" w:themeColor="text1"/>
          <w:sz w:val="24"/>
          <w:highlight w:val="none"/>
          <w:shd w:val="clear" w:color="auto" w:fill="auto"/>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BA762B">
      <w:pPr>
        <w:keepNext w:val="0"/>
        <w:keepLines w:val="0"/>
        <w:pageBreakBefore w:val="0"/>
        <w:widowControl w:val="0"/>
        <w:kinsoku/>
        <w:wordWrap/>
        <w:overflowPunct/>
        <w:topLinePunct w:val="0"/>
        <w:bidi w:val="0"/>
        <w:spacing w:line="460" w:lineRule="exact"/>
        <w:ind w:left="0" w:leftChars="0" w:right="0" w:rightChars="0" w:firstLine="360" w:firstLineChars="150"/>
        <w:jc w:val="left"/>
        <w:textAlignment w:val="auto"/>
        <w:outlineLvl w:val="9"/>
        <w:rPr>
          <w:rFonts w:hint="eastAsia" w:ascii="宋体" w:hAnsi="宋体" w:cs="宋体"/>
          <w:color w:val="000000" w:themeColor="text1"/>
          <w:sz w:val="24"/>
          <w:highlight w:val="none"/>
          <w:shd w:val="clear" w:color="auto" w:fill="auto"/>
          <w14:textFill>
            <w14:solidFill>
              <w14:schemeClr w14:val="tx1"/>
            </w14:solidFill>
          </w14:textFill>
        </w:rPr>
      </w:pPr>
      <w:r>
        <w:rPr>
          <w:rFonts w:hint="eastAsia" w:ascii="宋体" w:hAnsi="宋体" w:cs="宋体"/>
          <w:color w:val="000000" w:themeColor="text1"/>
          <w:sz w:val="24"/>
          <w:highlight w:val="none"/>
          <w:u w:val="single"/>
          <w:shd w:val="clear" w:color="auto" w:fill="auto"/>
          <w14:textFill>
            <w14:solidFill>
              <w14:schemeClr w14:val="tx1"/>
            </w14:solidFill>
          </w14:textFill>
        </w:rPr>
        <w:t>监狱企业参加政府采购活动时，应当提供由省级以上监狱管理局、戒毒管理局（含新疆生产建设兵团）出具的属于监狱企业的证明文件。</w:t>
      </w:r>
    </w:p>
    <w:p w14:paraId="5C105894">
      <w:pPr>
        <w:keepNext w:val="0"/>
        <w:keepLines w:val="0"/>
        <w:pageBreakBefore w:val="0"/>
        <w:widowControl w:val="0"/>
        <w:kinsoku/>
        <w:wordWrap/>
        <w:overflowPunct/>
        <w:topLinePunct w:val="0"/>
        <w:bidi w:val="0"/>
        <w:spacing w:line="460" w:lineRule="exact"/>
        <w:ind w:left="0" w:leftChars="0" w:right="0" w:rightChars="0"/>
        <w:jc w:val="center"/>
        <w:textAlignment w:val="auto"/>
        <w:outlineLvl w:val="9"/>
        <w:rPr>
          <w:rFonts w:hint="eastAsia" w:ascii="宋体" w:hAnsi="宋体" w:cs="宋体"/>
          <w:color w:val="000000" w:themeColor="text1"/>
          <w:sz w:val="24"/>
          <w:highlight w:val="none"/>
          <w:shd w:val="clear" w:color="auto" w:fill="auto"/>
          <w14:textFill>
            <w14:solidFill>
              <w14:schemeClr w14:val="tx1"/>
            </w14:solidFill>
          </w14:textFill>
        </w:rPr>
      </w:pPr>
      <w:r>
        <w:rPr>
          <w:rFonts w:hint="eastAsia" w:ascii="宋体" w:hAnsi="宋体" w:cs="宋体"/>
          <w:color w:val="000000" w:themeColor="text1"/>
          <w:spacing w:val="6"/>
          <w:sz w:val="24"/>
          <w:highlight w:val="none"/>
          <w:shd w:val="clear" w:color="auto" w:fill="auto"/>
          <w14:textFill>
            <w14:solidFill>
              <w14:schemeClr w14:val="tx1"/>
            </w14:solidFill>
          </w14:textFill>
        </w:rPr>
        <w:t>（注：不属于的无需提供）</w:t>
      </w:r>
    </w:p>
    <w:p w14:paraId="3C1267CD">
      <w:pPr>
        <w:keepNext w:val="0"/>
        <w:keepLines w:val="0"/>
        <w:pageBreakBefore w:val="0"/>
        <w:widowControl w:val="0"/>
        <w:kinsoku/>
        <w:wordWrap/>
        <w:overflowPunct/>
        <w:topLinePunct w:val="0"/>
        <w:bidi w:val="0"/>
        <w:spacing w:line="460" w:lineRule="exact"/>
        <w:ind w:left="0" w:leftChars="0" w:right="0" w:rightChars="0" w:firstLine="472" w:firstLineChars="196"/>
        <w:textAlignment w:val="auto"/>
        <w:outlineLvl w:val="9"/>
        <w:rPr>
          <w:rFonts w:hint="eastAsia" w:ascii="宋体" w:hAnsi="宋体" w:cs="宋体"/>
          <w:b/>
          <w:color w:val="000000" w:themeColor="text1"/>
          <w:kern w:val="0"/>
          <w:sz w:val="24"/>
          <w:highlight w:val="none"/>
          <w:shd w:val="clear" w:color="auto" w:fill="auto"/>
          <w:lang w:bidi="en-US"/>
          <w14:textFill>
            <w14:solidFill>
              <w14:schemeClr w14:val="tx1"/>
            </w14:solidFill>
          </w14:textFill>
        </w:rPr>
      </w:pPr>
    </w:p>
    <w:p w14:paraId="6405DE58">
      <w:pPr>
        <w:pStyle w:val="9"/>
        <w:rPr>
          <w:rFonts w:hint="eastAsia" w:ascii="宋体" w:hAnsi="宋体" w:cs="宋体"/>
          <w:b/>
          <w:color w:val="000000" w:themeColor="text1"/>
          <w:kern w:val="0"/>
          <w:sz w:val="24"/>
          <w:highlight w:val="none"/>
          <w:shd w:val="clear" w:color="auto" w:fill="auto"/>
          <w:lang w:bidi="en-US"/>
          <w14:textFill>
            <w14:solidFill>
              <w14:schemeClr w14:val="tx1"/>
            </w14:solidFill>
          </w14:textFill>
        </w:rPr>
      </w:pPr>
    </w:p>
    <w:p w14:paraId="0E799999">
      <w:pPr>
        <w:rPr>
          <w:rFonts w:hint="eastAsia" w:ascii="宋体" w:hAnsi="宋体" w:cs="宋体"/>
          <w:b/>
          <w:color w:val="000000" w:themeColor="text1"/>
          <w:kern w:val="0"/>
          <w:sz w:val="24"/>
          <w:highlight w:val="none"/>
          <w:shd w:val="clear" w:color="auto" w:fill="auto"/>
          <w:lang w:bidi="en-US"/>
          <w14:textFill>
            <w14:solidFill>
              <w14:schemeClr w14:val="tx1"/>
            </w14:solidFill>
          </w14:textFill>
        </w:rPr>
      </w:pPr>
    </w:p>
    <w:p w14:paraId="74610EC7">
      <w:pPr>
        <w:pStyle w:val="9"/>
        <w:rPr>
          <w:rFonts w:hint="eastAsia"/>
          <w:color w:val="000000" w:themeColor="text1"/>
          <w:highlight w:val="none"/>
          <w14:textFill>
            <w14:solidFill>
              <w14:schemeClr w14:val="tx1"/>
            </w14:solidFill>
          </w14:textFill>
        </w:rPr>
      </w:pPr>
    </w:p>
    <w:p w14:paraId="20899BDA">
      <w:pPr>
        <w:keepNext w:val="0"/>
        <w:keepLines w:val="0"/>
        <w:pageBreakBefore w:val="0"/>
        <w:widowControl w:val="0"/>
        <w:numPr>
          <w:ilvl w:val="0"/>
          <w:numId w:val="7"/>
        </w:numPr>
        <w:tabs>
          <w:tab w:val="left" w:pos="426"/>
        </w:tabs>
        <w:kinsoku/>
        <w:wordWrap/>
        <w:overflowPunct/>
        <w:topLinePunct w:val="0"/>
        <w:bidi w:val="0"/>
        <w:spacing w:line="460" w:lineRule="exact"/>
        <w:ind w:left="0" w:leftChars="0" w:right="0" w:rightChars="0"/>
        <w:jc w:val="center"/>
        <w:textAlignment w:val="auto"/>
        <w:outlineLvl w:val="9"/>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pPr>
      <w:r>
        <w:rPr>
          <w:rFonts w:hint="eastAsia" w:ascii="宋体" w:hAnsi="宋体" w:cs="宋体"/>
          <w:b/>
          <w:color w:val="000000" w:themeColor="text1"/>
          <w:sz w:val="28"/>
          <w:szCs w:val="28"/>
          <w:highlight w:val="none"/>
          <w:shd w:val="clear" w:color="auto" w:fill="auto"/>
          <w:lang w:eastAsia="zh-CN"/>
          <w14:textFill>
            <w14:solidFill>
              <w14:schemeClr w14:val="tx1"/>
            </w14:solidFill>
          </w14:textFill>
        </w:rPr>
        <w:t>残疾人福利性单位声明函</w:t>
      </w:r>
    </w:p>
    <w:p w14:paraId="27A387E1">
      <w:pPr>
        <w:keepNext w:val="0"/>
        <w:keepLines w:val="0"/>
        <w:pageBreakBefore w:val="0"/>
        <w:widowControl w:val="0"/>
        <w:kinsoku/>
        <w:wordWrap/>
        <w:overflowPunct/>
        <w:topLinePunct w:val="0"/>
        <w:bidi w:val="0"/>
        <w:spacing w:line="460" w:lineRule="exact"/>
        <w:ind w:left="0" w:leftChars="0" w:right="0" w:rightChars="0" w:firstLine="470" w:firstLineChars="196"/>
        <w:textAlignment w:val="auto"/>
        <w:outlineLvl w:val="9"/>
        <w:rPr>
          <w:rFonts w:hint="eastAsia" w:ascii="宋体" w:hAnsi="宋体" w:cs="宋体"/>
          <w:bCs/>
          <w:color w:val="000000" w:themeColor="text1"/>
          <w:sz w:val="24"/>
          <w:highlight w:val="none"/>
          <w:shd w:val="clear" w:color="auto" w:fill="auto"/>
          <w14:textFill>
            <w14:solidFill>
              <w14:schemeClr w14:val="tx1"/>
            </w14:solidFill>
          </w14:textFill>
        </w:rPr>
      </w:pPr>
      <w:r>
        <w:rPr>
          <w:rFonts w:hint="eastAsia" w:ascii="宋体" w:hAnsi="宋体" w:cs="宋体"/>
          <w:bCs/>
          <w:color w:val="000000" w:themeColor="text1"/>
          <w:sz w:val="24"/>
          <w:highlight w:val="none"/>
          <w:shd w:val="clear" w:color="auto" w:fill="auto"/>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bCs/>
          <w:color w:val="000000" w:themeColor="text1"/>
          <w:sz w:val="24"/>
          <w:highlight w:val="none"/>
          <w:u w:val="single"/>
          <w:shd w:val="clear" w:color="auto" w:fill="auto"/>
          <w14:textFill>
            <w14:solidFill>
              <w14:schemeClr w14:val="tx1"/>
            </w14:solidFill>
          </w14:textFill>
        </w:rPr>
        <w:t xml:space="preserve">   （采购人名称）</w:t>
      </w:r>
      <w:r>
        <w:rPr>
          <w:rFonts w:hint="eastAsia" w:ascii="宋体" w:hAnsi="宋体" w:cs="宋体"/>
          <w:bCs/>
          <w:color w:val="000000" w:themeColor="text1"/>
          <w:sz w:val="24"/>
          <w:highlight w:val="none"/>
          <w:shd w:val="clear" w:color="auto" w:fill="auto"/>
          <w14:textFill>
            <w14:solidFill>
              <w14:schemeClr w14:val="tx1"/>
            </w14:solidFill>
          </w14:textFill>
        </w:rPr>
        <w:t>单位的</w:t>
      </w:r>
      <w:r>
        <w:rPr>
          <w:rFonts w:hint="eastAsia" w:ascii="宋体" w:hAnsi="宋体" w:cs="宋体"/>
          <w:bCs/>
          <w:color w:val="000000" w:themeColor="text1"/>
          <w:sz w:val="24"/>
          <w:highlight w:val="none"/>
          <w:u w:val="single"/>
          <w:shd w:val="clear" w:color="auto" w:fill="auto"/>
          <w14:textFill>
            <w14:solidFill>
              <w14:schemeClr w14:val="tx1"/>
            </w14:solidFill>
          </w14:textFill>
        </w:rPr>
        <w:t xml:space="preserve">     （项目名称）</w:t>
      </w:r>
      <w:r>
        <w:rPr>
          <w:rFonts w:hint="eastAsia" w:ascii="宋体" w:hAnsi="宋体" w:cs="宋体"/>
          <w:bCs/>
          <w:color w:val="000000" w:themeColor="text1"/>
          <w:sz w:val="24"/>
          <w:highlight w:val="none"/>
          <w:shd w:val="clear" w:color="auto" w:fill="auto"/>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41B1D15">
      <w:pPr>
        <w:keepNext w:val="0"/>
        <w:keepLines w:val="0"/>
        <w:pageBreakBefore w:val="0"/>
        <w:widowControl w:val="0"/>
        <w:kinsoku/>
        <w:wordWrap/>
        <w:overflowPunct/>
        <w:topLinePunct w:val="0"/>
        <w:bidi w:val="0"/>
        <w:spacing w:line="460" w:lineRule="exact"/>
        <w:ind w:left="0" w:leftChars="0" w:right="0" w:rightChars="0" w:firstLine="470" w:firstLineChars="196"/>
        <w:textAlignment w:val="auto"/>
        <w:outlineLvl w:val="9"/>
        <w:rPr>
          <w:rFonts w:hint="eastAsia" w:ascii="宋体" w:hAnsi="宋体" w:cs="宋体"/>
          <w:bCs/>
          <w:color w:val="000000" w:themeColor="text1"/>
          <w:sz w:val="24"/>
          <w:highlight w:val="none"/>
          <w:shd w:val="clear" w:color="auto" w:fill="auto"/>
          <w14:textFill>
            <w14:solidFill>
              <w14:schemeClr w14:val="tx1"/>
            </w14:solidFill>
          </w14:textFill>
        </w:rPr>
      </w:pPr>
      <w:r>
        <w:rPr>
          <w:rFonts w:hint="eastAsia" w:ascii="宋体" w:hAnsi="宋体" w:cs="宋体"/>
          <w:bCs/>
          <w:color w:val="000000" w:themeColor="text1"/>
          <w:sz w:val="24"/>
          <w:highlight w:val="none"/>
          <w:shd w:val="clear" w:color="auto" w:fill="auto"/>
          <w14:textFill>
            <w14:solidFill>
              <w14:schemeClr w14:val="tx1"/>
            </w14:solidFill>
          </w14:textFill>
        </w:rPr>
        <w:t>本单位对上述声明的真实性负责。如有虚假，将依法承担相应责任。</w:t>
      </w:r>
    </w:p>
    <w:p w14:paraId="6A1A07A3">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outlineLvl w:val="9"/>
        <w:rPr>
          <w:rFonts w:hint="eastAsia" w:ascii="宋体" w:hAnsi="宋体" w:cs="宋体"/>
          <w:bCs/>
          <w:color w:val="000000" w:themeColor="text1"/>
          <w:sz w:val="24"/>
          <w:highlight w:val="none"/>
          <w:shd w:val="clear" w:color="auto" w:fill="auto"/>
          <w14:textFill>
            <w14:solidFill>
              <w14:schemeClr w14:val="tx1"/>
            </w14:solidFill>
          </w14:textFill>
        </w:rPr>
      </w:pPr>
      <w:r>
        <w:rPr>
          <w:rFonts w:hint="eastAsia" w:ascii="宋体" w:hAnsi="宋体" w:cs="宋体"/>
          <w:bCs/>
          <w:color w:val="000000" w:themeColor="text1"/>
          <w:sz w:val="24"/>
          <w:highlight w:val="none"/>
          <w:shd w:val="clear" w:color="auto" w:fill="auto"/>
          <w14:textFill>
            <w14:solidFill>
              <w14:schemeClr w14:val="tx1"/>
            </w14:solidFill>
          </w14:textFill>
        </w:rPr>
        <w:t xml:space="preserve">单位名称（盖章）： </w:t>
      </w:r>
    </w:p>
    <w:p w14:paraId="2876C03E">
      <w:pPr>
        <w:keepNext w:val="0"/>
        <w:keepLines w:val="0"/>
        <w:pageBreakBefore w:val="0"/>
        <w:widowControl w:val="0"/>
        <w:kinsoku/>
        <w:wordWrap/>
        <w:overflowPunct/>
        <w:topLinePunct w:val="0"/>
        <w:bidi w:val="0"/>
        <w:spacing w:line="460" w:lineRule="exact"/>
        <w:ind w:left="0" w:leftChars="0" w:right="0" w:rightChars="0" w:firstLine="480" w:firstLineChars="200"/>
        <w:textAlignment w:val="auto"/>
        <w:outlineLvl w:val="9"/>
        <w:rPr>
          <w:rFonts w:hint="eastAsia" w:ascii="宋体" w:hAnsi="宋体" w:cs="宋体"/>
          <w:bCs/>
          <w:color w:val="000000" w:themeColor="text1"/>
          <w:sz w:val="24"/>
          <w:highlight w:val="none"/>
          <w:shd w:val="clear" w:color="auto" w:fill="auto"/>
          <w14:textFill>
            <w14:solidFill>
              <w14:schemeClr w14:val="tx1"/>
            </w14:solidFill>
          </w14:textFill>
        </w:rPr>
      </w:pPr>
      <w:r>
        <w:rPr>
          <w:rFonts w:hint="eastAsia" w:ascii="宋体" w:hAnsi="宋体" w:cs="宋体"/>
          <w:bCs/>
          <w:color w:val="000000" w:themeColor="text1"/>
          <w:sz w:val="24"/>
          <w:highlight w:val="none"/>
          <w:shd w:val="clear" w:color="auto" w:fill="auto"/>
          <w14:textFill>
            <w14:solidFill>
              <w14:schemeClr w14:val="tx1"/>
            </w14:solidFill>
          </w14:textFill>
        </w:rPr>
        <w:t>日  期：</w:t>
      </w:r>
    </w:p>
    <w:p w14:paraId="4EC1E14E">
      <w:pPr>
        <w:pStyle w:val="9"/>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spacing w:val="6"/>
          <w:sz w:val="24"/>
          <w:highlight w:val="none"/>
          <w:shd w:val="clear" w:color="auto" w:fill="auto"/>
          <w14:textFill>
            <w14:solidFill>
              <w14:schemeClr w14:val="tx1"/>
            </w14:solidFill>
          </w14:textFill>
        </w:rPr>
        <w:t>（注：不属于的无需提供）</w:t>
      </w:r>
    </w:p>
    <w:p w14:paraId="1EBF80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bidi="ar"/>
          <w14:textFill>
            <w14:solidFill>
              <w14:schemeClr w14:val="tx1"/>
            </w14:solidFill>
          </w14:textFill>
        </w:rPr>
        <w:br w:type="page"/>
      </w:r>
      <w:bookmarkEnd w:id="126"/>
      <w:bookmarkStart w:id="127" w:name="_Toc27655"/>
      <w:bookmarkStart w:id="128" w:name="_Toc7094"/>
      <w:bookmarkStart w:id="129" w:name="OLE_LINK4"/>
      <w:r>
        <w:rPr>
          <w:rFonts w:hint="eastAsia"/>
          <w:b/>
          <w:bCs/>
          <w:color w:val="000000" w:themeColor="text1"/>
          <w:sz w:val="24"/>
          <w:szCs w:val="24"/>
          <w:highlight w:val="none"/>
          <w:lang w:val="en-US" w:eastAsia="zh-CN"/>
          <w14:textFill>
            <w14:solidFill>
              <w14:schemeClr w14:val="tx1"/>
            </w14:solidFill>
          </w14:textFill>
        </w:rPr>
        <w:t>（二）供应商认为有必要提供的其他资料。</w:t>
      </w:r>
      <w:bookmarkEnd w:id="127"/>
    </w:p>
    <w:p w14:paraId="42B23ABD">
      <w:pPr>
        <w:widowControl/>
        <w:numPr>
          <w:ilvl w:val="0"/>
          <w:numId w:val="0"/>
        </w:numPr>
        <w:spacing w:line="480" w:lineRule="auto"/>
        <w:jc w:val="center"/>
        <w:outlineLvl w:val="0"/>
        <w:rPr>
          <w:rFonts w:hint="eastAsia" w:ascii="宋体" w:hAnsi="宋体" w:cs="宋体"/>
          <w:b/>
          <w:bCs/>
          <w:color w:val="000000" w:themeColor="text1"/>
          <w:sz w:val="32"/>
          <w:szCs w:val="32"/>
          <w:highlight w:val="none"/>
          <w14:textFill>
            <w14:solidFill>
              <w14:schemeClr w14:val="tx1"/>
            </w14:solidFill>
          </w14:textFill>
        </w:rPr>
        <w:sectPr>
          <w:pgSz w:w="11906" w:h="16838"/>
          <w:pgMar w:top="1474" w:right="1531" w:bottom="1474" w:left="1531" w:header="850" w:footer="992" w:gutter="0"/>
          <w:pgBorders>
            <w:top w:val="none" w:sz="0" w:space="0"/>
            <w:left w:val="none" w:sz="0" w:space="0"/>
            <w:bottom w:val="none" w:sz="0" w:space="0"/>
            <w:right w:val="none" w:sz="0" w:space="0"/>
          </w:pgBorders>
          <w:pgNumType w:fmt="decimal"/>
          <w:cols w:space="720" w:num="1"/>
          <w:rtlGutter w:val="1"/>
          <w:docGrid w:type="lines" w:linePitch="316" w:charSpace="0"/>
        </w:sectPr>
      </w:pPr>
      <w:r>
        <w:rPr>
          <w:rFonts w:hint="eastAsia" w:ascii="宋体" w:hAnsi="宋体" w:cs="宋体"/>
          <w:b/>
          <w:bCs/>
          <w:color w:val="000000" w:themeColor="text1"/>
          <w:sz w:val="32"/>
          <w:szCs w:val="32"/>
          <w:highlight w:val="none"/>
          <w14:textFill>
            <w14:solidFill>
              <w14:schemeClr w14:val="tx1"/>
            </w14:solidFill>
          </w14:textFill>
        </w:rPr>
        <w:br w:type="page"/>
      </w:r>
      <w:bookmarkStart w:id="130" w:name="_Toc32110"/>
    </w:p>
    <w:p w14:paraId="1CA7D4A0">
      <w:pPr>
        <w:widowControl/>
        <w:numPr>
          <w:ilvl w:val="0"/>
          <w:numId w:val="0"/>
        </w:numPr>
        <w:spacing w:line="480" w:lineRule="auto"/>
        <w:jc w:val="center"/>
        <w:outlineLvl w:val="0"/>
        <w:rPr>
          <w:rFonts w:hint="eastAsia" w:ascii="宋体" w:hAnsi="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最后报价</w:t>
      </w:r>
      <w:bookmarkEnd w:id="128"/>
      <w:bookmarkEnd w:id="130"/>
      <w:r>
        <w:rPr>
          <w:rFonts w:hint="eastAsia" w:ascii="宋体" w:hAnsi="宋体" w:cs="宋体"/>
          <w:b/>
          <w:bCs/>
          <w:color w:val="000000" w:themeColor="text1"/>
          <w:sz w:val="32"/>
          <w:szCs w:val="32"/>
          <w:highlight w:val="none"/>
          <w:lang w:eastAsia="zh-CN"/>
          <w14:textFill>
            <w14:solidFill>
              <w14:schemeClr w14:val="tx1"/>
            </w14:solidFill>
          </w14:textFill>
        </w:rPr>
        <w:t>承诺书</w:t>
      </w:r>
    </w:p>
    <w:p w14:paraId="424F98E8">
      <w:pPr>
        <w:spacing w:before="120" w:after="120"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lang w:eastAsia="zh-CN"/>
          <w14:textFill>
            <w14:solidFill>
              <w14:schemeClr w14:val="tx1"/>
            </w14:solidFill>
          </w14:textFill>
        </w:rPr>
        <w:t>玉溪市江川区总医院医疗责任保险采购项目</w:t>
      </w:r>
    </w:p>
    <w:bookmarkEnd w:id="129"/>
    <w:p w14:paraId="0AD4563D">
      <w:pPr>
        <w:spacing w:line="360" w:lineRule="auto"/>
        <w:rPr>
          <w:rFonts w:hint="eastAsia" w:ascii="宋体" w:hAnsi="宋体"/>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项目编号：</w:t>
      </w:r>
      <w:r>
        <w:rPr>
          <w:rFonts w:hint="eastAsia" w:ascii="宋体" w:hAnsi="宋体"/>
          <w:color w:val="000000" w:themeColor="text1"/>
          <w:sz w:val="24"/>
          <w:szCs w:val="24"/>
          <w:highlight w:val="none"/>
          <w:u w:val="single"/>
          <w:lang w:eastAsia="zh-CN"/>
          <w14:textFill>
            <w14:solidFill>
              <w14:schemeClr w14:val="tx1"/>
            </w14:solidFill>
          </w14:textFill>
        </w:rPr>
        <w:t>YNCY-20260303</w:t>
      </w:r>
    </w:p>
    <w:tbl>
      <w:tblPr>
        <w:tblStyle w:val="21"/>
        <w:tblW w:w="14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928"/>
        <w:gridCol w:w="1596"/>
        <w:gridCol w:w="1770"/>
        <w:gridCol w:w="1625"/>
        <w:gridCol w:w="1858"/>
        <w:gridCol w:w="1391"/>
        <w:gridCol w:w="1390"/>
        <w:gridCol w:w="1148"/>
      </w:tblGrid>
      <w:tr w14:paraId="67C0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09" w:type="dxa"/>
            <w:vMerge w:val="restart"/>
            <w:vAlign w:val="center"/>
          </w:tcPr>
          <w:p w14:paraId="7490F55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2928" w:type="dxa"/>
            <w:vMerge w:val="restart"/>
            <w:vAlign w:val="center"/>
          </w:tcPr>
          <w:p w14:paraId="35E1C79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医疗卫生机构类别、级别</w:t>
            </w:r>
          </w:p>
        </w:tc>
        <w:tc>
          <w:tcPr>
            <w:tcW w:w="6849" w:type="dxa"/>
            <w:gridSpan w:val="4"/>
            <w:vAlign w:val="center"/>
          </w:tcPr>
          <w:p w14:paraId="4480B59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最后报价</w:t>
            </w:r>
          </w:p>
        </w:tc>
        <w:tc>
          <w:tcPr>
            <w:tcW w:w="1391" w:type="dxa"/>
            <w:vMerge w:val="restart"/>
            <w:vAlign w:val="center"/>
          </w:tcPr>
          <w:p w14:paraId="4D5A576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合同履行期限</w:t>
            </w:r>
          </w:p>
        </w:tc>
        <w:tc>
          <w:tcPr>
            <w:tcW w:w="1390" w:type="dxa"/>
            <w:vMerge w:val="restart"/>
            <w:vAlign w:val="center"/>
          </w:tcPr>
          <w:p w14:paraId="3C87F2C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其他承诺</w:t>
            </w:r>
          </w:p>
        </w:tc>
        <w:tc>
          <w:tcPr>
            <w:tcW w:w="1148" w:type="dxa"/>
            <w:vMerge w:val="restart"/>
            <w:vAlign w:val="center"/>
          </w:tcPr>
          <w:p w14:paraId="625E9D5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备注</w:t>
            </w:r>
          </w:p>
        </w:tc>
      </w:tr>
      <w:tr w14:paraId="0A15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09" w:type="dxa"/>
            <w:vMerge w:val="continue"/>
            <w:vAlign w:val="center"/>
          </w:tcPr>
          <w:p w14:paraId="3E1134A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2928" w:type="dxa"/>
            <w:vMerge w:val="continue"/>
            <w:vAlign w:val="center"/>
          </w:tcPr>
          <w:p w14:paraId="248D965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596" w:type="dxa"/>
            <w:vAlign w:val="center"/>
          </w:tcPr>
          <w:p w14:paraId="7FD419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医务人员基本保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险</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p>
          <w:p w14:paraId="0A15CE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（元/人/年）</w:t>
            </w:r>
          </w:p>
        </w:tc>
        <w:tc>
          <w:tcPr>
            <w:tcW w:w="1770" w:type="dxa"/>
            <w:vAlign w:val="center"/>
          </w:tcPr>
          <w:p w14:paraId="26E2AA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床位基本保险费</w:t>
            </w:r>
          </w:p>
          <w:p w14:paraId="0CF181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（元/床/年）</w:t>
            </w:r>
          </w:p>
        </w:tc>
        <w:tc>
          <w:tcPr>
            <w:tcW w:w="1625" w:type="dxa"/>
            <w:vAlign w:val="center"/>
          </w:tcPr>
          <w:p w14:paraId="6AE435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救护车保险费</w:t>
            </w:r>
          </w:p>
          <w:p w14:paraId="2D0B0A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（元/辆/年）</w:t>
            </w:r>
          </w:p>
        </w:tc>
        <w:tc>
          <w:tcPr>
            <w:tcW w:w="1858" w:type="dxa"/>
            <w:vAlign w:val="center"/>
          </w:tcPr>
          <w:p w14:paraId="167978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医疗机构场所责任保险费</w:t>
            </w:r>
          </w:p>
          <w:p w14:paraId="4359DA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（元/场所/年）</w:t>
            </w:r>
          </w:p>
        </w:tc>
        <w:tc>
          <w:tcPr>
            <w:tcW w:w="1391" w:type="dxa"/>
            <w:vMerge w:val="continue"/>
            <w:vAlign w:val="center"/>
          </w:tcPr>
          <w:p w14:paraId="7D7002E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390" w:type="dxa"/>
            <w:vMerge w:val="continue"/>
            <w:vAlign w:val="center"/>
          </w:tcPr>
          <w:p w14:paraId="19C2818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48" w:type="dxa"/>
            <w:vMerge w:val="continue"/>
            <w:vAlign w:val="center"/>
          </w:tcPr>
          <w:p w14:paraId="4148E8A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r w14:paraId="6968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9" w:type="dxa"/>
            <w:vAlign w:val="center"/>
          </w:tcPr>
          <w:p w14:paraId="6233731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2928" w:type="dxa"/>
            <w:vAlign w:val="center"/>
          </w:tcPr>
          <w:p w14:paraId="5CE2221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二级综合、专科医院</w:t>
            </w:r>
          </w:p>
        </w:tc>
        <w:tc>
          <w:tcPr>
            <w:tcW w:w="1596" w:type="dxa"/>
            <w:vAlign w:val="center"/>
          </w:tcPr>
          <w:p w14:paraId="48A6C61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770" w:type="dxa"/>
            <w:vAlign w:val="center"/>
          </w:tcPr>
          <w:p w14:paraId="3EACCE5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625" w:type="dxa"/>
            <w:vAlign w:val="center"/>
          </w:tcPr>
          <w:p w14:paraId="7117A60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858" w:type="dxa"/>
            <w:vAlign w:val="center"/>
          </w:tcPr>
          <w:p w14:paraId="7D30171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391" w:type="dxa"/>
            <w:vMerge w:val="restart"/>
            <w:vAlign w:val="center"/>
          </w:tcPr>
          <w:p w14:paraId="09684E3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390" w:type="dxa"/>
            <w:vMerge w:val="restart"/>
            <w:vAlign w:val="center"/>
          </w:tcPr>
          <w:p w14:paraId="61F1EBE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48" w:type="dxa"/>
            <w:vMerge w:val="restart"/>
            <w:vAlign w:val="center"/>
          </w:tcPr>
          <w:p w14:paraId="4BE8DEC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r w14:paraId="75FE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09" w:type="dxa"/>
            <w:vAlign w:val="center"/>
          </w:tcPr>
          <w:p w14:paraId="0854EEF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w:t>
            </w:r>
          </w:p>
        </w:tc>
        <w:tc>
          <w:tcPr>
            <w:tcW w:w="2928" w:type="dxa"/>
            <w:vAlign w:val="center"/>
          </w:tcPr>
          <w:p w14:paraId="4392BA1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卫生院</w:t>
            </w:r>
          </w:p>
        </w:tc>
        <w:tc>
          <w:tcPr>
            <w:tcW w:w="1596" w:type="dxa"/>
            <w:vAlign w:val="center"/>
          </w:tcPr>
          <w:p w14:paraId="7DD479C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770" w:type="dxa"/>
            <w:vAlign w:val="center"/>
          </w:tcPr>
          <w:p w14:paraId="1DDCC2A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625" w:type="dxa"/>
            <w:vAlign w:val="center"/>
          </w:tcPr>
          <w:p w14:paraId="0CD9988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858" w:type="dxa"/>
            <w:vAlign w:val="center"/>
          </w:tcPr>
          <w:p w14:paraId="5F35605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91" w:type="dxa"/>
            <w:vMerge w:val="continue"/>
            <w:vAlign w:val="center"/>
          </w:tcPr>
          <w:p w14:paraId="34E1389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90" w:type="dxa"/>
            <w:vMerge w:val="continue"/>
            <w:vAlign w:val="center"/>
          </w:tcPr>
          <w:p w14:paraId="473D58D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148" w:type="dxa"/>
            <w:vMerge w:val="continue"/>
            <w:vAlign w:val="center"/>
          </w:tcPr>
          <w:p w14:paraId="27C5D38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C75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09" w:type="dxa"/>
            <w:vAlign w:val="center"/>
          </w:tcPr>
          <w:p w14:paraId="65B46DA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2928" w:type="dxa"/>
            <w:vAlign w:val="center"/>
          </w:tcPr>
          <w:p w14:paraId="48A975C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所</w:t>
            </w:r>
          </w:p>
        </w:tc>
        <w:tc>
          <w:tcPr>
            <w:tcW w:w="1596" w:type="dxa"/>
            <w:vAlign w:val="center"/>
          </w:tcPr>
          <w:p w14:paraId="3E32880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770" w:type="dxa"/>
            <w:vAlign w:val="center"/>
          </w:tcPr>
          <w:p w14:paraId="7A23394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625" w:type="dxa"/>
            <w:vAlign w:val="center"/>
          </w:tcPr>
          <w:p w14:paraId="02D0003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858" w:type="dxa"/>
            <w:vAlign w:val="center"/>
          </w:tcPr>
          <w:p w14:paraId="53CB1F2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91" w:type="dxa"/>
            <w:vMerge w:val="continue"/>
            <w:vAlign w:val="center"/>
          </w:tcPr>
          <w:p w14:paraId="26D3D7B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90" w:type="dxa"/>
            <w:vMerge w:val="continue"/>
            <w:vAlign w:val="center"/>
          </w:tcPr>
          <w:p w14:paraId="11A68E8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148" w:type="dxa"/>
            <w:vMerge w:val="continue"/>
            <w:vAlign w:val="center"/>
          </w:tcPr>
          <w:p w14:paraId="30BE214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bl>
    <w:p w14:paraId="573A2356">
      <w:pPr>
        <w:keepNext w:val="0"/>
        <w:keepLines w:val="0"/>
        <w:pageBreakBefore w:val="0"/>
        <w:widowControl w:val="0"/>
        <w:kinsoku/>
        <w:wordWrap/>
        <w:overflowPunct/>
        <w:topLinePunct w:val="0"/>
        <w:autoSpaceDE/>
        <w:autoSpaceDN/>
        <w:bidi w:val="0"/>
        <w:adjustRightInd w:val="0"/>
        <w:snapToGrid w:val="0"/>
        <w:spacing w:before="159" w:beforeLines="50" w:line="360" w:lineRule="auto"/>
        <w:ind w:left="0" w:leftChars="0" w:right="0" w:rightChars="0" w:firstLine="482" w:firstLineChars="200"/>
        <w:jc w:val="both"/>
        <w:textAlignment w:val="auto"/>
        <w:outlineLvl w:val="9"/>
        <w:rPr>
          <w:rFonts w:hint="default"/>
          <w:b/>
          <w:bCs/>
          <w:color w:val="000000" w:themeColor="text1"/>
          <w:sz w:val="24"/>
          <w:highlight w:val="none"/>
          <w:lang w:val="en-US"/>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注：①最后报价承诺书须单独提供，不必附于响应文件中。待协商后在规定的时间内在政府采购云平台(网址:https://www.zcygov.cn/)提交扫描件（注：根据政采云平台的要求提交，若未要求提交附件则不需要上传此表，若要求提交附件则必须上传此表）。②</w:t>
      </w:r>
      <w:r>
        <w:rPr>
          <w:rFonts w:hint="eastAsia"/>
          <w:b/>
          <w:bCs/>
          <w:color w:val="000000" w:themeColor="text1"/>
          <w:sz w:val="24"/>
          <w:highlight w:val="none"/>
          <w:lang w:val="en-US" w:eastAsia="zh-CN"/>
          <w14:textFill>
            <w14:solidFill>
              <w14:schemeClr w14:val="tx1"/>
            </w14:solidFill>
          </w14:textFill>
        </w:rPr>
        <w:t>结算方式：最终以实际投保人数计算。</w:t>
      </w:r>
    </w:p>
    <w:p w14:paraId="07562BA7">
      <w:pPr>
        <w:spacing w:line="360" w:lineRule="auto"/>
        <w:ind w:firstLine="2" w:firstLineChars="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w:t>
      </w:r>
      <w:r>
        <w:rPr>
          <w:color w:val="000000" w:themeColor="text1"/>
          <w:sz w:val="24"/>
          <w:highlight w:val="none"/>
          <w14:textFill>
            <w14:solidFill>
              <w14:schemeClr w14:val="tx1"/>
            </w14:solidFill>
          </w14:textFill>
        </w:rPr>
        <w:t>：</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lang w:val="en-US" w:eastAsia="zh-CN"/>
          <w14:textFill>
            <w14:solidFill>
              <w14:schemeClr w14:val="tx1"/>
            </w14:solidFill>
          </w14:textFill>
        </w:rPr>
        <w:t>全称</w:t>
      </w:r>
      <w:r>
        <w:rPr>
          <w:rFonts w:hint="eastAsia"/>
          <w:color w:val="000000" w:themeColor="text1"/>
          <w:sz w:val="24"/>
          <w:highlight w:val="none"/>
          <w:u w:val="single"/>
          <w:lang w:eastAsia="zh-CN"/>
          <w14:textFill>
            <w14:solidFill>
              <w14:schemeClr w14:val="tx1"/>
            </w14:solidFill>
          </w14:textFill>
        </w:rPr>
        <w:t>）</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电子签章</w:t>
      </w:r>
      <w:r>
        <w:rPr>
          <w:rFonts w:hint="eastAsia"/>
          <w:color w:val="000000" w:themeColor="text1"/>
          <w:sz w:val="24"/>
          <w:highlight w:val="none"/>
          <w:lang w:val="en-US" w:eastAsia="zh-CN"/>
          <w14:textFill>
            <w14:solidFill>
              <w14:schemeClr w14:val="tx1"/>
            </w14:solidFill>
          </w14:textFill>
        </w:rPr>
        <w:t>或盖单位章</w:t>
      </w:r>
      <w:r>
        <w:rPr>
          <w:color w:val="000000" w:themeColor="text1"/>
          <w:sz w:val="24"/>
          <w:highlight w:val="none"/>
          <w14:textFill>
            <w14:solidFill>
              <w14:schemeClr w14:val="tx1"/>
            </w14:solidFill>
          </w14:textFill>
        </w:rPr>
        <w:t>）</w:t>
      </w:r>
    </w:p>
    <w:p w14:paraId="7F685C37">
      <w:pPr>
        <w:spacing w:line="360" w:lineRule="auto"/>
        <w:ind w:firstLine="2" w:firstLineChars="1"/>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电子签章或签名</w:t>
      </w:r>
      <w:r>
        <w:rPr>
          <w:color w:val="000000" w:themeColor="text1"/>
          <w:sz w:val="24"/>
          <w:highlight w:val="none"/>
          <w14:textFill>
            <w14:solidFill>
              <w14:schemeClr w14:val="tx1"/>
            </w14:solidFill>
          </w14:textFill>
        </w:rPr>
        <w:t>）</w:t>
      </w:r>
    </w:p>
    <w:p w14:paraId="788B6272">
      <w:pPr>
        <w:spacing w:line="360" w:lineRule="auto"/>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none"/>
          <w:lang w:val="en-US" w:eastAsia="zh-CN"/>
          <w14:textFill>
            <w14:solidFill>
              <w14:schemeClr w14:val="tx1"/>
            </w14:solidFill>
          </w14:textFill>
        </w:rPr>
        <w:t>日</w:t>
      </w:r>
    </w:p>
    <w:p w14:paraId="514D04ED">
      <w:pPr>
        <w:pStyle w:val="2"/>
        <w:numPr>
          <w:ilvl w:val="0"/>
          <w:numId w:val="8"/>
        </w:numPr>
        <w:spacing w:before="160" w:after="160" w:line="360" w:lineRule="auto"/>
        <w:ind w:firstLine="0" w:firstLineChars="0"/>
        <w:rPr>
          <w:rFonts w:hint="eastAsia"/>
          <w:color w:val="000000" w:themeColor="text1"/>
          <w:sz w:val="32"/>
          <w:szCs w:val="22"/>
          <w:highlight w:val="none"/>
          <w:lang w:val="en-US" w:eastAsia="zh-CN"/>
          <w14:textFill>
            <w14:solidFill>
              <w14:schemeClr w14:val="tx1"/>
            </w14:solidFill>
          </w14:textFill>
        </w:rPr>
        <w:sectPr>
          <w:pgSz w:w="16838" w:h="11906" w:orient="landscape"/>
          <w:pgMar w:top="1531" w:right="1474" w:bottom="1531" w:left="1474" w:header="850" w:footer="992" w:gutter="0"/>
          <w:pgBorders>
            <w:top w:val="none" w:sz="0" w:space="0"/>
            <w:left w:val="none" w:sz="0" w:space="0"/>
            <w:bottom w:val="none" w:sz="0" w:space="0"/>
            <w:right w:val="none" w:sz="0" w:space="0"/>
          </w:pgBorders>
          <w:pgNumType w:fmt="decimal"/>
          <w:cols w:space="0" w:num="1"/>
          <w:rtlGutter w:val="1"/>
          <w:docGrid w:type="lines" w:linePitch="327" w:charSpace="0"/>
        </w:sectPr>
      </w:pPr>
      <w:bookmarkStart w:id="131" w:name="_Toc435014867"/>
      <w:bookmarkStart w:id="132" w:name="_Toc305963580"/>
      <w:bookmarkStart w:id="133" w:name="_Toc305963819"/>
      <w:bookmarkStart w:id="134" w:name="_Toc417632173"/>
      <w:bookmarkStart w:id="135" w:name="_Toc305963522"/>
      <w:bookmarkStart w:id="136" w:name="_Toc417632258"/>
    </w:p>
    <w:p w14:paraId="67126F65">
      <w:pPr>
        <w:pStyle w:val="2"/>
        <w:numPr>
          <w:ilvl w:val="0"/>
          <w:numId w:val="8"/>
        </w:numPr>
        <w:spacing w:before="160" w:after="160"/>
        <w:ind w:firstLine="0" w:firstLineChars="0"/>
        <w:rPr>
          <w:rFonts w:hint="eastAsia"/>
          <w:color w:val="000000" w:themeColor="text1"/>
          <w:sz w:val="32"/>
          <w:szCs w:val="22"/>
          <w:highlight w:val="none"/>
          <w:lang w:val="en-US" w:eastAsia="zh-CN"/>
          <w14:textFill>
            <w14:solidFill>
              <w14:schemeClr w14:val="tx1"/>
            </w14:solidFill>
          </w14:textFill>
        </w:rPr>
      </w:pPr>
      <w:r>
        <w:rPr>
          <w:rFonts w:hint="eastAsia"/>
          <w:color w:val="000000" w:themeColor="text1"/>
          <w:sz w:val="32"/>
          <w:szCs w:val="22"/>
          <w:highlight w:val="none"/>
          <w14:textFill>
            <w14:solidFill>
              <w14:schemeClr w14:val="tx1"/>
            </w14:solidFill>
          </w14:textFill>
        </w:rPr>
        <w:t xml:space="preserve"> </w:t>
      </w:r>
      <w:bookmarkStart w:id="137" w:name="_Toc20180"/>
      <w:r>
        <w:rPr>
          <w:rFonts w:hint="eastAsia"/>
          <w:color w:val="000000" w:themeColor="text1"/>
          <w:sz w:val="32"/>
          <w:szCs w:val="22"/>
          <w:highlight w:val="none"/>
          <w:lang w:val="en-US" w:eastAsia="zh-CN"/>
          <w14:textFill>
            <w14:solidFill>
              <w14:schemeClr w14:val="tx1"/>
            </w14:solidFill>
          </w14:textFill>
        </w:rPr>
        <w:t>协商</w:t>
      </w:r>
      <w:r>
        <w:rPr>
          <w:rFonts w:hint="eastAsia"/>
          <w:color w:val="000000" w:themeColor="text1"/>
          <w:sz w:val="32"/>
          <w:szCs w:val="22"/>
          <w:highlight w:val="none"/>
          <w14:textFill>
            <w14:solidFill>
              <w14:schemeClr w14:val="tx1"/>
            </w14:solidFill>
          </w14:textFill>
        </w:rPr>
        <w:t>程序及</w:t>
      </w:r>
      <w:bookmarkEnd w:id="131"/>
      <w:r>
        <w:rPr>
          <w:rFonts w:hint="eastAsia"/>
          <w:color w:val="000000" w:themeColor="text1"/>
          <w:sz w:val="32"/>
          <w:szCs w:val="22"/>
          <w:highlight w:val="none"/>
          <w:lang w:val="en-US" w:eastAsia="zh-CN"/>
          <w14:textFill>
            <w14:solidFill>
              <w14:schemeClr w14:val="tx1"/>
            </w14:solidFill>
          </w14:textFill>
        </w:rPr>
        <w:t>方法</w:t>
      </w:r>
      <w:bookmarkEnd w:id="137"/>
    </w:p>
    <w:p w14:paraId="41F79EE8">
      <w:pPr>
        <w:numPr>
          <w:ilvl w:val="0"/>
          <w:numId w:val="9"/>
        </w:numPr>
        <w:jc w:val="center"/>
        <w:rPr>
          <w:b/>
          <w:bCs/>
          <w:color w:val="000000" w:themeColor="text1"/>
          <w:sz w:val="28"/>
          <w:szCs w:val="28"/>
          <w14:textFill>
            <w14:solidFill>
              <w14:schemeClr w14:val="tx1"/>
            </w14:solidFill>
          </w14:textFill>
        </w:rPr>
      </w:pPr>
      <w:bookmarkStart w:id="138" w:name="_Toc20220"/>
      <w:bookmarkStart w:id="139" w:name="_Toc22042"/>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协商</w:t>
      </w:r>
      <w:r>
        <w:rPr>
          <w:rFonts w:hint="eastAsia" w:ascii="宋体" w:hAnsi="宋体" w:eastAsia="宋体" w:cs="宋体"/>
          <w:b/>
          <w:bCs/>
          <w:color w:val="000000" w:themeColor="text1"/>
          <w:sz w:val="28"/>
          <w:szCs w:val="28"/>
          <w:highlight w:val="none"/>
          <w14:textFill>
            <w14:solidFill>
              <w14:schemeClr w14:val="tx1"/>
            </w14:solidFill>
          </w14:textFill>
        </w:rPr>
        <w:t>程序及</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方法</w:t>
      </w:r>
      <w:r>
        <w:rPr>
          <w:rFonts w:hint="eastAsia" w:ascii="宋体" w:hAnsi="宋体" w:eastAsia="宋体" w:cs="宋体"/>
          <w:b/>
          <w:bCs/>
          <w:color w:val="000000" w:themeColor="text1"/>
          <w:sz w:val="28"/>
          <w:szCs w:val="28"/>
          <w:highlight w:val="none"/>
          <w14:textFill>
            <w14:solidFill>
              <w14:schemeClr w14:val="tx1"/>
            </w14:solidFill>
          </w14:textFill>
        </w:rPr>
        <w:t>前附表</w:t>
      </w:r>
      <w:bookmarkEnd w:id="138"/>
      <w:bookmarkEnd w:id="139"/>
    </w:p>
    <w:p w14:paraId="2E28AE0F">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textAlignment w:val="auto"/>
        <w:rPr>
          <w:rFonts w:hint="eastAsia"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《资格评审标准》</w:t>
      </w:r>
    </w:p>
    <w:tbl>
      <w:tblPr>
        <w:tblStyle w:val="20"/>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623"/>
        <w:gridCol w:w="4429"/>
        <w:gridCol w:w="3901"/>
      </w:tblGrid>
      <w:tr w14:paraId="2FA6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04" w:type="dxa"/>
            <w:gridSpan w:val="2"/>
            <w:noWrap w:val="0"/>
            <w:vAlign w:val="center"/>
          </w:tcPr>
          <w:p w14:paraId="1E1A1EC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40" w:name="_Toc428184017"/>
            <w:r>
              <w:rPr>
                <w:rFonts w:hint="eastAsia" w:ascii="宋体" w:hAnsi="宋体" w:eastAsia="宋体" w:cs="宋体"/>
                <w:b/>
                <w:bCs/>
                <w:color w:val="000000" w:themeColor="text1"/>
                <w:sz w:val="24"/>
                <w:szCs w:val="24"/>
                <w:highlight w:val="none"/>
                <w14:textFill>
                  <w14:solidFill>
                    <w14:schemeClr w14:val="tx1"/>
                  </w14:solidFill>
                </w14:textFill>
              </w:rPr>
              <w:t>条款号</w:t>
            </w:r>
          </w:p>
        </w:tc>
        <w:tc>
          <w:tcPr>
            <w:tcW w:w="4429" w:type="dxa"/>
            <w:noWrap w:val="0"/>
            <w:vAlign w:val="center"/>
          </w:tcPr>
          <w:p w14:paraId="215386C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评审因素</w:t>
            </w:r>
          </w:p>
        </w:tc>
        <w:tc>
          <w:tcPr>
            <w:tcW w:w="3901" w:type="dxa"/>
            <w:noWrap w:val="0"/>
            <w:vAlign w:val="center"/>
          </w:tcPr>
          <w:p w14:paraId="6FB8BB6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 审 标 准</w:t>
            </w:r>
          </w:p>
        </w:tc>
      </w:tr>
      <w:tr w14:paraId="29B0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81" w:type="dxa"/>
            <w:vMerge w:val="restart"/>
            <w:noWrap w:val="0"/>
            <w:vAlign w:val="center"/>
          </w:tcPr>
          <w:p w14:paraId="42A833D3">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p>
        </w:tc>
        <w:tc>
          <w:tcPr>
            <w:tcW w:w="623" w:type="dxa"/>
            <w:vMerge w:val="restart"/>
            <w:noWrap w:val="0"/>
            <w:vAlign w:val="center"/>
          </w:tcPr>
          <w:p w14:paraId="71DE9987">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资格评审标准</w:t>
            </w:r>
          </w:p>
        </w:tc>
        <w:tc>
          <w:tcPr>
            <w:tcW w:w="4429" w:type="dxa"/>
            <w:noWrap w:val="0"/>
            <w:vAlign w:val="center"/>
          </w:tcPr>
          <w:p w14:paraId="004226A9">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供应商自行承诺符合《中华人民共和国政府采购法》第二十二条规定及《中华人民共和国政府采购法实施条例》第十七条的相关要求</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tc>
        <w:tc>
          <w:tcPr>
            <w:tcW w:w="3901" w:type="dxa"/>
            <w:noWrap w:val="0"/>
            <w:vAlign w:val="center"/>
          </w:tcPr>
          <w:p w14:paraId="027134E4">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审查</w:t>
            </w:r>
            <w:r>
              <w:rPr>
                <w:rFonts w:hint="eastAsia" w:ascii="宋体" w:hAnsi="宋体" w:eastAsia="宋体" w:cs="宋体"/>
                <w:b w:val="0"/>
                <w:bCs w:val="0"/>
                <w:color w:val="000000" w:themeColor="text1"/>
                <w:sz w:val="24"/>
                <w:szCs w:val="24"/>
                <w:highlight w:val="none"/>
                <w14:textFill>
                  <w14:solidFill>
                    <w14:schemeClr w14:val="tx1"/>
                  </w14:solidFill>
                </w14:textFill>
              </w:rPr>
              <w:t>响应文件中</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14:textFill>
                  <w14:solidFill>
                    <w14:schemeClr w14:val="tx1"/>
                  </w14:solidFill>
                </w14:textFill>
              </w:rPr>
              <w:t>承诺书</w:t>
            </w:r>
          </w:p>
        </w:tc>
      </w:tr>
      <w:tr w14:paraId="193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81" w:type="dxa"/>
            <w:vMerge w:val="continue"/>
            <w:noWrap w:val="0"/>
            <w:vAlign w:val="center"/>
          </w:tcPr>
          <w:p w14:paraId="0FB2CB8D">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6C37654D">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4429" w:type="dxa"/>
            <w:noWrap w:val="0"/>
            <w:vAlign w:val="center"/>
          </w:tcPr>
          <w:p w14:paraId="57DBD324">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供应商在中国境内注册登记具有独立承担民事责任的能力，提供有效的营业执照或者其他主体资格证明文件。</w:t>
            </w:r>
          </w:p>
        </w:tc>
        <w:tc>
          <w:tcPr>
            <w:tcW w:w="3901" w:type="dxa"/>
            <w:noWrap w:val="0"/>
            <w:vAlign w:val="center"/>
          </w:tcPr>
          <w:p w14:paraId="5DB3A771">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审查响应文件中的证明材料的复印件或扫描件</w:t>
            </w:r>
          </w:p>
        </w:tc>
      </w:tr>
      <w:tr w14:paraId="77C5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81" w:type="dxa"/>
            <w:vMerge w:val="continue"/>
            <w:noWrap w:val="0"/>
            <w:vAlign w:val="center"/>
          </w:tcPr>
          <w:p w14:paraId="1AD77DE1">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57C4FE6D">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4429" w:type="dxa"/>
            <w:noWrap w:val="0"/>
            <w:vAlign w:val="center"/>
          </w:tcPr>
          <w:p w14:paraId="5D0E9EDC">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在响应文件递交截止时间前供应商在“信用中国”网站(www.creditchina.gov.cn)</w:t>
            </w:r>
            <w:r>
              <w:rPr>
                <w:rFonts w:hint="eastAsia" w:ascii="宋体" w:hAnsi="宋体" w:eastAsia="宋体" w:cs="宋体"/>
                <w:b w:val="0"/>
                <w:bCs w:val="0"/>
                <w:color w:val="000000" w:themeColor="text1"/>
                <w:sz w:val="24"/>
                <w:szCs w:val="24"/>
                <w:highlight w:val="none"/>
                <w14:textFill>
                  <w14:solidFill>
                    <w14:schemeClr w14:val="tx1"/>
                  </w14:solidFill>
                </w14:textFill>
              </w:rPr>
              <w:t>中未被列入：失信被执行人、重大税收违法失信主体、政府采购严重违法失信行为记录名单；在“中国政府采购网”(www.ccgp.gov.cn)中未被列入：政府采购严重违法失信行为记录名单。</w:t>
            </w:r>
          </w:p>
        </w:tc>
        <w:tc>
          <w:tcPr>
            <w:tcW w:w="3901" w:type="dxa"/>
            <w:noWrap w:val="0"/>
            <w:vAlign w:val="center"/>
          </w:tcPr>
          <w:p w14:paraId="0ECA00B8">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由采购人或采购代理机构在开标后进行查询并交由</w:t>
            </w:r>
            <w:r>
              <w:rPr>
                <w:rFonts w:hint="eastAsia" w:ascii="宋体" w:hAnsi="宋体" w:cs="宋体"/>
                <w:b w:val="0"/>
                <w:bCs w:val="0"/>
                <w:color w:val="000000" w:themeColor="text1"/>
                <w:sz w:val="24"/>
                <w:szCs w:val="24"/>
                <w:highlight w:val="none"/>
                <w:lang w:eastAsia="zh-CN"/>
                <w14:textFill>
                  <w14:solidFill>
                    <w14:schemeClr w14:val="tx1"/>
                  </w14:solidFill>
                </w14:textFill>
              </w:rPr>
              <w:t>协商小组</w:t>
            </w:r>
            <w:r>
              <w:rPr>
                <w:rFonts w:hint="eastAsia" w:ascii="宋体" w:hAnsi="宋体" w:eastAsia="宋体" w:cs="宋体"/>
                <w:b w:val="0"/>
                <w:bCs w:val="0"/>
                <w:color w:val="000000" w:themeColor="text1"/>
                <w:sz w:val="24"/>
                <w:szCs w:val="24"/>
                <w:highlight w:val="none"/>
                <w14:textFill>
                  <w14:solidFill>
                    <w14:schemeClr w14:val="tx1"/>
                  </w14:solidFill>
                </w14:textFill>
              </w:rPr>
              <w:t>审查，查询记录为上述网站查询结果的网页截图或网页打印稿，若供应商存在查证的以上相关记录，则拒绝参与本项目</w:t>
            </w:r>
          </w:p>
        </w:tc>
      </w:tr>
      <w:tr w14:paraId="5AB9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81" w:type="dxa"/>
            <w:vMerge w:val="continue"/>
            <w:noWrap w:val="0"/>
            <w:vAlign w:val="center"/>
          </w:tcPr>
          <w:p w14:paraId="0845194F">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410F91E1">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4429" w:type="dxa"/>
            <w:noWrap w:val="0"/>
            <w:vAlign w:val="center"/>
          </w:tcPr>
          <w:p w14:paraId="4B77CD2B">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供应商应具有国家金融监督管理总局（原中国银行保险监督管理委员会）核发的《经营保险业务许可证》或《保险许可证》</w:t>
            </w:r>
            <w:r>
              <w:rPr>
                <w:rFonts w:hint="eastAsia" w:ascii="宋体" w:hAnsi="宋体" w:eastAsia="宋体" w:cs="宋体"/>
                <w:color w:val="000000" w:themeColor="text1"/>
                <w:sz w:val="24"/>
                <w:szCs w:val="24"/>
                <w:highlight w:val="none"/>
                <w14:textFill>
                  <w14:solidFill>
                    <w14:schemeClr w14:val="tx1"/>
                  </w14:solidFill>
                </w14:textFill>
              </w:rPr>
              <w:t>。</w:t>
            </w:r>
          </w:p>
        </w:tc>
        <w:tc>
          <w:tcPr>
            <w:tcW w:w="3901" w:type="dxa"/>
            <w:noWrap w:val="0"/>
            <w:vAlign w:val="center"/>
          </w:tcPr>
          <w:p w14:paraId="3BE09AF8">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审查响应文件中的证明材料的复印件或扫描件</w:t>
            </w:r>
          </w:p>
        </w:tc>
      </w:tr>
      <w:tr w14:paraId="0725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81" w:type="dxa"/>
            <w:vMerge w:val="continue"/>
            <w:noWrap w:val="0"/>
            <w:vAlign w:val="center"/>
          </w:tcPr>
          <w:p w14:paraId="683D51EE">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00822868">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4429" w:type="dxa"/>
            <w:noWrap w:val="0"/>
            <w:vAlign w:val="center"/>
          </w:tcPr>
          <w:p w14:paraId="6F32C696">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其他要求：详见《</w:t>
            </w:r>
            <w:r>
              <w:rPr>
                <w:rFonts w:hint="eastAsia" w:ascii="宋体" w:hAnsi="宋体" w:eastAsia="宋体" w:cs="宋体"/>
                <w:color w:val="000000" w:themeColor="text1"/>
                <w:sz w:val="24"/>
                <w:szCs w:val="24"/>
                <w:highlight w:val="none"/>
                <w14:textFill>
                  <w14:solidFill>
                    <w14:schemeClr w14:val="tx1"/>
                  </w14:solidFill>
                </w14:textFill>
              </w:rPr>
              <w:t>符合性评审标准</w:t>
            </w:r>
            <w:r>
              <w:rPr>
                <w:rFonts w:hint="eastAsia" w:ascii="宋体" w:hAnsi="宋体" w:cs="宋体"/>
                <w:bCs/>
                <w:color w:val="000000" w:themeColor="text1"/>
                <w:sz w:val="24"/>
                <w:szCs w:val="24"/>
                <w:highlight w:val="none"/>
                <w:lang w:val="en-US" w:eastAsia="zh-CN"/>
                <w14:textFill>
                  <w14:solidFill>
                    <w14:schemeClr w14:val="tx1"/>
                  </w14:solidFill>
                </w14:textFill>
              </w:rPr>
              <w:t>》。</w:t>
            </w:r>
          </w:p>
        </w:tc>
        <w:tc>
          <w:tcPr>
            <w:tcW w:w="3901" w:type="dxa"/>
            <w:noWrap w:val="0"/>
            <w:vAlign w:val="center"/>
          </w:tcPr>
          <w:p w14:paraId="51DD601C">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审查</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符合性评审内容</w:t>
            </w:r>
          </w:p>
        </w:tc>
      </w:tr>
      <w:tr w14:paraId="1BBB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34" w:type="dxa"/>
            <w:gridSpan w:val="4"/>
            <w:noWrap w:val="0"/>
            <w:vAlign w:val="center"/>
          </w:tcPr>
          <w:p w14:paraId="664A2BF6">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以上评审内容</w:t>
            </w:r>
            <w:r>
              <w:rPr>
                <w:rFonts w:hint="eastAsia" w:ascii="宋体" w:hAnsi="宋体" w:eastAsia="宋体" w:cs="宋体"/>
                <w:color w:val="000000" w:themeColor="text1"/>
                <w:sz w:val="24"/>
                <w:szCs w:val="24"/>
                <w:highlight w:val="none"/>
                <w14:textFill>
                  <w14:solidFill>
                    <w14:schemeClr w14:val="tx1"/>
                  </w14:solidFill>
                </w14:textFill>
              </w:rPr>
              <w:t>对应为“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合格</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不合格</w:t>
            </w:r>
            <w:r>
              <w:rPr>
                <w:rFonts w:hint="eastAsia" w:ascii="宋体" w:hAnsi="宋体" w:eastAsia="宋体" w:cs="宋体"/>
                <w:color w:val="000000" w:themeColor="text1"/>
                <w:sz w:val="24"/>
                <w:szCs w:val="24"/>
                <w:highlight w:val="none"/>
                <w14:textFill>
                  <w14:solidFill>
                    <w14:schemeClr w14:val="tx1"/>
                  </w14:solidFill>
                </w14:textFill>
              </w:rPr>
              <w:t>”；评审结论对应为“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合格</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不合格</w:t>
            </w:r>
            <w:r>
              <w:rPr>
                <w:rFonts w:hint="eastAsia" w:ascii="宋体" w:hAnsi="宋体" w:eastAsia="宋体" w:cs="宋体"/>
                <w:color w:val="000000" w:themeColor="text1"/>
                <w:sz w:val="24"/>
                <w:szCs w:val="24"/>
                <w:highlight w:val="none"/>
                <w14:textFill>
                  <w14:solidFill>
                    <w14:schemeClr w14:val="tx1"/>
                  </w14:solidFill>
                </w14:textFill>
              </w:rPr>
              <w:t>”。若有一项评审内容为“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不合格</w:t>
            </w:r>
            <w:r>
              <w:rPr>
                <w:rFonts w:hint="eastAsia" w:ascii="宋体" w:hAnsi="宋体" w:eastAsia="宋体" w:cs="宋体"/>
                <w:color w:val="000000" w:themeColor="text1"/>
                <w:sz w:val="24"/>
                <w:szCs w:val="24"/>
                <w:highlight w:val="none"/>
                <w14:textFill>
                  <w14:solidFill>
                    <w14:schemeClr w14:val="tx1"/>
                  </w14:solidFill>
                </w14:textFill>
              </w:rPr>
              <w:t>”则评审结</w:t>
            </w:r>
            <w:r>
              <w:rPr>
                <w:rFonts w:hint="eastAsia" w:ascii="宋体" w:hAnsi="宋体" w:eastAsia="宋体" w:cs="宋体"/>
                <w:color w:val="000000" w:themeColor="text1"/>
                <w:sz w:val="24"/>
                <w:szCs w:val="24"/>
                <w:highlight w:val="none"/>
                <w:lang w:val="en-US" w:eastAsia="zh-CN"/>
                <w14:textFill>
                  <w14:solidFill>
                    <w14:schemeClr w14:val="tx1"/>
                  </w14:solidFill>
                </w14:textFill>
              </w:rPr>
              <w:t>果</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不合格</w:t>
            </w:r>
            <w:r>
              <w:rPr>
                <w:rFonts w:hint="eastAsia" w:ascii="宋体" w:hAnsi="宋体" w:eastAsia="宋体" w:cs="宋体"/>
                <w:color w:val="000000" w:themeColor="text1"/>
                <w:sz w:val="24"/>
                <w:szCs w:val="24"/>
                <w:highlight w:val="none"/>
                <w14:textFill>
                  <w14:solidFill>
                    <w14:schemeClr w14:val="tx1"/>
                  </w14:solidFill>
                </w14:textFill>
              </w:rPr>
              <w:t>”。</w:t>
            </w:r>
          </w:p>
        </w:tc>
      </w:tr>
    </w:tbl>
    <w:p w14:paraId="45D21637">
      <w:pPr>
        <w:spacing w:line="360" w:lineRule="auto"/>
        <w:rPr>
          <w:rFonts w:hint="eastAsia" w:ascii="宋体" w:hAnsi="宋体" w:eastAsia="宋体"/>
          <w:b/>
          <w:bCs/>
          <w:color w:val="000000" w:themeColor="text1"/>
          <w:sz w:val="24"/>
          <w:highlight w:val="none"/>
          <w:lang w:val="en-US" w:eastAsia="zh-CN"/>
          <w14:textFill>
            <w14:solidFill>
              <w14:schemeClr w14:val="tx1"/>
            </w14:solidFill>
          </w14:textFill>
        </w:rPr>
      </w:pPr>
    </w:p>
    <w:p w14:paraId="3A265FF6">
      <w:pPr>
        <w:spacing w:line="360" w:lineRule="auto"/>
        <w:rPr>
          <w:rFonts w:hint="eastAsia" w:ascii="宋体" w:hAnsi="宋体" w:eastAsia="宋体"/>
          <w:b/>
          <w:bCs/>
          <w:color w:val="000000" w:themeColor="text1"/>
          <w:sz w:val="24"/>
          <w:highlight w:val="none"/>
          <w:lang w:val="en-US" w:eastAsia="zh-CN"/>
          <w14:textFill>
            <w14:solidFill>
              <w14:schemeClr w14:val="tx1"/>
            </w14:solidFill>
          </w14:textFill>
        </w:rPr>
      </w:pPr>
    </w:p>
    <w:p w14:paraId="2F58234A">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textAlignment w:val="auto"/>
        <w:rPr>
          <w:rFonts w:hint="eastAsia" w:ascii="宋体" w:hAnsi="宋体" w:eastAsia="宋体" w:cs="Times New Roman"/>
          <w:b/>
          <w:bCs/>
          <w:color w:val="000000" w:themeColor="text1"/>
          <w:sz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4"/>
          <w:highlight w:val="none"/>
          <w:lang w:val="en-US" w:eastAsia="zh-CN"/>
          <w14:textFill>
            <w14:solidFill>
              <w14:schemeClr w14:val="tx1"/>
            </w14:solidFill>
          </w14:textFill>
        </w:rPr>
        <w:t>《符合性评审标准》：</w:t>
      </w:r>
    </w:p>
    <w:tbl>
      <w:tblPr>
        <w:tblStyle w:val="20"/>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623"/>
        <w:gridCol w:w="1692"/>
        <w:gridCol w:w="6638"/>
      </w:tblGrid>
      <w:tr w14:paraId="2231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04" w:type="dxa"/>
            <w:gridSpan w:val="2"/>
            <w:noWrap w:val="0"/>
            <w:vAlign w:val="center"/>
          </w:tcPr>
          <w:p w14:paraId="47AE8F65">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条款号</w:t>
            </w:r>
          </w:p>
        </w:tc>
        <w:tc>
          <w:tcPr>
            <w:tcW w:w="1692" w:type="dxa"/>
            <w:noWrap w:val="0"/>
            <w:vAlign w:val="center"/>
          </w:tcPr>
          <w:p w14:paraId="0D423F3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评审因素</w:t>
            </w:r>
          </w:p>
        </w:tc>
        <w:tc>
          <w:tcPr>
            <w:tcW w:w="6638" w:type="dxa"/>
            <w:noWrap w:val="0"/>
            <w:vAlign w:val="center"/>
          </w:tcPr>
          <w:p w14:paraId="59FDEAEA">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 审 标 准</w:t>
            </w:r>
          </w:p>
        </w:tc>
      </w:tr>
      <w:tr w14:paraId="7D9A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1" w:type="dxa"/>
            <w:vMerge w:val="restart"/>
            <w:noWrap w:val="0"/>
            <w:vAlign w:val="center"/>
          </w:tcPr>
          <w:p w14:paraId="31288564">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623" w:type="dxa"/>
            <w:vMerge w:val="restart"/>
            <w:noWrap w:val="0"/>
            <w:vAlign w:val="center"/>
          </w:tcPr>
          <w:p w14:paraId="6D29C856">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符合性评审标准</w:t>
            </w:r>
          </w:p>
        </w:tc>
        <w:tc>
          <w:tcPr>
            <w:tcW w:w="1692" w:type="dxa"/>
            <w:noWrap w:val="0"/>
            <w:vAlign w:val="center"/>
          </w:tcPr>
          <w:p w14:paraId="57DCEDB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法人身份证明书、授权委托书</w:t>
            </w:r>
          </w:p>
        </w:tc>
        <w:tc>
          <w:tcPr>
            <w:tcW w:w="6638" w:type="dxa"/>
            <w:noWrap w:val="0"/>
            <w:vAlign w:val="center"/>
          </w:tcPr>
          <w:p w14:paraId="1FF06CE6">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法人身份证明书、授权委托书符合单一来源采购文件要求；</w:t>
            </w:r>
          </w:p>
        </w:tc>
      </w:tr>
      <w:tr w14:paraId="3F2D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1" w:type="dxa"/>
            <w:vMerge w:val="continue"/>
            <w:noWrap w:val="0"/>
            <w:vAlign w:val="center"/>
          </w:tcPr>
          <w:p w14:paraId="77065038">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66CE2E17">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92" w:type="dxa"/>
            <w:noWrap w:val="0"/>
            <w:vAlign w:val="center"/>
          </w:tcPr>
          <w:p w14:paraId="60BB281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采购预算价</w:t>
            </w:r>
          </w:p>
        </w:tc>
        <w:tc>
          <w:tcPr>
            <w:tcW w:w="6638" w:type="dxa"/>
            <w:noWrap w:val="0"/>
            <w:vAlign w:val="center"/>
          </w:tcPr>
          <w:p w14:paraId="6848ACA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cs="宋体"/>
                <w:color w:val="000000" w:themeColor="text1"/>
                <w:sz w:val="24"/>
                <w:szCs w:val="24"/>
                <w:highlight w:val="none"/>
                <w:lang w:val="en-US" w:eastAsia="zh-CN"/>
                <w14:textFill>
                  <w14:solidFill>
                    <w14:schemeClr w14:val="tx1"/>
                  </w14:solidFill>
                </w14:textFill>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超过单一来源采购文件中规定的预算价或者最高限价；</w:t>
            </w:r>
          </w:p>
        </w:tc>
      </w:tr>
      <w:tr w14:paraId="077C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1" w:type="dxa"/>
            <w:vMerge w:val="continue"/>
            <w:noWrap w:val="0"/>
            <w:vAlign w:val="center"/>
          </w:tcPr>
          <w:p w14:paraId="5B0A4596">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59356D03">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92" w:type="dxa"/>
            <w:noWrap w:val="0"/>
            <w:vAlign w:val="center"/>
          </w:tcPr>
          <w:p w14:paraId="69D28F6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编制</w:t>
            </w:r>
          </w:p>
        </w:tc>
        <w:tc>
          <w:tcPr>
            <w:tcW w:w="6638" w:type="dxa"/>
            <w:noWrap w:val="0"/>
            <w:vAlign w:val="center"/>
          </w:tcPr>
          <w:p w14:paraId="41622B9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按照单一来源采购文件要求编制</w:t>
            </w:r>
            <w:r>
              <w:rPr>
                <w:rFonts w:hint="eastAsia" w:ascii="宋体" w:hAnsi="宋体" w:eastAsia="宋体" w:cs="宋体"/>
                <w:color w:val="000000" w:themeColor="text1"/>
                <w:sz w:val="24"/>
                <w:szCs w:val="24"/>
                <w:highlight w:val="none"/>
                <w14:textFill>
                  <w14:solidFill>
                    <w14:schemeClr w14:val="tx1"/>
                  </w14:solidFill>
                </w14:textFill>
              </w:rPr>
              <w:t>；</w:t>
            </w:r>
          </w:p>
        </w:tc>
      </w:tr>
      <w:tr w14:paraId="224C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1" w:type="dxa"/>
            <w:vMerge w:val="continue"/>
            <w:noWrap w:val="0"/>
            <w:vAlign w:val="center"/>
          </w:tcPr>
          <w:p w14:paraId="5A709E7C">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3AFD50B4">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92" w:type="dxa"/>
            <w:noWrap w:val="0"/>
            <w:vAlign w:val="center"/>
          </w:tcPr>
          <w:p w14:paraId="3628769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签署</w:t>
            </w:r>
          </w:p>
        </w:tc>
        <w:tc>
          <w:tcPr>
            <w:tcW w:w="6638" w:type="dxa"/>
            <w:noWrap w:val="0"/>
            <w:vAlign w:val="center"/>
          </w:tcPr>
          <w:p w14:paraId="2F4C310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响应文件的签署符合第二章供应商须知前附表第10项规定；</w:t>
            </w:r>
          </w:p>
        </w:tc>
      </w:tr>
      <w:tr w14:paraId="74CF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1" w:type="dxa"/>
            <w:vMerge w:val="continue"/>
            <w:noWrap w:val="0"/>
            <w:vAlign w:val="center"/>
          </w:tcPr>
          <w:p w14:paraId="3A77B02E">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2110F084">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92" w:type="dxa"/>
            <w:noWrap w:val="0"/>
            <w:vAlign w:val="center"/>
          </w:tcPr>
          <w:p w14:paraId="0C2850A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采购人不能接受的条件</w:t>
            </w:r>
          </w:p>
        </w:tc>
        <w:tc>
          <w:tcPr>
            <w:tcW w:w="6638" w:type="dxa"/>
            <w:noWrap w:val="0"/>
            <w:vAlign w:val="center"/>
          </w:tcPr>
          <w:p w14:paraId="15AE544C">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w:t>
            </w:r>
            <w:r>
              <w:rPr>
                <w:rFonts w:hint="eastAsia" w:ascii="宋体" w:hAnsi="宋体" w:cs="宋体"/>
                <w:color w:val="000000" w:themeColor="text1"/>
                <w:sz w:val="24"/>
                <w:szCs w:val="24"/>
                <w:highlight w:val="none"/>
                <w:lang w:val="en-US" w:eastAsia="zh-CN"/>
                <w14:textFill>
                  <w14:solidFill>
                    <w14:schemeClr w14:val="tx1"/>
                  </w14:solidFill>
                </w14:textFill>
              </w:rPr>
              <w:t>不含有</w:t>
            </w:r>
            <w:r>
              <w:rPr>
                <w:rFonts w:hint="eastAsia" w:ascii="宋体" w:hAnsi="宋体" w:eastAsia="宋体" w:cs="宋体"/>
                <w:color w:val="000000" w:themeColor="text1"/>
                <w:sz w:val="24"/>
                <w:szCs w:val="24"/>
                <w:highlight w:val="none"/>
                <w14:textFill>
                  <w14:solidFill>
                    <w14:schemeClr w14:val="tx1"/>
                  </w14:solidFill>
                </w14:textFill>
              </w:rPr>
              <w:t>采购人不能接受的条件的；</w:t>
            </w:r>
          </w:p>
        </w:tc>
      </w:tr>
      <w:tr w14:paraId="0761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1" w:type="dxa"/>
            <w:vMerge w:val="continue"/>
            <w:noWrap w:val="0"/>
            <w:vAlign w:val="center"/>
          </w:tcPr>
          <w:p w14:paraId="4BE62ADB">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1CCDE5BA">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92" w:type="dxa"/>
            <w:noWrap w:val="0"/>
            <w:vAlign w:val="center"/>
          </w:tcPr>
          <w:p w14:paraId="0135315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实质性要求</w:t>
            </w:r>
          </w:p>
        </w:tc>
        <w:tc>
          <w:tcPr>
            <w:tcW w:w="6638" w:type="dxa"/>
            <w:noWrap w:val="0"/>
            <w:vAlign w:val="center"/>
          </w:tcPr>
          <w:p w14:paraId="697D3A0A">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符合本次</w:t>
            </w:r>
            <w:r>
              <w:rPr>
                <w:rFonts w:hint="eastAsia" w:ascii="宋体" w:hAnsi="宋体" w:eastAsia="宋体" w:cs="宋体"/>
                <w:color w:val="000000" w:themeColor="text1"/>
                <w:sz w:val="24"/>
                <w:szCs w:val="24"/>
                <w:highlight w:val="none"/>
                <w:lang w:eastAsia="zh-CN"/>
                <w14:textFill>
                  <w14:solidFill>
                    <w14:schemeClr w14:val="tx1"/>
                  </w14:solidFill>
                </w14:textFill>
              </w:rPr>
              <w:t>单一来源采购文件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规定</w:t>
            </w:r>
            <w:r>
              <w:rPr>
                <w:rFonts w:hint="eastAsia" w:ascii="宋体" w:hAnsi="宋体" w:eastAsia="宋体" w:cs="宋体"/>
                <w:color w:val="000000" w:themeColor="text1"/>
                <w:sz w:val="24"/>
                <w:szCs w:val="24"/>
                <w:highlight w:val="none"/>
                <w14:textFill>
                  <w14:solidFill>
                    <w14:schemeClr w14:val="tx1"/>
                  </w14:solidFill>
                </w14:textFill>
              </w:rPr>
              <w:t>的其他实质性要求的。</w:t>
            </w:r>
          </w:p>
        </w:tc>
      </w:tr>
      <w:tr w14:paraId="0052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1" w:type="dxa"/>
            <w:vMerge w:val="continue"/>
            <w:noWrap w:val="0"/>
            <w:vAlign w:val="center"/>
          </w:tcPr>
          <w:p w14:paraId="2FF24956">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623" w:type="dxa"/>
            <w:vMerge w:val="continue"/>
            <w:noWrap w:val="0"/>
            <w:vAlign w:val="center"/>
          </w:tcPr>
          <w:p w14:paraId="4F146A1C">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92" w:type="dxa"/>
            <w:noWrap w:val="0"/>
            <w:vAlign w:val="center"/>
          </w:tcPr>
          <w:p w14:paraId="0469E5C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其他无效情形</w:t>
            </w:r>
          </w:p>
        </w:tc>
        <w:tc>
          <w:tcPr>
            <w:tcW w:w="6638" w:type="dxa"/>
            <w:noWrap w:val="0"/>
            <w:vAlign w:val="center"/>
          </w:tcPr>
          <w:p w14:paraId="3966FA80">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不存在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法律、法规和单一来源采购文件规定的其他无效情形。</w:t>
            </w:r>
          </w:p>
        </w:tc>
      </w:tr>
      <w:tr w14:paraId="3B52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34" w:type="dxa"/>
            <w:gridSpan w:val="4"/>
            <w:noWrap w:val="0"/>
            <w:vAlign w:val="center"/>
          </w:tcPr>
          <w:p w14:paraId="6036C12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以上评审内容</w:t>
            </w:r>
            <w:r>
              <w:rPr>
                <w:rFonts w:hint="eastAsia" w:ascii="宋体" w:hAnsi="宋体" w:eastAsia="宋体" w:cs="宋体"/>
                <w:color w:val="000000" w:themeColor="text1"/>
                <w:sz w:val="24"/>
                <w:szCs w:val="24"/>
                <w:highlight w:val="none"/>
                <w14:textFill>
                  <w14:solidFill>
                    <w14:schemeClr w14:val="tx1"/>
                  </w14:solidFill>
                </w14:textFill>
              </w:rPr>
              <w:t>对应为“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合格</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不合格</w:t>
            </w:r>
            <w:r>
              <w:rPr>
                <w:rFonts w:hint="eastAsia" w:ascii="宋体" w:hAnsi="宋体" w:eastAsia="宋体" w:cs="宋体"/>
                <w:color w:val="000000" w:themeColor="text1"/>
                <w:sz w:val="24"/>
                <w:szCs w:val="24"/>
                <w:highlight w:val="none"/>
                <w14:textFill>
                  <w14:solidFill>
                    <w14:schemeClr w14:val="tx1"/>
                  </w14:solidFill>
                </w14:textFill>
              </w:rPr>
              <w:t>”；评审结论对应为“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合格</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不合格</w:t>
            </w:r>
            <w:r>
              <w:rPr>
                <w:rFonts w:hint="eastAsia" w:ascii="宋体" w:hAnsi="宋体" w:eastAsia="宋体" w:cs="宋体"/>
                <w:color w:val="000000" w:themeColor="text1"/>
                <w:sz w:val="24"/>
                <w:szCs w:val="24"/>
                <w:highlight w:val="none"/>
                <w14:textFill>
                  <w14:solidFill>
                    <w14:schemeClr w14:val="tx1"/>
                  </w14:solidFill>
                </w14:textFill>
              </w:rPr>
              <w:t>”。若有一项评审内容为“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不合格</w:t>
            </w:r>
            <w:r>
              <w:rPr>
                <w:rFonts w:hint="eastAsia" w:ascii="宋体" w:hAnsi="宋体" w:eastAsia="宋体" w:cs="宋体"/>
                <w:color w:val="000000" w:themeColor="text1"/>
                <w:sz w:val="24"/>
                <w:szCs w:val="24"/>
                <w:highlight w:val="none"/>
                <w14:textFill>
                  <w14:solidFill>
                    <w14:schemeClr w14:val="tx1"/>
                  </w14:solidFill>
                </w14:textFill>
              </w:rPr>
              <w:t>”则评审结</w:t>
            </w:r>
            <w:r>
              <w:rPr>
                <w:rFonts w:hint="eastAsia" w:ascii="宋体" w:hAnsi="宋体" w:eastAsia="宋体" w:cs="宋体"/>
                <w:color w:val="000000" w:themeColor="text1"/>
                <w:sz w:val="24"/>
                <w:szCs w:val="24"/>
                <w:highlight w:val="none"/>
                <w:lang w:val="en-US" w:eastAsia="zh-CN"/>
                <w14:textFill>
                  <w14:solidFill>
                    <w14:schemeClr w14:val="tx1"/>
                  </w14:solidFill>
                </w14:textFill>
              </w:rPr>
              <w:t>果</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不合格</w:t>
            </w:r>
            <w:r>
              <w:rPr>
                <w:rFonts w:hint="eastAsia" w:ascii="宋体" w:hAnsi="宋体" w:eastAsia="宋体" w:cs="宋体"/>
                <w:color w:val="000000" w:themeColor="text1"/>
                <w:sz w:val="24"/>
                <w:szCs w:val="24"/>
                <w:highlight w:val="none"/>
                <w14:textFill>
                  <w14:solidFill>
                    <w14:schemeClr w14:val="tx1"/>
                  </w14:solidFill>
                </w14:textFill>
              </w:rPr>
              <w:t>”。</w:t>
            </w:r>
          </w:p>
        </w:tc>
      </w:tr>
    </w:tbl>
    <w:p w14:paraId="389B245A">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textAlignment w:val="auto"/>
        <w:rPr>
          <w:rFonts w:hint="default" w:eastAsia="宋体"/>
          <w:color w:val="000000" w:themeColor="text1"/>
          <w:lang w:val="en-US" w:eastAsia="zh-CN"/>
          <w14:textFill>
            <w14:solidFill>
              <w14:schemeClr w14:val="tx1"/>
            </w14:solidFill>
          </w14:textFill>
        </w:rPr>
      </w:pPr>
      <w:r>
        <w:rPr>
          <w:rFonts w:hint="eastAsia" w:ascii="宋体" w:hAnsi="宋体" w:eastAsia="宋体" w:cs="Times New Roman"/>
          <w:b/>
          <w:bCs/>
          <w:color w:val="000000" w:themeColor="text1"/>
          <w:sz w:val="24"/>
          <w:highlight w:val="none"/>
          <w:lang w:val="en-US" w:eastAsia="zh-CN"/>
          <w14:textFill>
            <w14:solidFill>
              <w14:schemeClr w14:val="tx1"/>
            </w14:solidFill>
          </w14:textFill>
        </w:rPr>
        <w:t>《协商》</w:t>
      </w:r>
    </w:p>
    <w:tbl>
      <w:tblPr>
        <w:tblStyle w:val="20"/>
        <w:tblW w:w="8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316"/>
        <w:gridCol w:w="6147"/>
      </w:tblGrid>
      <w:tr w14:paraId="12AB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90" w:type="dxa"/>
            <w:noWrap w:val="0"/>
            <w:vAlign w:val="center"/>
          </w:tcPr>
          <w:p w14:paraId="3933EDA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三</w:t>
            </w:r>
          </w:p>
        </w:tc>
        <w:tc>
          <w:tcPr>
            <w:tcW w:w="2316" w:type="dxa"/>
            <w:noWrap w:val="0"/>
            <w:vAlign w:val="center"/>
          </w:tcPr>
          <w:p w14:paraId="548DE41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协商</w:t>
            </w:r>
          </w:p>
        </w:tc>
        <w:tc>
          <w:tcPr>
            <w:tcW w:w="6147" w:type="dxa"/>
            <w:noWrap w:val="0"/>
            <w:vAlign w:val="center"/>
          </w:tcPr>
          <w:p w14:paraId="10FFC0A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协商小组与符合要求的</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供应商在规定时间内提交最后报价。最后报价是供应商响应文件的有效组成部分</w:t>
            </w:r>
            <w:r>
              <w:rPr>
                <w:rFonts w:hint="eastAsia" w:ascii="宋体" w:hAnsi="宋体" w:eastAsia="宋体" w:cs="宋体"/>
                <w:color w:val="000000" w:themeColor="text1"/>
                <w:sz w:val="24"/>
                <w:szCs w:val="24"/>
                <w:highlight w:val="none"/>
                <w14:textFill>
                  <w14:solidFill>
                    <w14:schemeClr w14:val="tx1"/>
                  </w14:solidFill>
                </w14:textFill>
              </w:rPr>
              <w:t>，并编写</w:t>
            </w:r>
            <w:r>
              <w:rPr>
                <w:rFonts w:hint="eastAsia" w:ascii="宋体" w:hAnsi="宋体" w:eastAsia="宋体" w:cs="宋体"/>
                <w:color w:val="000000" w:themeColor="text1"/>
                <w:sz w:val="24"/>
                <w:szCs w:val="24"/>
                <w:highlight w:val="none"/>
                <w:lang w:val="en-US" w:eastAsia="zh-CN"/>
                <w14:textFill>
                  <w14:solidFill>
                    <w14:schemeClr w14:val="tx1"/>
                  </w14:solidFill>
                </w14:textFill>
              </w:rPr>
              <w:t>协商情况记录</w:t>
            </w:r>
            <w:r>
              <w:rPr>
                <w:rFonts w:hint="eastAsia" w:ascii="宋体" w:hAnsi="宋体" w:eastAsia="宋体" w:cs="宋体"/>
                <w:color w:val="000000" w:themeColor="text1"/>
                <w:sz w:val="24"/>
                <w:szCs w:val="24"/>
                <w:highlight w:val="none"/>
                <w14:textFill>
                  <w14:solidFill>
                    <w14:schemeClr w14:val="tx1"/>
                  </w14:solidFill>
                </w14:textFill>
              </w:rPr>
              <w:t>。</w:t>
            </w:r>
          </w:p>
        </w:tc>
      </w:tr>
    </w:tbl>
    <w:p w14:paraId="5E70F33C">
      <w:pPr>
        <w:rPr>
          <w:rFonts w:hint="eastAsia" w:ascii="宋体" w:hAnsi="宋体" w:eastAsia="宋体" w:cs="宋体"/>
          <w:b/>
          <w:bCs/>
          <w:color w:val="000000" w:themeColor="text1"/>
          <w:sz w:val="2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18"/>
          <w:highlight w:val="none"/>
          <w:lang w:val="en-US" w:eastAsia="zh-CN"/>
          <w14:textFill>
            <w14:solidFill>
              <w14:schemeClr w14:val="tx1"/>
            </w14:solidFill>
          </w14:textFill>
        </w:rPr>
        <w:br w:type="page"/>
      </w:r>
    </w:p>
    <w:p w14:paraId="6EE397FD">
      <w:pPr>
        <w:numPr>
          <w:ilvl w:val="0"/>
          <w:numId w:val="0"/>
        </w:numPr>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8"/>
          <w:szCs w:val="18"/>
          <w:highlight w:val="none"/>
          <w:lang w:val="en-US" w:eastAsia="zh-CN"/>
          <w14:textFill>
            <w14:solidFill>
              <w14:schemeClr w14:val="tx1"/>
            </w14:solidFill>
          </w14:textFill>
        </w:rPr>
        <w:t>二</w:t>
      </w:r>
      <w:r>
        <w:rPr>
          <w:rFonts w:hint="eastAsia" w:ascii="宋体" w:hAnsi="宋体" w:eastAsia="宋体" w:cs="宋体"/>
          <w:b/>
          <w:bCs/>
          <w:color w:val="000000" w:themeColor="text1"/>
          <w:sz w:val="28"/>
          <w:szCs w:val="18"/>
          <w:highlight w:val="none"/>
          <w14:textFill>
            <w14:solidFill>
              <w14:schemeClr w14:val="tx1"/>
            </w14:solidFill>
          </w14:textFill>
        </w:rPr>
        <w:t>、</w:t>
      </w:r>
      <w:r>
        <w:rPr>
          <w:rFonts w:hint="eastAsia" w:ascii="宋体" w:hAnsi="宋体" w:eastAsia="宋体" w:cs="宋体"/>
          <w:b/>
          <w:bCs/>
          <w:color w:val="000000" w:themeColor="text1"/>
          <w:sz w:val="28"/>
          <w:szCs w:val="18"/>
          <w:highlight w:val="none"/>
          <w:lang w:val="en-US" w:eastAsia="zh-CN"/>
          <w14:textFill>
            <w14:solidFill>
              <w14:schemeClr w14:val="tx1"/>
            </w14:solidFill>
          </w14:textFill>
        </w:rPr>
        <w:t>协商方法</w:t>
      </w:r>
    </w:p>
    <w:p w14:paraId="0D32FACA">
      <w:pPr>
        <w:spacing w:line="360" w:lineRule="auto"/>
        <w:rPr>
          <w:rFonts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1</w:t>
      </w:r>
      <w:r>
        <w:rPr>
          <w:rFonts w:ascii="宋体" w:hAnsi="宋体" w:eastAsia="宋体"/>
          <w:b/>
          <w:bCs/>
          <w:color w:val="000000" w:themeColor="text1"/>
          <w:sz w:val="24"/>
          <w:highlight w:val="none"/>
          <w14:textFill>
            <w14:solidFill>
              <w14:schemeClr w14:val="tx1"/>
            </w14:solidFill>
          </w14:textFill>
        </w:rPr>
        <w:t>.成立</w:t>
      </w:r>
      <w:r>
        <w:rPr>
          <w:rFonts w:hint="eastAsia" w:ascii="宋体" w:hAnsi="宋体"/>
          <w:b/>
          <w:bCs/>
          <w:color w:val="000000" w:themeColor="text1"/>
          <w:sz w:val="24"/>
          <w:highlight w:val="none"/>
          <w:lang w:eastAsia="zh-CN"/>
          <w14:textFill>
            <w14:solidFill>
              <w14:schemeClr w14:val="tx1"/>
            </w14:solidFill>
          </w14:textFill>
        </w:rPr>
        <w:t>协商小组</w:t>
      </w:r>
      <w:bookmarkEnd w:id="140"/>
    </w:p>
    <w:p w14:paraId="75575B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协商</w:t>
      </w:r>
      <w:r>
        <w:rPr>
          <w:rFonts w:hint="eastAsia" w:ascii="宋体" w:hAnsi="宋体" w:eastAsia="宋体"/>
          <w:color w:val="000000" w:themeColor="text1"/>
          <w:sz w:val="24"/>
          <w:highlight w:val="none"/>
          <w14:textFill>
            <w14:solidFill>
              <w14:schemeClr w14:val="tx1"/>
            </w14:solidFill>
          </w14:textFill>
        </w:rPr>
        <w:t>由</w:t>
      </w:r>
      <w:r>
        <w:rPr>
          <w:rFonts w:hint="eastAsia" w:ascii="宋体" w:hAnsi="宋体" w:eastAsia="宋体"/>
          <w:color w:val="000000" w:themeColor="text1"/>
          <w:sz w:val="24"/>
          <w:highlight w:val="none"/>
          <w:lang w:eastAsia="zh-CN"/>
          <w14:textFill>
            <w14:solidFill>
              <w14:schemeClr w14:val="tx1"/>
            </w14:solidFill>
          </w14:textFill>
        </w:rPr>
        <w:t>采购</w:t>
      </w:r>
      <w:r>
        <w:rPr>
          <w:rFonts w:hint="eastAsia" w:ascii="宋体" w:hAnsi="宋体" w:eastAsia="宋体"/>
          <w:color w:val="000000" w:themeColor="text1"/>
          <w:sz w:val="24"/>
          <w:highlight w:val="none"/>
          <w:lang w:val="en-US" w:eastAsia="zh-CN"/>
          <w14:textFill>
            <w14:solidFill>
              <w14:schemeClr w14:val="tx1"/>
            </w14:solidFill>
          </w14:textFill>
        </w:rPr>
        <w:t>人</w:t>
      </w:r>
      <w:r>
        <w:rPr>
          <w:rFonts w:hint="eastAsia" w:ascii="宋体" w:hAnsi="宋体" w:eastAsia="宋体"/>
          <w:color w:val="000000" w:themeColor="text1"/>
          <w:sz w:val="24"/>
          <w:highlight w:val="none"/>
          <w14:textFill>
            <w14:solidFill>
              <w14:schemeClr w14:val="tx1"/>
            </w14:solidFill>
          </w14:textFill>
        </w:rPr>
        <w:t>依法组建的</w:t>
      </w:r>
      <w:r>
        <w:rPr>
          <w:rFonts w:hint="eastAsia" w:ascii="宋体" w:hAnsi="宋体"/>
          <w:color w:val="000000" w:themeColor="text1"/>
          <w:sz w:val="24"/>
          <w:highlight w:val="none"/>
          <w:lang w:eastAsia="zh-CN"/>
          <w14:textFill>
            <w14:solidFill>
              <w14:schemeClr w14:val="tx1"/>
            </w14:solidFill>
          </w14:textFill>
        </w:rPr>
        <w:t>协商小组</w:t>
      </w:r>
      <w:r>
        <w:rPr>
          <w:rFonts w:hint="eastAsia" w:ascii="宋体" w:hAnsi="宋体" w:eastAsia="宋体"/>
          <w:color w:val="000000" w:themeColor="text1"/>
          <w:sz w:val="24"/>
          <w:highlight w:val="none"/>
          <w14:textFill>
            <w14:solidFill>
              <w14:schemeClr w14:val="tx1"/>
            </w14:solidFill>
          </w14:textFill>
        </w:rPr>
        <w:t>成员负责。</w:t>
      </w:r>
      <w:r>
        <w:rPr>
          <w:rFonts w:hint="eastAsia" w:ascii="宋体" w:hAnsi="宋体"/>
          <w:color w:val="000000" w:themeColor="text1"/>
          <w:sz w:val="24"/>
          <w:highlight w:val="none"/>
          <w:lang w:eastAsia="zh-CN"/>
          <w14:textFill>
            <w14:solidFill>
              <w14:schemeClr w14:val="tx1"/>
            </w14:solidFill>
          </w14:textFill>
        </w:rPr>
        <w:t>协商小组</w:t>
      </w:r>
      <w:r>
        <w:rPr>
          <w:rFonts w:hint="eastAsia" w:ascii="宋体" w:hAnsi="宋体" w:eastAsia="宋体"/>
          <w:color w:val="000000" w:themeColor="text1"/>
          <w:sz w:val="24"/>
          <w:highlight w:val="none"/>
          <w14:textFill>
            <w14:solidFill>
              <w14:schemeClr w14:val="tx1"/>
            </w14:solidFill>
          </w14:textFill>
        </w:rPr>
        <w:t>由熟悉相关业务的</w:t>
      </w:r>
      <w:r>
        <w:rPr>
          <w:rFonts w:hint="eastAsia" w:ascii="宋体" w:hAnsi="宋体" w:eastAsia="宋体"/>
          <w:color w:val="000000" w:themeColor="text1"/>
          <w:sz w:val="24"/>
          <w:highlight w:val="none"/>
          <w:lang w:val="en-US" w:eastAsia="zh-CN"/>
          <w14:textFill>
            <w14:solidFill>
              <w14:schemeClr w14:val="tx1"/>
            </w14:solidFill>
          </w14:textFill>
        </w:rPr>
        <w:t>采购人</w:t>
      </w:r>
      <w:r>
        <w:rPr>
          <w:rFonts w:hint="eastAsia" w:ascii="宋体" w:hAnsi="宋体" w:eastAsia="宋体"/>
          <w:color w:val="000000" w:themeColor="text1"/>
          <w:sz w:val="24"/>
          <w:highlight w:val="none"/>
          <w14:textFill>
            <w14:solidFill>
              <w14:schemeClr w14:val="tx1"/>
            </w14:solidFill>
          </w14:textFill>
        </w:rPr>
        <w:t>代表，以及有关技术、经济等方面的专家组成</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成员人数应当为3人以上（含3人）单数</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其中，技术、经济等方面的专家不得少于成员总数的三分之二。</w:t>
      </w:r>
    </w:p>
    <w:p w14:paraId="1701170A">
      <w:pPr>
        <w:spacing w:line="360" w:lineRule="auto"/>
        <w:rPr>
          <w:rFonts w:hint="eastAsia"/>
          <w:b/>
          <w:bCs/>
          <w:color w:val="000000" w:themeColor="text1"/>
          <w:highlight w:val="none"/>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2.</w:t>
      </w:r>
      <w:r>
        <w:rPr>
          <w:rFonts w:hint="eastAsia" w:ascii="宋体" w:hAnsi="宋体" w:eastAsia="宋体"/>
          <w:b/>
          <w:bCs/>
          <w:color w:val="000000" w:themeColor="text1"/>
          <w:sz w:val="24"/>
          <w:highlight w:val="none"/>
          <w14:textFill>
            <w14:solidFill>
              <w14:schemeClr w14:val="tx1"/>
            </w14:solidFill>
          </w14:textFill>
        </w:rPr>
        <w:t>协商原则</w:t>
      </w:r>
    </w:p>
    <w:p w14:paraId="328C4A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协商小组对通过资格审查、符合性审查的供应商进行协商，由协商小组视情况决定，最后一次报价为最终报价，是供应商响应文件的有效组成部分。</w:t>
      </w:r>
    </w:p>
    <w:p w14:paraId="4431F06D">
      <w:pPr>
        <w:spacing w:line="360" w:lineRule="auto"/>
        <w:rPr>
          <w:rFonts w:hint="eastAsia"/>
          <w:b/>
          <w:bCs/>
          <w:color w:val="000000" w:themeColor="text1"/>
          <w:highlight w:val="none"/>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3.协商程序和标准</w:t>
      </w:r>
    </w:p>
    <w:p w14:paraId="42B21A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3.1资格审查标准</w:t>
      </w:r>
    </w:p>
    <w:p w14:paraId="4E4C85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资格审查标准：依据法律法规和单一来源采购文件的规定，对响应文件中的资格证明文件等进行审查，以确定供应商是否具备协商资格；见协商程序及方法前附表的资格评审标准。</w:t>
      </w:r>
    </w:p>
    <w:p w14:paraId="21A32C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3.2符合性审查标准</w:t>
      </w:r>
    </w:p>
    <w:p w14:paraId="051DFB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符合性审查标准：依据单一来源采购文件的规定，从响应文件的有效性、完整性和对单一来源采购文件的响应程度进行审查，以确定是否对单一来源采购文件的实质性要求作出响应；见协商程序及方法前附表的符合性评审标准。</w:t>
      </w:r>
    </w:p>
    <w:p w14:paraId="3B40D015">
      <w:pPr>
        <w:spacing w:line="360" w:lineRule="auto"/>
        <w:rPr>
          <w:rFonts w:hint="eastAsia"/>
          <w:color w:val="000000" w:themeColor="text1"/>
          <w:highlight w:val="none"/>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4.协商程序</w:t>
      </w:r>
    </w:p>
    <w:p w14:paraId="296435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4.1资格审查</w:t>
      </w:r>
    </w:p>
    <w:p w14:paraId="02905D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协商小组依据本章《协商程序及方法前附表》第一项规定的标准对响应文件进行资格审查。有一项不符合协商标准的，响应文件无效。</w:t>
      </w:r>
    </w:p>
    <w:p w14:paraId="1E176B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注：供应商资格审查不合格的，不再进入下一协商程序，项目终止。</w:t>
      </w:r>
    </w:p>
    <w:p w14:paraId="094692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4.2 符合性审查</w:t>
      </w:r>
    </w:p>
    <w:p w14:paraId="51FC6E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协商小组依据本章《协商程序及方法前附表》第二项规定的标准对资格审查合格的响应 文件进行符合性审查。有一项不符合协商标准的，响应文件无效。</w:t>
      </w:r>
    </w:p>
    <w:p w14:paraId="309ACA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4.3供应商有以下情形之一的，取消其协商资格：</w:t>
      </w:r>
    </w:p>
    <w:p w14:paraId="6F3272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（1）弄虚作假或有其他违法行为的；</w:t>
      </w:r>
    </w:p>
    <w:p w14:paraId="65C55B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（2）不按协商小组要求澄清、说明或补正的。</w:t>
      </w:r>
    </w:p>
    <w:p w14:paraId="08317D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4.4响应文件如果出现计算或表达上的错误，修正错误的原则如下：</w:t>
      </w:r>
    </w:p>
    <w:p w14:paraId="24BF84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（1）响应文件中报价一览表内容与响应文件中相应内容不一致的，以报价一览表为准。</w:t>
      </w:r>
    </w:p>
    <w:p w14:paraId="4D32D7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（2）大写金额和小写金额不一致的，以大写金额为准；</w:t>
      </w:r>
    </w:p>
    <w:p w14:paraId="46B164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（3）单价金额小数点或者百分比有明显错位的，以报价一览表的总价为准，并修改单价；</w:t>
      </w:r>
    </w:p>
    <w:p w14:paraId="307F36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（4）总价金额与按单价汇总金额不一致的，以单价金额计算结果为准；</w:t>
      </w:r>
    </w:p>
    <w:p w14:paraId="5CA410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（5）对不同文字文本响应文件的解释发生异议的，以中文文本为准。</w:t>
      </w:r>
    </w:p>
    <w:p w14:paraId="433E10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（6）同时出现两种以上不一致的 ，按 照前款规定的顺序修正。按上述规定修正后的报价经供应商确认后对供应商起约束作用。如果供应商不确认修正后的报价，则其响应文件无效。</w:t>
      </w:r>
    </w:p>
    <w:p w14:paraId="31750D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 协商过程</w:t>
      </w:r>
    </w:p>
    <w:p w14:paraId="08D473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4.5.1协商小组所有成员集中与通过资格审查、符合性审查的供应商进行协商。若采购双方意见达成一致，则成交，若采购双方意见不一致，则宣布此次单一来源采购失败。</w:t>
      </w:r>
    </w:p>
    <w:p w14:paraId="66C2A4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4.5.2 单一来源采购文件有实质性变动的，</w:t>
      </w:r>
      <w:r>
        <w:rPr>
          <w:rFonts w:hint="eastAsia" w:ascii="宋体" w:hAnsi="宋体"/>
          <w:color w:val="000000" w:themeColor="text1"/>
          <w:sz w:val="24"/>
          <w:highlight w:val="none"/>
          <w14:textFill>
            <w14:solidFill>
              <w14:schemeClr w14:val="tx1"/>
            </w14:solidFill>
          </w14:textFill>
        </w:rPr>
        <w:t>单一来源采购人员</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协商小组及采购人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将以书面形式通知参加协商的供应商。但不得对涉及竞争的公平、公正性内容进行修改、变动。</w:t>
      </w:r>
    </w:p>
    <w:p w14:paraId="5964D5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4.5.3 为有助于对响应文件的审查、评价和比较，协商小组可对供应商进行技术询问、澄清，有关要求和答复均现场进行。</w:t>
      </w:r>
    </w:p>
    <w:p w14:paraId="5805A9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4.5.4 协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协商小组不接受供应商主动提出的澄清、说明或补正。</w:t>
      </w:r>
    </w:p>
    <w:p w14:paraId="783D03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4.5.5 供应商的书面澄清、说明和补正属于响应文件的组成部分。</w:t>
      </w:r>
    </w:p>
    <w:p w14:paraId="540334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4.5.6 协商小组将要求供应商在规定时间内进行最后报价，并对响应文件及供应商按要求提交的澄清、说明或补正进行综合比较和评价。</w:t>
      </w:r>
    </w:p>
    <w:p w14:paraId="252A53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4.6协商结果</w:t>
      </w:r>
    </w:p>
    <w:p w14:paraId="378AC1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协商后，</w:t>
      </w:r>
      <w:r>
        <w:rPr>
          <w:rFonts w:hint="eastAsia" w:ascii="宋体" w:hAnsi="宋体"/>
          <w:color w:val="000000" w:themeColor="text1"/>
          <w:sz w:val="24"/>
          <w:highlight w:val="none"/>
          <w:lang w:val="en-US" w:eastAsia="zh-CN"/>
          <w14:textFill>
            <w14:solidFill>
              <w14:schemeClr w14:val="tx1"/>
            </w14:solidFill>
          </w14:textFill>
        </w:rPr>
        <w:t>供应商在规定时间内进行最后报价，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采购双方意见达成一致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编制</w:t>
      </w:r>
      <w:r>
        <w:rPr>
          <w:rFonts w:hint="eastAsia" w:ascii="宋体" w:hAnsi="宋体" w:eastAsia="宋体" w:cs="宋体"/>
          <w:color w:val="000000" w:themeColor="text1"/>
          <w:sz w:val="24"/>
          <w:szCs w:val="24"/>
          <w:highlight w:val="none"/>
          <w14:textFill>
            <w14:solidFill>
              <w14:schemeClr w14:val="tx1"/>
            </w14:solidFill>
          </w14:textFill>
        </w:rPr>
        <w:t>协商情况记录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协商情况记录应当由采购全体人员签字认可。对记录有异议的采购人员，应当签署不同意见并说明理由。采购人员拒绝在记录上签字又不书面说明其不同意见和理由的，视为同意。</w:t>
      </w:r>
    </w:p>
    <w:p w14:paraId="73E0890E">
      <w:pPr>
        <w:pStyle w:val="2"/>
        <w:rPr>
          <w:rFonts w:hint="eastAsia"/>
          <w:color w:val="000000" w:themeColor="text1"/>
          <w:highlight w:val="none"/>
          <w:lang w:val="en-US" w:eastAsia="zh-CN"/>
          <w14:textFill>
            <w14:solidFill>
              <w14:schemeClr w14:val="tx1"/>
            </w14:solidFill>
          </w14:textFill>
        </w:rPr>
      </w:pPr>
    </w:p>
    <w:p w14:paraId="7B37F6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p>
    <w:p w14:paraId="48845E20">
      <w:pPr>
        <w:ind w:firstLine="600" w:firstLineChars="250"/>
        <w:rPr>
          <w:color w:val="000000" w:themeColor="text1"/>
          <w:sz w:val="24"/>
          <w:szCs w:val="32"/>
          <w:highlight w:val="none"/>
          <w14:textFill>
            <w14:solidFill>
              <w14:schemeClr w14:val="tx1"/>
            </w14:solidFill>
          </w14:textFill>
        </w:rPr>
      </w:pPr>
    </w:p>
    <w:p w14:paraId="5D1DEDCB">
      <w:pPr>
        <w:adjustRightInd w:val="0"/>
        <w:snapToGrid w:val="0"/>
        <w:spacing w:line="360" w:lineRule="auto"/>
        <w:rPr>
          <w:rFonts w:ascii="宋体" w:hAnsi="宋体"/>
          <w:bCs/>
          <w:color w:val="000000" w:themeColor="text1"/>
          <w:sz w:val="28"/>
          <w:szCs w:val="28"/>
          <w:highlight w:val="none"/>
          <w14:textFill>
            <w14:solidFill>
              <w14:schemeClr w14:val="tx1"/>
            </w14:solidFill>
          </w14:textFill>
        </w:rPr>
      </w:pPr>
    </w:p>
    <w:p w14:paraId="4C307CE1">
      <w:pPr>
        <w:pStyle w:val="23"/>
        <w:rPr>
          <w:color w:val="000000" w:themeColor="text1"/>
          <w:highlight w:val="none"/>
          <w14:textFill>
            <w14:solidFill>
              <w14:schemeClr w14:val="tx1"/>
            </w14:solidFill>
          </w14:textFill>
        </w:rPr>
      </w:pPr>
    </w:p>
    <w:bookmarkEnd w:id="132"/>
    <w:bookmarkEnd w:id="133"/>
    <w:bookmarkEnd w:id="134"/>
    <w:bookmarkEnd w:id="135"/>
    <w:bookmarkEnd w:id="136"/>
    <w:p w14:paraId="21193CAC">
      <w:pPr>
        <w:spacing w:line="480" w:lineRule="exact"/>
        <w:jc w:val="left"/>
        <w:rPr>
          <w:rFonts w:ascii="宋体" w:hAnsi="宋体" w:cs="宋体"/>
          <w:color w:val="000000" w:themeColor="text1"/>
          <w:sz w:val="24"/>
          <w:highlight w:val="none"/>
          <w14:textFill>
            <w14:solidFill>
              <w14:schemeClr w14:val="tx1"/>
            </w14:solidFill>
          </w14:textFill>
        </w:rPr>
      </w:pPr>
    </w:p>
    <w:p w14:paraId="072C40D6">
      <w:pPr>
        <w:numPr>
          <w:ilvl w:val="0"/>
          <w:numId w:val="0"/>
        </w:numPr>
        <w:jc w:val="center"/>
        <w:outlineLvl w:val="0"/>
        <w:rPr>
          <w:rFonts w:hint="eastAsia"/>
          <w:b/>
          <w:bCs/>
          <w:color w:val="000000" w:themeColor="text1"/>
          <w:sz w:val="32"/>
          <w:szCs w:val="22"/>
          <w:highlight w:val="none"/>
          <w:lang w:val="en-US" w:eastAsia="zh-Hans"/>
          <w14:textFill>
            <w14:solidFill>
              <w14:schemeClr w14:val="tx1"/>
            </w14:solidFill>
          </w14:textFill>
        </w:rPr>
        <w:sectPr>
          <w:pgSz w:w="11906" w:h="16838"/>
          <w:pgMar w:top="1474" w:right="1531" w:bottom="1474" w:left="1531" w:header="850" w:footer="992" w:gutter="0"/>
          <w:pgBorders>
            <w:top w:val="none" w:sz="0" w:space="0"/>
            <w:left w:val="none" w:sz="0" w:space="0"/>
            <w:bottom w:val="none" w:sz="0" w:space="0"/>
            <w:right w:val="none" w:sz="0" w:space="0"/>
          </w:pgBorders>
          <w:pgNumType w:fmt="decimal"/>
          <w:cols w:space="720" w:num="1"/>
          <w:rtlGutter w:val="1"/>
          <w:docGrid w:type="lines" w:linePitch="316" w:charSpace="0"/>
        </w:sectPr>
      </w:pPr>
    </w:p>
    <w:p w14:paraId="52772D65">
      <w:pPr>
        <w:numPr>
          <w:ilvl w:val="0"/>
          <w:numId w:val="10"/>
        </w:numPr>
        <w:jc w:val="center"/>
        <w:outlineLvl w:val="0"/>
        <w:rPr>
          <w:rFonts w:hint="eastAsia"/>
          <w:b/>
          <w:bCs/>
          <w:color w:val="000000" w:themeColor="text1"/>
          <w:sz w:val="32"/>
          <w:szCs w:val="22"/>
          <w:highlight w:val="none"/>
          <w:lang w:val="en-US" w:eastAsia="zh-Hans"/>
          <w14:textFill>
            <w14:solidFill>
              <w14:schemeClr w14:val="tx1"/>
            </w14:solidFill>
          </w14:textFill>
        </w:rPr>
      </w:pPr>
      <w:bookmarkStart w:id="141" w:name="_Toc25944"/>
      <w:r>
        <w:rPr>
          <w:rFonts w:hint="eastAsia"/>
          <w:b/>
          <w:bCs/>
          <w:color w:val="000000" w:themeColor="text1"/>
          <w:sz w:val="32"/>
          <w:szCs w:val="22"/>
          <w:highlight w:val="none"/>
          <w:lang w:val="en-US" w:eastAsia="zh-CN"/>
          <w14:textFill>
            <w14:solidFill>
              <w14:schemeClr w14:val="tx1"/>
            </w14:solidFill>
          </w14:textFill>
        </w:rPr>
        <w:t>采购需求及要求</w:t>
      </w:r>
      <w:bookmarkEnd w:id="141"/>
    </w:p>
    <w:p w14:paraId="2C260CEB">
      <w:pPr>
        <w:pStyle w:val="30"/>
        <w:numPr>
          <w:ilvl w:val="0"/>
          <w:numId w:val="0"/>
        </w:num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一、</w:t>
      </w:r>
      <w:r>
        <w:rPr>
          <w:rFonts w:hint="eastAsia"/>
          <w:color w:val="000000" w:themeColor="text1"/>
          <w:highlight w:val="none"/>
          <w14:textFill>
            <w14:solidFill>
              <w14:schemeClr w14:val="tx1"/>
            </w14:solidFill>
          </w14:textFill>
        </w:rPr>
        <w:t>项目背景：</w:t>
      </w:r>
    </w:p>
    <w:p w14:paraId="3207473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为了切实做好医院风险管理，提高防范意识和保险意识，购买责任险有利于防范和妥善化解各类医疗安全事故责任风险，转移和分担医院责任事故的经济损失，有利于保障医院、医务人员和患者权益。</w:t>
      </w:r>
    </w:p>
    <w:p w14:paraId="47DF4FC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项目主要需求内容：</w:t>
      </w:r>
    </w:p>
    <w:p w14:paraId="119D3ED9">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玉溪市江川区总医院医务人员（医生、护士、技师）保险、医疗机构床位保险、救护车保险、医疗机构场所责任保险采购</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总额不超过</w:t>
      </w:r>
      <w:r>
        <w:rPr>
          <w:rFonts w:hint="eastAsia" w:ascii="宋体" w:hAnsi="宋体" w:eastAsia="宋体" w:cs="宋体"/>
          <w:color w:val="000000" w:themeColor="text1"/>
          <w:sz w:val="24"/>
          <w:highlight w:val="none"/>
          <w:lang w:val="en-US" w:eastAsia="zh-CN"/>
          <w14:textFill>
            <w14:solidFill>
              <w14:schemeClr w14:val="tx1"/>
            </w14:solidFill>
          </w14:textFill>
        </w:rPr>
        <w:t>80</w:t>
      </w:r>
      <w:r>
        <w:rPr>
          <w:rFonts w:hint="eastAsia" w:ascii="宋体" w:hAnsi="宋体" w:eastAsia="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其中医务人员保险预算32.5万元/年、医疗机构床位保险预算45万元/年、救护车保险预算0.65万元/年、医疗机构场所责任保险预算1.85万元/年。具体分项预算金额及最高限价详见下表：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627"/>
        <w:gridCol w:w="1562"/>
        <w:gridCol w:w="1641"/>
        <w:gridCol w:w="1786"/>
        <w:gridCol w:w="1890"/>
      </w:tblGrid>
      <w:tr w14:paraId="7891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3" w:type="pct"/>
            <w:vAlign w:val="center"/>
          </w:tcPr>
          <w:p w14:paraId="5DE2012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898" w:type="pct"/>
            <w:vAlign w:val="center"/>
          </w:tcPr>
          <w:p w14:paraId="4100A7A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医疗卫生机构类别、级别</w:t>
            </w:r>
          </w:p>
        </w:tc>
        <w:tc>
          <w:tcPr>
            <w:tcW w:w="862" w:type="pct"/>
            <w:shd w:val="clear" w:color="auto" w:fill="auto"/>
            <w:vAlign w:val="center"/>
          </w:tcPr>
          <w:p w14:paraId="0D4CE59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医务人员基本保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险</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费（元/人/年）</w:t>
            </w:r>
          </w:p>
        </w:tc>
        <w:tc>
          <w:tcPr>
            <w:tcW w:w="906" w:type="pct"/>
            <w:shd w:val="clear" w:color="auto" w:fill="auto"/>
            <w:vAlign w:val="center"/>
          </w:tcPr>
          <w:p w14:paraId="186DFFD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床位基本保险费（元/床/年）</w:t>
            </w:r>
          </w:p>
        </w:tc>
        <w:tc>
          <w:tcPr>
            <w:tcW w:w="986" w:type="pct"/>
            <w:vAlign w:val="center"/>
          </w:tcPr>
          <w:p w14:paraId="2933505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救护车保险费（元/辆/年）</w:t>
            </w:r>
          </w:p>
        </w:tc>
        <w:tc>
          <w:tcPr>
            <w:tcW w:w="1043" w:type="pct"/>
            <w:vAlign w:val="center"/>
          </w:tcPr>
          <w:p w14:paraId="5024AB3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医疗机构场所责任保险费（元/场所/年）</w:t>
            </w:r>
          </w:p>
        </w:tc>
      </w:tr>
      <w:tr w14:paraId="4597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03" w:type="pct"/>
            <w:vAlign w:val="center"/>
          </w:tcPr>
          <w:p w14:paraId="783CD1A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898" w:type="pct"/>
            <w:vAlign w:val="center"/>
          </w:tcPr>
          <w:p w14:paraId="1A1449B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二级综合、专科医院</w:t>
            </w:r>
          </w:p>
        </w:tc>
        <w:tc>
          <w:tcPr>
            <w:tcW w:w="862" w:type="pct"/>
            <w:shd w:val="clear" w:color="auto" w:fill="auto"/>
            <w:vAlign w:val="center"/>
          </w:tcPr>
          <w:p w14:paraId="52D7DCC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w:t>
            </w:r>
          </w:p>
        </w:tc>
        <w:tc>
          <w:tcPr>
            <w:tcW w:w="906" w:type="pct"/>
            <w:shd w:val="clear" w:color="auto" w:fill="auto"/>
            <w:vAlign w:val="center"/>
          </w:tcPr>
          <w:p w14:paraId="36CFFB0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400</w:t>
            </w:r>
          </w:p>
        </w:tc>
        <w:tc>
          <w:tcPr>
            <w:tcW w:w="986" w:type="pct"/>
            <w:shd w:val="clear" w:color="auto" w:fill="auto"/>
            <w:vAlign w:val="center"/>
          </w:tcPr>
          <w:p w14:paraId="581AD05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400</w:t>
            </w:r>
          </w:p>
        </w:tc>
        <w:tc>
          <w:tcPr>
            <w:tcW w:w="1043" w:type="pct"/>
            <w:vAlign w:val="center"/>
          </w:tcPr>
          <w:p w14:paraId="1191D3A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4000</w:t>
            </w:r>
          </w:p>
        </w:tc>
      </w:tr>
      <w:tr w14:paraId="1901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03" w:type="pct"/>
            <w:vAlign w:val="center"/>
          </w:tcPr>
          <w:p w14:paraId="2AD3A3E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w:t>
            </w:r>
          </w:p>
        </w:tc>
        <w:tc>
          <w:tcPr>
            <w:tcW w:w="898" w:type="pct"/>
            <w:vAlign w:val="center"/>
          </w:tcPr>
          <w:p w14:paraId="0329BAF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卫生院</w:t>
            </w:r>
          </w:p>
        </w:tc>
        <w:tc>
          <w:tcPr>
            <w:tcW w:w="862" w:type="pct"/>
            <w:shd w:val="clear" w:color="auto" w:fill="auto"/>
            <w:vAlign w:val="center"/>
          </w:tcPr>
          <w:p w14:paraId="709AA32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380</w:t>
            </w:r>
          </w:p>
        </w:tc>
        <w:tc>
          <w:tcPr>
            <w:tcW w:w="906" w:type="pct"/>
            <w:shd w:val="clear" w:color="auto" w:fill="auto"/>
            <w:vAlign w:val="center"/>
          </w:tcPr>
          <w:p w14:paraId="1368A87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w:t>
            </w:r>
          </w:p>
        </w:tc>
        <w:tc>
          <w:tcPr>
            <w:tcW w:w="986" w:type="pct"/>
            <w:shd w:val="clear" w:color="auto" w:fill="auto"/>
            <w:vAlign w:val="center"/>
          </w:tcPr>
          <w:p w14:paraId="097751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w:t>
            </w:r>
          </w:p>
        </w:tc>
        <w:tc>
          <w:tcPr>
            <w:tcW w:w="1043" w:type="pct"/>
            <w:vAlign w:val="center"/>
          </w:tcPr>
          <w:p w14:paraId="6A5DC67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1700</w:t>
            </w:r>
          </w:p>
        </w:tc>
      </w:tr>
      <w:tr w14:paraId="1D3B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03" w:type="pct"/>
            <w:vAlign w:val="center"/>
          </w:tcPr>
          <w:p w14:paraId="5D1A5FF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898" w:type="pct"/>
            <w:vAlign w:val="center"/>
          </w:tcPr>
          <w:p w14:paraId="169B54A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所</w:t>
            </w:r>
          </w:p>
        </w:tc>
        <w:tc>
          <w:tcPr>
            <w:tcW w:w="862" w:type="pct"/>
            <w:shd w:val="clear" w:color="auto" w:fill="auto"/>
            <w:vAlign w:val="center"/>
          </w:tcPr>
          <w:p w14:paraId="5804489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350</w:t>
            </w:r>
          </w:p>
        </w:tc>
        <w:tc>
          <w:tcPr>
            <w:tcW w:w="906" w:type="pct"/>
            <w:shd w:val="clear" w:color="auto" w:fill="auto"/>
            <w:vAlign w:val="center"/>
          </w:tcPr>
          <w:p w14:paraId="1AE9DC26">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290</w:t>
            </w:r>
          </w:p>
        </w:tc>
        <w:tc>
          <w:tcPr>
            <w:tcW w:w="986" w:type="pct"/>
            <w:vAlign w:val="center"/>
          </w:tcPr>
          <w:p w14:paraId="797746B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043" w:type="pct"/>
            <w:vAlign w:val="center"/>
          </w:tcPr>
          <w:p w14:paraId="484EEDA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3543F3CF">
      <w:pPr>
        <w:keepNext w:val="0"/>
        <w:keepLines w:val="0"/>
        <w:pageBreakBefore w:val="0"/>
        <w:kinsoku/>
        <w:wordWrap/>
        <w:topLinePunct w:val="0"/>
        <w:bidi w:val="0"/>
        <w:spacing w:line="480" w:lineRule="exact"/>
        <w:ind w:left="0" w:leftChars="0" w:right="0" w:rightChars="0" w:firstLine="480" w:firstLineChars="200"/>
        <w:outlineLvl w:val="9"/>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备注：①</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医疗机构年保险费=医疗机构医务人员总数×对应医务人员基本保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险</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医疗机构床位×对应的床位基本保险费+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医疗机构救护车数量</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对应的救护车保险费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医疗机构场所责任保险费。</w:t>
      </w:r>
    </w:p>
    <w:p w14:paraId="4379BF92">
      <w:pPr>
        <w:keepNext w:val="0"/>
        <w:keepLines w:val="0"/>
        <w:pageBreakBefore w:val="0"/>
        <w:kinsoku/>
        <w:wordWrap/>
        <w:topLinePunct w:val="0"/>
        <w:bidi w:val="0"/>
        <w:spacing w:line="480" w:lineRule="exact"/>
        <w:ind w:left="0" w:leftChars="0" w:right="0" w:rightChars="0" w:firstLine="480" w:firstLineChars="200"/>
        <w:outlineLvl w:val="9"/>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②供应商的报价均不得超过预算金额及最高限价，否则按无效标书处理。</w:t>
      </w:r>
    </w:p>
    <w:p w14:paraId="4FAC6D53">
      <w:pPr>
        <w:pStyle w:val="30"/>
        <w:numPr>
          <w:ilvl w:val="0"/>
          <w:numId w:val="0"/>
        </w:numPr>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二、服务内容与要求</w:t>
      </w:r>
    </w:p>
    <w:p w14:paraId="4402787F">
      <w:pPr>
        <w:spacing w:line="360" w:lineRule="auto"/>
        <w:ind w:firstLine="482" w:firstLineChars="200"/>
        <w:rPr>
          <w:rFonts w:hint="eastAsia" w:ascii="宋体" w:hAnsi="宋体" w:cs="方正仿宋_GBK"/>
          <w:b/>
          <w:bCs/>
          <w:color w:val="000000" w:themeColor="text1"/>
          <w:sz w:val="24"/>
          <w:highlight w:val="none"/>
          <w14:textFill>
            <w14:solidFill>
              <w14:schemeClr w14:val="tx1"/>
            </w14:solidFill>
          </w14:textFill>
        </w:rPr>
      </w:pPr>
      <w:r>
        <w:rPr>
          <w:rFonts w:hint="eastAsia" w:ascii="宋体" w:hAnsi="宋体" w:cs="方正仿宋_GBK"/>
          <w:b/>
          <w:bCs/>
          <w:color w:val="000000" w:themeColor="text1"/>
          <w:sz w:val="24"/>
          <w:highlight w:val="none"/>
          <w14:textFill>
            <w14:solidFill>
              <w14:schemeClr w14:val="tx1"/>
            </w14:solidFill>
          </w14:textFill>
        </w:rPr>
        <w:t>1.服务内容：</w:t>
      </w:r>
    </w:p>
    <w:p w14:paraId="41A512A0">
      <w:pPr>
        <w:spacing w:line="360" w:lineRule="auto"/>
        <w:ind w:firstLine="480" w:firstLineChars="200"/>
        <w:rPr>
          <w:rFonts w:ascii="宋体" w:hAnsi="宋体" w:cs="方正仿宋_GBK"/>
          <w:color w:val="000000" w:themeColor="text1"/>
          <w:sz w:val="24"/>
          <w:highlight w:val="none"/>
          <w14:textFill>
            <w14:solidFill>
              <w14:schemeClr w14:val="tx1"/>
            </w14:solidFill>
          </w14:textFill>
        </w:rPr>
      </w:pPr>
      <w:r>
        <w:rPr>
          <w:rFonts w:hint="eastAsia" w:ascii="宋体" w:hAnsi="宋体" w:cs="方正仿宋_GBK"/>
          <w:color w:val="000000" w:themeColor="text1"/>
          <w:sz w:val="24"/>
          <w:highlight w:val="none"/>
          <w14:textFill>
            <w14:solidFill>
              <w14:schemeClr w14:val="tx1"/>
            </w14:solidFill>
          </w14:textFill>
        </w:rPr>
        <w:t>（1）保险人在保险期内依法开展医疗护理诊疗工作中，发生的医疗事故、医疗差错及医疗意外均应在保险范围内；</w:t>
      </w:r>
    </w:p>
    <w:p w14:paraId="0543241A">
      <w:pPr>
        <w:pStyle w:val="16"/>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（2）保险责任范围内的法律费用，包括事故鉴定费、查勘费、取证费、仲裁或诉讼费、案件受理费、律师费等，保险人在约定的限额内也负责赔偿。</w:t>
      </w:r>
    </w:p>
    <w:p w14:paraId="61DF2439">
      <w:pPr>
        <w:spacing w:line="360" w:lineRule="auto"/>
        <w:ind w:firstLine="482" w:firstLineChars="200"/>
        <w:rPr>
          <w:rFonts w:hint="eastAsia" w:ascii="宋体" w:hAnsi="宋体" w:cs="方正仿宋_GBK"/>
          <w:b/>
          <w:bCs/>
          <w:color w:val="000000" w:themeColor="text1"/>
          <w:sz w:val="24"/>
          <w:highlight w:val="none"/>
          <w14:textFill>
            <w14:solidFill>
              <w14:schemeClr w14:val="tx1"/>
            </w14:solidFill>
          </w14:textFill>
        </w:rPr>
      </w:pPr>
    </w:p>
    <w:p w14:paraId="23894AA0">
      <w:pPr>
        <w:spacing w:line="360" w:lineRule="auto"/>
        <w:ind w:firstLine="482" w:firstLineChars="200"/>
        <w:rPr>
          <w:rFonts w:ascii="宋体" w:hAnsi="宋体" w:cs="方正仿宋_GBK"/>
          <w:b/>
          <w:bCs/>
          <w:color w:val="000000" w:themeColor="text1"/>
          <w:sz w:val="24"/>
          <w:highlight w:val="none"/>
          <w14:textFill>
            <w14:solidFill>
              <w14:schemeClr w14:val="tx1"/>
            </w14:solidFill>
          </w14:textFill>
        </w:rPr>
      </w:pPr>
      <w:r>
        <w:rPr>
          <w:rFonts w:hint="eastAsia" w:ascii="宋体" w:hAnsi="宋体" w:cs="方正仿宋_GBK"/>
          <w:b/>
          <w:bCs/>
          <w:color w:val="000000" w:themeColor="text1"/>
          <w:sz w:val="24"/>
          <w:highlight w:val="none"/>
          <w14:textFill>
            <w14:solidFill>
              <w14:schemeClr w14:val="tx1"/>
            </w14:solidFill>
          </w14:textFill>
        </w:rPr>
        <w:t>2.服务具体要求</w:t>
      </w:r>
    </w:p>
    <w:p w14:paraId="38100712">
      <w:pPr>
        <w:pStyle w:val="16"/>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一是金额在10000元以下、经医患双方协商解决的医疗纠纷；二是经市、县（市、区）医疗纠纷人民调解委员会（医疗纠纷调处中心）调解的医疗纠纷；三是经市、县（市、区）卫生健康行政部门调解的医疗纠纷；四是经人民法院判决或调解的医疗纠纷。不得设赔偿件数限制</w:t>
      </w:r>
      <w:r>
        <w:rPr>
          <w:rFonts w:hint="eastAsia" w:ascii="宋体" w:hAnsi="宋体"/>
          <w:color w:val="000000" w:themeColor="text1"/>
          <w:sz w:val="24"/>
          <w:highlight w:val="none"/>
          <w:lang w:eastAsia="zh-CN"/>
          <w14:textFill>
            <w14:solidFill>
              <w14:schemeClr w14:val="tx1"/>
            </w14:solidFill>
          </w14:textFill>
        </w:rPr>
        <w:t>。</w:t>
      </w:r>
    </w:p>
    <w:p w14:paraId="07884331">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（2）保险责任追溯期为2年</w:t>
      </w:r>
      <w:r>
        <w:rPr>
          <w:rFonts w:hint="eastAsia" w:ascii="宋体" w:hAnsi="宋体"/>
          <w:color w:val="000000" w:themeColor="text1"/>
          <w:sz w:val="24"/>
          <w:highlight w:val="none"/>
          <w:lang w:eastAsia="zh-CN"/>
          <w14:textFill>
            <w14:solidFill>
              <w14:schemeClr w14:val="tx1"/>
            </w14:solidFill>
          </w14:textFill>
        </w:rPr>
        <w:t>。</w:t>
      </w:r>
    </w:p>
    <w:p w14:paraId="1E708A10">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（3）理赔资料提交齐全5个工作日内完成赔付工作</w:t>
      </w:r>
      <w:r>
        <w:rPr>
          <w:rFonts w:hint="eastAsia" w:ascii="宋体" w:hAnsi="宋体"/>
          <w:color w:val="000000" w:themeColor="text1"/>
          <w:sz w:val="24"/>
          <w:highlight w:val="none"/>
          <w:lang w:eastAsia="zh-CN"/>
          <w14:textFill>
            <w14:solidFill>
              <w14:schemeClr w14:val="tx1"/>
            </w14:solidFill>
          </w14:textFill>
        </w:rPr>
        <w:t>。</w:t>
      </w:r>
    </w:p>
    <w:p w14:paraId="7967594B">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（4）提供医疗责任保险服务采购项目合同</w:t>
      </w:r>
      <w:r>
        <w:rPr>
          <w:rFonts w:hint="eastAsia" w:ascii="宋体" w:hAnsi="宋体"/>
          <w:color w:val="000000" w:themeColor="text1"/>
          <w:sz w:val="24"/>
          <w:highlight w:val="none"/>
          <w:lang w:eastAsia="zh-CN"/>
          <w14:textFill>
            <w14:solidFill>
              <w14:schemeClr w14:val="tx1"/>
            </w14:solidFill>
          </w14:textFill>
        </w:rPr>
        <w:t>。</w:t>
      </w:r>
    </w:p>
    <w:p w14:paraId="41DB8DC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（5）项目合同服务期</w:t>
      </w:r>
      <w:r>
        <w:rPr>
          <w:rFonts w:hint="eastAsia" w:ascii="宋体" w:hAnsi="宋体"/>
          <w:color w:val="000000" w:themeColor="text1"/>
          <w:sz w:val="24"/>
          <w:highlight w:val="none"/>
          <w:lang w:val="en-US" w:eastAsia="zh-CN"/>
          <w14:textFill>
            <w14:solidFill>
              <w14:schemeClr w14:val="tx1"/>
            </w14:solidFill>
          </w14:textFill>
        </w:rPr>
        <w:t>一年</w:t>
      </w:r>
      <w:r>
        <w:rPr>
          <w:rFonts w:hint="eastAsia" w:ascii="宋体" w:hAnsi="宋体"/>
          <w:color w:val="000000" w:themeColor="text1"/>
          <w:sz w:val="24"/>
          <w:highlight w:val="none"/>
          <w14:textFill>
            <w14:solidFill>
              <w14:schemeClr w14:val="tx1"/>
            </w14:solidFill>
          </w14:textFill>
        </w:rPr>
        <w:t>。</w:t>
      </w:r>
    </w:p>
    <w:p w14:paraId="40F119A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（6）合同款项按年度结算支付，保险期限不足一年的按天结算（计算结果如有小数，四舍五入至小数点后两位）。</w:t>
      </w:r>
    </w:p>
    <w:p w14:paraId="630EF070">
      <w:pPr>
        <w:spacing w:line="360" w:lineRule="auto"/>
        <w:ind w:firstLine="482" w:firstLineChars="200"/>
        <w:rPr>
          <w:rFonts w:hint="eastAsia" w:ascii="宋体" w:hAnsi="宋体" w:cs="方正仿宋_GBK"/>
          <w:b/>
          <w:bCs/>
          <w:color w:val="000000" w:themeColor="text1"/>
          <w:sz w:val="24"/>
          <w:highlight w:val="none"/>
          <w14:textFill>
            <w14:solidFill>
              <w14:schemeClr w14:val="tx1"/>
            </w14:solidFill>
          </w14:textFill>
        </w:rPr>
      </w:pPr>
    </w:p>
    <w:p w14:paraId="40D5DCD6">
      <w:pPr>
        <w:spacing w:line="360" w:lineRule="auto"/>
        <w:ind w:firstLine="482" w:firstLineChars="200"/>
        <w:rPr>
          <w:rFonts w:hint="eastAsia" w:ascii="宋体" w:hAnsi="宋体" w:cs="方正仿宋_GBK"/>
          <w:b/>
          <w:bCs/>
          <w:color w:val="000000" w:themeColor="text1"/>
          <w:sz w:val="24"/>
          <w:highlight w:val="none"/>
          <w14:textFill>
            <w14:solidFill>
              <w14:schemeClr w14:val="tx1"/>
            </w14:solidFill>
          </w14:textFill>
        </w:rPr>
      </w:pPr>
      <w:r>
        <w:rPr>
          <w:rFonts w:hint="eastAsia" w:ascii="宋体" w:hAnsi="宋体" w:cs="方正仿宋_GBK"/>
          <w:b/>
          <w:bCs/>
          <w:color w:val="000000" w:themeColor="text1"/>
          <w:sz w:val="24"/>
          <w:highlight w:val="none"/>
          <w14:textFill>
            <w14:solidFill>
              <w14:schemeClr w14:val="tx1"/>
            </w14:solidFill>
          </w14:textFill>
        </w:rPr>
        <w:t>3.理赔要求：</w:t>
      </w:r>
    </w:p>
    <w:p w14:paraId="3C0560D0">
      <w:pPr>
        <w:spacing w:line="360" w:lineRule="auto"/>
        <w:ind w:firstLine="456" w:firstLineChars="200"/>
        <w:rPr>
          <w:rFonts w:hint="eastAsia"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（1）由于保险是</w:t>
      </w:r>
      <w:r>
        <w:rPr>
          <w:rFonts w:hint="eastAsia" w:ascii="宋体" w:hAnsi="宋体"/>
          <w:color w:val="000000" w:themeColor="text1"/>
          <w:spacing w:val="-6"/>
          <w:sz w:val="24"/>
          <w:highlight w:val="none"/>
          <w:lang w:eastAsia="zh-CN"/>
          <w14:textFill>
            <w14:solidFill>
              <w14:schemeClr w14:val="tx1"/>
            </w14:solidFill>
          </w14:textFill>
        </w:rPr>
        <w:t>供应商</w:t>
      </w:r>
      <w:r>
        <w:rPr>
          <w:rFonts w:hint="eastAsia" w:ascii="宋体" w:hAnsi="宋体"/>
          <w:color w:val="000000" w:themeColor="text1"/>
          <w:spacing w:val="-6"/>
          <w:sz w:val="24"/>
          <w:highlight w:val="none"/>
          <w14:textFill>
            <w14:solidFill>
              <w14:schemeClr w14:val="tx1"/>
            </w14:solidFill>
          </w14:textFill>
        </w:rPr>
        <w:t>对自身潜在风险所做的一种财务风险转移，保险公司的信誉、偿付能力和服务水平直接关系到保险事故发生后被保险人能否及时、有效的得到相应的优质理赔服务；</w:t>
      </w:r>
    </w:p>
    <w:p w14:paraId="605180CA">
      <w:pPr>
        <w:spacing w:line="360" w:lineRule="auto"/>
        <w:ind w:firstLine="456" w:firstLineChars="200"/>
        <w:rPr>
          <w:rFonts w:hint="eastAsia" w:ascii="宋体" w:hAnsi="宋体" w:eastAsia="宋体" w:cs="Times New Roman"/>
          <w:color w:val="000000" w:themeColor="text1"/>
          <w:spacing w:val="-6"/>
          <w:sz w:val="24"/>
          <w:highlight w:val="none"/>
          <w14:textFill>
            <w14:solidFill>
              <w14:schemeClr w14:val="tx1"/>
            </w14:solidFill>
          </w14:textFill>
        </w:rPr>
      </w:pPr>
      <w:r>
        <w:rPr>
          <w:rFonts w:hint="eastAsia" w:ascii="宋体" w:hAnsi="宋体" w:eastAsia="宋体" w:cs="Times New Roman"/>
          <w:color w:val="000000" w:themeColor="text1"/>
          <w:spacing w:val="-6"/>
          <w:sz w:val="24"/>
          <w:highlight w:val="none"/>
          <w14:textFill>
            <w14:solidFill>
              <w14:schemeClr w14:val="tx1"/>
            </w14:solidFill>
          </w14:textFill>
        </w:rPr>
        <w:t>（2）有24小时理赔电话和服务；</w:t>
      </w:r>
    </w:p>
    <w:p w14:paraId="1FA92D6D">
      <w:pPr>
        <w:spacing w:line="360" w:lineRule="auto"/>
        <w:ind w:firstLine="456" w:firstLineChars="200"/>
        <w:rPr>
          <w:rFonts w:hint="eastAsia" w:ascii="宋体" w:hAnsi="宋体" w:eastAsia="宋体" w:cs="Times New Roman"/>
          <w:color w:val="000000" w:themeColor="text1"/>
          <w:spacing w:val="-6"/>
          <w:sz w:val="24"/>
          <w:highlight w:val="none"/>
          <w14:textFill>
            <w14:solidFill>
              <w14:schemeClr w14:val="tx1"/>
            </w14:solidFill>
          </w14:textFill>
        </w:rPr>
      </w:pPr>
      <w:r>
        <w:rPr>
          <w:rFonts w:hint="eastAsia" w:ascii="宋体" w:hAnsi="宋体" w:eastAsia="宋体" w:cs="Times New Roman"/>
          <w:color w:val="000000" w:themeColor="text1"/>
          <w:spacing w:val="-6"/>
          <w:sz w:val="24"/>
          <w:highlight w:val="none"/>
          <w14:textFill>
            <w14:solidFill>
              <w14:schemeClr w14:val="tx1"/>
            </w14:solidFill>
          </w14:textFill>
        </w:rPr>
        <w:t>（3）及时有效赔付；</w:t>
      </w:r>
    </w:p>
    <w:p w14:paraId="5834EB01">
      <w:pPr>
        <w:spacing w:line="360" w:lineRule="auto"/>
        <w:ind w:firstLine="456" w:firstLineChars="200"/>
        <w:rPr>
          <w:rFonts w:hint="eastAsia" w:ascii="宋体" w:hAnsi="宋体" w:eastAsia="宋体" w:cs="Times New Roman"/>
          <w:color w:val="000000" w:themeColor="text1"/>
          <w:spacing w:val="-6"/>
          <w:sz w:val="24"/>
          <w:highlight w:val="none"/>
          <w14:textFill>
            <w14:solidFill>
              <w14:schemeClr w14:val="tx1"/>
            </w14:solidFill>
          </w14:textFill>
        </w:rPr>
      </w:pPr>
      <w:r>
        <w:rPr>
          <w:rFonts w:hint="eastAsia" w:ascii="宋体" w:hAnsi="宋体" w:eastAsia="宋体" w:cs="Times New Roman"/>
          <w:color w:val="000000" w:themeColor="text1"/>
          <w:spacing w:val="-6"/>
          <w:sz w:val="24"/>
          <w:highlight w:val="none"/>
          <w14:textFill>
            <w14:solidFill>
              <w14:schemeClr w14:val="tx1"/>
            </w14:solidFill>
          </w14:textFill>
        </w:rPr>
        <w:t>（4）赔偿限额、赔偿项目、赔偿比例详见下表（参考）：</w:t>
      </w:r>
    </w:p>
    <w:p w14:paraId="13959AD5">
      <w:pPr>
        <w:spacing w:line="360" w:lineRule="auto"/>
        <w:ind w:firstLine="684" w:firstLineChars="300"/>
        <w:rPr>
          <w:rFonts w:hint="eastAsia" w:ascii="宋体" w:hAnsi="宋体" w:eastAsia="宋体" w:cs="Times New Roman"/>
          <w:color w:val="000000" w:themeColor="text1"/>
          <w:spacing w:val="-6"/>
          <w:sz w:val="24"/>
          <w:highlight w:val="none"/>
          <w:lang w:val="zh-CN" w:eastAsia="zh-CN"/>
          <w14:textFill>
            <w14:solidFill>
              <w14:schemeClr w14:val="tx1"/>
            </w14:solidFill>
          </w14:textFill>
        </w:rPr>
      </w:pPr>
      <w:r>
        <w:rPr>
          <w:rFonts w:hint="eastAsia" w:ascii="宋体" w:hAnsi="宋体" w:eastAsia="宋体" w:cs="Times New Roman"/>
          <w:color w:val="000000" w:themeColor="text1"/>
          <w:spacing w:val="-6"/>
          <w:sz w:val="24"/>
          <w:highlight w:val="none"/>
          <w:lang w:val="en-US" w:eastAsia="zh-CN"/>
          <w14:textFill>
            <w14:solidFill>
              <w14:schemeClr w14:val="tx1"/>
            </w14:solidFill>
          </w14:textFill>
        </w:rPr>
        <w:t>①法定</w:t>
      </w:r>
      <w:r>
        <w:rPr>
          <w:rFonts w:hint="eastAsia" w:ascii="宋体" w:hAnsi="宋体" w:eastAsia="宋体" w:cs="Times New Roman"/>
          <w:color w:val="000000" w:themeColor="text1"/>
          <w:spacing w:val="-6"/>
          <w:sz w:val="24"/>
          <w:highlight w:val="none"/>
          <w:lang w:val="zh-CN" w:eastAsia="zh-CN"/>
          <w14:textFill>
            <w14:solidFill>
              <w14:schemeClr w14:val="tx1"/>
            </w14:solidFill>
          </w14:textFill>
        </w:rPr>
        <w:t>赔偿：</w:t>
      </w:r>
    </w:p>
    <w:p w14:paraId="3DE32B09">
      <w:pPr>
        <w:spacing w:line="360" w:lineRule="auto"/>
        <w:ind w:firstLine="456" w:firstLineChars="200"/>
        <w:rPr>
          <w:rFonts w:hint="eastAsia" w:ascii="宋体" w:hAnsi="宋体" w:eastAsia="宋体" w:cs="Times New Roman"/>
          <w:color w:val="000000" w:themeColor="text1"/>
          <w:spacing w:val="-6"/>
          <w:sz w:val="24"/>
          <w:highlight w:val="none"/>
          <w:lang w:val="en-US" w:eastAsia="zh-CN"/>
          <w14:textFill>
            <w14:solidFill>
              <w14:schemeClr w14:val="tx1"/>
            </w14:solidFill>
          </w14:textFill>
        </w:rPr>
      </w:pPr>
      <w:r>
        <w:rPr>
          <w:rFonts w:hint="eastAsia" w:ascii="宋体" w:hAnsi="宋体" w:eastAsia="宋体" w:cs="Times New Roman"/>
          <w:color w:val="000000" w:themeColor="text1"/>
          <w:spacing w:val="-6"/>
          <w:sz w:val="24"/>
          <w:highlight w:val="none"/>
          <w:lang w:val="en-US" w:eastAsia="zh-CN"/>
          <w14:textFill>
            <w14:solidFill>
              <w14:schemeClr w14:val="tx1"/>
            </w14:solidFill>
          </w14:textFill>
        </w:rPr>
        <w:t>发生医疗事故时，</w:t>
      </w:r>
      <w:r>
        <w:rPr>
          <w:rFonts w:hint="eastAsia" w:ascii="宋体" w:hAnsi="宋体" w:eastAsia="宋体" w:cs="Times New Roman"/>
          <w:color w:val="000000" w:themeColor="text1"/>
          <w:spacing w:val="-6"/>
          <w:sz w:val="24"/>
          <w:highlight w:val="none"/>
          <w:lang w:val="zh-CN" w:eastAsia="zh-CN"/>
          <w14:textFill>
            <w14:solidFill>
              <w14:schemeClr w14:val="tx1"/>
            </w14:solidFill>
          </w14:textFill>
        </w:rPr>
        <w:t>经国家批准或认可的医疗事故技术鉴定机构进行鉴定的或经司法鉴定，法院、仲裁机构依法判决、裁决、裁定</w:t>
      </w:r>
      <w:r>
        <w:rPr>
          <w:rFonts w:hint="eastAsia" w:ascii="宋体" w:hAnsi="宋体" w:eastAsia="宋体" w:cs="Times New Roman"/>
          <w:color w:val="000000" w:themeColor="text1"/>
          <w:spacing w:val="-6"/>
          <w:sz w:val="24"/>
          <w:highlight w:val="none"/>
          <w:lang w:val="en-US" w:eastAsia="zh-CN"/>
          <w14:textFill>
            <w14:solidFill>
              <w14:schemeClr w14:val="tx1"/>
            </w14:solidFill>
          </w14:textFill>
        </w:rPr>
        <w:t>的</w:t>
      </w:r>
      <w:r>
        <w:rPr>
          <w:rFonts w:hint="eastAsia" w:ascii="宋体" w:hAnsi="宋体" w:eastAsia="宋体" w:cs="Times New Roman"/>
          <w:color w:val="000000" w:themeColor="text1"/>
          <w:spacing w:val="-6"/>
          <w:sz w:val="24"/>
          <w:highlight w:val="none"/>
          <w:lang w:val="zh-CN" w:eastAsia="zh-CN"/>
          <w14:textFill>
            <w14:solidFill>
              <w14:schemeClr w14:val="tx1"/>
            </w14:solidFill>
          </w14:textFill>
        </w:rPr>
        <w:t>赔偿限额如下表：</w:t>
      </w:r>
    </w:p>
    <w:tbl>
      <w:tblPr>
        <w:tblStyle w:val="20"/>
        <w:tblW w:w="8846" w:type="dxa"/>
        <w:tblInd w:w="459" w:type="dxa"/>
        <w:tblLayout w:type="fixed"/>
        <w:tblCellMar>
          <w:top w:w="0" w:type="dxa"/>
          <w:left w:w="108" w:type="dxa"/>
          <w:bottom w:w="0" w:type="dxa"/>
          <w:right w:w="108" w:type="dxa"/>
        </w:tblCellMar>
      </w:tblPr>
      <w:tblGrid>
        <w:gridCol w:w="2411"/>
        <w:gridCol w:w="2822"/>
        <w:gridCol w:w="3613"/>
      </w:tblGrid>
      <w:tr w14:paraId="4A1AE147">
        <w:tblPrEx>
          <w:tblCellMar>
            <w:top w:w="0" w:type="dxa"/>
            <w:left w:w="108" w:type="dxa"/>
            <w:bottom w:w="0" w:type="dxa"/>
            <w:right w:w="108" w:type="dxa"/>
          </w:tblCellMar>
        </w:tblPrEx>
        <w:trPr>
          <w:trHeight w:val="612" w:hRule="atLeast"/>
        </w:trPr>
        <w:tc>
          <w:tcPr>
            <w:tcW w:w="8846" w:type="dxa"/>
            <w:gridSpan w:val="3"/>
            <w:tcBorders>
              <w:top w:val="nil"/>
              <w:left w:val="nil"/>
              <w:bottom w:val="nil"/>
              <w:right w:val="nil"/>
            </w:tcBorders>
            <w:vAlign w:val="center"/>
          </w:tcPr>
          <w:p w14:paraId="7FCA532A">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医疗责任基准赔偿限额表</w:t>
            </w:r>
          </w:p>
        </w:tc>
      </w:tr>
      <w:tr w14:paraId="7DFB028A">
        <w:tblPrEx>
          <w:tblCellMar>
            <w:top w:w="0" w:type="dxa"/>
            <w:left w:w="108" w:type="dxa"/>
            <w:bottom w:w="0" w:type="dxa"/>
            <w:right w:w="108" w:type="dxa"/>
          </w:tblCellMar>
        </w:tblPrEx>
        <w:trPr>
          <w:trHeight w:val="642" w:hRule="atLeast"/>
        </w:trPr>
        <w:tc>
          <w:tcPr>
            <w:tcW w:w="2411" w:type="dxa"/>
            <w:tcBorders>
              <w:top w:val="single" w:color="auto" w:sz="6" w:space="0"/>
              <w:left w:val="single" w:color="auto" w:sz="6" w:space="0"/>
              <w:bottom w:val="single" w:color="auto" w:sz="6" w:space="0"/>
              <w:right w:val="single" w:color="auto" w:sz="6" w:space="0"/>
            </w:tcBorders>
            <w:vAlign w:val="center"/>
          </w:tcPr>
          <w:p w14:paraId="31490BB7">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医疗机构类别</w:t>
            </w:r>
          </w:p>
        </w:tc>
        <w:tc>
          <w:tcPr>
            <w:tcW w:w="2822" w:type="dxa"/>
            <w:tcBorders>
              <w:top w:val="single" w:color="auto" w:sz="6" w:space="0"/>
              <w:left w:val="nil"/>
              <w:bottom w:val="single" w:color="auto" w:sz="6" w:space="0"/>
              <w:right w:val="single" w:color="auto" w:sz="6" w:space="0"/>
            </w:tcBorders>
            <w:vAlign w:val="center"/>
          </w:tcPr>
          <w:p w14:paraId="2E33D2A8">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b/>
                <w:bCs/>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每人基准赔偿限额</w:t>
            </w:r>
          </w:p>
        </w:tc>
        <w:tc>
          <w:tcPr>
            <w:tcW w:w="3613" w:type="dxa"/>
            <w:tcBorders>
              <w:top w:val="single" w:color="auto" w:sz="6" w:space="0"/>
              <w:left w:val="nil"/>
              <w:bottom w:val="single" w:color="auto" w:sz="6" w:space="0"/>
              <w:right w:val="single" w:color="auto" w:sz="6" w:space="0"/>
            </w:tcBorders>
            <w:vAlign w:val="center"/>
          </w:tcPr>
          <w:p w14:paraId="1DDB8C70">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b/>
                <w:bCs/>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年度累计基准赔偿限额</w:t>
            </w:r>
          </w:p>
        </w:tc>
      </w:tr>
      <w:tr w14:paraId="2E33012D">
        <w:tblPrEx>
          <w:tblCellMar>
            <w:top w:w="0" w:type="dxa"/>
            <w:left w:w="108" w:type="dxa"/>
            <w:bottom w:w="0" w:type="dxa"/>
            <w:right w:w="108" w:type="dxa"/>
          </w:tblCellMar>
        </w:tblPrEx>
        <w:trPr>
          <w:trHeight w:val="642" w:hRule="atLeast"/>
        </w:trPr>
        <w:tc>
          <w:tcPr>
            <w:tcW w:w="2411" w:type="dxa"/>
            <w:tcBorders>
              <w:top w:val="nil"/>
              <w:left w:val="single" w:color="auto" w:sz="6" w:space="0"/>
              <w:bottom w:val="single" w:color="auto" w:sz="6" w:space="0"/>
              <w:right w:val="single" w:color="auto" w:sz="6" w:space="0"/>
            </w:tcBorders>
            <w:vAlign w:val="center"/>
          </w:tcPr>
          <w:p w14:paraId="583DB5D6">
            <w:pPr>
              <w:keepNext w:val="0"/>
              <w:keepLines w:val="0"/>
              <w:pageBreakBefore w:val="0"/>
              <w:widowControl w:val="0"/>
              <w:kinsoku/>
              <w:wordWrap/>
              <w:overflowPunct/>
              <w:topLinePunct w:val="0"/>
              <w:bidi w:val="0"/>
              <w:adjustRightInd w:val="0"/>
              <w:snapToGrid w:val="0"/>
              <w:spacing w:line="460" w:lineRule="atLeast"/>
              <w:jc w:val="center"/>
              <w:textAlignment w:val="auto"/>
              <w:rPr>
                <w:rFonts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二级综合、专科医院</w:t>
            </w:r>
          </w:p>
        </w:tc>
        <w:tc>
          <w:tcPr>
            <w:tcW w:w="2822" w:type="dxa"/>
            <w:tcBorders>
              <w:top w:val="nil"/>
              <w:left w:val="nil"/>
              <w:bottom w:val="single" w:color="auto" w:sz="6" w:space="0"/>
              <w:right w:val="single" w:color="auto" w:sz="6" w:space="0"/>
            </w:tcBorders>
            <w:vAlign w:val="center"/>
          </w:tcPr>
          <w:p w14:paraId="5ADFD705">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万元</w:t>
            </w:r>
          </w:p>
        </w:tc>
        <w:tc>
          <w:tcPr>
            <w:tcW w:w="3613" w:type="dxa"/>
            <w:tcBorders>
              <w:top w:val="nil"/>
              <w:left w:val="nil"/>
              <w:bottom w:val="single" w:color="auto" w:sz="6" w:space="0"/>
              <w:right w:val="single" w:color="auto" w:sz="6" w:space="0"/>
            </w:tcBorders>
            <w:vAlign w:val="center"/>
          </w:tcPr>
          <w:p w14:paraId="40759E19">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万元</w:t>
            </w:r>
          </w:p>
        </w:tc>
      </w:tr>
      <w:tr w14:paraId="71DE2C26">
        <w:tblPrEx>
          <w:tblCellMar>
            <w:top w:w="0" w:type="dxa"/>
            <w:left w:w="108" w:type="dxa"/>
            <w:bottom w:w="0" w:type="dxa"/>
            <w:right w:w="108" w:type="dxa"/>
          </w:tblCellMar>
        </w:tblPrEx>
        <w:trPr>
          <w:trHeight w:val="642" w:hRule="atLeast"/>
        </w:trPr>
        <w:tc>
          <w:tcPr>
            <w:tcW w:w="2411" w:type="dxa"/>
            <w:tcBorders>
              <w:top w:val="nil"/>
              <w:left w:val="single" w:color="auto" w:sz="6" w:space="0"/>
              <w:bottom w:val="single" w:color="auto" w:sz="6" w:space="0"/>
              <w:right w:val="single" w:color="auto" w:sz="6" w:space="0"/>
            </w:tcBorders>
            <w:vAlign w:val="center"/>
          </w:tcPr>
          <w:p w14:paraId="65A3E789">
            <w:pPr>
              <w:keepNext w:val="0"/>
              <w:keepLines w:val="0"/>
              <w:pageBreakBefore w:val="0"/>
              <w:widowControl w:val="0"/>
              <w:kinsoku/>
              <w:wordWrap/>
              <w:overflowPunct/>
              <w:topLinePunct w:val="0"/>
              <w:bidi w:val="0"/>
              <w:adjustRightInd w:val="0"/>
              <w:snapToGrid w:val="0"/>
              <w:spacing w:line="460" w:lineRule="atLeast"/>
              <w:jc w:val="center"/>
              <w:textAlignment w:val="auto"/>
              <w:rPr>
                <w:rFonts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卫生院</w:t>
            </w:r>
          </w:p>
        </w:tc>
        <w:tc>
          <w:tcPr>
            <w:tcW w:w="2822" w:type="dxa"/>
            <w:tcBorders>
              <w:top w:val="nil"/>
              <w:left w:val="nil"/>
              <w:bottom w:val="single" w:color="auto" w:sz="6" w:space="0"/>
              <w:right w:val="single" w:color="auto" w:sz="6" w:space="0"/>
            </w:tcBorders>
            <w:vAlign w:val="center"/>
          </w:tcPr>
          <w:p w14:paraId="4B68DC0F">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万元</w:t>
            </w:r>
          </w:p>
        </w:tc>
        <w:tc>
          <w:tcPr>
            <w:tcW w:w="3613" w:type="dxa"/>
            <w:tcBorders>
              <w:top w:val="nil"/>
              <w:left w:val="nil"/>
              <w:bottom w:val="single" w:color="auto" w:sz="6" w:space="0"/>
              <w:right w:val="single" w:color="auto" w:sz="6" w:space="0"/>
            </w:tcBorders>
            <w:vAlign w:val="center"/>
          </w:tcPr>
          <w:p w14:paraId="6E762782">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150</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万元</w:t>
            </w:r>
          </w:p>
        </w:tc>
      </w:tr>
      <w:tr w14:paraId="0DD48AF4">
        <w:tblPrEx>
          <w:tblCellMar>
            <w:top w:w="0" w:type="dxa"/>
            <w:left w:w="108" w:type="dxa"/>
            <w:bottom w:w="0" w:type="dxa"/>
            <w:right w:w="108" w:type="dxa"/>
          </w:tblCellMar>
        </w:tblPrEx>
        <w:trPr>
          <w:trHeight w:val="642" w:hRule="atLeast"/>
        </w:trPr>
        <w:tc>
          <w:tcPr>
            <w:tcW w:w="2411" w:type="dxa"/>
            <w:tcBorders>
              <w:top w:val="nil"/>
              <w:left w:val="single" w:color="auto" w:sz="6" w:space="0"/>
              <w:bottom w:val="single" w:color="auto" w:sz="6" w:space="0"/>
              <w:right w:val="single" w:color="auto" w:sz="6" w:space="0"/>
            </w:tcBorders>
            <w:vAlign w:val="center"/>
          </w:tcPr>
          <w:p w14:paraId="68A84BF4">
            <w:pPr>
              <w:keepNext w:val="0"/>
              <w:keepLines w:val="0"/>
              <w:pageBreakBefore w:val="0"/>
              <w:widowControl w:val="0"/>
              <w:kinsoku/>
              <w:wordWrap/>
              <w:overflowPunct/>
              <w:topLinePunct w:val="0"/>
              <w:bidi w:val="0"/>
              <w:adjustRightInd w:val="0"/>
              <w:snapToGrid w:val="0"/>
              <w:spacing w:line="460" w:lineRule="atLeast"/>
              <w:jc w:val="center"/>
              <w:textAlignment w:val="auto"/>
              <w:rPr>
                <w:rFonts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卫生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所</w:t>
            </w:r>
          </w:p>
        </w:tc>
        <w:tc>
          <w:tcPr>
            <w:tcW w:w="2822" w:type="dxa"/>
            <w:tcBorders>
              <w:top w:val="nil"/>
              <w:left w:val="nil"/>
              <w:bottom w:val="single" w:color="auto" w:sz="6" w:space="0"/>
              <w:right w:val="single" w:color="auto" w:sz="6" w:space="0"/>
            </w:tcBorders>
            <w:vAlign w:val="center"/>
          </w:tcPr>
          <w:p w14:paraId="2299BEB7">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万元</w:t>
            </w:r>
          </w:p>
        </w:tc>
        <w:tc>
          <w:tcPr>
            <w:tcW w:w="3613" w:type="dxa"/>
            <w:tcBorders>
              <w:top w:val="nil"/>
              <w:left w:val="nil"/>
              <w:bottom w:val="single" w:color="auto" w:sz="6" w:space="0"/>
              <w:right w:val="single" w:color="auto" w:sz="6" w:space="0"/>
            </w:tcBorders>
            <w:vAlign w:val="center"/>
          </w:tcPr>
          <w:p w14:paraId="2FC8C0F4">
            <w:pPr>
              <w:keepNext w:val="0"/>
              <w:keepLines w:val="0"/>
              <w:pageBreakBefore w:val="0"/>
              <w:widowControl w:val="0"/>
              <w:kinsoku/>
              <w:wordWrap/>
              <w:overflowPunct/>
              <w:topLinePunct w:val="0"/>
              <w:autoSpaceDE w:val="0"/>
              <w:autoSpaceDN w:val="0"/>
              <w:bidi w:val="0"/>
              <w:adjustRightInd w:val="0"/>
              <w:spacing w:line="460" w:lineRule="atLeast"/>
              <w:jc w:val="center"/>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万元</w:t>
            </w:r>
          </w:p>
        </w:tc>
      </w:tr>
    </w:tbl>
    <w:p w14:paraId="29067F96">
      <w:pPr>
        <w:spacing w:line="360" w:lineRule="auto"/>
        <w:ind w:firstLine="684" w:firstLineChars="300"/>
        <w:rPr>
          <w:rFonts w:hint="eastAsia" w:ascii="宋体" w:hAnsi="宋体" w:eastAsia="宋体" w:cs="Times New Roman"/>
          <w:color w:val="000000" w:themeColor="text1"/>
          <w:spacing w:val="-6"/>
          <w:sz w:val="24"/>
          <w:highlight w:val="none"/>
          <w:lang w:val="en-US" w:eastAsia="zh-CN"/>
          <w14:textFill>
            <w14:solidFill>
              <w14:schemeClr w14:val="tx1"/>
            </w14:solidFill>
          </w14:textFill>
        </w:rPr>
      </w:pPr>
      <w:r>
        <w:rPr>
          <w:rFonts w:hint="eastAsia" w:ascii="宋体" w:hAnsi="宋体" w:eastAsia="宋体" w:cs="Times New Roman"/>
          <w:color w:val="000000" w:themeColor="text1"/>
          <w:spacing w:val="-6"/>
          <w:sz w:val="24"/>
          <w:highlight w:val="none"/>
          <w:lang w:val="en-US" w:eastAsia="zh-CN"/>
          <w14:textFill>
            <w14:solidFill>
              <w14:schemeClr w14:val="tx1"/>
            </w14:solidFill>
          </w14:textFill>
        </w:rPr>
        <w:t>②协商调解赔偿：</w:t>
      </w:r>
    </w:p>
    <w:p w14:paraId="7CF02295">
      <w:pPr>
        <w:pStyle w:val="27"/>
        <w:numPr>
          <w:ilvl w:val="0"/>
          <w:numId w:val="0"/>
        </w:numPr>
        <w:adjustRightInd w:val="0"/>
        <w:snapToGrid w:val="0"/>
        <w:spacing w:line="360" w:lineRule="auto"/>
        <w:ind w:firstLine="720" w:firstLineChars="3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a、</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人民调解及行政调解</w:t>
      </w:r>
    </w:p>
    <w:p w14:paraId="552A762B">
      <w:pPr>
        <w:adjustRightInd w:val="0"/>
        <w:snapToGrid w:val="0"/>
        <w:spacing w:line="360" w:lineRule="auto"/>
        <w:ind w:firstLine="525"/>
        <w:rPr>
          <w:rFonts w:hint="eastAsia" w:ascii="宋体" w:hAnsi="宋体" w:eastAsia="宋体" w:cs="Times New Roman"/>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发生医疗事故时，经人民调解委员会调解或行政调解，保险人、被保险人、患者三方达成协议，按调解金额扣除每次事故绝对免赔额进行赔付。每次事故绝对免赔额：按医疗责任每次事故赔偿金额的5%或1000元计，两者以高者为准</w:t>
      </w:r>
      <w:r>
        <w:rPr>
          <w:rFonts w:hint="eastAsia" w:ascii="宋体" w:hAnsi="宋体" w:eastAsia="宋体" w:cs="Times New Roman"/>
          <w:color w:val="000000" w:themeColor="text1"/>
          <w:kern w:val="2"/>
          <w:sz w:val="24"/>
          <w:szCs w:val="24"/>
          <w:highlight w:val="none"/>
          <w:lang w:val="zh-CN" w:eastAsia="zh-CN" w:bidi="ar-SA"/>
          <w14:textFill>
            <w14:solidFill>
              <w14:schemeClr w14:val="tx1"/>
            </w14:solidFill>
          </w14:textFill>
        </w:rPr>
        <w:t>。</w:t>
      </w:r>
    </w:p>
    <w:p w14:paraId="0166BB2A">
      <w:pPr>
        <w:pStyle w:val="27"/>
        <w:numPr>
          <w:ilvl w:val="0"/>
          <w:numId w:val="0"/>
        </w:numPr>
        <w:adjustRightInd w:val="0"/>
        <w:snapToGrid w:val="0"/>
        <w:spacing w:line="360" w:lineRule="auto"/>
        <w:ind w:firstLine="720" w:firstLineChars="3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b、协商赔付</w:t>
      </w:r>
    </w:p>
    <w:p w14:paraId="6AD35861">
      <w:pPr>
        <w:adjustRightInd w:val="0"/>
        <w:snapToGrid w:val="0"/>
        <w:spacing w:line="360" w:lineRule="auto"/>
        <w:ind w:firstLine="525"/>
        <w:rPr>
          <w:rFonts w:hint="eastAsia" w:ascii="宋体" w:hAnsi="宋体" w:eastAsia="宋体" w:cs="Times New Roman"/>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发生医疗事故时，经医患双方协商解决的，各类医疗机构最高赔偿限额详见协商理赔限额表，每次事故绝对免赔额：按医疗责任每次事故赔偿金额的5%或1000元计，两者以高者为准</w:t>
      </w:r>
      <w:r>
        <w:rPr>
          <w:rFonts w:hint="eastAsia" w:ascii="宋体" w:hAnsi="宋体" w:eastAsia="宋体" w:cs="Times New Roman"/>
          <w:color w:val="000000" w:themeColor="text1"/>
          <w:kern w:val="2"/>
          <w:sz w:val="24"/>
          <w:szCs w:val="24"/>
          <w:highlight w:val="none"/>
          <w:lang w:val="zh-CN" w:eastAsia="zh-CN" w:bidi="ar-SA"/>
          <w14:textFill>
            <w14:solidFill>
              <w14:schemeClr w14:val="tx1"/>
            </w14:solidFill>
          </w14:textFill>
        </w:rPr>
        <w:t>。</w:t>
      </w:r>
    </w:p>
    <w:p w14:paraId="09BF3A3D">
      <w:pPr>
        <w:adjustRightInd w:val="0"/>
        <w:snapToGrid w:val="0"/>
        <w:spacing w:line="360" w:lineRule="auto"/>
        <w:jc w:val="center"/>
        <w:rPr>
          <w:rFonts w:hint="eastAsia" w:ascii="宋体" w:hAnsi="宋体" w:eastAsia="宋体" w:cs="Times New Roman"/>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8"/>
          <w:szCs w:val="28"/>
          <w:highlight w:val="none"/>
          <w:lang w:val="en-US" w:eastAsia="zh-CN" w:bidi="ar-SA"/>
          <w14:textFill>
            <w14:solidFill>
              <w14:schemeClr w14:val="tx1"/>
            </w14:solidFill>
          </w14:textFill>
        </w:rPr>
        <w:t>协商理赔限额表</w:t>
      </w:r>
    </w:p>
    <w:tbl>
      <w:tblPr>
        <w:tblStyle w:val="20"/>
        <w:tblW w:w="9215" w:type="dxa"/>
        <w:jc w:val="center"/>
        <w:tblLayout w:type="fixed"/>
        <w:tblCellMar>
          <w:top w:w="0" w:type="dxa"/>
          <w:left w:w="108" w:type="dxa"/>
          <w:bottom w:w="0" w:type="dxa"/>
          <w:right w:w="108" w:type="dxa"/>
        </w:tblCellMar>
      </w:tblPr>
      <w:tblGrid>
        <w:gridCol w:w="2910"/>
        <w:gridCol w:w="1832"/>
        <w:gridCol w:w="1730"/>
        <w:gridCol w:w="1706"/>
        <w:gridCol w:w="1037"/>
      </w:tblGrid>
      <w:tr w14:paraId="06CE4A08">
        <w:tblPrEx>
          <w:tblCellMar>
            <w:top w:w="0" w:type="dxa"/>
            <w:left w:w="108" w:type="dxa"/>
            <w:bottom w:w="0" w:type="dxa"/>
            <w:right w:w="108" w:type="dxa"/>
          </w:tblCellMar>
        </w:tblPrEx>
        <w:trPr>
          <w:trHeight w:val="1041" w:hRule="atLeast"/>
          <w:jc w:val="center"/>
        </w:trPr>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F75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医疗机构</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E6D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年协商解决理赔最高限制次数（次/院）</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65C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每次协商解决理赔最高限额（万元）</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2FA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年协商解决理赔最高限额 （万元）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7E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医疗业务范围</w:t>
            </w:r>
          </w:p>
        </w:tc>
      </w:tr>
      <w:tr w14:paraId="6B7F51CB">
        <w:tblPrEx>
          <w:tblCellMar>
            <w:top w:w="0" w:type="dxa"/>
            <w:left w:w="108" w:type="dxa"/>
            <w:bottom w:w="0" w:type="dxa"/>
            <w:right w:w="108" w:type="dxa"/>
          </w:tblCellMar>
        </w:tblPrEx>
        <w:trPr>
          <w:trHeight w:val="937" w:hRule="atLeast"/>
          <w:jc w:val="center"/>
        </w:trPr>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728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玉溪市江川区人民医院</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2D6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76A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CC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9DE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门诊和住院</w:t>
            </w:r>
          </w:p>
        </w:tc>
      </w:tr>
      <w:tr w14:paraId="01D6068F">
        <w:tblPrEx>
          <w:tblCellMar>
            <w:top w:w="0" w:type="dxa"/>
            <w:left w:w="108" w:type="dxa"/>
            <w:bottom w:w="0" w:type="dxa"/>
            <w:right w:w="108" w:type="dxa"/>
          </w:tblCellMar>
        </w:tblPrEx>
        <w:trPr>
          <w:trHeight w:val="1018" w:hRule="atLeast"/>
          <w:jc w:val="center"/>
        </w:trPr>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CAD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玉溪市江川区中医医院、玉溪市江川区妇幼保健院</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CD9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EE0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354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BA0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门诊和住院</w:t>
            </w:r>
          </w:p>
        </w:tc>
      </w:tr>
      <w:tr w14:paraId="0AB17EF7">
        <w:tblPrEx>
          <w:tblCellMar>
            <w:top w:w="0" w:type="dxa"/>
            <w:left w:w="108" w:type="dxa"/>
            <w:bottom w:w="0" w:type="dxa"/>
            <w:right w:w="108" w:type="dxa"/>
          </w:tblCellMar>
        </w:tblPrEx>
        <w:trPr>
          <w:trHeight w:val="1421" w:hRule="atLeast"/>
          <w:jc w:val="center"/>
        </w:trPr>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AB6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大街卫生院、江城卫生院、前卫卫生院、九溪卫生院、雄关卫生院、安化彝族乡卫生院</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8C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BE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E34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4B4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门诊和住院</w:t>
            </w:r>
          </w:p>
        </w:tc>
      </w:tr>
      <w:tr w14:paraId="671FC63F">
        <w:tblPrEx>
          <w:tblCellMar>
            <w:top w:w="0" w:type="dxa"/>
            <w:left w:w="108" w:type="dxa"/>
            <w:bottom w:w="0" w:type="dxa"/>
            <w:right w:w="108" w:type="dxa"/>
          </w:tblCellMar>
        </w:tblPrEx>
        <w:trPr>
          <w:trHeight w:val="2450" w:hRule="atLeast"/>
          <w:jc w:val="center"/>
        </w:trPr>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636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江城镇卫生院下辖卫生所、九溪卫生院下辖卫生所、安化彝族乡卫生院下辖卫生所、前卫镇卫生院下辖卫生所、雄关乡卫生院下辖卫生所、大街街道中心卫生院下辖卫生所</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367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70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0.5</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2DA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496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门诊和住院</w:t>
            </w:r>
          </w:p>
        </w:tc>
      </w:tr>
    </w:tbl>
    <w:p w14:paraId="6FD66848">
      <w:pP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特别说明：协商调解赔偿标准机构按以上表分类为准）</w:t>
      </w:r>
    </w:p>
    <w:p w14:paraId="27528942">
      <w:pPr>
        <w:spacing w:line="360" w:lineRule="auto"/>
        <w:ind w:firstLine="482" w:firstLineChars="200"/>
        <w:rPr>
          <w:rFonts w:hint="eastAsia" w:ascii="宋体" w:hAnsi="宋体" w:eastAsia="宋体" w:cs="方正仿宋_GBK"/>
          <w:b/>
          <w:bCs/>
          <w:color w:val="000000" w:themeColor="text1"/>
          <w:sz w:val="24"/>
          <w:highlight w:val="none"/>
          <w14:textFill>
            <w14:solidFill>
              <w14:schemeClr w14:val="tx1"/>
            </w14:solidFill>
          </w14:textFill>
        </w:rPr>
      </w:pPr>
    </w:p>
    <w:p w14:paraId="06CF3CC8">
      <w:pPr>
        <w:spacing w:line="360" w:lineRule="auto"/>
        <w:ind w:firstLine="482" w:firstLineChars="200"/>
        <w:rPr>
          <w:rFonts w:hint="eastAsia" w:ascii="宋体" w:hAnsi="宋体" w:eastAsia="宋体" w:cs="方正仿宋_GBK"/>
          <w:b/>
          <w:bCs/>
          <w:color w:val="000000" w:themeColor="text1"/>
          <w:sz w:val="24"/>
          <w:highlight w:val="none"/>
          <w14:textFill>
            <w14:solidFill>
              <w14:schemeClr w14:val="tx1"/>
            </w14:solidFill>
          </w14:textFill>
        </w:rPr>
      </w:pPr>
      <w:r>
        <w:rPr>
          <w:rFonts w:hint="eastAsia" w:ascii="宋体" w:hAnsi="宋体" w:eastAsia="宋体" w:cs="方正仿宋_GBK"/>
          <w:b/>
          <w:bCs/>
          <w:color w:val="000000" w:themeColor="text1"/>
          <w:sz w:val="24"/>
          <w:highlight w:val="none"/>
          <w14:textFill>
            <w14:solidFill>
              <w14:schemeClr w14:val="tx1"/>
            </w14:solidFill>
          </w14:textFill>
        </w:rPr>
        <w:t>4.服务团队</w:t>
      </w:r>
    </w:p>
    <w:p w14:paraId="69E5E0ED">
      <w:pPr>
        <w:adjustRightInd w:val="0"/>
        <w:snapToGrid w:val="0"/>
        <w:spacing w:line="360" w:lineRule="auto"/>
        <w:ind w:firstLine="525"/>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成交供应商应成立专门的服务团队，由专人负责采购人的理赔事宜（上门收取资料、接受咨询等），负责做好与采购人及其参与人的沟通协调、咨询、费用支付、投诉等服务以便更好地保证服务质量和时效。成交供应商需为采购人提供《保险服务手册》，以帮助采购人（被保险人）充分了解保障信息、理赔流程等，方便理赔申请。</w:t>
      </w:r>
    </w:p>
    <w:p w14:paraId="2BBE0272">
      <w:pPr>
        <w:pStyle w:val="9"/>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75B84AAA">
      <w:pPr>
        <w:numPr>
          <w:ilvl w:val="0"/>
          <w:numId w:val="11"/>
        </w:numPr>
        <w:spacing w:line="360" w:lineRule="auto"/>
        <w:ind w:firstLine="482" w:firstLineChars="200"/>
        <w:rPr>
          <w:rFonts w:hint="eastAsia" w:ascii="宋体" w:hAnsi="宋体" w:cs="方正仿宋_GBK"/>
          <w:b/>
          <w:bCs/>
          <w:color w:val="000000" w:themeColor="text1"/>
          <w:kern w:val="2"/>
          <w:sz w:val="24"/>
          <w:szCs w:val="22"/>
          <w:highlight w:val="none"/>
          <w:lang w:val="en-US" w:eastAsia="zh-CN" w:bidi="ar-SA"/>
          <w14:textFill>
            <w14:solidFill>
              <w14:schemeClr w14:val="tx1"/>
            </w14:solidFill>
          </w14:textFill>
        </w:rPr>
      </w:pPr>
      <w:r>
        <w:rPr>
          <w:rFonts w:hint="eastAsia" w:ascii="宋体" w:hAnsi="宋体" w:cs="方正仿宋_GBK"/>
          <w:b/>
          <w:bCs/>
          <w:color w:val="000000" w:themeColor="text1"/>
          <w:kern w:val="2"/>
          <w:sz w:val="24"/>
          <w:szCs w:val="22"/>
          <w:highlight w:val="none"/>
          <w:lang w:val="en-US" w:eastAsia="zh-CN" w:bidi="ar-SA"/>
          <w14:textFill>
            <w14:solidFill>
              <w14:schemeClr w14:val="tx1"/>
            </w14:solidFill>
          </w14:textFill>
        </w:rPr>
        <w:t>付款方式</w:t>
      </w:r>
    </w:p>
    <w:p w14:paraId="132144B2">
      <w:pPr>
        <w:adjustRightInd w:val="0"/>
        <w:snapToGrid w:val="0"/>
        <w:spacing w:line="360" w:lineRule="auto"/>
        <w:ind w:firstLine="525"/>
        <w:rPr>
          <w:rFonts w:hint="eastAsia" w:ascii="宋体" w:hAnsi="宋体" w:cs="方正仿宋_GBK"/>
          <w:b/>
          <w:bCs/>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各医疗机构根据实际参保的医务人员、床位、救护车数（若有）及购置场所险的情况（若有），计算出医疗机构年度保险费，并由各医疗机构按年度自行支付保险费，具体付款方式由双方协商约定</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p>
    <w:p w14:paraId="29AAA84E">
      <w:pPr>
        <w:rPr>
          <w:color w:val="000000" w:themeColor="text1"/>
          <w14:textFill>
            <w14:solidFill>
              <w14:schemeClr w14:val="tx1"/>
            </w14:solidFill>
          </w14:textFill>
        </w:rPr>
      </w:pPr>
    </w:p>
    <w:sectPr>
      <w:pgSz w:w="11906" w:h="16838"/>
      <w:pgMar w:top="1474" w:right="1531" w:bottom="1474" w:left="1531" w:header="850" w:footer="992" w:gutter="0"/>
      <w:pgBorders>
        <w:top w:val="none" w:sz="0" w:space="0"/>
        <w:left w:val="none" w:sz="0" w:space="0"/>
        <w:bottom w:val="none" w:sz="0" w:space="0"/>
        <w:right w:val="none" w:sz="0" w:space="0"/>
      </w:pgBorders>
      <w:pgNumType w:fmt="decimal"/>
      <w:cols w:space="720" w:num="1"/>
      <w:rtlGutter w:val="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9CE1E3C-0A45-4EA3-A63A-DA83289C852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830C418-1687-4C88-956B-9B6947DD0B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93E1BC1-456D-4571-9A94-B245C92B4119}"/>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modern"/>
    <w:pitch w:val="default"/>
    <w:sig w:usb0="A00006FF" w:usb1="4000205B" w:usb2="00000010" w:usb3="00000000" w:csb0="2000019F" w:csb1="00000000"/>
  </w:font>
  <w:font w:name="仿宋_GB2312">
    <w:altName w:val="仿宋"/>
    <w:panose1 w:val="02010609030101010101"/>
    <w:charset w:val="86"/>
    <w:family w:val="swiss"/>
    <w:pitch w:val="default"/>
    <w:sig w:usb0="00000000" w:usb1="00000000" w:usb2="00000000" w:usb3="00000000" w:csb0="00040000" w:csb1="00000000"/>
    <w:embedRegular r:id="rId4" w:fontKey="{B3FF51F1-D874-4088-ACE6-021FF896F907}"/>
  </w:font>
  <w:font w:name="仿宋">
    <w:panose1 w:val="02010609060101010101"/>
    <w:charset w:val="86"/>
    <w:family w:val="auto"/>
    <w:pitch w:val="default"/>
    <w:sig w:usb0="800002BF" w:usb1="38CF7CFA" w:usb2="00000016" w:usb3="00000000" w:csb0="00040001" w:csb1="00000000"/>
  </w:font>
  <w:font w:name="仿宋_BG2312">
    <w:altName w:val="仿宋"/>
    <w:panose1 w:val="00000000000000000000"/>
    <w:charset w:val="00"/>
    <w:family w:val="auto"/>
    <w:pitch w:val="default"/>
    <w:sig w:usb0="00000000" w:usb1="00000000" w:usb2="00000000" w:usb3="00000000" w:csb0="00040001" w:csb1="00000000"/>
    <w:embedRegular r:id="rId5" w:fontKey="{A43E0A08-F662-452F-AC79-27831B8DB6FB}"/>
  </w:font>
  <w:font w:name="方正仿宋_GBK">
    <w:panose1 w:val="02000000000000000000"/>
    <w:charset w:val="86"/>
    <w:family w:val="script"/>
    <w:pitch w:val="default"/>
    <w:sig w:usb0="A00002BF" w:usb1="38CF7CFA" w:usb2="00082016" w:usb3="00000000" w:csb0="00040001" w:csb1="00000000"/>
    <w:embedRegular r:id="rId6" w:fontKey="{F540B5AC-C480-4302-9751-9A9915759F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C871">
    <w:pPr>
      <w:pStyle w:val="14"/>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9B9E3">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E9B9E3">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 xml:space="preserve">                                                                      </w:t>
    </w:r>
  </w:p>
  <w:p w14:paraId="5BE1701D">
    <w:pPr>
      <w:pStyle w:val="14"/>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BC52">
    <w:pPr>
      <w:pStyle w:val="14"/>
    </w:pPr>
    <w:r>
      <w:rPr>
        <w:rFonts w:hint="eastAsia"/>
      </w:rPr>
      <w:drawing>
        <wp:anchor distT="0" distB="0" distL="114300" distR="114300" simplePos="0" relativeHeight="251660288" behindDoc="1" locked="0" layoutInCell="1" allowOverlap="1">
          <wp:simplePos x="0" y="0"/>
          <wp:positionH relativeFrom="column">
            <wp:posOffset>-6350</wp:posOffset>
          </wp:positionH>
          <wp:positionV relativeFrom="page">
            <wp:posOffset>9754870</wp:posOffset>
          </wp:positionV>
          <wp:extent cx="1502410" cy="453390"/>
          <wp:effectExtent l="0" t="0" r="6350" b="3810"/>
          <wp:wrapTight wrapText="bothSides">
            <wp:wrapPolygon>
              <wp:start x="0" y="0"/>
              <wp:lineTo x="0" y="21600"/>
              <wp:lineTo x="21600" y="21600"/>
              <wp:lineTo x="21600" y="0"/>
              <wp:lineTo x="0" y="0"/>
            </wp:wrapPolygon>
          </wp:wrapTight>
          <wp:docPr id="2" name="图片 4" descr="24538896675884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45388966758842197"/>
                  <pic:cNvPicPr>
                    <a:picLocks noChangeAspect="1"/>
                  </pic:cNvPicPr>
                </pic:nvPicPr>
                <pic:blipFill>
                  <a:blip r:embed="rId1"/>
                  <a:stretch>
                    <a:fillRect/>
                  </a:stretch>
                </pic:blipFill>
                <pic:spPr>
                  <a:xfrm>
                    <a:off x="0" y="0"/>
                    <a:ext cx="1502410" cy="453390"/>
                  </a:xfrm>
                  <a:prstGeom prst="rect">
                    <a:avLst/>
                  </a:prstGeom>
                  <a:noFill/>
                  <a:ln w="9525">
                    <a:noFill/>
                  </a:ln>
                  <a:effectLst/>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34ED04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5SdPx4QEAAMUDAAAOAAAA&#10;AAAAAAEAIAAAAB4BAABkcnMvZTJvRG9jLnhtbFBLBQYAAAAABgAGAFkBAABxBQAAAAA=&#10;">
              <v:fill on="f" focussize="0,0"/>
              <v:stroke on="f" joinstyle="miter"/>
              <v:imagedata o:title=""/>
              <o:lock v:ext="edit" aspectratio="f"/>
              <v:textbox inset="0mm,0mm,0mm,0mm" style="mso-fit-shape-to-text:t;">
                <w:txbxContent>
                  <w:p w14:paraId="34ED04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mc:Fallback>
      </mc:AlternateContent>
    </w:r>
    <w:r>
      <w:rPr>
        <w:rFonts w:hint="eastAsia"/>
      </w:rPr>
      <w:t xml:space="preserve">                                                                                       </w:t>
    </w:r>
    <w:r>
      <w:rPr>
        <w:rFonts w:ascii="Wingdings" w:hAnsi="Wingdings" w:cs="Wingdings"/>
        <w:sz w:val="21"/>
        <w:szCs w:val="21"/>
      </w:rPr>
      <w:t></w:t>
    </w:r>
    <w:r>
      <w:rPr>
        <w:rFonts w:hint="eastAsia" w:hAnsi="Wingdings"/>
        <w:sz w:val="21"/>
        <w:szCs w:val="21"/>
      </w:rPr>
      <w:t>：</w:t>
    </w:r>
    <w:r>
      <w:rPr>
        <w:rFonts w:hint="eastAsia" w:hAnsi="Wingdings"/>
        <w:sz w:val="21"/>
        <w:szCs w:val="21"/>
        <w:lang w:eastAsia="zh-CN"/>
      </w:rPr>
      <w:t>15758015668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7565">
    <w:pPr>
      <w:pStyle w:val="15"/>
      <w:jc w:val="both"/>
      <w:rPr>
        <w:rFonts w:hint="eastAsia" w:ascii="宋体"/>
        <w:bCs/>
        <w:lang w:eastAsia="zh-CN"/>
      </w:rPr>
    </w:pPr>
  </w:p>
  <w:p w14:paraId="4D128EEA">
    <w:pPr>
      <w:pStyle w:val="15"/>
      <w:jc w:val="both"/>
      <w:rPr>
        <w:bCs/>
        <w:sz w:val="16"/>
        <w:szCs w:val="16"/>
      </w:rPr>
    </w:pPr>
    <w:r>
      <w:rPr>
        <w:rFonts w:hint="eastAsia" w:ascii="宋体"/>
        <w:bCs/>
        <w:sz w:val="16"/>
        <w:szCs w:val="16"/>
        <w:lang w:eastAsia="zh-CN"/>
      </w:rPr>
      <w:t>玉溪市江川区总医院医疗责任保险采购项目</w:t>
    </w:r>
    <w:r>
      <w:rPr>
        <w:rFonts w:hint="eastAsia" w:ascii="宋体"/>
        <w:bCs/>
        <w:sz w:val="16"/>
        <w:szCs w:val="16"/>
        <w:lang w:val="en-US" w:eastAsia="zh-CN"/>
      </w:rPr>
      <w:t xml:space="preserve">                                           单</w:t>
    </w:r>
    <w:r>
      <w:rPr>
        <w:rFonts w:hint="eastAsia"/>
        <w:bCs/>
        <w:sz w:val="16"/>
        <w:szCs w:val="16"/>
      </w:rPr>
      <w:t>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26D2">
    <w:pPr>
      <w:pStyle w:val="15"/>
      <w:jc w:val="both"/>
      <w:rPr>
        <w:rFonts w:hint="default" w:ascii="宋体"/>
        <w:bCs/>
        <w:lang w:eastAsia="zh-CN"/>
      </w:rPr>
    </w:pPr>
  </w:p>
  <w:p w14:paraId="4AA791BF">
    <w:pPr>
      <w:pStyle w:val="15"/>
      <w:jc w:val="both"/>
      <w:rPr>
        <w:rFonts w:hint="default" w:ascii="宋体"/>
        <w:bCs/>
        <w:lang w:eastAsia="zh-CN"/>
      </w:rPr>
    </w:pPr>
  </w:p>
  <w:p w14:paraId="4C1C6760">
    <w:pPr>
      <w:pStyle w:val="15"/>
      <w:jc w:val="both"/>
      <w:rPr>
        <w:rFonts w:hint="eastAsia" w:ascii="宋体"/>
        <w:bCs/>
        <w:lang w:val="en-US" w:eastAsia="zh-CN"/>
      </w:rPr>
    </w:pPr>
    <w:r>
      <w:rPr>
        <w:rFonts w:hint="eastAsia" w:ascii="宋体"/>
        <w:bCs/>
        <w:lang w:eastAsia="zh-CN"/>
      </w:rPr>
      <w:t>玉溪市江川区总医院医疗责任保险采购项目</w:t>
    </w:r>
    <w:r>
      <w:rPr>
        <w:rFonts w:hint="eastAsia" w:ascii="宋体"/>
        <w:bCs/>
        <w:lang w:val="en-US" w:eastAsia="zh-CN"/>
      </w:rPr>
      <w:t xml:space="preserve">        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CB0A2"/>
    <w:multiLevelType w:val="singleLevel"/>
    <w:tmpl w:val="C4ECB0A2"/>
    <w:lvl w:ilvl="0" w:tentative="0">
      <w:start w:val="5"/>
      <w:numFmt w:val="decimal"/>
      <w:lvlText w:val="%1."/>
      <w:lvlJc w:val="left"/>
      <w:pPr>
        <w:tabs>
          <w:tab w:val="left" w:pos="312"/>
        </w:tabs>
      </w:pPr>
    </w:lvl>
  </w:abstractNum>
  <w:abstractNum w:abstractNumId="1">
    <w:nsid w:val="DB505A78"/>
    <w:multiLevelType w:val="singleLevel"/>
    <w:tmpl w:val="DB505A78"/>
    <w:lvl w:ilvl="0" w:tentative="0">
      <w:start w:val="1"/>
      <w:numFmt w:val="decimal"/>
      <w:suff w:val="nothing"/>
      <w:lvlText w:val="（%1）"/>
      <w:lvlJc w:val="left"/>
    </w:lvl>
  </w:abstractNum>
  <w:abstractNum w:abstractNumId="2">
    <w:nsid w:val="00000002"/>
    <w:multiLevelType w:val="multilevel"/>
    <w:tmpl w:val="00000002"/>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00000004"/>
    <w:multiLevelType w:val="multilevel"/>
    <w:tmpl w:val="00000004"/>
    <w:lvl w:ilvl="0" w:tentative="0">
      <w:start w:val="1"/>
      <w:numFmt w:val="japaneseCounting"/>
      <w:lvlText w:val="%1、"/>
      <w:lvlJc w:val="left"/>
      <w:pPr>
        <w:tabs>
          <w:tab w:val="left" w:pos="720"/>
        </w:tabs>
        <w:ind w:left="720" w:hanging="720"/>
      </w:pPr>
      <w:rPr>
        <w:rFonts w:hint="default"/>
      </w:rPr>
    </w:lvl>
    <w:lvl w:ilvl="1" w:tentative="0">
      <w:start w:val="1"/>
      <w:numFmt w:val="lowerLetter"/>
      <w:pStyle w:val="3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AC3D83"/>
    <w:multiLevelType w:val="singleLevel"/>
    <w:tmpl w:val="3EAC3D83"/>
    <w:lvl w:ilvl="0" w:tentative="0">
      <w:start w:val="1"/>
      <w:numFmt w:val="chineseCounting"/>
      <w:suff w:val="nothing"/>
      <w:lvlText w:val="%1、"/>
      <w:lvlJc w:val="left"/>
      <w:rPr>
        <w:rFonts w:hint="eastAsia"/>
      </w:rPr>
    </w:lvl>
  </w:abstractNum>
  <w:abstractNum w:abstractNumId="5">
    <w:nsid w:val="5BAF3C39"/>
    <w:multiLevelType w:val="singleLevel"/>
    <w:tmpl w:val="5BAF3C39"/>
    <w:lvl w:ilvl="0" w:tentative="0">
      <w:start w:val="4"/>
      <w:numFmt w:val="chineseCounting"/>
      <w:suff w:val="space"/>
      <w:lvlText w:val="第%1章"/>
      <w:lvlJc w:val="left"/>
    </w:lvl>
  </w:abstractNum>
  <w:abstractNum w:abstractNumId="6">
    <w:nsid w:val="5CD15362"/>
    <w:multiLevelType w:val="singleLevel"/>
    <w:tmpl w:val="5CD15362"/>
    <w:lvl w:ilvl="0" w:tentative="0">
      <w:start w:val="1"/>
      <w:numFmt w:val="decimal"/>
      <w:pStyle w:val="30"/>
      <w:suff w:val="nothing"/>
      <w:lvlText w:val="%1．"/>
      <w:lvlJc w:val="left"/>
      <w:pPr>
        <w:ind w:left="-117" w:firstLine="400"/>
      </w:pPr>
      <w:rPr>
        <w:rFonts w:hint="default"/>
      </w:rPr>
    </w:lvl>
  </w:abstractNum>
  <w:abstractNum w:abstractNumId="7">
    <w:nsid w:val="6153E03B"/>
    <w:multiLevelType w:val="singleLevel"/>
    <w:tmpl w:val="6153E03B"/>
    <w:lvl w:ilvl="0" w:tentative="0">
      <w:start w:val="2"/>
      <w:numFmt w:val="chineseCounting"/>
      <w:suff w:val="nothing"/>
      <w:lvlText w:val="%1、"/>
      <w:lvlJc w:val="left"/>
    </w:lvl>
  </w:abstractNum>
  <w:abstractNum w:abstractNumId="8">
    <w:nsid w:val="63288276"/>
    <w:multiLevelType w:val="singleLevel"/>
    <w:tmpl w:val="63288276"/>
    <w:lvl w:ilvl="0" w:tentative="0">
      <w:start w:val="6"/>
      <w:numFmt w:val="chineseCounting"/>
      <w:suff w:val="space"/>
      <w:lvlText w:val="第%1章"/>
      <w:lvlJc w:val="left"/>
    </w:lvl>
  </w:abstractNum>
  <w:abstractNum w:abstractNumId="9">
    <w:nsid w:val="65BF5F77"/>
    <w:multiLevelType w:val="singleLevel"/>
    <w:tmpl w:val="65BF5F77"/>
    <w:lvl w:ilvl="0" w:tentative="0">
      <w:start w:val="3"/>
      <w:numFmt w:val="decimal"/>
      <w:suff w:val="nothing"/>
      <w:lvlText w:val="（%1）"/>
      <w:lvlJc w:val="left"/>
    </w:lvl>
  </w:abstractNum>
  <w:abstractNum w:abstractNumId="10">
    <w:nsid w:val="66569BBE"/>
    <w:multiLevelType w:val="singleLevel"/>
    <w:tmpl w:val="66569BBE"/>
    <w:lvl w:ilvl="0" w:tentative="0">
      <w:start w:val="5"/>
      <w:numFmt w:val="chineseCounting"/>
      <w:suff w:val="space"/>
      <w:lvlText w:val="第%1章"/>
      <w:lvlJc w:val="left"/>
    </w:lvl>
  </w:abstractNum>
  <w:num w:numId="1">
    <w:abstractNumId w:val="2"/>
  </w:num>
  <w:num w:numId="2">
    <w:abstractNumId w:val="6"/>
  </w:num>
  <w:num w:numId="3">
    <w:abstractNumId w:val="3"/>
  </w:num>
  <w:num w:numId="4">
    <w:abstractNumId w:val="1"/>
  </w:num>
  <w:num w:numId="5">
    <w:abstractNumId w:val="5"/>
  </w:num>
  <w:num w:numId="6">
    <w:abstractNumId w:val="7"/>
  </w:num>
  <w:num w:numId="7">
    <w:abstractNumId w:val="9"/>
  </w:num>
  <w:num w:numId="8">
    <w:abstractNumId w:val="10"/>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F1327"/>
    <w:rsid w:val="00003B95"/>
    <w:rsid w:val="158F1327"/>
    <w:rsid w:val="1CDC2621"/>
    <w:rsid w:val="20834AA6"/>
    <w:rsid w:val="27F67E58"/>
    <w:rsid w:val="28E14F1E"/>
    <w:rsid w:val="2CF56E54"/>
    <w:rsid w:val="31941E88"/>
    <w:rsid w:val="37892995"/>
    <w:rsid w:val="43661FA0"/>
    <w:rsid w:val="43DD4C6D"/>
    <w:rsid w:val="4E094A6E"/>
    <w:rsid w:val="4E5D3FEE"/>
    <w:rsid w:val="511856D5"/>
    <w:rsid w:val="538555DF"/>
    <w:rsid w:val="55204DD9"/>
    <w:rsid w:val="55C220B3"/>
    <w:rsid w:val="59BF6AD5"/>
    <w:rsid w:val="5DFA5869"/>
    <w:rsid w:val="5ED03A93"/>
    <w:rsid w:val="5F5244A8"/>
    <w:rsid w:val="68D76877"/>
    <w:rsid w:val="6CEA5D3D"/>
    <w:rsid w:val="74154063"/>
    <w:rsid w:val="763F4682"/>
    <w:rsid w:val="7A284CE3"/>
    <w:rsid w:val="7D6F33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Lines="50" w:afterLines="50"/>
      <w:ind w:firstLine="200" w:firstLineChars="200"/>
      <w:jc w:val="center"/>
      <w:outlineLvl w:val="0"/>
    </w:pPr>
    <w:rPr>
      <w:rFonts w:ascii="宋体" w:hAnsi="宋体"/>
      <w:b/>
      <w:bCs/>
      <w:sz w:val="36"/>
    </w:rPr>
  </w:style>
  <w:style w:type="paragraph" w:styleId="3">
    <w:name w:val="heading 2"/>
    <w:basedOn w:val="1"/>
    <w:next w:val="1"/>
    <w:unhideWhenUsed/>
    <w:qFormat/>
    <w:uiPriority w:val="0"/>
    <w:pPr>
      <w:keepNext/>
      <w:spacing w:line="360" w:lineRule="auto"/>
      <w:jc w:val="center"/>
      <w:outlineLvl w:val="1"/>
    </w:pPr>
    <w:rPr>
      <w:rFonts w:ascii="宋体"/>
      <w:b/>
      <w:sz w:val="24"/>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unhideWhenUsed/>
    <w:qFormat/>
    <w:uiPriority w:val="0"/>
    <w:pPr>
      <w:keepNext/>
      <w:keepLines/>
      <w:spacing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Document Map"/>
    <w:basedOn w:val="1"/>
    <w:qFormat/>
    <w:uiPriority w:val="0"/>
    <w:rPr>
      <w:rFonts w:ascii="宋体" w:hAnsi="Calibri"/>
      <w:kern w:val="0"/>
      <w:sz w:val="18"/>
      <w:szCs w:val="18"/>
    </w:r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afterLines="0"/>
    </w:pPr>
    <w:rPr>
      <w:szCs w:val="24"/>
    </w:rPr>
  </w:style>
  <w:style w:type="paragraph" w:styleId="10">
    <w:name w:val="Body Text Indent"/>
    <w:basedOn w:val="1"/>
    <w:next w:val="1"/>
    <w:qFormat/>
    <w:uiPriority w:val="0"/>
    <w:pPr>
      <w:spacing w:after="120"/>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Plain Text"/>
    <w:basedOn w:val="1"/>
    <w:next w:val="1"/>
    <w:qFormat/>
    <w:uiPriority w:val="0"/>
    <w:rPr>
      <w:rFonts w:ascii="宋体"/>
      <w:szCs w:val="20"/>
    </w:rPr>
  </w:style>
  <w:style w:type="paragraph" w:styleId="13">
    <w:name w:val="Balloon Text"/>
    <w:basedOn w:val="1"/>
    <w:qFormat/>
    <w:uiPriority w:val="99"/>
    <w:rPr>
      <w:rFonts w:ascii="Calibri" w:hAnsi="Calibri"/>
      <w:kern w:val="0"/>
      <w:sz w:val="18"/>
      <w:szCs w:val="18"/>
    </w:rPr>
  </w:style>
  <w:style w:type="paragraph" w:styleId="14">
    <w:name w:val="footer"/>
    <w:basedOn w:val="1"/>
    <w:qFormat/>
    <w:uiPriority w:val="0"/>
    <w:pPr>
      <w:tabs>
        <w:tab w:val="center" w:pos="4153"/>
        <w:tab w:val="right" w:pos="8306"/>
      </w:tabs>
      <w:snapToGrid w:val="0"/>
      <w:jc w:val="left"/>
    </w:pPr>
    <w:rPr>
      <w:rFonts w:eastAsia="华文仿宋"/>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footnote text"/>
    <w:basedOn w:val="1"/>
    <w:unhideWhenUsed/>
    <w:qFormat/>
    <w:uiPriority w:val="0"/>
    <w:pPr>
      <w:snapToGrid w:val="0"/>
      <w:spacing w:beforeLines="0" w:afterLines="0"/>
    </w:pPr>
    <w:rPr>
      <w:rFonts w:hint="default"/>
      <w:sz w:val="18"/>
      <w:szCs w:val="24"/>
    </w:rPr>
  </w:style>
  <w:style w:type="paragraph" w:styleId="18">
    <w:name w:val="Title"/>
    <w:basedOn w:val="1"/>
    <w:next w:val="1"/>
    <w:qFormat/>
    <w:uiPriority w:val="0"/>
    <w:pPr>
      <w:jc w:val="center"/>
    </w:pPr>
    <w:rPr>
      <w:sz w:val="30"/>
    </w:rPr>
  </w:style>
  <w:style w:type="paragraph" w:styleId="19">
    <w:name w:val="Body Text First Indent 2"/>
    <w:basedOn w:val="10"/>
    <w:next w:val="11"/>
    <w:qFormat/>
    <w:uiPriority w:val="0"/>
    <w:pPr>
      <w:ind w:firstLine="420"/>
    </w:pPr>
    <w:rPr>
      <w:rFonts w:hAnsi="宋体"/>
    </w:rPr>
  </w:style>
  <w:style w:type="table" w:styleId="21">
    <w:name w:val="Table Grid"/>
    <w:basedOn w:val="20"/>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
    <w:name w:val="表格文字"/>
    <w:basedOn w:val="10"/>
    <w:qFormat/>
    <w:uiPriority w:val="0"/>
    <w:pPr>
      <w:spacing w:before="25" w:after="25"/>
      <w:jc w:val="left"/>
    </w:pPr>
    <w:rPr>
      <w:bCs/>
      <w:spacing w:val="10"/>
      <w:kern w:val="0"/>
      <w:sz w:val="24"/>
    </w:rPr>
  </w:style>
  <w:style w:type="character" w:customStyle="1" w:styleId="24">
    <w:name w:val="NormalCharacter"/>
    <w:qFormat/>
    <w:uiPriority w:val="0"/>
  </w:style>
  <w:style w:type="paragraph" w:customStyle="1" w:styleId="25">
    <w:name w:val="样式 样式 左 首行缩进:  2 字符 + 首行缩进:  2 字符"/>
    <w:basedOn w:val="1"/>
    <w:qFormat/>
    <w:uiPriority w:val="0"/>
    <w:pPr>
      <w:adjustRightInd w:val="0"/>
      <w:snapToGrid w:val="0"/>
      <w:ind w:left="1134" w:firstLine="480"/>
      <w:jc w:val="left"/>
    </w:pPr>
    <w:rPr>
      <w:rFonts w:ascii="Calibri" w:hAnsi="Calibri" w:cs="宋体"/>
      <w:color w:val="000000"/>
      <w:szCs w:val="20"/>
    </w:rPr>
  </w:style>
  <w:style w:type="paragraph" w:customStyle="1" w:styleId="26">
    <w:name w:val="font7"/>
    <w:basedOn w:val="1"/>
    <w:qFormat/>
    <w:uiPriority w:val="0"/>
    <w:pPr>
      <w:widowControl/>
      <w:spacing w:before="100" w:beforeAutospacing="1" w:after="100" w:afterAutospacing="1"/>
      <w:jc w:val="left"/>
    </w:pPr>
    <w:rPr>
      <w:rFonts w:ascii="Verdana" w:hAnsi="Verdana"/>
      <w:kern w:val="0"/>
      <w:sz w:val="20"/>
      <w:szCs w:val="20"/>
    </w:rPr>
  </w:style>
  <w:style w:type="paragraph" w:customStyle="1" w:styleId="27">
    <w:name w:val="List Paragraph"/>
    <w:basedOn w:val="1"/>
    <w:qFormat/>
    <w:uiPriority w:val="0"/>
    <w:pPr>
      <w:ind w:firstLine="420" w:firstLineChars="200"/>
    </w:pPr>
    <w:rPr>
      <w:rFonts w:ascii="Calibri" w:hAnsi="Calibri"/>
      <w:sz w:val="24"/>
      <w:szCs w:val="22"/>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9">
    <w:name w:val="正文（绿盟科技）"/>
    <w:qFormat/>
    <w:uiPriority w:val="0"/>
    <w:pPr>
      <w:spacing w:after="200" w:line="300" w:lineRule="auto"/>
    </w:pPr>
    <w:rPr>
      <w:rFonts w:ascii="Arial" w:hAnsi="Arial" w:eastAsia="宋体" w:cs="Times New Roman"/>
      <w:sz w:val="21"/>
      <w:szCs w:val="21"/>
      <w:lang w:val="en-US" w:eastAsia="zh-CN" w:bidi="ar-SA"/>
    </w:rPr>
  </w:style>
  <w:style w:type="paragraph" w:customStyle="1" w:styleId="30">
    <w:name w:val="二一级"/>
    <w:basedOn w:val="31"/>
    <w:qFormat/>
    <w:uiPriority w:val="0"/>
    <w:pPr>
      <w:widowControl/>
      <w:numPr>
        <w:ilvl w:val="0"/>
        <w:numId w:val="2"/>
      </w:numPr>
      <w:tabs>
        <w:tab w:val="left" w:pos="840"/>
      </w:tabs>
      <w:adjustRightInd w:val="0"/>
      <w:snapToGrid w:val="0"/>
      <w:spacing w:line="360" w:lineRule="auto"/>
    </w:pPr>
    <w:rPr>
      <w:rFonts w:ascii="宋体" w:hAnsi="宋体" w:eastAsia="宋体" w:cs="宋体"/>
      <w:b/>
      <w:bCs/>
      <w:sz w:val="24"/>
    </w:rPr>
  </w:style>
  <w:style w:type="paragraph" w:customStyle="1" w:styleId="31">
    <w:name w:val="2级标题"/>
    <w:basedOn w:val="32"/>
    <w:qFormat/>
    <w:uiPriority w:val="0"/>
    <w:pPr>
      <w:keepLines/>
      <w:numPr>
        <w:ilvl w:val="1"/>
        <w:numId w:val="3"/>
      </w:numPr>
      <w:spacing w:before="240" w:after="120"/>
      <w:ind w:left="0"/>
      <w:jc w:val="left"/>
      <w:outlineLvl w:val="1"/>
    </w:pPr>
    <w:rPr>
      <w:rFonts w:ascii="黑体" w:hAnsi="黑体" w:eastAsia="黑体" w:cs="黑体"/>
      <w:kern w:val="0"/>
      <w:sz w:val="32"/>
      <w:szCs w:val="32"/>
      <w:lang w:eastAsia="en-US"/>
    </w:rPr>
  </w:style>
  <w:style w:type="paragraph" w:customStyle="1" w:styleId="32">
    <w:name w:val="_Style 2"/>
    <w:basedOn w:val="1"/>
    <w:qFormat/>
    <w:uiPriority w:val="0"/>
    <w:pPr>
      <w:spacing w:line="500" w:lineRule="exact"/>
      <w:ind w:left="720" w:hanging="72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15019</Words>
  <Characters>16124</Characters>
  <Lines>0</Lines>
  <Paragraphs>0</Paragraphs>
  <TotalTime>4</TotalTime>
  <ScaleCrop>false</ScaleCrop>
  <LinksUpToDate>false</LinksUpToDate>
  <CharactersWithSpaces>17724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2025-08-30T01:23:00Z</dcterms:created>
  <dc:creator>痕-若雨</dc:creator>
  <cp:lastModifiedBy>WQ</cp:lastModifiedBy>
  <cp:lastPrinted>2026-05-09T08:58:00Z</cp:lastPrinted>
  <dcterms:modified xsi:type="dcterms:W3CDTF">2026-05-09T09:41:12Z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CBC7DA43532049A2A813F5D013A8F660_13</vt:lpwstr>
  </property>
  <property fmtid="{D5CDD505-2E9C-101B-9397-08002B2CF9AE}" pid="4" name="KSOTemplateDocerSaveRecord">
    <vt:lpwstr>eyJoZGlkIjoiN2RjMjViOTkzZWFkNTIzMDUwZjA2NDMyY2UxM2MyY2IiLCJ1c2VySWQiOiIyMDA5MzA3NzIifQ==</vt:lpwstr>
  </property>
</Properties>
</file>