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8E0F1">
      <w:pPr>
        <w:tabs>
          <w:tab w:val="left" w:pos="4775"/>
        </w:tabs>
        <w:wordWrap w:val="0"/>
        <w:spacing w:line="360" w:lineRule="auto"/>
        <w:jc w:val="center"/>
        <w:rPr>
          <w:rFonts w:hint="eastAsia" w:eastAsia="宋体"/>
          <w:b/>
          <w:bCs/>
          <w:sz w:val="48"/>
          <w:szCs w:val="48"/>
          <w:lang w:eastAsia="zh-CN"/>
        </w:rPr>
      </w:pPr>
      <w:bookmarkStart w:id="0" w:name="_Hlk103177760"/>
      <w:r>
        <w:rPr>
          <w:rFonts w:hint="eastAsia"/>
          <w:b/>
          <w:bCs/>
          <w:sz w:val="48"/>
          <w:szCs w:val="48"/>
          <w:lang w:eastAsia="zh-CN"/>
        </w:rPr>
        <w:t>云南农业大学重大教学科研仪器设备更新项目（茶学院02包）2026-36号</w:t>
      </w:r>
    </w:p>
    <w:p w14:paraId="077A5C44">
      <w:pPr>
        <w:tabs>
          <w:tab w:val="left" w:pos="4775"/>
        </w:tabs>
        <w:wordWrap w:val="0"/>
        <w:spacing w:line="360" w:lineRule="auto"/>
        <w:jc w:val="center"/>
        <w:rPr>
          <w:b/>
          <w:bCs/>
          <w:sz w:val="48"/>
          <w:szCs w:val="48"/>
        </w:rPr>
      </w:pPr>
    </w:p>
    <w:p w14:paraId="7C324097">
      <w:pPr>
        <w:wordWrap w:val="0"/>
        <w:spacing w:line="360" w:lineRule="auto"/>
        <w:jc w:val="center"/>
        <w:rPr>
          <w:b/>
          <w:bCs/>
          <w:sz w:val="44"/>
          <w:szCs w:val="44"/>
        </w:rPr>
      </w:pPr>
    </w:p>
    <w:p w14:paraId="2EE4E149">
      <w:pPr>
        <w:pStyle w:val="20"/>
        <w:spacing w:line="360" w:lineRule="auto"/>
        <w:rPr>
          <w:rFonts w:cs="Times New Roman"/>
          <w:b/>
          <w:bCs/>
          <w:color w:val="auto"/>
          <w:sz w:val="52"/>
          <w:szCs w:val="52"/>
        </w:rPr>
      </w:pPr>
    </w:p>
    <w:p w14:paraId="1DA36DE3">
      <w:pPr>
        <w:pStyle w:val="20"/>
        <w:spacing w:line="360" w:lineRule="auto"/>
        <w:rPr>
          <w:rFonts w:cs="Times New Roman"/>
          <w:b/>
          <w:bCs/>
          <w:color w:val="auto"/>
          <w:sz w:val="52"/>
          <w:szCs w:val="52"/>
        </w:rPr>
      </w:pPr>
    </w:p>
    <w:bookmarkEnd w:id="0"/>
    <w:p w14:paraId="21BB5211">
      <w:pPr>
        <w:wordWrap w:val="0"/>
        <w:spacing w:line="360" w:lineRule="auto"/>
        <w:jc w:val="center"/>
        <w:rPr>
          <w:b/>
          <w:bCs/>
          <w:sz w:val="32"/>
          <w:szCs w:val="32"/>
        </w:rPr>
      </w:pPr>
      <w:r>
        <w:rPr>
          <w:b/>
          <w:sz w:val="72"/>
          <w:szCs w:val="72"/>
        </w:rPr>
        <w:t>招 标 文 件</w:t>
      </w:r>
    </w:p>
    <w:p w14:paraId="2A481D49">
      <w:pPr>
        <w:wordWrap w:val="0"/>
        <w:spacing w:before="480" w:beforeLines="200" w:line="360" w:lineRule="auto"/>
        <w:jc w:val="center"/>
        <w:rPr>
          <w:b/>
          <w:bCs/>
          <w:sz w:val="32"/>
          <w:szCs w:val="32"/>
        </w:rPr>
      </w:pPr>
      <w:r>
        <w:rPr>
          <w:b/>
          <w:bCs/>
          <w:sz w:val="32"/>
          <w:szCs w:val="32"/>
        </w:rPr>
        <w:t>项目编号：</w:t>
      </w:r>
      <w:r>
        <w:rPr>
          <w:rFonts w:hint="eastAsia"/>
          <w:b/>
          <w:bCs/>
          <w:sz w:val="32"/>
          <w:szCs w:val="32"/>
        </w:rPr>
        <w:t>YNRYZB 2026-026</w:t>
      </w:r>
    </w:p>
    <w:p w14:paraId="2B983B75">
      <w:pPr>
        <w:spacing w:line="360" w:lineRule="auto"/>
        <w:jc w:val="left"/>
      </w:pPr>
    </w:p>
    <w:p w14:paraId="0A2DCB5A">
      <w:pPr>
        <w:pStyle w:val="4"/>
        <w:spacing w:line="360" w:lineRule="auto"/>
        <w:ind w:firstLine="0"/>
        <w:jc w:val="left"/>
      </w:pPr>
    </w:p>
    <w:p w14:paraId="19DEF8FD">
      <w:pPr>
        <w:pStyle w:val="4"/>
        <w:spacing w:line="360" w:lineRule="auto"/>
        <w:ind w:firstLine="0"/>
        <w:jc w:val="left"/>
      </w:pPr>
    </w:p>
    <w:p w14:paraId="1A02CBB8">
      <w:pPr>
        <w:pStyle w:val="20"/>
        <w:spacing w:line="360" w:lineRule="auto"/>
        <w:rPr>
          <w:rFonts w:cs="Times New Roman"/>
          <w:color w:val="auto"/>
        </w:rPr>
      </w:pPr>
    </w:p>
    <w:p w14:paraId="784E0218">
      <w:pPr>
        <w:pStyle w:val="20"/>
        <w:spacing w:line="360" w:lineRule="auto"/>
        <w:rPr>
          <w:rFonts w:cs="Times New Roman"/>
          <w:color w:val="auto"/>
        </w:rPr>
      </w:pPr>
    </w:p>
    <w:p w14:paraId="63B35205">
      <w:pPr>
        <w:pStyle w:val="20"/>
        <w:spacing w:line="360" w:lineRule="auto"/>
        <w:rPr>
          <w:rFonts w:cs="Times New Roman"/>
          <w:color w:val="auto"/>
        </w:rPr>
      </w:pPr>
    </w:p>
    <w:p w14:paraId="715E7B08">
      <w:pPr>
        <w:pStyle w:val="20"/>
        <w:spacing w:line="360" w:lineRule="auto"/>
        <w:rPr>
          <w:rFonts w:cs="Times New Roman"/>
          <w:color w:val="auto"/>
        </w:rPr>
      </w:pPr>
    </w:p>
    <w:p w14:paraId="50A2CD5A">
      <w:pPr>
        <w:wordWrap w:val="0"/>
        <w:spacing w:line="360" w:lineRule="auto"/>
        <w:jc w:val="center"/>
        <w:rPr>
          <w:b/>
          <w:bCs/>
          <w:sz w:val="32"/>
          <w:szCs w:val="32"/>
        </w:rPr>
      </w:pPr>
      <w:r>
        <w:rPr>
          <w:b/>
          <w:bCs/>
          <w:sz w:val="32"/>
          <w:szCs w:val="32"/>
        </w:rPr>
        <w:t>采购人：</w:t>
      </w:r>
      <w:r>
        <w:rPr>
          <w:rFonts w:hint="eastAsia"/>
          <w:b/>
          <w:bCs/>
          <w:sz w:val="32"/>
          <w:szCs w:val="32"/>
        </w:rPr>
        <w:t>云南农业大学</w:t>
      </w:r>
    </w:p>
    <w:p w14:paraId="10ACE1D2">
      <w:pPr>
        <w:wordWrap w:val="0"/>
        <w:spacing w:line="360" w:lineRule="auto"/>
        <w:jc w:val="center"/>
        <w:rPr>
          <w:b/>
          <w:bCs/>
          <w:sz w:val="32"/>
          <w:szCs w:val="32"/>
        </w:rPr>
      </w:pPr>
      <w:r>
        <w:rPr>
          <w:b/>
          <w:sz w:val="32"/>
          <w:szCs w:val="32"/>
        </w:rPr>
        <w:t>采购代理机构：</w:t>
      </w:r>
      <w:r>
        <w:rPr>
          <w:rFonts w:hint="eastAsia"/>
          <w:b/>
          <w:sz w:val="32"/>
          <w:szCs w:val="32"/>
        </w:rPr>
        <w:t>云南润昀招标咨询有限公司</w:t>
      </w:r>
    </w:p>
    <w:p w14:paraId="535FECE3">
      <w:pPr>
        <w:wordWrap w:val="0"/>
        <w:spacing w:line="360" w:lineRule="auto"/>
        <w:jc w:val="center"/>
        <w:rPr>
          <w:b/>
          <w:bCs/>
          <w:sz w:val="32"/>
          <w:szCs w:val="32"/>
        </w:rPr>
      </w:pPr>
      <w:r>
        <w:rPr>
          <w:rFonts w:hint="eastAsia"/>
          <w:b/>
          <w:bCs/>
          <w:sz w:val="32"/>
          <w:szCs w:val="32"/>
        </w:rPr>
        <w:t>2026</w:t>
      </w:r>
      <w:r>
        <w:rPr>
          <w:b/>
          <w:bCs/>
          <w:sz w:val="32"/>
          <w:szCs w:val="32"/>
        </w:rPr>
        <w:t>年</w:t>
      </w:r>
      <w:r>
        <w:rPr>
          <w:rFonts w:hint="eastAsia"/>
          <w:b/>
          <w:bCs/>
          <w:sz w:val="32"/>
          <w:szCs w:val="32"/>
          <w:lang w:val="en-US" w:eastAsia="zh-CN"/>
        </w:rPr>
        <w:t>5</w:t>
      </w:r>
      <w:r>
        <w:rPr>
          <w:b/>
          <w:bCs/>
          <w:sz w:val="32"/>
          <w:szCs w:val="32"/>
        </w:rPr>
        <w:t>月</w:t>
      </w:r>
      <w:bookmarkStart w:id="1" w:name="_Toc25875"/>
    </w:p>
    <w:p w14:paraId="220F91C4">
      <w:pPr>
        <w:tabs>
          <w:tab w:val="center" w:pos="4365"/>
          <w:tab w:val="left" w:pos="7705"/>
        </w:tabs>
        <w:wordWrap w:val="0"/>
        <w:spacing w:before="240" w:beforeLines="100" w:line="360" w:lineRule="auto"/>
        <w:jc w:val="left"/>
        <w:outlineLvl w:val="0"/>
        <w:rPr>
          <w:b/>
          <w:bCs/>
          <w:sz w:val="32"/>
          <w:szCs w:val="32"/>
        </w:rPr>
      </w:pPr>
      <w:r>
        <w:rPr>
          <w:b/>
          <w:bCs/>
          <w:sz w:val="32"/>
          <w:szCs w:val="32"/>
        </w:rPr>
        <w:br w:type="page"/>
      </w:r>
      <w:r>
        <w:rPr>
          <w:b/>
          <w:bCs/>
          <w:sz w:val="32"/>
          <w:szCs w:val="32"/>
        </w:rPr>
        <w:tab/>
      </w:r>
      <w:r>
        <w:rPr>
          <w:b/>
          <w:bCs/>
          <w:sz w:val="32"/>
          <w:szCs w:val="32"/>
        </w:rPr>
        <w:t>目 录</w:t>
      </w:r>
      <w:r>
        <w:rPr>
          <w:b/>
          <w:bCs/>
          <w:sz w:val="32"/>
          <w:szCs w:val="32"/>
        </w:rPr>
        <w:tab/>
      </w:r>
    </w:p>
    <w:p w14:paraId="4A57C2C0">
      <w:pPr>
        <w:pStyle w:val="13"/>
        <w:tabs>
          <w:tab w:val="right" w:leader="dot" w:pos="9064"/>
          <w:tab w:val="clear" w:pos="9663"/>
        </w:tabs>
        <w:spacing w:line="360" w:lineRule="auto"/>
      </w:pPr>
      <w:r>
        <w:rPr>
          <w:b w:val="0"/>
          <w:bCs w:val="0"/>
          <w:sz w:val="24"/>
          <w:szCs w:val="24"/>
        </w:rPr>
        <w:fldChar w:fldCharType="begin"/>
      </w:r>
      <w:r>
        <w:rPr>
          <w:b w:val="0"/>
          <w:bCs w:val="0"/>
          <w:sz w:val="24"/>
          <w:szCs w:val="24"/>
        </w:rPr>
        <w:instrText xml:space="preserve"> TOC \o "1-3" \h \z \u </w:instrText>
      </w:r>
      <w:r>
        <w:rPr>
          <w:b w:val="0"/>
          <w:bCs w:val="0"/>
          <w:sz w:val="24"/>
          <w:szCs w:val="24"/>
        </w:rPr>
        <w:fldChar w:fldCharType="separate"/>
      </w:r>
      <w:r>
        <w:fldChar w:fldCharType="begin"/>
      </w:r>
      <w:r>
        <w:instrText xml:space="preserve"> HYPERLINK \l "_Toc29647" </w:instrText>
      </w:r>
      <w:r>
        <w:fldChar w:fldCharType="separate"/>
      </w:r>
      <w:r>
        <w:rPr>
          <w:szCs w:val="32"/>
        </w:rPr>
        <w:t>第一章 公开招标公告</w:t>
      </w:r>
      <w:r>
        <w:tab/>
      </w:r>
      <w:r>
        <w:fldChar w:fldCharType="begin"/>
      </w:r>
      <w:r>
        <w:instrText xml:space="preserve"> PAGEREF _Toc29647 \h </w:instrText>
      </w:r>
      <w:r>
        <w:fldChar w:fldCharType="separate"/>
      </w:r>
      <w:r>
        <w:t>1</w:t>
      </w:r>
      <w:r>
        <w:fldChar w:fldCharType="end"/>
      </w:r>
      <w:r>
        <w:fldChar w:fldCharType="end"/>
      </w:r>
    </w:p>
    <w:p w14:paraId="23D72295">
      <w:pPr>
        <w:pStyle w:val="13"/>
        <w:tabs>
          <w:tab w:val="right" w:leader="dot" w:pos="9064"/>
          <w:tab w:val="clear" w:pos="9663"/>
        </w:tabs>
        <w:spacing w:line="360" w:lineRule="auto"/>
      </w:pPr>
      <w:r>
        <w:fldChar w:fldCharType="begin"/>
      </w:r>
      <w:r>
        <w:instrText xml:space="preserve"> HYPERLINK \l "_Toc1992" </w:instrText>
      </w:r>
      <w:r>
        <w:fldChar w:fldCharType="separate"/>
      </w:r>
      <w:r>
        <w:rPr>
          <w:szCs w:val="32"/>
        </w:rPr>
        <w:t xml:space="preserve">第二章 </w:t>
      </w:r>
      <w:r>
        <w:rPr>
          <w:rFonts w:hint="eastAsia"/>
          <w:szCs w:val="32"/>
        </w:rPr>
        <w:t>供应商</w:t>
      </w:r>
      <w:r>
        <w:rPr>
          <w:szCs w:val="32"/>
        </w:rPr>
        <w:t>须知</w:t>
      </w:r>
      <w:r>
        <w:tab/>
      </w:r>
      <w:r>
        <w:fldChar w:fldCharType="begin"/>
      </w:r>
      <w:r>
        <w:instrText xml:space="preserve"> PAGEREF _Toc1992 \h </w:instrText>
      </w:r>
      <w:r>
        <w:fldChar w:fldCharType="separate"/>
      </w:r>
      <w:r>
        <w:t>8</w:t>
      </w:r>
      <w:r>
        <w:fldChar w:fldCharType="end"/>
      </w:r>
      <w:r>
        <w:fldChar w:fldCharType="end"/>
      </w:r>
    </w:p>
    <w:p w14:paraId="0F567803">
      <w:pPr>
        <w:pStyle w:val="13"/>
        <w:tabs>
          <w:tab w:val="right" w:leader="dot" w:pos="9064"/>
          <w:tab w:val="clear" w:pos="9663"/>
        </w:tabs>
        <w:spacing w:line="360" w:lineRule="auto"/>
      </w:pPr>
      <w:r>
        <w:fldChar w:fldCharType="begin"/>
      </w:r>
      <w:r>
        <w:instrText xml:space="preserve"> HYPERLINK \l "_Toc2795" </w:instrText>
      </w:r>
      <w:r>
        <w:fldChar w:fldCharType="separate"/>
      </w:r>
      <w:r>
        <w:rPr>
          <w:szCs w:val="32"/>
        </w:rPr>
        <w:t>第三章 合同书样式及主要条款</w:t>
      </w:r>
      <w:r>
        <w:tab/>
      </w:r>
      <w:r>
        <w:fldChar w:fldCharType="begin"/>
      </w:r>
      <w:r>
        <w:instrText xml:space="preserve"> PAGEREF _Toc2795 \h </w:instrText>
      </w:r>
      <w:r>
        <w:fldChar w:fldCharType="separate"/>
      </w:r>
      <w:r>
        <w:t>35</w:t>
      </w:r>
      <w:r>
        <w:fldChar w:fldCharType="end"/>
      </w:r>
      <w:r>
        <w:fldChar w:fldCharType="end"/>
      </w:r>
    </w:p>
    <w:p w14:paraId="0346C251">
      <w:pPr>
        <w:pStyle w:val="13"/>
        <w:tabs>
          <w:tab w:val="right" w:leader="dot" w:pos="9064"/>
          <w:tab w:val="clear" w:pos="9663"/>
        </w:tabs>
        <w:spacing w:line="360" w:lineRule="auto"/>
      </w:pPr>
      <w:r>
        <w:fldChar w:fldCharType="begin"/>
      </w:r>
      <w:r>
        <w:instrText xml:space="preserve"> HYPERLINK \l "_Toc32441" </w:instrText>
      </w:r>
      <w:r>
        <w:fldChar w:fldCharType="separate"/>
      </w:r>
      <w:r>
        <w:rPr>
          <w:szCs w:val="32"/>
        </w:rPr>
        <w:t>第四章 投标文件格式</w:t>
      </w:r>
      <w:r>
        <w:tab/>
      </w:r>
      <w:r>
        <w:fldChar w:fldCharType="begin"/>
      </w:r>
      <w:r>
        <w:instrText xml:space="preserve"> PAGEREF _Toc32441 \h </w:instrText>
      </w:r>
      <w:r>
        <w:fldChar w:fldCharType="separate"/>
      </w:r>
      <w:r>
        <w:t>47</w:t>
      </w:r>
      <w:r>
        <w:fldChar w:fldCharType="end"/>
      </w:r>
      <w:r>
        <w:fldChar w:fldCharType="end"/>
      </w:r>
    </w:p>
    <w:p w14:paraId="4C994BE2">
      <w:pPr>
        <w:pStyle w:val="13"/>
        <w:tabs>
          <w:tab w:val="right" w:leader="dot" w:pos="9064"/>
          <w:tab w:val="clear" w:pos="9663"/>
        </w:tabs>
        <w:spacing w:line="360" w:lineRule="auto"/>
      </w:pPr>
      <w:r>
        <w:fldChar w:fldCharType="begin"/>
      </w:r>
      <w:r>
        <w:instrText xml:space="preserve"> HYPERLINK \l "_Toc27605" </w:instrText>
      </w:r>
      <w:r>
        <w:fldChar w:fldCharType="separate"/>
      </w:r>
      <w:r>
        <w:rPr>
          <w:szCs w:val="32"/>
        </w:rPr>
        <w:t>第五章 采购需求</w:t>
      </w:r>
      <w:r>
        <w:tab/>
      </w:r>
      <w:r>
        <w:fldChar w:fldCharType="begin"/>
      </w:r>
      <w:r>
        <w:instrText xml:space="preserve"> PAGEREF _Toc27605 \h </w:instrText>
      </w:r>
      <w:r>
        <w:fldChar w:fldCharType="separate"/>
      </w:r>
      <w:r>
        <w:t>68</w:t>
      </w:r>
      <w:r>
        <w:fldChar w:fldCharType="end"/>
      </w:r>
      <w:r>
        <w:fldChar w:fldCharType="end"/>
      </w:r>
    </w:p>
    <w:p w14:paraId="3000E842">
      <w:pPr>
        <w:pStyle w:val="13"/>
        <w:tabs>
          <w:tab w:val="right" w:leader="dot" w:pos="9064"/>
          <w:tab w:val="clear" w:pos="9663"/>
        </w:tabs>
        <w:spacing w:line="360" w:lineRule="auto"/>
      </w:pPr>
      <w:r>
        <w:fldChar w:fldCharType="begin"/>
      </w:r>
      <w:r>
        <w:instrText xml:space="preserve"> HYPERLINK \l "_Toc1579" </w:instrText>
      </w:r>
      <w:r>
        <w:fldChar w:fldCharType="separate"/>
      </w:r>
      <w:r>
        <w:rPr>
          <w:szCs w:val="32"/>
        </w:rPr>
        <w:t>第六章 资格审查</w:t>
      </w:r>
      <w:r>
        <w:tab/>
      </w:r>
      <w:r>
        <w:fldChar w:fldCharType="begin"/>
      </w:r>
      <w:r>
        <w:instrText xml:space="preserve"> PAGEREF _Toc1579 \h </w:instrText>
      </w:r>
      <w:r>
        <w:fldChar w:fldCharType="separate"/>
      </w:r>
      <w:r>
        <w:t>80</w:t>
      </w:r>
      <w:r>
        <w:fldChar w:fldCharType="end"/>
      </w:r>
      <w:r>
        <w:fldChar w:fldCharType="end"/>
      </w:r>
    </w:p>
    <w:p w14:paraId="2DDAFD93">
      <w:pPr>
        <w:pStyle w:val="13"/>
        <w:tabs>
          <w:tab w:val="right" w:leader="dot" w:pos="9064"/>
          <w:tab w:val="clear" w:pos="9663"/>
        </w:tabs>
        <w:spacing w:line="360" w:lineRule="auto"/>
      </w:pPr>
      <w:r>
        <w:fldChar w:fldCharType="begin"/>
      </w:r>
      <w:r>
        <w:instrText xml:space="preserve"> HYPERLINK \l "_Toc13174" </w:instrText>
      </w:r>
      <w:r>
        <w:fldChar w:fldCharType="separate"/>
      </w:r>
      <w:r>
        <w:rPr>
          <w:szCs w:val="32"/>
        </w:rPr>
        <w:t>第七章 评标方法（综合评分法）</w:t>
      </w:r>
      <w:r>
        <w:tab/>
      </w:r>
      <w:r>
        <w:fldChar w:fldCharType="begin"/>
      </w:r>
      <w:r>
        <w:instrText xml:space="preserve"> PAGEREF _Toc13174 \h </w:instrText>
      </w:r>
      <w:r>
        <w:fldChar w:fldCharType="separate"/>
      </w:r>
      <w:r>
        <w:t>84</w:t>
      </w:r>
      <w:r>
        <w:fldChar w:fldCharType="end"/>
      </w:r>
      <w:r>
        <w:fldChar w:fldCharType="end"/>
      </w:r>
    </w:p>
    <w:p w14:paraId="453EC2D3">
      <w:pPr>
        <w:wordWrap w:val="0"/>
        <w:spacing w:line="360" w:lineRule="auto"/>
        <w:jc w:val="center"/>
      </w:pPr>
      <w:r>
        <w:rPr>
          <w:szCs w:val="24"/>
        </w:rPr>
        <w:fldChar w:fldCharType="end"/>
      </w:r>
    </w:p>
    <w:p w14:paraId="13C4EB00">
      <w:pPr>
        <w:pStyle w:val="2"/>
        <w:wordWrap w:val="0"/>
        <w:spacing w:line="360" w:lineRule="auto"/>
        <w:rPr>
          <w:szCs w:val="32"/>
        </w:rPr>
        <w:sectPr>
          <w:headerReference r:id="rId6" w:type="first"/>
          <w:footerReference r:id="rId8" w:type="first"/>
          <w:headerReference r:id="rId5" w:type="default"/>
          <w:footerReference r:id="rId7" w:type="default"/>
          <w:pgSz w:w="12240" w:h="15840"/>
          <w:pgMar w:top="1440" w:right="1588" w:bottom="1440" w:left="1588" w:header="720" w:footer="720" w:gutter="0"/>
          <w:cols w:space="720" w:num="1"/>
          <w:titlePg/>
          <w:docGrid w:linePitch="286" w:charSpace="0"/>
        </w:sectPr>
      </w:pPr>
      <w:bookmarkStart w:id="2" w:name="_Toc489145700"/>
    </w:p>
    <w:p w14:paraId="04782A62">
      <w:pPr>
        <w:pStyle w:val="2"/>
        <w:wordWrap w:val="0"/>
        <w:spacing w:line="360" w:lineRule="auto"/>
      </w:pPr>
      <w:bookmarkStart w:id="3" w:name="_Toc29647"/>
      <w:bookmarkStart w:id="811" w:name="_GoBack"/>
      <w:bookmarkEnd w:id="811"/>
      <w:r>
        <w:rPr>
          <w:szCs w:val="32"/>
        </w:rPr>
        <w:t xml:space="preserve">第一章 </w:t>
      </w:r>
      <w:bookmarkEnd w:id="1"/>
      <w:bookmarkEnd w:id="2"/>
      <w:bookmarkStart w:id="4" w:name="_Toc480817641"/>
      <w:bookmarkStart w:id="5" w:name="_Toc26061"/>
      <w:bookmarkStart w:id="6" w:name="_Toc489145701"/>
      <w:bookmarkStart w:id="7" w:name="_Toc378239348"/>
      <w:bookmarkStart w:id="8" w:name="_Toc213908411"/>
      <w:bookmarkStart w:id="9" w:name="_Toc29379732"/>
      <w:r>
        <w:rPr>
          <w:szCs w:val="32"/>
        </w:rPr>
        <w:t>公开招标公告</w:t>
      </w:r>
      <w:bookmarkEnd w:id="3"/>
    </w:p>
    <w:p w14:paraId="10FE9ABE">
      <w:pPr>
        <w:pBdr>
          <w:top w:val="single" w:color="auto" w:sz="4" w:space="1"/>
          <w:left w:val="single" w:color="auto" w:sz="4" w:space="4"/>
          <w:bottom w:val="single" w:color="auto" w:sz="4" w:space="1"/>
          <w:right w:val="single" w:color="auto" w:sz="4" w:space="4"/>
        </w:pBdr>
        <w:wordWrap w:val="0"/>
        <w:spacing w:line="360" w:lineRule="auto"/>
        <w:jc w:val="left"/>
        <w:rPr>
          <w:sz w:val="28"/>
          <w:szCs w:val="28"/>
        </w:rPr>
      </w:pPr>
      <w:r>
        <w:rPr>
          <w:sz w:val="28"/>
          <w:szCs w:val="28"/>
        </w:rPr>
        <w:t>项目概况</w:t>
      </w:r>
    </w:p>
    <w:p w14:paraId="128313CA">
      <w:pPr>
        <w:pBdr>
          <w:top w:val="single" w:color="auto" w:sz="4" w:space="1"/>
          <w:left w:val="single" w:color="auto" w:sz="4" w:space="4"/>
          <w:bottom w:val="single" w:color="auto" w:sz="4" w:space="1"/>
          <w:right w:val="single" w:color="auto" w:sz="4" w:space="4"/>
        </w:pBdr>
        <w:wordWrap w:val="0"/>
        <w:spacing w:line="360" w:lineRule="auto"/>
        <w:ind w:firstLine="560" w:firstLineChars="200"/>
        <w:rPr>
          <w:sz w:val="28"/>
          <w:szCs w:val="28"/>
          <w:u w:val="single"/>
        </w:rPr>
      </w:pPr>
      <w:r>
        <w:rPr>
          <w:rFonts w:hint="eastAsia"/>
          <w:sz w:val="28"/>
          <w:szCs w:val="28"/>
          <w:u w:val="single"/>
          <w:lang w:eastAsia="zh-CN"/>
        </w:rPr>
        <w:t>云南农业大学重大教学科研仪器设备更新项目（茶学院02包）2026-36号</w:t>
      </w:r>
      <w:r>
        <w:rPr>
          <w:sz w:val="28"/>
          <w:szCs w:val="28"/>
        </w:rPr>
        <w:t>的潜在</w:t>
      </w:r>
      <w:r>
        <w:rPr>
          <w:rFonts w:hint="eastAsia"/>
          <w:sz w:val="28"/>
          <w:szCs w:val="28"/>
        </w:rPr>
        <w:t>供应商</w:t>
      </w:r>
      <w:r>
        <w:rPr>
          <w:sz w:val="28"/>
          <w:szCs w:val="28"/>
        </w:rPr>
        <w:t>应在</w:t>
      </w:r>
      <w:r>
        <w:rPr>
          <w:bCs/>
          <w:sz w:val="28"/>
          <w:szCs w:val="28"/>
          <w:u w:val="single"/>
        </w:rPr>
        <w:t>政采云平台（https://www.zcygov.cn/）获取（下载）</w:t>
      </w:r>
      <w:r>
        <w:rPr>
          <w:sz w:val="28"/>
          <w:szCs w:val="28"/>
        </w:rPr>
        <w:t>获取招标文件，并于</w:t>
      </w:r>
      <w:r>
        <w:rPr>
          <w:sz w:val="28"/>
          <w:szCs w:val="28"/>
          <w:u w:val="single"/>
        </w:rPr>
        <w:t>202</w:t>
      </w:r>
      <w:r>
        <w:rPr>
          <w:rFonts w:hint="eastAsia"/>
          <w:sz w:val="28"/>
          <w:szCs w:val="28"/>
          <w:u w:val="single"/>
        </w:rPr>
        <w:t>6</w:t>
      </w:r>
      <w:r>
        <w:rPr>
          <w:sz w:val="28"/>
          <w:szCs w:val="28"/>
          <w:u w:val="single"/>
        </w:rPr>
        <w:t>年</w:t>
      </w:r>
      <w:r>
        <w:rPr>
          <w:rFonts w:hint="eastAsia"/>
          <w:sz w:val="28"/>
          <w:szCs w:val="28"/>
          <w:u w:val="single"/>
          <w:lang w:val="en-US" w:eastAsia="zh-CN"/>
        </w:rPr>
        <w:t>5</w:t>
      </w:r>
      <w:r>
        <w:rPr>
          <w:rFonts w:hint="eastAsia"/>
          <w:sz w:val="28"/>
          <w:szCs w:val="28"/>
          <w:u w:val="single"/>
        </w:rPr>
        <w:t>月</w:t>
      </w:r>
      <w:r>
        <w:rPr>
          <w:rFonts w:hint="eastAsia"/>
          <w:sz w:val="28"/>
          <w:szCs w:val="28"/>
          <w:u w:val="single"/>
          <w:lang w:val="en-US" w:eastAsia="zh-CN"/>
        </w:rPr>
        <w:t>28</w:t>
      </w:r>
      <w:r>
        <w:rPr>
          <w:rFonts w:hint="eastAsia"/>
          <w:sz w:val="28"/>
          <w:szCs w:val="28"/>
          <w:u w:val="single"/>
        </w:rPr>
        <w:t>日</w:t>
      </w:r>
      <w:r>
        <w:rPr>
          <w:rFonts w:hint="eastAsia"/>
          <w:sz w:val="28"/>
          <w:szCs w:val="28"/>
          <w:u w:val="single"/>
          <w:lang w:val="en-US" w:eastAsia="zh-CN"/>
        </w:rPr>
        <w:t>10</w:t>
      </w:r>
      <w:r>
        <w:rPr>
          <w:sz w:val="28"/>
          <w:szCs w:val="28"/>
          <w:u w:val="single"/>
        </w:rPr>
        <w:t>点</w:t>
      </w:r>
      <w:r>
        <w:rPr>
          <w:rFonts w:hint="eastAsia"/>
          <w:sz w:val="28"/>
          <w:szCs w:val="28"/>
          <w:u w:val="single"/>
          <w:lang w:val="en-US" w:eastAsia="zh-CN"/>
        </w:rPr>
        <w:t>00</w:t>
      </w:r>
      <w:r>
        <w:rPr>
          <w:sz w:val="28"/>
          <w:szCs w:val="28"/>
          <w:u w:val="single"/>
        </w:rPr>
        <w:t>分</w:t>
      </w:r>
      <w:r>
        <w:rPr>
          <w:sz w:val="28"/>
          <w:szCs w:val="28"/>
        </w:rPr>
        <w:t>（北京时间）前递交投标文件。</w:t>
      </w:r>
    </w:p>
    <w:p w14:paraId="499AD8AA">
      <w:pPr>
        <w:pStyle w:val="5"/>
        <w:wordWrap w:val="0"/>
        <w:spacing w:before="0" w:after="0" w:line="360" w:lineRule="auto"/>
        <w:ind w:firstLine="0"/>
        <w:rPr>
          <w:rFonts w:ascii="Times New Roman"/>
          <w:sz w:val="28"/>
          <w:szCs w:val="28"/>
        </w:rPr>
      </w:pPr>
      <w:bookmarkStart w:id="10" w:name="_Toc28359002"/>
      <w:bookmarkStart w:id="11" w:name="_Toc35393621"/>
      <w:bookmarkStart w:id="12" w:name="_Toc35393790"/>
      <w:bookmarkStart w:id="13" w:name="_Toc28359079"/>
      <w:bookmarkStart w:id="14" w:name="_Toc6285"/>
      <w:bookmarkStart w:id="15" w:name="_Toc3842"/>
      <w:bookmarkStart w:id="16" w:name="_Hlk24379207"/>
      <w:r>
        <w:rPr>
          <w:rFonts w:ascii="Times New Roman"/>
          <w:sz w:val="28"/>
          <w:szCs w:val="28"/>
        </w:rPr>
        <w:t>一、项目基本情况</w:t>
      </w:r>
      <w:bookmarkEnd w:id="10"/>
      <w:bookmarkEnd w:id="11"/>
      <w:bookmarkEnd w:id="12"/>
      <w:bookmarkEnd w:id="13"/>
      <w:bookmarkEnd w:id="14"/>
      <w:bookmarkEnd w:id="15"/>
    </w:p>
    <w:p w14:paraId="5476D902">
      <w:pPr>
        <w:wordWrap w:val="0"/>
        <w:spacing w:line="360" w:lineRule="auto"/>
        <w:ind w:firstLine="560" w:firstLineChars="200"/>
        <w:rPr>
          <w:sz w:val="28"/>
          <w:szCs w:val="28"/>
        </w:rPr>
      </w:pPr>
      <w:r>
        <w:rPr>
          <w:rFonts w:hint="eastAsia"/>
          <w:sz w:val="28"/>
          <w:szCs w:val="28"/>
        </w:rPr>
        <w:t>1.</w:t>
      </w:r>
      <w:r>
        <w:rPr>
          <w:sz w:val="28"/>
          <w:szCs w:val="28"/>
        </w:rPr>
        <w:t>项目编号：</w:t>
      </w:r>
      <w:r>
        <w:rPr>
          <w:rFonts w:hint="eastAsia"/>
          <w:sz w:val="28"/>
          <w:szCs w:val="28"/>
        </w:rPr>
        <w:t>YNRYZB 2026-026</w:t>
      </w:r>
      <w:r>
        <w:rPr>
          <w:sz w:val="28"/>
          <w:szCs w:val="28"/>
        </w:rPr>
        <w:t>。</w:t>
      </w:r>
    </w:p>
    <w:p w14:paraId="6E70071A">
      <w:pPr>
        <w:wordWrap w:val="0"/>
        <w:spacing w:line="360" w:lineRule="auto"/>
        <w:ind w:firstLine="560" w:firstLineChars="200"/>
        <w:rPr>
          <w:sz w:val="28"/>
          <w:szCs w:val="28"/>
        </w:rPr>
      </w:pPr>
      <w:r>
        <w:rPr>
          <w:rFonts w:hint="eastAsia"/>
          <w:sz w:val="28"/>
          <w:szCs w:val="28"/>
        </w:rPr>
        <w:t>2.</w:t>
      </w:r>
      <w:r>
        <w:rPr>
          <w:sz w:val="28"/>
          <w:szCs w:val="28"/>
        </w:rPr>
        <w:t>项目名称：</w:t>
      </w:r>
      <w:r>
        <w:rPr>
          <w:rFonts w:hint="eastAsia"/>
          <w:sz w:val="28"/>
          <w:szCs w:val="28"/>
          <w:lang w:eastAsia="zh-CN"/>
        </w:rPr>
        <w:t>云南农业大学重大教学科研仪器设备更新项目（茶学院02包）2026-36号</w:t>
      </w:r>
      <w:r>
        <w:rPr>
          <w:sz w:val="28"/>
          <w:szCs w:val="28"/>
        </w:rPr>
        <w:t>。</w:t>
      </w:r>
    </w:p>
    <w:bookmarkEnd w:id="16"/>
    <w:p w14:paraId="5ACD676E">
      <w:pPr>
        <w:wordWrap w:val="0"/>
        <w:spacing w:line="360" w:lineRule="auto"/>
        <w:ind w:firstLine="560" w:firstLineChars="200"/>
        <w:rPr>
          <w:sz w:val="28"/>
          <w:szCs w:val="28"/>
        </w:rPr>
      </w:pPr>
      <w:r>
        <w:rPr>
          <w:rFonts w:hint="eastAsia"/>
          <w:sz w:val="28"/>
          <w:szCs w:val="28"/>
        </w:rPr>
        <w:t>3.</w:t>
      </w:r>
      <w:r>
        <w:rPr>
          <w:sz w:val="28"/>
          <w:szCs w:val="28"/>
        </w:rPr>
        <w:t>预算金额：</w:t>
      </w:r>
      <w:r>
        <w:rPr>
          <w:rFonts w:hint="eastAsia"/>
          <w:sz w:val="28"/>
          <w:szCs w:val="28"/>
          <w:lang w:eastAsia="zh-CN"/>
        </w:rPr>
        <w:t>¥3,660,000.00元（大写：人民币叁佰陆拾陆万元整）</w:t>
      </w:r>
      <w:r>
        <w:rPr>
          <w:rFonts w:hint="eastAsia"/>
          <w:sz w:val="28"/>
          <w:szCs w:val="28"/>
        </w:rPr>
        <w:t>,本项目分为</w:t>
      </w:r>
      <w:r>
        <w:rPr>
          <w:rFonts w:hint="eastAsia"/>
          <w:sz w:val="28"/>
          <w:szCs w:val="28"/>
          <w:lang w:val="en-US" w:eastAsia="zh-CN"/>
        </w:rPr>
        <w:t>二</w:t>
      </w:r>
      <w:r>
        <w:rPr>
          <w:rFonts w:hint="eastAsia"/>
          <w:sz w:val="28"/>
          <w:szCs w:val="28"/>
        </w:rPr>
        <w:t>个标段，其中，一标段预算金额</w:t>
      </w:r>
      <w:r>
        <w:rPr>
          <w:rFonts w:hint="eastAsia"/>
          <w:sz w:val="28"/>
          <w:szCs w:val="28"/>
          <w:lang w:eastAsia="zh-CN"/>
        </w:rPr>
        <w:t>¥1,650,000.00元（大写：人民币壹佰陆拾伍万元整）</w:t>
      </w:r>
      <w:r>
        <w:rPr>
          <w:rFonts w:hint="eastAsia"/>
          <w:sz w:val="28"/>
          <w:szCs w:val="28"/>
        </w:rPr>
        <w:t>，二标段预算金额</w:t>
      </w:r>
      <w:r>
        <w:rPr>
          <w:rFonts w:hint="eastAsia"/>
          <w:sz w:val="28"/>
          <w:szCs w:val="28"/>
          <w:lang w:eastAsia="zh-CN"/>
        </w:rPr>
        <w:t>¥2,010,000.00元（大写：人民币贰佰零壹万元整）</w:t>
      </w:r>
      <w:r>
        <w:rPr>
          <w:rFonts w:hint="eastAsia"/>
          <w:sz w:val="28"/>
          <w:szCs w:val="28"/>
        </w:rPr>
        <w:t>。</w:t>
      </w:r>
    </w:p>
    <w:p w14:paraId="1505D1E3">
      <w:pPr>
        <w:wordWrap w:val="0"/>
        <w:spacing w:line="360" w:lineRule="auto"/>
        <w:ind w:firstLine="562" w:firstLineChars="200"/>
        <w:rPr>
          <w:sz w:val="28"/>
          <w:szCs w:val="28"/>
        </w:rPr>
      </w:pPr>
      <w:r>
        <w:rPr>
          <w:rFonts w:hint="eastAsia"/>
          <w:b/>
          <w:bCs/>
          <w:sz w:val="28"/>
          <w:szCs w:val="28"/>
        </w:rPr>
        <w:t>4.</w:t>
      </w:r>
      <w:r>
        <w:rPr>
          <w:b/>
          <w:bCs/>
          <w:sz w:val="28"/>
          <w:szCs w:val="28"/>
        </w:rPr>
        <w:t>最高限价：</w:t>
      </w:r>
      <w:r>
        <w:rPr>
          <w:rFonts w:hint="eastAsia"/>
          <w:b/>
          <w:bCs/>
          <w:sz w:val="28"/>
          <w:szCs w:val="28"/>
        </w:rPr>
        <w:t>一标段</w:t>
      </w:r>
      <w:r>
        <w:rPr>
          <w:rFonts w:hint="eastAsia"/>
          <w:b/>
          <w:bCs/>
          <w:sz w:val="28"/>
          <w:szCs w:val="28"/>
          <w:lang w:eastAsia="zh-CN"/>
        </w:rPr>
        <w:t>¥1,650,000.00元（大写：人民币壹佰陆拾伍万元整）</w:t>
      </w:r>
      <w:r>
        <w:rPr>
          <w:rFonts w:hint="eastAsia"/>
          <w:b/>
          <w:bCs/>
          <w:sz w:val="28"/>
          <w:szCs w:val="28"/>
        </w:rPr>
        <w:t>，二标段</w:t>
      </w:r>
      <w:r>
        <w:rPr>
          <w:rFonts w:hint="eastAsia"/>
          <w:b/>
          <w:bCs/>
          <w:sz w:val="28"/>
          <w:szCs w:val="28"/>
          <w:lang w:eastAsia="zh-CN"/>
        </w:rPr>
        <w:t>¥2,010,000.00元（大写：人民币贰佰零壹万元整）</w:t>
      </w:r>
      <w:r>
        <w:rPr>
          <w:rFonts w:hint="eastAsia"/>
          <w:b/>
          <w:bCs/>
          <w:sz w:val="28"/>
          <w:szCs w:val="28"/>
        </w:rPr>
        <w:t>。</w:t>
      </w:r>
    </w:p>
    <w:p w14:paraId="1B51ACA9">
      <w:pPr>
        <w:wordWrap w:val="0"/>
        <w:spacing w:line="360" w:lineRule="auto"/>
        <w:ind w:firstLine="560" w:firstLineChars="200"/>
        <w:rPr>
          <w:sz w:val="28"/>
          <w:szCs w:val="28"/>
        </w:rPr>
      </w:pPr>
      <w:r>
        <w:rPr>
          <w:rFonts w:hint="eastAsia"/>
          <w:sz w:val="28"/>
          <w:szCs w:val="28"/>
        </w:rPr>
        <w:t>5.</w:t>
      </w:r>
      <w:r>
        <w:rPr>
          <w:sz w:val="28"/>
          <w:szCs w:val="28"/>
        </w:rPr>
        <w:t>采购需求：</w:t>
      </w:r>
      <w:r>
        <w:rPr>
          <w:rFonts w:hint="eastAsia"/>
          <w:sz w:val="28"/>
          <w:szCs w:val="28"/>
        </w:rPr>
        <w:t>具体要求详见《</w:t>
      </w:r>
      <w:r>
        <w:rPr>
          <w:sz w:val="28"/>
          <w:szCs w:val="28"/>
        </w:rPr>
        <w:t>第五章 采购需求</w:t>
      </w:r>
      <w:r>
        <w:rPr>
          <w:rFonts w:hint="eastAsia"/>
          <w:sz w:val="28"/>
          <w:szCs w:val="28"/>
        </w:rPr>
        <w:t>》。</w:t>
      </w:r>
    </w:p>
    <w:p w14:paraId="275995E7">
      <w:pPr>
        <w:wordWrap w:val="0"/>
        <w:spacing w:line="360" w:lineRule="auto"/>
        <w:ind w:firstLine="562" w:firstLineChars="200"/>
        <w:jc w:val="center"/>
        <w:rPr>
          <w:b/>
          <w:bCs/>
          <w:sz w:val="28"/>
          <w:szCs w:val="28"/>
        </w:rPr>
      </w:pPr>
      <w:r>
        <w:rPr>
          <w:rFonts w:hint="eastAsia"/>
          <w:b/>
          <w:bCs/>
          <w:sz w:val="28"/>
          <w:szCs w:val="28"/>
        </w:rPr>
        <w:t>一标段</w:t>
      </w:r>
    </w:p>
    <w:tbl>
      <w:tblPr>
        <w:tblStyle w:val="17"/>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752"/>
        <w:gridCol w:w="2346"/>
        <w:gridCol w:w="1380"/>
        <w:gridCol w:w="1263"/>
        <w:gridCol w:w="2228"/>
        <w:gridCol w:w="2310"/>
      </w:tblGrid>
      <w:tr w14:paraId="53B8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blHeader/>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32D895D6">
            <w:pPr>
              <w:snapToGrid w:val="0"/>
              <w:spacing w:line="360" w:lineRule="auto"/>
              <w:jc w:val="center"/>
              <w:rPr>
                <w:rFonts w:ascii="宋体" w:hAnsi="宋体" w:cs="Arial"/>
                <w:b/>
                <w:bCs/>
                <w:sz w:val="28"/>
                <w:szCs w:val="28"/>
              </w:rPr>
            </w:pPr>
            <w:bookmarkStart w:id="17" w:name="OLE_LINK2"/>
            <w:r>
              <w:rPr>
                <w:rFonts w:hint="eastAsia" w:ascii="宋体" w:hAnsi="宋体" w:cs="Arial"/>
                <w:b/>
                <w:bCs/>
                <w:sz w:val="28"/>
                <w:szCs w:val="28"/>
              </w:rPr>
              <w:t>序号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9F90131">
            <w:pPr>
              <w:snapToGrid w:val="0"/>
              <w:spacing w:line="360" w:lineRule="auto"/>
              <w:jc w:val="center"/>
              <w:rPr>
                <w:rFonts w:ascii="宋体" w:hAnsi="宋体" w:cs="Arial"/>
                <w:b/>
                <w:bCs/>
                <w:sz w:val="28"/>
                <w:szCs w:val="28"/>
              </w:rPr>
            </w:pPr>
            <w:r>
              <w:rPr>
                <w:rFonts w:hint="eastAsia" w:ascii="宋体" w:hAnsi="宋体" w:cs="Arial"/>
                <w:b/>
                <w:bCs/>
                <w:sz w:val="28"/>
                <w:szCs w:val="28"/>
              </w:rPr>
              <w:t>名称</w:t>
            </w:r>
          </w:p>
        </w:tc>
        <w:tc>
          <w:tcPr>
            <w:tcW w:w="1380" w:type="dxa"/>
            <w:tcBorders>
              <w:top w:val="single" w:color="000000" w:sz="4" w:space="0"/>
              <w:left w:val="single" w:color="000000" w:sz="4" w:space="0"/>
              <w:bottom w:val="single" w:color="000000" w:sz="4" w:space="0"/>
              <w:right w:val="single" w:color="000000" w:sz="4" w:space="0"/>
            </w:tcBorders>
            <w:vAlign w:val="center"/>
          </w:tcPr>
          <w:p w14:paraId="20AF9576">
            <w:pPr>
              <w:snapToGrid w:val="0"/>
              <w:spacing w:line="360" w:lineRule="auto"/>
              <w:jc w:val="center"/>
              <w:rPr>
                <w:rFonts w:ascii="宋体" w:hAnsi="宋体" w:cs="Arial"/>
                <w:b/>
                <w:bCs/>
                <w:sz w:val="28"/>
                <w:szCs w:val="28"/>
              </w:rPr>
            </w:pPr>
            <w:r>
              <w:rPr>
                <w:rFonts w:hint="eastAsia" w:ascii="宋体" w:hAnsi="宋体" w:cs="Arial"/>
                <w:b/>
                <w:bCs/>
                <w:sz w:val="28"/>
                <w:szCs w:val="28"/>
              </w:rPr>
              <w:t>是否接受进口产品</w:t>
            </w:r>
          </w:p>
        </w:tc>
        <w:tc>
          <w:tcPr>
            <w:tcW w:w="1263" w:type="dxa"/>
            <w:tcBorders>
              <w:top w:val="single" w:color="000000" w:sz="4" w:space="0"/>
              <w:left w:val="single" w:color="000000" w:sz="4" w:space="0"/>
              <w:bottom w:val="single" w:color="000000" w:sz="4" w:space="0"/>
              <w:right w:val="single" w:color="000000" w:sz="4" w:space="0"/>
            </w:tcBorders>
            <w:vAlign w:val="center"/>
          </w:tcPr>
          <w:p w14:paraId="0B058F7C">
            <w:pPr>
              <w:snapToGrid w:val="0"/>
              <w:spacing w:line="360" w:lineRule="auto"/>
              <w:jc w:val="center"/>
              <w:rPr>
                <w:rFonts w:ascii="宋体" w:hAnsi="宋体" w:cs="Arial"/>
                <w:b/>
                <w:bCs/>
                <w:sz w:val="28"/>
                <w:szCs w:val="28"/>
              </w:rPr>
            </w:pPr>
            <w:r>
              <w:rPr>
                <w:rFonts w:hint="eastAsia" w:ascii="宋体" w:hAnsi="宋体" w:cs="Arial"/>
                <w:b/>
                <w:bCs/>
                <w:sz w:val="28"/>
                <w:szCs w:val="28"/>
              </w:rPr>
              <w:t>数量</w:t>
            </w:r>
          </w:p>
        </w:tc>
        <w:tc>
          <w:tcPr>
            <w:tcW w:w="2228" w:type="dxa"/>
            <w:tcBorders>
              <w:top w:val="single" w:color="000000" w:sz="4" w:space="0"/>
              <w:left w:val="single" w:color="000000" w:sz="4" w:space="0"/>
              <w:bottom w:val="single" w:color="000000" w:sz="4" w:space="0"/>
              <w:right w:val="single" w:color="000000" w:sz="4" w:space="0"/>
            </w:tcBorders>
            <w:vAlign w:val="center"/>
          </w:tcPr>
          <w:p w14:paraId="6F5E43B0">
            <w:pPr>
              <w:snapToGrid w:val="0"/>
              <w:spacing w:line="360" w:lineRule="auto"/>
              <w:jc w:val="center"/>
              <w:rPr>
                <w:rFonts w:ascii="宋体" w:hAnsi="宋体" w:cs="Arial"/>
                <w:b/>
                <w:bCs/>
                <w:sz w:val="28"/>
                <w:szCs w:val="28"/>
              </w:rPr>
            </w:pPr>
            <w:r>
              <w:rPr>
                <w:rFonts w:hint="eastAsia" w:ascii="宋体" w:hAnsi="宋体" w:cs="Arial"/>
                <w:b/>
                <w:bCs/>
                <w:sz w:val="28"/>
                <w:szCs w:val="28"/>
              </w:rPr>
              <w:t>单价限价（元）</w:t>
            </w:r>
          </w:p>
        </w:tc>
        <w:tc>
          <w:tcPr>
            <w:tcW w:w="2310" w:type="dxa"/>
            <w:tcBorders>
              <w:top w:val="single" w:color="000000" w:sz="4" w:space="0"/>
              <w:left w:val="single" w:color="000000" w:sz="4" w:space="0"/>
              <w:bottom w:val="single" w:color="000000" w:sz="4" w:space="0"/>
              <w:right w:val="single" w:color="000000" w:sz="4" w:space="0"/>
            </w:tcBorders>
            <w:vAlign w:val="center"/>
          </w:tcPr>
          <w:p w14:paraId="0E57A742">
            <w:pPr>
              <w:snapToGrid w:val="0"/>
              <w:spacing w:line="360" w:lineRule="auto"/>
              <w:jc w:val="center"/>
              <w:rPr>
                <w:rFonts w:ascii="宋体" w:hAnsi="宋体" w:cs="Arial"/>
                <w:b/>
                <w:bCs/>
                <w:sz w:val="28"/>
                <w:szCs w:val="28"/>
              </w:rPr>
            </w:pPr>
            <w:r>
              <w:rPr>
                <w:rFonts w:hint="eastAsia" w:ascii="宋体" w:hAnsi="宋体" w:cs="Arial"/>
                <w:b/>
                <w:bCs/>
                <w:sz w:val="28"/>
                <w:szCs w:val="28"/>
              </w:rPr>
              <w:t>简要技术需求或服务要求</w:t>
            </w:r>
          </w:p>
        </w:tc>
      </w:tr>
      <w:tr w14:paraId="09A7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11"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0781B30">
            <w:pPr>
              <w:widowControl/>
              <w:snapToGrid w:val="0"/>
              <w:spacing w:line="360" w:lineRule="auto"/>
              <w:jc w:val="center"/>
              <w:rPr>
                <w:rFonts w:ascii="宋体" w:hAnsi="宋体" w:cs="Arial"/>
                <w:kern w:val="0"/>
                <w:sz w:val="28"/>
                <w:szCs w:val="28"/>
              </w:rPr>
            </w:pPr>
            <w:r>
              <w:rPr>
                <w:rFonts w:hint="eastAsia" w:ascii="宋体" w:hAnsi="宋体" w:cs="Arial"/>
                <w:kern w:val="0"/>
                <w:sz w:val="28"/>
                <w:szCs w:val="28"/>
              </w:rPr>
              <w:t>1</w:t>
            </w:r>
          </w:p>
        </w:tc>
        <w:tc>
          <w:tcPr>
            <w:tcW w:w="2346" w:type="dxa"/>
            <w:tcBorders>
              <w:top w:val="single" w:color="000000" w:sz="4" w:space="0"/>
              <w:left w:val="single" w:color="000000" w:sz="4" w:space="0"/>
              <w:bottom w:val="single" w:color="000000" w:sz="4" w:space="0"/>
              <w:right w:val="single" w:color="000000" w:sz="4" w:space="0"/>
            </w:tcBorders>
            <w:vAlign w:val="center"/>
          </w:tcPr>
          <w:p w14:paraId="7AB7EE34">
            <w:pPr>
              <w:snapToGrid w:val="0"/>
              <w:spacing w:line="360" w:lineRule="auto"/>
              <w:jc w:val="center"/>
              <w:textAlignment w:val="center"/>
              <w:rPr>
                <w:rFonts w:ascii="宋体" w:hAnsi="宋体" w:cs="宋体"/>
                <w:sz w:val="28"/>
                <w:szCs w:val="28"/>
                <w:lang w:bidi="ar"/>
              </w:rPr>
            </w:pPr>
            <w:r>
              <w:rPr>
                <w:rFonts w:hint="eastAsia" w:ascii="宋体" w:hAnsi="宋体" w:cs="宋体"/>
                <w:sz w:val="28"/>
                <w:szCs w:val="28"/>
                <w:lang w:eastAsia="zh-CN" w:bidi="ar"/>
              </w:rPr>
              <w:t>气相色谱-嗅闻仪-四极杆质谱联用仪</w:t>
            </w:r>
          </w:p>
        </w:tc>
        <w:tc>
          <w:tcPr>
            <w:tcW w:w="1380" w:type="dxa"/>
            <w:tcBorders>
              <w:top w:val="single" w:color="000000" w:sz="4" w:space="0"/>
              <w:left w:val="single" w:color="000000" w:sz="4" w:space="0"/>
              <w:right w:val="single" w:color="000000" w:sz="4" w:space="0"/>
            </w:tcBorders>
            <w:vAlign w:val="center"/>
          </w:tcPr>
          <w:p w14:paraId="7D3A4510">
            <w:pPr>
              <w:snapToGrid w:val="0"/>
              <w:spacing w:line="360" w:lineRule="auto"/>
              <w:jc w:val="center"/>
              <w:textAlignment w:val="center"/>
              <w:rPr>
                <w:rFonts w:ascii="宋体" w:hAnsi="宋体" w:cs="宋体"/>
                <w:sz w:val="28"/>
                <w:szCs w:val="28"/>
                <w:lang w:bidi="ar"/>
              </w:rPr>
            </w:pPr>
            <w:r>
              <w:rPr>
                <w:rFonts w:hint="eastAsia" w:ascii="宋体" w:hAnsi="宋体" w:cs="宋体"/>
                <w:sz w:val="28"/>
                <w:szCs w:val="28"/>
                <w:lang w:bidi="ar"/>
              </w:rPr>
              <w:t>是</w:t>
            </w:r>
          </w:p>
        </w:tc>
        <w:tc>
          <w:tcPr>
            <w:tcW w:w="1263" w:type="dxa"/>
            <w:tcBorders>
              <w:top w:val="single" w:color="000000" w:sz="4" w:space="0"/>
              <w:left w:val="single" w:color="000000" w:sz="4" w:space="0"/>
              <w:right w:val="single" w:color="000000" w:sz="4" w:space="0"/>
            </w:tcBorders>
            <w:vAlign w:val="center"/>
          </w:tcPr>
          <w:p w14:paraId="3F786089">
            <w:pPr>
              <w:snapToGrid w:val="0"/>
              <w:spacing w:line="360" w:lineRule="auto"/>
              <w:jc w:val="center"/>
              <w:textAlignment w:val="center"/>
              <w:rPr>
                <w:rFonts w:ascii="宋体" w:hAnsi="宋体" w:cs="宋体"/>
                <w:sz w:val="28"/>
                <w:szCs w:val="28"/>
                <w:lang w:bidi="ar"/>
              </w:rPr>
            </w:pPr>
            <w:r>
              <w:rPr>
                <w:rFonts w:hint="eastAsia" w:ascii="宋体" w:hAnsi="宋体" w:cs="宋体"/>
                <w:sz w:val="28"/>
                <w:szCs w:val="28"/>
                <w:lang w:bidi="ar"/>
              </w:rPr>
              <w:t>1</w:t>
            </w:r>
          </w:p>
        </w:tc>
        <w:tc>
          <w:tcPr>
            <w:tcW w:w="2228" w:type="dxa"/>
            <w:tcBorders>
              <w:top w:val="single" w:color="000000" w:sz="4" w:space="0"/>
              <w:left w:val="single" w:color="000000" w:sz="4" w:space="0"/>
              <w:right w:val="single" w:color="000000" w:sz="4" w:space="0"/>
            </w:tcBorders>
            <w:vAlign w:val="center"/>
          </w:tcPr>
          <w:p w14:paraId="081C4D00">
            <w:pPr>
              <w:snapToGrid w:val="0"/>
              <w:spacing w:line="360" w:lineRule="auto"/>
              <w:jc w:val="center"/>
              <w:textAlignment w:val="center"/>
              <w:rPr>
                <w:rFonts w:ascii="宋体" w:hAnsi="宋体" w:cs="宋体"/>
                <w:sz w:val="28"/>
                <w:szCs w:val="28"/>
                <w:lang w:bidi="ar"/>
              </w:rPr>
            </w:pPr>
            <w:r>
              <w:rPr>
                <w:rFonts w:hint="eastAsia" w:ascii="宋体" w:hAnsi="宋体" w:cs="宋体"/>
                <w:sz w:val="28"/>
                <w:szCs w:val="28"/>
                <w:lang w:bidi="ar"/>
              </w:rPr>
              <w:t>1,650,000.00</w:t>
            </w:r>
          </w:p>
        </w:tc>
        <w:tc>
          <w:tcPr>
            <w:tcW w:w="2310" w:type="dxa"/>
            <w:tcBorders>
              <w:top w:val="single" w:color="000000" w:sz="4" w:space="0"/>
              <w:left w:val="single" w:color="000000" w:sz="4" w:space="0"/>
              <w:right w:val="single" w:color="000000" w:sz="4" w:space="0"/>
            </w:tcBorders>
            <w:vAlign w:val="center"/>
          </w:tcPr>
          <w:p w14:paraId="40C2BBB0">
            <w:pPr>
              <w:snapToGrid w:val="0"/>
              <w:spacing w:line="360" w:lineRule="auto"/>
              <w:jc w:val="center"/>
              <w:textAlignment w:val="center"/>
              <w:rPr>
                <w:rFonts w:ascii="宋体" w:hAnsi="宋体" w:cs="宋体"/>
                <w:sz w:val="28"/>
                <w:szCs w:val="28"/>
                <w:lang w:bidi="ar"/>
              </w:rPr>
            </w:pPr>
            <w:r>
              <w:rPr>
                <w:rFonts w:hint="eastAsia" w:ascii="宋体" w:hAnsi="宋体" w:cs="宋体"/>
                <w:sz w:val="28"/>
                <w:szCs w:val="28"/>
                <w:lang w:bidi="ar"/>
              </w:rPr>
              <w:t>本项目拟采购1套</w:t>
            </w:r>
            <w:r>
              <w:rPr>
                <w:rFonts w:hint="eastAsia" w:ascii="宋体" w:hAnsi="宋体" w:cs="宋体"/>
                <w:sz w:val="28"/>
                <w:szCs w:val="28"/>
                <w:lang w:eastAsia="zh-CN" w:bidi="ar"/>
              </w:rPr>
              <w:t>气相色谱-嗅闻仪-四极杆质谱联用仪</w:t>
            </w:r>
            <w:r>
              <w:rPr>
                <w:rFonts w:hint="eastAsia" w:ascii="宋体" w:hAnsi="宋体" w:cs="宋体"/>
                <w:sz w:val="28"/>
                <w:szCs w:val="28"/>
                <w:lang w:bidi="ar"/>
              </w:rPr>
              <w:t>。</w:t>
            </w:r>
          </w:p>
        </w:tc>
      </w:tr>
      <w:bookmarkEnd w:id="17"/>
    </w:tbl>
    <w:p w14:paraId="6AE00277">
      <w:pPr>
        <w:wordWrap w:val="0"/>
        <w:spacing w:line="360" w:lineRule="auto"/>
        <w:ind w:firstLine="562" w:firstLineChars="200"/>
        <w:jc w:val="center"/>
        <w:rPr>
          <w:b/>
          <w:bCs/>
          <w:sz w:val="28"/>
          <w:szCs w:val="28"/>
        </w:rPr>
      </w:pPr>
      <w:r>
        <w:rPr>
          <w:rFonts w:hint="eastAsia"/>
          <w:b/>
          <w:bCs/>
          <w:sz w:val="28"/>
          <w:szCs w:val="28"/>
        </w:rPr>
        <w:t>二标段</w:t>
      </w:r>
    </w:p>
    <w:tbl>
      <w:tblPr>
        <w:tblStyle w:val="17"/>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752"/>
        <w:gridCol w:w="2346"/>
        <w:gridCol w:w="1380"/>
        <w:gridCol w:w="1263"/>
        <w:gridCol w:w="2228"/>
        <w:gridCol w:w="2310"/>
      </w:tblGrid>
      <w:tr w14:paraId="0A04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blHeader/>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2ECB8325">
            <w:pPr>
              <w:snapToGrid w:val="0"/>
              <w:spacing w:line="360" w:lineRule="auto"/>
              <w:jc w:val="center"/>
              <w:rPr>
                <w:rFonts w:ascii="宋体" w:hAnsi="宋体" w:cs="Arial"/>
                <w:b/>
                <w:bCs/>
                <w:sz w:val="28"/>
                <w:szCs w:val="28"/>
              </w:rPr>
            </w:pPr>
            <w:r>
              <w:rPr>
                <w:rFonts w:hint="eastAsia" w:ascii="宋体" w:hAnsi="宋体" w:cs="Arial"/>
                <w:b/>
                <w:bCs/>
                <w:sz w:val="28"/>
                <w:szCs w:val="28"/>
              </w:rPr>
              <w:t>序号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072FC48">
            <w:pPr>
              <w:snapToGrid w:val="0"/>
              <w:spacing w:line="360" w:lineRule="auto"/>
              <w:jc w:val="center"/>
              <w:rPr>
                <w:rFonts w:ascii="宋体" w:hAnsi="宋体" w:cs="Arial"/>
                <w:b/>
                <w:bCs/>
                <w:sz w:val="28"/>
                <w:szCs w:val="28"/>
              </w:rPr>
            </w:pPr>
            <w:r>
              <w:rPr>
                <w:rFonts w:hint="eastAsia" w:ascii="宋体" w:hAnsi="宋体" w:cs="Arial"/>
                <w:b/>
                <w:bCs/>
                <w:sz w:val="28"/>
                <w:szCs w:val="28"/>
              </w:rPr>
              <w:t>名称</w:t>
            </w:r>
          </w:p>
        </w:tc>
        <w:tc>
          <w:tcPr>
            <w:tcW w:w="1380" w:type="dxa"/>
            <w:tcBorders>
              <w:top w:val="single" w:color="000000" w:sz="4" w:space="0"/>
              <w:left w:val="single" w:color="000000" w:sz="4" w:space="0"/>
              <w:bottom w:val="single" w:color="000000" w:sz="4" w:space="0"/>
              <w:right w:val="single" w:color="000000" w:sz="4" w:space="0"/>
            </w:tcBorders>
            <w:vAlign w:val="center"/>
          </w:tcPr>
          <w:p w14:paraId="664527D3">
            <w:pPr>
              <w:snapToGrid w:val="0"/>
              <w:spacing w:line="360" w:lineRule="auto"/>
              <w:jc w:val="center"/>
              <w:rPr>
                <w:rFonts w:ascii="宋体" w:hAnsi="宋体" w:cs="Arial"/>
                <w:b/>
                <w:bCs/>
                <w:sz w:val="28"/>
                <w:szCs w:val="28"/>
              </w:rPr>
            </w:pPr>
            <w:r>
              <w:rPr>
                <w:rFonts w:hint="eastAsia" w:ascii="宋体" w:hAnsi="宋体" w:cs="Arial"/>
                <w:b/>
                <w:bCs/>
                <w:sz w:val="28"/>
                <w:szCs w:val="28"/>
              </w:rPr>
              <w:t>是否接受进口产品</w:t>
            </w:r>
          </w:p>
        </w:tc>
        <w:tc>
          <w:tcPr>
            <w:tcW w:w="1263" w:type="dxa"/>
            <w:tcBorders>
              <w:top w:val="single" w:color="000000" w:sz="4" w:space="0"/>
              <w:left w:val="single" w:color="000000" w:sz="4" w:space="0"/>
              <w:bottom w:val="single" w:color="000000" w:sz="4" w:space="0"/>
              <w:right w:val="single" w:color="000000" w:sz="4" w:space="0"/>
            </w:tcBorders>
            <w:vAlign w:val="center"/>
          </w:tcPr>
          <w:p w14:paraId="0615C969">
            <w:pPr>
              <w:snapToGrid w:val="0"/>
              <w:spacing w:line="360" w:lineRule="auto"/>
              <w:jc w:val="center"/>
              <w:rPr>
                <w:rFonts w:ascii="宋体" w:hAnsi="宋体" w:cs="Arial"/>
                <w:b/>
                <w:bCs/>
                <w:sz w:val="28"/>
                <w:szCs w:val="28"/>
              </w:rPr>
            </w:pPr>
            <w:r>
              <w:rPr>
                <w:rFonts w:hint="eastAsia" w:ascii="宋体" w:hAnsi="宋体" w:cs="Arial"/>
                <w:b/>
                <w:bCs/>
                <w:sz w:val="28"/>
                <w:szCs w:val="28"/>
              </w:rPr>
              <w:t>数量</w:t>
            </w:r>
          </w:p>
        </w:tc>
        <w:tc>
          <w:tcPr>
            <w:tcW w:w="2228" w:type="dxa"/>
            <w:tcBorders>
              <w:top w:val="single" w:color="000000" w:sz="4" w:space="0"/>
              <w:left w:val="single" w:color="000000" w:sz="4" w:space="0"/>
              <w:bottom w:val="single" w:color="000000" w:sz="4" w:space="0"/>
              <w:right w:val="single" w:color="000000" w:sz="4" w:space="0"/>
            </w:tcBorders>
            <w:vAlign w:val="center"/>
          </w:tcPr>
          <w:p w14:paraId="0CDC6903">
            <w:pPr>
              <w:snapToGrid w:val="0"/>
              <w:spacing w:line="360" w:lineRule="auto"/>
              <w:jc w:val="center"/>
              <w:rPr>
                <w:rFonts w:ascii="宋体" w:hAnsi="宋体" w:cs="Arial"/>
                <w:b/>
                <w:bCs/>
                <w:sz w:val="28"/>
                <w:szCs w:val="28"/>
              </w:rPr>
            </w:pPr>
            <w:r>
              <w:rPr>
                <w:rFonts w:hint="eastAsia" w:ascii="宋体" w:hAnsi="宋体" w:cs="Arial"/>
                <w:b/>
                <w:bCs/>
                <w:sz w:val="28"/>
                <w:szCs w:val="28"/>
              </w:rPr>
              <w:t>单价限价（元）</w:t>
            </w:r>
          </w:p>
        </w:tc>
        <w:tc>
          <w:tcPr>
            <w:tcW w:w="2310" w:type="dxa"/>
            <w:tcBorders>
              <w:top w:val="single" w:color="000000" w:sz="4" w:space="0"/>
              <w:left w:val="single" w:color="000000" w:sz="4" w:space="0"/>
              <w:bottom w:val="single" w:color="000000" w:sz="4" w:space="0"/>
              <w:right w:val="single" w:color="000000" w:sz="4" w:space="0"/>
            </w:tcBorders>
            <w:vAlign w:val="center"/>
          </w:tcPr>
          <w:p w14:paraId="7EB53D7A">
            <w:pPr>
              <w:snapToGrid w:val="0"/>
              <w:spacing w:line="360" w:lineRule="auto"/>
              <w:jc w:val="center"/>
              <w:rPr>
                <w:rFonts w:ascii="宋体" w:hAnsi="宋体" w:cs="Arial"/>
                <w:b/>
                <w:bCs/>
                <w:sz w:val="28"/>
                <w:szCs w:val="28"/>
              </w:rPr>
            </w:pPr>
            <w:r>
              <w:rPr>
                <w:rFonts w:hint="eastAsia" w:ascii="宋体" w:hAnsi="宋体" w:cs="Arial"/>
                <w:b/>
                <w:bCs/>
                <w:sz w:val="28"/>
                <w:szCs w:val="28"/>
              </w:rPr>
              <w:t>简要技术需求或服务要求</w:t>
            </w:r>
          </w:p>
        </w:tc>
      </w:tr>
      <w:tr w14:paraId="7C2B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11"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5702B6D">
            <w:pPr>
              <w:widowControl/>
              <w:snapToGrid w:val="0"/>
              <w:spacing w:line="360" w:lineRule="auto"/>
              <w:jc w:val="center"/>
              <w:rPr>
                <w:rFonts w:ascii="宋体" w:hAnsi="宋体" w:cs="Arial"/>
                <w:kern w:val="0"/>
                <w:sz w:val="28"/>
                <w:szCs w:val="28"/>
              </w:rPr>
            </w:pPr>
            <w:r>
              <w:rPr>
                <w:rFonts w:hint="eastAsia" w:ascii="宋体" w:hAnsi="宋体" w:cs="Arial"/>
                <w:kern w:val="0"/>
                <w:sz w:val="28"/>
                <w:szCs w:val="28"/>
              </w:rPr>
              <w:t>1</w:t>
            </w:r>
          </w:p>
        </w:tc>
        <w:tc>
          <w:tcPr>
            <w:tcW w:w="2346" w:type="dxa"/>
            <w:tcBorders>
              <w:top w:val="single" w:color="000000" w:sz="4" w:space="0"/>
              <w:left w:val="single" w:color="000000" w:sz="4" w:space="0"/>
              <w:bottom w:val="single" w:color="000000" w:sz="4" w:space="0"/>
              <w:right w:val="single" w:color="000000" w:sz="4" w:space="0"/>
            </w:tcBorders>
            <w:vAlign w:val="center"/>
          </w:tcPr>
          <w:p w14:paraId="1B3ED70E">
            <w:pPr>
              <w:snapToGrid w:val="0"/>
              <w:spacing w:line="360" w:lineRule="auto"/>
              <w:jc w:val="center"/>
              <w:textAlignment w:val="center"/>
              <w:rPr>
                <w:rFonts w:ascii="宋体" w:hAnsi="宋体" w:cs="宋体"/>
                <w:sz w:val="28"/>
                <w:szCs w:val="28"/>
                <w:lang w:bidi="ar"/>
              </w:rPr>
            </w:pPr>
            <w:r>
              <w:rPr>
                <w:rFonts w:hint="eastAsia" w:ascii="宋体" w:hAnsi="宋体" w:cs="宋体"/>
                <w:sz w:val="28"/>
                <w:szCs w:val="28"/>
                <w:lang w:eastAsia="zh-CN" w:bidi="ar"/>
              </w:rPr>
              <w:t>滋味分析仪</w:t>
            </w:r>
          </w:p>
        </w:tc>
        <w:tc>
          <w:tcPr>
            <w:tcW w:w="1380" w:type="dxa"/>
            <w:tcBorders>
              <w:left w:val="single" w:color="000000" w:sz="4" w:space="0"/>
              <w:right w:val="single" w:color="000000" w:sz="4" w:space="0"/>
            </w:tcBorders>
            <w:vAlign w:val="center"/>
          </w:tcPr>
          <w:p w14:paraId="54CD017C">
            <w:pPr>
              <w:snapToGrid w:val="0"/>
              <w:spacing w:line="360" w:lineRule="auto"/>
              <w:jc w:val="center"/>
              <w:textAlignment w:val="center"/>
              <w:rPr>
                <w:rFonts w:ascii="宋体" w:hAnsi="宋体" w:cs="宋体"/>
                <w:sz w:val="28"/>
                <w:szCs w:val="28"/>
                <w:lang w:bidi="ar"/>
              </w:rPr>
            </w:pPr>
            <w:r>
              <w:rPr>
                <w:rFonts w:hint="eastAsia" w:ascii="宋体" w:hAnsi="宋体" w:cs="宋体"/>
                <w:sz w:val="28"/>
                <w:szCs w:val="28"/>
                <w:lang w:bidi="ar"/>
              </w:rPr>
              <w:t>是</w:t>
            </w:r>
          </w:p>
        </w:tc>
        <w:tc>
          <w:tcPr>
            <w:tcW w:w="1263" w:type="dxa"/>
            <w:tcBorders>
              <w:left w:val="single" w:color="000000" w:sz="4" w:space="0"/>
              <w:right w:val="single" w:color="000000" w:sz="4" w:space="0"/>
            </w:tcBorders>
            <w:vAlign w:val="center"/>
          </w:tcPr>
          <w:p w14:paraId="57BEE43D">
            <w:pPr>
              <w:snapToGrid w:val="0"/>
              <w:spacing w:line="360" w:lineRule="auto"/>
              <w:jc w:val="center"/>
              <w:textAlignment w:val="center"/>
              <w:rPr>
                <w:rFonts w:ascii="宋体" w:hAnsi="宋体" w:cs="宋体"/>
                <w:sz w:val="28"/>
                <w:szCs w:val="28"/>
                <w:lang w:bidi="ar"/>
              </w:rPr>
            </w:pPr>
            <w:r>
              <w:rPr>
                <w:rFonts w:hint="eastAsia" w:ascii="宋体" w:hAnsi="宋体" w:cs="宋体"/>
                <w:sz w:val="28"/>
                <w:szCs w:val="28"/>
                <w:lang w:bidi="ar"/>
              </w:rPr>
              <w:t>1</w:t>
            </w:r>
          </w:p>
        </w:tc>
        <w:tc>
          <w:tcPr>
            <w:tcW w:w="2228" w:type="dxa"/>
            <w:tcBorders>
              <w:left w:val="single" w:color="000000" w:sz="4" w:space="0"/>
              <w:right w:val="single" w:color="000000" w:sz="4" w:space="0"/>
            </w:tcBorders>
            <w:vAlign w:val="center"/>
          </w:tcPr>
          <w:p w14:paraId="5146CB1B">
            <w:pPr>
              <w:snapToGrid w:val="0"/>
              <w:spacing w:line="360" w:lineRule="auto"/>
              <w:jc w:val="center"/>
              <w:textAlignment w:val="center"/>
              <w:rPr>
                <w:rFonts w:ascii="宋体" w:hAnsi="宋体" w:cs="宋体"/>
                <w:sz w:val="28"/>
                <w:szCs w:val="28"/>
                <w:lang w:bidi="ar"/>
              </w:rPr>
            </w:pPr>
            <w:r>
              <w:rPr>
                <w:rFonts w:hint="eastAsia" w:ascii="宋体" w:hAnsi="宋体" w:cs="宋体"/>
                <w:sz w:val="28"/>
                <w:szCs w:val="28"/>
                <w:lang w:bidi="ar"/>
              </w:rPr>
              <w:t>1,350,000.00</w:t>
            </w:r>
          </w:p>
        </w:tc>
        <w:tc>
          <w:tcPr>
            <w:tcW w:w="2310" w:type="dxa"/>
            <w:tcBorders>
              <w:left w:val="single" w:color="000000" w:sz="4" w:space="0"/>
              <w:right w:val="single" w:color="000000" w:sz="4" w:space="0"/>
            </w:tcBorders>
            <w:vAlign w:val="center"/>
          </w:tcPr>
          <w:p w14:paraId="23EAA792">
            <w:pPr>
              <w:snapToGrid w:val="0"/>
              <w:spacing w:line="360" w:lineRule="auto"/>
              <w:jc w:val="center"/>
              <w:textAlignment w:val="center"/>
              <w:rPr>
                <w:rFonts w:ascii="宋体" w:hAnsi="宋体" w:cs="宋体"/>
                <w:sz w:val="28"/>
                <w:szCs w:val="28"/>
                <w:lang w:bidi="ar"/>
              </w:rPr>
            </w:pPr>
            <w:r>
              <w:rPr>
                <w:rFonts w:hint="eastAsia" w:ascii="宋体" w:hAnsi="宋体" w:cs="宋体"/>
                <w:sz w:val="28"/>
                <w:szCs w:val="28"/>
                <w:lang w:bidi="ar"/>
              </w:rPr>
              <w:t>本项目拟采购1套</w:t>
            </w:r>
            <w:r>
              <w:rPr>
                <w:rFonts w:hint="eastAsia" w:ascii="宋体" w:hAnsi="宋体" w:cs="宋体"/>
                <w:sz w:val="28"/>
                <w:szCs w:val="28"/>
                <w:lang w:eastAsia="zh-CN" w:bidi="ar"/>
              </w:rPr>
              <w:t>滋味分析仪。</w:t>
            </w:r>
          </w:p>
        </w:tc>
      </w:tr>
      <w:tr w14:paraId="03C1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11"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E179453">
            <w:pPr>
              <w:widowControl/>
              <w:snapToGrid w:val="0"/>
              <w:spacing w:line="360" w:lineRule="auto"/>
              <w:jc w:val="center"/>
              <w:rPr>
                <w:rFonts w:hint="eastAsia" w:ascii="宋体" w:hAnsi="宋体" w:cs="Arial"/>
                <w:kern w:val="0"/>
                <w:sz w:val="28"/>
                <w:szCs w:val="28"/>
              </w:rPr>
            </w:pPr>
            <w:r>
              <w:rPr>
                <w:rFonts w:hint="eastAsia" w:ascii="宋体" w:hAnsi="宋体" w:cs="Arial"/>
                <w:kern w:val="0"/>
                <w:sz w:val="28"/>
                <w:szCs w:val="28"/>
              </w:rPr>
              <w:t>1</w:t>
            </w:r>
          </w:p>
        </w:tc>
        <w:tc>
          <w:tcPr>
            <w:tcW w:w="2346" w:type="dxa"/>
            <w:tcBorders>
              <w:top w:val="single" w:color="000000" w:sz="4" w:space="0"/>
              <w:left w:val="single" w:color="000000" w:sz="4" w:space="0"/>
              <w:bottom w:val="single" w:color="000000" w:sz="4" w:space="0"/>
              <w:right w:val="single" w:color="000000" w:sz="4" w:space="0"/>
            </w:tcBorders>
            <w:vAlign w:val="center"/>
          </w:tcPr>
          <w:p w14:paraId="103C2CFC">
            <w:pPr>
              <w:snapToGrid w:val="0"/>
              <w:spacing w:line="360" w:lineRule="auto"/>
              <w:jc w:val="center"/>
              <w:textAlignment w:val="center"/>
              <w:rPr>
                <w:rFonts w:hint="eastAsia" w:ascii="宋体" w:hAnsi="宋体" w:cs="宋体"/>
                <w:sz w:val="28"/>
                <w:szCs w:val="28"/>
                <w:lang w:eastAsia="zh-CN" w:bidi="ar"/>
              </w:rPr>
            </w:pPr>
            <w:r>
              <w:rPr>
                <w:rFonts w:hint="eastAsia" w:ascii="宋体" w:hAnsi="宋体" w:cs="宋体"/>
                <w:sz w:val="28"/>
                <w:szCs w:val="28"/>
                <w:lang w:eastAsia="zh-CN" w:bidi="ar"/>
              </w:rPr>
              <w:t>多功能酶标仪</w:t>
            </w:r>
          </w:p>
        </w:tc>
        <w:tc>
          <w:tcPr>
            <w:tcW w:w="1380" w:type="dxa"/>
            <w:tcBorders>
              <w:left w:val="single" w:color="000000" w:sz="4" w:space="0"/>
              <w:right w:val="single" w:color="000000" w:sz="4" w:space="0"/>
            </w:tcBorders>
            <w:vAlign w:val="center"/>
          </w:tcPr>
          <w:p w14:paraId="26CA14F8">
            <w:pPr>
              <w:snapToGrid w:val="0"/>
              <w:spacing w:line="360" w:lineRule="auto"/>
              <w:jc w:val="center"/>
              <w:textAlignment w:val="center"/>
              <w:rPr>
                <w:rFonts w:hint="eastAsia" w:ascii="宋体" w:hAnsi="宋体" w:cs="宋体"/>
                <w:sz w:val="28"/>
                <w:szCs w:val="28"/>
                <w:lang w:bidi="ar"/>
              </w:rPr>
            </w:pPr>
            <w:r>
              <w:rPr>
                <w:rFonts w:hint="eastAsia" w:ascii="宋体" w:hAnsi="宋体" w:cs="宋体"/>
                <w:sz w:val="28"/>
                <w:szCs w:val="28"/>
                <w:lang w:bidi="ar"/>
              </w:rPr>
              <w:t>是</w:t>
            </w:r>
          </w:p>
        </w:tc>
        <w:tc>
          <w:tcPr>
            <w:tcW w:w="1263" w:type="dxa"/>
            <w:tcBorders>
              <w:left w:val="single" w:color="000000" w:sz="4" w:space="0"/>
              <w:right w:val="single" w:color="000000" w:sz="4" w:space="0"/>
            </w:tcBorders>
            <w:vAlign w:val="center"/>
          </w:tcPr>
          <w:p w14:paraId="16E0D420">
            <w:pPr>
              <w:snapToGrid w:val="0"/>
              <w:spacing w:line="360" w:lineRule="auto"/>
              <w:jc w:val="center"/>
              <w:textAlignment w:val="center"/>
              <w:rPr>
                <w:rFonts w:hint="eastAsia" w:ascii="宋体" w:hAnsi="宋体" w:cs="宋体"/>
                <w:sz w:val="28"/>
                <w:szCs w:val="28"/>
                <w:lang w:bidi="ar"/>
              </w:rPr>
            </w:pPr>
            <w:r>
              <w:rPr>
                <w:rFonts w:hint="eastAsia" w:ascii="宋体" w:hAnsi="宋体" w:cs="宋体"/>
                <w:sz w:val="28"/>
                <w:szCs w:val="28"/>
                <w:lang w:bidi="ar"/>
              </w:rPr>
              <w:t>1</w:t>
            </w:r>
          </w:p>
        </w:tc>
        <w:tc>
          <w:tcPr>
            <w:tcW w:w="2228" w:type="dxa"/>
            <w:tcBorders>
              <w:left w:val="single" w:color="000000" w:sz="4" w:space="0"/>
              <w:right w:val="single" w:color="000000" w:sz="4" w:space="0"/>
            </w:tcBorders>
            <w:vAlign w:val="center"/>
          </w:tcPr>
          <w:p w14:paraId="674BB752">
            <w:pPr>
              <w:snapToGrid w:val="0"/>
              <w:spacing w:line="360" w:lineRule="auto"/>
              <w:jc w:val="center"/>
              <w:textAlignment w:val="center"/>
              <w:rPr>
                <w:rFonts w:hint="eastAsia" w:ascii="宋体" w:hAnsi="宋体" w:cs="宋体"/>
                <w:sz w:val="28"/>
                <w:szCs w:val="28"/>
                <w:lang w:bidi="ar"/>
              </w:rPr>
            </w:pPr>
            <w:r>
              <w:rPr>
                <w:rFonts w:hint="eastAsia" w:ascii="宋体" w:hAnsi="宋体" w:cs="宋体"/>
                <w:sz w:val="28"/>
                <w:szCs w:val="28"/>
                <w:lang w:bidi="ar"/>
              </w:rPr>
              <w:t>660,000.00</w:t>
            </w:r>
          </w:p>
        </w:tc>
        <w:tc>
          <w:tcPr>
            <w:tcW w:w="2310" w:type="dxa"/>
            <w:tcBorders>
              <w:left w:val="single" w:color="000000" w:sz="4" w:space="0"/>
              <w:right w:val="single" w:color="000000" w:sz="4" w:space="0"/>
            </w:tcBorders>
            <w:vAlign w:val="center"/>
          </w:tcPr>
          <w:p w14:paraId="284A7E29">
            <w:pPr>
              <w:snapToGrid w:val="0"/>
              <w:spacing w:line="360" w:lineRule="auto"/>
              <w:jc w:val="center"/>
              <w:textAlignment w:val="center"/>
              <w:rPr>
                <w:rFonts w:hint="eastAsia" w:ascii="宋体" w:hAnsi="宋体" w:cs="宋体"/>
                <w:sz w:val="28"/>
                <w:szCs w:val="28"/>
                <w:lang w:bidi="ar"/>
              </w:rPr>
            </w:pPr>
            <w:r>
              <w:rPr>
                <w:rFonts w:hint="eastAsia" w:ascii="宋体" w:hAnsi="宋体" w:cs="宋体"/>
                <w:sz w:val="28"/>
                <w:szCs w:val="28"/>
                <w:lang w:bidi="ar"/>
              </w:rPr>
              <w:t>本项目拟采购1套</w:t>
            </w:r>
            <w:r>
              <w:rPr>
                <w:rFonts w:hint="eastAsia" w:ascii="宋体" w:hAnsi="宋体" w:cs="宋体"/>
                <w:sz w:val="28"/>
                <w:szCs w:val="28"/>
                <w:lang w:eastAsia="zh-CN" w:bidi="ar"/>
              </w:rPr>
              <w:t>多功能酶标仪</w:t>
            </w:r>
            <w:r>
              <w:rPr>
                <w:rFonts w:hint="eastAsia" w:ascii="宋体" w:hAnsi="宋体" w:cs="宋体"/>
                <w:sz w:val="28"/>
                <w:szCs w:val="28"/>
                <w:lang w:bidi="ar"/>
              </w:rPr>
              <w:t>；</w:t>
            </w:r>
          </w:p>
        </w:tc>
      </w:tr>
    </w:tbl>
    <w:p w14:paraId="71CACCC5">
      <w:pPr>
        <w:wordWrap w:val="0"/>
        <w:spacing w:line="360" w:lineRule="auto"/>
        <w:ind w:firstLine="560" w:firstLineChars="200"/>
        <w:rPr>
          <w:sz w:val="28"/>
          <w:szCs w:val="28"/>
        </w:rPr>
      </w:pPr>
      <w:r>
        <w:rPr>
          <w:rFonts w:hint="eastAsia"/>
          <w:sz w:val="28"/>
          <w:szCs w:val="28"/>
        </w:rPr>
        <w:t>6.合同履行期限：合同签订生效后</w:t>
      </w:r>
      <w:r>
        <w:rPr>
          <w:sz w:val="28"/>
          <w:szCs w:val="28"/>
        </w:rPr>
        <w:t>90</w:t>
      </w:r>
      <w:r>
        <w:rPr>
          <w:rFonts w:hint="eastAsia"/>
          <w:sz w:val="28"/>
          <w:szCs w:val="28"/>
        </w:rPr>
        <w:t>日内，中标供应商负责将完整配套的原封设备（含开机必要消耗品）送到采购人指定的地点（云南农业大学），由双方共同开箱初验，并由中标供应商按合同规范要求完成安装测试。交货时，中标供应商随货向采购人交付设备必需的合格证、保修卡，相关资料（如操作手册、使用指南、维修手册、安装调试说明书、服务手册等）及配备的用件、工具等。服务期限：合同签订之日起至质保期结束，主要设备及主要配件质保期为验收合格后1年，实施时间：2026年。</w:t>
      </w:r>
    </w:p>
    <w:p w14:paraId="0C1E9389">
      <w:pPr>
        <w:wordWrap w:val="0"/>
        <w:spacing w:line="360" w:lineRule="auto"/>
        <w:ind w:firstLine="560" w:firstLineChars="200"/>
        <w:rPr>
          <w:sz w:val="28"/>
          <w:szCs w:val="28"/>
        </w:rPr>
      </w:pPr>
      <w:r>
        <w:rPr>
          <w:rFonts w:hint="eastAsia"/>
          <w:sz w:val="28"/>
          <w:szCs w:val="28"/>
        </w:rPr>
        <w:t>7.本项目（是/否）接受联合体投标：否。</w:t>
      </w:r>
    </w:p>
    <w:p w14:paraId="0C0EACE3">
      <w:pPr>
        <w:pStyle w:val="5"/>
        <w:wordWrap w:val="0"/>
        <w:spacing w:before="0" w:after="0" w:line="360" w:lineRule="auto"/>
        <w:ind w:firstLine="0"/>
        <w:rPr>
          <w:rFonts w:ascii="Times New Roman"/>
          <w:sz w:val="28"/>
          <w:szCs w:val="28"/>
        </w:rPr>
      </w:pPr>
      <w:bookmarkStart w:id="18" w:name="_Toc35393791"/>
      <w:bookmarkStart w:id="19" w:name="_Toc28359003"/>
      <w:bookmarkStart w:id="20" w:name="_Toc35393622"/>
      <w:bookmarkStart w:id="21" w:name="_Toc3206"/>
      <w:bookmarkStart w:id="22" w:name="_Toc16163"/>
      <w:bookmarkStart w:id="23" w:name="_Toc28359080"/>
      <w:r>
        <w:rPr>
          <w:rFonts w:ascii="Times New Roman"/>
          <w:sz w:val="28"/>
          <w:szCs w:val="28"/>
        </w:rPr>
        <w:t>二、</w:t>
      </w:r>
      <w:r>
        <w:rPr>
          <w:rFonts w:hint="eastAsia" w:ascii="Times New Roman"/>
          <w:sz w:val="28"/>
          <w:szCs w:val="28"/>
        </w:rPr>
        <w:t>供应商</w:t>
      </w:r>
      <w:r>
        <w:rPr>
          <w:rFonts w:ascii="Times New Roman"/>
          <w:sz w:val="28"/>
          <w:szCs w:val="28"/>
        </w:rPr>
        <w:t>资格要求</w:t>
      </w:r>
      <w:bookmarkEnd w:id="18"/>
      <w:bookmarkEnd w:id="19"/>
      <w:bookmarkEnd w:id="20"/>
      <w:bookmarkEnd w:id="21"/>
      <w:bookmarkEnd w:id="22"/>
      <w:bookmarkEnd w:id="23"/>
      <w:r>
        <w:rPr>
          <w:rFonts w:hint="eastAsia" w:ascii="Times New Roman"/>
          <w:sz w:val="28"/>
          <w:szCs w:val="28"/>
        </w:rPr>
        <w:t>（一标段/二标段共同要求）</w:t>
      </w:r>
    </w:p>
    <w:p w14:paraId="2A0B4A32">
      <w:pPr>
        <w:wordWrap w:val="0"/>
        <w:spacing w:line="360" w:lineRule="auto"/>
        <w:ind w:firstLine="560" w:firstLineChars="200"/>
        <w:rPr>
          <w:rFonts w:ascii="宋体" w:hAnsi="宋体" w:cs="宋体"/>
          <w:sz w:val="28"/>
          <w:szCs w:val="28"/>
        </w:rPr>
      </w:pPr>
      <w:bookmarkStart w:id="24" w:name="_Hlk128382031"/>
      <w:bookmarkStart w:id="25" w:name="_Toc28526"/>
      <w:bookmarkStart w:id="26" w:name="_Toc35393623"/>
      <w:bookmarkStart w:id="27" w:name="_Toc35393792"/>
      <w:bookmarkStart w:id="28" w:name="_Toc28359004"/>
      <w:bookmarkStart w:id="29" w:name="_Toc28359081"/>
      <w:r>
        <w:rPr>
          <w:rFonts w:ascii="宋体" w:hAnsi="宋体" w:cs="宋体"/>
          <w:sz w:val="28"/>
          <w:szCs w:val="28"/>
        </w:rPr>
        <w:t>1.满足《中华人民共和国政府采购法》第二十二条规定：</w:t>
      </w:r>
    </w:p>
    <w:p w14:paraId="0E2A2FD1">
      <w:pPr>
        <w:wordWrap w:val="0"/>
        <w:spacing w:line="360" w:lineRule="auto"/>
        <w:ind w:firstLine="560" w:firstLineChars="200"/>
        <w:rPr>
          <w:rFonts w:ascii="宋体" w:hAnsi="宋体" w:cs="宋体"/>
          <w:sz w:val="28"/>
          <w:szCs w:val="28"/>
        </w:rPr>
      </w:pPr>
      <w:r>
        <w:rPr>
          <w:rFonts w:ascii="宋体" w:hAnsi="宋体" w:cs="宋体"/>
          <w:sz w:val="28"/>
          <w:szCs w:val="28"/>
        </w:rPr>
        <w:t>1.1具有独立承担民事责任的能力：</w:t>
      </w:r>
      <w:r>
        <w:rPr>
          <w:rFonts w:hint="eastAsia" w:ascii="宋体" w:hAnsi="宋体" w:cs="宋体"/>
          <w:sz w:val="28"/>
          <w:szCs w:val="28"/>
        </w:rPr>
        <w:t>供应商</w:t>
      </w:r>
      <w:r>
        <w:rPr>
          <w:rFonts w:ascii="宋体" w:hAnsi="宋体" w:cs="宋体"/>
          <w:sz w:val="28"/>
          <w:szCs w:val="28"/>
        </w:rPr>
        <w:t>须具有独立承担民事责任的能力，提供相应证照；</w:t>
      </w:r>
    </w:p>
    <w:p w14:paraId="03791BA1">
      <w:pPr>
        <w:wordWrap w:val="0"/>
        <w:spacing w:line="360" w:lineRule="auto"/>
        <w:ind w:firstLine="560" w:firstLineChars="200"/>
        <w:rPr>
          <w:rFonts w:ascii="宋体" w:hAnsi="宋体" w:cs="宋体"/>
          <w:sz w:val="28"/>
          <w:szCs w:val="28"/>
        </w:rPr>
      </w:pPr>
      <w:r>
        <w:rPr>
          <w:rFonts w:ascii="宋体" w:hAnsi="宋体" w:cs="宋体"/>
          <w:sz w:val="28"/>
          <w:szCs w:val="28"/>
        </w:rPr>
        <w:t>1.2具有良好的商业信誉：</w:t>
      </w:r>
    </w:p>
    <w:p w14:paraId="58259387">
      <w:pPr>
        <w:wordWrap w:val="0"/>
        <w:spacing w:line="360" w:lineRule="auto"/>
        <w:ind w:firstLine="560" w:firstLineChars="200"/>
        <w:rPr>
          <w:rFonts w:ascii="宋体" w:hAnsi="宋体" w:cs="宋体"/>
          <w:sz w:val="28"/>
          <w:szCs w:val="28"/>
        </w:rPr>
      </w:pPr>
      <w:r>
        <w:rPr>
          <w:rFonts w:ascii="宋体" w:hAnsi="宋体" w:cs="宋体"/>
          <w:sz w:val="28"/>
          <w:szCs w:val="28"/>
        </w:rPr>
        <w:t>1.2.1</w:t>
      </w:r>
      <w:r>
        <w:rPr>
          <w:rFonts w:hint="eastAsia" w:ascii="宋体" w:hAnsi="宋体" w:cs="宋体"/>
          <w:sz w:val="28"/>
          <w:szCs w:val="28"/>
        </w:rPr>
        <w:t>供应商</w:t>
      </w:r>
      <w:r>
        <w:rPr>
          <w:rFonts w:ascii="宋体" w:hAnsi="宋体" w:cs="宋体"/>
          <w:sz w:val="28"/>
          <w:szCs w:val="28"/>
        </w:rPr>
        <w:t>在</w:t>
      </w:r>
      <w:r>
        <w:rPr>
          <w:rFonts w:hint="eastAsia" w:ascii="宋体" w:hAnsi="宋体" w:cs="宋体"/>
          <w:sz w:val="28"/>
          <w:szCs w:val="28"/>
        </w:rPr>
        <w:t>“</w:t>
      </w:r>
      <w:r>
        <w:rPr>
          <w:rFonts w:ascii="宋体" w:hAnsi="宋体" w:cs="宋体"/>
          <w:sz w:val="28"/>
          <w:szCs w:val="28"/>
        </w:rPr>
        <w:t>信用中国</w:t>
      </w:r>
      <w:r>
        <w:rPr>
          <w:rFonts w:hint="eastAsia" w:ascii="宋体" w:hAnsi="宋体" w:cs="宋体"/>
          <w:sz w:val="28"/>
          <w:szCs w:val="28"/>
        </w:rPr>
        <w:t>”</w:t>
      </w:r>
      <w:r>
        <w:rPr>
          <w:rFonts w:ascii="宋体" w:hAnsi="宋体" w:cs="宋体"/>
          <w:sz w:val="28"/>
          <w:szCs w:val="28"/>
        </w:rPr>
        <w:t>网站（www.creditchina.gov.cn）中未被列入失信被执行人和重大税收违法失信主体（查询时间为本公告发布之日起至提交投标文件之日止，查询结果以采购人、采购代理机构查询结果为准，并将查询记录和证据留存）；</w:t>
      </w:r>
    </w:p>
    <w:p w14:paraId="34998A0B">
      <w:pPr>
        <w:wordWrap w:val="0"/>
        <w:spacing w:line="360" w:lineRule="auto"/>
        <w:ind w:firstLine="560" w:firstLineChars="200"/>
        <w:rPr>
          <w:rFonts w:ascii="宋体" w:hAnsi="宋体" w:cs="宋体"/>
          <w:sz w:val="28"/>
          <w:szCs w:val="28"/>
        </w:rPr>
      </w:pPr>
      <w:r>
        <w:rPr>
          <w:rFonts w:ascii="宋体" w:hAnsi="宋体" w:cs="宋体"/>
          <w:sz w:val="28"/>
          <w:szCs w:val="28"/>
        </w:rPr>
        <w:t>1.2.2</w:t>
      </w:r>
      <w:r>
        <w:rPr>
          <w:rFonts w:hint="eastAsia" w:ascii="宋体" w:hAnsi="宋体" w:cs="宋体"/>
          <w:sz w:val="28"/>
          <w:szCs w:val="28"/>
        </w:rPr>
        <w:t>供应商</w:t>
      </w:r>
      <w:r>
        <w:rPr>
          <w:rFonts w:ascii="宋体" w:hAnsi="宋体" w:cs="宋体"/>
          <w:sz w:val="28"/>
          <w:szCs w:val="28"/>
        </w:rPr>
        <w:t>在本项目投标文件提交截止时间前在中国政府采购网（www.ccgp.gov.cn）</w:t>
      </w:r>
      <w:r>
        <w:fldChar w:fldCharType="begin"/>
      </w:r>
      <w:r>
        <w:instrText xml:space="preserve"> HYPERLINK "http://www.ccgp.gov.cn/search/cr/" \o "政府采购严重违法失信行为记录名单" </w:instrText>
      </w:r>
      <w:r>
        <w:fldChar w:fldCharType="separate"/>
      </w:r>
      <w:r>
        <w:rPr>
          <w:rFonts w:ascii="宋体" w:hAnsi="宋体" w:cs="宋体"/>
          <w:sz w:val="28"/>
          <w:szCs w:val="28"/>
        </w:rPr>
        <w:t>政府采购严重违法失信行为记录名单</w:t>
      </w:r>
      <w:r>
        <w:rPr>
          <w:rFonts w:ascii="宋体" w:hAnsi="宋体" w:cs="宋体"/>
          <w:sz w:val="28"/>
          <w:szCs w:val="28"/>
        </w:rPr>
        <w:fldChar w:fldCharType="end"/>
      </w:r>
      <w:r>
        <w:rPr>
          <w:rFonts w:ascii="宋体" w:hAnsi="宋体" w:cs="宋体"/>
          <w:sz w:val="28"/>
          <w:szCs w:val="28"/>
        </w:rPr>
        <w:t>中无不良信息记录（查询结果以采购人、采购代理机构查询结果为准，并将查询记录和证据留存）；</w:t>
      </w:r>
    </w:p>
    <w:p w14:paraId="0151A656">
      <w:pPr>
        <w:wordWrap w:val="0"/>
        <w:spacing w:line="360" w:lineRule="auto"/>
        <w:ind w:firstLine="560" w:firstLineChars="200"/>
        <w:rPr>
          <w:rFonts w:ascii="宋体" w:hAnsi="宋体" w:cs="宋体"/>
          <w:sz w:val="28"/>
          <w:szCs w:val="28"/>
        </w:rPr>
      </w:pPr>
      <w:r>
        <w:rPr>
          <w:rFonts w:ascii="宋体" w:hAnsi="宋体" w:cs="宋体"/>
          <w:sz w:val="28"/>
          <w:szCs w:val="28"/>
        </w:rPr>
        <w:t>1.3具有健全的财务会计制度：</w:t>
      </w:r>
    </w:p>
    <w:p w14:paraId="3466D8A8">
      <w:pPr>
        <w:wordWrap w:val="0"/>
        <w:spacing w:line="360" w:lineRule="auto"/>
        <w:ind w:firstLine="560" w:firstLineChars="200"/>
        <w:rPr>
          <w:sz w:val="28"/>
          <w:szCs w:val="28"/>
        </w:rPr>
      </w:pPr>
      <w:r>
        <w:rPr>
          <w:rFonts w:hint="eastAsia" w:ascii="宋体" w:hAnsi="宋体" w:cs="宋体"/>
          <w:sz w:val="28"/>
          <w:szCs w:val="28"/>
        </w:rPr>
        <w:t>供应商财务状况良好，提交2023年至2025年任意一年经第三方机构审计的审计报告，或提交2023年至2025年任意一年的内部财务报表（成立不足1年的企业，附成立至今的财务报表或相关财务证明资料）</w:t>
      </w:r>
      <w:r>
        <w:rPr>
          <w:rFonts w:ascii="宋体" w:hAnsi="宋体" w:cs="宋体"/>
          <w:sz w:val="28"/>
          <w:szCs w:val="28"/>
        </w:rPr>
        <w:t>；</w:t>
      </w:r>
    </w:p>
    <w:p w14:paraId="68926D56">
      <w:pPr>
        <w:wordWrap w:val="0"/>
        <w:spacing w:line="360" w:lineRule="auto"/>
        <w:ind w:firstLine="560" w:firstLineChars="200"/>
        <w:rPr>
          <w:rFonts w:ascii="宋体" w:hAnsi="宋体" w:cs="宋体"/>
          <w:sz w:val="28"/>
          <w:szCs w:val="28"/>
        </w:rPr>
      </w:pPr>
      <w:r>
        <w:rPr>
          <w:rFonts w:hint="eastAsia" w:ascii="宋体" w:hAnsi="宋体" w:cs="宋体"/>
          <w:sz w:val="28"/>
          <w:szCs w:val="28"/>
        </w:rPr>
        <w:t>1.4</w:t>
      </w:r>
      <w:r>
        <w:rPr>
          <w:rFonts w:ascii="宋体" w:hAnsi="宋体" w:cs="宋体"/>
          <w:sz w:val="28"/>
          <w:szCs w:val="28"/>
        </w:rPr>
        <w:t>具有履行合同所</w:t>
      </w:r>
      <w:r>
        <w:rPr>
          <w:rFonts w:hint="eastAsia" w:ascii="宋体" w:hAnsi="宋体" w:cs="宋体"/>
          <w:sz w:val="28"/>
          <w:szCs w:val="28"/>
        </w:rPr>
        <w:t>必需</w:t>
      </w:r>
      <w:r>
        <w:rPr>
          <w:rFonts w:ascii="宋体" w:hAnsi="宋体" w:cs="宋体"/>
          <w:sz w:val="28"/>
          <w:szCs w:val="28"/>
        </w:rPr>
        <w:t>的设备和专业技术能力，提供书面声明（加盖</w:t>
      </w:r>
      <w:r>
        <w:rPr>
          <w:rFonts w:hint="eastAsia" w:ascii="宋体" w:hAnsi="宋体" w:cs="宋体"/>
          <w:sz w:val="28"/>
          <w:szCs w:val="28"/>
        </w:rPr>
        <w:t>供应商</w:t>
      </w:r>
      <w:r>
        <w:rPr>
          <w:rFonts w:ascii="宋体" w:hAnsi="宋体" w:cs="宋体"/>
          <w:sz w:val="28"/>
          <w:szCs w:val="28"/>
        </w:rPr>
        <w:t>电子公章）；</w:t>
      </w:r>
    </w:p>
    <w:p w14:paraId="54796C72">
      <w:pPr>
        <w:wordWrap w:val="0"/>
        <w:spacing w:line="360" w:lineRule="auto"/>
        <w:ind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5</w:t>
      </w:r>
      <w:r>
        <w:rPr>
          <w:rFonts w:ascii="宋体" w:hAnsi="宋体" w:cs="宋体"/>
          <w:sz w:val="28"/>
          <w:szCs w:val="28"/>
        </w:rPr>
        <w:t>有依法缴纳税收和社会保障资金的良好记录：</w:t>
      </w:r>
    </w:p>
    <w:p w14:paraId="51423EA9">
      <w:pPr>
        <w:wordWrap w:val="0"/>
        <w:spacing w:line="360" w:lineRule="auto"/>
        <w:ind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5</w:t>
      </w:r>
      <w:r>
        <w:rPr>
          <w:rFonts w:ascii="宋体" w:hAnsi="宋体" w:cs="宋体"/>
          <w:sz w:val="28"/>
          <w:szCs w:val="28"/>
        </w:rPr>
        <w:t>.1提供</w:t>
      </w:r>
      <w:r>
        <w:rPr>
          <w:rFonts w:hint="eastAsia" w:ascii="宋体" w:hAnsi="宋体" w:cs="宋体"/>
          <w:sz w:val="28"/>
          <w:szCs w:val="28"/>
        </w:rPr>
        <w:t>供应商</w:t>
      </w:r>
      <w:r>
        <w:rPr>
          <w:rFonts w:ascii="宋体" w:hAnsi="宋体" w:cs="宋体"/>
          <w:sz w:val="28"/>
          <w:szCs w:val="28"/>
        </w:rPr>
        <w:t>缴税所属时间在本项目投标文件提交截止时间前12个月内</w:t>
      </w:r>
      <w:r>
        <w:rPr>
          <w:rFonts w:hint="eastAsia" w:ascii="宋体" w:hAnsi="宋体" w:cs="宋体"/>
          <w:sz w:val="28"/>
          <w:szCs w:val="28"/>
        </w:rPr>
        <w:t>任意1个月</w:t>
      </w:r>
      <w:r>
        <w:rPr>
          <w:rFonts w:ascii="宋体" w:hAnsi="宋体" w:cs="宋体"/>
          <w:sz w:val="28"/>
          <w:szCs w:val="28"/>
        </w:rPr>
        <w:t>的税务局税收通用缴款书或银行电子缴税（费）凭证或税务局出具纳税情况的相关证明</w:t>
      </w:r>
      <w:r>
        <w:rPr>
          <w:rFonts w:hint="eastAsia" w:ascii="宋体" w:hAnsi="宋体" w:cs="宋体"/>
          <w:sz w:val="28"/>
          <w:szCs w:val="28"/>
        </w:rPr>
        <w:t>；</w:t>
      </w:r>
      <w:r>
        <w:rPr>
          <w:rFonts w:ascii="宋体" w:hAnsi="宋体" w:cs="宋体"/>
          <w:sz w:val="28"/>
          <w:szCs w:val="28"/>
        </w:rPr>
        <w:t>成立时间不足</w:t>
      </w:r>
      <w:r>
        <w:rPr>
          <w:rFonts w:hint="eastAsia" w:ascii="宋体" w:hAnsi="宋体" w:cs="宋体"/>
          <w:sz w:val="28"/>
          <w:szCs w:val="28"/>
        </w:rPr>
        <w:t>1个月无法出具纳税证明材料的，应提供相关证明文件或说明；供应商</w:t>
      </w:r>
      <w:r>
        <w:rPr>
          <w:rFonts w:ascii="宋体" w:hAnsi="宋体" w:cs="宋体"/>
          <w:sz w:val="28"/>
          <w:szCs w:val="28"/>
        </w:rPr>
        <w:t>依法免税的，应提供依法免税的相关证明文件；</w:t>
      </w:r>
    </w:p>
    <w:p w14:paraId="756AACC9">
      <w:pPr>
        <w:wordWrap w:val="0"/>
        <w:spacing w:line="360" w:lineRule="auto"/>
        <w:ind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5</w:t>
      </w:r>
      <w:r>
        <w:rPr>
          <w:rFonts w:ascii="宋体" w:hAnsi="宋体" w:cs="宋体"/>
          <w:sz w:val="28"/>
          <w:szCs w:val="28"/>
        </w:rPr>
        <w:t>.2提供</w:t>
      </w:r>
      <w:r>
        <w:rPr>
          <w:rFonts w:hint="eastAsia" w:ascii="宋体" w:hAnsi="宋体" w:cs="宋体"/>
          <w:sz w:val="28"/>
          <w:szCs w:val="28"/>
        </w:rPr>
        <w:t>供应商</w:t>
      </w:r>
      <w:r>
        <w:rPr>
          <w:rFonts w:ascii="宋体" w:hAnsi="宋体" w:cs="宋体"/>
          <w:sz w:val="28"/>
          <w:szCs w:val="28"/>
        </w:rPr>
        <w:t>缴费所属时间在本项目投标文件提交截止时间前12个月内</w:t>
      </w:r>
      <w:r>
        <w:rPr>
          <w:rFonts w:hint="eastAsia" w:ascii="宋体" w:hAnsi="宋体" w:cs="宋体"/>
          <w:sz w:val="28"/>
          <w:szCs w:val="28"/>
        </w:rPr>
        <w:t>任意1个月</w:t>
      </w:r>
      <w:r>
        <w:rPr>
          <w:rFonts w:ascii="宋体" w:hAnsi="宋体" w:cs="宋体"/>
          <w:sz w:val="28"/>
          <w:szCs w:val="28"/>
        </w:rPr>
        <w:t>的社会保险费缴款书或银行电子缴税（费）凭证或社保管理部门出具的有效的缴款证明</w:t>
      </w:r>
      <w:r>
        <w:rPr>
          <w:rFonts w:hint="eastAsia" w:ascii="宋体" w:hAnsi="宋体" w:cs="宋体"/>
          <w:sz w:val="28"/>
          <w:szCs w:val="28"/>
        </w:rPr>
        <w:t>；</w:t>
      </w:r>
      <w:r>
        <w:rPr>
          <w:rFonts w:ascii="宋体" w:hAnsi="宋体" w:cs="宋体"/>
          <w:sz w:val="28"/>
          <w:szCs w:val="28"/>
        </w:rPr>
        <w:t>成立时间不足</w:t>
      </w:r>
      <w:r>
        <w:rPr>
          <w:rFonts w:hint="eastAsia" w:ascii="宋体" w:hAnsi="宋体" w:cs="宋体"/>
          <w:sz w:val="28"/>
          <w:szCs w:val="28"/>
        </w:rPr>
        <w:t>1个月无法出具社会保险缴纳证明材料的，应提供相关证明文件或说明；供应商</w:t>
      </w:r>
      <w:r>
        <w:rPr>
          <w:rFonts w:ascii="宋体" w:hAnsi="宋体" w:cs="宋体"/>
          <w:sz w:val="28"/>
          <w:szCs w:val="28"/>
        </w:rPr>
        <w:t>依法免缴的，应提供依法免缴的相关证明文件；</w:t>
      </w:r>
    </w:p>
    <w:p w14:paraId="1873A198">
      <w:pPr>
        <w:wordWrap w:val="0"/>
        <w:spacing w:line="360" w:lineRule="auto"/>
        <w:ind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6</w:t>
      </w:r>
      <w:r>
        <w:rPr>
          <w:rFonts w:ascii="宋体" w:hAnsi="宋体" w:cs="宋体"/>
          <w:sz w:val="28"/>
          <w:szCs w:val="28"/>
        </w:rPr>
        <w:t>参加采购活动前三年内，在经营活动中没有重大违法记录：重大违法记录，是指</w:t>
      </w:r>
      <w:r>
        <w:rPr>
          <w:rFonts w:hint="eastAsia" w:ascii="宋体" w:hAnsi="宋体" w:cs="宋体"/>
          <w:sz w:val="28"/>
          <w:szCs w:val="28"/>
        </w:rPr>
        <w:t>供应商</w:t>
      </w:r>
      <w:r>
        <w:rPr>
          <w:rFonts w:ascii="宋体" w:hAnsi="宋体" w:cs="宋体"/>
          <w:sz w:val="28"/>
          <w:szCs w:val="28"/>
        </w:rPr>
        <w:t>因违法经营受到刑事处罚或者责令停产停业、吊销许可证或者执照、较大数额罚款</w:t>
      </w:r>
      <w:r>
        <w:rPr>
          <w:rFonts w:hint="eastAsia" w:ascii="宋体" w:hAnsi="宋体" w:cs="宋体"/>
          <w:sz w:val="28"/>
          <w:szCs w:val="28"/>
        </w:rPr>
        <w:t>（200万元以上）</w:t>
      </w:r>
      <w:r>
        <w:rPr>
          <w:rFonts w:ascii="宋体" w:hAnsi="宋体" w:cs="宋体"/>
          <w:sz w:val="28"/>
          <w:szCs w:val="28"/>
        </w:rPr>
        <w:t>等行政处罚，提供书面声明（加盖</w:t>
      </w:r>
      <w:r>
        <w:rPr>
          <w:rFonts w:hint="eastAsia" w:ascii="宋体" w:hAnsi="宋体" w:cs="宋体"/>
          <w:sz w:val="28"/>
          <w:szCs w:val="28"/>
        </w:rPr>
        <w:t>供应商</w:t>
      </w:r>
      <w:r>
        <w:rPr>
          <w:rFonts w:ascii="宋体" w:hAnsi="宋体" w:cs="宋体"/>
          <w:sz w:val="28"/>
          <w:szCs w:val="28"/>
        </w:rPr>
        <w:t>电子公章）；</w:t>
      </w:r>
    </w:p>
    <w:p w14:paraId="270B0063">
      <w:pPr>
        <w:wordWrap w:val="0"/>
        <w:spacing w:line="360" w:lineRule="auto"/>
        <w:ind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7</w:t>
      </w:r>
      <w:r>
        <w:rPr>
          <w:rFonts w:ascii="宋体" w:hAnsi="宋体" w:cs="宋体"/>
          <w:sz w:val="28"/>
          <w:szCs w:val="28"/>
        </w:rPr>
        <w:t>法律、行政法规规定的其他条件</w:t>
      </w:r>
      <w:r>
        <w:rPr>
          <w:rFonts w:hint="eastAsia" w:ascii="宋体" w:hAnsi="宋体" w:cs="宋体"/>
          <w:sz w:val="28"/>
          <w:szCs w:val="28"/>
        </w:rPr>
        <w:t>：单位负责人为同一人或者存在直接控股、管理关系的不同供应商，不得参加同一合同项下的政府采购活动</w:t>
      </w:r>
      <w:r>
        <w:rPr>
          <w:rFonts w:ascii="宋体" w:hAnsi="宋体" w:cs="宋体"/>
          <w:sz w:val="28"/>
          <w:szCs w:val="28"/>
        </w:rPr>
        <w:t>，提供书面承诺（加盖</w:t>
      </w:r>
      <w:r>
        <w:rPr>
          <w:rFonts w:hint="eastAsia" w:ascii="宋体" w:hAnsi="宋体" w:cs="宋体"/>
          <w:sz w:val="28"/>
          <w:szCs w:val="28"/>
        </w:rPr>
        <w:t>供应商</w:t>
      </w:r>
      <w:r>
        <w:rPr>
          <w:rFonts w:ascii="宋体" w:hAnsi="宋体" w:cs="宋体"/>
          <w:sz w:val="28"/>
          <w:szCs w:val="28"/>
        </w:rPr>
        <w:t>电子公章）。</w:t>
      </w:r>
    </w:p>
    <w:p w14:paraId="6C1AAA55">
      <w:pPr>
        <w:wordWrap w:val="0"/>
        <w:spacing w:line="360" w:lineRule="auto"/>
        <w:ind w:firstLine="560" w:firstLineChars="200"/>
        <w:rPr>
          <w:rFonts w:ascii="宋体" w:hAnsi="宋体" w:cs="宋体"/>
          <w:sz w:val="28"/>
          <w:szCs w:val="28"/>
        </w:rPr>
      </w:pPr>
      <w:r>
        <w:rPr>
          <w:rFonts w:ascii="宋体" w:hAnsi="宋体" w:cs="宋体"/>
          <w:sz w:val="28"/>
          <w:szCs w:val="28"/>
        </w:rPr>
        <w:t>2.落实政府采购政策需满足的资格要求：</w:t>
      </w:r>
      <w:r>
        <w:rPr>
          <w:rFonts w:hint="eastAsia" w:ascii="宋体" w:hAnsi="宋体" w:cs="宋体"/>
          <w:sz w:val="28"/>
          <w:szCs w:val="28"/>
        </w:rPr>
        <w:t>本项目为非专门面向中小企业采购的项目</w:t>
      </w:r>
      <w:r>
        <w:rPr>
          <w:rFonts w:ascii="宋体" w:hAnsi="宋体" w:cs="宋体"/>
          <w:sz w:val="28"/>
          <w:szCs w:val="28"/>
        </w:rPr>
        <w:t>。</w:t>
      </w:r>
    </w:p>
    <w:p w14:paraId="56056CF3">
      <w:pPr>
        <w:wordWrap w:val="0"/>
        <w:spacing w:line="360" w:lineRule="auto"/>
        <w:ind w:firstLine="562" w:firstLineChars="200"/>
        <w:rPr>
          <w:rFonts w:ascii="宋体" w:hAnsi="宋体" w:cs="宋体"/>
          <w:b/>
          <w:bCs/>
          <w:sz w:val="28"/>
          <w:szCs w:val="28"/>
        </w:rPr>
      </w:pPr>
      <w:r>
        <w:rPr>
          <w:rFonts w:ascii="宋体" w:hAnsi="宋体" w:cs="宋体"/>
          <w:b/>
          <w:bCs/>
          <w:sz w:val="28"/>
          <w:szCs w:val="28"/>
        </w:rPr>
        <w:t>3.本项目的特定资格要求：</w:t>
      </w:r>
    </w:p>
    <w:p w14:paraId="293179AD">
      <w:pPr>
        <w:wordWrap w:val="0"/>
        <w:spacing w:line="360" w:lineRule="auto"/>
        <w:ind w:firstLine="562" w:firstLineChars="200"/>
        <w:rPr>
          <w:rFonts w:ascii="宋体" w:hAnsi="宋体" w:cs="宋体"/>
          <w:b/>
          <w:bCs/>
          <w:sz w:val="28"/>
          <w:szCs w:val="28"/>
        </w:rPr>
      </w:pPr>
      <w:r>
        <w:rPr>
          <w:rFonts w:hint="eastAsia" w:ascii="宋体" w:hAnsi="宋体" w:cs="宋体"/>
          <w:b/>
          <w:bCs/>
          <w:sz w:val="28"/>
          <w:szCs w:val="28"/>
        </w:rPr>
        <w:t>3.1若供应商提供的产品为进口产品：</w:t>
      </w:r>
    </w:p>
    <w:p w14:paraId="6A159BB1">
      <w:pPr>
        <w:wordWrap w:val="0"/>
        <w:spacing w:line="360" w:lineRule="auto"/>
        <w:ind w:firstLine="562" w:firstLineChars="200"/>
        <w:rPr>
          <w:rFonts w:ascii="宋体" w:hAnsi="宋体" w:cs="宋体"/>
          <w:b/>
          <w:bCs/>
          <w:sz w:val="28"/>
          <w:szCs w:val="28"/>
        </w:rPr>
      </w:pPr>
      <w:r>
        <w:rPr>
          <w:rFonts w:hint="eastAsia" w:ascii="宋体" w:hAnsi="宋体" w:cs="宋体"/>
          <w:b/>
          <w:bCs/>
          <w:sz w:val="28"/>
          <w:szCs w:val="28"/>
        </w:rPr>
        <w:t>3.1.1供应商授权若为一级授权，须提供进口产品生产制造商出具的授权书或长期代理协议。</w:t>
      </w:r>
    </w:p>
    <w:p w14:paraId="5A02B7D5">
      <w:pPr>
        <w:wordWrap w:val="0"/>
        <w:spacing w:line="360" w:lineRule="auto"/>
        <w:ind w:firstLine="562" w:firstLineChars="200"/>
        <w:rPr>
          <w:rFonts w:ascii="宋体" w:hAnsi="宋体" w:cs="宋体"/>
          <w:b/>
          <w:bCs/>
          <w:sz w:val="28"/>
          <w:szCs w:val="28"/>
        </w:rPr>
      </w:pPr>
      <w:r>
        <w:rPr>
          <w:rFonts w:hint="eastAsia" w:ascii="宋体" w:hAnsi="宋体" w:cs="宋体"/>
          <w:b/>
          <w:bCs/>
          <w:sz w:val="28"/>
          <w:szCs w:val="28"/>
        </w:rPr>
        <w:t>3.1.2供应商授权若为二级授权，须提供生产制造商对一级授权供应商的授权书或长期代理协议，以及一级授权供应商对供应商的授权书，若授权中明确规定不能转授权的，转授权无效。</w:t>
      </w:r>
    </w:p>
    <w:p w14:paraId="35533AC0">
      <w:pPr>
        <w:wordWrap w:val="0"/>
        <w:spacing w:line="360" w:lineRule="auto"/>
        <w:ind w:firstLine="562" w:firstLineChars="200"/>
        <w:rPr>
          <w:rFonts w:ascii="宋体" w:hAnsi="宋体" w:cs="宋体"/>
          <w:b/>
          <w:bCs/>
          <w:sz w:val="28"/>
          <w:szCs w:val="28"/>
        </w:rPr>
      </w:pPr>
      <w:r>
        <w:rPr>
          <w:rFonts w:hint="eastAsia" w:ascii="宋体" w:hAnsi="宋体" w:cs="宋体"/>
          <w:b/>
          <w:bCs/>
          <w:sz w:val="28"/>
          <w:szCs w:val="28"/>
        </w:rPr>
        <w:t>3.2本项目不接受二级以下授权。</w:t>
      </w:r>
    </w:p>
    <w:p w14:paraId="55019F75">
      <w:pPr>
        <w:wordWrap w:val="0"/>
        <w:spacing w:line="360" w:lineRule="auto"/>
        <w:ind w:firstLine="562" w:firstLineChars="200"/>
        <w:rPr>
          <w:rFonts w:ascii="宋体" w:hAnsi="宋体" w:cs="宋体"/>
          <w:b/>
          <w:bCs/>
          <w:sz w:val="28"/>
          <w:szCs w:val="28"/>
        </w:rPr>
      </w:pPr>
      <w:r>
        <w:rPr>
          <w:rFonts w:hint="eastAsia" w:ascii="宋体" w:hAnsi="宋体" w:cs="宋体"/>
          <w:b/>
          <w:bCs/>
          <w:sz w:val="28"/>
          <w:szCs w:val="28"/>
        </w:rPr>
        <w:t>3.3根据《云南省财政厅关于省级单位政府采购进口产品有关事宜的通知》（云财采〔2013〕15号）中“（一）省财政厅核准政府采购进口产品，仅表明进口产品可以参与该项目的政府采购活动。采购单位及其委托的采购代理机构不得对国内同类产品加以限制，应严格按政府采购法及相关法规办理。”的规定，若供应商提供的产品为国产产品，则不需要提供相关授权文件，本项目接受国产产品投标。</w:t>
      </w:r>
    </w:p>
    <w:p w14:paraId="3A4F1ED3">
      <w:pPr>
        <w:wordWrap w:val="0"/>
        <w:spacing w:line="360" w:lineRule="auto"/>
        <w:ind w:firstLine="562" w:firstLineChars="200"/>
        <w:rPr>
          <w:rFonts w:ascii="宋体" w:hAnsi="宋体" w:cs="宋体"/>
          <w:b/>
          <w:bCs/>
          <w:sz w:val="28"/>
          <w:szCs w:val="28"/>
        </w:rPr>
      </w:pPr>
      <w:r>
        <w:rPr>
          <w:rFonts w:hint="eastAsia" w:ascii="宋体" w:hAnsi="宋体" w:cs="宋体"/>
          <w:b/>
          <w:bCs/>
          <w:sz w:val="28"/>
          <w:szCs w:val="28"/>
        </w:rPr>
        <w:t>3.4供应商应对提供的相关证明文件的真实性负责，如有虚假，采购人有权向财政部门报告，并要求供应商依法承担相应责任。</w:t>
      </w:r>
    </w:p>
    <w:bookmarkEnd w:id="24"/>
    <w:p w14:paraId="085E5DE5">
      <w:pPr>
        <w:pStyle w:val="5"/>
        <w:wordWrap w:val="0"/>
        <w:spacing w:before="0" w:after="0" w:line="360" w:lineRule="auto"/>
        <w:ind w:firstLine="0"/>
        <w:rPr>
          <w:rFonts w:ascii="Times New Roman"/>
          <w:sz w:val="28"/>
          <w:szCs w:val="28"/>
        </w:rPr>
      </w:pPr>
      <w:bookmarkStart w:id="30" w:name="_Toc8294"/>
      <w:r>
        <w:rPr>
          <w:rFonts w:ascii="Times New Roman"/>
          <w:sz w:val="28"/>
          <w:szCs w:val="28"/>
        </w:rPr>
        <w:t>三、获取招标文件</w:t>
      </w:r>
      <w:bookmarkEnd w:id="25"/>
      <w:bookmarkEnd w:id="26"/>
      <w:bookmarkEnd w:id="27"/>
      <w:bookmarkEnd w:id="28"/>
      <w:bookmarkEnd w:id="29"/>
      <w:bookmarkEnd w:id="30"/>
    </w:p>
    <w:p w14:paraId="2744DA7B">
      <w:pPr>
        <w:spacing w:line="360" w:lineRule="auto"/>
        <w:ind w:firstLine="540"/>
        <w:rPr>
          <w:sz w:val="28"/>
          <w:szCs w:val="28"/>
        </w:rPr>
      </w:pPr>
      <w:r>
        <w:rPr>
          <w:sz w:val="28"/>
          <w:szCs w:val="28"/>
        </w:rPr>
        <w:t>时间：</w:t>
      </w:r>
      <w:r>
        <w:rPr>
          <w:sz w:val="28"/>
          <w:szCs w:val="28"/>
          <w:u w:val="single"/>
        </w:rPr>
        <w:t>202</w:t>
      </w:r>
      <w:r>
        <w:rPr>
          <w:rFonts w:hint="eastAsia"/>
          <w:sz w:val="28"/>
          <w:szCs w:val="28"/>
          <w:u w:val="single"/>
        </w:rPr>
        <w:t>6</w:t>
      </w:r>
      <w:r>
        <w:rPr>
          <w:sz w:val="28"/>
          <w:szCs w:val="28"/>
          <w:u w:val="single"/>
        </w:rPr>
        <w:t>年</w:t>
      </w:r>
      <w:r>
        <w:rPr>
          <w:rFonts w:hint="eastAsia"/>
          <w:sz w:val="28"/>
          <w:szCs w:val="28"/>
          <w:u w:val="single"/>
          <w:lang w:val="en-US" w:eastAsia="zh-CN"/>
        </w:rPr>
        <w:t>5</w:t>
      </w:r>
      <w:r>
        <w:rPr>
          <w:sz w:val="28"/>
          <w:szCs w:val="28"/>
          <w:u w:val="single"/>
        </w:rPr>
        <w:t>月</w:t>
      </w:r>
      <w:r>
        <w:rPr>
          <w:rFonts w:hint="eastAsia"/>
          <w:sz w:val="28"/>
          <w:szCs w:val="28"/>
          <w:u w:val="single"/>
          <w:lang w:val="en-US" w:eastAsia="zh-CN"/>
        </w:rPr>
        <w:t>8</w:t>
      </w:r>
      <w:r>
        <w:rPr>
          <w:sz w:val="28"/>
          <w:szCs w:val="28"/>
          <w:u w:val="single"/>
        </w:rPr>
        <w:t>日</w:t>
      </w:r>
      <w:r>
        <w:rPr>
          <w:sz w:val="28"/>
          <w:szCs w:val="28"/>
        </w:rPr>
        <w:t>至</w:t>
      </w:r>
      <w:r>
        <w:rPr>
          <w:sz w:val="28"/>
          <w:szCs w:val="28"/>
          <w:u w:val="single"/>
        </w:rPr>
        <w:t>202</w:t>
      </w:r>
      <w:r>
        <w:rPr>
          <w:rFonts w:hint="eastAsia"/>
          <w:sz w:val="28"/>
          <w:szCs w:val="28"/>
          <w:u w:val="single"/>
        </w:rPr>
        <w:t>6</w:t>
      </w:r>
      <w:r>
        <w:rPr>
          <w:sz w:val="28"/>
          <w:szCs w:val="28"/>
          <w:u w:val="single"/>
        </w:rPr>
        <w:t>年</w:t>
      </w:r>
      <w:r>
        <w:rPr>
          <w:rFonts w:hint="eastAsia"/>
          <w:sz w:val="28"/>
          <w:szCs w:val="28"/>
          <w:u w:val="single"/>
          <w:lang w:val="en-US" w:eastAsia="zh-CN"/>
        </w:rPr>
        <w:t>5</w:t>
      </w:r>
      <w:r>
        <w:rPr>
          <w:sz w:val="28"/>
          <w:szCs w:val="28"/>
          <w:u w:val="single"/>
        </w:rPr>
        <w:t>月</w:t>
      </w:r>
      <w:r>
        <w:rPr>
          <w:rFonts w:hint="eastAsia"/>
          <w:sz w:val="28"/>
          <w:szCs w:val="28"/>
          <w:u w:val="single"/>
          <w:lang w:val="en-US" w:eastAsia="zh-CN"/>
        </w:rPr>
        <w:t>14</w:t>
      </w:r>
      <w:r>
        <w:rPr>
          <w:sz w:val="28"/>
          <w:szCs w:val="28"/>
          <w:u w:val="single"/>
        </w:rPr>
        <w:t>日</w:t>
      </w:r>
      <w:r>
        <w:rPr>
          <w:sz w:val="28"/>
          <w:szCs w:val="28"/>
        </w:rPr>
        <w:t>，每天上午</w:t>
      </w:r>
      <w:r>
        <w:rPr>
          <w:sz w:val="28"/>
          <w:szCs w:val="28"/>
          <w:u w:val="single"/>
        </w:rPr>
        <w:t>0</w:t>
      </w:r>
      <w:r>
        <w:rPr>
          <w:rFonts w:hint="eastAsia"/>
          <w:sz w:val="28"/>
          <w:szCs w:val="28"/>
          <w:u w:val="single"/>
        </w:rPr>
        <w:t>6</w:t>
      </w:r>
      <w:r>
        <w:rPr>
          <w:sz w:val="28"/>
          <w:szCs w:val="28"/>
          <w:u w:val="single"/>
        </w:rPr>
        <w:t>:00</w:t>
      </w:r>
      <w:r>
        <w:rPr>
          <w:sz w:val="28"/>
          <w:szCs w:val="28"/>
        </w:rPr>
        <w:t>至</w:t>
      </w:r>
      <w:r>
        <w:rPr>
          <w:sz w:val="28"/>
          <w:szCs w:val="28"/>
          <w:u w:val="single"/>
        </w:rPr>
        <w:t>12:00</w:t>
      </w:r>
      <w:r>
        <w:rPr>
          <w:sz w:val="28"/>
          <w:szCs w:val="28"/>
        </w:rPr>
        <w:t>，下午</w:t>
      </w:r>
      <w:r>
        <w:rPr>
          <w:sz w:val="28"/>
          <w:szCs w:val="28"/>
          <w:u w:val="single"/>
        </w:rPr>
        <w:t>12:00</w:t>
      </w:r>
      <w:r>
        <w:rPr>
          <w:sz w:val="28"/>
          <w:szCs w:val="28"/>
        </w:rPr>
        <w:t>至</w:t>
      </w:r>
      <w:r>
        <w:rPr>
          <w:sz w:val="28"/>
          <w:szCs w:val="28"/>
          <w:u w:val="single"/>
        </w:rPr>
        <w:t>23:59</w:t>
      </w:r>
      <w:r>
        <w:rPr>
          <w:sz w:val="28"/>
          <w:szCs w:val="28"/>
        </w:rPr>
        <w:t>（北京时间，法定节假日除外）；</w:t>
      </w:r>
    </w:p>
    <w:p w14:paraId="177E74AE">
      <w:pPr>
        <w:spacing w:line="360" w:lineRule="auto"/>
        <w:ind w:firstLine="540"/>
        <w:rPr>
          <w:sz w:val="28"/>
          <w:szCs w:val="28"/>
          <w:u w:val="single"/>
        </w:rPr>
      </w:pPr>
      <w:r>
        <w:rPr>
          <w:sz w:val="28"/>
          <w:szCs w:val="28"/>
        </w:rPr>
        <w:t>地点：</w:t>
      </w:r>
      <w:r>
        <w:rPr>
          <w:bCs/>
          <w:sz w:val="28"/>
          <w:szCs w:val="28"/>
        </w:rPr>
        <w:t>本项目不发放纸质招标文件，</w:t>
      </w:r>
      <w:r>
        <w:rPr>
          <w:rFonts w:hint="eastAsia"/>
          <w:bCs/>
          <w:sz w:val="28"/>
          <w:szCs w:val="28"/>
        </w:rPr>
        <w:t>供应商</w:t>
      </w:r>
      <w:r>
        <w:rPr>
          <w:bCs/>
          <w:sz w:val="28"/>
          <w:szCs w:val="28"/>
        </w:rPr>
        <w:t>可自行在</w:t>
      </w:r>
      <w:r>
        <w:rPr>
          <w:rFonts w:hint="eastAsia"/>
          <w:bCs/>
          <w:sz w:val="28"/>
          <w:szCs w:val="28"/>
        </w:rPr>
        <w:t>“政采云”</w:t>
      </w:r>
      <w:r>
        <w:rPr>
          <w:bCs/>
          <w:sz w:val="28"/>
          <w:szCs w:val="28"/>
        </w:rPr>
        <w:t>平台（http：//www.zcygov.cn）下载招标文件（操作路径：登录</w:t>
      </w:r>
      <w:r>
        <w:rPr>
          <w:rFonts w:hint="eastAsia"/>
          <w:bCs/>
          <w:sz w:val="28"/>
          <w:szCs w:val="28"/>
        </w:rPr>
        <w:t>“政采云”</w:t>
      </w:r>
      <w:r>
        <w:rPr>
          <w:bCs/>
          <w:sz w:val="28"/>
          <w:szCs w:val="28"/>
        </w:rPr>
        <w:t>平台-项目采购-获取招标文件-找到本项目-点击</w:t>
      </w:r>
      <w:r>
        <w:rPr>
          <w:rFonts w:hint="eastAsia"/>
          <w:bCs/>
          <w:sz w:val="28"/>
          <w:szCs w:val="28"/>
        </w:rPr>
        <w:t>“</w:t>
      </w:r>
      <w:r>
        <w:rPr>
          <w:bCs/>
          <w:sz w:val="28"/>
          <w:szCs w:val="28"/>
        </w:rPr>
        <w:t>申请获取招标文件</w:t>
      </w:r>
      <w:r>
        <w:rPr>
          <w:rFonts w:hint="eastAsia"/>
          <w:bCs/>
          <w:sz w:val="28"/>
          <w:szCs w:val="28"/>
        </w:rPr>
        <w:t>”</w:t>
      </w:r>
      <w:r>
        <w:rPr>
          <w:bCs/>
          <w:sz w:val="28"/>
          <w:szCs w:val="28"/>
        </w:rPr>
        <w:t>），电子投标文件制作需要基于</w:t>
      </w:r>
      <w:r>
        <w:rPr>
          <w:rFonts w:hint="eastAsia"/>
          <w:bCs/>
          <w:sz w:val="28"/>
          <w:szCs w:val="28"/>
        </w:rPr>
        <w:t>“政采云”</w:t>
      </w:r>
      <w:r>
        <w:rPr>
          <w:bCs/>
          <w:sz w:val="28"/>
          <w:szCs w:val="28"/>
        </w:rPr>
        <w:t>平台（http：//www.zcygov.cn）获取的招标文件编制</w:t>
      </w:r>
      <w:r>
        <w:rPr>
          <w:sz w:val="28"/>
          <w:szCs w:val="28"/>
        </w:rPr>
        <w:t>。</w:t>
      </w:r>
    </w:p>
    <w:p w14:paraId="694F0270">
      <w:pPr>
        <w:wordWrap w:val="0"/>
        <w:spacing w:line="360" w:lineRule="auto"/>
        <w:ind w:firstLine="539"/>
        <w:rPr>
          <w:sz w:val="28"/>
          <w:szCs w:val="28"/>
        </w:rPr>
      </w:pPr>
      <w:r>
        <w:rPr>
          <w:sz w:val="28"/>
          <w:szCs w:val="28"/>
        </w:rPr>
        <w:t>方式：1.凡有意参加投标者，须在政采云平台办理数字证书（CA），CA</w:t>
      </w:r>
      <w:r>
        <w:rPr>
          <w:rFonts w:hint="eastAsia"/>
          <w:sz w:val="28"/>
          <w:szCs w:val="28"/>
        </w:rPr>
        <w:t>领取</w:t>
      </w:r>
      <w:r>
        <w:rPr>
          <w:sz w:val="28"/>
          <w:szCs w:val="28"/>
        </w:rPr>
        <w:t>链接：https://middle.zcygov.cn/ca/apply/list?_app_=zcy.sys，并在政采云绑定数字证书（CA）后在网上获取招标文件</w:t>
      </w:r>
      <w:r>
        <w:rPr>
          <w:rFonts w:hint="eastAsia"/>
          <w:sz w:val="28"/>
          <w:szCs w:val="28"/>
        </w:rPr>
        <w:t>及其他</w:t>
      </w:r>
      <w:r>
        <w:rPr>
          <w:sz w:val="28"/>
          <w:szCs w:val="28"/>
        </w:rPr>
        <w:t>采购资料，数字证书（CA）详见其办理流程。注：云南本地</w:t>
      </w:r>
      <w:r>
        <w:rPr>
          <w:rFonts w:hint="eastAsia"/>
          <w:sz w:val="28"/>
          <w:szCs w:val="28"/>
        </w:rPr>
        <w:t>供应商</w:t>
      </w:r>
      <w:r>
        <w:rPr>
          <w:sz w:val="28"/>
          <w:szCs w:val="28"/>
        </w:rPr>
        <w:t>如之前已在云南CA在线数字证书办理网进行过注册并办理过企业数字证书（CA），直接绑定即可，无需重复办理（2022年1月1日前办理的云南CA 需到云南CA办理处进行升级）。外省</w:t>
      </w:r>
      <w:r>
        <w:rPr>
          <w:rFonts w:hint="eastAsia"/>
          <w:sz w:val="28"/>
          <w:szCs w:val="28"/>
        </w:rPr>
        <w:t>供应商</w:t>
      </w:r>
      <w:r>
        <w:rPr>
          <w:sz w:val="28"/>
          <w:szCs w:val="28"/>
        </w:rPr>
        <w:t>在政采云平台办理的其他CA可直接使用，无需重复办理。</w:t>
      </w:r>
    </w:p>
    <w:p w14:paraId="171D6A9E">
      <w:pPr>
        <w:wordWrap w:val="0"/>
        <w:spacing w:line="360" w:lineRule="auto"/>
        <w:ind w:firstLine="539"/>
        <w:rPr>
          <w:sz w:val="28"/>
          <w:szCs w:val="28"/>
        </w:rPr>
      </w:pPr>
      <w:r>
        <w:rPr>
          <w:sz w:val="28"/>
          <w:szCs w:val="28"/>
        </w:rPr>
        <w:t>2.按上述要求获取文件的</w:t>
      </w:r>
      <w:r>
        <w:rPr>
          <w:rFonts w:hint="eastAsia"/>
          <w:sz w:val="28"/>
          <w:szCs w:val="28"/>
        </w:rPr>
        <w:t>供应商</w:t>
      </w:r>
      <w:r>
        <w:rPr>
          <w:sz w:val="28"/>
          <w:szCs w:val="28"/>
        </w:rPr>
        <w:t>视为合法获取了本项目招标文件，具备参与本项目的资格。</w:t>
      </w:r>
    </w:p>
    <w:p w14:paraId="5E8FE066">
      <w:pPr>
        <w:wordWrap w:val="0"/>
        <w:spacing w:line="360" w:lineRule="auto"/>
        <w:ind w:firstLine="539"/>
        <w:rPr>
          <w:kern w:val="0"/>
          <w:sz w:val="28"/>
          <w:szCs w:val="28"/>
        </w:rPr>
      </w:pPr>
      <w:r>
        <w:rPr>
          <w:b/>
          <w:sz w:val="28"/>
          <w:szCs w:val="28"/>
        </w:rPr>
        <w:t>注：未在规定时间获取招标文件的</w:t>
      </w:r>
      <w:r>
        <w:rPr>
          <w:rFonts w:hint="eastAsia"/>
          <w:b/>
          <w:sz w:val="28"/>
          <w:szCs w:val="28"/>
        </w:rPr>
        <w:t>供应商</w:t>
      </w:r>
      <w:r>
        <w:rPr>
          <w:b/>
          <w:sz w:val="28"/>
          <w:szCs w:val="28"/>
        </w:rPr>
        <w:t>不得参与投标</w:t>
      </w:r>
      <w:r>
        <w:rPr>
          <w:kern w:val="0"/>
          <w:sz w:val="28"/>
          <w:szCs w:val="28"/>
        </w:rPr>
        <w:t>。</w:t>
      </w:r>
      <w:bookmarkStart w:id="31" w:name="_Toc28359005"/>
      <w:bookmarkStart w:id="32" w:name="_Toc28359082"/>
      <w:bookmarkStart w:id="33" w:name="_Toc35393624"/>
      <w:bookmarkStart w:id="34" w:name="_Toc5130"/>
      <w:bookmarkStart w:id="35" w:name="_Toc35393793"/>
    </w:p>
    <w:p w14:paraId="50A0A150">
      <w:pPr>
        <w:wordWrap w:val="0"/>
        <w:spacing w:line="360" w:lineRule="auto"/>
        <w:ind w:firstLine="539"/>
        <w:rPr>
          <w:kern w:val="0"/>
          <w:sz w:val="28"/>
          <w:szCs w:val="28"/>
        </w:rPr>
      </w:pPr>
      <w:r>
        <w:rPr>
          <w:rFonts w:hint="eastAsia"/>
          <w:kern w:val="0"/>
          <w:sz w:val="28"/>
          <w:szCs w:val="28"/>
        </w:rPr>
        <w:t>售价：0元。</w:t>
      </w:r>
    </w:p>
    <w:p w14:paraId="3D59685C">
      <w:pPr>
        <w:pStyle w:val="5"/>
        <w:wordWrap w:val="0"/>
        <w:spacing w:before="0" w:after="0" w:line="360" w:lineRule="auto"/>
        <w:ind w:firstLine="0"/>
        <w:rPr>
          <w:rFonts w:ascii="Times New Roman"/>
          <w:sz w:val="28"/>
          <w:szCs w:val="28"/>
        </w:rPr>
      </w:pPr>
      <w:bookmarkStart w:id="36" w:name="_Toc828"/>
      <w:r>
        <w:rPr>
          <w:rFonts w:ascii="Times New Roman"/>
          <w:sz w:val="28"/>
          <w:szCs w:val="28"/>
        </w:rPr>
        <w:t>四、提交投标文件</w:t>
      </w:r>
      <w:bookmarkEnd w:id="31"/>
      <w:bookmarkEnd w:id="32"/>
      <w:r>
        <w:rPr>
          <w:rFonts w:ascii="Times New Roman"/>
          <w:sz w:val="28"/>
          <w:szCs w:val="28"/>
        </w:rPr>
        <w:t>截止时间、开标时间和地点</w:t>
      </w:r>
      <w:bookmarkEnd w:id="33"/>
      <w:bookmarkEnd w:id="34"/>
      <w:bookmarkEnd w:id="35"/>
      <w:bookmarkEnd w:id="36"/>
    </w:p>
    <w:p w14:paraId="2A055349">
      <w:pPr>
        <w:spacing w:line="360" w:lineRule="auto"/>
        <w:ind w:firstLine="560" w:firstLineChars="200"/>
        <w:rPr>
          <w:bCs/>
          <w:sz w:val="28"/>
          <w:szCs w:val="28"/>
        </w:rPr>
      </w:pPr>
      <w:r>
        <w:rPr>
          <w:sz w:val="28"/>
          <w:szCs w:val="28"/>
        </w:rPr>
        <w:t>截止时间：</w:t>
      </w:r>
      <w:r>
        <w:rPr>
          <w:sz w:val="28"/>
          <w:szCs w:val="28"/>
          <w:u w:val="single"/>
        </w:rPr>
        <w:t>202</w:t>
      </w:r>
      <w:r>
        <w:rPr>
          <w:rFonts w:hint="eastAsia"/>
          <w:sz w:val="28"/>
          <w:szCs w:val="28"/>
          <w:u w:val="single"/>
        </w:rPr>
        <w:t>6</w:t>
      </w:r>
      <w:r>
        <w:rPr>
          <w:sz w:val="28"/>
          <w:szCs w:val="28"/>
          <w:u w:val="single"/>
        </w:rPr>
        <w:t>年</w:t>
      </w:r>
      <w:r>
        <w:rPr>
          <w:rFonts w:hint="eastAsia"/>
          <w:sz w:val="28"/>
          <w:szCs w:val="28"/>
          <w:u w:val="single"/>
          <w:lang w:val="en-US" w:eastAsia="zh-CN"/>
        </w:rPr>
        <w:t>5</w:t>
      </w:r>
      <w:r>
        <w:rPr>
          <w:rFonts w:hint="eastAsia"/>
          <w:sz w:val="28"/>
          <w:szCs w:val="28"/>
          <w:u w:val="single"/>
        </w:rPr>
        <w:t>月</w:t>
      </w:r>
      <w:r>
        <w:rPr>
          <w:rFonts w:hint="eastAsia"/>
          <w:sz w:val="28"/>
          <w:szCs w:val="28"/>
          <w:u w:val="single"/>
          <w:lang w:val="en-US" w:eastAsia="zh-CN"/>
        </w:rPr>
        <w:t>28</w:t>
      </w:r>
      <w:r>
        <w:rPr>
          <w:rFonts w:hint="eastAsia"/>
          <w:sz w:val="28"/>
          <w:szCs w:val="28"/>
          <w:u w:val="single"/>
        </w:rPr>
        <w:t>日</w:t>
      </w:r>
      <w:r>
        <w:rPr>
          <w:rFonts w:hint="eastAsia"/>
          <w:sz w:val="28"/>
          <w:szCs w:val="28"/>
          <w:u w:val="single"/>
          <w:lang w:val="en-US" w:eastAsia="zh-CN"/>
        </w:rPr>
        <w:t>10</w:t>
      </w:r>
      <w:r>
        <w:rPr>
          <w:sz w:val="28"/>
          <w:szCs w:val="28"/>
          <w:u w:val="single"/>
        </w:rPr>
        <w:t>点</w:t>
      </w:r>
      <w:r>
        <w:rPr>
          <w:rFonts w:hint="eastAsia"/>
          <w:sz w:val="28"/>
          <w:szCs w:val="28"/>
          <w:u w:val="single"/>
          <w:lang w:val="en-US" w:eastAsia="zh-CN"/>
        </w:rPr>
        <w:t>00</w:t>
      </w:r>
      <w:r>
        <w:rPr>
          <w:sz w:val="28"/>
          <w:szCs w:val="28"/>
          <w:u w:val="single"/>
        </w:rPr>
        <w:t>分</w:t>
      </w:r>
      <w:r>
        <w:rPr>
          <w:bCs/>
          <w:sz w:val="28"/>
          <w:szCs w:val="28"/>
        </w:rPr>
        <w:t>（北京时间）；</w:t>
      </w:r>
    </w:p>
    <w:p w14:paraId="2958E466">
      <w:pPr>
        <w:spacing w:line="360" w:lineRule="auto"/>
        <w:ind w:firstLine="560" w:firstLineChars="200"/>
        <w:rPr>
          <w:sz w:val="28"/>
          <w:szCs w:val="28"/>
          <w:u w:val="single"/>
        </w:rPr>
      </w:pPr>
      <w:r>
        <w:rPr>
          <w:sz w:val="28"/>
          <w:szCs w:val="28"/>
        </w:rPr>
        <w:t>地点：</w:t>
      </w:r>
      <w:r>
        <w:rPr>
          <w:rFonts w:hint="eastAsia"/>
          <w:sz w:val="28"/>
          <w:szCs w:val="28"/>
          <w:u w:val="single"/>
        </w:rPr>
        <w:t>供应商</w:t>
      </w:r>
      <w:r>
        <w:rPr>
          <w:sz w:val="28"/>
          <w:szCs w:val="28"/>
          <w:u w:val="single"/>
        </w:rPr>
        <w:t>应按照本项目招标文件和</w:t>
      </w:r>
      <w:r>
        <w:rPr>
          <w:rFonts w:hint="eastAsia"/>
          <w:sz w:val="28"/>
          <w:szCs w:val="28"/>
          <w:u w:val="single"/>
        </w:rPr>
        <w:t>“政采云”</w:t>
      </w:r>
      <w:r>
        <w:rPr>
          <w:sz w:val="28"/>
          <w:szCs w:val="28"/>
          <w:u w:val="single"/>
        </w:rPr>
        <w:t>平台的要求编制、加密后在投标文件提交截止时间前上传至</w:t>
      </w:r>
      <w:r>
        <w:rPr>
          <w:rFonts w:hint="eastAsia"/>
          <w:sz w:val="28"/>
          <w:szCs w:val="28"/>
          <w:u w:val="single"/>
        </w:rPr>
        <w:t>“政采云”</w:t>
      </w:r>
      <w:r>
        <w:rPr>
          <w:sz w:val="28"/>
          <w:szCs w:val="28"/>
          <w:u w:val="single"/>
        </w:rPr>
        <w:t>平台，投标文件提交截止时间前未完成投标文件上传的，视为撤回投标文件。</w:t>
      </w:r>
      <w:r>
        <w:rPr>
          <w:rFonts w:hint="eastAsia"/>
          <w:sz w:val="28"/>
          <w:szCs w:val="28"/>
          <w:u w:val="single"/>
        </w:rPr>
        <w:t>供应商</w:t>
      </w:r>
      <w:r>
        <w:rPr>
          <w:sz w:val="28"/>
          <w:szCs w:val="28"/>
          <w:u w:val="single"/>
        </w:rPr>
        <w:t>在</w:t>
      </w:r>
      <w:r>
        <w:rPr>
          <w:rFonts w:hint="eastAsia"/>
          <w:sz w:val="28"/>
          <w:szCs w:val="28"/>
          <w:u w:val="single"/>
        </w:rPr>
        <w:t>“政采云”</w:t>
      </w:r>
      <w:r>
        <w:rPr>
          <w:sz w:val="28"/>
          <w:szCs w:val="28"/>
          <w:u w:val="single"/>
        </w:rPr>
        <w:t>平台提交电子版投标文件时，请填写参加远程采购活动经办人联系方式。</w:t>
      </w:r>
    </w:p>
    <w:p w14:paraId="523EDE77">
      <w:pPr>
        <w:wordWrap w:val="0"/>
        <w:topLinePunct/>
        <w:spacing w:line="360" w:lineRule="auto"/>
        <w:ind w:firstLine="560" w:firstLineChars="200"/>
        <w:rPr>
          <w:bCs/>
          <w:sz w:val="28"/>
          <w:szCs w:val="28"/>
        </w:rPr>
      </w:pPr>
      <w:r>
        <w:rPr>
          <w:bCs/>
          <w:sz w:val="28"/>
          <w:szCs w:val="28"/>
        </w:rPr>
        <w:t>开标时间：</w:t>
      </w:r>
      <w:r>
        <w:rPr>
          <w:sz w:val="28"/>
          <w:szCs w:val="28"/>
          <w:u w:val="single"/>
        </w:rPr>
        <w:t>202</w:t>
      </w:r>
      <w:r>
        <w:rPr>
          <w:rFonts w:hint="eastAsia"/>
          <w:sz w:val="28"/>
          <w:szCs w:val="28"/>
          <w:u w:val="single"/>
        </w:rPr>
        <w:t>6</w:t>
      </w:r>
      <w:r>
        <w:rPr>
          <w:sz w:val="28"/>
          <w:szCs w:val="28"/>
          <w:u w:val="single"/>
        </w:rPr>
        <w:t>年</w:t>
      </w:r>
      <w:r>
        <w:rPr>
          <w:rFonts w:hint="eastAsia"/>
          <w:sz w:val="28"/>
          <w:szCs w:val="28"/>
          <w:u w:val="single"/>
          <w:lang w:val="en-US" w:eastAsia="zh-CN"/>
        </w:rPr>
        <w:t>5</w:t>
      </w:r>
      <w:r>
        <w:rPr>
          <w:rFonts w:hint="eastAsia"/>
          <w:sz w:val="28"/>
          <w:szCs w:val="28"/>
          <w:u w:val="single"/>
        </w:rPr>
        <w:t>月</w:t>
      </w:r>
      <w:r>
        <w:rPr>
          <w:rFonts w:hint="eastAsia"/>
          <w:sz w:val="28"/>
          <w:szCs w:val="28"/>
          <w:u w:val="single"/>
          <w:lang w:val="en-US" w:eastAsia="zh-CN"/>
        </w:rPr>
        <w:t>28</w:t>
      </w:r>
      <w:r>
        <w:rPr>
          <w:rFonts w:hint="eastAsia"/>
          <w:sz w:val="28"/>
          <w:szCs w:val="28"/>
          <w:u w:val="single"/>
        </w:rPr>
        <w:t>日</w:t>
      </w:r>
      <w:r>
        <w:rPr>
          <w:rFonts w:hint="eastAsia"/>
          <w:sz w:val="28"/>
          <w:szCs w:val="28"/>
          <w:u w:val="single"/>
          <w:lang w:val="en-US" w:eastAsia="zh-CN"/>
        </w:rPr>
        <w:t>10</w:t>
      </w:r>
      <w:r>
        <w:rPr>
          <w:sz w:val="28"/>
          <w:szCs w:val="28"/>
          <w:u w:val="single"/>
        </w:rPr>
        <w:t>点</w:t>
      </w:r>
      <w:r>
        <w:rPr>
          <w:rFonts w:hint="eastAsia"/>
          <w:sz w:val="28"/>
          <w:szCs w:val="28"/>
          <w:u w:val="single"/>
          <w:lang w:val="en-US" w:eastAsia="zh-CN"/>
        </w:rPr>
        <w:t>00</w:t>
      </w:r>
      <w:r>
        <w:rPr>
          <w:sz w:val="28"/>
          <w:szCs w:val="28"/>
          <w:u w:val="single"/>
        </w:rPr>
        <w:t>分</w:t>
      </w:r>
      <w:r>
        <w:rPr>
          <w:bCs/>
          <w:sz w:val="28"/>
          <w:szCs w:val="28"/>
        </w:rPr>
        <w:t>（北京时间）；</w:t>
      </w:r>
    </w:p>
    <w:p w14:paraId="50E96B06">
      <w:pPr>
        <w:wordWrap w:val="0"/>
        <w:topLinePunct/>
        <w:spacing w:line="360" w:lineRule="auto"/>
        <w:ind w:firstLine="560" w:firstLineChars="200"/>
        <w:rPr>
          <w:bCs/>
          <w:sz w:val="28"/>
          <w:szCs w:val="28"/>
        </w:rPr>
      </w:pPr>
      <w:r>
        <w:rPr>
          <w:bCs/>
          <w:sz w:val="28"/>
          <w:szCs w:val="28"/>
        </w:rPr>
        <w:t>开标地点：</w:t>
      </w:r>
      <w:r>
        <w:rPr>
          <w:rFonts w:hint="eastAsia"/>
          <w:bCs/>
          <w:sz w:val="28"/>
          <w:szCs w:val="28"/>
        </w:rPr>
        <w:t>“政采云”</w:t>
      </w:r>
      <w:r>
        <w:rPr>
          <w:bCs/>
          <w:sz w:val="28"/>
          <w:szCs w:val="28"/>
        </w:rPr>
        <w:t>平台开标大厅。</w:t>
      </w:r>
    </w:p>
    <w:p w14:paraId="25BB9F52">
      <w:pPr>
        <w:wordWrap w:val="0"/>
        <w:topLinePunct/>
        <w:spacing w:line="360" w:lineRule="auto"/>
        <w:ind w:firstLine="562" w:firstLineChars="200"/>
        <w:rPr>
          <w:bCs/>
          <w:sz w:val="28"/>
          <w:szCs w:val="28"/>
          <w:u w:val="single"/>
        </w:rPr>
      </w:pPr>
      <w:r>
        <w:rPr>
          <w:b/>
          <w:sz w:val="28"/>
          <w:szCs w:val="28"/>
        </w:rPr>
        <w:t>注：</w:t>
      </w:r>
      <w:r>
        <w:rPr>
          <w:rFonts w:hint="eastAsia"/>
          <w:b/>
          <w:sz w:val="28"/>
          <w:szCs w:val="28"/>
        </w:rPr>
        <w:t>供应商</w:t>
      </w:r>
      <w:r>
        <w:rPr>
          <w:b/>
          <w:sz w:val="28"/>
          <w:szCs w:val="28"/>
        </w:rPr>
        <w:t>应当在招标文件要求的截止时间前，完成文件加密上传</w:t>
      </w:r>
      <w:r>
        <w:rPr>
          <w:kern w:val="0"/>
          <w:sz w:val="28"/>
          <w:szCs w:val="28"/>
        </w:rPr>
        <w:t>。</w:t>
      </w:r>
    </w:p>
    <w:p w14:paraId="29DBD3F9">
      <w:pPr>
        <w:pStyle w:val="5"/>
        <w:wordWrap w:val="0"/>
        <w:spacing w:before="0" w:after="0" w:line="360" w:lineRule="auto"/>
        <w:ind w:firstLine="0"/>
        <w:rPr>
          <w:rFonts w:ascii="Times New Roman"/>
          <w:sz w:val="28"/>
          <w:szCs w:val="28"/>
        </w:rPr>
      </w:pPr>
      <w:bookmarkStart w:id="37" w:name="_Toc28359007"/>
      <w:bookmarkStart w:id="38" w:name="_Toc28359084"/>
      <w:bookmarkStart w:id="39" w:name="_Toc30155"/>
      <w:bookmarkStart w:id="40" w:name="_Toc24364"/>
      <w:bookmarkStart w:id="41" w:name="_Toc35393625"/>
      <w:bookmarkStart w:id="42" w:name="_Toc35393794"/>
      <w:r>
        <w:rPr>
          <w:rFonts w:ascii="Times New Roman"/>
          <w:sz w:val="28"/>
          <w:szCs w:val="28"/>
        </w:rPr>
        <w:t>五、公告期限</w:t>
      </w:r>
      <w:bookmarkEnd w:id="37"/>
      <w:bookmarkEnd w:id="38"/>
      <w:bookmarkEnd w:id="39"/>
      <w:bookmarkEnd w:id="40"/>
      <w:bookmarkEnd w:id="41"/>
      <w:bookmarkEnd w:id="42"/>
    </w:p>
    <w:p w14:paraId="715FC05C">
      <w:pPr>
        <w:wordWrap w:val="0"/>
        <w:spacing w:line="360" w:lineRule="auto"/>
        <w:ind w:firstLine="560" w:firstLineChars="200"/>
        <w:rPr>
          <w:kern w:val="0"/>
          <w:sz w:val="28"/>
          <w:szCs w:val="28"/>
        </w:rPr>
      </w:pPr>
      <w:r>
        <w:rPr>
          <w:kern w:val="0"/>
          <w:sz w:val="28"/>
          <w:szCs w:val="28"/>
        </w:rPr>
        <w:t>自本公告发布之日起5个工作日。</w:t>
      </w:r>
    </w:p>
    <w:p w14:paraId="01637F83">
      <w:pPr>
        <w:pStyle w:val="5"/>
        <w:wordWrap w:val="0"/>
        <w:spacing w:before="0" w:after="0" w:line="360" w:lineRule="auto"/>
        <w:ind w:firstLine="0"/>
        <w:rPr>
          <w:rFonts w:ascii="Times New Roman"/>
          <w:sz w:val="28"/>
          <w:szCs w:val="28"/>
        </w:rPr>
      </w:pPr>
      <w:bookmarkStart w:id="43" w:name="_Toc21"/>
      <w:bookmarkStart w:id="44" w:name="_Toc12309"/>
      <w:bookmarkStart w:id="45" w:name="_Toc35393626"/>
      <w:bookmarkStart w:id="46" w:name="_Toc35393795"/>
      <w:r>
        <w:rPr>
          <w:rFonts w:ascii="Times New Roman"/>
          <w:sz w:val="28"/>
          <w:szCs w:val="28"/>
        </w:rPr>
        <w:t>六、其他补充事宜</w:t>
      </w:r>
      <w:bookmarkEnd w:id="43"/>
      <w:bookmarkEnd w:id="44"/>
      <w:bookmarkEnd w:id="45"/>
      <w:bookmarkEnd w:id="46"/>
    </w:p>
    <w:p w14:paraId="611F8241">
      <w:pPr>
        <w:wordWrap w:val="0"/>
        <w:topLinePunct/>
        <w:spacing w:line="360" w:lineRule="auto"/>
        <w:ind w:firstLine="560" w:firstLineChars="200"/>
        <w:rPr>
          <w:sz w:val="28"/>
          <w:szCs w:val="28"/>
        </w:rPr>
      </w:pPr>
      <w:r>
        <w:rPr>
          <w:rFonts w:hint="eastAsia"/>
          <w:sz w:val="28"/>
          <w:szCs w:val="28"/>
        </w:rPr>
        <w:t>1.开标方式：网上开标</w:t>
      </w:r>
    </w:p>
    <w:p w14:paraId="10D4E444">
      <w:pPr>
        <w:wordWrap w:val="0"/>
        <w:topLinePunct/>
        <w:spacing w:line="360" w:lineRule="auto"/>
        <w:ind w:firstLine="560" w:firstLineChars="200"/>
        <w:rPr>
          <w:sz w:val="28"/>
          <w:szCs w:val="28"/>
        </w:rPr>
      </w:pPr>
      <w:r>
        <w:rPr>
          <w:rFonts w:hint="eastAsia"/>
          <w:sz w:val="28"/>
          <w:szCs w:val="28"/>
        </w:rPr>
        <w:t>2.发布公告的媒介：本项目招标公告在《云南省政府采购网》上发布，采购人及采购代理机构对其他网站或媒体转载的公告及公告内容不承担任何责任。</w:t>
      </w:r>
    </w:p>
    <w:p w14:paraId="5245ABD1">
      <w:pPr>
        <w:wordWrap w:val="0"/>
        <w:topLinePunct/>
        <w:spacing w:line="360" w:lineRule="auto"/>
        <w:ind w:firstLine="560" w:firstLineChars="200"/>
        <w:rPr>
          <w:sz w:val="28"/>
          <w:szCs w:val="28"/>
        </w:rPr>
      </w:pPr>
      <w:r>
        <w:rPr>
          <w:rFonts w:hint="eastAsia"/>
          <w:sz w:val="28"/>
          <w:szCs w:val="28"/>
        </w:rPr>
        <w:t>3.本项目需要落实的政府采购政策：节能产品、环境标志产品、促进中小企业发展、促进残疾人就业、支持监狱企业发展、政府采购活动中查询及使用信用记录等，政府采购政策具体落实情况详见本项目招标文件。</w:t>
      </w:r>
    </w:p>
    <w:p w14:paraId="55DD43B8">
      <w:pPr>
        <w:wordWrap w:val="0"/>
        <w:spacing w:line="360" w:lineRule="auto"/>
        <w:ind w:firstLine="560" w:firstLineChars="200"/>
        <w:rPr>
          <w:sz w:val="28"/>
          <w:szCs w:val="28"/>
        </w:rPr>
      </w:pPr>
      <w:r>
        <w:rPr>
          <w:rFonts w:hint="eastAsia"/>
          <w:sz w:val="28"/>
          <w:szCs w:val="28"/>
        </w:rPr>
        <w:t>4</w:t>
      </w:r>
      <w:r>
        <w:rPr>
          <w:sz w:val="28"/>
          <w:szCs w:val="28"/>
        </w:rPr>
        <w:t>.资金来源：财政资金，已落实。</w:t>
      </w:r>
    </w:p>
    <w:p w14:paraId="247BDF09">
      <w:pPr>
        <w:wordWrap w:val="0"/>
        <w:spacing w:line="360" w:lineRule="auto"/>
        <w:ind w:firstLine="560" w:firstLineChars="200"/>
        <w:rPr>
          <w:sz w:val="28"/>
          <w:szCs w:val="28"/>
        </w:rPr>
      </w:pPr>
      <w:r>
        <w:rPr>
          <w:rFonts w:hint="eastAsia"/>
          <w:sz w:val="28"/>
          <w:szCs w:val="28"/>
        </w:rPr>
        <w:t>5</w:t>
      </w:r>
      <w:r>
        <w:rPr>
          <w:sz w:val="28"/>
          <w:szCs w:val="28"/>
        </w:rPr>
        <w:t>.标段划分：</w:t>
      </w:r>
      <w:r>
        <w:rPr>
          <w:rFonts w:hint="eastAsia"/>
          <w:sz w:val="28"/>
          <w:szCs w:val="28"/>
        </w:rPr>
        <w:t>本项目划分</w:t>
      </w:r>
      <w:r>
        <w:rPr>
          <w:rFonts w:hint="eastAsia"/>
          <w:sz w:val="28"/>
          <w:szCs w:val="28"/>
          <w:lang w:val="en-US" w:eastAsia="zh-CN"/>
        </w:rPr>
        <w:t>二个</w:t>
      </w:r>
      <w:r>
        <w:rPr>
          <w:rFonts w:hint="eastAsia"/>
          <w:sz w:val="28"/>
          <w:szCs w:val="28"/>
        </w:rPr>
        <w:t>标段</w:t>
      </w:r>
      <w:r>
        <w:rPr>
          <w:sz w:val="28"/>
          <w:szCs w:val="28"/>
        </w:rPr>
        <w:t>。</w:t>
      </w:r>
    </w:p>
    <w:p w14:paraId="3F28130B">
      <w:pPr>
        <w:wordWrap w:val="0"/>
        <w:spacing w:line="360" w:lineRule="auto"/>
        <w:ind w:firstLine="562" w:firstLineChars="200"/>
        <w:rPr>
          <w:b/>
          <w:bCs/>
          <w:sz w:val="28"/>
          <w:szCs w:val="28"/>
        </w:rPr>
      </w:pPr>
      <w:r>
        <w:rPr>
          <w:rFonts w:hint="eastAsia"/>
          <w:b/>
          <w:bCs/>
          <w:sz w:val="28"/>
          <w:szCs w:val="28"/>
        </w:rPr>
        <w:t>6.本项目允许进口产品投标。进口产品是指通过中国海关报关验放进入中国境内且产自关境外的产品。</w:t>
      </w:r>
    </w:p>
    <w:p w14:paraId="7F6F5E5D">
      <w:pPr>
        <w:wordWrap w:val="0"/>
        <w:spacing w:line="360" w:lineRule="auto"/>
        <w:ind w:firstLine="562" w:firstLineChars="200"/>
        <w:rPr>
          <w:sz w:val="28"/>
          <w:szCs w:val="28"/>
        </w:rPr>
      </w:pPr>
      <w:r>
        <w:rPr>
          <w:rFonts w:hint="eastAsia"/>
          <w:b/>
          <w:bCs/>
          <w:sz w:val="28"/>
          <w:szCs w:val="28"/>
        </w:rPr>
        <w:t>7.实施的地点:云南农业大学茶学院（具体按照采购人要求执行）。</w:t>
      </w:r>
    </w:p>
    <w:p w14:paraId="6E842006">
      <w:pPr>
        <w:pStyle w:val="5"/>
        <w:wordWrap w:val="0"/>
        <w:spacing w:before="0" w:after="0" w:line="360" w:lineRule="auto"/>
        <w:ind w:firstLine="0"/>
        <w:rPr>
          <w:rFonts w:ascii="Times New Roman"/>
          <w:sz w:val="28"/>
          <w:szCs w:val="28"/>
        </w:rPr>
      </w:pPr>
      <w:bookmarkStart w:id="47" w:name="_Toc35393627"/>
      <w:bookmarkStart w:id="48" w:name="_Toc28359085"/>
      <w:bookmarkStart w:id="49" w:name="_Toc25027"/>
      <w:bookmarkStart w:id="50" w:name="_Toc20189"/>
      <w:bookmarkStart w:id="51" w:name="_Toc28359008"/>
      <w:bookmarkStart w:id="52" w:name="_Toc35393796"/>
      <w:r>
        <w:rPr>
          <w:rFonts w:ascii="Times New Roman"/>
          <w:sz w:val="28"/>
          <w:szCs w:val="28"/>
        </w:rPr>
        <w:t>七、对本次招标提出询问，请按以下方式联系。</w:t>
      </w:r>
      <w:bookmarkEnd w:id="47"/>
      <w:bookmarkEnd w:id="48"/>
      <w:bookmarkEnd w:id="49"/>
      <w:bookmarkEnd w:id="50"/>
      <w:bookmarkEnd w:id="51"/>
      <w:bookmarkEnd w:id="52"/>
    </w:p>
    <w:p w14:paraId="5DCD8B53">
      <w:pPr>
        <w:wordWrap w:val="0"/>
        <w:spacing w:line="360" w:lineRule="auto"/>
        <w:ind w:firstLine="560" w:firstLineChars="200"/>
        <w:rPr>
          <w:sz w:val="28"/>
          <w:szCs w:val="28"/>
        </w:rPr>
      </w:pPr>
      <w:r>
        <w:rPr>
          <w:sz w:val="28"/>
          <w:szCs w:val="28"/>
        </w:rPr>
        <w:t>1.采购人信息</w:t>
      </w:r>
    </w:p>
    <w:p w14:paraId="3166E6D0">
      <w:pPr>
        <w:wordWrap w:val="0"/>
        <w:spacing w:line="360" w:lineRule="auto"/>
        <w:ind w:firstLine="560" w:firstLineChars="200"/>
        <w:rPr>
          <w:sz w:val="28"/>
          <w:szCs w:val="28"/>
        </w:rPr>
      </w:pPr>
      <w:r>
        <w:rPr>
          <w:sz w:val="28"/>
          <w:szCs w:val="28"/>
        </w:rPr>
        <w:t>名    称：</w:t>
      </w:r>
      <w:r>
        <w:rPr>
          <w:rFonts w:hint="eastAsia"/>
          <w:kern w:val="0"/>
          <w:sz w:val="28"/>
          <w:szCs w:val="28"/>
        </w:rPr>
        <w:t>云南农业大学</w:t>
      </w:r>
    </w:p>
    <w:p w14:paraId="53B19679">
      <w:pPr>
        <w:wordWrap w:val="0"/>
        <w:spacing w:line="360" w:lineRule="auto"/>
        <w:ind w:firstLine="560" w:firstLineChars="200"/>
        <w:rPr>
          <w:kern w:val="0"/>
          <w:sz w:val="28"/>
          <w:szCs w:val="28"/>
        </w:rPr>
      </w:pPr>
      <w:r>
        <w:rPr>
          <w:sz w:val="28"/>
          <w:szCs w:val="28"/>
        </w:rPr>
        <w:t>地    址：</w:t>
      </w:r>
      <w:r>
        <w:rPr>
          <w:rFonts w:hint="eastAsia"/>
          <w:sz w:val="28"/>
          <w:szCs w:val="28"/>
        </w:rPr>
        <w:t>昆明市盘龙区金黑公路95号</w:t>
      </w:r>
    </w:p>
    <w:p w14:paraId="5EE682C9">
      <w:pPr>
        <w:wordWrap w:val="0"/>
        <w:spacing w:line="360" w:lineRule="auto"/>
        <w:ind w:firstLine="560" w:firstLineChars="200"/>
        <w:rPr>
          <w:sz w:val="28"/>
          <w:szCs w:val="28"/>
        </w:rPr>
      </w:pPr>
      <w:bookmarkStart w:id="53" w:name="_Toc28359009"/>
      <w:bookmarkStart w:id="54" w:name="_Toc28359086"/>
      <w:r>
        <w:rPr>
          <w:sz w:val="28"/>
          <w:szCs w:val="28"/>
        </w:rPr>
        <w:t>联 系 人：</w:t>
      </w:r>
      <w:r>
        <w:rPr>
          <w:rFonts w:hint="eastAsia"/>
          <w:sz w:val="28"/>
          <w:szCs w:val="28"/>
        </w:rPr>
        <w:t>黄老师</w:t>
      </w:r>
    </w:p>
    <w:p w14:paraId="4C344943">
      <w:pPr>
        <w:wordWrap w:val="0"/>
        <w:spacing w:line="360" w:lineRule="auto"/>
        <w:ind w:firstLine="560" w:firstLineChars="200"/>
        <w:rPr>
          <w:sz w:val="28"/>
          <w:szCs w:val="28"/>
        </w:rPr>
      </w:pPr>
      <w:r>
        <w:rPr>
          <w:sz w:val="28"/>
          <w:szCs w:val="28"/>
        </w:rPr>
        <w:t>联系电话：</w:t>
      </w:r>
      <w:r>
        <w:rPr>
          <w:rFonts w:hint="eastAsia"/>
          <w:sz w:val="28"/>
          <w:szCs w:val="28"/>
        </w:rPr>
        <w:t>0871-65227696</w:t>
      </w:r>
    </w:p>
    <w:p w14:paraId="0CEB6CEE">
      <w:pPr>
        <w:wordWrap w:val="0"/>
        <w:spacing w:line="360" w:lineRule="auto"/>
        <w:ind w:firstLine="560" w:firstLineChars="200"/>
        <w:rPr>
          <w:sz w:val="28"/>
          <w:szCs w:val="28"/>
        </w:rPr>
      </w:pPr>
    </w:p>
    <w:p w14:paraId="3EBE94EB">
      <w:pPr>
        <w:wordWrap w:val="0"/>
        <w:spacing w:line="360" w:lineRule="auto"/>
        <w:ind w:firstLine="560" w:firstLineChars="200"/>
        <w:rPr>
          <w:sz w:val="28"/>
          <w:szCs w:val="28"/>
        </w:rPr>
      </w:pPr>
      <w:r>
        <w:rPr>
          <w:sz w:val="28"/>
          <w:szCs w:val="28"/>
        </w:rPr>
        <w:t>2.采购代理机构信息</w:t>
      </w:r>
      <w:bookmarkEnd w:id="53"/>
      <w:bookmarkEnd w:id="54"/>
    </w:p>
    <w:p w14:paraId="3063C687">
      <w:pPr>
        <w:wordWrap w:val="0"/>
        <w:spacing w:line="360" w:lineRule="auto"/>
        <w:ind w:firstLine="560" w:firstLineChars="200"/>
        <w:rPr>
          <w:sz w:val="28"/>
          <w:szCs w:val="28"/>
        </w:rPr>
      </w:pPr>
      <w:r>
        <w:rPr>
          <w:sz w:val="28"/>
          <w:szCs w:val="28"/>
        </w:rPr>
        <w:t>名    称：</w:t>
      </w:r>
      <w:r>
        <w:rPr>
          <w:rFonts w:hint="eastAsia"/>
          <w:sz w:val="28"/>
          <w:szCs w:val="28"/>
        </w:rPr>
        <w:t>云南润昀招标咨询有限公司</w:t>
      </w:r>
    </w:p>
    <w:p w14:paraId="7EC3E3A2">
      <w:pPr>
        <w:wordWrap w:val="0"/>
        <w:spacing w:line="360" w:lineRule="auto"/>
        <w:ind w:firstLine="560" w:firstLineChars="200"/>
        <w:rPr>
          <w:sz w:val="28"/>
          <w:szCs w:val="28"/>
        </w:rPr>
      </w:pPr>
      <w:r>
        <w:rPr>
          <w:sz w:val="28"/>
          <w:szCs w:val="28"/>
        </w:rPr>
        <w:t>地    址：</w:t>
      </w:r>
      <w:r>
        <w:rPr>
          <w:rFonts w:hint="eastAsia"/>
          <w:sz w:val="28"/>
          <w:szCs w:val="28"/>
        </w:rPr>
        <w:t>昆明市五华区金川路与陈家营路交叉口能投缘达大厦10楼1001室</w:t>
      </w:r>
    </w:p>
    <w:p w14:paraId="3C00BFB4">
      <w:pPr>
        <w:wordWrap w:val="0"/>
        <w:spacing w:line="360" w:lineRule="auto"/>
        <w:ind w:firstLine="560" w:firstLineChars="200"/>
        <w:rPr>
          <w:sz w:val="28"/>
          <w:szCs w:val="28"/>
        </w:rPr>
      </w:pPr>
      <w:r>
        <w:rPr>
          <w:sz w:val="28"/>
          <w:szCs w:val="28"/>
        </w:rPr>
        <w:t>联系方式：</w:t>
      </w:r>
      <w:bookmarkStart w:id="55" w:name="_Toc28359010"/>
      <w:bookmarkStart w:id="56" w:name="_Toc28359087"/>
      <w:r>
        <w:rPr>
          <w:rFonts w:hint="eastAsia"/>
          <w:sz w:val="28"/>
          <w:szCs w:val="28"/>
        </w:rPr>
        <w:t>19228718438</w:t>
      </w:r>
    </w:p>
    <w:p w14:paraId="03C72DFE">
      <w:pPr>
        <w:wordWrap w:val="0"/>
        <w:spacing w:line="360" w:lineRule="auto"/>
        <w:ind w:firstLine="560" w:firstLineChars="200"/>
        <w:rPr>
          <w:sz w:val="28"/>
          <w:szCs w:val="28"/>
        </w:rPr>
      </w:pPr>
    </w:p>
    <w:p w14:paraId="0B3C1556">
      <w:pPr>
        <w:wordWrap w:val="0"/>
        <w:spacing w:line="360" w:lineRule="auto"/>
        <w:ind w:firstLine="560" w:firstLineChars="200"/>
        <w:rPr>
          <w:sz w:val="28"/>
          <w:szCs w:val="28"/>
        </w:rPr>
      </w:pPr>
      <w:r>
        <w:rPr>
          <w:sz w:val="28"/>
          <w:szCs w:val="28"/>
        </w:rPr>
        <w:t>3.项目联系方式</w:t>
      </w:r>
      <w:bookmarkEnd w:id="55"/>
      <w:bookmarkEnd w:id="56"/>
    </w:p>
    <w:p w14:paraId="1B0B303A">
      <w:pPr>
        <w:wordWrap w:val="0"/>
        <w:spacing w:line="360" w:lineRule="auto"/>
        <w:ind w:firstLine="560" w:firstLineChars="200"/>
        <w:rPr>
          <w:sz w:val="28"/>
          <w:szCs w:val="28"/>
        </w:rPr>
      </w:pPr>
      <w:r>
        <w:rPr>
          <w:sz w:val="28"/>
          <w:szCs w:val="28"/>
        </w:rPr>
        <w:t>项目联系人：</w:t>
      </w:r>
      <w:r>
        <w:rPr>
          <w:rFonts w:hint="eastAsia"/>
          <w:sz w:val="28"/>
          <w:szCs w:val="28"/>
        </w:rPr>
        <w:t>范艺瑈、杨涛、范淑云、张华奇</w:t>
      </w:r>
    </w:p>
    <w:p w14:paraId="1745EC73">
      <w:pPr>
        <w:wordWrap w:val="0"/>
        <w:spacing w:line="360" w:lineRule="auto"/>
        <w:ind w:firstLine="560" w:firstLineChars="200"/>
        <w:rPr>
          <w:sz w:val="28"/>
          <w:szCs w:val="28"/>
        </w:rPr>
      </w:pPr>
      <w:r>
        <w:rPr>
          <w:sz w:val="28"/>
          <w:szCs w:val="28"/>
        </w:rPr>
        <w:t>电      话：</w:t>
      </w:r>
      <w:r>
        <w:rPr>
          <w:rFonts w:hint="eastAsia"/>
          <w:sz w:val="28"/>
          <w:szCs w:val="28"/>
        </w:rPr>
        <w:t>19228718438</w:t>
      </w:r>
    </w:p>
    <w:p w14:paraId="708CC746">
      <w:pPr>
        <w:spacing w:line="360" w:lineRule="auto"/>
        <w:jc w:val="center"/>
        <w:rPr>
          <w:b/>
          <w:bCs/>
          <w:sz w:val="32"/>
          <w:szCs w:val="32"/>
        </w:rPr>
      </w:pPr>
    </w:p>
    <w:p w14:paraId="63C5BDEA">
      <w:pPr>
        <w:spacing w:line="360" w:lineRule="auto"/>
        <w:jc w:val="center"/>
        <w:rPr>
          <w:b/>
          <w:bCs/>
          <w:sz w:val="32"/>
          <w:szCs w:val="32"/>
        </w:rPr>
      </w:pPr>
      <w:r>
        <w:rPr>
          <w:b/>
          <w:bCs/>
          <w:sz w:val="32"/>
          <w:szCs w:val="32"/>
        </w:rPr>
        <w:t>温馨提示</w:t>
      </w:r>
    </w:p>
    <w:p w14:paraId="3413B305">
      <w:pPr>
        <w:spacing w:line="360" w:lineRule="auto"/>
        <w:ind w:firstLine="560" w:firstLineChars="200"/>
        <w:jc w:val="left"/>
        <w:rPr>
          <w:sz w:val="28"/>
          <w:szCs w:val="28"/>
        </w:rPr>
      </w:pPr>
      <w:r>
        <w:rPr>
          <w:sz w:val="28"/>
          <w:szCs w:val="28"/>
        </w:rPr>
        <w:t>1、本项目为全流程电子化的政府采购项目，若</w:t>
      </w:r>
      <w:r>
        <w:rPr>
          <w:rFonts w:hint="eastAsia"/>
          <w:sz w:val="28"/>
          <w:szCs w:val="28"/>
        </w:rPr>
        <w:t>供应商</w:t>
      </w:r>
      <w:r>
        <w:rPr>
          <w:sz w:val="28"/>
          <w:szCs w:val="28"/>
        </w:rPr>
        <w:t>熟悉</w:t>
      </w:r>
      <w:r>
        <w:rPr>
          <w:rFonts w:hint="eastAsia"/>
          <w:sz w:val="28"/>
          <w:szCs w:val="28"/>
        </w:rPr>
        <w:t>“政采云”</w:t>
      </w:r>
      <w:r>
        <w:rPr>
          <w:sz w:val="28"/>
          <w:szCs w:val="28"/>
        </w:rPr>
        <w:t>相关投标程序，不到现场参加开标，应提前在自有场地配置可音视频通话（带摄像头及话筒的计算机）的稳定网络环境，并按</w:t>
      </w:r>
      <w:r>
        <w:rPr>
          <w:rFonts w:hint="eastAsia"/>
          <w:sz w:val="28"/>
          <w:szCs w:val="28"/>
        </w:rPr>
        <w:t>“政采云”</w:t>
      </w:r>
      <w:r>
        <w:rPr>
          <w:sz w:val="28"/>
          <w:szCs w:val="28"/>
        </w:rPr>
        <w:t>开标大厅中的提示完成开标活动。</w:t>
      </w:r>
    </w:p>
    <w:p w14:paraId="72C787B4">
      <w:pPr>
        <w:spacing w:line="360" w:lineRule="auto"/>
        <w:ind w:firstLine="560" w:firstLineChars="200"/>
        <w:jc w:val="left"/>
        <w:rPr>
          <w:sz w:val="28"/>
          <w:szCs w:val="28"/>
        </w:rPr>
      </w:pPr>
      <w:r>
        <w:rPr>
          <w:sz w:val="28"/>
          <w:szCs w:val="28"/>
        </w:rPr>
        <w:t>2、到现场参与开标的</w:t>
      </w:r>
      <w:r>
        <w:rPr>
          <w:rFonts w:hint="eastAsia"/>
          <w:sz w:val="28"/>
          <w:szCs w:val="28"/>
        </w:rPr>
        <w:t>供应商</w:t>
      </w:r>
      <w:r>
        <w:rPr>
          <w:sz w:val="28"/>
          <w:szCs w:val="28"/>
        </w:rPr>
        <w:t>，建议于投标文件提交截止时间前携带具有摄像头及话筒的笔记本电脑至采购代理机构开标地点参加开标。</w:t>
      </w:r>
    </w:p>
    <w:p w14:paraId="6BADE9C4">
      <w:pPr>
        <w:spacing w:line="360" w:lineRule="auto"/>
        <w:ind w:firstLine="560" w:firstLineChars="200"/>
        <w:jc w:val="left"/>
        <w:rPr>
          <w:sz w:val="28"/>
          <w:szCs w:val="28"/>
        </w:rPr>
      </w:pPr>
      <w:r>
        <w:rPr>
          <w:sz w:val="28"/>
          <w:szCs w:val="28"/>
        </w:rPr>
        <w:t>3、请各</w:t>
      </w:r>
      <w:r>
        <w:rPr>
          <w:rFonts w:hint="eastAsia"/>
          <w:sz w:val="28"/>
          <w:szCs w:val="28"/>
        </w:rPr>
        <w:t>供应商</w:t>
      </w:r>
      <w:r>
        <w:rPr>
          <w:sz w:val="28"/>
          <w:szCs w:val="28"/>
        </w:rPr>
        <w:t>认真阅读本项目提供的关于</w:t>
      </w:r>
      <w:r>
        <w:rPr>
          <w:rFonts w:hint="eastAsia"/>
          <w:sz w:val="28"/>
          <w:szCs w:val="28"/>
        </w:rPr>
        <w:t>“政采云”</w:t>
      </w:r>
      <w:r>
        <w:rPr>
          <w:sz w:val="28"/>
          <w:szCs w:val="28"/>
        </w:rPr>
        <w:t>及</w:t>
      </w:r>
      <w:r>
        <w:rPr>
          <w:rFonts w:hint="eastAsia"/>
          <w:sz w:val="28"/>
          <w:szCs w:val="28"/>
        </w:rPr>
        <w:t>“</w:t>
      </w:r>
      <w:r>
        <w:rPr>
          <w:sz w:val="28"/>
          <w:szCs w:val="28"/>
        </w:rPr>
        <w:t>云南CA</w:t>
      </w:r>
      <w:r>
        <w:rPr>
          <w:rFonts w:hint="eastAsia"/>
          <w:sz w:val="28"/>
          <w:szCs w:val="28"/>
        </w:rPr>
        <w:t>”</w:t>
      </w:r>
      <w:r>
        <w:rPr>
          <w:sz w:val="28"/>
          <w:szCs w:val="28"/>
        </w:rPr>
        <w:t>的相关办理及操作流程，以免影响投标。</w:t>
      </w:r>
    </w:p>
    <w:p w14:paraId="09EDFB45">
      <w:pPr>
        <w:spacing w:line="360" w:lineRule="auto"/>
        <w:ind w:firstLine="560" w:firstLineChars="200"/>
        <w:jc w:val="left"/>
        <w:rPr>
          <w:sz w:val="28"/>
          <w:szCs w:val="28"/>
        </w:rPr>
      </w:pPr>
      <w:r>
        <w:rPr>
          <w:sz w:val="28"/>
          <w:szCs w:val="28"/>
        </w:rPr>
        <w:t>4、投标期间，如有技术问题可致电</w:t>
      </w:r>
      <w:r>
        <w:rPr>
          <w:rFonts w:hint="eastAsia"/>
          <w:sz w:val="28"/>
          <w:szCs w:val="28"/>
        </w:rPr>
        <w:t>“政采云”</w:t>
      </w:r>
      <w:r>
        <w:rPr>
          <w:sz w:val="28"/>
          <w:szCs w:val="28"/>
        </w:rPr>
        <w:t>及</w:t>
      </w:r>
      <w:r>
        <w:rPr>
          <w:rFonts w:hint="eastAsia"/>
          <w:sz w:val="28"/>
          <w:szCs w:val="28"/>
        </w:rPr>
        <w:t>“</w:t>
      </w:r>
      <w:r>
        <w:rPr>
          <w:sz w:val="28"/>
          <w:szCs w:val="28"/>
        </w:rPr>
        <w:t>云南CA</w:t>
      </w:r>
      <w:r>
        <w:rPr>
          <w:rFonts w:hint="eastAsia"/>
          <w:sz w:val="28"/>
          <w:szCs w:val="28"/>
        </w:rPr>
        <w:t>”</w:t>
      </w:r>
      <w:r>
        <w:rPr>
          <w:sz w:val="28"/>
          <w:szCs w:val="28"/>
        </w:rPr>
        <w:t>进行咨询。</w:t>
      </w:r>
    </w:p>
    <w:p w14:paraId="09CD2B4F">
      <w:pPr>
        <w:spacing w:line="360" w:lineRule="auto"/>
        <w:ind w:firstLine="560" w:firstLineChars="200"/>
        <w:jc w:val="left"/>
        <w:rPr>
          <w:sz w:val="28"/>
          <w:szCs w:val="28"/>
        </w:rPr>
      </w:pPr>
      <w:r>
        <w:rPr>
          <w:sz w:val="28"/>
          <w:szCs w:val="28"/>
        </w:rPr>
        <w:t>政采云技术支持电话：</w:t>
      </w:r>
      <w:r>
        <w:rPr>
          <w:rFonts w:hint="eastAsia"/>
          <w:sz w:val="28"/>
          <w:szCs w:val="28"/>
        </w:rPr>
        <w:t>95763</w:t>
      </w:r>
      <w:r>
        <w:rPr>
          <w:sz w:val="28"/>
          <w:szCs w:val="28"/>
        </w:rPr>
        <w:t>（客服热线）</w:t>
      </w:r>
    </w:p>
    <w:p w14:paraId="1F0333BE">
      <w:pPr>
        <w:spacing w:line="360" w:lineRule="auto"/>
        <w:ind w:firstLine="560" w:firstLineChars="200"/>
        <w:jc w:val="left"/>
        <w:rPr>
          <w:sz w:val="28"/>
          <w:szCs w:val="28"/>
        </w:rPr>
      </w:pPr>
      <w:r>
        <w:rPr>
          <w:sz w:val="28"/>
          <w:szCs w:val="28"/>
        </w:rPr>
        <w:t>云南CA 技术支持电话：400 6727 666；</w:t>
      </w:r>
    </w:p>
    <w:p w14:paraId="58E4C2C9">
      <w:pPr>
        <w:spacing w:line="360" w:lineRule="auto"/>
        <w:ind w:firstLine="560" w:firstLineChars="200"/>
        <w:jc w:val="left"/>
        <w:rPr>
          <w:sz w:val="28"/>
          <w:szCs w:val="28"/>
        </w:rPr>
      </w:pPr>
      <w:r>
        <w:rPr>
          <w:sz w:val="28"/>
          <w:szCs w:val="28"/>
        </w:rPr>
        <w:t>云南CA 紧急联系电话：152 8831 5056。</w:t>
      </w:r>
    </w:p>
    <w:p w14:paraId="5B116CCA">
      <w:pPr>
        <w:pStyle w:val="2"/>
        <w:numPr>
          <w:ilvl w:val="0"/>
          <w:numId w:val="1"/>
        </w:numPr>
        <w:wordWrap w:val="0"/>
        <w:spacing w:line="360" w:lineRule="auto"/>
        <w:rPr>
          <w:szCs w:val="32"/>
        </w:rPr>
      </w:pPr>
      <w:r>
        <w:rPr>
          <w:szCs w:val="21"/>
        </w:rPr>
        <w:br w:type="page"/>
      </w:r>
      <w:r>
        <w:rPr>
          <w:szCs w:val="21"/>
        </w:rPr>
        <w:t xml:space="preserve"> </w:t>
      </w:r>
      <w:bookmarkStart w:id="57" w:name="_Toc1992"/>
      <w:r>
        <w:rPr>
          <w:rFonts w:hint="eastAsia"/>
          <w:szCs w:val="32"/>
        </w:rPr>
        <w:t>供应商</w:t>
      </w:r>
      <w:r>
        <w:rPr>
          <w:szCs w:val="32"/>
        </w:rPr>
        <w:t>须知</w:t>
      </w:r>
      <w:bookmarkEnd w:id="4"/>
      <w:bookmarkEnd w:id="5"/>
      <w:bookmarkEnd w:id="6"/>
      <w:bookmarkEnd w:id="7"/>
      <w:bookmarkEnd w:id="57"/>
    </w:p>
    <w:p w14:paraId="46875E12">
      <w:pPr>
        <w:wordWrap w:val="0"/>
        <w:spacing w:line="360" w:lineRule="auto"/>
        <w:jc w:val="center"/>
        <w:outlineLvl w:val="1"/>
      </w:pPr>
      <w:bookmarkStart w:id="58" w:name="_Toc378239168"/>
      <w:bookmarkStart w:id="59" w:name="_Toc378239076"/>
      <w:bookmarkStart w:id="60" w:name="_Toc12595"/>
      <w:bookmarkStart w:id="61" w:name="_Toc378239349"/>
      <w:bookmarkStart w:id="62" w:name="_Toc18039"/>
      <w:bookmarkStart w:id="63" w:name="_Toc401342132"/>
      <w:bookmarkStart w:id="64" w:name="_Toc3440"/>
      <w:bookmarkStart w:id="65" w:name="_Toc18287367"/>
      <w:bookmarkStart w:id="66" w:name="_Toc489145702"/>
      <w:bookmarkStart w:id="67" w:name="_Toc488633603"/>
      <w:bookmarkStart w:id="68" w:name="_Toc480817642"/>
      <w:bookmarkStart w:id="69" w:name="_Toc69"/>
      <w:r>
        <w:rPr>
          <w:rFonts w:hint="eastAsia"/>
          <w:kern w:val="0"/>
          <w:sz w:val="28"/>
          <w:szCs w:val="28"/>
        </w:rPr>
        <w:t>供应商</w:t>
      </w:r>
      <w:r>
        <w:rPr>
          <w:kern w:val="0"/>
          <w:sz w:val="28"/>
          <w:szCs w:val="28"/>
        </w:rPr>
        <w:t>须知前附表</w:t>
      </w:r>
      <w:bookmarkEnd w:id="58"/>
      <w:bookmarkEnd w:id="59"/>
      <w:bookmarkEnd w:id="60"/>
      <w:bookmarkEnd w:id="61"/>
      <w:bookmarkEnd w:id="62"/>
      <w:bookmarkEnd w:id="63"/>
      <w:bookmarkEnd w:id="64"/>
      <w:bookmarkEnd w:id="65"/>
      <w:bookmarkEnd w:id="66"/>
      <w:bookmarkEnd w:id="67"/>
      <w:bookmarkEnd w:id="68"/>
      <w:bookmarkEnd w:id="69"/>
    </w:p>
    <w:tbl>
      <w:tblPr>
        <w:tblStyle w:val="17"/>
        <w:tblpPr w:leftFromText="180" w:rightFromText="180" w:vertAnchor="text" w:horzAnchor="page" w:tblpX="1074" w:tblpY="3"/>
        <w:tblOverlap w:val="never"/>
        <w:tblW w:w="10125" w:type="dxa"/>
        <w:tblInd w:w="0" w:type="dxa"/>
        <w:tblLayout w:type="fixed"/>
        <w:tblCellMar>
          <w:top w:w="0" w:type="dxa"/>
          <w:left w:w="108" w:type="dxa"/>
          <w:bottom w:w="0" w:type="dxa"/>
          <w:right w:w="108" w:type="dxa"/>
        </w:tblCellMar>
      </w:tblPr>
      <w:tblGrid>
        <w:gridCol w:w="1467"/>
        <w:gridCol w:w="2286"/>
        <w:gridCol w:w="6372"/>
      </w:tblGrid>
      <w:tr w14:paraId="0209AF42">
        <w:tblPrEx>
          <w:tblCellMar>
            <w:top w:w="0" w:type="dxa"/>
            <w:left w:w="108" w:type="dxa"/>
            <w:bottom w:w="0" w:type="dxa"/>
            <w:right w:w="108" w:type="dxa"/>
          </w:tblCellMar>
        </w:tblPrEx>
        <w:trPr>
          <w:trHeight w:val="474" w:hRule="atLeast"/>
        </w:trPr>
        <w:tc>
          <w:tcPr>
            <w:tcW w:w="1467" w:type="dxa"/>
            <w:tcBorders>
              <w:top w:val="single" w:color="auto" w:sz="4" w:space="0"/>
              <w:left w:val="single" w:color="auto" w:sz="4" w:space="0"/>
              <w:bottom w:val="single" w:color="auto" w:sz="4" w:space="0"/>
              <w:right w:val="single" w:color="auto" w:sz="4" w:space="0"/>
            </w:tcBorders>
            <w:vAlign w:val="center"/>
          </w:tcPr>
          <w:p w14:paraId="5230A677">
            <w:pPr>
              <w:wordWrap w:val="0"/>
              <w:spacing w:line="360" w:lineRule="auto"/>
              <w:jc w:val="center"/>
              <w:rPr>
                <w:b/>
                <w:sz w:val="28"/>
                <w:szCs w:val="28"/>
              </w:rPr>
            </w:pPr>
            <w:bookmarkStart w:id="70" w:name="_Toc9929"/>
            <w:bookmarkStart w:id="71" w:name="_Toc246996918"/>
            <w:bookmarkStart w:id="72" w:name="_Toc18287368"/>
            <w:bookmarkStart w:id="73" w:name="_Toc152042305"/>
            <w:bookmarkStart w:id="74" w:name="_Toc17909"/>
            <w:bookmarkStart w:id="75" w:name="_Toc14603858"/>
            <w:bookmarkStart w:id="76" w:name="_Toc489145703"/>
            <w:bookmarkStart w:id="77" w:name="_Toc247085689"/>
            <w:bookmarkStart w:id="78" w:name="_Toc378239078"/>
            <w:bookmarkStart w:id="79" w:name="_Toc22020"/>
            <w:bookmarkStart w:id="80" w:name="_Toc6447"/>
            <w:bookmarkStart w:id="81" w:name="_Toc296602420"/>
            <w:bookmarkStart w:id="82" w:name="_Toc144974497"/>
            <w:bookmarkStart w:id="83" w:name="_Toc488633604"/>
            <w:bookmarkStart w:id="84" w:name="_Toc378239170"/>
            <w:bookmarkStart w:id="85" w:name="_Toc480817643"/>
            <w:bookmarkStart w:id="86" w:name="_Toc401342134"/>
            <w:bookmarkStart w:id="87" w:name="_Toc489197807"/>
            <w:bookmarkStart w:id="88" w:name="_Toc246996175"/>
            <w:bookmarkStart w:id="89" w:name="_Toc179632546"/>
            <w:bookmarkStart w:id="90" w:name="_Toc378239351"/>
            <w:bookmarkStart w:id="91" w:name="_Toc152045529"/>
            <w:r>
              <w:rPr>
                <w:b/>
                <w:sz w:val="28"/>
                <w:szCs w:val="28"/>
              </w:rPr>
              <w:t>条款号</w:t>
            </w:r>
          </w:p>
        </w:tc>
        <w:tc>
          <w:tcPr>
            <w:tcW w:w="2286" w:type="dxa"/>
            <w:tcBorders>
              <w:top w:val="single" w:color="auto" w:sz="4" w:space="0"/>
              <w:left w:val="single" w:color="auto" w:sz="4" w:space="0"/>
              <w:bottom w:val="single" w:color="auto" w:sz="4" w:space="0"/>
              <w:right w:val="single" w:color="auto" w:sz="4" w:space="0"/>
            </w:tcBorders>
            <w:vAlign w:val="center"/>
          </w:tcPr>
          <w:p w14:paraId="2F6EF979">
            <w:pPr>
              <w:wordWrap w:val="0"/>
              <w:spacing w:line="360" w:lineRule="auto"/>
              <w:jc w:val="center"/>
              <w:rPr>
                <w:b/>
                <w:sz w:val="28"/>
                <w:szCs w:val="28"/>
              </w:rPr>
            </w:pPr>
            <w:r>
              <w:rPr>
                <w:b/>
                <w:sz w:val="28"/>
                <w:szCs w:val="28"/>
              </w:rPr>
              <w:t>条  款  名  称</w:t>
            </w:r>
          </w:p>
        </w:tc>
        <w:tc>
          <w:tcPr>
            <w:tcW w:w="6372" w:type="dxa"/>
            <w:tcBorders>
              <w:top w:val="single" w:color="auto" w:sz="4" w:space="0"/>
              <w:left w:val="single" w:color="auto" w:sz="4" w:space="0"/>
              <w:bottom w:val="single" w:color="auto" w:sz="4" w:space="0"/>
              <w:right w:val="single" w:color="auto" w:sz="4" w:space="0"/>
            </w:tcBorders>
            <w:vAlign w:val="center"/>
          </w:tcPr>
          <w:p w14:paraId="4F65736B">
            <w:pPr>
              <w:wordWrap w:val="0"/>
              <w:spacing w:line="360" w:lineRule="auto"/>
              <w:jc w:val="center"/>
              <w:rPr>
                <w:b/>
                <w:sz w:val="28"/>
                <w:szCs w:val="28"/>
              </w:rPr>
            </w:pPr>
            <w:r>
              <w:rPr>
                <w:b/>
                <w:sz w:val="28"/>
                <w:szCs w:val="28"/>
              </w:rPr>
              <w:t>编  列  内  容</w:t>
            </w:r>
          </w:p>
        </w:tc>
      </w:tr>
      <w:tr w14:paraId="268485EE">
        <w:tblPrEx>
          <w:tblCellMar>
            <w:top w:w="0" w:type="dxa"/>
            <w:left w:w="108" w:type="dxa"/>
            <w:bottom w:w="0" w:type="dxa"/>
            <w:right w:w="108" w:type="dxa"/>
          </w:tblCellMar>
        </w:tblPrEx>
        <w:trPr>
          <w:trHeight w:val="473" w:hRule="atLeast"/>
        </w:trPr>
        <w:tc>
          <w:tcPr>
            <w:tcW w:w="1467" w:type="dxa"/>
            <w:tcBorders>
              <w:top w:val="single" w:color="auto" w:sz="4" w:space="0"/>
              <w:left w:val="single" w:color="auto" w:sz="4" w:space="0"/>
              <w:bottom w:val="single" w:color="auto" w:sz="4" w:space="0"/>
              <w:right w:val="single" w:color="auto" w:sz="4" w:space="0"/>
            </w:tcBorders>
            <w:vAlign w:val="center"/>
          </w:tcPr>
          <w:p w14:paraId="48953338">
            <w:pPr>
              <w:wordWrap w:val="0"/>
              <w:spacing w:line="360" w:lineRule="auto"/>
              <w:jc w:val="center"/>
              <w:rPr>
                <w:sz w:val="28"/>
                <w:szCs w:val="28"/>
              </w:rPr>
            </w:pPr>
            <w:r>
              <w:rPr>
                <w:sz w:val="28"/>
                <w:szCs w:val="28"/>
              </w:rPr>
              <w:t>1.2</w:t>
            </w:r>
          </w:p>
        </w:tc>
        <w:tc>
          <w:tcPr>
            <w:tcW w:w="2286" w:type="dxa"/>
            <w:tcBorders>
              <w:top w:val="single" w:color="auto" w:sz="4" w:space="0"/>
              <w:left w:val="single" w:color="auto" w:sz="4" w:space="0"/>
              <w:bottom w:val="single" w:color="auto" w:sz="4" w:space="0"/>
              <w:right w:val="single" w:color="auto" w:sz="4" w:space="0"/>
            </w:tcBorders>
            <w:vAlign w:val="center"/>
          </w:tcPr>
          <w:p w14:paraId="1EDAC6B0">
            <w:pPr>
              <w:wordWrap w:val="0"/>
              <w:spacing w:line="360" w:lineRule="auto"/>
              <w:jc w:val="center"/>
              <w:rPr>
                <w:sz w:val="28"/>
                <w:szCs w:val="28"/>
              </w:rPr>
            </w:pPr>
            <w:r>
              <w:rPr>
                <w:sz w:val="28"/>
                <w:szCs w:val="28"/>
              </w:rPr>
              <w:t>采购人</w:t>
            </w:r>
          </w:p>
        </w:tc>
        <w:tc>
          <w:tcPr>
            <w:tcW w:w="6372" w:type="dxa"/>
            <w:tcBorders>
              <w:top w:val="single" w:color="auto" w:sz="4" w:space="0"/>
              <w:left w:val="single" w:color="auto" w:sz="4" w:space="0"/>
              <w:bottom w:val="single" w:color="auto" w:sz="4" w:space="0"/>
              <w:right w:val="single" w:color="auto" w:sz="4" w:space="0"/>
            </w:tcBorders>
            <w:vAlign w:val="center"/>
          </w:tcPr>
          <w:p w14:paraId="4A05022A">
            <w:pPr>
              <w:wordWrap w:val="0"/>
              <w:spacing w:line="360" w:lineRule="auto"/>
              <w:rPr>
                <w:snapToGrid w:val="0"/>
                <w:kern w:val="0"/>
                <w:sz w:val="28"/>
                <w:szCs w:val="28"/>
              </w:rPr>
            </w:pPr>
            <w:r>
              <w:rPr>
                <w:snapToGrid w:val="0"/>
                <w:kern w:val="0"/>
                <w:sz w:val="28"/>
                <w:szCs w:val="28"/>
              </w:rPr>
              <w:t>采购人：</w:t>
            </w:r>
            <w:r>
              <w:rPr>
                <w:rFonts w:hint="eastAsia"/>
                <w:snapToGrid w:val="0"/>
                <w:kern w:val="0"/>
                <w:sz w:val="28"/>
                <w:szCs w:val="28"/>
              </w:rPr>
              <w:t>云南农业大学</w:t>
            </w:r>
          </w:p>
          <w:p w14:paraId="3D30CFE3">
            <w:pPr>
              <w:wordWrap w:val="0"/>
              <w:spacing w:line="360" w:lineRule="auto"/>
              <w:rPr>
                <w:snapToGrid w:val="0"/>
                <w:kern w:val="0"/>
                <w:sz w:val="28"/>
                <w:szCs w:val="28"/>
              </w:rPr>
            </w:pPr>
            <w:r>
              <w:rPr>
                <w:snapToGrid w:val="0"/>
                <w:kern w:val="0"/>
                <w:sz w:val="28"/>
                <w:szCs w:val="28"/>
              </w:rPr>
              <w:t>地址：</w:t>
            </w:r>
            <w:r>
              <w:rPr>
                <w:rFonts w:hint="eastAsia"/>
                <w:snapToGrid w:val="0"/>
                <w:kern w:val="0"/>
                <w:sz w:val="28"/>
                <w:szCs w:val="28"/>
              </w:rPr>
              <w:t>昆明市盘龙区金黑公路95号</w:t>
            </w:r>
          </w:p>
          <w:p w14:paraId="14A40E03">
            <w:pPr>
              <w:wordWrap w:val="0"/>
              <w:spacing w:line="360" w:lineRule="auto"/>
              <w:rPr>
                <w:snapToGrid w:val="0"/>
                <w:kern w:val="0"/>
                <w:sz w:val="28"/>
                <w:szCs w:val="28"/>
              </w:rPr>
            </w:pPr>
            <w:r>
              <w:rPr>
                <w:snapToGrid w:val="0"/>
                <w:kern w:val="0"/>
                <w:sz w:val="28"/>
                <w:szCs w:val="28"/>
              </w:rPr>
              <w:t>联系人：</w:t>
            </w:r>
            <w:r>
              <w:rPr>
                <w:rFonts w:hint="eastAsia"/>
                <w:sz w:val="28"/>
                <w:szCs w:val="28"/>
              </w:rPr>
              <w:t>黄老师</w:t>
            </w:r>
          </w:p>
          <w:p w14:paraId="74BA34B2">
            <w:pPr>
              <w:wordWrap w:val="0"/>
              <w:spacing w:line="360" w:lineRule="auto"/>
              <w:rPr>
                <w:sz w:val="28"/>
                <w:szCs w:val="28"/>
              </w:rPr>
            </w:pPr>
            <w:r>
              <w:rPr>
                <w:snapToGrid w:val="0"/>
                <w:kern w:val="0"/>
                <w:sz w:val="28"/>
                <w:szCs w:val="28"/>
              </w:rPr>
              <w:t>联系电话：</w:t>
            </w:r>
            <w:r>
              <w:rPr>
                <w:rFonts w:hint="eastAsia"/>
                <w:sz w:val="28"/>
                <w:szCs w:val="28"/>
              </w:rPr>
              <w:t>0871-65227696</w:t>
            </w:r>
          </w:p>
        </w:tc>
      </w:tr>
      <w:tr w14:paraId="17FAC305">
        <w:tblPrEx>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vAlign w:val="center"/>
          </w:tcPr>
          <w:p w14:paraId="4512B947">
            <w:pPr>
              <w:wordWrap w:val="0"/>
              <w:spacing w:line="360" w:lineRule="auto"/>
              <w:jc w:val="center"/>
              <w:rPr>
                <w:sz w:val="28"/>
                <w:szCs w:val="28"/>
              </w:rPr>
            </w:pPr>
            <w:r>
              <w:rPr>
                <w:sz w:val="28"/>
                <w:szCs w:val="28"/>
              </w:rPr>
              <w:t>1.3</w:t>
            </w:r>
          </w:p>
        </w:tc>
        <w:tc>
          <w:tcPr>
            <w:tcW w:w="2286" w:type="dxa"/>
            <w:tcBorders>
              <w:top w:val="single" w:color="auto" w:sz="4" w:space="0"/>
              <w:left w:val="single" w:color="auto" w:sz="4" w:space="0"/>
              <w:bottom w:val="single" w:color="auto" w:sz="4" w:space="0"/>
              <w:right w:val="single" w:color="auto" w:sz="4" w:space="0"/>
            </w:tcBorders>
            <w:vAlign w:val="center"/>
          </w:tcPr>
          <w:p w14:paraId="7A5AAD02">
            <w:pPr>
              <w:wordWrap w:val="0"/>
              <w:spacing w:line="360" w:lineRule="auto"/>
              <w:jc w:val="center"/>
              <w:rPr>
                <w:sz w:val="28"/>
                <w:szCs w:val="28"/>
              </w:rPr>
            </w:pPr>
            <w:r>
              <w:rPr>
                <w:sz w:val="28"/>
                <w:szCs w:val="28"/>
              </w:rPr>
              <w:t>采购代理机构</w:t>
            </w:r>
          </w:p>
        </w:tc>
        <w:tc>
          <w:tcPr>
            <w:tcW w:w="6372" w:type="dxa"/>
            <w:tcBorders>
              <w:top w:val="single" w:color="auto" w:sz="4" w:space="0"/>
              <w:left w:val="single" w:color="auto" w:sz="4" w:space="0"/>
              <w:bottom w:val="single" w:color="auto" w:sz="4" w:space="0"/>
              <w:right w:val="single" w:color="auto" w:sz="4" w:space="0"/>
            </w:tcBorders>
            <w:vAlign w:val="center"/>
          </w:tcPr>
          <w:p w14:paraId="03AC2C3A">
            <w:pPr>
              <w:wordWrap w:val="0"/>
              <w:spacing w:line="360" w:lineRule="auto"/>
              <w:rPr>
                <w:snapToGrid w:val="0"/>
                <w:kern w:val="0"/>
                <w:sz w:val="28"/>
                <w:szCs w:val="28"/>
              </w:rPr>
            </w:pPr>
            <w:r>
              <w:rPr>
                <w:snapToGrid w:val="0"/>
                <w:kern w:val="0"/>
                <w:sz w:val="28"/>
                <w:szCs w:val="28"/>
              </w:rPr>
              <w:t>采购代理机构：</w:t>
            </w:r>
            <w:r>
              <w:rPr>
                <w:rFonts w:hint="eastAsia"/>
                <w:snapToGrid w:val="0"/>
                <w:kern w:val="0"/>
                <w:sz w:val="28"/>
                <w:szCs w:val="28"/>
              </w:rPr>
              <w:t>云南润昀招标咨询有限公司</w:t>
            </w:r>
          </w:p>
          <w:p w14:paraId="7F296257">
            <w:pPr>
              <w:wordWrap w:val="0"/>
              <w:spacing w:line="360" w:lineRule="auto"/>
              <w:rPr>
                <w:snapToGrid w:val="0"/>
                <w:kern w:val="0"/>
                <w:sz w:val="28"/>
                <w:szCs w:val="28"/>
              </w:rPr>
            </w:pPr>
            <w:r>
              <w:rPr>
                <w:snapToGrid w:val="0"/>
                <w:kern w:val="0"/>
                <w:sz w:val="28"/>
                <w:szCs w:val="28"/>
              </w:rPr>
              <w:t>地址：</w:t>
            </w:r>
            <w:bookmarkStart w:id="92" w:name="_Hlk101773196"/>
            <w:r>
              <w:rPr>
                <w:rFonts w:hint="eastAsia"/>
                <w:sz w:val="28"/>
                <w:szCs w:val="28"/>
              </w:rPr>
              <w:t>昆明市五华区金川路与陈家营路交叉口能投缘达大厦10楼1001室</w:t>
            </w:r>
          </w:p>
          <w:bookmarkEnd w:id="92"/>
          <w:p w14:paraId="71AEA96D">
            <w:pPr>
              <w:wordWrap w:val="0"/>
              <w:spacing w:line="360" w:lineRule="auto"/>
              <w:rPr>
                <w:snapToGrid w:val="0"/>
                <w:kern w:val="0"/>
                <w:sz w:val="28"/>
                <w:szCs w:val="28"/>
              </w:rPr>
            </w:pPr>
            <w:r>
              <w:rPr>
                <w:snapToGrid w:val="0"/>
                <w:kern w:val="0"/>
                <w:sz w:val="28"/>
                <w:szCs w:val="28"/>
              </w:rPr>
              <w:t>联系人：</w:t>
            </w:r>
            <w:r>
              <w:rPr>
                <w:rFonts w:hint="eastAsia"/>
                <w:sz w:val="28"/>
                <w:szCs w:val="28"/>
              </w:rPr>
              <w:t>范艺瑈、杨涛、范淑云、张华奇</w:t>
            </w:r>
          </w:p>
          <w:p w14:paraId="54A6A452">
            <w:pPr>
              <w:wordWrap w:val="0"/>
              <w:spacing w:line="360" w:lineRule="auto"/>
              <w:rPr>
                <w:sz w:val="28"/>
                <w:szCs w:val="28"/>
              </w:rPr>
            </w:pPr>
            <w:r>
              <w:rPr>
                <w:snapToGrid w:val="0"/>
                <w:kern w:val="0"/>
                <w:sz w:val="28"/>
                <w:szCs w:val="28"/>
              </w:rPr>
              <w:t>联系电话：</w:t>
            </w:r>
            <w:r>
              <w:rPr>
                <w:rFonts w:hint="eastAsia"/>
                <w:sz w:val="28"/>
                <w:szCs w:val="28"/>
              </w:rPr>
              <w:t>19228718438</w:t>
            </w:r>
          </w:p>
        </w:tc>
      </w:tr>
      <w:tr w14:paraId="5C77EAD5">
        <w:tblPrEx>
          <w:tblCellMar>
            <w:top w:w="0" w:type="dxa"/>
            <w:left w:w="108" w:type="dxa"/>
            <w:bottom w:w="0" w:type="dxa"/>
            <w:right w:w="108" w:type="dxa"/>
          </w:tblCellMar>
        </w:tblPrEx>
        <w:trPr>
          <w:trHeight w:val="601" w:hRule="atLeast"/>
        </w:trPr>
        <w:tc>
          <w:tcPr>
            <w:tcW w:w="1467" w:type="dxa"/>
            <w:tcBorders>
              <w:top w:val="single" w:color="auto" w:sz="4" w:space="0"/>
              <w:left w:val="single" w:color="auto" w:sz="4" w:space="0"/>
              <w:bottom w:val="single" w:color="auto" w:sz="4" w:space="0"/>
              <w:right w:val="single" w:color="auto" w:sz="4" w:space="0"/>
            </w:tcBorders>
            <w:vAlign w:val="center"/>
          </w:tcPr>
          <w:p w14:paraId="0A185982">
            <w:pPr>
              <w:wordWrap w:val="0"/>
              <w:spacing w:line="360" w:lineRule="auto"/>
              <w:jc w:val="center"/>
              <w:rPr>
                <w:sz w:val="28"/>
                <w:szCs w:val="28"/>
              </w:rPr>
            </w:pPr>
            <w:r>
              <w:rPr>
                <w:sz w:val="28"/>
                <w:szCs w:val="28"/>
              </w:rPr>
              <w:t>1.4</w:t>
            </w:r>
          </w:p>
        </w:tc>
        <w:tc>
          <w:tcPr>
            <w:tcW w:w="2286" w:type="dxa"/>
            <w:tcBorders>
              <w:top w:val="single" w:color="auto" w:sz="4" w:space="0"/>
              <w:left w:val="single" w:color="auto" w:sz="4" w:space="0"/>
              <w:bottom w:val="single" w:color="auto" w:sz="4" w:space="0"/>
              <w:right w:val="single" w:color="auto" w:sz="4" w:space="0"/>
            </w:tcBorders>
            <w:vAlign w:val="center"/>
          </w:tcPr>
          <w:p w14:paraId="632E76AA">
            <w:pPr>
              <w:wordWrap w:val="0"/>
              <w:spacing w:line="360" w:lineRule="auto"/>
              <w:jc w:val="center"/>
              <w:rPr>
                <w:sz w:val="28"/>
                <w:szCs w:val="28"/>
              </w:rPr>
            </w:pPr>
            <w:r>
              <w:rPr>
                <w:rFonts w:hint="eastAsia"/>
                <w:sz w:val="28"/>
                <w:szCs w:val="28"/>
              </w:rPr>
              <w:t>项目</w:t>
            </w:r>
            <w:r>
              <w:rPr>
                <w:sz w:val="28"/>
                <w:szCs w:val="28"/>
              </w:rPr>
              <w:t>名称</w:t>
            </w:r>
            <w:r>
              <w:rPr>
                <w:rFonts w:hint="eastAsia"/>
                <w:sz w:val="28"/>
                <w:szCs w:val="28"/>
              </w:rPr>
              <w:t>、</w:t>
            </w:r>
            <w:r>
              <w:rPr>
                <w:sz w:val="28"/>
                <w:szCs w:val="28"/>
              </w:rPr>
              <w:t>项目编号</w:t>
            </w:r>
          </w:p>
        </w:tc>
        <w:tc>
          <w:tcPr>
            <w:tcW w:w="6372" w:type="dxa"/>
            <w:tcBorders>
              <w:top w:val="single" w:color="auto" w:sz="4" w:space="0"/>
              <w:left w:val="single" w:color="auto" w:sz="4" w:space="0"/>
              <w:bottom w:val="single" w:color="auto" w:sz="4" w:space="0"/>
              <w:right w:val="single" w:color="auto" w:sz="4" w:space="0"/>
            </w:tcBorders>
            <w:vAlign w:val="center"/>
          </w:tcPr>
          <w:p w14:paraId="088B3892">
            <w:pPr>
              <w:wordWrap w:val="0"/>
              <w:spacing w:line="360" w:lineRule="auto"/>
              <w:rPr>
                <w:rFonts w:hint="eastAsia" w:eastAsia="宋体"/>
                <w:sz w:val="28"/>
                <w:szCs w:val="28"/>
                <w:lang w:eastAsia="zh-CN"/>
              </w:rPr>
            </w:pPr>
            <w:r>
              <w:rPr>
                <w:sz w:val="28"/>
                <w:szCs w:val="28"/>
              </w:rPr>
              <w:t>项目名称：</w:t>
            </w:r>
            <w:r>
              <w:rPr>
                <w:rFonts w:hint="eastAsia"/>
                <w:sz w:val="28"/>
                <w:szCs w:val="28"/>
                <w:lang w:eastAsia="zh-CN"/>
              </w:rPr>
              <w:t>云南农业大学重大教学科研仪器设备更新项目（茶学院02包）2026-36号</w:t>
            </w:r>
          </w:p>
          <w:p w14:paraId="6005E03A">
            <w:pPr>
              <w:wordWrap w:val="0"/>
              <w:spacing w:line="360" w:lineRule="auto"/>
              <w:rPr>
                <w:sz w:val="28"/>
                <w:szCs w:val="28"/>
              </w:rPr>
            </w:pPr>
            <w:r>
              <w:rPr>
                <w:sz w:val="28"/>
                <w:szCs w:val="28"/>
              </w:rPr>
              <w:t>项目编号：</w:t>
            </w:r>
            <w:r>
              <w:rPr>
                <w:rFonts w:hint="eastAsia"/>
                <w:sz w:val="28"/>
                <w:szCs w:val="28"/>
              </w:rPr>
              <w:t>YNRYZB 2026-026</w:t>
            </w:r>
          </w:p>
        </w:tc>
      </w:tr>
      <w:tr w14:paraId="13DB47CF">
        <w:tblPrEx>
          <w:tblCellMar>
            <w:top w:w="0" w:type="dxa"/>
            <w:left w:w="108" w:type="dxa"/>
            <w:bottom w:w="0" w:type="dxa"/>
            <w:right w:w="108" w:type="dxa"/>
          </w:tblCellMar>
        </w:tblPrEx>
        <w:trPr>
          <w:trHeight w:val="517" w:hRule="atLeast"/>
        </w:trPr>
        <w:tc>
          <w:tcPr>
            <w:tcW w:w="1467" w:type="dxa"/>
            <w:tcBorders>
              <w:top w:val="single" w:color="auto" w:sz="4" w:space="0"/>
              <w:left w:val="single" w:color="auto" w:sz="4" w:space="0"/>
              <w:bottom w:val="single" w:color="auto" w:sz="4" w:space="0"/>
              <w:right w:val="single" w:color="auto" w:sz="4" w:space="0"/>
            </w:tcBorders>
            <w:vAlign w:val="center"/>
          </w:tcPr>
          <w:p w14:paraId="7F78DE71">
            <w:pPr>
              <w:wordWrap w:val="0"/>
              <w:spacing w:line="360" w:lineRule="auto"/>
              <w:jc w:val="center"/>
              <w:rPr>
                <w:sz w:val="28"/>
                <w:szCs w:val="28"/>
              </w:rPr>
            </w:pPr>
            <w:r>
              <w:rPr>
                <w:sz w:val="28"/>
                <w:szCs w:val="28"/>
              </w:rPr>
              <w:t>2</w:t>
            </w:r>
          </w:p>
        </w:tc>
        <w:tc>
          <w:tcPr>
            <w:tcW w:w="2286" w:type="dxa"/>
            <w:tcBorders>
              <w:top w:val="single" w:color="auto" w:sz="4" w:space="0"/>
              <w:left w:val="single" w:color="auto" w:sz="4" w:space="0"/>
              <w:bottom w:val="single" w:color="auto" w:sz="4" w:space="0"/>
              <w:right w:val="single" w:color="auto" w:sz="4" w:space="0"/>
            </w:tcBorders>
            <w:vAlign w:val="center"/>
          </w:tcPr>
          <w:p w14:paraId="5AFA98EC">
            <w:pPr>
              <w:wordWrap w:val="0"/>
              <w:spacing w:line="360" w:lineRule="auto"/>
              <w:jc w:val="center"/>
              <w:rPr>
                <w:sz w:val="28"/>
                <w:szCs w:val="28"/>
              </w:rPr>
            </w:pPr>
            <w:r>
              <w:rPr>
                <w:sz w:val="28"/>
                <w:szCs w:val="28"/>
              </w:rPr>
              <w:t>资金来源及预算金额</w:t>
            </w:r>
          </w:p>
        </w:tc>
        <w:tc>
          <w:tcPr>
            <w:tcW w:w="6372" w:type="dxa"/>
            <w:tcBorders>
              <w:top w:val="single" w:color="auto" w:sz="4" w:space="0"/>
              <w:left w:val="single" w:color="auto" w:sz="4" w:space="0"/>
              <w:bottom w:val="single" w:color="auto" w:sz="4" w:space="0"/>
              <w:right w:val="single" w:color="auto" w:sz="4" w:space="0"/>
            </w:tcBorders>
            <w:vAlign w:val="center"/>
          </w:tcPr>
          <w:p w14:paraId="5AC989F2">
            <w:pPr>
              <w:wordWrap w:val="0"/>
              <w:spacing w:line="360" w:lineRule="auto"/>
              <w:rPr>
                <w:bCs/>
                <w:sz w:val="28"/>
                <w:szCs w:val="28"/>
              </w:rPr>
            </w:pPr>
            <w:r>
              <w:rPr>
                <w:sz w:val="28"/>
                <w:szCs w:val="28"/>
              </w:rPr>
              <w:t>资金来源：</w:t>
            </w:r>
            <w:r>
              <w:rPr>
                <w:bCs/>
                <w:sz w:val="28"/>
                <w:szCs w:val="28"/>
              </w:rPr>
              <w:t>详见招标文件第一章《公开招标公告》</w:t>
            </w:r>
            <w:r>
              <w:rPr>
                <w:rFonts w:hint="eastAsia"/>
                <w:bCs/>
                <w:sz w:val="28"/>
                <w:szCs w:val="28"/>
              </w:rPr>
              <w:t>“</w:t>
            </w:r>
            <w:r>
              <w:rPr>
                <w:bCs/>
                <w:sz w:val="28"/>
                <w:szCs w:val="28"/>
              </w:rPr>
              <w:t>六、其他补充事宜</w:t>
            </w:r>
            <w:r>
              <w:rPr>
                <w:rFonts w:hint="eastAsia"/>
                <w:bCs/>
                <w:sz w:val="28"/>
                <w:szCs w:val="28"/>
              </w:rPr>
              <w:t>”</w:t>
            </w:r>
            <w:r>
              <w:rPr>
                <w:bCs/>
                <w:sz w:val="28"/>
                <w:szCs w:val="28"/>
              </w:rPr>
              <w:t>。</w:t>
            </w:r>
          </w:p>
          <w:p w14:paraId="00BDFE8E">
            <w:pPr>
              <w:wordWrap w:val="0"/>
              <w:spacing w:line="360" w:lineRule="auto"/>
              <w:rPr>
                <w:sz w:val="28"/>
                <w:szCs w:val="28"/>
              </w:rPr>
            </w:pPr>
            <w:r>
              <w:rPr>
                <w:sz w:val="28"/>
                <w:szCs w:val="28"/>
              </w:rPr>
              <w:t>预算金额：</w:t>
            </w:r>
            <w:r>
              <w:rPr>
                <w:bCs/>
                <w:sz w:val="28"/>
                <w:szCs w:val="28"/>
              </w:rPr>
              <w:t>详见招标文件第一章《公开招标公告》</w:t>
            </w:r>
            <w:r>
              <w:rPr>
                <w:rFonts w:hint="eastAsia"/>
                <w:bCs/>
                <w:sz w:val="28"/>
                <w:szCs w:val="28"/>
              </w:rPr>
              <w:t>“</w:t>
            </w:r>
            <w:r>
              <w:rPr>
                <w:bCs/>
                <w:sz w:val="28"/>
                <w:szCs w:val="28"/>
              </w:rPr>
              <w:t>一、项目基本情况</w:t>
            </w:r>
            <w:r>
              <w:rPr>
                <w:rFonts w:hint="eastAsia"/>
                <w:bCs/>
                <w:sz w:val="28"/>
                <w:szCs w:val="28"/>
              </w:rPr>
              <w:t>”</w:t>
            </w:r>
            <w:r>
              <w:rPr>
                <w:bCs/>
                <w:sz w:val="28"/>
                <w:szCs w:val="28"/>
              </w:rPr>
              <w:t>。</w:t>
            </w:r>
          </w:p>
        </w:tc>
      </w:tr>
      <w:tr w14:paraId="2B478246">
        <w:tblPrEx>
          <w:tblCellMar>
            <w:top w:w="0" w:type="dxa"/>
            <w:left w:w="108" w:type="dxa"/>
            <w:bottom w:w="0" w:type="dxa"/>
            <w:right w:w="108" w:type="dxa"/>
          </w:tblCellMar>
        </w:tblPrEx>
        <w:trPr>
          <w:trHeight w:val="90" w:hRule="atLeast"/>
        </w:trPr>
        <w:tc>
          <w:tcPr>
            <w:tcW w:w="1467" w:type="dxa"/>
            <w:tcBorders>
              <w:top w:val="single" w:color="auto" w:sz="4" w:space="0"/>
              <w:left w:val="single" w:color="auto" w:sz="4" w:space="0"/>
              <w:bottom w:val="single" w:color="auto" w:sz="4" w:space="0"/>
              <w:right w:val="single" w:color="auto" w:sz="4" w:space="0"/>
            </w:tcBorders>
            <w:vAlign w:val="center"/>
          </w:tcPr>
          <w:p w14:paraId="5E5E88D8">
            <w:pPr>
              <w:wordWrap w:val="0"/>
              <w:spacing w:line="360" w:lineRule="auto"/>
              <w:jc w:val="center"/>
              <w:rPr>
                <w:sz w:val="28"/>
                <w:szCs w:val="28"/>
              </w:rPr>
            </w:pPr>
            <w:r>
              <w:rPr>
                <w:sz w:val="28"/>
                <w:szCs w:val="28"/>
              </w:rPr>
              <w:t>3.1</w:t>
            </w:r>
          </w:p>
        </w:tc>
        <w:tc>
          <w:tcPr>
            <w:tcW w:w="2286" w:type="dxa"/>
            <w:tcBorders>
              <w:top w:val="single" w:color="auto" w:sz="4" w:space="0"/>
              <w:left w:val="single" w:color="auto" w:sz="4" w:space="0"/>
              <w:bottom w:val="single" w:color="auto" w:sz="4" w:space="0"/>
              <w:right w:val="single" w:color="auto" w:sz="4" w:space="0"/>
            </w:tcBorders>
            <w:vAlign w:val="center"/>
          </w:tcPr>
          <w:p w14:paraId="6BB4B818">
            <w:pPr>
              <w:wordWrap w:val="0"/>
              <w:spacing w:line="360" w:lineRule="auto"/>
              <w:jc w:val="center"/>
              <w:rPr>
                <w:sz w:val="28"/>
                <w:szCs w:val="28"/>
              </w:rPr>
            </w:pPr>
            <w:r>
              <w:rPr>
                <w:sz w:val="28"/>
                <w:szCs w:val="28"/>
              </w:rPr>
              <w:t>采购需求</w:t>
            </w:r>
          </w:p>
        </w:tc>
        <w:tc>
          <w:tcPr>
            <w:tcW w:w="6372" w:type="dxa"/>
            <w:tcBorders>
              <w:top w:val="single" w:color="auto" w:sz="4" w:space="0"/>
              <w:left w:val="single" w:color="auto" w:sz="4" w:space="0"/>
              <w:bottom w:val="single" w:color="auto" w:sz="4" w:space="0"/>
              <w:right w:val="single" w:color="auto" w:sz="4" w:space="0"/>
            </w:tcBorders>
            <w:vAlign w:val="center"/>
          </w:tcPr>
          <w:p w14:paraId="0F076F5A">
            <w:pPr>
              <w:wordWrap w:val="0"/>
              <w:spacing w:line="360" w:lineRule="auto"/>
              <w:rPr>
                <w:bCs/>
                <w:sz w:val="28"/>
                <w:szCs w:val="28"/>
              </w:rPr>
            </w:pPr>
            <w:r>
              <w:rPr>
                <w:bCs/>
                <w:sz w:val="28"/>
                <w:szCs w:val="28"/>
              </w:rPr>
              <w:t>详见招标文件第一章《公开招标公告》</w:t>
            </w:r>
            <w:r>
              <w:rPr>
                <w:rFonts w:hint="eastAsia"/>
                <w:bCs/>
                <w:sz w:val="28"/>
                <w:szCs w:val="28"/>
              </w:rPr>
              <w:t>“</w:t>
            </w:r>
            <w:r>
              <w:rPr>
                <w:bCs/>
                <w:sz w:val="28"/>
                <w:szCs w:val="28"/>
              </w:rPr>
              <w:t>一、项目基本情况</w:t>
            </w:r>
            <w:r>
              <w:rPr>
                <w:rFonts w:hint="eastAsia"/>
                <w:bCs/>
                <w:sz w:val="28"/>
                <w:szCs w:val="28"/>
              </w:rPr>
              <w:t>”</w:t>
            </w:r>
            <w:r>
              <w:rPr>
                <w:sz w:val="28"/>
                <w:szCs w:val="28"/>
              </w:rPr>
              <w:t>，</w:t>
            </w:r>
            <w:r>
              <w:rPr>
                <w:bCs/>
                <w:sz w:val="28"/>
                <w:szCs w:val="28"/>
              </w:rPr>
              <w:t>具体要求等详见本招标文件第五章《采购需求》。</w:t>
            </w:r>
          </w:p>
        </w:tc>
      </w:tr>
      <w:tr w14:paraId="0775E111">
        <w:tblPrEx>
          <w:tblCellMar>
            <w:top w:w="0" w:type="dxa"/>
            <w:left w:w="108" w:type="dxa"/>
            <w:bottom w:w="0" w:type="dxa"/>
            <w:right w:w="108" w:type="dxa"/>
          </w:tblCellMar>
        </w:tblPrEx>
        <w:trPr>
          <w:trHeight w:val="797" w:hRule="atLeast"/>
        </w:trPr>
        <w:tc>
          <w:tcPr>
            <w:tcW w:w="1467" w:type="dxa"/>
            <w:tcBorders>
              <w:top w:val="single" w:color="auto" w:sz="4" w:space="0"/>
              <w:left w:val="single" w:color="auto" w:sz="4" w:space="0"/>
              <w:bottom w:val="single" w:color="auto" w:sz="4" w:space="0"/>
              <w:right w:val="single" w:color="auto" w:sz="4" w:space="0"/>
            </w:tcBorders>
            <w:vAlign w:val="center"/>
          </w:tcPr>
          <w:p w14:paraId="715D8235">
            <w:pPr>
              <w:wordWrap w:val="0"/>
              <w:spacing w:line="360" w:lineRule="auto"/>
              <w:jc w:val="center"/>
              <w:rPr>
                <w:sz w:val="28"/>
                <w:szCs w:val="28"/>
              </w:rPr>
            </w:pPr>
            <w:r>
              <w:rPr>
                <w:sz w:val="28"/>
                <w:szCs w:val="28"/>
              </w:rPr>
              <w:t>3.2</w:t>
            </w:r>
          </w:p>
        </w:tc>
        <w:tc>
          <w:tcPr>
            <w:tcW w:w="2286" w:type="dxa"/>
            <w:tcBorders>
              <w:top w:val="single" w:color="auto" w:sz="4" w:space="0"/>
              <w:left w:val="single" w:color="auto" w:sz="4" w:space="0"/>
              <w:bottom w:val="single" w:color="auto" w:sz="4" w:space="0"/>
              <w:right w:val="single" w:color="auto" w:sz="4" w:space="0"/>
            </w:tcBorders>
            <w:vAlign w:val="center"/>
          </w:tcPr>
          <w:p w14:paraId="2B590FBC">
            <w:pPr>
              <w:wordWrap w:val="0"/>
              <w:spacing w:line="360" w:lineRule="auto"/>
              <w:jc w:val="center"/>
              <w:rPr>
                <w:sz w:val="28"/>
                <w:szCs w:val="28"/>
              </w:rPr>
            </w:pPr>
            <w:r>
              <w:rPr>
                <w:rFonts w:hint="eastAsia"/>
                <w:sz w:val="28"/>
                <w:szCs w:val="28"/>
              </w:rPr>
              <w:t>合同履行期限（项目交付和实施时间）及实施的地点</w:t>
            </w:r>
          </w:p>
        </w:tc>
        <w:tc>
          <w:tcPr>
            <w:tcW w:w="6372" w:type="dxa"/>
            <w:tcBorders>
              <w:top w:val="single" w:color="auto" w:sz="4" w:space="0"/>
              <w:left w:val="single" w:color="auto" w:sz="4" w:space="0"/>
              <w:bottom w:val="single" w:color="auto" w:sz="4" w:space="0"/>
              <w:right w:val="single" w:color="auto" w:sz="4" w:space="0"/>
            </w:tcBorders>
            <w:vAlign w:val="center"/>
          </w:tcPr>
          <w:p w14:paraId="12BD691B">
            <w:pPr>
              <w:wordWrap w:val="0"/>
              <w:spacing w:line="360" w:lineRule="auto"/>
              <w:rPr>
                <w:sz w:val="28"/>
                <w:szCs w:val="28"/>
              </w:rPr>
            </w:pPr>
            <w:r>
              <w:rPr>
                <w:bCs/>
                <w:sz w:val="28"/>
                <w:szCs w:val="28"/>
              </w:rPr>
              <w:t>详见招标文件第一章《公开招标公告》</w:t>
            </w:r>
            <w:r>
              <w:rPr>
                <w:rFonts w:hint="eastAsia"/>
                <w:bCs/>
                <w:sz w:val="28"/>
                <w:szCs w:val="28"/>
              </w:rPr>
              <w:t>“</w:t>
            </w:r>
            <w:r>
              <w:rPr>
                <w:bCs/>
                <w:sz w:val="28"/>
                <w:szCs w:val="28"/>
              </w:rPr>
              <w:t>一、项目基本情况</w:t>
            </w:r>
            <w:r>
              <w:rPr>
                <w:rFonts w:hint="eastAsia"/>
                <w:bCs/>
                <w:sz w:val="28"/>
                <w:szCs w:val="28"/>
              </w:rPr>
              <w:t>”及</w:t>
            </w:r>
            <w:r>
              <w:rPr>
                <w:bCs/>
                <w:sz w:val="28"/>
                <w:szCs w:val="28"/>
              </w:rPr>
              <w:t>第一章《公开招标公告》</w:t>
            </w:r>
            <w:r>
              <w:rPr>
                <w:rFonts w:hint="eastAsia"/>
                <w:bCs/>
                <w:sz w:val="28"/>
                <w:szCs w:val="28"/>
              </w:rPr>
              <w:t>“六、其他补充事项”</w:t>
            </w:r>
            <w:r>
              <w:rPr>
                <w:bCs/>
                <w:sz w:val="28"/>
                <w:szCs w:val="28"/>
              </w:rPr>
              <w:t>。</w:t>
            </w:r>
          </w:p>
        </w:tc>
      </w:tr>
      <w:tr w14:paraId="0F08E082">
        <w:tblPrEx>
          <w:tblCellMar>
            <w:top w:w="0" w:type="dxa"/>
            <w:left w:w="108" w:type="dxa"/>
            <w:bottom w:w="0" w:type="dxa"/>
            <w:right w:w="108" w:type="dxa"/>
          </w:tblCellMar>
        </w:tblPrEx>
        <w:trPr>
          <w:trHeight w:val="822" w:hRule="atLeast"/>
        </w:trPr>
        <w:tc>
          <w:tcPr>
            <w:tcW w:w="1467" w:type="dxa"/>
            <w:tcBorders>
              <w:top w:val="single" w:color="auto" w:sz="4" w:space="0"/>
              <w:left w:val="single" w:color="auto" w:sz="4" w:space="0"/>
              <w:bottom w:val="single" w:color="auto" w:sz="4" w:space="0"/>
              <w:right w:val="single" w:color="auto" w:sz="4" w:space="0"/>
            </w:tcBorders>
            <w:vAlign w:val="center"/>
          </w:tcPr>
          <w:p w14:paraId="5047FBC0">
            <w:pPr>
              <w:wordWrap w:val="0"/>
              <w:spacing w:line="360" w:lineRule="auto"/>
              <w:jc w:val="center"/>
              <w:rPr>
                <w:sz w:val="28"/>
                <w:szCs w:val="28"/>
              </w:rPr>
            </w:pPr>
            <w:r>
              <w:rPr>
                <w:rFonts w:hint="eastAsia"/>
                <w:sz w:val="28"/>
                <w:szCs w:val="28"/>
              </w:rPr>
              <w:t>3.3</w:t>
            </w:r>
          </w:p>
        </w:tc>
        <w:tc>
          <w:tcPr>
            <w:tcW w:w="2286" w:type="dxa"/>
            <w:tcBorders>
              <w:top w:val="single" w:color="auto" w:sz="4" w:space="0"/>
              <w:left w:val="single" w:color="auto" w:sz="4" w:space="0"/>
              <w:bottom w:val="single" w:color="auto" w:sz="4" w:space="0"/>
              <w:right w:val="single" w:color="auto" w:sz="4" w:space="0"/>
            </w:tcBorders>
            <w:vAlign w:val="center"/>
          </w:tcPr>
          <w:p w14:paraId="7491E5E4">
            <w:pPr>
              <w:wordWrap w:val="0"/>
              <w:spacing w:line="360" w:lineRule="auto"/>
              <w:jc w:val="center"/>
              <w:rPr>
                <w:sz w:val="28"/>
                <w:szCs w:val="28"/>
              </w:rPr>
            </w:pPr>
            <w:r>
              <w:rPr>
                <w:sz w:val="28"/>
                <w:szCs w:val="28"/>
              </w:rPr>
              <w:t>是否接受联合体参加</w:t>
            </w:r>
          </w:p>
        </w:tc>
        <w:tc>
          <w:tcPr>
            <w:tcW w:w="6372" w:type="dxa"/>
            <w:tcBorders>
              <w:top w:val="single" w:color="auto" w:sz="4" w:space="0"/>
              <w:left w:val="single" w:color="auto" w:sz="4" w:space="0"/>
              <w:bottom w:val="single" w:color="auto" w:sz="4" w:space="0"/>
              <w:right w:val="single" w:color="auto" w:sz="4" w:space="0"/>
            </w:tcBorders>
            <w:vAlign w:val="center"/>
          </w:tcPr>
          <w:p w14:paraId="1C2D404F">
            <w:pPr>
              <w:widowControl/>
              <w:wordWrap w:val="0"/>
              <w:spacing w:line="360" w:lineRule="auto"/>
              <w:jc w:val="left"/>
              <w:rPr>
                <w:bCs/>
                <w:sz w:val="28"/>
                <w:szCs w:val="28"/>
              </w:rPr>
            </w:pPr>
            <w:r>
              <w:rPr>
                <w:bCs/>
                <w:sz w:val="28"/>
                <w:szCs w:val="28"/>
              </w:rPr>
              <w:t>不接受。</w:t>
            </w:r>
          </w:p>
        </w:tc>
      </w:tr>
      <w:tr w14:paraId="3B342C66">
        <w:tblPrEx>
          <w:tblCellMar>
            <w:top w:w="0" w:type="dxa"/>
            <w:left w:w="108" w:type="dxa"/>
            <w:bottom w:w="0" w:type="dxa"/>
            <w:right w:w="108" w:type="dxa"/>
          </w:tblCellMar>
        </w:tblPrEx>
        <w:trPr>
          <w:trHeight w:val="822" w:hRule="atLeast"/>
        </w:trPr>
        <w:tc>
          <w:tcPr>
            <w:tcW w:w="1467" w:type="dxa"/>
            <w:tcBorders>
              <w:top w:val="single" w:color="auto" w:sz="4" w:space="0"/>
              <w:left w:val="single" w:color="auto" w:sz="4" w:space="0"/>
              <w:bottom w:val="single" w:color="auto" w:sz="4" w:space="0"/>
              <w:right w:val="single" w:color="auto" w:sz="4" w:space="0"/>
            </w:tcBorders>
            <w:vAlign w:val="center"/>
          </w:tcPr>
          <w:p w14:paraId="62998B7B">
            <w:pPr>
              <w:wordWrap w:val="0"/>
              <w:spacing w:line="360" w:lineRule="auto"/>
              <w:jc w:val="center"/>
              <w:rPr>
                <w:sz w:val="28"/>
                <w:szCs w:val="28"/>
              </w:rPr>
            </w:pPr>
            <w:r>
              <w:rPr>
                <w:sz w:val="28"/>
                <w:szCs w:val="28"/>
              </w:rPr>
              <w:t>4.1</w:t>
            </w:r>
          </w:p>
        </w:tc>
        <w:tc>
          <w:tcPr>
            <w:tcW w:w="2286" w:type="dxa"/>
            <w:tcBorders>
              <w:top w:val="single" w:color="auto" w:sz="4" w:space="0"/>
              <w:left w:val="single" w:color="auto" w:sz="4" w:space="0"/>
              <w:bottom w:val="single" w:color="auto" w:sz="4" w:space="0"/>
              <w:right w:val="single" w:color="auto" w:sz="4" w:space="0"/>
            </w:tcBorders>
            <w:vAlign w:val="center"/>
          </w:tcPr>
          <w:p w14:paraId="3788C6A0">
            <w:pPr>
              <w:wordWrap w:val="0"/>
              <w:spacing w:line="360" w:lineRule="auto"/>
              <w:jc w:val="center"/>
              <w:rPr>
                <w:bCs/>
                <w:sz w:val="28"/>
                <w:szCs w:val="28"/>
              </w:rPr>
            </w:pPr>
            <w:r>
              <w:rPr>
                <w:rFonts w:hint="eastAsia"/>
                <w:bCs/>
                <w:sz w:val="28"/>
                <w:szCs w:val="28"/>
              </w:rPr>
              <w:t>供应商</w:t>
            </w:r>
            <w:r>
              <w:rPr>
                <w:bCs/>
                <w:sz w:val="28"/>
                <w:szCs w:val="28"/>
              </w:rPr>
              <w:t>资格要求</w:t>
            </w:r>
          </w:p>
        </w:tc>
        <w:tc>
          <w:tcPr>
            <w:tcW w:w="6372" w:type="dxa"/>
            <w:tcBorders>
              <w:top w:val="single" w:color="auto" w:sz="4" w:space="0"/>
              <w:left w:val="single" w:color="auto" w:sz="4" w:space="0"/>
              <w:bottom w:val="single" w:color="auto" w:sz="4" w:space="0"/>
              <w:right w:val="single" w:color="auto" w:sz="4" w:space="0"/>
            </w:tcBorders>
            <w:vAlign w:val="center"/>
          </w:tcPr>
          <w:p w14:paraId="1538B2E8">
            <w:pPr>
              <w:widowControl/>
              <w:wordWrap w:val="0"/>
              <w:spacing w:line="360" w:lineRule="auto"/>
              <w:jc w:val="left"/>
              <w:rPr>
                <w:bCs/>
                <w:sz w:val="28"/>
                <w:szCs w:val="28"/>
              </w:rPr>
            </w:pPr>
            <w:r>
              <w:rPr>
                <w:bCs/>
                <w:sz w:val="28"/>
                <w:szCs w:val="28"/>
              </w:rPr>
              <w:t>详见招标文件第一章《公开招标公告》</w:t>
            </w:r>
            <w:r>
              <w:rPr>
                <w:rFonts w:hint="eastAsia"/>
                <w:bCs/>
                <w:sz w:val="28"/>
                <w:szCs w:val="28"/>
              </w:rPr>
              <w:t>“</w:t>
            </w:r>
            <w:r>
              <w:rPr>
                <w:bCs/>
                <w:sz w:val="28"/>
                <w:szCs w:val="28"/>
              </w:rPr>
              <w:t>二、</w:t>
            </w:r>
            <w:r>
              <w:rPr>
                <w:rFonts w:hint="eastAsia"/>
                <w:bCs/>
                <w:sz w:val="28"/>
                <w:szCs w:val="28"/>
              </w:rPr>
              <w:t>供应商</w:t>
            </w:r>
            <w:r>
              <w:rPr>
                <w:bCs/>
                <w:sz w:val="28"/>
                <w:szCs w:val="28"/>
              </w:rPr>
              <w:t>资格要求</w:t>
            </w:r>
            <w:r>
              <w:rPr>
                <w:rFonts w:hint="eastAsia"/>
                <w:bCs/>
                <w:sz w:val="28"/>
                <w:szCs w:val="28"/>
              </w:rPr>
              <w:t>”</w:t>
            </w:r>
            <w:r>
              <w:rPr>
                <w:bCs/>
                <w:sz w:val="28"/>
                <w:szCs w:val="28"/>
              </w:rPr>
              <w:t>。</w:t>
            </w:r>
          </w:p>
        </w:tc>
      </w:tr>
      <w:tr w14:paraId="65F062A0">
        <w:tblPrEx>
          <w:tblCellMar>
            <w:top w:w="0" w:type="dxa"/>
            <w:left w:w="108" w:type="dxa"/>
            <w:bottom w:w="0" w:type="dxa"/>
            <w:right w:w="108" w:type="dxa"/>
          </w:tblCellMar>
        </w:tblPrEx>
        <w:trPr>
          <w:trHeight w:val="336" w:hRule="atLeast"/>
        </w:trPr>
        <w:tc>
          <w:tcPr>
            <w:tcW w:w="1467" w:type="dxa"/>
            <w:tcBorders>
              <w:top w:val="single" w:color="auto" w:sz="4" w:space="0"/>
              <w:left w:val="single" w:color="auto" w:sz="4" w:space="0"/>
              <w:bottom w:val="single" w:color="auto" w:sz="4" w:space="0"/>
              <w:right w:val="single" w:color="auto" w:sz="4" w:space="0"/>
            </w:tcBorders>
            <w:vAlign w:val="center"/>
          </w:tcPr>
          <w:p w14:paraId="5B980EC8">
            <w:pPr>
              <w:wordWrap w:val="0"/>
              <w:spacing w:line="360" w:lineRule="auto"/>
              <w:jc w:val="center"/>
              <w:rPr>
                <w:sz w:val="28"/>
                <w:szCs w:val="28"/>
              </w:rPr>
            </w:pPr>
            <w:r>
              <w:rPr>
                <w:sz w:val="28"/>
                <w:szCs w:val="28"/>
              </w:rPr>
              <w:t>4.2</w:t>
            </w:r>
          </w:p>
        </w:tc>
        <w:tc>
          <w:tcPr>
            <w:tcW w:w="2286" w:type="dxa"/>
            <w:tcBorders>
              <w:top w:val="single" w:color="auto" w:sz="4" w:space="0"/>
              <w:left w:val="single" w:color="auto" w:sz="4" w:space="0"/>
              <w:bottom w:val="single" w:color="auto" w:sz="4" w:space="0"/>
              <w:right w:val="single" w:color="auto" w:sz="4" w:space="0"/>
            </w:tcBorders>
            <w:vAlign w:val="center"/>
          </w:tcPr>
          <w:p w14:paraId="737C04AA">
            <w:pPr>
              <w:wordWrap w:val="0"/>
              <w:spacing w:line="360" w:lineRule="auto"/>
              <w:jc w:val="center"/>
              <w:rPr>
                <w:bCs/>
                <w:sz w:val="28"/>
                <w:szCs w:val="28"/>
              </w:rPr>
            </w:pPr>
            <w:r>
              <w:rPr>
                <w:bCs/>
                <w:sz w:val="28"/>
                <w:szCs w:val="28"/>
              </w:rPr>
              <w:t>落实政府采购政策需满足的资格要求</w:t>
            </w:r>
          </w:p>
        </w:tc>
        <w:tc>
          <w:tcPr>
            <w:tcW w:w="6372" w:type="dxa"/>
            <w:tcBorders>
              <w:top w:val="single" w:color="auto" w:sz="4" w:space="0"/>
              <w:left w:val="single" w:color="auto" w:sz="4" w:space="0"/>
              <w:bottom w:val="single" w:color="auto" w:sz="4" w:space="0"/>
              <w:right w:val="single" w:color="auto" w:sz="4" w:space="0"/>
            </w:tcBorders>
            <w:vAlign w:val="center"/>
          </w:tcPr>
          <w:p w14:paraId="77CBF12E">
            <w:pPr>
              <w:widowControl/>
              <w:wordWrap w:val="0"/>
              <w:spacing w:line="360" w:lineRule="auto"/>
              <w:jc w:val="left"/>
              <w:rPr>
                <w:bCs/>
                <w:sz w:val="28"/>
                <w:szCs w:val="28"/>
              </w:rPr>
            </w:pPr>
            <w:r>
              <w:rPr>
                <w:sz w:val="28"/>
                <w:szCs w:val="28"/>
              </w:rPr>
              <w:t>本项目为非专门面向中小企业采购项目</w:t>
            </w:r>
            <w:r>
              <w:rPr>
                <w:bCs/>
                <w:sz w:val="28"/>
                <w:szCs w:val="28"/>
              </w:rPr>
              <w:t>。</w:t>
            </w:r>
          </w:p>
        </w:tc>
      </w:tr>
      <w:tr w14:paraId="74D725A9">
        <w:tblPrEx>
          <w:tblCellMar>
            <w:top w:w="0" w:type="dxa"/>
            <w:left w:w="108" w:type="dxa"/>
            <w:bottom w:w="0" w:type="dxa"/>
            <w:right w:w="108" w:type="dxa"/>
          </w:tblCellMar>
        </w:tblPrEx>
        <w:trPr>
          <w:trHeight w:val="336" w:hRule="atLeast"/>
        </w:trPr>
        <w:tc>
          <w:tcPr>
            <w:tcW w:w="1467" w:type="dxa"/>
            <w:tcBorders>
              <w:top w:val="single" w:color="auto" w:sz="4" w:space="0"/>
              <w:left w:val="single" w:color="auto" w:sz="4" w:space="0"/>
              <w:bottom w:val="single" w:color="auto" w:sz="4" w:space="0"/>
              <w:right w:val="single" w:color="auto" w:sz="4" w:space="0"/>
            </w:tcBorders>
            <w:vAlign w:val="center"/>
          </w:tcPr>
          <w:p w14:paraId="52048A23">
            <w:pPr>
              <w:wordWrap w:val="0"/>
              <w:spacing w:line="360" w:lineRule="auto"/>
              <w:jc w:val="center"/>
              <w:rPr>
                <w:sz w:val="28"/>
                <w:szCs w:val="28"/>
              </w:rPr>
            </w:pPr>
            <w:r>
              <w:rPr>
                <w:sz w:val="28"/>
                <w:szCs w:val="28"/>
              </w:rPr>
              <w:t>4.3</w:t>
            </w:r>
          </w:p>
        </w:tc>
        <w:tc>
          <w:tcPr>
            <w:tcW w:w="2286" w:type="dxa"/>
            <w:tcBorders>
              <w:top w:val="single" w:color="auto" w:sz="4" w:space="0"/>
              <w:left w:val="single" w:color="auto" w:sz="4" w:space="0"/>
              <w:bottom w:val="single" w:color="auto" w:sz="4" w:space="0"/>
              <w:right w:val="single" w:color="auto" w:sz="4" w:space="0"/>
            </w:tcBorders>
            <w:vAlign w:val="center"/>
          </w:tcPr>
          <w:p w14:paraId="13343DC7">
            <w:pPr>
              <w:wordWrap w:val="0"/>
              <w:spacing w:line="360" w:lineRule="auto"/>
              <w:jc w:val="center"/>
              <w:rPr>
                <w:bCs/>
                <w:sz w:val="28"/>
                <w:szCs w:val="28"/>
              </w:rPr>
            </w:pPr>
            <w:bookmarkStart w:id="93" w:name="_Hlk101788552"/>
            <w:r>
              <w:rPr>
                <w:bCs/>
                <w:sz w:val="28"/>
                <w:szCs w:val="28"/>
              </w:rPr>
              <w:t>本项目的特定资格要求</w:t>
            </w:r>
            <w:bookmarkEnd w:id="93"/>
          </w:p>
        </w:tc>
        <w:tc>
          <w:tcPr>
            <w:tcW w:w="6372" w:type="dxa"/>
            <w:tcBorders>
              <w:top w:val="single" w:color="auto" w:sz="4" w:space="0"/>
              <w:left w:val="single" w:color="auto" w:sz="4" w:space="0"/>
              <w:bottom w:val="single" w:color="auto" w:sz="4" w:space="0"/>
              <w:right w:val="single" w:color="auto" w:sz="4" w:space="0"/>
            </w:tcBorders>
            <w:vAlign w:val="center"/>
          </w:tcPr>
          <w:p w14:paraId="5632C5B2">
            <w:pPr>
              <w:widowControl/>
              <w:wordWrap w:val="0"/>
              <w:spacing w:line="360" w:lineRule="auto"/>
              <w:jc w:val="left"/>
              <w:rPr>
                <w:bCs/>
                <w:sz w:val="28"/>
                <w:szCs w:val="28"/>
              </w:rPr>
            </w:pPr>
            <w:r>
              <w:rPr>
                <w:bCs/>
                <w:sz w:val="28"/>
                <w:szCs w:val="28"/>
              </w:rPr>
              <w:t>详见招标文件第一章《公开招标公告》</w:t>
            </w:r>
            <w:r>
              <w:rPr>
                <w:rFonts w:hint="eastAsia"/>
                <w:bCs/>
                <w:sz w:val="28"/>
                <w:szCs w:val="28"/>
              </w:rPr>
              <w:t>“</w:t>
            </w:r>
            <w:r>
              <w:rPr>
                <w:bCs/>
                <w:sz w:val="28"/>
                <w:szCs w:val="28"/>
              </w:rPr>
              <w:t>二、</w:t>
            </w:r>
            <w:r>
              <w:rPr>
                <w:rFonts w:hint="eastAsia"/>
                <w:bCs/>
                <w:sz w:val="28"/>
                <w:szCs w:val="28"/>
              </w:rPr>
              <w:t>供应商</w:t>
            </w:r>
            <w:r>
              <w:rPr>
                <w:bCs/>
                <w:sz w:val="28"/>
                <w:szCs w:val="28"/>
              </w:rPr>
              <w:t>资格要求</w:t>
            </w:r>
            <w:r>
              <w:rPr>
                <w:rFonts w:hint="eastAsia"/>
                <w:bCs/>
                <w:sz w:val="28"/>
                <w:szCs w:val="28"/>
              </w:rPr>
              <w:t>”</w:t>
            </w:r>
            <w:r>
              <w:rPr>
                <w:bCs/>
                <w:sz w:val="28"/>
                <w:szCs w:val="28"/>
              </w:rPr>
              <w:t>。</w:t>
            </w:r>
          </w:p>
        </w:tc>
      </w:tr>
      <w:tr w14:paraId="2A0BB084">
        <w:tblPrEx>
          <w:tblCellMar>
            <w:top w:w="0" w:type="dxa"/>
            <w:left w:w="108" w:type="dxa"/>
            <w:bottom w:w="0" w:type="dxa"/>
            <w:right w:w="108" w:type="dxa"/>
          </w:tblCellMar>
        </w:tblPrEx>
        <w:trPr>
          <w:trHeight w:val="420" w:hRule="atLeast"/>
        </w:trPr>
        <w:tc>
          <w:tcPr>
            <w:tcW w:w="1467" w:type="dxa"/>
            <w:tcBorders>
              <w:top w:val="single" w:color="auto" w:sz="4" w:space="0"/>
              <w:left w:val="single" w:color="auto" w:sz="4" w:space="0"/>
              <w:bottom w:val="single" w:color="auto" w:sz="4" w:space="0"/>
              <w:right w:val="single" w:color="auto" w:sz="4" w:space="0"/>
            </w:tcBorders>
            <w:vAlign w:val="center"/>
          </w:tcPr>
          <w:p w14:paraId="7CCCC917">
            <w:pPr>
              <w:wordWrap w:val="0"/>
              <w:spacing w:line="360" w:lineRule="auto"/>
              <w:jc w:val="center"/>
              <w:rPr>
                <w:sz w:val="28"/>
                <w:szCs w:val="28"/>
              </w:rPr>
            </w:pPr>
            <w:r>
              <w:rPr>
                <w:sz w:val="28"/>
                <w:szCs w:val="28"/>
              </w:rPr>
              <w:t>6</w:t>
            </w:r>
          </w:p>
        </w:tc>
        <w:tc>
          <w:tcPr>
            <w:tcW w:w="2286" w:type="dxa"/>
            <w:tcBorders>
              <w:top w:val="single" w:color="auto" w:sz="4" w:space="0"/>
              <w:left w:val="single" w:color="auto" w:sz="4" w:space="0"/>
              <w:bottom w:val="single" w:color="auto" w:sz="4" w:space="0"/>
              <w:right w:val="single" w:color="auto" w:sz="4" w:space="0"/>
            </w:tcBorders>
            <w:vAlign w:val="center"/>
          </w:tcPr>
          <w:p w14:paraId="574B6B91">
            <w:pPr>
              <w:wordWrap w:val="0"/>
              <w:spacing w:line="360" w:lineRule="auto"/>
              <w:jc w:val="center"/>
              <w:rPr>
                <w:sz w:val="28"/>
                <w:szCs w:val="28"/>
              </w:rPr>
            </w:pPr>
            <w:r>
              <w:rPr>
                <w:sz w:val="28"/>
                <w:szCs w:val="28"/>
              </w:rPr>
              <w:t>现场考察</w:t>
            </w:r>
          </w:p>
        </w:tc>
        <w:tc>
          <w:tcPr>
            <w:tcW w:w="6372" w:type="dxa"/>
            <w:tcBorders>
              <w:top w:val="single" w:color="auto" w:sz="4" w:space="0"/>
              <w:left w:val="single" w:color="auto" w:sz="4" w:space="0"/>
              <w:bottom w:val="single" w:color="auto" w:sz="4" w:space="0"/>
              <w:right w:val="single" w:color="auto" w:sz="4" w:space="0"/>
            </w:tcBorders>
            <w:vAlign w:val="center"/>
          </w:tcPr>
          <w:p w14:paraId="036A8F64">
            <w:pPr>
              <w:wordWrap w:val="0"/>
              <w:spacing w:line="360" w:lineRule="auto"/>
              <w:rPr>
                <w:sz w:val="28"/>
                <w:szCs w:val="28"/>
              </w:rPr>
            </w:pPr>
            <w:r>
              <w:rPr>
                <w:sz w:val="28"/>
                <w:szCs w:val="28"/>
              </w:rPr>
              <w:t>不组织。</w:t>
            </w:r>
          </w:p>
        </w:tc>
      </w:tr>
      <w:tr w14:paraId="700F0F67">
        <w:tblPrEx>
          <w:tblCellMar>
            <w:top w:w="0" w:type="dxa"/>
            <w:left w:w="108" w:type="dxa"/>
            <w:bottom w:w="0" w:type="dxa"/>
            <w:right w:w="108" w:type="dxa"/>
          </w:tblCellMar>
        </w:tblPrEx>
        <w:trPr>
          <w:trHeight w:val="420" w:hRule="atLeast"/>
        </w:trPr>
        <w:tc>
          <w:tcPr>
            <w:tcW w:w="1467" w:type="dxa"/>
            <w:tcBorders>
              <w:top w:val="single" w:color="auto" w:sz="4" w:space="0"/>
              <w:left w:val="single" w:color="auto" w:sz="4" w:space="0"/>
              <w:bottom w:val="single" w:color="auto" w:sz="4" w:space="0"/>
              <w:right w:val="single" w:color="auto" w:sz="4" w:space="0"/>
            </w:tcBorders>
            <w:vAlign w:val="center"/>
          </w:tcPr>
          <w:p w14:paraId="1D7F92D8">
            <w:pPr>
              <w:wordWrap w:val="0"/>
              <w:spacing w:line="360" w:lineRule="auto"/>
              <w:jc w:val="center"/>
              <w:rPr>
                <w:sz w:val="28"/>
                <w:szCs w:val="28"/>
              </w:rPr>
            </w:pPr>
            <w:r>
              <w:rPr>
                <w:sz w:val="28"/>
                <w:szCs w:val="28"/>
              </w:rPr>
              <w:t>7</w:t>
            </w:r>
          </w:p>
        </w:tc>
        <w:tc>
          <w:tcPr>
            <w:tcW w:w="2286" w:type="dxa"/>
            <w:tcBorders>
              <w:top w:val="single" w:color="auto" w:sz="4" w:space="0"/>
              <w:left w:val="single" w:color="auto" w:sz="4" w:space="0"/>
              <w:bottom w:val="single" w:color="auto" w:sz="4" w:space="0"/>
              <w:right w:val="single" w:color="auto" w:sz="4" w:space="0"/>
            </w:tcBorders>
            <w:vAlign w:val="center"/>
          </w:tcPr>
          <w:p w14:paraId="4231289C">
            <w:pPr>
              <w:wordWrap w:val="0"/>
              <w:spacing w:line="360" w:lineRule="auto"/>
              <w:jc w:val="center"/>
              <w:rPr>
                <w:sz w:val="28"/>
                <w:szCs w:val="28"/>
              </w:rPr>
            </w:pPr>
            <w:r>
              <w:rPr>
                <w:sz w:val="28"/>
                <w:szCs w:val="28"/>
              </w:rPr>
              <w:t>开标前答疑会</w:t>
            </w:r>
          </w:p>
        </w:tc>
        <w:tc>
          <w:tcPr>
            <w:tcW w:w="6372" w:type="dxa"/>
            <w:tcBorders>
              <w:top w:val="single" w:color="auto" w:sz="4" w:space="0"/>
              <w:left w:val="single" w:color="auto" w:sz="4" w:space="0"/>
              <w:bottom w:val="single" w:color="auto" w:sz="4" w:space="0"/>
              <w:right w:val="single" w:color="auto" w:sz="4" w:space="0"/>
            </w:tcBorders>
            <w:vAlign w:val="center"/>
          </w:tcPr>
          <w:p w14:paraId="72EFAEBA">
            <w:pPr>
              <w:wordWrap w:val="0"/>
              <w:spacing w:line="360" w:lineRule="auto"/>
              <w:rPr>
                <w:sz w:val="28"/>
                <w:szCs w:val="28"/>
              </w:rPr>
            </w:pPr>
            <w:r>
              <w:rPr>
                <w:sz w:val="28"/>
                <w:szCs w:val="28"/>
              </w:rPr>
              <w:t>不组织。</w:t>
            </w:r>
          </w:p>
        </w:tc>
      </w:tr>
      <w:tr w14:paraId="0CF16C6B">
        <w:tblPrEx>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vAlign w:val="center"/>
          </w:tcPr>
          <w:p w14:paraId="0CCEC9BF">
            <w:pPr>
              <w:wordWrap w:val="0"/>
              <w:spacing w:line="360" w:lineRule="auto"/>
              <w:jc w:val="center"/>
              <w:rPr>
                <w:sz w:val="28"/>
                <w:szCs w:val="28"/>
              </w:rPr>
            </w:pPr>
            <w:r>
              <w:rPr>
                <w:sz w:val="28"/>
                <w:szCs w:val="28"/>
              </w:rPr>
              <w:t>12.1</w:t>
            </w:r>
          </w:p>
        </w:tc>
        <w:tc>
          <w:tcPr>
            <w:tcW w:w="2286" w:type="dxa"/>
            <w:tcBorders>
              <w:top w:val="single" w:color="auto" w:sz="4" w:space="0"/>
              <w:left w:val="single" w:color="auto" w:sz="4" w:space="0"/>
              <w:bottom w:val="single" w:color="auto" w:sz="4" w:space="0"/>
              <w:right w:val="single" w:color="auto" w:sz="4" w:space="0"/>
            </w:tcBorders>
            <w:vAlign w:val="center"/>
          </w:tcPr>
          <w:p w14:paraId="741E6A71">
            <w:pPr>
              <w:wordWrap w:val="0"/>
              <w:spacing w:line="360" w:lineRule="auto"/>
              <w:jc w:val="center"/>
              <w:rPr>
                <w:sz w:val="28"/>
                <w:szCs w:val="28"/>
              </w:rPr>
            </w:pPr>
            <w:r>
              <w:rPr>
                <w:sz w:val="28"/>
                <w:szCs w:val="28"/>
              </w:rPr>
              <w:t>招标文件的询问时间</w:t>
            </w:r>
          </w:p>
        </w:tc>
        <w:tc>
          <w:tcPr>
            <w:tcW w:w="6372" w:type="dxa"/>
            <w:tcBorders>
              <w:top w:val="single" w:color="auto" w:sz="4" w:space="0"/>
              <w:left w:val="single" w:color="auto" w:sz="4" w:space="0"/>
              <w:bottom w:val="single" w:color="auto" w:sz="4" w:space="0"/>
              <w:right w:val="single" w:color="auto" w:sz="4" w:space="0"/>
            </w:tcBorders>
            <w:vAlign w:val="center"/>
          </w:tcPr>
          <w:p w14:paraId="4DE66AE2">
            <w:pPr>
              <w:wordWrap w:val="0"/>
              <w:autoSpaceDE w:val="0"/>
              <w:autoSpaceDN w:val="0"/>
              <w:adjustRightInd w:val="0"/>
              <w:spacing w:line="360" w:lineRule="auto"/>
              <w:jc w:val="left"/>
              <w:rPr>
                <w:sz w:val="28"/>
                <w:szCs w:val="28"/>
              </w:rPr>
            </w:pPr>
            <w:r>
              <w:rPr>
                <w:rFonts w:hint="eastAsia"/>
                <w:sz w:val="28"/>
                <w:szCs w:val="28"/>
              </w:rPr>
              <w:t>供应商</w:t>
            </w:r>
            <w:r>
              <w:rPr>
                <w:sz w:val="28"/>
                <w:szCs w:val="28"/>
              </w:rPr>
              <w:t>应认真阅读招标文件，如有疑问的，</w:t>
            </w:r>
            <w:r>
              <w:rPr>
                <w:rFonts w:hint="eastAsia"/>
                <w:sz w:val="28"/>
                <w:szCs w:val="28"/>
              </w:rPr>
              <w:t>供应商</w:t>
            </w:r>
            <w:r>
              <w:rPr>
                <w:sz w:val="28"/>
                <w:szCs w:val="28"/>
              </w:rPr>
              <w:t>可以向采购人或采购代理机构提出询问，采购人或者采购代理机构在接到询问后的3个工作日内对</w:t>
            </w:r>
            <w:r>
              <w:rPr>
                <w:rFonts w:hint="eastAsia"/>
                <w:sz w:val="28"/>
                <w:szCs w:val="28"/>
              </w:rPr>
              <w:t>供应商</w:t>
            </w:r>
            <w:r>
              <w:rPr>
                <w:sz w:val="28"/>
                <w:szCs w:val="28"/>
              </w:rPr>
              <w:t>依法提出的询问作出答复，但答复的内容不涉及商业秘密。</w:t>
            </w:r>
          </w:p>
          <w:p w14:paraId="1B9F476E">
            <w:pPr>
              <w:wordWrap w:val="0"/>
              <w:autoSpaceDE w:val="0"/>
              <w:autoSpaceDN w:val="0"/>
              <w:adjustRightInd w:val="0"/>
              <w:spacing w:line="360" w:lineRule="auto"/>
              <w:jc w:val="left"/>
              <w:rPr>
                <w:sz w:val="28"/>
                <w:szCs w:val="28"/>
              </w:rPr>
            </w:pPr>
            <w:r>
              <w:rPr>
                <w:sz w:val="28"/>
                <w:szCs w:val="28"/>
              </w:rPr>
              <w:t>方法：所有获取了招标文件的</w:t>
            </w:r>
            <w:r>
              <w:rPr>
                <w:rFonts w:hint="eastAsia"/>
                <w:sz w:val="28"/>
                <w:szCs w:val="28"/>
              </w:rPr>
              <w:t>供应商</w:t>
            </w:r>
            <w:r>
              <w:rPr>
                <w:sz w:val="28"/>
                <w:szCs w:val="28"/>
              </w:rPr>
              <w:t>登录政采云平台进入：我的工作台→项目采购→询问→质疑列表页面新增质疑，按照参考《中华人民共和国财政部令第94号</w:t>
            </w:r>
            <w:r>
              <w:rPr>
                <w:rFonts w:hint="eastAsia"/>
                <w:sz w:val="28"/>
                <w:szCs w:val="28"/>
              </w:rPr>
              <w:t>——</w:t>
            </w:r>
            <w:r>
              <w:rPr>
                <w:sz w:val="28"/>
                <w:szCs w:val="28"/>
              </w:rPr>
              <w:t>政府采购质疑和投诉办法》要求拟定质疑函进行提问。</w:t>
            </w:r>
          </w:p>
          <w:p w14:paraId="48840CF2">
            <w:pPr>
              <w:wordWrap w:val="0"/>
              <w:autoSpaceDE w:val="0"/>
              <w:autoSpaceDN w:val="0"/>
              <w:adjustRightInd w:val="0"/>
              <w:spacing w:line="360" w:lineRule="auto"/>
              <w:jc w:val="left"/>
              <w:rPr>
                <w:sz w:val="28"/>
                <w:szCs w:val="28"/>
              </w:rPr>
            </w:pPr>
            <w:r>
              <w:rPr>
                <w:rFonts w:hint="eastAsia"/>
                <w:sz w:val="28"/>
                <w:szCs w:val="28"/>
              </w:rPr>
              <w:t>若</w:t>
            </w:r>
            <w:r>
              <w:rPr>
                <w:sz w:val="28"/>
                <w:szCs w:val="28"/>
              </w:rPr>
              <w:t>政采云平台</w:t>
            </w:r>
            <w:r>
              <w:rPr>
                <w:rFonts w:hint="eastAsia"/>
                <w:sz w:val="28"/>
                <w:szCs w:val="28"/>
              </w:rPr>
              <w:t>无法“</w:t>
            </w:r>
            <w:r>
              <w:rPr>
                <w:sz w:val="28"/>
                <w:szCs w:val="28"/>
              </w:rPr>
              <w:t>新增质疑</w:t>
            </w:r>
            <w:r>
              <w:rPr>
                <w:rFonts w:hint="eastAsia"/>
                <w:sz w:val="28"/>
                <w:szCs w:val="28"/>
              </w:rPr>
              <w:t>”的，供应商以书面方式向采购代理机构提出。</w:t>
            </w:r>
          </w:p>
        </w:tc>
      </w:tr>
      <w:tr w14:paraId="1B2C209A">
        <w:tblPrEx>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vAlign w:val="center"/>
          </w:tcPr>
          <w:p w14:paraId="24D909CF">
            <w:pPr>
              <w:wordWrap w:val="0"/>
              <w:spacing w:line="360" w:lineRule="auto"/>
              <w:jc w:val="center"/>
              <w:rPr>
                <w:sz w:val="28"/>
                <w:szCs w:val="28"/>
              </w:rPr>
            </w:pPr>
            <w:r>
              <w:rPr>
                <w:sz w:val="28"/>
                <w:szCs w:val="28"/>
              </w:rPr>
              <w:t>12.2</w:t>
            </w:r>
          </w:p>
        </w:tc>
        <w:tc>
          <w:tcPr>
            <w:tcW w:w="2286" w:type="dxa"/>
            <w:tcBorders>
              <w:top w:val="single" w:color="auto" w:sz="4" w:space="0"/>
              <w:left w:val="single" w:color="auto" w:sz="4" w:space="0"/>
              <w:bottom w:val="single" w:color="auto" w:sz="4" w:space="0"/>
              <w:right w:val="single" w:color="auto" w:sz="4" w:space="0"/>
            </w:tcBorders>
            <w:vAlign w:val="center"/>
          </w:tcPr>
          <w:p w14:paraId="355A01DF">
            <w:pPr>
              <w:wordWrap w:val="0"/>
              <w:spacing w:line="360" w:lineRule="auto"/>
              <w:jc w:val="center"/>
              <w:rPr>
                <w:sz w:val="28"/>
                <w:szCs w:val="28"/>
              </w:rPr>
            </w:pPr>
            <w:r>
              <w:rPr>
                <w:sz w:val="28"/>
                <w:szCs w:val="28"/>
              </w:rPr>
              <w:t>招标文件询问联系方式</w:t>
            </w:r>
          </w:p>
        </w:tc>
        <w:tc>
          <w:tcPr>
            <w:tcW w:w="6372" w:type="dxa"/>
            <w:tcBorders>
              <w:top w:val="single" w:color="auto" w:sz="4" w:space="0"/>
              <w:left w:val="single" w:color="auto" w:sz="4" w:space="0"/>
              <w:bottom w:val="single" w:color="auto" w:sz="4" w:space="0"/>
              <w:right w:val="single" w:color="auto" w:sz="4" w:space="0"/>
            </w:tcBorders>
            <w:vAlign w:val="center"/>
          </w:tcPr>
          <w:p w14:paraId="5906A047">
            <w:pPr>
              <w:wordWrap w:val="0"/>
              <w:autoSpaceDE w:val="0"/>
              <w:autoSpaceDN w:val="0"/>
              <w:snapToGrid w:val="0"/>
              <w:spacing w:line="360" w:lineRule="auto"/>
              <w:textAlignment w:val="bottom"/>
              <w:rPr>
                <w:sz w:val="28"/>
                <w:szCs w:val="28"/>
              </w:rPr>
            </w:pPr>
            <w:r>
              <w:rPr>
                <w:sz w:val="28"/>
                <w:szCs w:val="28"/>
              </w:rPr>
              <w:t>询问联系人：</w:t>
            </w:r>
            <w:r>
              <w:rPr>
                <w:rFonts w:hint="eastAsia"/>
                <w:sz w:val="28"/>
                <w:szCs w:val="28"/>
              </w:rPr>
              <w:t>杨涛</w:t>
            </w:r>
          </w:p>
          <w:p w14:paraId="6E3F9C95">
            <w:pPr>
              <w:wordWrap w:val="0"/>
              <w:spacing w:line="360" w:lineRule="auto"/>
              <w:rPr>
                <w:sz w:val="28"/>
                <w:szCs w:val="28"/>
              </w:rPr>
            </w:pPr>
            <w:r>
              <w:rPr>
                <w:sz w:val="28"/>
                <w:szCs w:val="28"/>
              </w:rPr>
              <w:t>电话：</w:t>
            </w:r>
            <w:r>
              <w:rPr>
                <w:rFonts w:hint="eastAsia"/>
                <w:sz w:val="28"/>
                <w:szCs w:val="28"/>
              </w:rPr>
              <w:t>19228718438</w:t>
            </w:r>
          </w:p>
          <w:p w14:paraId="1966E356">
            <w:pPr>
              <w:wordWrap w:val="0"/>
              <w:spacing w:line="360" w:lineRule="auto"/>
              <w:rPr>
                <w:sz w:val="28"/>
                <w:szCs w:val="28"/>
              </w:rPr>
            </w:pPr>
            <w:r>
              <w:rPr>
                <w:sz w:val="28"/>
                <w:szCs w:val="28"/>
              </w:rPr>
              <w:t>邮箱：</w:t>
            </w:r>
            <w:r>
              <w:rPr>
                <w:rFonts w:hint="eastAsia"/>
                <w:sz w:val="28"/>
                <w:szCs w:val="28"/>
              </w:rPr>
              <w:t>2435495742@qq.com</w:t>
            </w:r>
          </w:p>
        </w:tc>
      </w:tr>
      <w:tr w14:paraId="527DB803">
        <w:tblPrEx>
          <w:tblCellMar>
            <w:top w:w="0" w:type="dxa"/>
            <w:left w:w="108" w:type="dxa"/>
            <w:bottom w:w="0" w:type="dxa"/>
            <w:right w:w="108" w:type="dxa"/>
          </w:tblCellMar>
        </w:tblPrEx>
        <w:trPr>
          <w:trHeight w:val="90" w:hRule="atLeast"/>
        </w:trPr>
        <w:tc>
          <w:tcPr>
            <w:tcW w:w="1467" w:type="dxa"/>
            <w:tcBorders>
              <w:top w:val="single" w:color="auto" w:sz="4" w:space="0"/>
              <w:left w:val="single" w:color="auto" w:sz="4" w:space="0"/>
              <w:bottom w:val="single" w:color="auto" w:sz="4" w:space="0"/>
              <w:right w:val="single" w:color="auto" w:sz="4" w:space="0"/>
            </w:tcBorders>
            <w:vAlign w:val="center"/>
          </w:tcPr>
          <w:p w14:paraId="06EB7CEE">
            <w:pPr>
              <w:wordWrap w:val="0"/>
              <w:spacing w:line="360" w:lineRule="auto"/>
              <w:jc w:val="center"/>
              <w:rPr>
                <w:sz w:val="28"/>
                <w:szCs w:val="28"/>
              </w:rPr>
            </w:pPr>
            <w:r>
              <w:rPr>
                <w:sz w:val="28"/>
                <w:szCs w:val="28"/>
              </w:rPr>
              <w:t>13.4</w:t>
            </w:r>
          </w:p>
        </w:tc>
        <w:tc>
          <w:tcPr>
            <w:tcW w:w="2286" w:type="dxa"/>
            <w:tcBorders>
              <w:top w:val="single" w:color="auto" w:sz="4" w:space="0"/>
              <w:left w:val="single" w:color="auto" w:sz="4" w:space="0"/>
              <w:bottom w:val="single" w:color="auto" w:sz="4" w:space="0"/>
              <w:right w:val="single" w:color="auto" w:sz="4" w:space="0"/>
            </w:tcBorders>
            <w:vAlign w:val="center"/>
          </w:tcPr>
          <w:p w14:paraId="132466CB">
            <w:pPr>
              <w:wordWrap w:val="0"/>
              <w:spacing w:line="360" w:lineRule="auto"/>
              <w:jc w:val="center"/>
              <w:rPr>
                <w:sz w:val="28"/>
                <w:szCs w:val="28"/>
              </w:rPr>
            </w:pPr>
            <w:r>
              <w:rPr>
                <w:sz w:val="28"/>
                <w:szCs w:val="28"/>
              </w:rPr>
              <w:t>招标文件澄清、修改时间、形式</w:t>
            </w:r>
          </w:p>
        </w:tc>
        <w:tc>
          <w:tcPr>
            <w:tcW w:w="6372" w:type="dxa"/>
            <w:tcBorders>
              <w:top w:val="single" w:color="auto" w:sz="4" w:space="0"/>
              <w:left w:val="single" w:color="auto" w:sz="4" w:space="0"/>
              <w:bottom w:val="single" w:color="auto" w:sz="4" w:space="0"/>
              <w:right w:val="single" w:color="auto" w:sz="4" w:space="0"/>
            </w:tcBorders>
            <w:vAlign w:val="center"/>
          </w:tcPr>
          <w:p w14:paraId="7688334A">
            <w:pPr>
              <w:wordWrap w:val="0"/>
              <w:topLinePunct/>
              <w:spacing w:line="360" w:lineRule="auto"/>
              <w:rPr>
                <w:sz w:val="28"/>
                <w:szCs w:val="28"/>
              </w:rPr>
            </w:pPr>
            <w:r>
              <w:rPr>
                <w:sz w:val="28"/>
                <w:szCs w:val="28"/>
              </w:rPr>
              <w:t>澄清或者修改的内容可能影响投标文件编制的，采购人或者采购代理机构将在投标截止时间至少15日前，通过书面形式通知所有接收招标文件的</w:t>
            </w:r>
            <w:r>
              <w:rPr>
                <w:rFonts w:hint="eastAsia"/>
                <w:sz w:val="28"/>
                <w:szCs w:val="28"/>
              </w:rPr>
              <w:t>供应商</w:t>
            </w:r>
            <w:r>
              <w:rPr>
                <w:sz w:val="28"/>
                <w:szCs w:val="28"/>
              </w:rPr>
              <w:t>，不足15日的，采购人或者采购代理机构将顺延提交投标文件的截止时间。</w:t>
            </w:r>
          </w:p>
          <w:p w14:paraId="62248AE7">
            <w:pPr>
              <w:wordWrap w:val="0"/>
              <w:topLinePunct/>
              <w:spacing w:line="360" w:lineRule="auto"/>
              <w:rPr>
                <w:sz w:val="28"/>
                <w:szCs w:val="28"/>
              </w:rPr>
            </w:pPr>
            <w:r>
              <w:rPr>
                <w:sz w:val="28"/>
                <w:szCs w:val="28"/>
              </w:rPr>
              <w:t>方法：</w:t>
            </w:r>
          </w:p>
          <w:p w14:paraId="2EF1A4D9">
            <w:pPr>
              <w:wordWrap w:val="0"/>
              <w:topLinePunct/>
              <w:spacing w:line="360" w:lineRule="auto"/>
              <w:rPr>
                <w:sz w:val="28"/>
                <w:szCs w:val="28"/>
              </w:rPr>
            </w:pPr>
            <w:r>
              <w:rPr>
                <w:sz w:val="28"/>
                <w:szCs w:val="28"/>
              </w:rPr>
              <w:t>（1）发布在线答疑，采购代理机构进行在线答疑。</w:t>
            </w:r>
          </w:p>
          <w:p w14:paraId="074DE603">
            <w:pPr>
              <w:wordWrap w:val="0"/>
              <w:topLinePunct/>
              <w:spacing w:line="360" w:lineRule="auto"/>
              <w:rPr>
                <w:sz w:val="28"/>
                <w:szCs w:val="28"/>
              </w:rPr>
            </w:pPr>
            <w:r>
              <w:rPr>
                <w:sz w:val="28"/>
                <w:szCs w:val="28"/>
              </w:rPr>
              <w:t>（2）发布澄清/修正/补遗公告，变更文件可作为附件同时发布，</w:t>
            </w:r>
            <w:r>
              <w:rPr>
                <w:rFonts w:hint="eastAsia"/>
                <w:sz w:val="28"/>
                <w:szCs w:val="28"/>
              </w:rPr>
              <w:t>供应商</w:t>
            </w:r>
            <w:r>
              <w:rPr>
                <w:sz w:val="28"/>
                <w:szCs w:val="28"/>
              </w:rPr>
              <w:t>可查阅公告及下载变更文件。</w:t>
            </w:r>
          </w:p>
        </w:tc>
      </w:tr>
      <w:tr w14:paraId="3021C30D">
        <w:tblPrEx>
          <w:tblCellMar>
            <w:top w:w="0" w:type="dxa"/>
            <w:left w:w="108" w:type="dxa"/>
            <w:bottom w:w="0" w:type="dxa"/>
            <w:right w:w="108" w:type="dxa"/>
          </w:tblCellMar>
        </w:tblPrEx>
        <w:trPr>
          <w:trHeight w:val="722" w:hRule="atLeast"/>
        </w:trPr>
        <w:tc>
          <w:tcPr>
            <w:tcW w:w="1467" w:type="dxa"/>
            <w:tcBorders>
              <w:top w:val="single" w:color="auto" w:sz="4" w:space="0"/>
              <w:left w:val="single" w:color="auto" w:sz="4" w:space="0"/>
              <w:bottom w:val="single" w:color="auto" w:sz="4" w:space="0"/>
              <w:right w:val="single" w:color="auto" w:sz="4" w:space="0"/>
            </w:tcBorders>
            <w:vAlign w:val="center"/>
          </w:tcPr>
          <w:p w14:paraId="3C092A66">
            <w:pPr>
              <w:wordWrap w:val="0"/>
              <w:spacing w:line="360" w:lineRule="auto"/>
              <w:jc w:val="center"/>
              <w:rPr>
                <w:sz w:val="28"/>
                <w:szCs w:val="28"/>
              </w:rPr>
            </w:pPr>
            <w:r>
              <w:rPr>
                <w:sz w:val="28"/>
                <w:szCs w:val="28"/>
              </w:rPr>
              <w:t>15</w:t>
            </w:r>
          </w:p>
        </w:tc>
        <w:tc>
          <w:tcPr>
            <w:tcW w:w="2286" w:type="dxa"/>
            <w:tcBorders>
              <w:top w:val="single" w:color="auto" w:sz="4" w:space="0"/>
              <w:left w:val="single" w:color="auto" w:sz="4" w:space="0"/>
              <w:bottom w:val="single" w:color="auto" w:sz="4" w:space="0"/>
              <w:right w:val="single" w:color="auto" w:sz="4" w:space="0"/>
            </w:tcBorders>
            <w:vAlign w:val="center"/>
          </w:tcPr>
          <w:p w14:paraId="46AC66B1">
            <w:pPr>
              <w:wordWrap w:val="0"/>
              <w:spacing w:line="360" w:lineRule="auto"/>
              <w:jc w:val="center"/>
              <w:rPr>
                <w:sz w:val="28"/>
                <w:szCs w:val="28"/>
              </w:rPr>
            </w:pPr>
            <w:r>
              <w:rPr>
                <w:sz w:val="28"/>
                <w:szCs w:val="28"/>
              </w:rPr>
              <w:t>语言文字</w:t>
            </w:r>
          </w:p>
        </w:tc>
        <w:tc>
          <w:tcPr>
            <w:tcW w:w="6372" w:type="dxa"/>
            <w:tcBorders>
              <w:top w:val="single" w:color="auto" w:sz="4" w:space="0"/>
              <w:left w:val="single" w:color="auto" w:sz="4" w:space="0"/>
              <w:bottom w:val="single" w:color="auto" w:sz="4" w:space="0"/>
              <w:right w:val="single" w:color="auto" w:sz="4" w:space="0"/>
            </w:tcBorders>
            <w:vAlign w:val="center"/>
          </w:tcPr>
          <w:p w14:paraId="5EEC73C2">
            <w:pPr>
              <w:wordWrap w:val="0"/>
              <w:spacing w:line="360" w:lineRule="auto"/>
              <w:rPr>
                <w:sz w:val="28"/>
                <w:szCs w:val="28"/>
              </w:rPr>
            </w:pPr>
            <w:r>
              <w:rPr>
                <w:rFonts w:hint="eastAsia"/>
                <w:sz w:val="28"/>
                <w:szCs w:val="28"/>
              </w:rPr>
              <w:t>供应商</w:t>
            </w:r>
            <w:r>
              <w:rPr>
                <w:sz w:val="28"/>
                <w:szCs w:val="28"/>
              </w:rPr>
              <w:t>的投标文件以及</w:t>
            </w:r>
            <w:r>
              <w:rPr>
                <w:rFonts w:hint="eastAsia"/>
                <w:sz w:val="28"/>
                <w:szCs w:val="28"/>
              </w:rPr>
              <w:t>供应商</w:t>
            </w:r>
            <w:r>
              <w:rPr>
                <w:sz w:val="28"/>
                <w:szCs w:val="28"/>
              </w:rPr>
              <w:t>与采购代理机构就有关投标的所有来往函电统一使用中文（特别规定除外）。</w:t>
            </w:r>
          </w:p>
        </w:tc>
      </w:tr>
      <w:tr w14:paraId="158DF652">
        <w:tblPrEx>
          <w:tblCellMar>
            <w:top w:w="0" w:type="dxa"/>
            <w:left w:w="108" w:type="dxa"/>
            <w:bottom w:w="0" w:type="dxa"/>
            <w:right w:w="108" w:type="dxa"/>
          </w:tblCellMar>
        </w:tblPrEx>
        <w:trPr>
          <w:trHeight w:val="704" w:hRule="atLeast"/>
        </w:trPr>
        <w:tc>
          <w:tcPr>
            <w:tcW w:w="1467" w:type="dxa"/>
            <w:tcBorders>
              <w:top w:val="single" w:color="auto" w:sz="4" w:space="0"/>
              <w:left w:val="single" w:color="auto" w:sz="4" w:space="0"/>
              <w:bottom w:val="single" w:color="auto" w:sz="4" w:space="0"/>
              <w:right w:val="single" w:color="auto" w:sz="4" w:space="0"/>
            </w:tcBorders>
            <w:vAlign w:val="center"/>
          </w:tcPr>
          <w:p w14:paraId="1A44A0F1">
            <w:pPr>
              <w:wordWrap w:val="0"/>
              <w:spacing w:line="360" w:lineRule="auto"/>
              <w:jc w:val="center"/>
              <w:rPr>
                <w:sz w:val="28"/>
                <w:szCs w:val="28"/>
              </w:rPr>
            </w:pPr>
            <w:r>
              <w:rPr>
                <w:sz w:val="28"/>
                <w:szCs w:val="28"/>
              </w:rPr>
              <w:t>16</w:t>
            </w:r>
          </w:p>
        </w:tc>
        <w:tc>
          <w:tcPr>
            <w:tcW w:w="2286" w:type="dxa"/>
            <w:tcBorders>
              <w:top w:val="single" w:color="auto" w:sz="4" w:space="0"/>
              <w:left w:val="single" w:color="auto" w:sz="4" w:space="0"/>
              <w:bottom w:val="single" w:color="auto" w:sz="4" w:space="0"/>
              <w:right w:val="single" w:color="auto" w:sz="4" w:space="0"/>
            </w:tcBorders>
            <w:vAlign w:val="center"/>
          </w:tcPr>
          <w:p w14:paraId="55DF0182">
            <w:pPr>
              <w:wordWrap w:val="0"/>
              <w:spacing w:line="360" w:lineRule="auto"/>
              <w:jc w:val="center"/>
              <w:rPr>
                <w:sz w:val="28"/>
                <w:szCs w:val="28"/>
              </w:rPr>
            </w:pPr>
            <w:r>
              <w:rPr>
                <w:sz w:val="28"/>
                <w:szCs w:val="28"/>
              </w:rPr>
              <w:t>计量单位</w:t>
            </w:r>
          </w:p>
        </w:tc>
        <w:tc>
          <w:tcPr>
            <w:tcW w:w="6372" w:type="dxa"/>
            <w:tcBorders>
              <w:top w:val="single" w:color="auto" w:sz="4" w:space="0"/>
              <w:left w:val="single" w:color="auto" w:sz="4" w:space="0"/>
              <w:bottom w:val="single" w:color="auto" w:sz="4" w:space="0"/>
              <w:right w:val="single" w:color="auto" w:sz="4" w:space="0"/>
            </w:tcBorders>
            <w:vAlign w:val="center"/>
          </w:tcPr>
          <w:p w14:paraId="6749CEC3">
            <w:pPr>
              <w:wordWrap w:val="0"/>
              <w:spacing w:line="360" w:lineRule="auto"/>
              <w:rPr>
                <w:sz w:val="28"/>
                <w:szCs w:val="28"/>
              </w:rPr>
            </w:pPr>
            <w:r>
              <w:rPr>
                <w:sz w:val="28"/>
                <w:szCs w:val="28"/>
              </w:rPr>
              <w:t>投标文件中使用的计量单位除招标文件中有特殊规定外，一律使用中国法定计量单位。</w:t>
            </w:r>
          </w:p>
        </w:tc>
      </w:tr>
      <w:tr w14:paraId="4B9A23AC">
        <w:tblPrEx>
          <w:tblCellMar>
            <w:top w:w="0" w:type="dxa"/>
            <w:left w:w="108" w:type="dxa"/>
            <w:bottom w:w="0" w:type="dxa"/>
            <w:right w:w="108" w:type="dxa"/>
          </w:tblCellMar>
        </w:tblPrEx>
        <w:trPr>
          <w:trHeight w:val="416" w:hRule="atLeast"/>
        </w:trPr>
        <w:tc>
          <w:tcPr>
            <w:tcW w:w="1467" w:type="dxa"/>
            <w:tcBorders>
              <w:top w:val="single" w:color="auto" w:sz="4" w:space="0"/>
              <w:left w:val="single" w:color="auto" w:sz="4" w:space="0"/>
              <w:bottom w:val="single" w:color="auto" w:sz="4" w:space="0"/>
              <w:right w:val="single" w:color="auto" w:sz="4" w:space="0"/>
            </w:tcBorders>
            <w:vAlign w:val="center"/>
          </w:tcPr>
          <w:p w14:paraId="022F5559">
            <w:pPr>
              <w:wordWrap w:val="0"/>
              <w:spacing w:line="360" w:lineRule="auto"/>
              <w:jc w:val="center"/>
              <w:rPr>
                <w:sz w:val="28"/>
                <w:szCs w:val="28"/>
              </w:rPr>
            </w:pPr>
            <w:r>
              <w:rPr>
                <w:rFonts w:hint="eastAsia"/>
                <w:sz w:val="28"/>
                <w:szCs w:val="28"/>
              </w:rPr>
              <w:t>17.1.3</w:t>
            </w:r>
          </w:p>
        </w:tc>
        <w:tc>
          <w:tcPr>
            <w:tcW w:w="2286" w:type="dxa"/>
            <w:tcBorders>
              <w:top w:val="single" w:color="auto" w:sz="4" w:space="0"/>
              <w:left w:val="single" w:color="auto" w:sz="4" w:space="0"/>
              <w:bottom w:val="single" w:color="auto" w:sz="4" w:space="0"/>
              <w:right w:val="single" w:color="auto" w:sz="4" w:space="0"/>
            </w:tcBorders>
            <w:vAlign w:val="center"/>
          </w:tcPr>
          <w:p w14:paraId="6CE9FB97">
            <w:pPr>
              <w:wordWrap w:val="0"/>
              <w:spacing w:line="360" w:lineRule="auto"/>
              <w:jc w:val="center"/>
              <w:rPr>
                <w:sz w:val="28"/>
                <w:szCs w:val="28"/>
              </w:rPr>
            </w:pPr>
            <w:r>
              <w:rPr>
                <w:sz w:val="28"/>
                <w:szCs w:val="28"/>
              </w:rPr>
              <w:t>构成投标文件的其他资料</w:t>
            </w:r>
          </w:p>
        </w:tc>
        <w:tc>
          <w:tcPr>
            <w:tcW w:w="6372" w:type="dxa"/>
            <w:tcBorders>
              <w:top w:val="single" w:color="auto" w:sz="4" w:space="0"/>
              <w:left w:val="single" w:color="auto" w:sz="4" w:space="0"/>
              <w:bottom w:val="single" w:color="auto" w:sz="4" w:space="0"/>
              <w:right w:val="single" w:color="auto" w:sz="4" w:space="0"/>
            </w:tcBorders>
            <w:vAlign w:val="center"/>
          </w:tcPr>
          <w:p w14:paraId="6765BBE7">
            <w:pPr>
              <w:wordWrap w:val="0"/>
              <w:spacing w:line="360" w:lineRule="auto"/>
              <w:rPr>
                <w:sz w:val="28"/>
                <w:szCs w:val="28"/>
              </w:rPr>
            </w:pPr>
            <w:r>
              <w:rPr>
                <w:sz w:val="28"/>
                <w:szCs w:val="28"/>
              </w:rPr>
              <w:t>1.投标保证金缴纳凭证；</w:t>
            </w:r>
          </w:p>
          <w:p w14:paraId="44E67AFD">
            <w:pPr>
              <w:wordWrap w:val="0"/>
              <w:spacing w:line="360" w:lineRule="auto"/>
              <w:rPr>
                <w:sz w:val="28"/>
                <w:szCs w:val="28"/>
              </w:rPr>
            </w:pPr>
            <w:r>
              <w:rPr>
                <w:sz w:val="28"/>
                <w:szCs w:val="28"/>
              </w:rPr>
              <w:t>2.招标文件第五章《采购需求》中要求提供的其他资料；</w:t>
            </w:r>
          </w:p>
          <w:p w14:paraId="59090F3B">
            <w:pPr>
              <w:wordWrap w:val="0"/>
              <w:spacing w:line="360" w:lineRule="auto"/>
              <w:rPr>
                <w:sz w:val="28"/>
                <w:szCs w:val="28"/>
              </w:rPr>
            </w:pPr>
            <w:r>
              <w:rPr>
                <w:sz w:val="28"/>
                <w:szCs w:val="28"/>
              </w:rPr>
              <w:t>3.招标文件中所</w:t>
            </w:r>
            <w:r>
              <w:rPr>
                <w:rFonts w:hint="eastAsia"/>
                <w:sz w:val="28"/>
                <w:szCs w:val="28"/>
              </w:rPr>
              <w:t>涉及的</w:t>
            </w:r>
            <w:r>
              <w:rPr>
                <w:sz w:val="28"/>
                <w:szCs w:val="28"/>
              </w:rPr>
              <w:t>相关资料及证明文件或</w:t>
            </w:r>
            <w:r>
              <w:rPr>
                <w:rFonts w:hint="eastAsia"/>
                <w:sz w:val="28"/>
                <w:szCs w:val="28"/>
              </w:rPr>
              <w:t>供应商</w:t>
            </w:r>
            <w:r>
              <w:rPr>
                <w:sz w:val="28"/>
                <w:szCs w:val="28"/>
              </w:rPr>
              <w:t>认为必须提供的其他相关资料。</w:t>
            </w:r>
          </w:p>
        </w:tc>
      </w:tr>
      <w:tr w14:paraId="64803AD7">
        <w:tblPrEx>
          <w:tblCellMar>
            <w:top w:w="0" w:type="dxa"/>
            <w:left w:w="108" w:type="dxa"/>
            <w:bottom w:w="0" w:type="dxa"/>
            <w:right w:w="108" w:type="dxa"/>
          </w:tblCellMar>
        </w:tblPrEx>
        <w:trPr>
          <w:trHeight w:val="280" w:hRule="atLeast"/>
        </w:trPr>
        <w:tc>
          <w:tcPr>
            <w:tcW w:w="1467" w:type="dxa"/>
            <w:tcBorders>
              <w:top w:val="single" w:color="auto" w:sz="4" w:space="0"/>
              <w:left w:val="single" w:color="auto" w:sz="4" w:space="0"/>
              <w:bottom w:val="single" w:color="auto" w:sz="4" w:space="0"/>
              <w:right w:val="single" w:color="auto" w:sz="4" w:space="0"/>
            </w:tcBorders>
            <w:vAlign w:val="center"/>
          </w:tcPr>
          <w:p w14:paraId="73576422">
            <w:pPr>
              <w:wordWrap w:val="0"/>
              <w:spacing w:line="360" w:lineRule="auto"/>
              <w:jc w:val="center"/>
              <w:rPr>
                <w:sz w:val="28"/>
                <w:szCs w:val="28"/>
              </w:rPr>
            </w:pPr>
            <w:r>
              <w:rPr>
                <w:sz w:val="28"/>
                <w:szCs w:val="28"/>
              </w:rPr>
              <w:t>19.1</w:t>
            </w:r>
          </w:p>
        </w:tc>
        <w:tc>
          <w:tcPr>
            <w:tcW w:w="2286" w:type="dxa"/>
            <w:tcBorders>
              <w:top w:val="single" w:color="auto" w:sz="4" w:space="0"/>
              <w:left w:val="single" w:color="auto" w:sz="4" w:space="0"/>
              <w:bottom w:val="single" w:color="auto" w:sz="4" w:space="0"/>
              <w:right w:val="single" w:color="auto" w:sz="4" w:space="0"/>
            </w:tcBorders>
            <w:vAlign w:val="center"/>
          </w:tcPr>
          <w:p w14:paraId="7AA966B5">
            <w:pPr>
              <w:wordWrap w:val="0"/>
              <w:spacing w:line="360" w:lineRule="auto"/>
              <w:jc w:val="center"/>
              <w:rPr>
                <w:sz w:val="28"/>
                <w:szCs w:val="28"/>
              </w:rPr>
            </w:pPr>
            <w:r>
              <w:rPr>
                <w:sz w:val="28"/>
                <w:szCs w:val="28"/>
              </w:rPr>
              <w:t>投标有效期</w:t>
            </w:r>
          </w:p>
        </w:tc>
        <w:tc>
          <w:tcPr>
            <w:tcW w:w="6372" w:type="dxa"/>
            <w:tcBorders>
              <w:top w:val="single" w:color="auto" w:sz="4" w:space="0"/>
              <w:left w:val="single" w:color="auto" w:sz="4" w:space="0"/>
              <w:bottom w:val="single" w:color="auto" w:sz="4" w:space="0"/>
              <w:right w:val="single" w:color="auto" w:sz="4" w:space="0"/>
            </w:tcBorders>
            <w:vAlign w:val="center"/>
          </w:tcPr>
          <w:p w14:paraId="4FD61F6B">
            <w:pPr>
              <w:wordWrap w:val="0"/>
              <w:spacing w:line="360" w:lineRule="auto"/>
              <w:rPr>
                <w:sz w:val="28"/>
                <w:szCs w:val="28"/>
              </w:rPr>
            </w:pPr>
            <w:r>
              <w:rPr>
                <w:sz w:val="28"/>
                <w:szCs w:val="28"/>
              </w:rPr>
              <w:t>从提交投标文件截止之日起90日历天。</w:t>
            </w:r>
          </w:p>
        </w:tc>
      </w:tr>
      <w:tr w14:paraId="36318C24">
        <w:tblPrEx>
          <w:tblCellMar>
            <w:top w:w="0" w:type="dxa"/>
            <w:left w:w="108" w:type="dxa"/>
            <w:bottom w:w="0" w:type="dxa"/>
            <w:right w:w="108" w:type="dxa"/>
          </w:tblCellMar>
        </w:tblPrEx>
        <w:trPr>
          <w:trHeight w:val="251" w:hRule="atLeast"/>
        </w:trPr>
        <w:tc>
          <w:tcPr>
            <w:tcW w:w="1467" w:type="dxa"/>
            <w:tcBorders>
              <w:top w:val="single" w:color="auto" w:sz="4" w:space="0"/>
              <w:left w:val="single" w:color="auto" w:sz="4" w:space="0"/>
              <w:bottom w:val="single" w:color="auto" w:sz="4" w:space="0"/>
              <w:right w:val="single" w:color="auto" w:sz="4" w:space="0"/>
            </w:tcBorders>
            <w:vAlign w:val="center"/>
          </w:tcPr>
          <w:p w14:paraId="265E2452">
            <w:pPr>
              <w:wordWrap w:val="0"/>
              <w:spacing w:line="360" w:lineRule="auto"/>
              <w:jc w:val="center"/>
              <w:rPr>
                <w:sz w:val="28"/>
                <w:szCs w:val="28"/>
              </w:rPr>
            </w:pPr>
            <w:r>
              <w:rPr>
                <w:sz w:val="28"/>
                <w:szCs w:val="28"/>
              </w:rPr>
              <w:t>20.1</w:t>
            </w:r>
          </w:p>
        </w:tc>
        <w:tc>
          <w:tcPr>
            <w:tcW w:w="2286" w:type="dxa"/>
            <w:tcBorders>
              <w:top w:val="single" w:color="auto" w:sz="4" w:space="0"/>
              <w:left w:val="single" w:color="auto" w:sz="4" w:space="0"/>
              <w:bottom w:val="single" w:color="auto" w:sz="4" w:space="0"/>
              <w:right w:val="single" w:color="auto" w:sz="4" w:space="0"/>
            </w:tcBorders>
            <w:vAlign w:val="center"/>
          </w:tcPr>
          <w:p w14:paraId="04A42BF1">
            <w:pPr>
              <w:wordWrap w:val="0"/>
              <w:spacing w:line="360" w:lineRule="auto"/>
              <w:jc w:val="center"/>
              <w:rPr>
                <w:sz w:val="28"/>
                <w:szCs w:val="28"/>
              </w:rPr>
            </w:pPr>
            <w:r>
              <w:rPr>
                <w:sz w:val="28"/>
                <w:szCs w:val="28"/>
              </w:rPr>
              <w:t>投标保证金</w:t>
            </w:r>
          </w:p>
        </w:tc>
        <w:tc>
          <w:tcPr>
            <w:tcW w:w="6372" w:type="dxa"/>
            <w:tcBorders>
              <w:top w:val="single" w:color="auto" w:sz="4" w:space="0"/>
              <w:left w:val="single" w:color="auto" w:sz="4" w:space="0"/>
              <w:bottom w:val="single" w:color="auto" w:sz="4" w:space="0"/>
              <w:right w:val="single" w:color="auto" w:sz="4" w:space="0"/>
            </w:tcBorders>
            <w:vAlign w:val="center"/>
          </w:tcPr>
          <w:p w14:paraId="29368156">
            <w:pPr>
              <w:wordWrap w:val="0"/>
              <w:spacing w:line="360" w:lineRule="auto"/>
              <w:rPr>
                <w:snapToGrid w:val="0"/>
                <w:kern w:val="0"/>
                <w:sz w:val="28"/>
                <w:szCs w:val="28"/>
              </w:rPr>
            </w:pPr>
            <w:r>
              <w:rPr>
                <w:snapToGrid w:val="0"/>
                <w:kern w:val="0"/>
                <w:sz w:val="28"/>
                <w:szCs w:val="28"/>
              </w:rPr>
              <w:t>保证金的形式：</w:t>
            </w:r>
            <w:r>
              <w:rPr>
                <w:rFonts w:hint="eastAsia"/>
                <w:snapToGrid w:val="0"/>
                <w:kern w:val="0"/>
                <w:sz w:val="28"/>
                <w:szCs w:val="28"/>
              </w:rPr>
              <w:t>银行转账、</w:t>
            </w:r>
            <w:r>
              <w:rPr>
                <w:rFonts w:hint="eastAsia" w:ascii="宋体" w:hAnsi="宋体"/>
                <w:snapToGrid w:val="0"/>
                <w:kern w:val="0"/>
                <w:sz w:val="28"/>
                <w:szCs w:val="28"/>
              </w:rPr>
              <w:t>支票、汇票、本票、保函、保险等非现金形式</w:t>
            </w:r>
            <w:r>
              <w:rPr>
                <w:snapToGrid w:val="0"/>
                <w:kern w:val="0"/>
                <w:sz w:val="28"/>
                <w:szCs w:val="28"/>
              </w:rPr>
              <w:t>。</w:t>
            </w:r>
          </w:p>
          <w:p w14:paraId="2B0C9058">
            <w:pPr>
              <w:wordWrap w:val="0"/>
              <w:spacing w:line="360" w:lineRule="auto"/>
              <w:rPr>
                <w:snapToGrid w:val="0"/>
                <w:kern w:val="0"/>
                <w:sz w:val="28"/>
                <w:szCs w:val="28"/>
              </w:rPr>
            </w:pPr>
            <w:r>
              <w:rPr>
                <w:rFonts w:hint="eastAsia"/>
                <w:snapToGrid w:val="0"/>
                <w:kern w:val="0"/>
                <w:sz w:val="28"/>
                <w:szCs w:val="28"/>
              </w:rPr>
              <w:t>一标段</w:t>
            </w:r>
            <w:r>
              <w:rPr>
                <w:snapToGrid w:val="0"/>
                <w:kern w:val="0"/>
                <w:sz w:val="28"/>
                <w:szCs w:val="28"/>
              </w:rPr>
              <w:t>保证金的金额：</w:t>
            </w:r>
            <w:r>
              <w:rPr>
                <w:rFonts w:hint="eastAsia"/>
                <w:snapToGrid w:val="0"/>
                <w:kern w:val="0"/>
                <w:sz w:val="28"/>
                <w:szCs w:val="28"/>
              </w:rPr>
              <w:t>¥</w:t>
            </w:r>
            <w:r>
              <w:rPr>
                <w:rFonts w:hint="eastAsia"/>
                <w:snapToGrid w:val="0"/>
                <w:kern w:val="0"/>
                <w:sz w:val="28"/>
                <w:szCs w:val="28"/>
                <w:lang w:val="en-US" w:eastAsia="zh-CN"/>
              </w:rPr>
              <w:t>15</w:t>
            </w:r>
            <w:r>
              <w:rPr>
                <w:rFonts w:hint="eastAsia"/>
                <w:snapToGrid w:val="0"/>
                <w:kern w:val="0"/>
                <w:sz w:val="28"/>
                <w:szCs w:val="28"/>
              </w:rPr>
              <w:t>000.00元（大写：人民币</w:t>
            </w:r>
            <w:r>
              <w:rPr>
                <w:rFonts w:hint="eastAsia"/>
                <w:snapToGrid w:val="0"/>
                <w:kern w:val="0"/>
                <w:sz w:val="28"/>
                <w:szCs w:val="28"/>
                <w:lang w:val="en-US" w:eastAsia="zh-CN"/>
              </w:rPr>
              <w:t>壹万伍仟元整</w:t>
            </w:r>
            <w:r>
              <w:rPr>
                <w:rFonts w:hint="eastAsia"/>
                <w:snapToGrid w:val="0"/>
                <w:kern w:val="0"/>
                <w:sz w:val="28"/>
                <w:szCs w:val="28"/>
              </w:rPr>
              <w:t>）</w:t>
            </w:r>
          </w:p>
          <w:p w14:paraId="1C0A3A1E">
            <w:pPr>
              <w:wordWrap w:val="0"/>
              <w:spacing w:line="360" w:lineRule="auto"/>
              <w:rPr>
                <w:snapToGrid w:val="0"/>
                <w:kern w:val="0"/>
                <w:sz w:val="28"/>
                <w:szCs w:val="28"/>
              </w:rPr>
            </w:pPr>
            <w:r>
              <w:rPr>
                <w:rFonts w:hint="eastAsia"/>
                <w:snapToGrid w:val="0"/>
                <w:kern w:val="0"/>
                <w:sz w:val="28"/>
                <w:szCs w:val="28"/>
              </w:rPr>
              <w:t>二标段保证金的金额：¥</w:t>
            </w:r>
            <w:r>
              <w:rPr>
                <w:rFonts w:hint="eastAsia"/>
                <w:snapToGrid w:val="0"/>
                <w:kern w:val="0"/>
                <w:sz w:val="28"/>
                <w:szCs w:val="28"/>
                <w:lang w:val="en-US" w:eastAsia="zh-CN"/>
              </w:rPr>
              <w:t>20</w:t>
            </w:r>
            <w:r>
              <w:rPr>
                <w:rFonts w:hint="eastAsia"/>
                <w:snapToGrid w:val="0"/>
                <w:kern w:val="0"/>
                <w:sz w:val="28"/>
                <w:szCs w:val="28"/>
              </w:rPr>
              <w:t>000.00元（大写：人民币</w:t>
            </w:r>
            <w:r>
              <w:rPr>
                <w:rFonts w:hint="eastAsia"/>
                <w:snapToGrid w:val="0"/>
                <w:kern w:val="0"/>
                <w:sz w:val="28"/>
                <w:szCs w:val="28"/>
                <w:lang w:val="en-US" w:eastAsia="zh-CN"/>
              </w:rPr>
              <w:t>贰万元整</w:t>
            </w:r>
            <w:r>
              <w:rPr>
                <w:rFonts w:hint="eastAsia"/>
                <w:snapToGrid w:val="0"/>
                <w:kern w:val="0"/>
                <w:sz w:val="28"/>
                <w:szCs w:val="28"/>
              </w:rPr>
              <w:t>）</w:t>
            </w:r>
          </w:p>
          <w:p w14:paraId="545AEBA6">
            <w:pPr>
              <w:wordWrap w:val="0"/>
              <w:spacing w:line="360" w:lineRule="auto"/>
              <w:rPr>
                <w:snapToGrid w:val="0"/>
                <w:kern w:val="0"/>
                <w:sz w:val="28"/>
                <w:szCs w:val="28"/>
              </w:rPr>
            </w:pPr>
            <w:r>
              <w:rPr>
                <w:snapToGrid w:val="0"/>
                <w:kern w:val="0"/>
                <w:sz w:val="28"/>
                <w:szCs w:val="28"/>
              </w:rPr>
              <w:t>户名：</w:t>
            </w:r>
            <w:r>
              <w:rPr>
                <w:rFonts w:hint="eastAsia"/>
                <w:sz w:val="28"/>
                <w:szCs w:val="28"/>
              </w:rPr>
              <w:t>云南润昀招标咨询有限公司</w:t>
            </w:r>
          </w:p>
          <w:p w14:paraId="3F0F2EE0">
            <w:pPr>
              <w:wordWrap w:val="0"/>
              <w:spacing w:line="360" w:lineRule="auto"/>
              <w:rPr>
                <w:snapToGrid w:val="0"/>
                <w:kern w:val="0"/>
                <w:sz w:val="28"/>
                <w:szCs w:val="28"/>
              </w:rPr>
            </w:pPr>
            <w:r>
              <w:rPr>
                <w:snapToGrid w:val="0"/>
                <w:kern w:val="0"/>
                <w:sz w:val="28"/>
                <w:szCs w:val="28"/>
              </w:rPr>
              <w:t>开户行：</w:t>
            </w:r>
            <w:r>
              <w:rPr>
                <w:rFonts w:hint="eastAsia"/>
                <w:snapToGrid w:val="0"/>
                <w:kern w:val="0"/>
                <w:sz w:val="28"/>
                <w:szCs w:val="28"/>
              </w:rPr>
              <w:t>富滇银行股份有限公司保山正阳南路支行</w:t>
            </w:r>
          </w:p>
          <w:p w14:paraId="44860C9C">
            <w:pPr>
              <w:wordWrap w:val="0"/>
              <w:spacing w:line="360" w:lineRule="auto"/>
              <w:rPr>
                <w:snapToGrid w:val="0"/>
                <w:kern w:val="0"/>
                <w:sz w:val="28"/>
                <w:szCs w:val="28"/>
              </w:rPr>
            </w:pPr>
            <w:r>
              <w:rPr>
                <w:rFonts w:hint="eastAsia"/>
                <w:snapToGrid w:val="0"/>
                <w:kern w:val="0"/>
                <w:sz w:val="28"/>
                <w:szCs w:val="28"/>
              </w:rPr>
              <w:t>账</w:t>
            </w:r>
            <w:r>
              <w:rPr>
                <w:snapToGrid w:val="0"/>
                <w:kern w:val="0"/>
                <w:sz w:val="28"/>
                <w:szCs w:val="28"/>
              </w:rPr>
              <w:t>号：</w:t>
            </w:r>
            <w:r>
              <w:rPr>
                <w:rFonts w:hint="eastAsia"/>
                <w:snapToGrid w:val="0"/>
                <w:kern w:val="0"/>
                <w:sz w:val="28"/>
                <w:szCs w:val="28"/>
              </w:rPr>
              <w:t>120875990060000000105</w:t>
            </w:r>
          </w:p>
          <w:p w14:paraId="659E9037">
            <w:pPr>
              <w:wordWrap w:val="0"/>
              <w:spacing w:line="360" w:lineRule="auto"/>
              <w:rPr>
                <w:snapToGrid w:val="0"/>
                <w:kern w:val="0"/>
                <w:sz w:val="28"/>
                <w:szCs w:val="28"/>
              </w:rPr>
            </w:pPr>
            <w:r>
              <w:rPr>
                <w:snapToGrid w:val="0"/>
                <w:kern w:val="0"/>
                <w:sz w:val="28"/>
                <w:szCs w:val="28"/>
              </w:rPr>
              <w:t>联系电话：</w:t>
            </w:r>
            <w:r>
              <w:rPr>
                <w:sz w:val="28"/>
                <w:szCs w:val="28"/>
              </w:rPr>
              <w:t>0875-2885505</w:t>
            </w:r>
          </w:p>
          <w:p w14:paraId="0F0F7C21">
            <w:pPr>
              <w:wordWrap w:val="0"/>
              <w:spacing w:line="360" w:lineRule="auto"/>
              <w:rPr>
                <w:snapToGrid w:val="0"/>
                <w:kern w:val="0"/>
                <w:sz w:val="28"/>
                <w:szCs w:val="28"/>
              </w:rPr>
            </w:pPr>
            <w:r>
              <w:rPr>
                <w:snapToGrid w:val="0"/>
                <w:kern w:val="0"/>
                <w:sz w:val="28"/>
                <w:szCs w:val="28"/>
              </w:rPr>
              <w:t>注：1、保证金必须从申请人的账户划出；</w:t>
            </w:r>
          </w:p>
          <w:p w14:paraId="6019B1E9">
            <w:pPr>
              <w:wordWrap w:val="0"/>
              <w:spacing w:line="360" w:lineRule="auto"/>
              <w:rPr>
                <w:snapToGrid w:val="0"/>
                <w:kern w:val="0"/>
                <w:sz w:val="28"/>
                <w:szCs w:val="28"/>
              </w:rPr>
            </w:pPr>
            <w:r>
              <w:rPr>
                <w:snapToGrid w:val="0"/>
                <w:kern w:val="0"/>
                <w:sz w:val="28"/>
                <w:szCs w:val="28"/>
              </w:rPr>
              <w:t>2、保证金截止时间为提交投标文件截止时间，到账时间以保证金专用账户实际到账时间为准，未按时到账的保证金无效；</w:t>
            </w:r>
          </w:p>
          <w:p w14:paraId="54CB3320">
            <w:pPr>
              <w:wordWrap w:val="0"/>
              <w:spacing w:line="360" w:lineRule="auto"/>
              <w:rPr>
                <w:snapToGrid w:val="0"/>
                <w:kern w:val="0"/>
                <w:sz w:val="28"/>
                <w:szCs w:val="28"/>
              </w:rPr>
            </w:pPr>
            <w:r>
              <w:rPr>
                <w:snapToGrid w:val="0"/>
                <w:kern w:val="0"/>
                <w:sz w:val="28"/>
                <w:szCs w:val="28"/>
              </w:rPr>
              <w:t>3、转账凭证上备注栏内必须注明项目编号，申请人联系人及电话，若分标段参与投标的，还须注明标段名称</w:t>
            </w:r>
            <w:r>
              <w:rPr>
                <w:rFonts w:hint="eastAsia"/>
                <w:snapToGrid w:val="0"/>
                <w:kern w:val="0"/>
                <w:sz w:val="28"/>
                <w:szCs w:val="28"/>
              </w:rPr>
              <w:t>/标段编号</w:t>
            </w:r>
            <w:r>
              <w:rPr>
                <w:snapToGrid w:val="0"/>
                <w:kern w:val="0"/>
                <w:sz w:val="28"/>
                <w:szCs w:val="28"/>
              </w:rPr>
              <w:t>。如未注明项目编号及</w:t>
            </w:r>
            <w:r>
              <w:rPr>
                <w:rFonts w:hint="eastAsia"/>
                <w:snapToGrid w:val="0"/>
                <w:kern w:val="0"/>
                <w:sz w:val="28"/>
                <w:szCs w:val="28"/>
              </w:rPr>
              <w:t>标段名称/标段编号</w:t>
            </w:r>
            <w:r>
              <w:rPr>
                <w:snapToGrid w:val="0"/>
                <w:kern w:val="0"/>
                <w:sz w:val="28"/>
                <w:szCs w:val="28"/>
              </w:rPr>
              <w:t>导致保证金与所投项目不符，后果由申请人自负；</w:t>
            </w:r>
          </w:p>
          <w:p w14:paraId="127539A8">
            <w:pPr>
              <w:wordWrap w:val="0"/>
              <w:spacing w:line="360" w:lineRule="auto"/>
              <w:rPr>
                <w:sz w:val="28"/>
                <w:szCs w:val="28"/>
              </w:rPr>
            </w:pPr>
            <w:r>
              <w:rPr>
                <w:snapToGrid w:val="0"/>
                <w:kern w:val="0"/>
                <w:sz w:val="28"/>
                <w:szCs w:val="28"/>
              </w:rPr>
              <w:t>4、拒绝私人账户汇款及银行存现。</w:t>
            </w:r>
          </w:p>
        </w:tc>
      </w:tr>
      <w:tr w14:paraId="36AD82B5">
        <w:tblPrEx>
          <w:tblCellMar>
            <w:top w:w="0" w:type="dxa"/>
            <w:left w:w="108" w:type="dxa"/>
            <w:bottom w:w="0" w:type="dxa"/>
            <w:right w:w="108" w:type="dxa"/>
          </w:tblCellMar>
        </w:tblPrEx>
        <w:trPr>
          <w:trHeight w:val="626" w:hRule="atLeast"/>
        </w:trPr>
        <w:tc>
          <w:tcPr>
            <w:tcW w:w="1467" w:type="dxa"/>
            <w:tcBorders>
              <w:top w:val="single" w:color="auto" w:sz="4" w:space="0"/>
              <w:left w:val="single" w:color="auto" w:sz="4" w:space="0"/>
              <w:bottom w:val="single" w:color="auto" w:sz="4" w:space="0"/>
              <w:right w:val="single" w:color="auto" w:sz="4" w:space="0"/>
            </w:tcBorders>
            <w:vAlign w:val="center"/>
          </w:tcPr>
          <w:p w14:paraId="25DA1E11">
            <w:pPr>
              <w:wordWrap w:val="0"/>
              <w:spacing w:line="360" w:lineRule="auto"/>
              <w:jc w:val="center"/>
              <w:rPr>
                <w:sz w:val="28"/>
                <w:szCs w:val="28"/>
              </w:rPr>
            </w:pPr>
            <w:r>
              <w:rPr>
                <w:sz w:val="28"/>
                <w:szCs w:val="28"/>
              </w:rPr>
              <w:t>21.3</w:t>
            </w:r>
            <w:r>
              <w:rPr>
                <w:rFonts w:hint="eastAsia"/>
                <w:sz w:val="28"/>
                <w:szCs w:val="28"/>
              </w:rPr>
              <w:t>（2）</w:t>
            </w:r>
          </w:p>
        </w:tc>
        <w:tc>
          <w:tcPr>
            <w:tcW w:w="2286" w:type="dxa"/>
            <w:tcBorders>
              <w:top w:val="single" w:color="auto" w:sz="4" w:space="0"/>
              <w:left w:val="single" w:color="auto" w:sz="4" w:space="0"/>
              <w:bottom w:val="single" w:color="auto" w:sz="4" w:space="0"/>
              <w:right w:val="single" w:color="auto" w:sz="4" w:space="0"/>
            </w:tcBorders>
            <w:vAlign w:val="center"/>
          </w:tcPr>
          <w:p w14:paraId="3BC0359D">
            <w:pPr>
              <w:wordWrap w:val="0"/>
              <w:spacing w:line="360" w:lineRule="auto"/>
              <w:jc w:val="center"/>
              <w:rPr>
                <w:sz w:val="28"/>
                <w:szCs w:val="28"/>
              </w:rPr>
            </w:pPr>
            <w:r>
              <w:rPr>
                <w:sz w:val="28"/>
                <w:szCs w:val="28"/>
              </w:rPr>
              <w:t>投标文件份数</w:t>
            </w:r>
          </w:p>
        </w:tc>
        <w:tc>
          <w:tcPr>
            <w:tcW w:w="6372" w:type="dxa"/>
            <w:tcBorders>
              <w:top w:val="single" w:color="auto" w:sz="4" w:space="0"/>
              <w:left w:val="single" w:color="auto" w:sz="4" w:space="0"/>
              <w:bottom w:val="single" w:color="auto" w:sz="4" w:space="0"/>
              <w:right w:val="single" w:color="auto" w:sz="4" w:space="0"/>
            </w:tcBorders>
            <w:vAlign w:val="center"/>
          </w:tcPr>
          <w:p w14:paraId="57D58DCB">
            <w:pPr>
              <w:wordWrap w:val="0"/>
              <w:spacing w:line="360" w:lineRule="auto"/>
              <w:rPr>
                <w:sz w:val="28"/>
                <w:szCs w:val="28"/>
              </w:rPr>
            </w:pPr>
            <w:r>
              <w:rPr>
                <w:rFonts w:hint="eastAsia"/>
                <w:sz w:val="28"/>
                <w:szCs w:val="28"/>
              </w:rPr>
              <w:t>供应商</w:t>
            </w:r>
            <w:r>
              <w:rPr>
                <w:sz w:val="28"/>
                <w:szCs w:val="28"/>
              </w:rPr>
              <w:t>应在中标后，</w:t>
            </w:r>
            <w:r>
              <w:rPr>
                <w:rFonts w:hint="eastAsia"/>
                <w:sz w:val="28"/>
                <w:szCs w:val="28"/>
              </w:rPr>
              <w:t>如采购人需要，按</w:t>
            </w:r>
            <w:r>
              <w:rPr>
                <w:sz w:val="28"/>
                <w:szCs w:val="28"/>
              </w:rPr>
              <w:t>采购人</w:t>
            </w:r>
            <w:r>
              <w:rPr>
                <w:rFonts w:hint="eastAsia"/>
                <w:sz w:val="28"/>
                <w:szCs w:val="28"/>
              </w:rPr>
              <w:t>要求的份数</w:t>
            </w:r>
            <w:r>
              <w:rPr>
                <w:sz w:val="28"/>
                <w:szCs w:val="28"/>
              </w:rPr>
              <w:t>制作与电子投标文件内容相同的投标文件</w:t>
            </w:r>
            <w:r>
              <w:rPr>
                <w:rFonts w:hint="eastAsia"/>
                <w:sz w:val="28"/>
                <w:szCs w:val="28"/>
              </w:rPr>
              <w:t>交给采购人</w:t>
            </w:r>
            <w:r>
              <w:rPr>
                <w:sz w:val="28"/>
                <w:szCs w:val="28"/>
              </w:rPr>
              <w:t>。</w:t>
            </w:r>
          </w:p>
        </w:tc>
      </w:tr>
      <w:tr w14:paraId="22B22703">
        <w:tblPrEx>
          <w:tblCellMar>
            <w:top w:w="0" w:type="dxa"/>
            <w:left w:w="108" w:type="dxa"/>
            <w:bottom w:w="0" w:type="dxa"/>
            <w:right w:w="108" w:type="dxa"/>
          </w:tblCellMar>
        </w:tblPrEx>
        <w:trPr>
          <w:trHeight w:val="90" w:hRule="atLeast"/>
        </w:trPr>
        <w:tc>
          <w:tcPr>
            <w:tcW w:w="1467" w:type="dxa"/>
            <w:tcBorders>
              <w:top w:val="single" w:color="auto" w:sz="4" w:space="0"/>
              <w:left w:val="single" w:color="auto" w:sz="4" w:space="0"/>
              <w:bottom w:val="single" w:color="auto" w:sz="4" w:space="0"/>
              <w:right w:val="single" w:color="auto" w:sz="4" w:space="0"/>
            </w:tcBorders>
            <w:vAlign w:val="center"/>
          </w:tcPr>
          <w:p w14:paraId="397C2B0D">
            <w:pPr>
              <w:wordWrap w:val="0"/>
              <w:spacing w:line="360" w:lineRule="auto"/>
              <w:jc w:val="center"/>
              <w:rPr>
                <w:sz w:val="28"/>
                <w:szCs w:val="28"/>
              </w:rPr>
            </w:pPr>
            <w:r>
              <w:rPr>
                <w:sz w:val="28"/>
                <w:szCs w:val="28"/>
              </w:rPr>
              <w:t>22.</w:t>
            </w:r>
            <w:r>
              <w:rPr>
                <w:rFonts w:hint="eastAsia"/>
                <w:sz w:val="28"/>
                <w:szCs w:val="28"/>
              </w:rPr>
              <w:t>1</w:t>
            </w:r>
          </w:p>
        </w:tc>
        <w:tc>
          <w:tcPr>
            <w:tcW w:w="2286" w:type="dxa"/>
            <w:tcBorders>
              <w:top w:val="single" w:color="auto" w:sz="4" w:space="0"/>
              <w:left w:val="single" w:color="auto" w:sz="4" w:space="0"/>
              <w:bottom w:val="single" w:color="auto" w:sz="4" w:space="0"/>
              <w:right w:val="single" w:color="auto" w:sz="4" w:space="0"/>
            </w:tcBorders>
            <w:vAlign w:val="center"/>
          </w:tcPr>
          <w:p w14:paraId="6B8C6EA2">
            <w:pPr>
              <w:wordWrap w:val="0"/>
              <w:spacing w:line="360" w:lineRule="auto"/>
              <w:jc w:val="center"/>
              <w:rPr>
                <w:sz w:val="28"/>
                <w:szCs w:val="28"/>
              </w:rPr>
            </w:pPr>
            <w:r>
              <w:rPr>
                <w:sz w:val="28"/>
                <w:szCs w:val="28"/>
              </w:rPr>
              <w:t>投标报价</w:t>
            </w:r>
          </w:p>
        </w:tc>
        <w:tc>
          <w:tcPr>
            <w:tcW w:w="6372" w:type="dxa"/>
            <w:tcBorders>
              <w:top w:val="single" w:color="auto" w:sz="4" w:space="0"/>
              <w:left w:val="single" w:color="auto" w:sz="4" w:space="0"/>
              <w:bottom w:val="single" w:color="auto" w:sz="4" w:space="0"/>
              <w:right w:val="single" w:color="auto" w:sz="4" w:space="0"/>
            </w:tcBorders>
            <w:vAlign w:val="center"/>
          </w:tcPr>
          <w:p w14:paraId="2547F748">
            <w:pPr>
              <w:wordWrap w:val="0"/>
              <w:spacing w:line="360" w:lineRule="auto"/>
              <w:ind w:firstLine="562" w:firstLineChars="200"/>
              <w:rPr>
                <w:b/>
                <w:bCs/>
                <w:sz w:val="28"/>
                <w:szCs w:val="28"/>
              </w:rPr>
            </w:pPr>
            <w:r>
              <w:rPr>
                <w:rFonts w:hint="eastAsia"/>
                <w:b/>
                <w:bCs/>
                <w:sz w:val="28"/>
                <w:szCs w:val="28"/>
              </w:rPr>
              <w:t>本项目采用总价包干进行报价，投标报价不得高于总价最高限价，超过最高限价的投标将被否决。</w:t>
            </w:r>
          </w:p>
          <w:p w14:paraId="14202F6E">
            <w:pPr>
              <w:wordWrap w:val="0"/>
              <w:spacing w:line="360" w:lineRule="auto"/>
              <w:ind w:firstLine="562" w:firstLineChars="200"/>
              <w:rPr>
                <w:b/>
                <w:bCs/>
                <w:sz w:val="28"/>
                <w:szCs w:val="28"/>
              </w:rPr>
            </w:pPr>
            <w:r>
              <w:rPr>
                <w:rFonts w:hint="eastAsia"/>
                <w:b/>
                <w:bCs/>
                <w:sz w:val="28"/>
                <w:szCs w:val="28"/>
              </w:rPr>
              <w:t>总价最高限价为：</w:t>
            </w:r>
          </w:p>
          <w:p w14:paraId="12DF8D9A">
            <w:pPr>
              <w:wordWrap w:val="0"/>
              <w:spacing w:line="360" w:lineRule="auto"/>
              <w:ind w:firstLine="562" w:firstLineChars="200"/>
              <w:rPr>
                <w:b/>
                <w:bCs/>
                <w:sz w:val="28"/>
                <w:szCs w:val="28"/>
              </w:rPr>
            </w:pPr>
            <w:r>
              <w:rPr>
                <w:rFonts w:hint="eastAsia"/>
                <w:b/>
                <w:bCs/>
                <w:sz w:val="28"/>
                <w:szCs w:val="28"/>
              </w:rPr>
              <w:t>一标段¥1,650,000.00元（大写：人民币壹佰陆拾伍万元整），</w:t>
            </w:r>
          </w:p>
          <w:p w14:paraId="5EFAFBA8">
            <w:pPr>
              <w:wordWrap w:val="0"/>
              <w:spacing w:line="360" w:lineRule="auto"/>
              <w:ind w:firstLine="562" w:firstLineChars="200"/>
              <w:rPr>
                <w:b/>
                <w:bCs/>
                <w:sz w:val="28"/>
                <w:szCs w:val="28"/>
              </w:rPr>
            </w:pPr>
            <w:r>
              <w:rPr>
                <w:rFonts w:hint="eastAsia"/>
                <w:b/>
                <w:bCs/>
                <w:sz w:val="28"/>
                <w:szCs w:val="28"/>
              </w:rPr>
              <w:t>二标段</w:t>
            </w:r>
            <w:r>
              <w:rPr>
                <w:rFonts w:hint="eastAsia"/>
                <w:b/>
                <w:bCs/>
                <w:sz w:val="28"/>
                <w:szCs w:val="28"/>
                <w:lang w:eastAsia="zh-CN"/>
              </w:rPr>
              <w:t>¥2,010,000.00元（大写：人民币贰佰零壹万元整）</w:t>
            </w:r>
            <w:r>
              <w:rPr>
                <w:rFonts w:hint="eastAsia"/>
                <w:b/>
                <w:bCs/>
                <w:sz w:val="28"/>
                <w:szCs w:val="28"/>
              </w:rPr>
              <w:t>。</w:t>
            </w:r>
          </w:p>
        </w:tc>
      </w:tr>
      <w:tr w14:paraId="706B3FF2">
        <w:tblPrEx>
          <w:tblCellMar>
            <w:top w:w="0" w:type="dxa"/>
            <w:left w:w="108" w:type="dxa"/>
            <w:bottom w:w="0" w:type="dxa"/>
            <w:right w:w="108" w:type="dxa"/>
          </w:tblCellMar>
        </w:tblPrEx>
        <w:trPr>
          <w:trHeight w:val="623" w:hRule="atLeast"/>
        </w:trPr>
        <w:tc>
          <w:tcPr>
            <w:tcW w:w="1467" w:type="dxa"/>
            <w:tcBorders>
              <w:top w:val="single" w:color="auto" w:sz="4" w:space="0"/>
              <w:left w:val="single" w:color="auto" w:sz="4" w:space="0"/>
              <w:bottom w:val="single" w:color="auto" w:sz="4" w:space="0"/>
              <w:right w:val="single" w:color="auto" w:sz="4" w:space="0"/>
            </w:tcBorders>
            <w:vAlign w:val="center"/>
          </w:tcPr>
          <w:p w14:paraId="278F64F9">
            <w:pPr>
              <w:wordWrap w:val="0"/>
              <w:spacing w:line="360" w:lineRule="auto"/>
              <w:jc w:val="center"/>
              <w:rPr>
                <w:sz w:val="28"/>
                <w:szCs w:val="28"/>
              </w:rPr>
            </w:pPr>
            <w:r>
              <w:rPr>
                <w:sz w:val="28"/>
                <w:szCs w:val="28"/>
              </w:rPr>
              <w:t>23.1</w:t>
            </w:r>
          </w:p>
        </w:tc>
        <w:tc>
          <w:tcPr>
            <w:tcW w:w="2286" w:type="dxa"/>
            <w:tcBorders>
              <w:top w:val="single" w:color="auto" w:sz="4" w:space="0"/>
              <w:left w:val="single" w:color="auto" w:sz="4" w:space="0"/>
              <w:bottom w:val="single" w:color="auto" w:sz="4" w:space="0"/>
              <w:right w:val="single" w:color="auto" w:sz="4" w:space="0"/>
            </w:tcBorders>
            <w:vAlign w:val="center"/>
          </w:tcPr>
          <w:p w14:paraId="432177DA">
            <w:pPr>
              <w:wordWrap w:val="0"/>
              <w:spacing w:line="360" w:lineRule="auto"/>
              <w:jc w:val="center"/>
              <w:rPr>
                <w:sz w:val="28"/>
                <w:szCs w:val="28"/>
              </w:rPr>
            </w:pPr>
            <w:r>
              <w:rPr>
                <w:sz w:val="28"/>
                <w:szCs w:val="28"/>
              </w:rPr>
              <w:t>投标文件的加密</w:t>
            </w:r>
          </w:p>
        </w:tc>
        <w:tc>
          <w:tcPr>
            <w:tcW w:w="6372" w:type="dxa"/>
            <w:tcBorders>
              <w:top w:val="single" w:color="auto" w:sz="4" w:space="0"/>
              <w:left w:val="single" w:color="auto" w:sz="4" w:space="0"/>
              <w:bottom w:val="single" w:color="auto" w:sz="4" w:space="0"/>
              <w:right w:val="single" w:color="auto" w:sz="4" w:space="0"/>
            </w:tcBorders>
            <w:vAlign w:val="center"/>
          </w:tcPr>
          <w:p w14:paraId="75FFC666">
            <w:pPr>
              <w:pStyle w:val="21"/>
              <w:spacing w:before="156" w:beforeLines="50" w:line="360" w:lineRule="auto"/>
              <w:rPr>
                <w:sz w:val="28"/>
                <w:szCs w:val="28"/>
              </w:rPr>
            </w:pPr>
            <w:r>
              <w:rPr>
                <w:rFonts w:hint="eastAsia"/>
                <w:sz w:val="28"/>
                <w:szCs w:val="28"/>
              </w:rPr>
              <w:t>供应商应按照"政采云"平台的要求编制、加密投标文件后在投标文件提交截止时间前上传至"政采云"平台，投标文件提交截止时间前未完成投标文件上传的，视为撤回投标文件</w:t>
            </w:r>
            <w:r>
              <w:rPr>
                <w:sz w:val="28"/>
                <w:szCs w:val="28"/>
              </w:rPr>
              <w:t>。</w:t>
            </w:r>
          </w:p>
        </w:tc>
      </w:tr>
      <w:tr w14:paraId="36CC4A7A">
        <w:tblPrEx>
          <w:tblCellMar>
            <w:top w:w="0" w:type="dxa"/>
            <w:left w:w="108" w:type="dxa"/>
            <w:bottom w:w="0" w:type="dxa"/>
            <w:right w:w="108" w:type="dxa"/>
          </w:tblCellMar>
        </w:tblPrEx>
        <w:trPr>
          <w:trHeight w:val="847" w:hRule="atLeast"/>
        </w:trPr>
        <w:tc>
          <w:tcPr>
            <w:tcW w:w="1467" w:type="dxa"/>
            <w:tcBorders>
              <w:top w:val="single" w:color="auto" w:sz="4" w:space="0"/>
              <w:left w:val="single" w:color="auto" w:sz="4" w:space="0"/>
              <w:bottom w:val="single" w:color="auto" w:sz="4" w:space="0"/>
              <w:right w:val="single" w:color="auto" w:sz="4" w:space="0"/>
            </w:tcBorders>
            <w:vAlign w:val="center"/>
          </w:tcPr>
          <w:p w14:paraId="5D8121B8">
            <w:pPr>
              <w:wordWrap w:val="0"/>
              <w:spacing w:line="360" w:lineRule="auto"/>
              <w:jc w:val="center"/>
              <w:rPr>
                <w:sz w:val="28"/>
                <w:szCs w:val="28"/>
              </w:rPr>
            </w:pPr>
            <w:r>
              <w:rPr>
                <w:sz w:val="28"/>
                <w:szCs w:val="28"/>
              </w:rPr>
              <w:t>24.1</w:t>
            </w:r>
          </w:p>
        </w:tc>
        <w:tc>
          <w:tcPr>
            <w:tcW w:w="2286" w:type="dxa"/>
            <w:tcBorders>
              <w:top w:val="single" w:color="auto" w:sz="4" w:space="0"/>
              <w:left w:val="single" w:color="auto" w:sz="4" w:space="0"/>
              <w:bottom w:val="single" w:color="auto" w:sz="4" w:space="0"/>
              <w:right w:val="single" w:color="auto" w:sz="4" w:space="0"/>
            </w:tcBorders>
            <w:vAlign w:val="center"/>
          </w:tcPr>
          <w:p w14:paraId="3DF784F5">
            <w:pPr>
              <w:wordWrap w:val="0"/>
              <w:spacing w:line="360" w:lineRule="auto"/>
              <w:jc w:val="center"/>
              <w:rPr>
                <w:sz w:val="28"/>
                <w:szCs w:val="28"/>
              </w:rPr>
            </w:pPr>
            <w:r>
              <w:rPr>
                <w:sz w:val="28"/>
                <w:szCs w:val="28"/>
              </w:rPr>
              <w:t>投标文件提交截止时间及地点</w:t>
            </w:r>
          </w:p>
        </w:tc>
        <w:tc>
          <w:tcPr>
            <w:tcW w:w="6372" w:type="dxa"/>
            <w:tcBorders>
              <w:top w:val="single" w:color="auto" w:sz="4" w:space="0"/>
              <w:left w:val="single" w:color="auto" w:sz="4" w:space="0"/>
              <w:bottom w:val="single" w:color="auto" w:sz="4" w:space="0"/>
              <w:right w:val="single" w:color="auto" w:sz="4" w:space="0"/>
            </w:tcBorders>
            <w:vAlign w:val="center"/>
          </w:tcPr>
          <w:p w14:paraId="5BB4812C">
            <w:pPr>
              <w:pStyle w:val="10"/>
              <w:wordWrap w:val="0"/>
              <w:spacing w:line="360" w:lineRule="auto"/>
              <w:rPr>
                <w:rFonts w:ascii="Times New Roman"/>
                <w:sz w:val="28"/>
                <w:szCs w:val="28"/>
              </w:rPr>
            </w:pPr>
            <w:r>
              <w:rPr>
                <w:rFonts w:ascii="Times New Roman"/>
                <w:sz w:val="28"/>
                <w:szCs w:val="28"/>
              </w:rPr>
              <w:t>投标文件提交截止时间及地点：详见第一章《公开招标公告》</w:t>
            </w:r>
            <w:r>
              <w:rPr>
                <w:rFonts w:hint="eastAsia" w:ascii="Times New Roman"/>
                <w:sz w:val="28"/>
                <w:szCs w:val="28"/>
              </w:rPr>
              <w:t>“</w:t>
            </w:r>
            <w:r>
              <w:rPr>
                <w:rFonts w:ascii="Times New Roman"/>
                <w:sz w:val="28"/>
                <w:szCs w:val="28"/>
              </w:rPr>
              <w:t>四、提交投标文件截止时间、开标时间和地点</w:t>
            </w:r>
            <w:r>
              <w:rPr>
                <w:rFonts w:hint="eastAsia" w:ascii="Times New Roman"/>
                <w:sz w:val="28"/>
                <w:szCs w:val="28"/>
              </w:rPr>
              <w:t>”</w:t>
            </w:r>
            <w:r>
              <w:rPr>
                <w:rFonts w:ascii="Times New Roman"/>
                <w:sz w:val="28"/>
                <w:szCs w:val="28"/>
              </w:rPr>
              <w:t>。</w:t>
            </w:r>
          </w:p>
        </w:tc>
      </w:tr>
      <w:tr w14:paraId="61A2B9C5">
        <w:tblPrEx>
          <w:tblCellMar>
            <w:top w:w="0" w:type="dxa"/>
            <w:left w:w="108" w:type="dxa"/>
            <w:bottom w:w="0" w:type="dxa"/>
            <w:right w:w="108" w:type="dxa"/>
          </w:tblCellMar>
        </w:tblPrEx>
        <w:trPr>
          <w:trHeight w:val="665" w:hRule="atLeast"/>
        </w:trPr>
        <w:tc>
          <w:tcPr>
            <w:tcW w:w="1467" w:type="dxa"/>
            <w:tcBorders>
              <w:top w:val="single" w:color="auto" w:sz="4" w:space="0"/>
              <w:left w:val="single" w:color="auto" w:sz="4" w:space="0"/>
              <w:bottom w:val="single" w:color="auto" w:sz="4" w:space="0"/>
              <w:right w:val="single" w:color="auto" w:sz="4" w:space="0"/>
            </w:tcBorders>
            <w:vAlign w:val="center"/>
          </w:tcPr>
          <w:p w14:paraId="56520DD3">
            <w:pPr>
              <w:wordWrap w:val="0"/>
              <w:spacing w:line="360" w:lineRule="auto"/>
              <w:jc w:val="center"/>
              <w:rPr>
                <w:sz w:val="28"/>
                <w:szCs w:val="28"/>
              </w:rPr>
            </w:pPr>
            <w:r>
              <w:rPr>
                <w:sz w:val="28"/>
                <w:szCs w:val="28"/>
              </w:rPr>
              <w:t>26.1</w:t>
            </w:r>
          </w:p>
        </w:tc>
        <w:tc>
          <w:tcPr>
            <w:tcW w:w="2286" w:type="dxa"/>
            <w:tcBorders>
              <w:top w:val="single" w:color="auto" w:sz="4" w:space="0"/>
              <w:left w:val="single" w:color="auto" w:sz="4" w:space="0"/>
              <w:bottom w:val="single" w:color="auto" w:sz="4" w:space="0"/>
              <w:right w:val="single" w:color="auto" w:sz="4" w:space="0"/>
            </w:tcBorders>
            <w:vAlign w:val="center"/>
          </w:tcPr>
          <w:p w14:paraId="24E939E3">
            <w:pPr>
              <w:pStyle w:val="10"/>
              <w:wordWrap w:val="0"/>
              <w:spacing w:line="360" w:lineRule="auto"/>
              <w:jc w:val="center"/>
              <w:rPr>
                <w:rFonts w:ascii="Times New Roman"/>
                <w:sz w:val="28"/>
                <w:szCs w:val="28"/>
              </w:rPr>
            </w:pPr>
            <w:r>
              <w:rPr>
                <w:rFonts w:ascii="Times New Roman"/>
                <w:sz w:val="28"/>
                <w:szCs w:val="28"/>
              </w:rPr>
              <w:t>开标时间和地点</w:t>
            </w:r>
          </w:p>
        </w:tc>
        <w:tc>
          <w:tcPr>
            <w:tcW w:w="6372" w:type="dxa"/>
            <w:tcBorders>
              <w:top w:val="single" w:color="auto" w:sz="4" w:space="0"/>
              <w:left w:val="single" w:color="auto" w:sz="4" w:space="0"/>
              <w:bottom w:val="single" w:color="auto" w:sz="4" w:space="0"/>
              <w:right w:val="single" w:color="auto" w:sz="4" w:space="0"/>
            </w:tcBorders>
            <w:vAlign w:val="center"/>
          </w:tcPr>
          <w:p w14:paraId="225E71F7">
            <w:pPr>
              <w:pStyle w:val="10"/>
              <w:wordWrap w:val="0"/>
              <w:spacing w:line="360" w:lineRule="auto"/>
              <w:rPr>
                <w:rFonts w:ascii="Times New Roman"/>
                <w:sz w:val="28"/>
                <w:szCs w:val="28"/>
              </w:rPr>
            </w:pPr>
            <w:r>
              <w:rPr>
                <w:rFonts w:ascii="Times New Roman"/>
                <w:sz w:val="28"/>
                <w:szCs w:val="28"/>
              </w:rPr>
              <w:t>开标时间：同投标文件提交截止时间；</w:t>
            </w:r>
          </w:p>
          <w:p w14:paraId="1C46C28F">
            <w:pPr>
              <w:pStyle w:val="10"/>
              <w:wordWrap w:val="0"/>
              <w:spacing w:line="360" w:lineRule="auto"/>
              <w:ind w:left="1400" w:hanging="1400" w:hangingChars="500"/>
              <w:rPr>
                <w:rFonts w:ascii="Times New Roman"/>
                <w:sz w:val="28"/>
                <w:szCs w:val="28"/>
                <w:u w:val="single"/>
              </w:rPr>
            </w:pPr>
            <w:r>
              <w:rPr>
                <w:rFonts w:ascii="Times New Roman"/>
                <w:sz w:val="28"/>
                <w:szCs w:val="28"/>
              </w:rPr>
              <w:t>开标地点：</w:t>
            </w:r>
            <w:r>
              <w:rPr>
                <w:rFonts w:hint="eastAsia" w:ascii="Times New Roman"/>
                <w:sz w:val="28"/>
                <w:szCs w:val="28"/>
              </w:rPr>
              <w:t>政采云电子开标厅</w:t>
            </w:r>
            <w:r>
              <w:rPr>
                <w:rFonts w:ascii="Times New Roman"/>
                <w:sz w:val="28"/>
                <w:szCs w:val="28"/>
              </w:rPr>
              <w:t>。</w:t>
            </w:r>
          </w:p>
        </w:tc>
      </w:tr>
      <w:tr w14:paraId="1B32C622">
        <w:tblPrEx>
          <w:tblCellMar>
            <w:top w:w="0" w:type="dxa"/>
            <w:left w:w="108" w:type="dxa"/>
            <w:bottom w:w="0" w:type="dxa"/>
            <w:right w:w="108" w:type="dxa"/>
          </w:tblCellMar>
        </w:tblPrEx>
        <w:trPr>
          <w:trHeight w:val="416" w:hRule="atLeast"/>
        </w:trPr>
        <w:tc>
          <w:tcPr>
            <w:tcW w:w="1467" w:type="dxa"/>
            <w:tcBorders>
              <w:top w:val="single" w:color="auto" w:sz="4" w:space="0"/>
              <w:left w:val="single" w:color="auto" w:sz="4" w:space="0"/>
              <w:bottom w:val="single" w:color="auto" w:sz="4" w:space="0"/>
              <w:right w:val="single" w:color="auto" w:sz="4" w:space="0"/>
            </w:tcBorders>
            <w:vAlign w:val="center"/>
          </w:tcPr>
          <w:p w14:paraId="3ABDA1E5">
            <w:pPr>
              <w:wordWrap w:val="0"/>
              <w:spacing w:line="360" w:lineRule="auto"/>
              <w:jc w:val="center"/>
              <w:rPr>
                <w:sz w:val="28"/>
                <w:szCs w:val="28"/>
              </w:rPr>
            </w:pPr>
            <w:r>
              <w:rPr>
                <w:sz w:val="28"/>
                <w:szCs w:val="28"/>
              </w:rPr>
              <w:t>28.2</w:t>
            </w:r>
          </w:p>
        </w:tc>
        <w:tc>
          <w:tcPr>
            <w:tcW w:w="2286" w:type="dxa"/>
            <w:tcBorders>
              <w:top w:val="single" w:color="auto" w:sz="4" w:space="0"/>
              <w:left w:val="single" w:color="auto" w:sz="4" w:space="0"/>
              <w:bottom w:val="single" w:color="auto" w:sz="4" w:space="0"/>
              <w:right w:val="single" w:color="auto" w:sz="4" w:space="0"/>
            </w:tcBorders>
            <w:vAlign w:val="center"/>
          </w:tcPr>
          <w:p w14:paraId="17F8942D">
            <w:pPr>
              <w:wordWrap w:val="0"/>
              <w:spacing w:line="360" w:lineRule="auto"/>
              <w:jc w:val="center"/>
              <w:rPr>
                <w:sz w:val="28"/>
                <w:szCs w:val="28"/>
              </w:rPr>
            </w:pPr>
            <w:r>
              <w:rPr>
                <w:sz w:val="28"/>
                <w:szCs w:val="28"/>
              </w:rPr>
              <w:t>评标委员会</w:t>
            </w:r>
          </w:p>
        </w:tc>
        <w:tc>
          <w:tcPr>
            <w:tcW w:w="6372" w:type="dxa"/>
            <w:tcBorders>
              <w:top w:val="single" w:color="auto" w:sz="4" w:space="0"/>
              <w:left w:val="single" w:color="auto" w:sz="4" w:space="0"/>
              <w:bottom w:val="single" w:color="auto" w:sz="4" w:space="0"/>
              <w:right w:val="single" w:color="auto" w:sz="4" w:space="0"/>
            </w:tcBorders>
            <w:vAlign w:val="center"/>
          </w:tcPr>
          <w:p w14:paraId="36594EDA">
            <w:pPr>
              <w:wordWrap w:val="0"/>
              <w:spacing w:line="360" w:lineRule="auto"/>
              <w:rPr>
                <w:sz w:val="28"/>
                <w:szCs w:val="28"/>
              </w:rPr>
            </w:pPr>
            <w:r>
              <w:rPr>
                <w:sz w:val="28"/>
                <w:szCs w:val="28"/>
              </w:rPr>
              <w:t>评标委员会由采购人代表和评审专家组成，成员人数为5人以上单数，其中评审专家不得少于成员总数的三分之二。</w:t>
            </w:r>
          </w:p>
        </w:tc>
      </w:tr>
      <w:tr w14:paraId="4F4F0818">
        <w:tblPrEx>
          <w:tblCellMar>
            <w:top w:w="0" w:type="dxa"/>
            <w:left w:w="108" w:type="dxa"/>
            <w:bottom w:w="0" w:type="dxa"/>
            <w:right w:w="108" w:type="dxa"/>
          </w:tblCellMar>
        </w:tblPrEx>
        <w:trPr>
          <w:trHeight w:val="545" w:hRule="atLeast"/>
        </w:trPr>
        <w:tc>
          <w:tcPr>
            <w:tcW w:w="1467" w:type="dxa"/>
            <w:tcBorders>
              <w:top w:val="single" w:color="auto" w:sz="4" w:space="0"/>
              <w:left w:val="single" w:color="auto" w:sz="4" w:space="0"/>
              <w:bottom w:val="single" w:color="auto" w:sz="4" w:space="0"/>
              <w:right w:val="single" w:color="auto" w:sz="4" w:space="0"/>
            </w:tcBorders>
            <w:vAlign w:val="center"/>
          </w:tcPr>
          <w:p w14:paraId="05E7BE07">
            <w:pPr>
              <w:wordWrap w:val="0"/>
              <w:spacing w:line="360" w:lineRule="auto"/>
              <w:jc w:val="center"/>
              <w:rPr>
                <w:sz w:val="28"/>
                <w:szCs w:val="28"/>
              </w:rPr>
            </w:pPr>
            <w:r>
              <w:rPr>
                <w:sz w:val="28"/>
                <w:szCs w:val="28"/>
              </w:rPr>
              <w:t>28.5</w:t>
            </w:r>
          </w:p>
        </w:tc>
        <w:tc>
          <w:tcPr>
            <w:tcW w:w="2286" w:type="dxa"/>
            <w:tcBorders>
              <w:top w:val="single" w:color="auto" w:sz="4" w:space="0"/>
              <w:left w:val="single" w:color="auto" w:sz="4" w:space="0"/>
              <w:bottom w:val="single" w:color="auto" w:sz="4" w:space="0"/>
              <w:right w:val="single" w:color="auto" w:sz="4" w:space="0"/>
            </w:tcBorders>
            <w:vAlign w:val="center"/>
          </w:tcPr>
          <w:p w14:paraId="2671C472">
            <w:pPr>
              <w:wordWrap w:val="0"/>
              <w:spacing w:line="360" w:lineRule="auto"/>
              <w:jc w:val="center"/>
              <w:rPr>
                <w:sz w:val="28"/>
                <w:szCs w:val="28"/>
              </w:rPr>
            </w:pPr>
            <w:r>
              <w:rPr>
                <w:sz w:val="28"/>
                <w:szCs w:val="28"/>
              </w:rPr>
              <w:t>评标方法</w:t>
            </w:r>
          </w:p>
        </w:tc>
        <w:tc>
          <w:tcPr>
            <w:tcW w:w="6372" w:type="dxa"/>
            <w:tcBorders>
              <w:top w:val="single" w:color="auto" w:sz="4" w:space="0"/>
              <w:left w:val="single" w:color="auto" w:sz="4" w:space="0"/>
              <w:bottom w:val="single" w:color="auto" w:sz="4" w:space="0"/>
              <w:right w:val="single" w:color="auto" w:sz="4" w:space="0"/>
            </w:tcBorders>
            <w:vAlign w:val="center"/>
          </w:tcPr>
          <w:p w14:paraId="758A2233">
            <w:pPr>
              <w:wordWrap w:val="0"/>
              <w:spacing w:line="360" w:lineRule="auto"/>
              <w:rPr>
                <w:sz w:val="28"/>
                <w:szCs w:val="28"/>
              </w:rPr>
            </w:pPr>
            <w:r>
              <w:rPr>
                <w:sz w:val="28"/>
                <w:szCs w:val="28"/>
              </w:rPr>
              <w:t>综合评分法。</w:t>
            </w:r>
          </w:p>
        </w:tc>
      </w:tr>
      <w:tr w14:paraId="7C13F593">
        <w:tblPrEx>
          <w:tblCellMar>
            <w:top w:w="0" w:type="dxa"/>
            <w:left w:w="108" w:type="dxa"/>
            <w:bottom w:w="0" w:type="dxa"/>
            <w:right w:w="108" w:type="dxa"/>
          </w:tblCellMar>
        </w:tblPrEx>
        <w:trPr>
          <w:trHeight w:val="545" w:hRule="atLeast"/>
        </w:trPr>
        <w:tc>
          <w:tcPr>
            <w:tcW w:w="1467" w:type="dxa"/>
            <w:tcBorders>
              <w:top w:val="single" w:color="auto" w:sz="4" w:space="0"/>
              <w:left w:val="single" w:color="auto" w:sz="4" w:space="0"/>
              <w:bottom w:val="single" w:color="auto" w:sz="4" w:space="0"/>
              <w:right w:val="single" w:color="auto" w:sz="4" w:space="0"/>
            </w:tcBorders>
            <w:vAlign w:val="center"/>
          </w:tcPr>
          <w:p w14:paraId="25F66D71">
            <w:pPr>
              <w:wordWrap w:val="0"/>
              <w:spacing w:line="360" w:lineRule="auto"/>
              <w:jc w:val="center"/>
              <w:rPr>
                <w:sz w:val="28"/>
                <w:szCs w:val="28"/>
              </w:rPr>
            </w:pPr>
            <w:r>
              <w:rPr>
                <w:sz w:val="28"/>
                <w:szCs w:val="28"/>
              </w:rPr>
              <w:t>35</w:t>
            </w:r>
          </w:p>
        </w:tc>
        <w:tc>
          <w:tcPr>
            <w:tcW w:w="2286" w:type="dxa"/>
            <w:tcBorders>
              <w:top w:val="single" w:color="auto" w:sz="4" w:space="0"/>
              <w:left w:val="single" w:color="auto" w:sz="4" w:space="0"/>
              <w:bottom w:val="single" w:color="auto" w:sz="4" w:space="0"/>
              <w:right w:val="single" w:color="auto" w:sz="4" w:space="0"/>
            </w:tcBorders>
            <w:vAlign w:val="center"/>
          </w:tcPr>
          <w:p w14:paraId="79D15107">
            <w:pPr>
              <w:wordWrap w:val="0"/>
              <w:spacing w:line="360" w:lineRule="auto"/>
              <w:jc w:val="center"/>
              <w:rPr>
                <w:sz w:val="28"/>
                <w:szCs w:val="28"/>
              </w:rPr>
            </w:pPr>
            <w:r>
              <w:rPr>
                <w:sz w:val="28"/>
                <w:szCs w:val="28"/>
              </w:rPr>
              <w:t>履约保证金</w:t>
            </w:r>
          </w:p>
        </w:tc>
        <w:tc>
          <w:tcPr>
            <w:tcW w:w="6372" w:type="dxa"/>
            <w:tcBorders>
              <w:top w:val="single" w:color="auto" w:sz="4" w:space="0"/>
              <w:left w:val="single" w:color="auto" w:sz="4" w:space="0"/>
              <w:bottom w:val="single" w:color="auto" w:sz="4" w:space="0"/>
              <w:right w:val="single" w:color="auto" w:sz="4" w:space="0"/>
            </w:tcBorders>
            <w:vAlign w:val="center"/>
          </w:tcPr>
          <w:p w14:paraId="6E1E7699">
            <w:pPr>
              <w:wordWrap w:val="0"/>
              <w:spacing w:line="360" w:lineRule="auto"/>
              <w:jc w:val="left"/>
              <w:rPr>
                <w:sz w:val="28"/>
                <w:szCs w:val="28"/>
              </w:rPr>
            </w:pPr>
            <w:r>
              <w:rPr>
                <w:rFonts w:hint="eastAsia"/>
                <w:sz w:val="28"/>
                <w:szCs w:val="28"/>
              </w:rPr>
              <w:t>履约保证金金额：</w:t>
            </w:r>
            <w:r>
              <w:rPr>
                <w:sz w:val="28"/>
                <w:szCs w:val="28"/>
              </w:rPr>
              <w:t>合同总价的</w:t>
            </w:r>
            <w:r>
              <w:rPr>
                <w:rFonts w:hint="eastAsia"/>
                <w:sz w:val="28"/>
                <w:szCs w:val="28"/>
              </w:rPr>
              <w:t>10</w:t>
            </w:r>
            <w:r>
              <w:rPr>
                <w:sz w:val="28"/>
                <w:szCs w:val="28"/>
              </w:rPr>
              <w:t>%</w:t>
            </w:r>
            <w:r>
              <w:rPr>
                <w:rFonts w:hint="eastAsia"/>
                <w:sz w:val="28"/>
                <w:szCs w:val="28"/>
              </w:rPr>
              <w:t>；</w:t>
            </w:r>
          </w:p>
          <w:p w14:paraId="21B8AB91">
            <w:pPr>
              <w:wordWrap w:val="0"/>
              <w:spacing w:line="360" w:lineRule="auto"/>
              <w:jc w:val="left"/>
              <w:rPr>
                <w:sz w:val="28"/>
                <w:szCs w:val="28"/>
              </w:rPr>
            </w:pPr>
            <w:r>
              <w:rPr>
                <w:rFonts w:hint="eastAsia"/>
                <w:sz w:val="28"/>
                <w:szCs w:val="28"/>
              </w:rPr>
              <w:t>履约保证金形式：支票、汇票、本票或者金融机构、担保机构出具的保函等非现金形式。</w:t>
            </w:r>
          </w:p>
          <w:p w14:paraId="449AA760">
            <w:pPr>
              <w:wordWrap w:val="0"/>
              <w:spacing w:line="360" w:lineRule="auto"/>
              <w:jc w:val="left"/>
              <w:rPr>
                <w:sz w:val="28"/>
                <w:szCs w:val="28"/>
              </w:rPr>
            </w:pPr>
            <w:r>
              <w:rPr>
                <w:rFonts w:hint="eastAsia"/>
                <w:sz w:val="28"/>
                <w:szCs w:val="28"/>
              </w:rPr>
              <w:t>履约保证金退还：</w:t>
            </w:r>
            <w:r>
              <w:rPr>
                <w:sz w:val="28"/>
                <w:szCs w:val="28"/>
              </w:rPr>
              <w:t>合同</w:t>
            </w:r>
            <w:r>
              <w:rPr>
                <w:rFonts w:hint="eastAsia"/>
                <w:sz w:val="28"/>
                <w:szCs w:val="28"/>
              </w:rPr>
              <w:t>签订</w:t>
            </w:r>
            <w:r>
              <w:rPr>
                <w:sz w:val="28"/>
                <w:szCs w:val="28"/>
              </w:rPr>
              <w:t>前</w:t>
            </w:r>
            <w:r>
              <w:rPr>
                <w:rFonts w:hint="eastAsia"/>
                <w:sz w:val="28"/>
                <w:szCs w:val="28"/>
              </w:rPr>
              <w:t>中标供应商</w:t>
            </w:r>
            <w:r>
              <w:rPr>
                <w:sz w:val="28"/>
                <w:szCs w:val="28"/>
              </w:rPr>
              <w:t>向采购人</w:t>
            </w:r>
            <w:r>
              <w:rPr>
                <w:rFonts w:hint="eastAsia"/>
                <w:sz w:val="28"/>
                <w:szCs w:val="28"/>
              </w:rPr>
              <w:t>缴纳</w:t>
            </w:r>
            <w:r>
              <w:rPr>
                <w:sz w:val="28"/>
                <w:szCs w:val="28"/>
              </w:rPr>
              <w:t>履约保证金，待验收合格且供应商提交完整的财务资料后返还供应商履约保证金。</w:t>
            </w:r>
          </w:p>
        </w:tc>
      </w:tr>
      <w:tr w14:paraId="21B12942">
        <w:tblPrEx>
          <w:tblCellMar>
            <w:top w:w="0" w:type="dxa"/>
            <w:left w:w="108" w:type="dxa"/>
            <w:bottom w:w="0" w:type="dxa"/>
            <w:right w:w="108" w:type="dxa"/>
          </w:tblCellMar>
        </w:tblPrEx>
        <w:trPr>
          <w:trHeight w:val="545" w:hRule="atLeast"/>
        </w:trPr>
        <w:tc>
          <w:tcPr>
            <w:tcW w:w="1467" w:type="dxa"/>
            <w:tcBorders>
              <w:top w:val="single" w:color="auto" w:sz="4" w:space="0"/>
              <w:left w:val="single" w:color="auto" w:sz="4" w:space="0"/>
              <w:bottom w:val="single" w:color="auto" w:sz="4" w:space="0"/>
              <w:right w:val="single" w:color="auto" w:sz="4" w:space="0"/>
            </w:tcBorders>
            <w:vAlign w:val="center"/>
          </w:tcPr>
          <w:p w14:paraId="24C0F13B">
            <w:pPr>
              <w:wordWrap w:val="0"/>
              <w:spacing w:line="360" w:lineRule="auto"/>
              <w:jc w:val="center"/>
              <w:rPr>
                <w:sz w:val="28"/>
                <w:szCs w:val="28"/>
              </w:rPr>
            </w:pPr>
            <w:r>
              <w:rPr>
                <w:sz w:val="28"/>
                <w:szCs w:val="28"/>
              </w:rPr>
              <w:t>36.1</w:t>
            </w:r>
          </w:p>
        </w:tc>
        <w:tc>
          <w:tcPr>
            <w:tcW w:w="2286" w:type="dxa"/>
            <w:tcBorders>
              <w:top w:val="single" w:color="auto" w:sz="4" w:space="0"/>
              <w:left w:val="single" w:color="auto" w:sz="4" w:space="0"/>
              <w:bottom w:val="single" w:color="auto" w:sz="4" w:space="0"/>
              <w:right w:val="single" w:color="auto" w:sz="4" w:space="0"/>
            </w:tcBorders>
            <w:vAlign w:val="center"/>
          </w:tcPr>
          <w:p w14:paraId="18F31C68">
            <w:pPr>
              <w:wordWrap w:val="0"/>
              <w:spacing w:line="360" w:lineRule="auto"/>
              <w:jc w:val="center"/>
              <w:rPr>
                <w:sz w:val="28"/>
                <w:szCs w:val="28"/>
              </w:rPr>
            </w:pPr>
            <w:r>
              <w:rPr>
                <w:rFonts w:hint="eastAsia"/>
                <w:sz w:val="28"/>
                <w:szCs w:val="28"/>
              </w:rPr>
              <w:t>中标服务费</w:t>
            </w:r>
          </w:p>
        </w:tc>
        <w:tc>
          <w:tcPr>
            <w:tcW w:w="6372" w:type="dxa"/>
            <w:tcBorders>
              <w:top w:val="single" w:color="auto" w:sz="4" w:space="0"/>
              <w:left w:val="single" w:color="auto" w:sz="4" w:space="0"/>
              <w:bottom w:val="single" w:color="auto" w:sz="4" w:space="0"/>
              <w:right w:val="single" w:color="auto" w:sz="4" w:space="0"/>
            </w:tcBorders>
            <w:vAlign w:val="center"/>
          </w:tcPr>
          <w:p w14:paraId="41958F8F">
            <w:pPr>
              <w:wordWrap w:val="0"/>
              <w:spacing w:line="360" w:lineRule="auto"/>
              <w:rPr>
                <w:sz w:val="28"/>
                <w:szCs w:val="28"/>
              </w:rPr>
            </w:pPr>
            <w:r>
              <w:rPr>
                <w:rFonts w:hint="eastAsia"/>
                <w:sz w:val="28"/>
                <w:szCs w:val="28"/>
              </w:rPr>
              <w:t>参照国家计委〔2002〕1980号文件规定的货物类项目收费标准下浮35%向中标人收取（计算基准价为中标金额）</w:t>
            </w:r>
            <w:r>
              <w:rPr>
                <w:sz w:val="28"/>
                <w:szCs w:val="28"/>
              </w:rPr>
              <w:t>。</w:t>
            </w:r>
          </w:p>
        </w:tc>
      </w:tr>
      <w:tr w14:paraId="5D4DE219">
        <w:tblPrEx>
          <w:tblCellMar>
            <w:top w:w="0" w:type="dxa"/>
            <w:left w:w="108" w:type="dxa"/>
            <w:bottom w:w="0" w:type="dxa"/>
            <w:right w:w="108" w:type="dxa"/>
          </w:tblCellMar>
        </w:tblPrEx>
        <w:trPr>
          <w:trHeight w:val="545" w:hRule="atLeast"/>
        </w:trPr>
        <w:tc>
          <w:tcPr>
            <w:tcW w:w="1467" w:type="dxa"/>
            <w:tcBorders>
              <w:top w:val="single" w:color="auto" w:sz="4" w:space="0"/>
              <w:left w:val="single" w:color="auto" w:sz="4" w:space="0"/>
              <w:bottom w:val="single" w:color="auto" w:sz="4" w:space="0"/>
              <w:right w:val="single" w:color="auto" w:sz="4" w:space="0"/>
            </w:tcBorders>
            <w:vAlign w:val="center"/>
          </w:tcPr>
          <w:p w14:paraId="24888752">
            <w:pPr>
              <w:wordWrap w:val="0"/>
              <w:spacing w:line="360" w:lineRule="auto"/>
              <w:jc w:val="center"/>
              <w:rPr>
                <w:sz w:val="28"/>
                <w:szCs w:val="28"/>
              </w:rPr>
            </w:pPr>
            <w:r>
              <w:rPr>
                <w:sz w:val="28"/>
                <w:szCs w:val="28"/>
              </w:rPr>
              <w:t>37</w:t>
            </w:r>
          </w:p>
        </w:tc>
        <w:tc>
          <w:tcPr>
            <w:tcW w:w="8658" w:type="dxa"/>
            <w:gridSpan w:val="2"/>
            <w:tcBorders>
              <w:top w:val="single" w:color="auto" w:sz="4" w:space="0"/>
              <w:left w:val="single" w:color="auto" w:sz="4" w:space="0"/>
              <w:bottom w:val="single" w:color="auto" w:sz="4" w:space="0"/>
              <w:right w:val="single" w:color="auto" w:sz="4" w:space="0"/>
            </w:tcBorders>
            <w:vAlign w:val="center"/>
          </w:tcPr>
          <w:p w14:paraId="24BC0D10">
            <w:pPr>
              <w:wordWrap w:val="0"/>
              <w:spacing w:line="360" w:lineRule="auto"/>
              <w:rPr>
                <w:sz w:val="28"/>
                <w:szCs w:val="28"/>
              </w:rPr>
            </w:pPr>
            <w:r>
              <w:rPr>
                <w:sz w:val="28"/>
                <w:szCs w:val="28"/>
              </w:rPr>
              <w:t>需要补充的其他内容</w:t>
            </w:r>
          </w:p>
        </w:tc>
      </w:tr>
      <w:tr w14:paraId="77E041D3">
        <w:tblPrEx>
          <w:tblCellMar>
            <w:top w:w="0" w:type="dxa"/>
            <w:left w:w="108" w:type="dxa"/>
            <w:bottom w:w="0" w:type="dxa"/>
            <w:right w:w="108" w:type="dxa"/>
          </w:tblCellMar>
        </w:tblPrEx>
        <w:trPr>
          <w:trHeight w:val="762" w:hRule="atLeast"/>
        </w:trPr>
        <w:tc>
          <w:tcPr>
            <w:tcW w:w="1467" w:type="dxa"/>
            <w:tcBorders>
              <w:top w:val="single" w:color="auto" w:sz="4" w:space="0"/>
              <w:left w:val="single" w:color="auto" w:sz="4" w:space="0"/>
              <w:bottom w:val="single" w:color="auto" w:sz="4" w:space="0"/>
              <w:right w:val="single" w:color="auto" w:sz="4" w:space="0"/>
            </w:tcBorders>
            <w:vAlign w:val="center"/>
          </w:tcPr>
          <w:p w14:paraId="0FE7B745">
            <w:pPr>
              <w:wordWrap w:val="0"/>
              <w:spacing w:line="360" w:lineRule="auto"/>
              <w:jc w:val="center"/>
              <w:rPr>
                <w:b/>
                <w:bCs/>
                <w:sz w:val="28"/>
                <w:szCs w:val="28"/>
              </w:rPr>
            </w:pPr>
            <w:r>
              <w:rPr>
                <w:kern w:val="0"/>
                <w:sz w:val="28"/>
                <w:szCs w:val="28"/>
              </w:rPr>
              <w:t>37.1.8</w:t>
            </w:r>
          </w:p>
        </w:tc>
        <w:tc>
          <w:tcPr>
            <w:tcW w:w="8658" w:type="dxa"/>
            <w:gridSpan w:val="2"/>
            <w:tcBorders>
              <w:top w:val="single" w:color="auto" w:sz="4" w:space="0"/>
              <w:left w:val="single" w:color="auto" w:sz="4" w:space="0"/>
              <w:bottom w:val="single" w:color="auto" w:sz="4" w:space="0"/>
              <w:right w:val="single" w:color="auto" w:sz="4" w:space="0"/>
            </w:tcBorders>
            <w:vAlign w:val="center"/>
          </w:tcPr>
          <w:p w14:paraId="476E91E8">
            <w:pPr>
              <w:wordWrap w:val="0"/>
              <w:spacing w:line="360" w:lineRule="auto"/>
              <w:jc w:val="left"/>
              <w:rPr>
                <w:sz w:val="28"/>
                <w:szCs w:val="28"/>
              </w:rPr>
            </w:pPr>
            <w:r>
              <w:rPr>
                <w:sz w:val="28"/>
                <w:szCs w:val="28"/>
              </w:rPr>
              <w:t>本项目所属行业为</w:t>
            </w:r>
            <w:r>
              <w:rPr>
                <w:rFonts w:hint="eastAsia"/>
                <w:b/>
                <w:bCs/>
                <w:sz w:val="28"/>
                <w:szCs w:val="28"/>
              </w:rPr>
              <w:t>“</w:t>
            </w:r>
            <w:r>
              <w:rPr>
                <w:rFonts w:hint="eastAsia"/>
                <w:b/>
                <w:bCs/>
                <w:kern w:val="0"/>
                <w:sz w:val="28"/>
                <w:szCs w:val="28"/>
              </w:rPr>
              <w:t>工业</w:t>
            </w:r>
            <w:r>
              <w:rPr>
                <w:rFonts w:hint="eastAsia"/>
                <w:b/>
                <w:bCs/>
                <w:sz w:val="28"/>
                <w:szCs w:val="28"/>
              </w:rPr>
              <w:t>”</w:t>
            </w:r>
            <w:r>
              <w:rPr>
                <w:sz w:val="28"/>
                <w:szCs w:val="28"/>
              </w:rPr>
              <w:t>，</w:t>
            </w:r>
            <w:r>
              <w:rPr>
                <w:rFonts w:hint="eastAsia"/>
                <w:sz w:val="28"/>
                <w:szCs w:val="28"/>
              </w:rPr>
              <w:t>供应商</w:t>
            </w:r>
            <w:r>
              <w:rPr>
                <w:sz w:val="28"/>
                <w:szCs w:val="28"/>
              </w:rPr>
              <w:t>需结合自身的情况对投标文件格式中的</w:t>
            </w:r>
            <w:r>
              <w:rPr>
                <w:rFonts w:hint="eastAsia"/>
                <w:sz w:val="28"/>
                <w:szCs w:val="28"/>
              </w:rPr>
              <w:t>“</w:t>
            </w:r>
            <w:r>
              <w:rPr>
                <w:sz w:val="28"/>
                <w:szCs w:val="28"/>
              </w:rPr>
              <w:t>中小企业声明函</w:t>
            </w:r>
            <w:r>
              <w:rPr>
                <w:rFonts w:hint="eastAsia"/>
                <w:sz w:val="28"/>
                <w:szCs w:val="28"/>
              </w:rPr>
              <w:t>”</w:t>
            </w:r>
            <w:r>
              <w:rPr>
                <w:sz w:val="28"/>
                <w:szCs w:val="28"/>
              </w:rPr>
              <w:t>如实进行承诺。</w:t>
            </w:r>
          </w:p>
        </w:tc>
      </w:tr>
      <w:tr w14:paraId="1517503B">
        <w:tblPrEx>
          <w:tblCellMar>
            <w:top w:w="0" w:type="dxa"/>
            <w:left w:w="108" w:type="dxa"/>
            <w:bottom w:w="0" w:type="dxa"/>
            <w:right w:w="108" w:type="dxa"/>
          </w:tblCellMar>
        </w:tblPrEx>
        <w:trPr>
          <w:trHeight w:val="762" w:hRule="atLeast"/>
        </w:trPr>
        <w:tc>
          <w:tcPr>
            <w:tcW w:w="1467" w:type="dxa"/>
            <w:tcBorders>
              <w:top w:val="single" w:color="auto" w:sz="4" w:space="0"/>
              <w:left w:val="single" w:color="auto" w:sz="4" w:space="0"/>
              <w:bottom w:val="single" w:color="auto" w:sz="4" w:space="0"/>
              <w:right w:val="single" w:color="auto" w:sz="4" w:space="0"/>
            </w:tcBorders>
            <w:vAlign w:val="center"/>
          </w:tcPr>
          <w:p w14:paraId="714A45F8">
            <w:pPr>
              <w:wordWrap w:val="0"/>
              <w:spacing w:line="360" w:lineRule="auto"/>
              <w:jc w:val="center"/>
              <w:rPr>
                <w:kern w:val="0"/>
                <w:sz w:val="28"/>
                <w:szCs w:val="28"/>
              </w:rPr>
            </w:pPr>
            <w:r>
              <w:rPr>
                <w:kern w:val="0"/>
                <w:sz w:val="28"/>
                <w:szCs w:val="28"/>
              </w:rPr>
              <w:t>37.</w:t>
            </w:r>
            <w:r>
              <w:rPr>
                <w:rFonts w:hint="eastAsia"/>
                <w:kern w:val="0"/>
                <w:sz w:val="28"/>
                <w:szCs w:val="28"/>
              </w:rPr>
              <w:t>5</w:t>
            </w:r>
          </w:p>
        </w:tc>
        <w:tc>
          <w:tcPr>
            <w:tcW w:w="8658" w:type="dxa"/>
            <w:gridSpan w:val="2"/>
            <w:tcBorders>
              <w:top w:val="single" w:color="auto" w:sz="4" w:space="0"/>
              <w:left w:val="single" w:color="auto" w:sz="4" w:space="0"/>
              <w:bottom w:val="single" w:color="auto" w:sz="4" w:space="0"/>
              <w:right w:val="single" w:color="auto" w:sz="4" w:space="0"/>
            </w:tcBorders>
            <w:vAlign w:val="center"/>
          </w:tcPr>
          <w:p w14:paraId="496B20EC">
            <w:pPr>
              <w:wordWrap w:val="0"/>
              <w:spacing w:line="360" w:lineRule="auto"/>
              <w:jc w:val="left"/>
              <w:rPr>
                <w:bCs/>
                <w:sz w:val="28"/>
                <w:szCs w:val="28"/>
              </w:rPr>
            </w:pPr>
            <w:r>
              <w:rPr>
                <w:b/>
                <w:sz w:val="28"/>
                <w:szCs w:val="28"/>
              </w:rPr>
              <w:t>1.</w:t>
            </w:r>
            <w:r>
              <w:rPr>
                <w:bCs/>
                <w:sz w:val="28"/>
                <w:szCs w:val="28"/>
              </w:rPr>
              <w:t>电子交易活动的中止。采购过程中出现以下情形，导致电子交易平台无法正常运行，或者无法保证电子交易的公平、公正和安全时，采购机构可中止电子交易活动：</w:t>
            </w:r>
          </w:p>
          <w:p w14:paraId="2DDAD1E1">
            <w:pPr>
              <w:wordWrap w:val="0"/>
              <w:spacing w:line="360" w:lineRule="auto"/>
              <w:jc w:val="left"/>
              <w:rPr>
                <w:bCs/>
                <w:sz w:val="28"/>
                <w:szCs w:val="28"/>
              </w:rPr>
            </w:pPr>
            <w:r>
              <w:rPr>
                <w:bCs/>
                <w:sz w:val="28"/>
                <w:szCs w:val="28"/>
              </w:rPr>
              <w:t>（1）电子交易平台发生故障而无法登录访问的；</w:t>
            </w:r>
          </w:p>
          <w:p w14:paraId="3EB27DE7">
            <w:pPr>
              <w:wordWrap w:val="0"/>
              <w:spacing w:line="360" w:lineRule="auto"/>
              <w:jc w:val="left"/>
              <w:rPr>
                <w:bCs/>
                <w:sz w:val="28"/>
                <w:szCs w:val="28"/>
              </w:rPr>
            </w:pPr>
            <w:r>
              <w:rPr>
                <w:bCs/>
                <w:sz w:val="28"/>
                <w:szCs w:val="28"/>
              </w:rPr>
              <w:t>（2）电子交易平台应用或数据库出现错误，不能进行正常操作的；</w:t>
            </w:r>
          </w:p>
          <w:p w14:paraId="6094E69A">
            <w:pPr>
              <w:wordWrap w:val="0"/>
              <w:spacing w:line="360" w:lineRule="auto"/>
              <w:jc w:val="left"/>
              <w:rPr>
                <w:bCs/>
                <w:sz w:val="28"/>
                <w:szCs w:val="28"/>
              </w:rPr>
            </w:pPr>
            <w:r>
              <w:rPr>
                <w:bCs/>
                <w:sz w:val="28"/>
                <w:szCs w:val="28"/>
              </w:rPr>
              <w:t>（3）电子交易平台发现严重安全漏洞，有潜在泄密危险的；</w:t>
            </w:r>
          </w:p>
          <w:p w14:paraId="4B5F7A10">
            <w:pPr>
              <w:wordWrap w:val="0"/>
              <w:spacing w:line="360" w:lineRule="auto"/>
              <w:jc w:val="left"/>
              <w:rPr>
                <w:bCs/>
                <w:sz w:val="28"/>
                <w:szCs w:val="28"/>
              </w:rPr>
            </w:pPr>
            <w:r>
              <w:rPr>
                <w:bCs/>
                <w:sz w:val="28"/>
                <w:szCs w:val="28"/>
              </w:rPr>
              <w:t>（4）病毒发作导致不能进行正常操作的；</w:t>
            </w:r>
          </w:p>
          <w:p w14:paraId="28DA82AB">
            <w:pPr>
              <w:wordWrap w:val="0"/>
              <w:spacing w:line="360" w:lineRule="auto"/>
              <w:jc w:val="left"/>
              <w:rPr>
                <w:bCs/>
                <w:sz w:val="28"/>
                <w:szCs w:val="28"/>
              </w:rPr>
            </w:pPr>
            <w:r>
              <w:rPr>
                <w:bCs/>
                <w:sz w:val="28"/>
                <w:szCs w:val="28"/>
              </w:rPr>
              <w:t>（5）其他无法保证电子交易的公平、公正和安全的情况。</w:t>
            </w:r>
          </w:p>
          <w:p w14:paraId="61D39F34">
            <w:pPr>
              <w:wordWrap w:val="0"/>
              <w:spacing w:line="360" w:lineRule="auto"/>
              <w:jc w:val="left"/>
              <w:rPr>
                <w:bCs/>
                <w:sz w:val="28"/>
                <w:szCs w:val="28"/>
              </w:rPr>
            </w:pPr>
            <w:r>
              <w:rPr>
                <w:bCs/>
                <w:sz w:val="28"/>
                <w:szCs w:val="28"/>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bCs/>
                <w:sz w:val="28"/>
                <w:szCs w:val="28"/>
              </w:rPr>
              <w:t>做出</w:t>
            </w:r>
            <w:r>
              <w:rPr>
                <w:bCs/>
                <w:sz w:val="28"/>
                <w:szCs w:val="28"/>
              </w:rPr>
              <w:t>妥善保密处理，并报财政部门备案。</w:t>
            </w:r>
          </w:p>
          <w:p w14:paraId="0E8F79DE">
            <w:pPr>
              <w:spacing w:line="500" w:lineRule="exact"/>
              <w:rPr>
                <w:bCs/>
                <w:sz w:val="28"/>
                <w:szCs w:val="28"/>
              </w:rPr>
            </w:pPr>
            <w:r>
              <w:rPr>
                <w:rFonts w:hint="eastAsia"/>
                <w:bCs/>
                <w:sz w:val="28"/>
                <w:szCs w:val="28"/>
              </w:rPr>
              <w:t>2.</w:t>
            </w:r>
            <w:r>
              <w:rPr>
                <w:bCs/>
                <w:sz w:val="28"/>
                <w:szCs w:val="28"/>
              </w:rPr>
              <w:t>根据《财政部关于在政府采购活动中查询及使用信用记录有关问题的通知-财库〔2016〕125号》相关要求，采购人或者采购代理机构对信用记录进行核实，对列入失信被执行人、重大税收违法案件当事人名单、政府采购严重违法失信行为记录名单及其他不符合《中华人民共和国政府采购法》第二十二条规定条件的</w:t>
            </w:r>
            <w:r>
              <w:rPr>
                <w:rFonts w:hint="eastAsia"/>
                <w:bCs/>
                <w:sz w:val="28"/>
                <w:szCs w:val="28"/>
              </w:rPr>
              <w:t>供应商</w:t>
            </w:r>
            <w:r>
              <w:rPr>
                <w:bCs/>
                <w:sz w:val="28"/>
                <w:szCs w:val="28"/>
              </w:rPr>
              <w:t>，拒绝其参与政府采购活动。</w:t>
            </w:r>
          </w:p>
          <w:p w14:paraId="3142E34F">
            <w:pPr>
              <w:spacing w:line="360" w:lineRule="auto"/>
              <w:rPr>
                <w:rFonts w:ascii="宋体" w:hAnsi="宋体" w:cs="宋体"/>
                <w:sz w:val="28"/>
                <w:szCs w:val="28"/>
              </w:rPr>
            </w:pPr>
            <w:r>
              <w:rPr>
                <w:rFonts w:hint="eastAsia" w:ascii="宋体" w:hAnsi="宋体" w:cs="宋体"/>
                <w:sz w:val="28"/>
                <w:szCs w:val="28"/>
              </w:rPr>
              <w:t>3.以下情况视为供应商同意撤回已上传系统的投标文件或其投标文件无效：</w:t>
            </w:r>
          </w:p>
          <w:p w14:paraId="6E17273C">
            <w:pPr>
              <w:spacing w:line="360" w:lineRule="auto"/>
              <w:rPr>
                <w:rFonts w:ascii="宋体" w:hAnsi="宋体" w:cs="宋体"/>
                <w:sz w:val="28"/>
                <w:szCs w:val="28"/>
              </w:rPr>
            </w:pPr>
            <w:r>
              <w:rPr>
                <w:rFonts w:hint="eastAsia" w:ascii="宋体" w:hAnsi="宋体" w:cs="宋体"/>
                <w:sz w:val="28"/>
                <w:szCs w:val="28"/>
              </w:rPr>
              <w:t>（1）政采云电子平台显示供应商未上传投标文件；</w:t>
            </w:r>
          </w:p>
          <w:p w14:paraId="09492B53">
            <w:pPr>
              <w:spacing w:line="360" w:lineRule="auto"/>
              <w:rPr>
                <w:rFonts w:ascii="宋体" w:hAnsi="宋体" w:cs="宋体"/>
                <w:sz w:val="28"/>
                <w:szCs w:val="28"/>
              </w:rPr>
            </w:pPr>
            <w:r>
              <w:rPr>
                <w:rFonts w:hint="eastAsia" w:ascii="宋体" w:hAnsi="宋体" w:cs="宋体"/>
                <w:sz w:val="28"/>
                <w:szCs w:val="28"/>
              </w:rPr>
              <w:t>（2）因供应商原因上传的投标文件在开启文件时无法解密。</w:t>
            </w:r>
          </w:p>
          <w:p w14:paraId="570FD2D0">
            <w:pPr>
              <w:wordWrap w:val="0"/>
              <w:spacing w:line="360" w:lineRule="auto"/>
              <w:jc w:val="left"/>
              <w:rPr>
                <w:sz w:val="28"/>
                <w:szCs w:val="28"/>
              </w:rPr>
            </w:pPr>
            <w:r>
              <w:rPr>
                <w:rFonts w:hint="eastAsia" w:ascii="宋体" w:hAnsi="宋体" w:cs="宋体"/>
                <w:sz w:val="28"/>
                <w:szCs w:val="28"/>
              </w:rPr>
              <w:t>（3）因供应商自身原因导致未在规定时间内完成投标文件解密。</w:t>
            </w:r>
          </w:p>
        </w:tc>
      </w:tr>
    </w:tbl>
    <w:p w14:paraId="3A6D92AB">
      <w:pPr>
        <w:pStyle w:val="3"/>
        <w:wordWrap w:val="0"/>
        <w:spacing w:before="0" w:line="360" w:lineRule="auto"/>
        <w:ind w:firstLine="280"/>
        <w:jc w:val="center"/>
        <w:rPr>
          <w:rFonts w:ascii="Times New Roman" w:hAnsi="Times New Roman"/>
          <w:color w:val="auto"/>
          <w:sz w:val="28"/>
          <w:szCs w:val="28"/>
        </w:rPr>
      </w:pPr>
      <w:r>
        <w:rPr>
          <w:rFonts w:ascii="Times New Roman" w:hAnsi="Times New Roman"/>
          <w:color w:val="auto"/>
          <w:spacing w:val="0"/>
          <w:kern w:val="0"/>
          <w:sz w:val="28"/>
          <w:szCs w:val="28"/>
        </w:rPr>
        <w:br w:type="page"/>
      </w:r>
      <w:bookmarkStart w:id="94" w:name="_Toc3711"/>
      <w:r>
        <w:rPr>
          <w:rFonts w:ascii="Times New Roman" w:hAnsi="Times New Roman"/>
          <w:color w:val="auto"/>
          <w:spacing w:val="0"/>
          <w:kern w:val="0"/>
          <w:sz w:val="28"/>
          <w:szCs w:val="28"/>
        </w:rPr>
        <w:t>一、</w:t>
      </w:r>
      <w:r>
        <w:rPr>
          <w:rFonts w:ascii="Times New Roman" w:hAnsi="Times New Roman"/>
          <w:color w:val="auto"/>
          <w:sz w:val="28"/>
          <w:szCs w:val="28"/>
        </w:rPr>
        <w:t>总则</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4"/>
    </w:p>
    <w:p w14:paraId="18A07C8C">
      <w:pPr>
        <w:pStyle w:val="5"/>
        <w:wordWrap w:val="0"/>
        <w:spacing w:before="0" w:after="0" w:line="360" w:lineRule="auto"/>
        <w:ind w:firstLine="426"/>
        <w:rPr>
          <w:rFonts w:ascii="Times New Roman"/>
          <w:sz w:val="28"/>
          <w:szCs w:val="28"/>
        </w:rPr>
      </w:pPr>
      <w:bookmarkStart w:id="95" w:name="_Toc246996176"/>
      <w:bookmarkStart w:id="96" w:name="_Toc246996919"/>
      <w:bookmarkStart w:id="97" w:name="_Toc16948"/>
      <w:bookmarkStart w:id="98" w:name="_Toc489145704"/>
      <w:bookmarkStart w:id="99" w:name="_Toc18287369"/>
      <w:bookmarkStart w:id="100" w:name="_Toc152042306"/>
      <w:bookmarkStart w:id="101" w:name="_Toc247085690"/>
      <w:bookmarkStart w:id="102" w:name="_Toc489197808"/>
      <w:bookmarkStart w:id="103" w:name="_Toc152045530"/>
      <w:bookmarkStart w:id="104" w:name="_Toc144974498"/>
      <w:bookmarkStart w:id="105" w:name="_Toc296602421"/>
      <w:bookmarkStart w:id="106" w:name="_Toc16356"/>
      <w:bookmarkStart w:id="107" w:name="_Toc26427"/>
      <w:bookmarkStart w:id="108" w:name="_Toc14603859"/>
      <w:bookmarkStart w:id="109" w:name="_Toc468"/>
      <w:bookmarkStart w:id="110" w:name="_Toc179632547"/>
      <w:r>
        <w:rPr>
          <w:rFonts w:ascii="Times New Roman"/>
          <w:sz w:val="28"/>
          <w:szCs w:val="28"/>
        </w:rPr>
        <w:t>1.项目概况</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FD6B2D7">
      <w:pPr>
        <w:wordWrap w:val="0"/>
        <w:spacing w:line="360" w:lineRule="auto"/>
        <w:ind w:firstLine="565" w:firstLineChars="202"/>
        <w:jc w:val="left"/>
        <w:rPr>
          <w:sz w:val="28"/>
          <w:szCs w:val="28"/>
        </w:rPr>
      </w:pPr>
      <w:r>
        <w:rPr>
          <w:sz w:val="28"/>
          <w:szCs w:val="28"/>
        </w:rPr>
        <w:t>1.1根据《中华人民共和国政府采购法</w:t>
      </w:r>
      <w:r>
        <w:rPr>
          <w:rFonts w:hint="eastAsia"/>
          <w:sz w:val="28"/>
          <w:szCs w:val="28"/>
        </w:rPr>
        <w:t>》《</w:t>
      </w:r>
      <w:r>
        <w:rPr>
          <w:sz w:val="28"/>
          <w:szCs w:val="28"/>
        </w:rPr>
        <w:t>中华人民共和国政府采购法实施条例</w:t>
      </w:r>
      <w:r>
        <w:rPr>
          <w:rFonts w:hint="eastAsia"/>
          <w:sz w:val="28"/>
          <w:szCs w:val="28"/>
        </w:rPr>
        <w:t>》《</w:t>
      </w:r>
      <w:r>
        <w:rPr>
          <w:sz w:val="28"/>
          <w:szCs w:val="28"/>
        </w:rPr>
        <w:t>政府采购货物和服务招标投标管理办法》（财政部令第87号）等有关</w:t>
      </w:r>
      <w:r>
        <w:rPr>
          <w:rFonts w:hint="eastAsia"/>
          <w:sz w:val="28"/>
          <w:szCs w:val="28"/>
        </w:rPr>
        <w:t>法律法规</w:t>
      </w:r>
      <w:r>
        <w:rPr>
          <w:sz w:val="28"/>
          <w:szCs w:val="28"/>
        </w:rPr>
        <w:t>的规定，本项目已具备招标条件，现对本项目进行公开招标。</w:t>
      </w:r>
    </w:p>
    <w:p w14:paraId="4A97D3D9">
      <w:pPr>
        <w:wordWrap w:val="0"/>
        <w:spacing w:line="360" w:lineRule="auto"/>
        <w:ind w:firstLine="565" w:firstLineChars="202"/>
        <w:jc w:val="left"/>
        <w:rPr>
          <w:sz w:val="28"/>
          <w:szCs w:val="28"/>
        </w:rPr>
      </w:pPr>
      <w:r>
        <w:rPr>
          <w:sz w:val="28"/>
          <w:szCs w:val="28"/>
        </w:rPr>
        <w:t>1.2本项目采购人：详见《</w:t>
      </w:r>
      <w:r>
        <w:rPr>
          <w:rFonts w:hint="eastAsia"/>
          <w:sz w:val="28"/>
          <w:szCs w:val="28"/>
        </w:rPr>
        <w:t>供应商</w:t>
      </w:r>
      <w:r>
        <w:rPr>
          <w:sz w:val="28"/>
          <w:szCs w:val="28"/>
        </w:rPr>
        <w:t>须知前附表》。</w:t>
      </w:r>
    </w:p>
    <w:p w14:paraId="3DA6FB55">
      <w:pPr>
        <w:wordWrap w:val="0"/>
        <w:spacing w:line="360" w:lineRule="auto"/>
        <w:ind w:firstLine="565" w:firstLineChars="202"/>
        <w:jc w:val="left"/>
        <w:rPr>
          <w:sz w:val="28"/>
          <w:szCs w:val="28"/>
        </w:rPr>
      </w:pPr>
      <w:r>
        <w:rPr>
          <w:sz w:val="28"/>
          <w:szCs w:val="28"/>
        </w:rPr>
        <w:t>1.3本项目采购代理机构：详见《</w:t>
      </w:r>
      <w:r>
        <w:rPr>
          <w:rFonts w:hint="eastAsia"/>
          <w:sz w:val="28"/>
          <w:szCs w:val="28"/>
        </w:rPr>
        <w:t>供应商</w:t>
      </w:r>
      <w:r>
        <w:rPr>
          <w:sz w:val="28"/>
          <w:szCs w:val="28"/>
        </w:rPr>
        <w:t>须知前附表》。</w:t>
      </w:r>
    </w:p>
    <w:p w14:paraId="4A04BB01">
      <w:pPr>
        <w:wordWrap w:val="0"/>
        <w:spacing w:line="360" w:lineRule="auto"/>
        <w:ind w:firstLine="565" w:firstLineChars="202"/>
        <w:jc w:val="left"/>
        <w:rPr>
          <w:sz w:val="28"/>
          <w:szCs w:val="28"/>
        </w:rPr>
      </w:pPr>
      <w:r>
        <w:rPr>
          <w:sz w:val="28"/>
          <w:szCs w:val="28"/>
        </w:rPr>
        <w:t>1.4</w:t>
      </w:r>
      <w:r>
        <w:rPr>
          <w:rFonts w:hint="eastAsia"/>
          <w:sz w:val="28"/>
          <w:szCs w:val="28"/>
        </w:rPr>
        <w:t>项目</w:t>
      </w:r>
      <w:r>
        <w:rPr>
          <w:sz w:val="28"/>
          <w:szCs w:val="28"/>
        </w:rPr>
        <w:t>名称</w:t>
      </w:r>
      <w:r>
        <w:rPr>
          <w:rFonts w:hint="eastAsia"/>
          <w:sz w:val="28"/>
          <w:szCs w:val="28"/>
        </w:rPr>
        <w:t>、</w:t>
      </w:r>
      <w:r>
        <w:rPr>
          <w:sz w:val="28"/>
          <w:szCs w:val="28"/>
        </w:rPr>
        <w:t>项目编号：详见《</w:t>
      </w:r>
      <w:r>
        <w:rPr>
          <w:rFonts w:hint="eastAsia"/>
          <w:sz w:val="28"/>
          <w:szCs w:val="28"/>
        </w:rPr>
        <w:t>供应商</w:t>
      </w:r>
      <w:r>
        <w:rPr>
          <w:sz w:val="28"/>
          <w:szCs w:val="28"/>
        </w:rPr>
        <w:t>须知前附表》。</w:t>
      </w:r>
    </w:p>
    <w:p w14:paraId="3286E803">
      <w:pPr>
        <w:pStyle w:val="5"/>
        <w:wordWrap w:val="0"/>
        <w:spacing w:before="0" w:after="0" w:line="360" w:lineRule="auto"/>
        <w:ind w:firstLine="568" w:firstLineChars="202"/>
        <w:jc w:val="left"/>
        <w:rPr>
          <w:rFonts w:ascii="Times New Roman"/>
          <w:sz w:val="28"/>
          <w:szCs w:val="28"/>
        </w:rPr>
      </w:pPr>
      <w:bookmarkStart w:id="111" w:name="_Toc152042307"/>
      <w:bookmarkStart w:id="112" w:name="_Toc489197809"/>
      <w:bookmarkStart w:id="113" w:name="_Toc2249"/>
      <w:bookmarkStart w:id="114" w:name="_Toc246996177"/>
      <w:bookmarkStart w:id="115" w:name="_Toc489145705"/>
      <w:bookmarkStart w:id="116" w:name="_Toc18287370"/>
      <w:bookmarkStart w:id="117" w:name="_Toc152045531"/>
      <w:bookmarkStart w:id="118" w:name="_Toc246996920"/>
      <w:bookmarkStart w:id="119" w:name="_Toc18412"/>
      <w:bookmarkStart w:id="120" w:name="_Toc32618"/>
      <w:bookmarkStart w:id="121" w:name="_Toc14603860"/>
      <w:bookmarkStart w:id="122" w:name="_Toc30963"/>
      <w:bookmarkStart w:id="123" w:name="_Toc179632548"/>
      <w:bookmarkStart w:id="124" w:name="_Toc144974499"/>
      <w:bookmarkStart w:id="125" w:name="_Toc247085691"/>
      <w:bookmarkStart w:id="126" w:name="_Toc296602422"/>
      <w:r>
        <w:rPr>
          <w:rFonts w:ascii="Times New Roman"/>
          <w:sz w:val="28"/>
          <w:szCs w:val="28"/>
        </w:rPr>
        <w:t>2.资金来源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Times New Roman"/>
          <w:sz w:val="28"/>
          <w:szCs w:val="28"/>
        </w:rPr>
        <w:t>及预算金额</w:t>
      </w:r>
    </w:p>
    <w:p w14:paraId="7C7F7BF9">
      <w:pPr>
        <w:wordWrap w:val="0"/>
        <w:spacing w:line="360" w:lineRule="auto"/>
        <w:ind w:firstLine="565" w:firstLineChars="202"/>
        <w:jc w:val="left"/>
        <w:rPr>
          <w:sz w:val="28"/>
          <w:szCs w:val="28"/>
        </w:rPr>
      </w:pPr>
      <w:r>
        <w:rPr>
          <w:sz w:val="28"/>
          <w:szCs w:val="28"/>
        </w:rPr>
        <w:t>资金来源及预算金额：详见《</w:t>
      </w:r>
      <w:r>
        <w:rPr>
          <w:rFonts w:hint="eastAsia"/>
          <w:sz w:val="28"/>
          <w:szCs w:val="28"/>
        </w:rPr>
        <w:t>供应商</w:t>
      </w:r>
      <w:r>
        <w:rPr>
          <w:sz w:val="28"/>
          <w:szCs w:val="28"/>
        </w:rPr>
        <w:t>须知前附表》。</w:t>
      </w:r>
      <w:bookmarkStart w:id="127" w:name="_Toc152045532"/>
      <w:bookmarkStart w:id="128" w:name="_Toc247085692"/>
      <w:bookmarkStart w:id="129" w:name="_Toc246996178"/>
      <w:bookmarkStart w:id="130" w:name="_Toc144974500"/>
      <w:bookmarkStart w:id="131" w:name="_Toc246996921"/>
      <w:bookmarkStart w:id="132" w:name="_Toc179632549"/>
      <w:bookmarkStart w:id="133" w:name="_Toc296602423"/>
      <w:bookmarkStart w:id="134" w:name="_Toc152042308"/>
    </w:p>
    <w:p w14:paraId="41C40B33">
      <w:pPr>
        <w:pStyle w:val="5"/>
        <w:spacing w:before="0" w:after="0" w:line="360" w:lineRule="auto"/>
        <w:ind w:firstLine="568" w:firstLineChars="202"/>
        <w:jc w:val="left"/>
        <w:rPr>
          <w:rFonts w:ascii="Times New Roman"/>
          <w:sz w:val="28"/>
          <w:szCs w:val="28"/>
        </w:rPr>
      </w:pPr>
      <w:bookmarkStart w:id="135" w:name="_Toc18287371"/>
      <w:bookmarkStart w:id="136" w:name="_Toc489145706"/>
      <w:bookmarkStart w:id="137" w:name="_Toc8910"/>
      <w:bookmarkStart w:id="138" w:name="_Toc10571"/>
      <w:bookmarkStart w:id="139" w:name="_Toc489197810"/>
      <w:bookmarkStart w:id="140" w:name="_Toc14603861"/>
      <w:bookmarkStart w:id="141" w:name="_Toc4677"/>
      <w:bookmarkStart w:id="142" w:name="_Toc746"/>
      <w:r>
        <w:rPr>
          <w:rFonts w:ascii="Times New Roman"/>
          <w:sz w:val="28"/>
          <w:szCs w:val="28"/>
        </w:rPr>
        <w:t>3.</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Start w:id="143" w:name="_Toc421541057"/>
      <w:bookmarkStart w:id="144" w:name="_Toc427056451"/>
      <w:bookmarkStart w:id="145" w:name="_Toc427056529"/>
      <w:r>
        <w:rPr>
          <w:rFonts w:ascii="Times New Roman"/>
          <w:sz w:val="28"/>
          <w:szCs w:val="28"/>
        </w:rPr>
        <w:t>采购需求</w:t>
      </w:r>
      <w:bookmarkEnd w:id="143"/>
      <w:bookmarkEnd w:id="144"/>
      <w:bookmarkEnd w:id="145"/>
      <w:r>
        <w:rPr>
          <w:rFonts w:hint="eastAsia" w:ascii="Times New Roman"/>
          <w:sz w:val="28"/>
          <w:szCs w:val="28"/>
        </w:rPr>
        <w:t>、合同履行期限（项目交付和实施时间）、实施的地点及联合体</w:t>
      </w:r>
    </w:p>
    <w:p w14:paraId="18EE743A">
      <w:pPr>
        <w:wordWrap w:val="0"/>
        <w:spacing w:line="360" w:lineRule="auto"/>
        <w:ind w:firstLine="565" w:firstLineChars="202"/>
        <w:jc w:val="left"/>
        <w:rPr>
          <w:sz w:val="28"/>
          <w:szCs w:val="28"/>
        </w:rPr>
      </w:pPr>
      <w:r>
        <w:rPr>
          <w:sz w:val="28"/>
          <w:szCs w:val="28"/>
        </w:rPr>
        <w:t>3.1本项目采购需求：详见《</w:t>
      </w:r>
      <w:r>
        <w:rPr>
          <w:rFonts w:hint="eastAsia"/>
          <w:sz w:val="28"/>
          <w:szCs w:val="28"/>
        </w:rPr>
        <w:t>供应商</w:t>
      </w:r>
      <w:r>
        <w:rPr>
          <w:sz w:val="28"/>
          <w:szCs w:val="28"/>
        </w:rPr>
        <w:t>须知前附表》。</w:t>
      </w:r>
    </w:p>
    <w:p w14:paraId="0EEDA09A">
      <w:pPr>
        <w:wordWrap w:val="0"/>
        <w:spacing w:line="360" w:lineRule="auto"/>
        <w:ind w:firstLine="565" w:firstLineChars="202"/>
        <w:jc w:val="left"/>
        <w:rPr>
          <w:sz w:val="28"/>
          <w:szCs w:val="28"/>
        </w:rPr>
      </w:pPr>
      <w:r>
        <w:rPr>
          <w:sz w:val="28"/>
          <w:szCs w:val="28"/>
        </w:rPr>
        <w:t>3.2本项目</w:t>
      </w:r>
      <w:r>
        <w:rPr>
          <w:rFonts w:hint="eastAsia"/>
          <w:sz w:val="28"/>
          <w:szCs w:val="28"/>
        </w:rPr>
        <w:t>合同履行期限（项目交付和实施时间）及实施的地点</w:t>
      </w:r>
      <w:r>
        <w:rPr>
          <w:sz w:val="28"/>
          <w:szCs w:val="28"/>
        </w:rPr>
        <w:t>：详见《</w:t>
      </w:r>
      <w:r>
        <w:rPr>
          <w:rFonts w:hint="eastAsia"/>
          <w:sz w:val="28"/>
          <w:szCs w:val="28"/>
        </w:rPr>
        <w:t>供应商</w:t>
      </w:r>
      <w:r>
        <w:rPr>
          <w:sz w:val="28"/>
          <w:szCs w:val="28"/>
        </w:rPr>
        <w:t>须知前附表》。</w:t>
      </w:r>
    </w:p>
    <w:p w14:paraId="4D36EB04">
      <w:pPr>
        <w:wordWrap w:val="0"/>
        <w:spacing w:line="360" w:lineRule="auto"/>
        <w:ind w:firstLine="565" w:firstLineChars="202"/>
        <w:jc w:val="left"/>
        <w:rPr>
          <w:sz w:val="28"/>
          <w:szCs w:val="28"/>
        </w:rPr>
      </w:pPr>
      <w:r>
        <w:rPr>
          <w:rFonts w:hint="eastAsia"/>
          <w:sz w:val="28"/>
          <w:szCs w:val="28"/>
        </w:rPr>
        <w:t>3</w:t>
      </w:r>
      <w:r>
        <w:rPr>
          <w:sz w:val="28"/>
          <w:szCs w:val="28"/>
        </w:rPr>
        <w:t>.</w:t>
      </w:r>
      <w:r>
        <w:rPr>
          <w:rFonts w:hint="eastAsia"/>
          <w:sz w:val="28"/>
          <w:szCs w:val="28"/>
        </w:rPr>
        <w:t>3</w:t>
      </w:r>
      <w:r>
        <w:rPr>
          <w:sz w:val="28"/>
          <w:szCs w:val="28"/>
        </w:rPr>
        <w:t>是否接受联合体参加：详见《</w:t>
      </w:r>
      <w:r>
        <w:rPr>
          <w:rFonts w:hint="eastAsia"/>
          <w:sz w:val="28"/>
          <w:szCs w:val="28"/>
        </w:rPr>
        <w:t>供应商</w:t>
      </w:r>
      <w:r>
        <w:rPr>
          <w:sz w:val="28"/>
          <w:szCs w:val="28"/>
        </w:rPr>
        <w:t>须知前附表》。</w:t>
      </w:r>
    </w:p>
    <w:p w14:paraId="4EE2E5B3">
      <w:pPr>
        <w:pStyle w:val="5"/>
        <w:wordWrap w:val="0"/>
        <w:spacing w:before="0" w:after="0" w:line="360" w:lineRule="auto"/>
        <w:ind w:firstLine="568" w:firstLineChars="202"/>
        <w:jc w:val="left"/>
        <w:rPr>
          <w:rFonts w:ascii="Times New Roman"/>
          <w:sz w:val="28"/>
          <w:szCs w:val="28"/>
        </w:rPr>
      </w:pPr>
      <w:bookmarkStart w:id="146" w:name="_Toc489197811"/>
      <w:bookmarkStart w:id="147" w:name="_Toc18287372"/>
      <w:bookmarkStart w:id="148" w:name="_Toc152045534"/>
      <w:bookmarkStart w:id="149" w:name="_Toc12261"/>
      <w:bookmarkStart w:id="150" w:name="_Toc14603862"/>
      <w:bookmarkStart w:id="151" w:name="_Toc8649"/>
      <w:bookmarkStart w:id="152" w:name="_Toc247085693"/>
      <w:bookmarkStart w:id="153" w:name="_Toc31118"/>
      <w:bookmarkStart w:id="154" w:name="_Toc246996179"/>
      <w:bookmarkStart w:id="155" w:name="_Toc246996922"/>
      <w:bookmarkStart w:id="156" w:name="_Toc179632551"/>
      <w:bookmarkStart w:id="157" w:name="_Toc152042310"/>
      <w:bookmarkStart w:id="158" w:name="_Toc144974502"/>
      <w:bookmarkStart w:id="159" w:name="_Toc24657"/>
      <w:bookmarkStart w:id="160" w:name="_Toc489145707"/>
      <w:bookmarkStart w:id="161" w:name="_Toc296602424"/>
      <w:r>
        <w:rPr>
          <w:rFonts w:ascii="Times New Roman"/>
          <w:sz w:val="28"/>
          <w:szCs w:val="28"/>
        </w:rPr>
        <w:t>4.</w:t>
      </w:r>
      <w:r>
        <w:rPr>
          <w:rFonts w:hint="eastAsia" w:ascii="Times New Roman"/>
          <w:sz w:val="28"/>
          <w:szCs w:val="28"/>
        </w:rPr>
        <w:t>供应商</w:t>
      </w:r>
      <w:r>
        <w:rPr>
          <w:rFonts w:ascii="Times New Roman"/>
          <w:sz w:val="28"/>
          <w:szCs w:val="28"/>
        </w:rPr>
        <w:t>资格要求</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7192D76B">
      <w:pPr>
        <w:wordWrap w:val="0"/>
        <w:spacing w:line="360" w:lineRule="auto"/>
        <w:ind w:firstLine="565" w:firstLineChars="202"/>
        <w:jc w:val="left"/>
        <w:rPr>
          <w:sz w:val="28"/>
          <w:szCs w:val="28"/>
        </w:rPr>
      </w:pPr>
      <w:bookmarkStart w:id="162" w:name="_Toc152045535"/>
      <w:bookmarkStart w:id="163" w:name="_Toc144974503"/>
      <w:bookmarkStart w:id="164" w:name="_Toc296602425"/>
      <w:bookmarkStart w:id="165" w:name="_Toc247085694"/>
      <w:bookmarkStart w:id="166" w:name="_Toc246996923"/>
      <w:bookmarkStart w:id="167" w:name="_Toc179632552"/>
      <w:bookmarkStart w:id="168" w:name="_Toc246996180"/>
      <w:bookmarkStart w:id="169" w:name="_Toc152042311"/>
      <w:r>
        <w:rPr>
          <w:sz w:val="28"/>
          <w:szCs w:val="28"/>
        </w:rPr>
        <w:t>4.1</w:t>
      </w:r>
      <w:r>
        <w:rPr>
          <w:rFonts w:hint="eastAsia"/>
          <w:sz w:val="28"/>
          <w:szCs w:val="28"/>
        </w:rPr>
        <w:t>供应商</w:t>
      </w:r>
      <w:r>
        <w:rPr>
          <w:sz w:val="28"/>
          <w:szCs w:val="28"/>
        </w:rPr>
        <w:t>资格要求：详见《</w:t>
      </w:r>
      <w:r>
        <w:rPr>
          <w:rFonts w:hint="eastAsia"/>
          <w:sz w:val="28"/>
          <w:szCs w:val="28"/>
        </w:rPr>
        <w:t>供应商</w:t>
      </w:r>
      <w:r>
        <w:rPr>
          <w:sz w:val="28"/>
          <w:szCs w:val="28"/>
        </w:rPr>
        <w:t>须知前附表》。</w:t>
      </w:r>
    </w:p>
    <w:p w14:paraId="295F2A72">
      <w:pPr>
        <w:wordWrap w:val="0"/>
        <w:spacing w:line="360" w:lineRule="auto"/>
        <w:ind w:firstLine="565" w:firstLineChars="202"/>
        <w:jc w:val="left"/>
        <w:rPr>
          <w:sz w:val="28"/>
          <w:szCs w:val="28"/>
        </w:rPr>
      </w:pPr>
      <w:r>
        <w:rPr>
          <w:sz w:val="28"/>
          <w:szCs w:val="28"/>
        </w:rPr>
        <w:t>4.2落实政府采购政策需满足的资格要求：详见《</w:t>
      </w:r>
      <w:r>
        <w:rPr>
          <w:rFonts w:hint="eastAsia"/>
          <w:sz w:val="28"/>
          <w:szCs w:val="28"/>
        </w:rPr>
        <w:t>供应商</w:t>
      </w:r>
      <w:r>
        <w:rPr>
          <w:sz w:val="28"/>
          <w:szCs w:val="28"/>
        </w:rPr>
        <w:t>须知前附表》。</w:t>
      </w:r>
    </w:p>
    <w:p w14:paraId="42EC1395">
      <w:pPr>
        <w:wordWrap w:val="0"/>
        <w:spacing w:line="360" w:lineRule="auto"/>
        <w:ind w:firstLine="565" w:firstLineChars="202"/>
        <w:jc w:val="left"/>
        <w:rPr>
          <w:sz w:val="28"/>
          <w:szCs w:val="28"/>
        </w:rPr>
      </w:pPr>
      <w:r>
        <w:rPr>
          <w:sz w:val="28"/>
          <w:szCs w:val="28"/>
        </w:rPr>
        <w:t>4.3本项目的特定资格要求：详见《</w:t>
      </w:r>
      <w:r>
        <w:rPr>
          <w:rFonts w:hint="eastAsia"/>
          <w:sz w:val="28"/>
          <w:szCs w:val="28"/>
        </w:rPr>
        <w:t>供应商</w:t>
      </w:r>
      <w:r>
        <w:rPr>
          <w:sz w:val="28"/>
          <w:szCs w:val="28"/>
        </w:rPr>
        <w:t>须知前附表》。</w:t>
      </w:r>
    </w:p>
    <w:p w14:paraId="75B80F7F">
      <w:pPr>
        <w:wordWrap w:val="0"/>
        <w:spacing w:line="360" w:lineRule="auto"/>
        <w:ind w:firstLine="565" w:firstLineChars="202"/>
        <w:jc w:val="left"/>
        <w:rPr>
          <w:sz w:val="28"/>
          <w:szCs w:val="28"/>
        </w:rPr>
      </w:pPr>
      <w:bookmarkStart w:id="170" w:name="_Toc9732"/>
      <w:bookmarkStart w:id="171" w:name="_Toc489145708"/>
      <w:bookmarkStart w:id="172" w:name="_Toc489197812"/>
      <w:bookmarkStart w:id="173" w:name="_Toc31338"/>
      <w:bookmarkStart w:id="174" w:name="_Toc14603863"/>
      <w:bookmarkStart w:id="175" w:name="_Toc28562"/>
      <w:r>
        <w:rPr>
          <w:sz w:val="28"/>
          <w:szCs w:val="28"/>
        </w:rPr>
        <w:t>4.</w:t>
      </w:r>
      <w:r>
        <w:rPr>
          <w:rFonts w:hint="eastAsia"/>
          <w:sz w:val="28"/>
          <w:szCs w:val="28"/>
        </w:rPr>
        <w:t>4</w:t>
      </w:r>
      <w:r>
        <w:rPr>
          <w:sz w:val="28"/>
          <w:szCs w:val="28"/>
        </w:rPr>
        <w:t>如</w:t>
      </w:r>
      <w:r>
        <w:rPr>
          <w:rFonts w:hint="eastAsia"/>
          <w:sz w:val="28"/>
          <w:szCs w:val="28"/>
        </w:rPr>
        <w:t>供应商</w:t>
      </w:r>
      <w:r>
        <w:rPr>
          <w:sz w:val="28"/>
          <w:szCs w:val="28"/>
        </w:rPr>
        <w:t>为满足</w:t>
      </w:r>
      <w:r>
        <w:rPr>
          <w:rFonts w:hint="eastAsia"/>
          <w:sz w:val="28"/>
          <w:szCs w:val="28"/>
        </w:rPr>
        <w:t>供应商</w:t>
      </w:r>
      <w:r>
        <w:rPr>
          <w:sz w:val="28"/>
          <w:szCs w:val="28"/>
        </w:rPr>
        <w:t>资格要求提供虚假材料，一经查实，视为未实质性响应招标文件，</w:t>
      </w:r>
      <w:r>
        <w:rPr>
          <w:rFonts w:hint="eastAsia"/>
          <w:sz w:val="28"/>
          <w:szCs w:val="28"/>
        </w:rPr>
        <w:t>供应商</w:t>
      </w:r>
      <w:r>
        <w:rPr>
          <w:sz w:val="28"/>
          <w:szCs w:val="28"/>
        </w:rPr>
        <w:t>投标文件将按无效处理。</w:t>
      </w:r>
    </w:p>
    <w:p w14:paraId="31376935">
      <w:pPr>
        <w:pStyle w:val="5"/>
        <w:wordWrap w:val="0"/>
        <w:spacing w:before="0" w:after="0" w:line="360" w:lineRule="auto"/>
        <w:ind w:firstLine="568" w:firstLineChars="202"/>
        <w:jc w:val="left"/>
        <w:rPr>
          <w:rFonts w:ascii="Times New Roman"/>
          <w:sz w:val="28"/>
          <w:szCs w:val="28"/>
        </w:rPr>
      </w:pPr>
      <w:bookmarkStart w:id="176" w:name="_Toc18908"/>
      <w:bookmarkStart w:id="177" w:name="_Toc18287373"/>
      <w:r>
        <w:rPr>
          <w:rFonts w:ascii="Times New Roman"/>
          <w:sz w:val="28"/>
          <w:szCs w:val="28"/>
        </w:rPr>
        <w:t>5.费用承担</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35CBE9A6">
      <w:pPr>
        <w:wordWrap w:val="0"/>
        <w:spacing w:line="360" w:lineRule="auto"/>
        <w:ind w:firstLine="565" w:firstLineChars="202"/>
        <w:jc w:val="left"/>
        <w:rPr>
          <w:sz w:val="28"/>
          <w:szCs w:val="28"/>
        </w:rPr>
      </w:pPr>
      <w:r>
        <w:rPr>
          <w:sz w:val="28"/>
          <w:szCs w:val="28"/>
        </w:rPr>
        <w:t>不论投标结果如何，</w:t>
      </w:r>
      <w:r>
        <w:rPr>
          <w:rFonts w:hint="eastAsia"/>
          <w:sz w:val="28"/>
          <w:szCs w:val="28"/>
        </w:rPr>
        <w:t>供应商</w:t>
      </w:r>
      <w:r>
        <w:rPr>
          <w:sz w:val="28"/>
          <w:szCs w:val="28"/>
        </w:rPr>
        <w:t>均应自行承担所有与准备和参加投标活动有关的全部费用</w:t>
      </w:r>
      <w:r>
        <w:rPr>
          <w:rFonts w:hint="eastAsia"/>
          <w:sz w:val="28"/>
          <w:szCs w:val="28"/>
        </w:rPr>
        <w:t>。</w:t>
      </w:r>
    </w:p>
    <w:p w14:paraId="6ACF6583">
      <w:pPr>
        <w:pStyle w:val="5"/>
        <w:wordWrap w:val="0"/>
        <w:spacing w:before="0" w:after="0" w:line="360" w:lineRule="auto"/>
        <w:ind w:firstLine="568" w:firstLineChars="202"/>
        <w:jc w:val="left"/>
        <w:rPr>
          <w:rFonts w:ascii="Times New Roman"/>
          <w:sz w:val="28"/>
          <w:szCs w:val="28"/>
        </w:rPr>
      </w:pPr>
      <w:bookmarkStart w:id="178" w:name="_Toc489145709"/>
      <w:bookmarkStart w:id="179" w:name="_Toc14932"/>
      <w:bookmarkStart w:id="180" w:name="_Toc21681"/>
      <w:bookmarkStart w:id="181" w:name="_Toc18287374"/>
      <w:bookmarkStart w:id="182" w:name="_Toc8566"/>
      <w:bookmarkStart w:id="183" w:name="_Toc14603864"/>
      <w:bookmarkStart w:id="184" w:name="_Toc19786"/>
      <w:bookmarkStart w:id="185" w:name="_Toc489197813"/>
      <w:r>
        <w:rPr>
          <w:rFonts w:ascii="Times New Roman"/>
          <w:sz w:val="28"/>
          <w:szCs w:val="28"/>
        </w:rPr>
        <w:t>6.现场考察</w:t>
      </w:r>
      <w:bookmarkEnd w:id="178"/>
      <w:bookmarkEnd w:id="179"/>
      <w:bookmarkEnd w:id="180"/>
      <w:bookmarkEnd w:id="181"/>
      <w:bookmarkEnd w:id="182"/>
      <w:bookmarkEnd w:id="183"/>
      <w:bookmarkEnd w:id="184"/>
      <w:bookmarkEnd w:id="185"/>
    </w:p>
    <w:p w14:paraId="3176351F">
      <w:pPr>
        <w:wordWrap w:val="0"/>
        <w:spacing w:line="360" w:lineRule="auto"/>
        <w:ind w:firstLine="565" w:firstLineChars="202"/>
        <w:jc w:val="left"/>
        <w:rPr>
          <w:sz w:val="28"/>
          <w:szCs w:val="28"/>
        </w:rPr>
      </w:pPr>
      <w:r>
        <w:rPr>
          <w:sz w:val="28"/>
          <w:szCs w:val="28"/>
        </w:rPr>
        <w:t>现场考察详见《</w:t>
      </w:r>
      <w:r>
        <w:rPr>
          <w:rFonts w:hint="eastAsia"/>
          <w:sz w:val="28"/>
          <w:szCs w:val="28"/>
        </w:rPr>
        <w:t>供应商</w:t>
      </w:r>
      <w:r>
        <w:rPr>
          <w:sz w:val="28"/>
          <w:szCs w:val="28"/>
        </w:rPr>
        <w:t>须知前附表》。</w:t>
      </w:r>
    </w:p>
    <w:p w14:paraId="1EE0BAB5">
      <w:pPr>
        <w:pStyle w:val="5"/>
        <w:wordWrap w:val="0"/>
        <w:spacing w:before="0" w:after="0" w:line="360" w:lineRule="auto"/>
        <w:ind w:firstLine="568" w:firstLineChars="202"/>
        <w:jc w:val="left"/>
        <w:rPr>
          <w:rFonts w:ascii="Times New Roman"/>
          <w:sz w:val="28"/>
          <w:szCs w:val="28"/>
        </w:rPr>
      </w:pPr>
      <w:bookmarkStart w:id="186" w:name="_Toc10524"/>
      <w:bookmarkStart w:id="187" w:name="_Toc22604"/>
      <w:bookmarkStart w:id="188" w:name="_Toc5297"/>
      <w:bookmarkStart w:id="189" w:name="_Toc11872"/>
      <w:bookmarkStart w:id="190" w:name="_Toc489197814"/>
      <w:bookmarkStart w:id="191" w:name="_Toc489145710"/>
      <w:bookmarkStart w:id="192" w:name="_Toc18287375"/>
      <w:bookmarkStart w:id="193" w:name="_Toc14603865"/>
      <w:r>
        <w:rPr>
          <w:rFonts w:ascii="Times New Roman"/>
          <w:sz w:val="28"/>
          <w:szCs w:val="28"/>
        </w:rPr>
        <w:t>7.开标前答疑会</w:t>
      </w:r>
      <w:bookmarkEnd w:id="186"/>
      <w:bookmarkEnd w:id="187"/>
      <w:bookmarkEnd w:id="188"/>
      <w:bookmarkEnd w:id="189"/>
      <w:bookmarkEnd w:id="190"/>
      <w:bookmarkEnd w:id="191"/>
      <w:bookmarkEnd w:id="192"/>
      <w:bookmarkEnd w:id="193"/>
    </w:p>
    <w:p w14:paraId="2E67806E">
      <w:pPr>
        <w:wordWrap w:val="0"/>
        <w:spacing w:line="360" w:lineRule="auto"/>
        <w:ind w:firstLine="565" w:firstLineChars="202"/>
        <w:jc w:val="left"/>
        <w:rPr>
          <w:sz w:val="28"/>
          <w:szCs w:val="28"/>
        </w:rPr>
      </w:pPr>
      <w:r>
        <w:rPr>
          <w:sz w:val="28"/>
          <w:szCs w:val="28"/>
        </w:rPr>
        <w:t>本项目采购人不组织开标前答疑会。</w:t>
      </w:r>
    </w:p>
    <w:p w14:paraId="53B6CB29">
      <w:pPr>
        <w:pStyle w:val="5"/>
        <w:wordWrap w:val="0"/>
        <w:spacing w:before="0" w:after="0" w:line="360" w:lineRule="auto"/>
        <w:ind w:firstLine="568" w:firstLineChars="202"/>
        <w:jc w:val="left"/>
        <w:rPr>
          <w:rFonts w:ascii="Times New Roman"/>
          <w:sz w:val="28"/>
          <w:szCs w:val="28"/>
        </w:rPr>
      </w:pPr>
      <w:bookmarkStart w:id="194" w:name="_Toc489197815"/>
      <w:bookmarkStart w:id="195" w:name="_Toc14603866"/>
      <w:bookmarkStart w:id="196" w:name="_Toc17342"/>
      <w:bookmarkStart w:id="197" w:name="_Toc18287376"/>
      <w:bookmarkStart w:id="198" w:name="_Toc13093"/>
      <w:bookmarkStart w:id="199" w:name="_Toc489145711"/>
      <w:bookmarkStart w:id="200" w:name="_Toc24696"/>
      <w:bookmarkStart w:id="201" w:name="_Toc23478"/>
      <w:r>
        <w:rPr>
          <w:rFonts w:ascii="Times New Roman"/>
          <w:sz w:val="28"/>
          <w:szCs w:val="28"/>
        </w:rPr>
        <w:t>8.质疑</w:t>
      </w:r>
      <w:bookmarkEnd w:id="194"/>
      <w:bookmarkEnd w:id="195"/>
      <w:bookmarkEnd w:id="196"/>
      <w:bookmarkEnd w:id="197"/>
      <w:bookmarkEnd w:id="198"/>
      <w:bookmarkEnd w:id="199"/>
      <w:bookmarkEnd w:id="200"/>
      <w:bookmarkEnd w:id="201"/>
    </w:p>
    <w:p w14:paraId="269CBD83">
      <w:pPr>
        <w:wordWrap w:val="0"/>
        <w:spacing w:line="360" w:lineRule="auto"/>
        <w:ind w:firstLine="565" w:firstLineChars="202"/>
        <w:jc w:val="left"/>
        <w:rPr>
          <w:sz w:val="28"/>
          <w:szCs w:val="28"/>
        </w:rPr>
      </w:pPr>
      <w:r>
        <w:rPr>
          <w:sz w:val="28"/>
          <w:szCs w:val="28"/>
        </w:rPr>
        <w:t>8.1</w:t>
      </w:r>
      <w:r>
        <w:rPr>
          <w:rFonts w:hint="eastAsia"/>
          <w:sz w:val="28"/>
          <w:szCs w:val="28"/>
        </w:rPr>
        <w:t>供应商</w:t>
      </w:r>
      <w:r>
        <w:rPr>
          <w:sz w:val="28"/>
          <w:szCs w:val="28"/>
        </w:rPr>
        <w:t>认为招标文件、采购过程、中标结果使自己的权益受到损害的，可以在知道或者应知其权益受到损害之日起7个工作日内，以书面形式向采购人、采购代理机构提出质疑。</w:t>
      </w:r>
      <w:r>
        <w:rPr>
          <w:rFonts w:hint="eastAsia"/>
          <w:sz w:val="28"/>
          <w:szCs w:val="28"/>
        </w:rPr>
        <w:t>供应商</w:t>
      </w:r>
      <w:r>
        <w:rPr>
          <w:sz w:val="28"/>
          <w:szCs w:val="28"/>
        </w:rPr>
        <w:t>应在法定质疑期内一次性提出针对同一采购程序环节的质疑，否则采购人、采购代理机构有权拒收。</w:t>
      </w:r>
    </w:p>
    <w:p w14:paraId="661F075B">
      <w:pPr>
        <w:wordWrap w:val="0"/>
        <w:spacing w:line="360" w:lineRule="auto"/>
        <w:ind w:firstLine="565" w:firstLineChars="202"/>
        <w:jc w:val="left"/>
        <w:rPr>
          <w:sz w:val="28"/>
          <w:szCs w:val="28"/>
        </w:rPr>
      </w:pPr>
      <w:r>
        <w:rPr>
          <w:sz w:val="28"/>
          <w:szCs w:val="28"/>
        </w:rPr>
        <w:t>8.2招标文件第二章《</w:t>
      </w:r>
      <w:r>
        <w:rPr>
          <w:rFonts w:hint="eastAsia"/>
          <w:sz w:val="28"/>
          <w:szCs w:val="28"/>
        </w:rPr>
        <w:t>供应商</w:t>
      </w:r>
      <w:r>
        <w:rPr>
          <w:sz w:val="28"/>
          <w:szCs w:val="28"/>
        </w:rPr>
        <w:t>须知》8.1条中</w:t>
      </w:r>
      <w:r>
        <w:rPr>
          <w:rFonts w:hint="eastAsia"/>
          <w:sz w:val="28"/>
          <w:szCs w:val="28"/>
        </w:rPr>
        <w:t>“</w:t>
      </w:r>
      <w:r>
        <w:rPr>
          <w:sz w:val="28"/>
          <w:szCs w:val="28"/>
        </w:rPr>
        <w:t>知道或者应知其权益受到损害之日</w:t>
      </w:r>
      <w:r>
        <w:rPr>
          <w:rFonts w:hint="eastAsia"/>
          <w:sz w:val="28"/>
          <w:szCs w:val="28"/>
        </w:rPr>
        <w:t>”</w:t>
      </w:r>
      <w:r>
        <w:rPr>
          <w:sz w:val="28"/>
          <w:szCs w:val="28"/>
        </w:rPr>
        <w:t>是指：</w:t>
      </w:r>
    </w:p>
    <w:p w14:paraId="4F6A13D0">
      <w:pPr>
        <w:wordWrap w:val="0"/>
        <w:spacing w:line="360" w:lineRule="auto"/>
        <w:ind w:firstLine="565" w:firstLineChars="202"/>
        <w:jc w:val="left"/>
        <w:rPr>
          <w:sz w:val="28"/>
          <w:szCs w:val="28"/>
        </w:rPr>
      </w:pPr>
      <w:r>
        <w:rPr>
          <w:sz w:val="28"/>
          <w:szCs w:val="28"/>
        </w:rPr>
        <w:t>（一）对可以质疑的</w:t>
      </w:r>
      <w:r>
        <w:rPr>
          <w:rFonts w:hint="eastAsia"/>
          <w:sz w:val="28"/>
          <w:szCs w:val="28"/>
        </w:rPr>
        <w:t>招标文件</w:t>
      </w:r>
      <w:r>
        <w:rPr>
          <w:sz w:val="28"/>
          <w:szCs w:val="28"/>
        </w:rPr>
        <w:t>提出质疑的，为收到</w:t>
      </w:r>
      <w:r>
        <w:rPr>
          <w:rFonts w:hint="eastAsia"/>
          <w:sz w:val="28"/>
          <w:szCs w:val="28"/>
        </w:rPr>
        <w:t>招标文件</w:t>
      </w:r>
      <w:r>
        <w:rPr>
          <w:sz w:val="28"/>
          <w:szCs w:val="28"/>
        </w:rPr>
        <w:t>之日或者</w:t>
      </w:r>
      <w:r>
        <w:rPr>
          <w:rFonts w:hint="eastAsia"/>
          <w:sz w:val="28"/>
          <w:szCs w:val="28"/>
        </w:rPr>
        <w:t>招标文件</w:t>
      </w:r>
      <w:r>
        <w:rPr>
          <w:sz w:val="28"/>
          <w:szCs w:val="28"/>
        </w:rPr>
        <w:t>公告期限届满之日；</w:t>
      </w:r>
    </w:p>
    <w:p w14:paraId="3386DFAA">
      <w:pPr>
        <w:wordWrap w:val="0"/>
        <w:spacing w:line="360" w:lineRule="auto"/>
        <w:ind w:firstLine="565" w:firstLineChars="202"/>
        <w:jc w:val="left"/>
        <w:rPr>
          <w:sz w:val="28"/>
          <w:szCs w:val="28"/>
        </w:rPr>
      </w:pPr>
      <w:r>
        <w:rPr>
          <w:sz w:val="28"/>
          <w:szCs w:val="28"/>
        </w:rPr>
        <w:t>（二）对采购过程提出质疑的，为各采购程序环节结束之日；</w:t>
      </w:r>
    </w:p>
    <w:p w14:paraId="583F5313">
      <w:pPr>
        <w:wordWrap w:val="0"/>
        <w:spacing w:line="360" w:lineRule="auto"/>
        <w:ind w:firstLine="565" w:firstLineChars="202"/>
        <w:jc w:val="left"/>
        <w:rPr>
          <w:sz w:val="28"/>
          <w:szCs w:val="28"/>
        </w:rPr>
      </w:pPr>
      <w:r>
        <w:rPr>
          <w:sz w:val="28"/>
          <w:szCs w:val="28"/>
        </w:rPr>
        <w:t>（三）对中标或者成交结果提出质疑的，为中标或者成交结果公告期限届满之日。</w:t>
      </w:r>
    </w:p>
    <w:p w14:paraId="1062E356">
      <w:pPr>
        <w:wordWrap w:val="0"/>
        <w:spacing w:line="360" w:lineRule="auto"/>
        <w:ind w:firstLine="565" w:firstLineChars="202"/>
        <w:jc w:val="left"/>
        <w:rPr>
          <w:sz w:val="28"/>
          <w:szCs w:val="28"/>
        </w:rPr>
      </w:pPr>
      <w:r>
        <w:rPr>
          <w:sz w:val="28"/>
          <w:szCs w:val="28"/>
        </w:rPr>
        <w:t>8.3</w:t>
      </w:r>
      <w:r>
        <w:rPr>
          <w:rFonts w:hint="eastAsia"/>
          <w:sz w:val="28"/>
          <w:szCs w:val="28"/>
        </w:rPr>
        <w:t>供应商</w:t>
      </w:r>
      <w:r>
        <w:rPr>
          <w:sz w:val="28"/>
          <w:szCs w:val="28"/>
        </w:rPr>
        <w:t>可以委托代理人进行质疑。其授权委托书应当载明代理人的姓名或者名称、代理事项、具体权限、期限和相关事项。</w:t>
      </w:r>
      <w:r>
        <w:rPr>
          <w:rFonts w:hint="eastAsia"/>
          <w:sz w:val="28"/>
          <w:szCs w:val="28"/>
        </w:rPr>
        <w:t>供应商</w:t>
      </w:r>
      <w:r>
        <w:rPr>
          <w:sz w:val="28"/>
          <w:szCs w:val="28"/>
        </w:rPr>
        <w:t>为自然人的，应当由本人签字；</w:t>
      </w:r>
      <w:r>
        <w:rPr>
          <w:rFonts w:hint="eastAsia"/>
          <w:sz w:val="28"/>
          <w:szCs w:val="28"/>
        </w:rPr>
        <w:t>供应商</w:t>
      </w:r>
      <w:r>
        <w:rPr>
          <w:sz w:val="28"/>
          <w:szCs w:val="28"/>
        </w:rPr>
        <w:t>为法人或者其他组织的，应当由</w:t>
      </w:r>
      <w:r>
        <w:rPr>
          <w:rFonts w:hint="eastAsia"/>
          <w:sz w:val="28"/>
          <w:szCs w:val="28"/>
        </w:rPr>
        <w:t>法定代表人</w:t>
      </w:r>
      <w:r>
        <w:rPr>
          <w:sz w:val="28"/>
          <w:szCs w:val="28"/>
        </w:rPr>
        <w:t>、主要负责人签字或者签章，并加盖</w:t>
      </w:r>
      <w:r>
        <w:rPr>
          <w:rFonts w:hint="eastAsia" w:ascii="宋体" w:hAnsi="宋体" w:cs="宋体"/>
          <w:sz w:val="28"/>
          <w:szCs w:val="28"/>
        </w:rPr>
        <w:t>供应商</w:t>
      </w:r>
      <w:r>
        <w:rPr>
          <w:sz w:val="28"/>
          <w:szCs w:val="28"/>
        </w:rPr>
        <w:t>公章。代理人提出质疑，应当提交</w:t>
      </w:r>
      <w:r>
        <w:rPr>
          <w:rFonts w:hint="eastAsia"/>
          <w:sz w:val="28"/>
          <w:szCs w:val="28"/>
        </w:rPr>
        <w:t>供应商</w:t>
      </w:r>
      <w:r>
        <w:rPr>
          <w:sz w:val="28"/>
          <w:szCs w:val="28"/>
        </w:rPr>
        <w:t>签署的授权委托书。</w:t>
      </w:r>
    </w:p>
    <w:p w14:paraId="3CB80F24">
      <w:pPr>
        <w:wordWrap w:val="0"/>
        <w:spacing w:line="360" w:lineRule="auto"/>
        <w:ind w:firstLine="565" w:firstLineChars="202"/>
        <w:jc w:val="left"/>
        <w:rPr>
          <w:sz w:val="28"/>
          <w:szCs w:val="28"/>
        </w:rPr>
      </w:pPr>
      <w:r>
        <w:rPr>
          <w:sz w:val="28"/>
          <w:szCs w:val="28"/>
        </w:rPr>
        <w:t>提出质疑的</w:t>
      </w:r>
      <w:r>
        <w:rPr>
          <w:rFonts w:hint="eastAsia"/>
          <w:sz w:val="28"/>
          <w:szCs w:val="28"/>
        </w:rPr>
        <w:t>供应商</w:t>
      </w:r>
      <w:r>
        <w:rPr>
          <w:sz w:val="28"/>
          <w:szCs w:val="28"/>
        </w:rPr>
        <w:t>应当是参与所质疑项目采购活动的</w:t>
      </w:r>
      <w:r>
        <w:rPr>
          <w:rFonts w:hint="eastAsia"/>
          <w:sz w:val="28"/>
          <w:szCs w:val="28"/>
        </w:rPr>
        <w:t>供应商</w:t>
      </w:r>
      <w:r>
        <w:rPr>
          <w:sz w:val="28"/>
          <w:szCs w:val="28"/>
        </w:rPr>
        <w:t>。</w:t>
      </w:r>
    </w:p>
    <w:p w14:paraId="7C29BB0E">
      <w:pPr>
        <w:wordWrap w:val="0"/>
        <w:spacing w:line="360" w:lineRule="auto"/>
        <w:ind w:firstLine="565" w:firstLineChars="202"/>
        <w:jc w:val="left"/>
        <w:rPr>
          <w:sz w:val="28"/>
          <w:szCs w:val="28"/>
        </w:rPr>
      </w:pPr>
      <w:r>
        <w:rPr>
          <w:sz w:val="28"/>
          <w:szCs w:val="28"/>
        </w:rPr>
        <w:t>8.4</w:t>
      </w:r>
      <w:r>
        <w:rPr>
          <w:rFonts w:hint="eastAsia"/>
          <w:sz w:val="28"/>
          <w:szCs w:val="28"/>
        </w:rPr>
        <w:t>供应商</w:t>
      </w:r>
      <w:r>
        <w:rPr>
          <w:sz w:val="28"/>
          <w:szCs w:val="28"/>
        </w:rPr>
        <w:t>提出质疑应符合《政府采购质疑和投诉办法》（中华人民共和国财政部令第94号）和财政部《政府采购</w:t>
      </w:r>
      <w:r>
        <w:rPr>
          <w:rFonts w:hint="eastAsia"/>
          <w:sz w:val="28"/>
          <w:szCs w:val="28"/>
        </w:rPr>
        <w:t>供应商</w:t>
      </w:r>
      <w:r>
        <w:rPr>
          <w:sz w:val="28"/>
          <w:szCs w:val="28"/>
        </w:rPr>
        <w:t>质疑函范本》的规定。</w:t>
      </w:r>
      <w:r>
        <w:rPr>
          <w:rFonts w:hint="eastAsia"/>
          <w:sz w:val="28"/>
          <w:szCs w:val="28"/>
        </w:rPr>
        <w:t>供应商</w:t>
      </w:r>
      <w:r>
        <w:rPr>
          <w:sz w:val="28"/>
          <w:szCs w:val="28"/>
        </w:rPr>
        <w:t>提出质疑应当提交质疑函和必要的证明材料。质疑函应当包括下列内容：</w:t>
      </w:r>
    </w:p>
    <w:p w14:paraId="67FA0643">
      <w:pPr>
        <w:wordWrap w:val="0"/>
        <w:spacing w:line="360" w:lineRule="auto"/>
        <w:ind w:firstLine="565" w:firstLineChars="202"/>
        <w:jc w:val="left"/>
        <w:rPr>
          <w:sz w:val="28"/>
          <w:szCs w:val="28"/>
        </w:rPr>
      </w:pPr>
      <w:r>
        <w:rPr>
          <w:sz w:val="28"/>
          <w:szCs w:val="28"/>
        </w:rPr>
        <w:t>（一）</w:t>
      </w:r>
      <w:r>
        <w:rPr>
          <w:rFonts w:hint="eastAsia"/>
          <w:sz w:val="28"/>
          <w:szCs w:val="28"/>
        </w:rPr>
        <w:t>供应商</w:t>
      </w:r>
      <w:r>
        <w:rPr>
          <w:sz w:val="28"/>
          <w:szCs w:val="28"/>
        </w:rPr>
        <w:t>的姓名或者名称、地址、邮编、联系人及联系电话；</w:t>
      </w:r>
    </w:p>
    <w:p w14:paraId="7DCF340B">
      <w:pPr>
        <w:wordWrap w:val="0"/>
        <w:spacing w:line="360" w:lineRule="auto"/>
        <w:ind w:firstLine="565" w:firstLineChars="202"/>
        <w:jc w:val="left"/>
        <w:rPr>
          <w:sz w:val="28"/>
          <w:szCs w:val="28"/>
        </w:rPr>
      </w:pPr>
      <w:r>
        <w:rPr>
          <w:sz w:val="28"/>
          <w:szCs w:val="28"/>
        </w:rPr>
        <w:t>（二）质疑项目的名称、编号；</w:t>
      </w:r>
    </w:p>
    <w:p w14:paraId="110C85EE">
      <w:pPr>
        <w:wordWrap w:val="0"/>
        <w:spacing w:line="360" w:lineRule="auto"/>
        <w:ind w:firstLine="565" w:firstLineChars="202"/>
        <w:jc w:val="left"/>
        <w:rPr>
          <w:sz w:val="28"/>
          <w:szCs w:val="28"/>
        </w:rPr>
      </w:pPr>
      <w:r>
        <w:rPr>
          <w:sz w:val="28"/>
          <w:szCs w:val="28"/>
        </w:rPr>
        <w:t>（三）具体、明确的质疑事项和与质疑事项相关的请求；</w:t>
      </w:r>
    </w:p>
    <w:p w14:paraId="287ABFB9">
      <w:pPr>
        <w:wordWrap w:val="0"/>
        <w:spacing w:line="360" w:lineRule="auto"/>
        <w:ind w:firstLine="565" w:firstLineChars="202"/>
        <w:jc w:val="left"/>
        <w:rPr>
          <w:sz w:val="28"/>
          <w:szCs w:val="28"/>
        </w:rPr>
      </w:pPr>
      <w:r>
        <w:rPr>
          <w:sz w:val="28"/>
          <w:szCs w:val="28"/>
        </w:rPr>
        <w:t>（四）事实依据；</w:t>
      </w:r>
    </w:p>
    <w:p w14:paraId="0819E1E5">
      <w:pPr>
        <w:wordWrap w:val="0"/>
        <w:spacing w:line="360" w:lineRule="auto"/>
        <w:ind w:firstLine="565" w:firstLineChars="202"/>
        <w:jc w:val="left"/>
        <w:rPr>
          <w:sz w:val="28"/>
          <w:szCs w:val="28"/>
        </w:rPr>
      </w:pPr>
      <w:r>
        <w:rPr>
          <w:sz w:val="28"/>
          <w:szCs w:val="28"/>
        </w:rPr>
        <w:t>（五）必要的法律依据；</w:t>
      </w:r>
    </w:p>
    <w:p w14:paraId="63FBBED1">
      <w:pPr>
        <w:wordWrap w:val="0"/>
        <w:spacing w:line="360" w:lineRule="auto"/>
        <w:ind w:firstLine="565" w:firstLineChars="202"/>
        <w:jc w:val="left"/>
        <w:rPr>
          <w:sz w:val="28"/>
          <w:szCs w:val="28"/>
        </w:rPr>
      </w:pPr>
      <w:r>
        <w:rPr>
          <w:sz w:val="28"/>
          <w:szCs w:val="28"/>
        </w:rPr>
        <w:t>（六）提出质疑的日期。</w:t>
      </w:r>
    </w:p>
    <w:p w14:paraId="4BD453B5">
      <w:pPr>
        <w:wordWrap w:val="0"/>
        <w:spacing w:line="360" w:lineRule="auto"/>
        <w:ind w:firstLine="565" w:firstLineChars="202"/>
        <w:jc w:val="left"/>
        <w:rPr>
          <w:sz w:val="28"/>
          <w:szCs w:val="28"/>
        </w:rPr>
      </w:pPr>
      <w:r>
        <w:rPr>
          <w:rFonts w:hint="eastAsia"/>
          <w:sz w:val="28"/>
          <w:szCs w:val="28"/>
        </w:rPr>
        <w:t>供应商</w:t>
      </w:r>
      <w:r>
        <w:rPr>
          <w:sz w:val="28"/>
          <w:szCs w:val="28"/>
        </w:rPr>
        <w:t>为自然人的，应当由本人签字；</w:t>
      </w:r>
      <w:r>
        <w:rPr>
          <w:rFonts w:hint="eastAsia"/>
          <w:sz w:val="28"/>
          <w:szCs w:val="28"/>
        </w:rPr>
        <w:t>供应商</w:t>
      </w:r>
      <w:r>
        <w:rPr>
          <w:sz w:val="28"/>
          <w:szCs w:val="28"/>
        </w:rPr>
        <w:t>为法人或者其他组织的，应当由</w:t>
      </w:r>
      <w:r>
        <w:rPr>
          <w:rFonts w:hint="eastAsia"/>
          <w:sz w:val="28"/>
          <w:szCs w:val="28"/>
        </w:rPr>
        <w:t>法定代表人</w:t>
      </w:r>
      <w:r>
        <w:rPr>
          <w:sz w:val="28"/>
          <w:szCs w:val="28"/>
        </w:rPr>
        <w:t>、主要负责人，或者其授权代表签字或者签章，并加盖</w:t>
      </w:r>
      <w:r>
        <w:rPr>
          <w:rFonts w:hint="eastAsia" w:ascii="宋体" w:hAnsi="宋体" w:cs="宋体"/>
          <w:sz w:val="28"/>
          <w:szCs w:val="28"/>
        </w:rPr>
        <w:t>供应商</w:t>
      </w:r>
      <w:r>
        <w:rPr>
          <w:sz w:val="28"/>
          <w:szCs w:val="28"/>
        </w:rPr>
        <w:t>公章。</w:t>
      </w:r>
    </w:p>
    <w:p w14:paraId="2B9C234B">
      <w:pPr>
        <w:wordWrap w:val="0"/>
        <w:spacing w:line="360" w:lineRule="auto"/>
        <w:ind w:firstLine="565" w:firstLineChars="202"/>
        <w:jc w:val="left"/>
        <w:rPr>
          <w:sz w:val="28"/>
          <w:szCs w:val="28"/>
        </w:rPr>
      </w:pPr>
      <w:r>
        <w:rPr>
          <w:sz w:val="28"/>
          <w:szCs w:val="28"/>
        </w:rPr>
        <w:t>8.5</w:t>
      </w:r>
      <w:r>
        <w:rPr>
          <w:rFonts w:hint="eastAsia"/>
          <w:sz w:val="28"/>
          <w:szCs w:val="28"/>
        </w:rPr>
        <w:t>供应商</w:t>
      </w:r>
      <w:r>
        <w:rPr>
          <w:sz w:val="28"/>
          <w:szCs w:val="28"/>
        </w:rPr>
        <w:t>不得捏造事实、提供虚假材料或者以非法手段取得证明材料。</w:t>
      </w:r>
    </w:p>
    <w:p w14:paraId="2002B43D">
      <w:pPr>
        <w:wordWrap w:val="0"/>
        <w:spacing w:line="360" w:lineRule="auto"/>
        <w:ind w:firstLine="565" w:firstLineChars="202"/>
        <w:jc w:val="left"/>
        <w:rPr>
          <w:sz w:val="28"/>
          <w:szCs w:val="28"/>
        </w:rPr>
      </w:pPr>
      <w:r>
        <w:rPr>
          <w:sz w:val="28"/>
          <w:szCs w:val="28"/>
        </w:rPr>
        <w:t>8.6质疑函应当使用中文。相关当事人提供外文书证或者外国语视听资料的，应当附有中文译本，由翻译机构签章或者翻译人员签名。</w:t>
      </w:r>
    </w:p>
    <w:p w14:paraId="22C94049">
      <w:pPr>
        <w:wordWrap w:val="0"/>
        <w:spacing w:line="360" w:lineRule="auto"/>
        <w:ind w:firstLine="565" w:firstLineChars="202"/>
        <w:jc w:val="left"/>
        <w:rPr>
          <w:sz w:val="28"/>
          <w:szCs w:val="28"/>
        </w:rPr>
      </w:pPr>
      <w:r>
        <w:rPr>
          <w:sz w:val="28"/>
          <w:szCs w:val="28"/>
        </w:rPr>
        <w:t>8.7采购人、采购代理机构将在收到</w:t>
      </w:r>
      <w:r>
        <w:rPr>
          <w:rFonts w:hint="eastAsia"/>
          <w:sz w:val="28"/>
          <w:szCs w:val="28"/>
        </w:rPr>
        <w:t>供应商</w:t>
      </w:r>
      <w:r>
        <w:rPr>
          <w:sz w:val="28"/>
          <w:szCs w:val="28"/>
        </w:rPr>
        <w:t>质疑函后七个工作日内作出答复，但质疑答复的内容不涉及商业秘密。</w:t>
      </w:r>
    </w:p>
    <w:p w14:paraId="1DB3E5DF">
      <w:pPr>
        <w:wordWrap w:val="0"/>
        <w:spacing w:line="360" w:lineRule="auto"/>
        <w:ind w:firstLine="565" w:firstLineChars="202"/>
        <w:jc w:val="left"/>
        <w:rPr>
          <w:sz w:val="28"/>
          <w:szCs w:val="28"/>
        </w:rPr>
      </w:pPr>
      <w:r>
        <w:rPr>
          <w:sz w:val="28"/>
          <w:szCs w:val="28"/>
        </w:rPr>
        <w:t>8.8</w:t>
      </w:r>
      <w:r>
        <w:rPr>
          <w:rFonts w:hint="eastAsia"/>
          <w:sz w:val="28"/>
          <w:szCs w:val="28"/>
        </w:rPr>
        <w:t>供应商</w:t>
      </w:r>
      <w:r>
        <w:rPr>
          <w:sz w:val="28"/>
          <w:szCs w:val="28"/>
        </w:rPr>
        <w:t>对评审过程、中标结果提出质疑的，采购人、采购代理机构可以组织原评标委员会协助答复质疑。质疑答复导致中标结果改变的，采购人或者采购代理机构会将有关情况书面报告本级财政部门。</w:t>
      </w:r>
    </w:p>
    <w:p w14:paraId="19865C14">
      <w:pPr>
        <w:wordWrap w:val="0"/>
        <w:spacing w:line="360" w:lineRule="auto"/>
        <w:ind w:firstLine="565" w:firstLineChars="202"/>
        <w:jc w:val="left"/>
        <w:rPr>
          <w:sz w:val="28"/>
          <w:szCs w:val="28"/>
        </w:rPr>
      </w:pPr>
      <w:r>
        <w:rPr>
          <w:sz w:val="28"/>
          <w:szCs w:val="28"/>
        </w:rPr>
        <w:t>8.9接收质疑函的方式：</w:t>
      </w:r>
      <w:r>
        <w:rPr>
          <w:rFonts w:hint="eastAsia"/>
          <w:sz w:val="28"/>
          <w:szCs w:val="28"/>
        </w:rPr>
        <w:t>书面方式</w:t>
      </w:r>
      <w:r>
        <w:rPr>
          <w:sz w:val="28"/>
          <w:szCs w:val="28"/>
        </w:rPr>
        <w:t>；接收质疑函的部门：</w:t>
      </w:r>
      <w:r>
        <w:rPr>
          <w:rFonts w:hint="eastAsia"/>
          <w:snapToGrid w:val="0"/>
          <w:kern w:val="0"/>
          <w:sz w:val="28"/>
          <w:szCs w:val="28"/>
        </w:rPr>
        <w:t>云南润昀招标咨询有限公司</w:t>
      </w:r>
      <w:r>
        <w:rPr>
          <w:sz w:val="28"/>
          <w:szCs w:val="28"/>
        </w:rPr>
        <w:t>；联系人、联系电话：</w:t>
      </w:r>
      <w:r>
        <w:rPr>
          <w:rFonts w:hint="eastAsia"/>
          <w:sz w:val="28"/>
          <w:szCs w:val="28"/>
        </w:rPr>
        <w:t>杨涛</w:t>
      </w:r>
      <w:r>
        <w:rPr>
          <w:sz w:val="28"/>
          <w:szCs w:val="28"/>
        </w:rPr>
        <w:t>，</w:t>
      </w:r>
      <w:r>
        <w:rPr>
          <w:rFonts w:hint="eastAsia"/>
          <w:sz w:val="28"/>
          <w:szCs w:val="28"/>
        </w:rPr>
        <w:t>19228718438</w:t>
      </w:r>
      <w:r>
        <w:rPr>
          <w:sz w:val="28"/>
          <w:szCs w:val="28"/>
        </w:rPr>
        <w:t>；通讯地址：</w:t>
      </w:r>
      <w:r>
        <w:rPr>
          <w:rFonts w:hint="eastAsia"/>
          <w:sz w:val="28"/>
          <w:szCs w:val="28"/>
        </w:rPr>
        <w:t>昆明市五华区金川路与陈家营路交叉口能投缘达大厦10楼1001室</w:t>
      </w:r>
      <w:r>
        <w:rPr>
          <w:sz w:val="28"/>
          <w:szCs w:val="28"/>
        </w:rPr>
        <w:t>。</w:t>
      </w:r>
    </w:p>
    <w:p w14:paraId="52872A5B">
      <w:pPr>
        <w:pStyle w:val="5"/>
        <w:wordWrap w:val="0"/>
        <w:spacing w:before="0" w:after="0" w:line="360" w:lineRule="auto"/>
        <w:ind w:firstLine="568" w:firstLineChars="202"/>
        <w:jc w:val="left"/>
        <w:rPr>
          <w:rFonts w:ascii="Times New Roman"/>
          <w:sz w:val="28"/>
          <w:szCs w:val="28"/>
        </w:rPr>
      </w:pPr>
      <w:bookmarkStart w:id="202" w:name="_Toc14603867"/>
      <w:bookmarkStart w:id="203" w:name="_Toc19275"/>
      <w:bookmarkStart w:id="204" w:name="_Toc18287377"/>
      <w:bookmarkStart w:id="205" w:name="_Toc489145712"/>
      <w:bookmarkStart w:id="206" w:name="_Toc10057"/>
      <w:bookmarkStart w:id="207" w:name="_Toc8692"/>
      <w:bookmarkStart w:id="208" w:name="_Toc489197816"/>
      <w:bookmarkStart w:id="209" w:name="_Toc31906"/>
      <w:r>
        <w:rPr>
          <w:rFonts w:ascii="Times New Roman"/>
          <w:sz w:val="28"/>
          <w:szCs w:val="28"/>
        </w:rPr>
        <w:t>9.投诉</w:t>
      </w:r>
      <w:bookmarkEnd w:id="202"/>
      <w:bookmarkEnd w:id="203"/>
      <w:bookmarkEnd w:id="204"/>
      <w:bookmarkEnd w:id="205"/>
      <w:bookmarkEnd w:id="206"/>
      <w:bookmarkEnd w:id="207"/>
      <w:bookmarkEnd w:id="208"/>
      <w:bookmarkEnd w:id="209"/>
    </w:p>
    <w:p w14:paraId="2670BCA7">
      <w:pPr>
        <w:wordWrap w:val="0"/>
        <w:spacing w:line="360" w:lineRule="auto"/>
        <w:ind w:firstLine="565" w:firstLineChars="202"/>
        <w:jc w:val="left"/>
        <w:rPr>
          <w:sz w:val="28"/>
          <w:szCs w:val="28"/>
        </w:rPr>
      </w:pPr>
      <w:r>
        <w:rPr>
          <w:sz w:val="28"/>
          <w:szCs w:val="28"/>
        </w:rPr>
        <w:t>投诉必须首先经过质疑程序。质疑</w:t>
      </w:r>
      <w:r>
        <w:rPr>
          <w:rFonts w:hint="eastAsia"/>
          <w:sz w:val="28"/>
          <w:szCs w:val="28"/>
        </w:rPr>
        <w:t>供应商</w:t>
      </w:r>
      <w:r>
        <w:rPr>
          <w:sz w:val="28"/>
          <w:szCs w:val="28"/>
        </w:rPr>
        <w:t>对采购人、采购代理机构的答复不满意，或者采购人、采购代理机构未在规定时间内作出答复的，可以在答复期满后十五个工作日内书面向财政部门提起投诉。</w:t>
      </w:r>
    </w:p>
    <w:p w14:paraId="4E02131B">
      <w:pPr>
        <w:pStyle w:val="3"/>
        <w:wordWrap w:val="0"/>
        <w:spacing w:before="0" w:line="360" w:lineRule="auto"/>
        <w:ind w:firstLine="729" w:firstLineChars="202"/>
        <w:jc w:val="center"/>
        <w:rPr>
          <w:rFonts w:ascii="Times New Roman" w:hAnsi="Times New Roman"/>
          <w:color w:val="auto"/>
          <w:sz w:val="28"/>
          <w:szCs w:val="28"/>
        </w:rPr>
      </w:pPr>
      <w:bookmarkStart w:id="210" w:name="_Toc378239171"/>
      <w:bookmarkStart w:id="211" w:name="_Toc152042318"/>
      <w:bookmarkStart w:id="212" w:name="_Toc246996930"/>
      <w:bookmarkStart w:id="213" w:name="_Toc378239352"/>
      <w:bookmarkStart w:id="214" w:name="_Toc401342135"/>
      <w:bookmarkStart w:id="215" w:name="_Toc144974510"/>
      <w:bookmarkStart w:id="216" w:name="_Toc246996187"/>
      <w:bookmarkStart w:id="217" w:name="_Toc25708"/>
      <w:bookmarkStart w:id="218" w:name="_Toc489197817"/>
      <w:bookmarkStart w:id="219" w:name="_Toc17404"/>
      <w:bookmarkStart w:id="220" w:name="_Toc18287378"/>
      <w:bookmarkStart w:id="221" w:name="_Toc480817644"/>
      <w:bookmarkStart w:id="222" w:name="_Toc18879"/>
      <w:bookmarkStart w:id="223" w:name="_Toc488633605"/>
      <w:bookmarkStart w:id="224" w:name="_Toc179632560"/>
      <w:bookmarkStart w:id="225" w:name="_Toc247085701"/>
      <w:bookmarkStart w:id="226" w:name="_Toc12558"/>
      <w:bookmarkStart w:id="227" w:name="_Toc152045542"/>
      <w:bookmarkStart w:id="228" w:name="_Toc14603868"/>
      <w:bookmarkStart w:id="229" w:name="_Toc296602432"/>
      <w:bookmarkStart w:id="230" w:name="_Toc489145713"/>
      <w:bookmarkStart w:id="231" w:name="_Toc17348"/>
      <w:bookmarkStart w:id="232" w:name="_Toc378239079"/>
      <w:r>
        <w:rPr>
          <w:rFonts w:ascii="Times New Roman" w:hAnsi="Times New Roman"/>
          <w:color w:val="auto"/>
          <w:sz w:val="28"/>
          <w:szCs w:val="28"/>
        </w:rPr>
        <w:t>二、招标文件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0A3D4BD">
      <w:pPr>
        <w:pStyle w:val="5"/>
        <w:wordWrap w:val="0"/>
        <w:spacing w:line="360" w:lineRule="auto"/>
        <w:ind w:firstLine="568" w:firstLineChars="202"/>
        <w:jc w:val="left"/>
        <w:rPr>
          <w:rFonts w:ascii="Times New Roman"/>
          <w:sz w:val="28"/>
          <w:szCs w:val="28"/>
        </w:rPr>
      </w:pPr>
      <w:bookmarkStart w:id="233" w:name="_Toc8909"/>
      <w:bookmarkStart w:id="234" w:name="_Toc18287379"/>
      <w:bookmarkStart w:id="235" w:name="_Toc152045543"/>
      <w:bookmarkStart w:id="236" w:name="_Toc152042319"/>
      <w:bookmarkStart w:id="237" w:name="_Toc144974511"/>
      <w:bookmarkStart w:id="238" w:name="_Toc179632561"/>
      <w:bookmarkStart w:id="239" w:name="_Toc247085702"/>
      <w:bookmarkStart w:id="240" w:name="_Toc246996188"/>
      <w:bookmarkStart w:id="241" w:name="_Toc489197818"/>
      <w:bookmarkStart w:id="242" w:name="_Toc296602433"/>
      <w:bookmarkStart w:id="243" w:name="_Toc246996931"/>
      <w:bookmarkStart w:id="244" w:name="_Toc489145714"/>
      <w:bookmarkStart w:id="245" w:name="_Toc14603869"/>
      <w:bookmarkStart w:id="246" w:name="_Toc9432"/>
      <w:bookmarkStart w:id="247" w:name="_Toc1227"/>
      <w:bookmarkStart w:id="248" w:name="_Toc7582"/>
      <w:r>
        <w:rPr>
          <w:rFonts w:ascii="Times New Roman"/>
          <w:sz w:val="28"/>
          <w:szCs w:val="28"/>
        </w:rPr>
        <w:t>10.招标文件编制依据</w:t>
      </w:r>
      <w:bookmarkEnd w:id="233"/>
      <w:bookmarkEnd w:id="234"/>
    </w:p>
    <w:p w14:paraId="68254002">
      <w:pPr>
        <w:wordWrap w:val="0"/>
        <w:spacing w:line="360" w:lineRule="auto"/>
        <w:ind w:firstLine="565" w:firstLineChars="202"/>
        <w:jc w:val="left"/>
        <w:rPr>
          <w:sz w:val="28"/>
          <w:szCs w:val="28"/>
        </w:rPr>
      </w:pPr>
      <w:r>
        <w:rPr>
          <w:sz w:val="28"/>
          <w:szCs w:val="28"/>
        </w:rPr>
        <w:t>本项目招标文件根据《中华人民共和国政府采购法</w:t>
      </w:r>
      <w:r>
        <w:rPr>
          <w:rFonts w:hint="eastAsia"/>
          <w:sz w:val="28"/>
          <w:szCs w:val="28"/>
        </w:rPr>
        <w:t>》《</w:t>
      </w:r>
      <w:r>
        <w:rPr>
          <w:sz w:val="28"/>
          <w:szCs w:val="28"/>
        </w:rPr>
        <w:t>中华人民共和国政府采购法实施条例</w:t>
      </w:r>
      <w:r>
        <w:rPr>
          <w:rFonts w:hint="eastAsia"/>
          <w:sz w:val="28"/>
          <w:szCs w:val="28"/>
        </w:rPr>
        <w:t>》《</w:t>
      </w:r>
      <w:r>
        <w:rPr>
          <w:sz w:val="28"/>
          <w:szCs w:val="28"/>
        </w:rPr>
        <w:t>政府采购货物和服务招标投标管理办法》（财政部令第87号）等有关</w:t>
      </w:r>
      <w:r>
        <w:rPr>
          <w:rFonts w:hint="eastAsia"/>
          <w:sz w:val="28"/>
          <w:szCs w:val="28"/>
        </w:rPr>
        <w:t>法律法规</w:t>
      </w:r>
      <w:r>
        <w:rPr>
          <w:sz w:val="28"/>
          <w:szCs w:val="28"/>
        </w:rPr>
        <w:t>编制，解释权属于采购人、采购代理机构。</w:t>
      </w:r>
    </w:p>
    <w:p w14:paraId="78157566">
      <w:pPr>
        <w:pStyle w:val="5"/>
        <w:wordWrap w:val="0"/>
        <w:spacing w:before="0" w:after="0" w:line="360" w:lineRule="auto"/>
        <w:ind w:firstLine="568" w:firstLineChars="202"/>
        <w:jc w:val="left"/>
        <w:rPr>
          <w:rFonts w:ascii="Times New Roman"/>
          <w:sz w:val="28"/>
          <w:szCs w:val="28"/>
        </w:rPr>
      </w:pPr>
      <w:bookmarkStart w:id="249" w:name="_Toc18287380"/>
      <w:bookmarkStart w:id="250" w:name="_Toc7033"/>
      <w:r>
        <w:rPr>
          <w:rFonts w:ascii="Times New Roman"/>
          <w:sz w:val="28"/>
          <w:szCs w:val="28"/>
        </w:rPr>
        <w:t>11.</w:t>
      </w:r>
      <w:bookmarkEnd w:id="235"/>
      <w:bookmarkEnd w:id="236"/>
      <w:bookmarkEnd w:id="237"/>
      <w:bookmarkEnd w:id="238"/>
      <w:bookmarkEnd w:id="239"/>
      <w:bookmarkEnd w:id="240"/>
      <w:bookmarkEnd w:id="241"/>
      <w:bookmarkEnd w:id="242"/>
      <w:bookmarkEnd w:id="243"/>
      <w:bookmarkEnd w:id="244"/>
      <w:bookmarkStart w:id="251" w:name="_Toc489197819"/>
      <w:bookmarkStart w:id="252" w:name="_Toc489145715"/>
      <w:r>
        <w:rPr>
          <w:rFonts w:ascii="Times New Roman"/>
          <w:sz w:val="28"/>
          <w:szCs w:val="28"/>
        </w:rPr>
        <w:t>招标文件的组成</w:t>
      </w:r>
      <w:bookmarkEnd w:id="245"/>
      <w:bookmarkEnd w:id="246"/>
      <w:bookmarkEnd w:id="247"/>
      <w:bookmarkEnd w:id="248"/>
      <w:bookmarkEnd w:id="249"/>
      <w:bookmarkEnd w:id="250"/>
      <w:bookmarkEnd w:id="251"/>
      <w:bookmarkEnd w:id="252"/>
    </w:p>
    <w:p w14:paraId="6A45C0BD">
      <w:pPr>
        <w:wordWrap w:val="0"/>
        <w:spacing w:line="360" w:lineRule="auto"/>
        <w:ind w:firstLine="565" w:firstLineChars="202"/>
        <w:jc w:val="left"/>
        <w:rPr>
          <w:sz w:val="28"/>
          <w:szCs w:val="28"/>
        </w:rPr>
      </w:pPr>
      <w:r>
        <w:rPr>
          <w:sz w:val="28"/>
          <w:szCs w:val="28"/>
        </w:rPr>
        <w:t>采购人要求提供的服务</w:t>
      </w:r>
      <w:r>
        <w:rPr>
          <w:rFonts w:hint="eastAsia"/>
          <w:sz w:val="28"/>
          <w:szCs w:val="28"/>
        </w:rPr>
        <w:t>、</w:t>
      </w:r>
      <w:r>
        <w:rPr>
          <w:sz w:val="28"/>
          <w:szCs w:val="28"/>
        </w:rPr>
        <w:t>采购过程及合同条款在招标文件中均有说明，招标文件共七章，各章的内容如下：</w:t>
      </w:r>
    </w:p>
    <w:p w14:paraId="11000813">
      <w:pPr>
        <w:wordWrap w:val="0"/>
        <w:spacing w:line="360" w:lineRule="auto"/>
        <w:ind w:firstLine="565" w:firstLineChars="202"/>
        <w:jc w:val="left"/>
        <w:rPr>
          <w:sz w:val="28"/>
          <w:szCs w:val="28"/>
        </w:rPr>
      </w:pPr>
      <w:r>
        <w:rPr>
          <w:sz w:val="28"/>
          <w:szCs w:val="28"/>
        </w:rPr>
        <w:t>第一章  公开招标公告</w:t>
      </w:r>
    </w:p>
    <w:p w14:paraId="49428C94">
      <w:pPr>
        <w:wordWrap w:val="0"/>
        <w:spacing w:line="360" w:lineRule="auto"/>
        <w:ind w:firstLine="565" w:firstLineChars="202"/>
        <w:jc w:val="left"/>
        <w:rPr>
          <w:sz w:val="28"/>
          <w:szCs w:val="28"/>
        </w:rPr>
      </w:pPr>
      <w:r>
        <w:rPr>
          <w:sz w:val="28"/>
          <w:szCs w:val="28"/>
        </w:rPr>
        <w:t xml:space="preserve">第二章  </w:t>
      </w:r>
      <w:r>
        <w:rPr>
          <w:rFonts w:hint="eastAsia"/>
          <w:sz w:val="28"/>
          <w:szCs w:val="28"/>
        </w:rPr>
        <w:t>供应商</w:t>
      </w:r>
      <w:r>
        <w:rPr>
          <w:sz w:val="28"/>
          <w:szCs w:val="28"/>
        </w:rPr>
        <w:t>须知</w:t>
      </w:r>
    </w:p>
    <w:p w14:paraId="1917F524">
      <w:pPr>
        <w:wordWrap w:val="0"/>
        <w:spacing w:line="360" w:lineRule="auto"/>
        <w:ind w:firstLine="565" w:firstLineChars="202"/>
        <w:jc w:val="left"/>
        <w:rPr>
          <w:sz w:val="28"/>
          <w:szCs w:val="28"/>
        </w:rPr>
      </w:pPr>
      <w:r>
        <w:rPr>
          <w:sz w:val="28"/>
          <w:szCs w:val="28"/>
        </w:rPr>
        <w:t>第三章  合同书样式及主要条款</w:t>
      </w:r>
    </w:p>
    <w:p w14:paraId="472424B8">
      <w:pPr>
        <w:wordWrap w:val="0"/>
        <w:spacing w:line="360" w:lineRule="auto"/>
        <w:ind w:firstLine="565" w:firstLineChars="202"/>
        <w:jc w:val="left"/>
        <w:rPr>
          <w:sz w:val="28"/>
          <w:szCs w:val="28"/>
        </w:rPr>
      </w:pPr>
      <w:r>
        <w:rPr>
          <w:sz w:val="28"/>
          <w:szCs w:val="28"/>
        </w:rPr>
        <w:t>第四章  投标文件格式</w:t>
      </w:r>
    </w:p>
    <w:p w14:paraId="50A17AFD">
      <w:pPr>
        <w:wordWrap w:val="0"/>
        <w:spacing w:line="360" w:lineRule="auto"/>
        <w:ind w:firstLine="565" w:firstLineChars="202"/>
        <w:jc w:val="left"/>
        <w:rPr>
          <w:sz w:val="28"/>
          <w:szCs w:val="28"/>
        </w:rPr>
      </w:pPr>
      <w:r>
        <w:rPr>
          <w:sz w:val="28"/>
          <w:szCs w:val="28"/>
        </w:rPr>
        <w:t>第五章  采购需求</w:t>
      </w:r>
    </w:p>
    <w:p w14:paraId="5DF81513">
      <w:pPr>
        <w:wordWrap w:val="0"/>
        <w:spacing w:line="360" w:lineRule="auto"/>
        <w:ind w:firstLine="565" w:firstLineChars="202"/>
        <w:jc w:val="left"/>
        <w:rPr>
          <w:sz w:val="28"/>
          <w:szCs w:val="28"/>
        </w:rPr>
      </w:pPr>
      <w:r>
        <w:rPr>
          <w:sz w:val="28"/>
          <w:szCs w:val="28"/>
        </w:rPr>
        <w:t>第六章  资格审查</w:t>
      </w:r>
    </w:p>
    <w:p w14:paraId="114D5997">
      <w:pPr>
        <w:wordWrap w:val="0"/>
        <w:spacing w:line="360" w:lineRule="auto"/>
        <w:ind w:firstLine="565" w:firstLineChars="202"/>
        <w:jc w:val="left"/>
        <w:rPr>
          <w:sz w:val="28"/>
          <w:szCs w:val="28"/>
        </w:rPr>
      </w:pPr>
      <w:r>
        <w:rPr>
          <w:sz w:val="28"/>
          <w:szCs w:val="28"/>
        </w:rPr>
        <w:t>第七章  评标方法（综合评分法）</w:t>
      </w:r>
    </w:p>
    <w:p w14:paraId="5F72A79B">
      <w:pPr>
        <w:pStyle w:val="5"/>
        <w:wordWrap w:val="0"/>
        <w:spacing w:before="0" w:after="0" w:line="360" w:lineRule="auto"/>
        <w:ind w:firstLine="568" w:firstLineChars="202"/>
        <w:jc w:val="left"/>
        <w:rPr>
          <w:rFonts w:ascii="Times New Roman"/>
          <w:sz w:val="28"/>
          <w:szCs w:val="28"/>
        </w:rPr>
      </w:pPr>
      <w:bookmarkStart w:id="253" w:name="_Toc152045544"/>
      <w:bookmarkStart w:id="254" w:name="_Toc3923"/>
      <w:bookmarkStart w:id="255" w:name="_Toc247085703"/>
      <w:bookmarkStart w:id="256" w:name="_Toc152042320"/>
      <w:bookmarkStart w:id="257" w:name="_Toc246996932"/>
      <w:bookmarkStart w:id="258" w:name="_Toc296602434"/>
      <w:bookmarkStart w:id="259" w:name="_Toc5864"/>
      <w:bookmarkStart w:id="260" w:name="_Toc14603870"/>
      <w:bookmarkStart w:id="261" w:name="_Toc18287381"/>
      <w:bookmarkStart w:id="262" w:name="_Toc28589"/>
      <w:bookmarkStart w:id="263" w:name="_Toc489197820"/>
      <w:bookmarkStart w:id="264" w:name="_Toc489145716"/>
      <w:bookmarkStart w:id="265" w:name="_Toc179632562"/>
      <w:bookmarkStart w:id="266" w:name="_Toc32295"/>
      <w:bookmarkStart w:id="267" w:name="_Toc246996189"/>
      <w:bookmarkStart w:id="268" w:name="_Toc144974512"/>
      <w:r>
        <w:rPr>
          <w:rFonts w:ascii="Times New Roman"/>
          <w:sz w:val="28"/>
          <w:szCs w:val="28"/>
        </w:rPr>
        <w:t>12.招标文件的询问</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C94D686">
      <w:pPr>
        <w:wordWrap w:val="0"/>
        <w:spacing w:line="360" w:lineRule="auto"/>
        <w:ind w:firstLine="565" w:firstLineChars="202"/>
        <w:jc w:val="left"/>
        <w:rPr>
          <w:sz w:val="28"/>
          <w:szCs w:val="28"/>
        </w:rPr>
      </w:pPr>
      <w:r>
        <w:rPr>
          <w:sz w:val="28"/>
          <w:szCs w:val="28"/>
        </w:rPr>
        <w:t>12.1</w:t>
      </w:r>
      <w:r>
        <w:rPr>
          <w:rFonts w:hint="eastAsia"/>
          <w:sz w:val="28"/>
          <w:szCs w:val="28"/>
        </w:rPr>
        <w:t>供应商</w:t>
      </w:r>
      <w:r>
        <w:rPr>
          <w:sz w:val="28"/>
          <w:szCs w:val="28"/>
        </w:rPr>
        <w:t>应认真阅读招标文件，如有疑问的，</w:t>
      </w:r>
      <w:r>
        <w:rPr>
          <w:rFonts w:hint="eastAsia"/>
          <w:sz w:val="28"/>
          <w:szCs w:val="28"/>
        </w:rPr>
        <w:t>供应商</w:t>
      </w:r>
      <w:r>
        <w:rPr>
          <w:sz w:val="28"/>
          <w:szCs w:val="28"/>
        </w:rPr>
        <w:t>可以向采购人或采购代理机构提出询问，采购人或者采购代理机构在接到询问后的3个工作日内对</w:t>
      </w:r>
      <w:r>
        <w:rPr>
          <w:rFonts w:hint="eastAsia"/>
          <w:sz w:val="28"/>
          <w:szCs w:val="28"/>
        </w:rPr>
        <w:t>供应商</w:t>
      </w:r>
      <w:r>
        <w:rPr>
          <w:sz w:val="28"/>
          <w:szCs w:val="28"/>
        </w:rPr>
        <w:t>依法提出的询问作出答复，但答复的内容不涉及商业秘密。</w:t>
      </w:r>
      <w:r>
        <w:rPr>
          <w:rFonts w:hint="eastAsia"/>
          <w:sz w:val="28"/>
          <w:szCs w:val="28"/>
        </w:rPr>
        <w:t>如对电子采购流程不清楚可查阅政采云（https：//e-learning.zcygov.cn/index）“秒懂政采云项目采购”学习或致电政采云平台：95763。</w:t>
      </w:r>
    </w:p>
    <w:p w14:paraId="04F6BE21">
      <w:pPr>
        <w:wordWrap w:val="0"/>
        <w:spacing w:line="360" w:lineRule="auto"/>
        <w:ind w:firstLine="565" w:firstLineChars="202"/>
        <w:jc w:val="left"/>
        <w:rPr>
          <w:sz w:val="28"/>
          <w:szCs w:val="28"/>
        </w:rPr>
      </w:pPr>
      <w:r>
        <w:rPr>
          <w:sz w:val="28"/>
          <w:szCs w:val="28"/>
        </w:rPr>
        <w:t>12.2招标文件询问联系方式：详见《</w:t>
      </w:r>
      <w:r>
        <w:rPr>
          <w:rFonts w:hint="eastAsia"/>
          <w:sz w:val="28"/>
          <w:szCs w:val="28"/>
        </w:rPr>
        <w:t>供应商</w:t>
      </w:r>
      <w:r>
        <w:rPr>
          <w:sz w:val="28"/>
          <w:szCs w:val="28"/>
        </w:rPr>
        <w:t>须知前附表》。</w:t>
      </w:r>
    </w:p>
    <w:p w14:paraId="08E8BD9A">
      <w:pPr>
        <w:wordWrap w:val="0"/>
        <w:spacing w:line="360" w:lineRule="auto"/>
        <w:ind w:firstLine="568" w:firstLineChars="202"/>
        <w:jc w:val="left"/>
        <w:rPr>
          <w:b/>
          <w:sz w:val="28"/>
          <w:szCs w:val="28"/>
        </w:rPr>
      </w:pPr>
      <w:r>
        <w:rPr>
          <w:b/>
          <w:sz w:val="28"/>
          <w:szCs w:val="28"/>
        </w:rPr>
        <w:t>13.招标文件的澄清、修改</w:t>
      </w:r>
    </w:p>
    <w:p w14:paraId="63BE669B">
      <w:pPr>
        <w:wordWrap w:val="0"/>
        <w:spacing w:line="360" w:lineRule="auto"/>
        <w:ind w:firstLine="565" w:firstLineChars="202"/>
        <w:jc w:val="left"/>
        <w:rPr>
          <w:sz w:val="28"/>
          <w:szCs w:val="28"/>
        </w:rPr>
      </w:pPr>
      <w:r>
        <w:rPr>
          <w:sz w:val="28"/>
          <w:szCs w:val="28"/>
        </w:rPr>
        <w:t>13.1采购人、采购代理机构可以对已发出的招标文件进行必要的澄清或者修改，澄清或者修改的内容作为招标文件的组成部分。</w:t>
      </w:r>
    </w:p>
    <w:p w14:paraId="1A7321DA">
      <w:pPr>
        <w:wordWrap w:val="0"/>
        <w:spacing w:line="360" w:lineRule="auto"/>
        <w:ind w:firstLine="565" w:firstLineChars="202"/>
        <w:jc w:val="left"/>
        <w:rPr>
          <w:sz w:val="28"/>
          <w:szCs w:val="28"/>
        </w:rPr>
      </w:pPr>
      <w:r>
        <w:rPr>
          <w:sz w:val="28"/>
          <w:szCs w:val="28"/>
        </w:rPr>
        <w:t>13.2采购人、采购代理机构将同时发布澄清、修改文件进行说明以保证</w:t>
      </w:r>
      <w:r>
        <w:rPr>
          <w:rFonts w:hint="eastAsia"/>
          <w:sz w:val="28"/>
          <w:szCs w:val="28"/>
        </w:rPr>
        <w:t>供应商</w:t>
      </w:r>
      <w:r>
        <w:rPr>
          <w:sz w:val="28"/>
          <w:szCs w:val="28"/>
        </w:rPr>
        <w:t>能重新获取并用于编制投标文件。</w:t>
      </w:r>
    </w:p>
    <w:p w14:paraId="4DE65DFE">
      <w:pPr>
        <w:wordWrap w:val="0"/>
        <w:spacing w:line="360" w:lineRule="auto"/>
        <w:ind w:firstLine="565" w:firstLineChars="202"/>
        <w:jc w:val="left"/>
        <w:rPr>
          <w:sz w:val="28"/>
          <w:szCs w:val="28"/>
        </w:rPr>
      </w:pPr>
      <w:r>
        <w:rPr>
          <w:sz w:val="28"/>
          <w:szCs w:val="28"/>
        </w:rPr>
        <w:t>13.3招标文件的澄清、修改文件内容均以网上发布内容为准，当招标文件、招标文件澄清、修改文件内容前后相互矛盾时，以最后发出的为准。</w:t>
      </w:r>
    </w:p>
    <w:p w14:paraId="19B0C326">
      <w:pPr>
        <w:wordWrap w:val="0"/>
        <w:spacing w:line="360" w:lineRule="auto"/>
        <w:ind w:firstLine="565" w:firstLineChars="202"/>
        <w:jc w:val="left"/>
        <w:rPr>
          <w:sz w:val="28"/>
          <w:szCs w:val="28"/>
        </w:rPr>
      </w:pPr>
      <w:r>
        <w:rPr>
          <w:sz w:val="28"/>
          <w:szCs w:val="28"/>
        </w:rPr>
        <w:t>13.4澄清或者修改的内容可能影响投标文件编制的，采购人或者采购代理机构将在投标截止时间至少15日前，通过《云南省政府采购网》以网上形式和书面形式通知所有接收招标文件的</w:t>
      </w:r>
      <w:r>
        <w:rPr>
          <w:rFonts w:hint="eastAsia"/>
          <w:sz w:val="28"/>
          <w:szCs w:val="28"/>
        </w:rPr>
        <w:t>供应商</w:t>
      </w:r>
      <w:r>
        <w:rPr>
          <w:sz w:val="28"/>
          <w:szCs w:val="28"/>
        </w:rPr>
        <w:t>，不足15日的，采购人或者采购代理机构将顺延提交投标文件的截止时间。</w:t>
      </w:r>
    </w:p>
    <w:p w14:paraId="2D3B5588">
      <w:pPr>
        <w:wordWrap w:val="0"/>
        <w:spacing w:line="360" w:lineRule="auto"/>
        <w:ind w:firstLine="565" w:firstLineChars="202"/>
        <w:jc w:val="left"/>
        <w:rPr>
          <w:sz w:val="28"/>
          <w:szCs w:val="28"/>
        </w:rPr>
      </w:pPr>
      <w:r>
        <w:rPr>
          <w:sz w:val="28"/>
          <w:szCs w:val="28"/>
        </w:rPr>
        <w:t>13.5</w:t>
      </w:r>
      <w:r>
        <w:rPr>
          <w:rFonts w:hint="eastAsia"/>
          <w:sz w:val="28"/>
          <w:szCs w:val="28"/>
        </w:rPr>
        <w:t>供应商应在电子投标文件提交截止时间前及时登录政采云平台（https：//www.zcygov.cn/）中查看有关该项目招标文件的澄清、修改内容。如因供应商自身原因导致未及时查看有关该项目招标文件的澄清、修改内容，由此造成的一切后果由供应商自行承担</w:t>
      </w:r>
      <w:r>
        <w:rPr>
          <w:sz w:val="28"/>
          <w:szCs w:val="28"/>
        </w:rPr>
        <w:t>。</w:t>
      </w:r>
    </w:p>
    <w:p w14:paraId="584D1C3E">
      <w:pPr>
        <w:pStyle w:val="3"/>
        <w:wordWrap w:val="0"/>
        <w:spacing w:before="0" w:line="360" w:lineRule="auto"/>
        <w:ind w:firstLine="729" w:firstLineChars="202"/>
        <w:jc w:val="center"/>
        <w:rPr>
          <w:rFonts w:ascii="Times New Roman" w:hAnsi="Times New Roman"/>
          <w:color w:val="auto"/>
          <w:sz w:val="28"/>
          <w:szCs w:val="28"/>
        </w:rPr>
      </w:pPr>
      <w:bookmarkStart w:id="269" w:name="_Toc18101"/>
      <w:bookmarkStart w:id="270" w:name="_Toc10374"/>
      <w:bookmarkStart w:id="271" w:name="_Toc179632564"/>
      <w:bookmarkStart w:id="272" w:name="_Toc246996191"/>
      <w:bookmarkStart w:id="273" w:name="_Toc144974514"/>
      <w:bookmarkStart w:id="274" w:name="_Toc5095"/>
      <w:bookmarkStart w:id="275" w:name="_Toc247085705"/>
      <w:bookmarkStart w:id="276" w:name="_Toc489197821"/>
      <w:bookmarkStart w:id="277" w:name="_Toc378239080"/>
      <w:bookmarkStart w:id="278" w:name="_Toc14603871"/>
      <w:bookmarkStart w:id="279" w:name="_Toc401342136"/>
      <w:bookmarkStart w:id="280" w:name="_Toc378239353"/>
      <w:bookmarkStart w:id="281" w:name="_Toc489145717"/>
      <w:bookmarkStart w:id="282" w:name="_Toc246996934"/>
      <w:bookmarkStart w:id="283" w:name="_Toc378239172"/>
      <w:bookmarkStart w:id="284" w:name="_Toc296602436"/>
      <w:bookmarkStart w:id="285" w:name="_Toc152042322"/>
      <w:bookmarkStart w:id="286" w:name="_Toc488633606"/>
      <w:bookmarkStart w:id="287" w:name="_Toc480817645"/>
      <w:bookmarkStart w:id="288" w:name="_Toc152045546"/>
      <w:bookmarkStart w:id="289" w:name="_Toc16962"/>
      <w:bookmarkStart w:id="290" w:name="_Toc18287382"/>
      <w:bookmarkStart w:id="291" w:name="_Toc29509"/>
      <w:r>
        <w:rPr>
          <w:rFonts w:ascii="Times New Roman" w:hAnsi="Times New Roman"/>
          <w:color w:val="auto"/>
          <w:sz w:val="28"/>
          <w:szCs w:val="28"/>
        </w:rPr>
        <w:t>三、投标文件</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1416E90">
      <w:pPr>
        <w:pStyle w:val="5"/>
        <w:wordWrap w:val="0"/>
        <w:spacing w:line="360" w:lineRule="auto"/>
        <w:ind w:firstLine="568" w:firstLineChars="202"/>
        <w:jc w:val="left"/>
        <w:rPr>
          <w:rFonts w:ascii="Times New Roman"/>
          <w:sz w:val="28"/>
          <w:szCs w:val="28"/>
        </w:rPr>
      </w:pPr>
      <w:bookmarkStart w:id="292" w:name="_Toc6574"/>
      <w:bookmarkStart w:id="293" w:name="_Toc18287383"/>
      <w:bookmarkStart w:id="294" w:name="_Toc489197822"/>
      <w:bookmarkStart w:id="295" w:name="_Toc14603872"/>
      <w:bookmarkStart w:id="296" w:name="_Toc27436"/>
      <w:bookmarkStart w:id="297" w:name="_Toc21527"/>
      <w:bookmarkStart w:id="298" w:name="_Toc489145718"/>
      <w:bookmarkStart w:id="299" w:name="_Toc18616"/>
      <w:r>
        <w:rPr>
          <w:rFonts w:ascii="Times New Roman"/>
          <w:sz w:val="28"/>
          <w:szCs w:val="28"/>
        </w:rPr>
        <w:t>14.投标文件编写注意事项</w:t>
      </w:r>
      <w:bookmarkEnd w:id="292"/>
      <w:bookmarkEnd w:id="293"/>
      <w:bookmarkEnd w:id="294"/>
      <w:bookmarkEnd w:id="295"/>
      <w:bookmarkEnd w:id="296"/>
      <w:bookmarkEnd w:id="297"/>
      <w:bookmarkEnd w:id="298"/>
      <w:bookmarkEnd w:id="299"/>
    </w:p>
    <w:p w14:paraId="663B3D56">
      <w:pPr>
        <w:wordWrap w:val="0"/>
        <w:spacing w:line="360" w:lineRule="auto"/>
        <w:ind w:firstLine="565" w:firstLineChars="202"/>
        <w:jc w:val="left"/>
        <w:rPr>
          <w:sz w:val="28"/>
          <w:szCs w:val="28"/>
        </w:rPr>
      </w:pPr>
      <w:r>
        <w:rPr>
          <w:sz w:val="28"/>
          <w:szCs w:val="28"/>
        </w:rPr>
        <w:t>14.1</w:t>
      </w:r>
      <w:r>
        <w:rPr>
          <w:rFonts w:hint="eastAsia"/>
          <w:sz w:val="28"/>
          <w:szCs w:val="28"/>
        </w:rPr>
        <w:t>供应商</w:t>
      </w:r>
      <w:r>
        <w:rPr>
          <w:sz w:val="28"/>
          <w:szCs w:val="28"/>
        </w:rPr>
        <w:t>应仔细阅读招标文件，在完全了解采购内容、技术性能要求和商务条件后，根据招标文件要求编写投标文件。</w:t>
      </w:r>
    </w:p>
    <w:p w14:paraId="09AD00D6">
      <w:pPr>
        <w:wordWrap w:val="0"/>
        <w:spacing w:line="360" w:lineRule="auto"/>
        <w:ind w:firstLine="565" w:firstLineChars="202"/>
        <w:jc w:val="left"/>
        <w:rPr>
          <w:sz w:val="28"/>
          <w:szCs w:val="28"/>
        </w:rPr>
      </w:pPr>
      <w:r>
        <w:rPr>
          <w:sz w:val="28"/>
          <w:szCs w:val="28"/>
        </w:rPr>
        <w:t>14.2对招标文件提出的实质性要求和条件作出响应是指</w:t>
      </w:r>
      <w:r>
        <w:rPr>
          <w:rFonts w:hint="eastAsia"/>
          <w:sz w:val="28"/>
          <w:szCs w:val="28"/>
        </w:rPr>
        <w:t>供应商</w:t>
      </w:r>
      <w:r>
        <w:rPr>
          <w:sz w:val="28"/>
          <w:szCs w:val="28"/>
        </w:rPr>
        <w:t>的投标文件必须对招标文件中规定的实质性要求和条件作出满足或者优于原要求和条件的承诺，并提供相应的证明材料，否则按无效处理。</w:t>
      </w:r>
    </w:p>
    <w:p w14:paraId="4D05B722">
      <w:pPr>
        <w:pStyle w:val="5"/>
        <w:wordWrap w:val="0"/>
        <w:spacing w:line="360" w:lineRule="auto"/>
        <w:ind w:firstLine="568" w:firstLineChars="202"/>
        <w:jc w:val="left"/>
        <w:rPr>
          <w:rFonts w:ascii="Times New Roman"/>
          <w:sz w:val="28"/>
          <w:szCs w:val="28"/>
        </w:rPr>
      </w:pPr>
      <w:bookmarkStart w:id="300" w:name="_Toc489197823"/>
      <w:bookmarkStart w:id="301" w:name="_Toc24465"/>
      <w:bookmarkStart w:id="302" w:name="_Toc18287384"/>
      <w:bookmarkStart w:id="303" w:name="_Toc14960"/>
      <w:bookmarkStart w:id="304" w:name="_Toc929"/>
      <w:bookmarkStart w:id="305" w:name="_Toc23966"/>
      <w:bookmarkStart w:id="306" w:name="_Toc489145719"/>
      <w:bookmarkStart w:id="307" w:name="_Toc14603873"/>
      <w:r>
        <w:rPr>
          <w:rFonts w:ascii="Times New Roman"/>
          <w:sz w:val="28"/>
          <w:szCs w:val="28"/>
        </w:rPr>
        <w:t>15.语言文字</w:t>
      </w:r>
      <w:bookmarkEnd w:id="300"/>
      <w:bookmarkEnd w:id="301"/>
      <w:bookmarkEnd w:id="302"/>
      <w:bookmarkEnd w:id="303"/>
      <w:bookmarkEnd w:id="304"/>
      <w:bookmarkEnd w:id="305"/>
      <w:bookmarkEnd w:id="306"/>
      <w:bookmarkEnd w:id="307"/>
    </w:p>
    <w:p w14:paraId="6F4F5F54">
      <w:pPr>
        <w:wordWrap w:val="0"/>
        <w:spacing w:line="360" w:lineRule="auto"/>
        <w:ind w:firstLine="565" w:firstLineChars="202"/>
        <w:jc w:val="left"/>
        <w:rPr>
          <w:sz w:val="28"/>
          <w:szCs w:val="28"/>
        </w:rPr>
      </w:pPr>
      <w:r>
        <w:rPr>
          <w:rFonts w:hint="eastAsia"/>
          <w:sz w:val="28"/>
          <w:szCs w:val="28"/>
        </w:rPr>
        <w:t>供应商</w:t>
      </w:r>
      <w:r>
        <w:rPr>
          <w:sz w:val="28"/>
          <w:szCs w:val="28"/>
        </w:rPr>
        <w:t>的投标文件以及</w:t>
      </w:r>
      <w:r>
        <w:rPr>
          <w:rFonts w:hint="eastAsia"/>
          <w:sz w:val="28"/>
          <w:szCs w:val="28"/>
        </w:rPr>
        <w:t>供应商</w:t>
      </w:r>
      <w:r>
        <w:rPr>
          <w:sz w:val="28"/>
          <w:szCs w:val="28"/>
        </w:rPr>
        <w:t>与采购代理机构就有关投标的所有来往函电统一使用中文（特别规定除外）。</w:t>
      </w:r>
    </w:p>
    <w:p w14:paraId="5308FA66">
      <w:pPr>
        <w:pStyle w:val="5"/>
        <w:wordWrap w:val="0"/>
        <w:spacing w:line="360" w:lineRule="auto"/>
        <w:ind w:firstLine="568" w:firstLineChars="202"/>
        <w:jc w:val="left"/>
        <w:rPr>
          <w:rFonts w:ascii="Times New Roman"/>
          <w:sz w:val="28"/>
          <w:szCs w:val="28"/>
        </w:rPr>
      </w:pPr>
      <w:bookmarkStart w:id="308" w:name="_Toc489197824"/>
      <w:bookmarkStart w:id="309" w:name="_Toc14603874"/>
      <w:bookmarkStart w:id="310" w:name="_Toc489145720"/>
      <w:bookmarkStart w:id="311" w:name="_Toc8343"/>
      <w:bookmarkStart w:id="312" w:name="_Toc4386"/>
      <w:bookmarkStart w:id="313" w:name="_Toc21523"/>
      <w:bookmarkStart w:id="314" w:name="_Toc18287385"/>
      <w:bookmarkStart w:id="315" w:name="_Toc24495"/>
      <w:r>
        <w:rPr>
          <w:rFonts w:ascii="Times New Roman"/>
          <w:sz w:val="28"/>
          <w:szCs w:val="28"/>
        </w:rPr>
        <w:t>16.计量单位</w:t>
      </w:r>
      <w:bookmarkEnd w:id="308"/>
      <w:bookmarkEnd w:id="309"/>
      <w:bookmarkEnd w:id="310"/>
      <w:bookmarkEnd w:id="311"/>
      <w:bookmarkEnd w:id="312"/>
      <w:bookmarkEnd w:id="313"/>
      <w:bookmarkEnd w:id="314"/>
      <w:bookmarkEnd w:id="315"/>
    </w:p>
    <w:p w14:paraId="1A7AEFA7">
      <w:pPr>
        <w:wordWrap w:val="0"/>
        <w:spacing w:line="360" w:lineRule="auto"/>
        <w:ind w:firstLine="565" w:firstLineChars="202"/>
        <w:jc w:val="left"/>
        <w:rPr>
          <w:sz w:val="28"/>
          <w:szCs w:val="28"/>
        </w:rPr>
      </w:pPr>
      <w:r>
        <w:rPr>
          <w:sz w:val="28"/>
          <w:szCs w:val="28"/>
        </w:rPr>
        <w:t>投标文件中使用的计量单位除招标文件中有特殊规定外，一律使用中国法定计量单位。</w:t>
      </w:r>
    </w:p>
    <w:p w14:paraId="79488FEA">
      <w:pPr>
        <w:pStyle w:val="5"/>
        <w:wordWrap w:val="0"/>
        <w:spacing w:before="0" w:after="0" w:line="360" w:lineRule="auto"/>
        <w:ind w:firstLine="568" w:firstLineChars="202"/>
        <w:jc w:val="left"/>
        <w:rPr>
          <w:rFonts w:ascii="Times New Roman"/>
          <w:sz w:val="28"/>
          <w:szCs w:val="28"/>
        </w:rPr>
      </w:pPr>
      <w:bookmarkStart w:id="316" w:name="_Toc7864"/>
      <w:bookmarkStart w:id="317" w:name="_Toc489197825"/>
      <w:bookmarkStart w:id="318" w:name="_Toc9257"/>
      <w:bookmarkStart w:id="319" w:name="_Toc14603875"/>
      <w:bookmarkStart w:id="320" w:name="_Toc246996935"/>
      <w:bookmarkStart w:id="321" w:name="_Toc179632565"/>
      <w:bookmarkStart w:id="322" w:name="_Toc489145721"/>
      <w:bookmarkStart w:id="323" w:name="_Toc152042323"/>
      <w:bookmarkStart w:id="324" w:name="_Toc152045547"/>
      <w:bookmarkStart w:id="325" w:name="_Toc296602437"/>
      <w:bookmarkStart w:id="326" w:name="_Toc18287386"/>
      <w:bookmarkStart w:id="327" w:name="_Toc247085706"/>
      <w:bookmarkStart w:id="328" w:name="_Toc32627"/>
      <w:bookmarkStart w:id="329" w:name="_Toc14529"/>
      <w:bookmarkStart w:id="330" w:name="_Toc144974515"/>
      <w:bookmarkStart w:id="331" w:name="_Toc246996192"/>
      <w:r>
        <w:rPr>
          <w:rFonts w:ascii="Times New Roman"/>
          <w:sz w:val="28"/>
          <w:szCs w:val="28"/>
        </w:rPr>
        <w:t>17.投标文件的组成</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6FC5F153">
      <w:pPr>
        <w:wordWrap w:val="0"/>
        <w:spacing w:line="360" w:lineRule="auto"/>
        <w:ind w:firstLine="565" w:firstLineChars="202"/>
        <w:jc w:val="left"/>
        <w:rPr>
          <w:rFonts w:ascii="宋体" w:hAnsi="宋体" w:cs="宋体"/>
          <w:sz w:val="28"/>
          <w:szCs w:val="28"/>
        </w:rPr>
      </w:pPr>
      <w:r>
        <w:rPr>
          <w:rFonts w:hint="eastAsia" w:ascii="宋体" w:hAnsi="宋体" w:cs="宋体"/>
          <w:sz w:val="28"/>
          <w:szCs w:val="28"/>
        </w:rPr>
        <w:t>17.1供应商编写的投标文件应由下列部分构成，并按第四章《投标文件格式》要求填写。有关文件的提交如未特别注明需提供原件的，可提供复印件或扫描件。</w:t>
      </w:r>
    </w:p>
    <w:p w14:paraId="17C7FDF5">
      <w:pPr>
        <w:wordWrap w:val="0"/>
        <w:spacing w:line="360" w:lineRule="auto"/>
        <w:ind w:firstLine="565" w:firstLineChars="202"/>
        <w:jc w:val="left"/>
        <w:rPr>
          <w:rFonts w:ascii="宋体" w:hAnsi="宋体" w:cs="宋体"/>
          <w:sz w:val="28"/>
          <w:szCs w:val="28"/>
        </w:rPr>
      </w:pPr>
      <w:r>
        <w:rPr>
          <w:rFonts w:hint="eastAsia" w:ascii="宋体" w:hAnsi="宋体" w:cs="宋体"/>
          <w:sz w:val="28"/>
          <w:szCs w:val="28"/>
        </w:rPr>
        <w:t>17.1.1资格证明文件：本章第4条《供应商资格要求》中要求提供的资格证明文件。</w:t>
      </w:r>
    </w:p>
    <w:p w14:paraId="6E665CC5">
      <w:pPr>
        <w:wordWrap w:val="0"/>
        <w:spacing w:line="360" w:lineRule="auto"/>
        <w:ind w:firstLine="565" w:firstLineChars="202"/>
        <w:jc w:val="left"/>
        <w:rPr>
          <w:rFonts w:ascii="宋体" w:hAnsi="宋体" w:cs="宋体"/>
          <w:sz w:val="28"/>
          <w:szCs w:val="28"/>
        </w:rPr>
      </w:pPr>
      <w:r>
        <w:rPr>
          <w:rFonts w:hint="eastAsia" w:ascii="宋体" w:hAnsi="宋体" w:cs="宋体"/>
          <w:sz w:val="28"/>
          <w:szCs w:val="28"/>
        </w:rPr>
        <w:t>17.1.2商务及技术部分：第四章《投标文件格式》部分中要求提供的材料。</w:t>
      </w:r>
    </w:p>
    <w:p w14:paraId="6801D751">
      <w:pPr>
        <w:wordWrap w:val="0"/>
        <w:spacing w:line="360" w:lineRule="auto"/>
        <w:ind w:firstLine="565" w:firstLineChars="202"/>
        <w:jc w:val="left"/>
        <w:rPr>
          <w:rFonts w:ascii="宋体" w:hAnsi="宋体" w:cs="宋体"/>
          <w:sz w:val="28"/>
          <w:szCs w:val="28"/>
        </w:rPr>
      </w:pPr>
      <w:r>
        <w:rPr>
          <w:rFonts w:hint="eastAsia" w:ascii="宋体" w:hAnsi="宋体" w:cs="宋体"/>
          <w:sz w:val="28"/>
          <w:szCs w:val="28"/>
        </w:rPr>
        <w:t>17.1.3</w:t>
      </w:r>
      <w:r>
        <w:rPr>
          <w:sz w:val="28"/>
          <w:szCs w:val="28"/>
        </w:rPr>
        <w:t>构成投标文件的其他资料</w:t>
      </w:r>
      <w:r>
        <w:rPr>
          <w:rFonts w:hint="eastAsia"/>
          <w:sz w:val="28"/>
          <w:szCs w:val="28"/>
        </w:rPr>
        <w:t>：</w:t>
      </w:r>
      <w:r>
        <w:rPr>
          <w:sz w:val="28"/>
          <w:szCs w:val="28"/>
        </w:rPr>
        <w:t>详见《</w:t>
      </w:r>
      <w:r>
        <w:rPr>
          <w:rFonts w:hint="eastAsia"/>
          <w:sz w:val="28"/>
          <w:szCs w:val="28"/>
        </w:rPr>
        <w:t>供应商</w:t>
      </w:r>
      <w:r>
        <w:rPr>
          <w:sz w:val="28"/>
          <w:szCs w:val="28"/>
        </w:rPr>
        <w:t>须知前附表》</w:t>
      </w:r>
      <w:r>
        <w:rPr>
          <w:rFonts w:hint="eastAsia"/>
          <w:sz w:val="28"/>
          <w:szCs w:val="28"/>
        </w:rPr>
        <w:t>。</w:t>
      </w:r>
    </w:p>
    <w:p w14:paraId="29AE320B">
      <w:pPr>
        <w:wordWrap w:val="0"/>
        <w:spacing w:line="360" w:lineRule="auto"/>
        <w:ind w:firstLine="565" w:firstLineChars="202"/>
        <w:jc w:val="left"/>
        <w:rPr>
          <w:sz w:val="28"/>
          <w:szCs w:val="28"/>
        </w:rPr>
      </w:pPr>
      <w:r>
        <w:rPr>
          <w:rFonts w:hint="eastAsia" w:ascii="宋体" w:hAnsi="宋体" w:cs="宋体"/>
          <w:sz w:val="28"/>
          <w:szCs w:val="28"/>
        </w:rPr>
        <w:t>17.2供应商同时投多个标段（若分标段时）的，投标文件应按标段分别编制，单独成册。</w:t>
      </w:r>
    </w:p>
    <w:p w14:paraId="1AC28DE4">
      <w:pPr>
        <w:pStyle w:val="5"/>
        <w:wordWrap w:val="0"/>
        <w:spacing w:before="0" w:after="0" w:line="360" w:lineRule="auto"/>
        <w:ind w:firstLine="568" w:firstLineChars="202"/>
        <w:jc w:val="left"/>
        <w:rPr>
          <w:rFonts w:ascii="Times New Roman"/>
          <w:sz w:val="28"/>
          <w:szCs w:val="28"/>
        </w:rPr>
      </w:pPr>
      <w:bookmarkStart w:id="332" w:name="_Toc16256"/>
      <w:bookmarkStart w:id="333" w:name="_Toc25477"/>
      <w:bookmarkStart w:id="334" w:name="_Toc489197826"/>
      <w:bookmarkStart w:id="335" w:name="_Toc24790"/>
      <w:bookmarkStart w:id="336" w:name="_Toc489145722"/>
      <w:bookmarkStart w:id="337" w:name="_Toc18287387"/>
      <w:bookmarkStart w:id="338" w:name="_Toc3538"/>
      <w:bookmarkStart w:id="339" w:name="_Toc14603876"/>
      <w:r>
        <w:rPr>
          <w:rFonts w:hint="eastAsia"/>
          <w:sz w:val="28"/>
          <w:szCs w:val="28"/>
        </w:rPr>
        <w:t>★</w:t>
      </w:r>
      <w:r>
        <w:rPr>
          <w:rFonts w:ascii="Times New Roman"/>
          <w:sz w:val="28"/>
          <w:szCs w:val="28"/>
        </w:rPr>
        <w:t>18.投标文件的格式要求</w:t>
      </w:r>
      <w:bookmarkEnd w:id="332"/>
      <w:bookmarkEnd w:id="333"/>
      <w:bookmarkEnd w:id="334"/>
      <w:bookmarkEnd w:id="335"/>
      <w:bookmarkEnd w:id="336"/>
      <w:bookmarkEnd w:id="337"/>
      <w:bookmarkEnd w:id="338"/>
      <w:bookmarkEnd w:id="339"/>
    </w:p>
    <w:p w14:paraId="34CA18A7">
      <w:pPr>
        <w:wordWrap w:val="0"/>
        <w:spacing w:line="360" w:lineRule="auto"/>
        <w:ind w:firstLine="565" w:firstLineChars="202"/>
        <w:jc w:val="left"/>
        <w:rPr>
          <w:sz w:val="28"/>
          <w:szCs w:val="28"/>
        </w:rPr>
      </w:pPr>
      <w:r>
        <w:rPr>
          <w:rFonts w:hint="eastAsia"/>
          <w:sz w:val="28"/>
          <w:szCs w:val="28"/>
        </w:rPr>
        <w:t>供应商</w:t>
      </w:r>
      <w:r>
        <w:rPr>
          <w:sz w:val="28"/>
          <w:szCs w:val="28"/>
        </w:rPr>
        <w:t>应按第四章《投标文件格式》提供的格式完整地填写，未按招标文件规定格式填写的投标文件按无效投标处理。</w:t>
      </w:r>
    </w:p>
    <w:p w14:paraId="48209AAE">
      <w:pPr>
        <w:pStyle w:val="5"/>
        <w:wordWrap w:val="0"/>
        <w:spacing w:before="0" w:after="0" w:line="360" w:lineRule="auto"/>
        <w:ind w:firstLine="568" w:firstLineChars="202"/>
        <w:jc w:val="left"/>
        <w:rPr>
          <w:rFonts w:ascii="Times New Roman"/>
          <w:sz w:val="28"/>
          <w:szCs w:val="28"/>
        </w:rPr>
      </w:pPr>
      <w:bookmarkStart w:id="340" w:name="_Toc4206"/>
      <w:bookmarkStart w:id="341" w:name="_Toc25143"/>
      <w:bookmarkStart w:id="342" w:name="_Toc32165"/>
      <w:bookmarkStart w:id="343" w:name="_Toc23204"/>
      <w:bookmarkStart w:id="344" w:name="_Toc489197827"/>
      <w:bookmarkStart w:id="345" w:name="_Toc489145723"/>
      <w:bookmarkStart w:id="346" w:name="_Toc14603877"/>
      <w:bookmarkStart w:id="347" w:name="_Toc18287388"/>
      <w:r>
        <w:rPr>
          <w:rFonts w:ascii="Times New Roman"/>
          <w:sz w:val="28"/>
          <w:szCs w:val="28"/>
        </w:rPr>
        <w:t>19.投标有效期</w:t>
      </w:r>
      <w:bookmarkEnd w:id="340"/>
      <w:bookmarkEnd w:id="341"/>
      <w:bookmarkEnd w:id="342"/>
      <w:bookmarkEnd w:id="343"/>
      <w:bookmarkEnd w:id="344"/>
      <w:bookmarkEnd w:id="345"/>
      <w:bookmarkEnd w:id="346"/>
      <w:bookmarkEnd w:id="347"/>
    </w:p>
    <w:p w14:paraId="25DAE126">
      <w:pPr>
        <w:wordWrap w:val="0"/>
        <w:spacing w:line="360" w:lineRule="auto"/>
        <w:ind w:firstLine="565" w:firstLineChars="202"/>
        <w:jc w:val="left"/>
        <w:rPr>
          <w:sz w:val="28"/>
          <w:szCs w:val="28"/>
        </w:rPr>
      </w:pPr>
      <w:bookmarkStart w:id="348" w:name="_Toc144974517"/>
      <w:bookmarkStart w:id="349" w:name="_Toc152042325"/>
      <w:bookmarkStart w:id="350" w:name="_Toc296602439"/>
      <w:bookmarkStart w:id="351" w:name="_Toc152045549"/>
      <w:bookmarkStart w:id="352" w:name="_Toc179632567"/>
      <w:bookmarkStart w:id="353" w:name="_Toc246996194"/>
      <w:bookmarkStart w:id="354" w:name="_Toc247085708"/>
      <w:bookmarkStart w:id="355" w:name="_Toc246996937"/>
      <w:r>
        <w:rPr>
          <w:sz w:val="28"/>
          <w:szCs w:val="28"/>
        </w:rPr>
        <w:t>19.1</w:t>
      </w:r>
      <w:r>
        <w:rPr>
          <w:rFonts w:hint="eastAsia"/>
          <w:sz w:val="28"/>
          <w:szCs w:val="28"/>
        </w:rPr>
        <w:t>供应商</w:t>
      </w:r>
      <w:r>
        <w:rPr>
          <w:sz w:val="28"/>
          <w:szCs w:val="28"/>
        </w:rPr>
        <w:t>须在《</w:t>
      </w:r>
      <w:r>
        <w:rPr>
          <w:rFonts w:hint="eastAsia"/>
          <w:sz w:val="28"/>
          <w:szCs w:val="28"/>
        </w:rPr>
        <w:t>供应商</w:t>
      </w:r>
      <w:r>
        <w:rPr>
          <w:sz w:val="28"/>
          <w:szCs w:val="28"/>
        </w:rPr>
        <w:t>须知前附表》规定的投标文件有效期内承诺投标文件有效，在此期间</w:t>
      </w:r>
      <w:r>
        <w:rPr>
          <w:rFonts w:hint="eastAsia"/>
          <w:sz w:val="28"/>
          <w:szCs w:val="28"/>
        </w:rPr>
        <w:t>供应商</w:t>
      </w:r>
      <w:r>
        <w:rPr>
          <w:sz w:val="28"/>
          <w:szCs w:val="28"/>
        </w:rPr>
        <w:t>不得要求撤销或修改其投标文件。若</w:t>
      </w:r>
      <w:r>
        <w:rPr>
          <w:rFonts w:hint="eastAsia"/>
          <w:sz w:val="28"/>
          <w:szCs w:val="28"/>
        </w:rPr>
        <w:t>供应商</w:t>
      </w:r>
      <w:r>
        <w:rPr>
          <w:sz w:val="28"/>
          <w:szCs w:val="28"/>
        </w:rPr>
        <w:t>未按照《</w:t>
      </w:r>
      <w:r>
        <w:rPr>
          <w:rFonts w:hint="eastAsia"/>
          <w:sz w:val="28"/>
          <w:szCs w:val="28"/>
        </w:rPr>
        <w:t>供应商</w:t>
      </w:r>
      <w:r>
        <w:rPr>
          <w:sz w:val="28"/>
          <w:szCs w:val="28"/>
        </w:rPr>
        <w:t>须知前附表》规定的投标文件有效期进行承诺，其投标文件按无效投标处理。</w:t>
      </w:r>
      <w:bookmarkEnd w:id="348"/>
      <w:bookmarkEnd w:id="349"/>
      <w:bookmarkEnd w:id="350"/>
      <w:bookmarkEnd w:id="351"/>
      <w:bookmarkEnd w:id="352"/>
      <w:bookmarkEnd w:id="353"/>
      <w:bookmarkEnd w:id="354"/>
      <w:bookmarkEnd w:id="355"/>
    </w:p>
    <w:p w14:paraId="58FC43C6">
      <w:pPr>
        <w:wordWrap w:val="0"/>
        <w:spacing w:line="360" w:lineRule="auto"/>
        <w:ind w:firstLine="565" w:firstLineChars="202"/>
        <w:jc w:val="left"/>
        <w:rPr>
          <w:sz w:val="28"/>
          <w:szCs w:val="28"/>
        </w:rPr>
      </w:pPr>
      <w:r>
        <w:rPr>
          <w:sz w:val="28"/>
          <w:szCs w:val="28"/>
        </w:rPr>
        <w:t>19.2因特殊情况需要延长投标文件有效期的，采购代理机构以书面形式通知所有</w:t>
      </w:r>
      <w:r>
        <w:rPr>
          <w:rFonts w:hint="eastAsia"/>
          <w:sz w:val="28"/>
          <w:szCs w:val="28"/>
        </w:rPr>
        <w:t>供应商</w:t>
      </w:r>
      <w:r>
        <w:rPr>
          <w:sz w:val="28"/>
          <w:szCs w:val="28"/>
        </w:rPr>
        <w:t>延长有效期。</w:t>
      </w:r>
      <w:r>
        <w:rPr>
          <w:rFonts w:hint="eastAsia"/>
          <w:sz w:val="28"/>
          <w:szCs w:val="28"/>
        </w:rPr>
        <w:t>供应商</w:t>
      </w:r>
      <w:r>
        <w:rPr>
          <w:sz w:val="28"/>
          <w:szCs w:val="28"/>
        </w:rPr>
        <w:t>同意延长的，应相应延长其投标文件中所有内容及投标保证金的有效期，但不得要求或被允许修改或撤销其投标文件；</w:t>
      </w:r>
      <w:r>
        <w:rPr>
          <w:rFonts w:hint="eastAsia"/>
          <w:sz w:val="28"/>
          <w:szCs w:val="28"/>
        </w:rPr>
        <w:t>供应商</w:t>
      </w:r>
      <w:r>
        <w:rPr>
          <w:sz w:val="28"/>
          <w:szCs w:val="28"/>
        </w:rPr>
        <w:t>拒绝延长的，其投标文件失效，但</w:t>
      </w:r>
      <w:r>
        <w:rPr>
          <w:rFonts w:hint="eastAsia"/>
          <w:sz w:val="28"/>
          <w:szCs w:val="28"/>
        </w:rPr>
        <w:t>供应商</w:t>
      </w:r>
      <w:r>
        <w:rPr>
          <w:sz w:val="28"/>
          <w:szCs w:val="28"/>
        </w:rPr>
        <w:t>有权收回其投标保证金。</w:t>
      </w:r>
    </w:p>
    <w:p w14:paraId="60C0DC05">
      <w:pPr>
        <w:pStyle w:val="5"/>
        <w:wordWrap w:val="0"/>
        <w:spacing w:before="0" w:after="0" w:line="360" w:lineRule="auto"/>
        <w:ind w:firstLine="568" w:firstLineChars="202"/>
        <w:jc w:val="left"/>
        <w:rPr>
          <w:rFonts w:ascii="Times New Roman"/>
          <w:sz w:val="28"/>
          <w:szCs w:val="28"/>
        </w:rPr>
      </w:pPr>
      <w:bookmarkStart w:id="356" w:name="_Toc18287389"/>
      <w:bookmarkStart w:id="357" w:name="_Toc14882"/>
      <w:bookmarkStart w:id="358" w:name="_Toc489197828"/>
      <w:bookmarkStart w:id="359" w:name="_Toc18954"/>
      <w:bookmarkStart w:id="360" w:name="_Toc20140"/>
      <w:bookmarkStart w:id="361" w:name="_Toc14603878"/>
      <w:bookmarkStart w:id="362" w:name="_Toc489145724"/>
      <w:bookmarkStart w:id="363" w:name="_Toc19323"/>
      <w:r>
        <w:rPr>
          <w:rFonts w:ascii="Times New Roman"/>
          <w:sz w:val="28"/>
          <w:szCs w:val="28"/>
        </w:rPr>
        <w:t>20.投标保证金</w:t>
      </w:r>
      <w:bookmarkEnd w:id="356"/>
      <w:bookmarkEnd w:id="357"/>
      <w:bookmarkEnd w:id="358"/>
      <w:bookmarkEnd w:id="359"/>
      <w:bookmarkEnd w:id="360"/>
      <w:bookmarkEnd w:id="361"/>
      <w:bookmarkEnd w:id="362"/>
      <w:bookmarkEnd w:id="363"/>
    </w:p>
    <w:p w14:paraId="61C58488">
      <w:pPr>
        <w:wordWrap w:val="0"/>
        <w:spacing w:line="360" w:lineRule="auto"/>
        <w:ind w:firstLine="565" w:firstLineChars="202"/>
        <w:jc w:val="left"/>
        <w:rPr>
          <w:sz w:val="28"/>
          <w:szCs w:val="28"/>
        </w:rPr>
      </w:pPr>
      <w:bookmarkStart w:id="364" w:name="_Toc246996938"/>
      <w:bookmarkStart w:id="365" w:name="_Toc179632568"/>
      <w:bookmarkStart w:id="366" w:name="_Toc152042326"/>
      <w:bookmarkStart w:id="367" w:name="_Toc152045550"/>
      <w:bookmarkStart w:id="368" w:name="_Toc246996195"/>
      <w:bookmarkStart w:id="369" w:name="_Toc144974518"/>
      <w:bookmarkStart w:id="370" w:name="_Toc247085709"/>
      <w:bookmarkStart w:id="371" w:name="_Toc296602440"/>
      <w:r>
        <w:rPr>
          <w:sz w:val="28"/>
          <w:szCs w:val="28"/>
        </w:rPr>
        <w:t>20.1</w:t>
      </w:r>
      <w:r>
        <w:rPr>
          <w:rFonts w:hint="eastAsia"/>
          <w:sz w:val="28"/>
          <w:szCs w:val="28"/>
        </w:rPr>
        <w:t>供应商</w:t>
      </w:r>
      <w:r>
        <w:rPr>
          <w:sz w:val="28"/>
          <w:szCs w:val="28"/>
        </w:rPr>
        <w:t>应按《</w:t>
      </w:r>
      <w:r>
        <w:rPr>
          <w:rFonts w:hint="eastAsia"/>
          <w:sz w:val="28"/>
          <w:szCs w:val="28"/>
        </w:rPr>
        <w:t>供应商</w:t>
      </w:r>
      <w:r>
        <w:rPr>
          <w:sz w:val="28"/>
          <w:szCs w:val="28"/>
        </w:rPr>
        <w:t>须知前附表》</w:t>
      </w:r>
      <w:bookmarkEnd w:id="364"/>
      <w:bookmarkEnd w:id="365"/>
      <w:bookmarkEnd w:id="366"/>
      <w:bookmarkEnd w:id="367"/>
      <w:bookmarkEnd w:id="368"/>
      <w:bookmarkEnd w:id="369"/>
      <w:bookmarkEnd w:id="370"/>
      <w:bookmarkEnd w:id="371"/>
      <w:r>
        <w:rPr>
          <w:sz w:val="28"/>
          <w:szCs w:val="28"/>
        </w:rPr>
        <w:t>规定的金额、形式缴纳投标保证金，投标保证金须在投标文件提交截止时间前从</w:t>
      </w:r>
      <w:r>
        <w:rPr>
          <w:rFonts w:hint="eastAsia"/>
          <w:sz w:val="28"/>
          <w:szCs w:val="28"/>
        </w:rPr>
        <w:t>供应商</w:t>
      </w:r>
      <w:r>
        <w:rPr>
          <w:sz w:val="28"/>
          <w:szCs w:val="28"/>
        </w:rPr>
        <w:t>账户缴纳到指定的账户，</w:t>
      </w:r>
      <w:r>
        <w:rPr>
          <w:rFonts w:hint="eastAsia"/>
          <w:sz w:val="28"/>
          <w:szCs w:val="28"/>
        </w:rPr>
        <w:t>供应商</w:t>
      </w:r>
      <w:r>
        <w:rPr>
          <w:sz w:val="28"/>
          <w:szCs w:val="28"/>
        </w:rPr>
        <w:t>未按照招标文件要求提交投标保证金的，投标无效。</w:t>
      </w:r>
    </w:p>
    <w:p w14:paraId="717A31A4">
      <w:pPr>
        <w:wordWrap w:val="0"/>
        <w:spacing w:line="360" w:lineRule="auto"/>
        <w:ind w:firstLine="565" w:firstLineChars="202"/>
        <w:jc w:val="left"/>
        <w:rPr>
          <w:sz w:val="28"/>
          <w:szCs w:val="28"/>
        </w:rPr>
      </w:pPr>
      <w:r>
        <w:rPr>
          <w:sz w:val="28"/>
          <w:szCs w:val="28"/>
        </w:rPr>
        <w:t>20.2</w:t>
      </w:r>
      <w:r>
        <w:rPr>
          <w:rFonts w:hint="eastAsia"/>
          <w:sz w:val="28"/>
          <w:szCs w:val="28"/>
        </w:rPr>
        <w:t>云南润昀招标咨询有限公司</w:t>
      </w:r>
      <w:r>
        <w:rPr>
          <w:sz w:val="28"/>
          <w:szCs w:val="28"/>
        </w:rPr>
        <w:t>在中标通知书发出后5个工作日内退还未中标</w:t>
      </w:r>
      <w:r>
        <w:rPr>
          <w:rFonts w:hint="eastAsia"/>
          <w:sz w:val="28"/>
          <w:szCs w:val="28"/>
        </w:rPr>
        <w:t>供应商</w:t>
      </w:r>
      <w:r>
        <w:rPr>
          <w:sz w:val="28"/>
          <w:szCs w:val="28"/>
        </w:rPr>
        <w:t>的投标保证金，中标人的投标保证金在采购合同签订后5个工作日内退还，但因</w:t>
      </w:r>
      <w:r>
        <w:rPr>
          <w:rFonts w:hint="eastAsia"/>
          <w:sz w:val="28"/>
          <w:szCs w:val="28"/>
        </w:rPr>
        <w:t>供应商</w:t>
      </w:r>
      <w:r>
        <w:rPr>
          <w:sz w:val="28"/>
          <w:szCs w:val="28"/>
        </w:rPr>
        <w:t>自身原因导致无法及时退还的除外。出现下列情形之一的，投标保证金不予退还：</w:t>
      </w:r>
    </w:p>
    <w:p w14:paraId="77CF516B">
      <w:pPr>
        <w:wordWrap w:val="0"/>
        <w:spacing w:line="360" w:lineRule="auto"/>
        <w:ind w:firstLine="565" w:firstLineChars="202"/>
        <w:jc w:val="left"/>
        <w:rPr>
          <w:sz w:val="28"/>
          <w:szCs w:val="28"/>
        </w:rPr>
      </w:pPr>
      <w:r>
        <w:rPr>
          <w:sz w:val="28"/>
          <w:szCs w:val="28"/>
        </w:rPr>
        <w:t>（1）</w:t>
      </w:r>
      <w:r>
        <w:rPr>
          <w:rFonts w:hint="eastAsia"/>
          <w:sz w:val="28"/>
          <w:szCs w:val="28"/>
        </w:rPr>
        <w:t>供应商</w:t>
      </w:r>
      <w:r>
        <w:rPr>
          <w:sz w:val="28"/>
          <w:szCs w:val="28"/>
        </w:rPr>
        <w:t>在提交投标文件截止时间后撤销投标文件的；</w:t>
      </w:r>
    </w:p>
    <w:p w14:paraId="677364FD">
      <w:pPr>
        <w:wordWrap w:val="0"/>
        <w:spacing w:line="360" w:lineRule="auto"/>
        <w:ind w:firstLine="565" w:firstLineChars="202"/>
        <w:jc w:val="left"/>
        <w:rPr>
          <w:sz w:val="28"/>
          <w:szCs w:val="28"/>
        </w:rPr>
      </w:pPr>
      <w:r>
        <w:rPr>
          <w:sz w:val="28"/>
          <w:szCs w:val="28"/>
        </w:rPr>
        <w:t>（2）</w:t>
      </w:r>
      <w:r>
        <w:rPr>
          <w:rFonts w:hint="eastAsia"/>
          <w:sz w:val="28"/>
          <w:szCs w:val="28"/>
        </w:rPr>
        <w:t>供应商</w:t>
      </w:r>
      <w:r>
        <w:rPr>
          <w:sz w:val="28"/>
          <w:szCs w:val="28"/>
        </w:rPr>
        <w:t>在投标文件中提供虚假材料的；</w:t>
      </w:r>
    </w:p>
    <w:p w14:paraId="50F62622">
      <w:pPr>
        <w:wordWrap w:val="0"/>
        <w:spacing w:line="360" w:lineRule="auto"/>
        <w:ind w:firstLine="565" w:firstLineChars="202"/>
        <w:jc w:val="left"/>
        <w:rPr>
          <w:sz w:val="28"/>
          <w:szCs w:val="28"/>
        </w:rPr>
      </w:pPr>
      <w:r>
        <w:rPr>
          <w:sz w:val="28"/>
          <w:szCs w:val="28"/>
        </w:rPr>
        <w:t>（3）除因不可抗力或招标文件认可的情形以外，中标人不与采购人签订合同的；</w:t>
      </w:r>
    </w:p>
    <w:p w14:paraId="0E21D998">
      <w:pPr>
        <w:wordWrap w:val="0"/>
        <w:spacing w:line="360" w:lineRule="auto"/>
        <w:ind w:firstLine="565" w:firstLineChars="202"/>
        <w:jc w:val="left"/>
        <w:rPr>
          <w:sz w:val="28"/>
          <w:szCs w:val="28"/>
        </w:rPr>
      </w:pPr>
      <w:r>
        <w:rPr>
          <w:sz w:val="28"/>
          <w:szCs w:val="28"/>
        </w:rPr>
        <w:t>（4）</w:t>
      </w:r>
      <w:r>
        <w:rPr>
          <w:rFonts w:hint="eastAsia"/>
          <w:sz w:val="28"/>
          <w:szCs w:val="28"/>
        </w:rPr>
        <w:t>供应商</w:t>
      </w:r>
      <w:r>
        <w:rPr>
          <w:sz w:val="28"/>
          <w:szCs w:val="28"/>
        </w:rPr>
        <w:t>与采购人、其他</w:t>
      </w:r>
      <w:r>
        <w:rPr>
          <w:rFonts w:hint="eastAsia"/>
          <w:sz w:val="28"/>
          <w:szCs w:val="28"/>
        </w:rPr>
        <w:t>供应商</w:t>
      </w:r>
      <w:r>
        <w:rPr>
          <w:sz w:val="28"/>
          <w:szCs w:val="28"/>
        </w:rPr>
        <w:t>或者采购代理机构恶意串通的；</w:t>
      </w:r>
    </w:p>
    <w:p w14:paraId="43A55DA2">
      <w:pPr>
        <w:wordWrap w:val="0"/>
        <w:spacing w:line="360" w:lineRule="auto"/>
        <w:ind w:firstLine="565" w:firstLineChars="202"/>
        <w:jc w:val="left"/>
        <w:rPr>
          <w:sz w:val="28"/>
          <w:szCs w:val="28"/>
        </w:rPr>
      </w:pPr>
      <w:r>
        <w:rPr>
          <w:sz w:val="28"/>
          <w:szCs w:val="28"/>
        </w:rPr>
        <w:t>（5）招标文件规定的其他情形。</w:t>
      </w:r>
    </w:p>
    <w:p w14:paraId="3A05D948">
      <w:pPr>
        <w:pStyle w:val="5"/>
        <w:wordWrap w:val="0"/>
        <w:spacing w:before="0" w:after="0" w:line="360" w:lineRule="auto"/>
        <w:ind w:firstLine="568" w:firstLineChars="202"/>
        <w:jc w:val="left"/>
        <w:rPr>
          <w:rFonts w:ascii="Times New Roman"/>
          <w:sz w:val="28"/>
          <w:szCs w:val="28"/>
        </w:rPr>
      </w:pPr>
      <w:bookmarkStart w:id="372" w:name="_Toc489145725"/>
      <w:bookmarkStart w:id="373" w:name="_Toc14603879"/>
      <w:bookmarkStart w:id="374" w:name="_Toc489197829"/>
      <w:bookmarkStart w:id="375" w:name="_Toc3275"/>
      <w:bookmarkStart w:id="376" w:name="_Toc5740"/>
      <w:bookmarkStart w:id="377" w:name="_Toc21495"/>
      <w:bookmarkStart w:id="378" w:name="_Toc18287390"/>
      <w:bookmarkStart w:id="379" w:name="_Toc19651"/>
      <w:r>
        <w:rPr>
          <w:rFonts w:ascii="Times New Roman"/>
          <w:sz w:val="28"/>
          <w:szCs w:val="28"/>
        </w:rPr>
        <w:t>21.投标文件的编制</w:t>
      </w:r>
      <w:bookmarkEnd w:id="372"/>
      <w:bookmarkEnd w:id="373"/>
      <w:bookmarkEnd w:id="374"/>
      <w:bookmarkEnd w:id="375"/>
      <w:bookmarkEnd w:id="376"/>
      <w:bookmarkEnd w:id="377"/>
      <w:bookmarkEnd w:id="378"/>
      <w:bookmarkEnd w:id="379"/>
      <w:bookmarkStart w:id="380" w:name="_Toc296602442"/>
    </w:p>
    <w:p w14:paraId="0D6D794C">
      <w:pPr>
        <w:wordWrap w:val="0"/>
        <w:spacing w:line="360" w:lineRule="auto"/>
        <w:ind w:firstLine="565" w:firstLineChars="202"/>
        <w:jc w:val="left"/>
        <w:rPr>
          <w:sz w:val="28"/>
          <w:szCs w:val="28"/>
        </w:rPr>
      </w:pPr>
      <w:r>
        <w:rPr>
          <w:sz w:val="28"/>
          <w:szCs w:val="28"/>
        </w:rPr>
        <w:t>21.1</w:t>
      </w:r>
      <w:bookmarkEnd w:id="380"/>
      <w:r>
        <w:rPr>
          <w:sz w:val="28"/>
          <w:szCs w:val="28"/>
        </w:rPr>
        <w:t>投标文件应按第四章</w:t>
      </w:r>
      <w:r>
        <w:rPr>
          <w:rFonts w:hint="eastAsia"/>
          <w:sz w:val="28"/>
          <w:szCs w:val="28"/>
        </w:rPr>
        <w:t>“</w:t>
      </w:r>
      <w:r>
        <w:rPr>
          <w:sz w:val="28"/>
          <w:szCs w:val="28"/>
        </w:rPr>
        <w:t>投标文件格式</w:t>
      </w:r>
      <w:r>
        <w:rPr>
          <w:rFonts w:hint="eastAsia"/>
          <w:sz w:val="28"/>
          <w:szCs w:val="28"/>
        </w:rPr>
        <w:t>”</w:t>
      </w:r>
      <w:r>
        <w:rPr>
          <w:sz w:val="28"/>
          <w:szCs w:val="28"/>
        </w:rPr>
        <w:t>进行编写，如有必要，可以增加附页，作为投标文件的组成部分。</w:t>
      </w:r>
    </w:p>
    <w:p w14:paraId="3BD31FCB">
      <w:pPr>
        <w:wordWrap w:val="0"/>
        <w:spacing w:line="360" w:lineRule="auto"/>
        <w:ind w:firstLine="565" w:firstLineChars="202"/>
        <w:jc w:val="left"/>
        <w:rPr>
          <w:sz w:val="28"/>
          <w:szCs w:val="28"/>
        </w:rPr>
      </w:pPr>
      <w:r>
        <w:rPr>
          <w:sz w:val="28"/>
          <w:szCs w:val="28"/>
        </w:rPr>
        <w:t>21.2投标文件应当对招标文件有关投标有效期、质量要求、技术标准和要求、招标内容等实质性内容作出响应。</w:t>
      </w:r>
    </w:p>
    <w:p w14:paraId="2D7777A7">
      <w:pPr>
        <w:wordWrap w:val="0"/>
        <w:spacing w:line="360" w:lineRule="auto"/>
        <w:ind w:firstLine="565" w:firstLineChars="202"/>
        <w:jc w:val="left"/>
        <w:rPr>
          <w:sz w:val="28"/>
          <w:szCs w:val="28"/>
        </w:rPr>
      </w:pPr>
      <w:r>
        <w:rPr>
          <w:rFonts w:hint="eastAsia"/>
          <w:sz w:val="28"/>
          <w:szCs w:val="28"/>
        </w:rPr>
        <w:t>★</w:t>
      </w:r>
      <w:r>
        <w:rPr>
          <w:sz w:val="28"/>
          <w:szCs w:val="28"/>
        </w:rPr>
        <w:t>21.3</w:t>
      </w:r>
      <w:r>
        <w:rPr>
          <w:rFonts w:hint="eastAsia"/>
          <w:sz w:val="28"/>
          <w:szCs w:val="28"/>
        </w:rPr>
        <w:t>（</w:t>
      </w:r>
      <w:r>
        <w:rPr>
          <w:sz w:val="28"/>
          <w:szCs w:val="28"/>
        </w:rPr>
        <w:t>1</w:t>
      </w:r>
      <w:r>
        <w:rPr>
          <w:rFonts w:hint="eastAsia"/>
          <w:sz w:val="28"/>
          <w:szCs w:val="28"/>
        </w:rPr>
        <w:t>）</w:t>
      </w:r>
      <w:r>
        <w:rPr>
          <w:sz w:val="28"/>
          <w:szCs w:val="28"/>
        </w:rPr>
        <w:t>投标文件应按第四章</w:t>
      </w:r>
      <w:r>
        <w:rPr>
          <w:rFonts w:hint="eastAsia"/>
          <w:sz w:val="28"/>
          <w:szCs w:val="28"/>
        </w:rPr>
        <w:t>“</w:t>
      </w:r>
      <w:r>
        <w:rPr>
          <w:sz w:val="28"/>
          <w:szCs w:val="28"/>
        </w:rPr>
        <w:t>投标文件格式</w:t>
      </w:r>
      <w:r>
        <w:rPr>
          <w:rFonts w:hint="eastAsia"/>
          <w:sz w:val="28"/>
          <w:szCs w:val="28"/>
        </w:rPr>
        <w:t>”</w:t>
      </w:r>
      <w:r>
        <w:rPr>
          <w:sz w:val="28"/>
          <w:szCs w:val="28"/>
        </w:rPr>
        <w:t>的要求进行电子签名或</w:t>
      </w:r>
      <w:r>
        <w:rPr>
          <w:rFonts w:hint="eastAsia"/>
          <w:sz w:val="28"/>
          <w:szCs w:val="28"/>
        </w:rPr>
        <w:t>加盖供应商电子公章</w:t>
      </w:r>
      <w:r>
        <w:rPr>
          <w:sz w:val="28"/>
          <w:szCs w:val="28"/>
        </w:rPr>
        <w:t>，其中投标函及对投标文件的澄清、说明和补正应由</w:t>
      </w:r>
      <w:r>
        <w:rPr>
          <w:rFonts w:hint="eastAsia"/>
          <w:sz w:val="28"/>
          <w:szCs w:val="28"/>
        </w:rPr>
        <w:t>供应商</w:t>
      </w:r>
      <w:r>
        <w:rPr>
          <w:sz w:val="28"/>
          <w:szCs w:val="28"/>
        </w:rPr>
        <w:t>的</w:t>
      </w:r>
      <w:r>
        <w:rPr>
          <w:rFonts w:hint="eastAsia"/>
          <w:sz w:val="28"/>
          <w:szCs w:val="28"/>
        </w:rPr>
        <w:t>法定代表人</w:t>
      </w:r>
      <w:r>
        <w:rPr>
          <w:sz w:val="28"/>
          <w:szCs w:val="28"/>
        </w:rPr>
        <w:t>或其授权的代理人电子签名或</w:t>
      </w:r>
      <w:r>
        <w:rPr>
          <w:rFonts w:hint="eastAsia"/>
          <w:sz w:val="28"/>
          <w:szCs w:val="28"/>
        </w:rPr>
        <w:t>加盖供应商电子公章</w:t>
      </w:r>
      <w:r>
        <w:rPr>
          <w:sz w:val="28"/>
          <w:szCs w:val="28"/>
        </w:rPr>
        <w:t>。由</w:t>
      </w:r>
      <w:r>
        <w:rPr>
          <w:rFonts w:hint="eastAsia"/>
          <w:sz w:val="28"/>
          <w:szCs w:val="28"/>
        </w:rPr>
        <w:t>供应商</w:t>
      </w:r>
      <w:r>
        <w:rPr>
          <w:sz w:val="28"/>
          <w:szCs w:val="28"/>
        </w:rPr>
        <w:t>的</w:t>
      </w:r>
      <w:r>
        <w:rPr>
          <w:rFonts w:hint="eastAsia"/>
          <w:sz w:val="28"/>
          <w:szCs w:val="28"/>
        </w:rPr>
        <w:t>法定代表人</w:t>
      </w:r>
      <w:r>
        <w:rPr>
          <w:sz w:val="28"/>
          <w:szCs w:val="28"/>
        </w:rPr>
        <w:t>电子签名或</w:t>
      </w:r>
      <w:r>
        <w:rPr>
          <w:rFonts w:hint="eastAsia"/>
          <w:sz w:val="28"/>
          <w:szCs w:val="28"/>
        </w:rPr>
        <w:t>加盖供应商电子公章</w:t>
      </w:r>
      <w:r>
        <w:rPr>
          <w:sz w:val="28"/>
          <w:szCs w:val="28"/>
        </w:rPr>
        <w:t>的，应附</w:t>
      </w:r>
      <w:r>
        <w:rPr>
          <w:rFonts w:hint="eastAsia"/>
          <w:sz w:val="28"/>
          <w:szCs w:val="28"/>
        </w:rPr>
        <w:t>法定代表人</w:t>
      </w:r>
      <w:r>
        <w:rPr>
          <w:sz w:val="28"/>
          <w:szCs w:val="28"/>
        </w:rPr>
        <w:t>身份证明，由代理人电子签名或</w:t>
      </w:r>
      <w:r>
        <w:rPr>
          <w:rFonts w:hint="eastAsia"/>
          <w:sz w:val="28"/>
          <w:szCs w:val="28"/>
        </w:rPr>
        <w:t>加盖供应商电子公章</w:t>
      </w:r>
      <w:r>
        <w:rPr>
          <w:sz w:val="28"/>
          <w:szCs w:val="28"/>
        </w:rPr>
        <w:t>的，应附授权委托书，身份证明或授权委托书应符合第四章</w:t>
      </w:r>
      <w:r>
        <w:rPr>
          <w:rFonts w:hint="eastAsia"/>
          <w:sz w:val="28"/>
          <w:szCs w:val="28"/>
        </w:rPr>
        <w:t>“</w:t>
      </w:r>
      <w:r>
        <w:rPr>
          <w:sz w:val="28"/>
          <w:szCs w:val="28"/>
        </w:rPr>
        <w:t>投标文件格式</w:t>
      </w:r>
      <w:r>
        <w:rPr>
          <w:rFonts w:hint="eastAsia"/>
          <w:sz w:val="28"/>
          <w:szCs w:val="28"/>
        </w:rPr>
        <w:t>”</w:t>
      </w:r>
      <w:r>
        <w:rPr>
          <w:sz w:val="28"/>
          <w:szCs w:val="28"/>
        </w:rPr>
        <w:t>的要求。投标文件应尽量避免涂改、行间插字或删除。如果出现上述情况，改动之处应由</w:t>
      </w:r>
      <w:r>
        <w:rPr>
          <w:rFonts w:hint="eastAsia"/>
          <w:sz w:val="28"/>
          <w:szCs w:val="28"/>
        </w:rPr>
        <w:t>供应商</w:t>
      </w:r>
      <w:r>
        <w:rPr>
          <w:sz w:val="28"/>
          <w:szCs w:val="28"/>
        </w:rPr>
        <w:t>的</w:t>
      </w:r>
      <w:r>
        <w:rPr>
          <w:rFonts w:hint="eastAsia"/>
          <w:sz w:val="28"/>
          <w:szCs w:val="28"/>
        </w:rPr>
        <w:t>法定代表人</w:t>
      </w:r>
      <w:r>
        <w:rPr>
          <w:sz w:val="28"/>
          <w:szCs w:val="28"/>
        </w:rPr>
        <w:t>或其授权的代理人电子签名或</w:t>
      </w:r>
      <w:r>
        <w:rPr>
          <w:rFonts w:hint="eastAsia"/>
          <w:sz w:val="28"/>
          <w:szCs w:val="28"/>
        </w:rPr>
        <w:t>加盖供应商电子公章</w:t>
      </w:r>
      <w:r>
        <w:rPr>
          <w:sz w:val="28"/>
          <w:szCs w:val="28"/>
        </w:rPr>
        <w:t>。</w:t>
      </w:r>
    </w:p>
    <w:p w14:paraId="5B361164">
      <w:pPr>
        <w:wordWrap w:val="0"/>
        <w:spacing w:line="360" w:lineRule="auto"/>
        <w:ind w:firstLine="565" w:firstLineChars="202"/>
        <w:jc w:val="left"/>
        <w:rPr>
          <w:sz w:val="28"/>
          <w:szCs w:val="28"/>
        </w:rPr>
      </w:pPr>
      <w:r>
        <w:rPr>
          <w:rFonts w:hint="eastAsia"/>
          <w:sz w:val="28"/>
          <w:szCs w:val="28"/>
        </w:rPr>
        <w:t>（</w:t>
      </w:r>
      <w:r>
        <w:rPr>
          <w:sz w:val="28"/>
          <w:szCs w:val="28"/>
        </w:rPr>
        <w:t>2</w:t>
      </w:r>
      <w:r>
        <w:rPr>
          <w:rFonts w:hint="eastAsia"/>
          <w:sz w:val="28"/>
          <w:szCs w:val="28"/>
        </w:rPr>
        <w:t>）</w:t>
      </w:r>
      <w:r>
        <w:rPr>
          <w:sz w:val="28"/>
          <w:szCs w:val="28"/>
        </w:rPr>
        <w:t>投标文件份数及其他要求见须知前附表。</w:t>
      </w:r>
    </w:p>
    <w:p w14:paraId="44460D5C">
      <w:pPr>
        <w:pStyle w:val="5"/>
        <w:wordWrap w:val="0"/>
        <w:spacing w:before="0" w:after="0" w:line="360" w:lineRule="auto"/>
        <w:ind w:firstLine="568" w:firstLineChars="202"/>
        <w:jc w:val="left"/>
        <w:rPr>
          <w:rFonts w:ascii="Times New Roman"/>
          <w:sz w:val="28"/>
          <w:szCs w:val="28"/>
        </w:rPr>
      </w:pPr>
      <w:bookmarkStart w:id="381" w:name="_Toc14603880"/>
      <w:bookmarkStart w:id="382" w:name="_Toc489145726"/>
      <w:bookmarkStart w:id="383" w:name="_Toc16807"/>
      <w:bookmarkStart w:id="384" w:name="_Toc19143"/>
      <w:bookmarkStart w:id="385" w:name="_Toc489197830"/>
      <w:bookmarkStart w:id="386" w:name="_Toc18287391"/>
      <w:bookmarkStart w:id="387" w:name="_Toc19714"/>
      <w:bookmarkStart w:id="388" w:name="_Toc17022"/>
      <w:r>
        <w:rPr>
          <w:rFonts w:ascii="Times New Roman"/>
          <w:sz w:val="28"/>
          <w:szCs w:val="28"/>
        </w:rPr>
        <w:t>22.投标报价</w:t>
      </w:r>
      <w:bookmarkEnd w:id="381"/>
      <w:bookmarkEnd w:id="382"/>
      <w:bookmarkEnd w:id="383"/>
      <w:bookmarkEnd w:id="384"/>
      <w:bookmarkEnd w:id="385"/>
      <w:bookmarkEnd w:id="386"/>
      <w:bookmarkEnd w:id="387"/>
      <w:bookmarkEnd w:id="388"/>
      <w:bookmarkStart w:id="389" w:name="_Toc329810197"/>
      <w:bookmarkStart w:id="390" w:name="_Toc86124056"/>
      <w:bookmarkStart w:id="391" w:name="_Toc482343737"/>
      <w:bookmarkStart w:id="392" w:name="_Toc432194837"/>
      <w:bookmarkStart w:id="393" w:name="_Toc470507051"/>
      <w:bookmarkStart w:id="394" w:name="_Toc383175287"/>
      <w:bookmarkStart w:id="395" w:name="_Toc432106486"/>
      <w:bookmarkStart w:id="396" w:name="_Toc383175485"/>
      <w:bookmarkStart w:id="397" w:name="_Toc383175063"/>
    </w:p>
    <w:bookmarkEnd w:id="389"/>
    <w:bookmarkEnd w:id="390"/>
    <w:bookmarkEnd w:id="391"/>
    <w:bookmarkEnd w:id="392"/>
    <w:bookmarkEnd w:id="393"/>
    <w:bookmarkEnd w:id="394"/>
    <w:bookmarkEnd w:id="395"/>
    <w:bookmarkEnd w:id="396"/>
    <w:bookmarkEnd w:id="397"/>
    <w:p w14:paraId="4E7B48B4">
      <w:pPr>
        <w:spacing w:line="360" w:lineRule="auto"/>
        <w:ind w:firstLine="560" w:firstLineChars="200"/>
        <w:rPr>
          <w:sz w:val="28"/>
          <w:szCs w:val="28"/>
        </w:rPr>
      </w:pPr>
      <w:bookmarkStart w:id="398" w:name="_Toc1213"/>
      <w:bookmarkStart w:id="399" w:name="_Toc14603881"/>
      <w:bookmarkStart w:id="400" w:name="_Toc489197831"/>
      <w:bookmarkStart w:id="401" w:name="_Toc488633607"/>
      <w:bookmarkStart w:id="402" w:name="_Toc489145727"/>
      <w:bookmarkStart w:id="403" w:name="_Toc18287392"/>
      <w:bookmarkStart w:id="404" w:name="_Toc21924"/>
      <w:bookmarkStart w:id="405" w:name="_Toc2075"/>
      <w:r>
        <w:rPr>
          <w:sz w:val="28"/>
          <w:szCs w:val="28"/>
        </w:rPr>
        <w:t>22.1</w:t>
      </w:r>
      <w:r>
        <w:rPr>
          <w:rFonts w:hint="eastAsia"/>
          <w:sz w:val="28"/>
          <w:szCs w:val="28"/>
        </w:rPr>
        <w:t>供应商</w:t>
      </w:r>
      <w:r>
        <w:rPr>
          <w:sz w:val="28"/>
          <w:szCs w:val="28"/>
        </w:rPr>
        <w:t>必须对所投标段内所有内容作出完整唯一的投标报价。</w:t>
      </w:r>
      <w:r>
        <w:rPr>
          <w:rFonts w:hint="eastAsia"/>
          <w:b/>
          <w:bCs/>
          <w:sz w:val="28"/>
          <w:szCs w:val="28"/>
        </w:rPr>
        <w:t>本项目采用总价包干进行报价，投标报价不得高于总价最高限价，超过最高限价的投标将被否决。</w:t>
      </w:r>
      <w:r>
        <w:rPr>
          <w:b/>
          <w:bCs/>
          <w:sz w:val="28"/>
          <w:szCs w:val="28"/>
        </w:rPr>
        <w:t>本项目最高限价</w:t>
      </w:r>
      <w:r>
        <w:rPr>
          <w:rFonts w:hint="eastAsia"/>
          <w:b/>
          <w:bCs/>
          <w:sz w:val="28"/>
          <w:szCs w:val="28"/>
        </w:rPr>
        <w:t>详见供应商须知前附表</w:t>
      </w:r>
      <w:r>
        <w:rPr>
          <w:b/>
          <w:bCs/>
          <w:sz w:val="28"/>
          <w:szCs w:val="28"/>
        </w:rPr>
        <w:t>，超过最高限价的投标将被否决</w:t>
      </w:r>
      <w:r>
        <w:rPr>
          <w:sz w:val="28"/>
          <w:szCs w:val="28"/>
        </w:rPr>
        <w:t>。</w:t>
      </w:r>
    </w:p>
    <w:p w14:paraId="6AA109C3">
      <w:pPr>
        <w:spacing w:line="360" w:lineRule="auto"/>
        <w:ind w:firstLine="560" w:firstLineChars="200"/>
        <w:rPr>
          <w:sz w:val="28"/>
          <w:szCs w:val="28"/>
        </w:rPr>
      </w:pPr>
      <w:r>
        <w:rPr>
          <w:sz w:val="28"/>
          <w:szCs w:val="28"/>
        </w:rPr>
        <w:t>22.2投标报价是完成本项目采购内容所需的全部费用，包括合同明示或暗示的所有责任、义务和风险可能导致发生的所有费用，</w:t>
      </w:r>
      <w:r>
        <w:rPr>
          <w:rFonts w:hint="eastAsia"/>
          <w:sz w:val="28"/>
          <w:szCs w:val="28"/>
        </w:rPr>
        <w:t>供应商</w:t>
      </w:r>
      <w:r>
        <w:rPr>
          <w:sz w:val="28"/>
          <w:szCs w:val="28"/>
        </w:rPr>
        <w:t>均应考虑在内。采购人在项目合同实施履行期间不再另行支付任何费用，若出现特殊情况，由采购人及中标人协商解决。招标人</w:t>
      </w:r>
      <w:r>
        <w:rPr>
          <w:rFonts w:hint="eastAsia"/>
          <w:sz w:val="28"/>
          <w:szCs w:val="28"/>
        </w:rPr>
        <w:t>不再</w:t>
      </w:r>
      <w:r>
        <w:rPr>
          <w:sz w:val="28"/>
          <w:szCs w:val="28"/>
        </w:rPr>
        <w:t>支付其他任何费用。</w:t>
      </w:r>
    </w:p>
    <w:p w14:paraId="3F007F04">
      <w:pPr>
        <w:spacing w:line="360" w:lineRule="auto"/>
        <w:ind w:firstLine="560" w:firstLineChars="200"/>
        <w:rPr>
          <w:sz w:val="28"/>
          <w:szCs w:val="28"/>
        </w:rPr>
      </w:pPr>
      <w:r>
        <w:rPr>
          <w:sz w:val="28"/>
          <w:szCs w:val="28"/>
        </w:rPr>
        <w:t>22.3</w:t>
      </w:r>
      <w:r>
        <w:rPr>
          <w:rFonts w:hint="eastAsia"/>
          <w:sz w:val="28"/>
          <w:szCs w:val="28"/>
        </w:rPr>
        <w:t>供应商</w:t>
      </w:r>
      <w:r>
        <w:rPr>
          <w:sz w:val="28"/>
          <w:szCs w:val="28"/>
        </w:rPr>
        <w:t>不得哄抬报价，也不应低于成本价（或进价）报价。评标委员会认为</w:t>
      </w:r>
      <w:r>
        <w:rPr>
          <w:rFonts w:hint="eastAsia"/>
          <w:sz w:val="28"/>
          <w:szCs w:val="28"/>
        </w:rPr>
        <w:t>供应商</w:t>
      </w:r>
      <w:r>
        <w:rPr>
          <w:sz w:val="28"/>
          <w:szCs w:val="28"/>
        </w:rPr>
        <w:t>的投标报价或者某些分项报价明显不合理或者低于成本，有可能影响服务质量和不能诚信履约的，将要求其在规定的期限内提供书面文件予以解释说明，并提交相关证明材料；</w:t>
      </w:r>
      <w:r>
        <w:rPr>
          <w:rFonts w:hint="eastAsia"/>
          <w:sz w:val="28"/>
          <w:szCs w:val="28"/>
        </w:rPr>
        <w:t>供应商</w:t>
      </w:r>
      <w:r>
        <w:rPr>
          <w:sz w:val="28"/>
          <w:szCs w:val="28"/>
        </w:rPr>
        <w:t>不能证明其报价合理性的，评标委员会将认定</w:t>
      </w:r>
      <w:r>
        <w:rPr>
          <w:rFonts w:hint="eastAsia"/>
          <w:sz w:val="28"/>
          <w:szCs w:val="28"/>
        </w:rPr>
        <w:t>供应商</w:t>
      </w:r>
      <w:r>
        <w:rPr>
          <w:sz w:val="28"/>
          <w:szCs w:val="28"/>
        </w:rPr>
        <w:t>投标文件无效。</w:t>
      </w:r>
    </w:p>
    <w:p w14:paraId="11159BFD">
      <w:pPr>
        <w:spacing w:line="360" w:lineRule="auto"/>
        <w:ind w:firstLine="560" w:firstLineChars="200"/>
        <w:rPr>
          <w:sz w:val="28"/>
          <w:szCs w:val="28"/>
        </w:rPr>
      </w:pPr>
      <w:r>
        <w:rPr>
          <w:sz w:val="28"/>
          <w:szCs w:val="28"/>
        </w:rPr>
        <w:t>22.4</w:t>
      </w:r>
      <w:r>
        <w:rPr>
          <w:rFonts w:hint="eastAsia"/>
          <w:sz w:val="28"/>
          <w:szCs w:val="28"/>
        </w:rPr>
        <w:t>供应商</w:t>
      </w:r>
      <w:r>
        <w:rPr>
          <w:sz w:val="28"/>
          <w:szCs w:val="28"/>
        </w:rPr>
        <w:t>应保证其提供的服务在采购人使用期间不受第三方可能提出的所有权、用益物权、担保物权、占有等一切涉及物权及知识产权、商标权、专利权、著作权等相关权利的起诉。</w:t>
      </w:r>
    </w:p>
    <w:p w14:paraId="050E0318">
      <w:pPr>
        <w:wordWrap w:val="0"/>
        <w:spacing w:line="360" w:lineRule="auto"/>
        <w:ind w:firstLine="560" w:firstLineChars="200"/>
        <w:jc w:val="left"/>
        <w:rPr>
          <w:sz w:val="28"/>
          <w:szCs w:val="28"/>
        </w:rPr>
      </w:pPr>
      <w:r>
        <w:rPr>
          <w:sz w:val="28"/>
          <w:szCs w:val="28"/>
        </w:rPr>
        <w:t>22.5</w:t>
      </w:r>
      <w:r>
        <w:rPr>
          <w:b/>
          <w:sz w:val="28"/>
          <w:szCs w:val="28"/>
        </w:rPr>
        <w:t>报价货币为：</w:t>
      </w:r>
      <w:r>
        <w:rPr>
          <w:b/>
          <w:sz w:val="28"/>
          <w:szCs w:val="28"/>
          <w:u w:val="single"/>
        </w:rPr>
        <w:t>人民币</w:t>
      </w:r>
      <w:r>
        <w:rPr>
          <w:sz w:val="28"/>
          <w:szCs w:val="28"/>
          <w:u w:val="single"/>
        </w:rPr>
        <w:t>。</w:t>
      </w:r>
    </w:p>
    <w:p w14:paraId="05995C74">
      <w:pPr>
        <w:pStyle w:val="3"/>
        <w:wordWrap w:val="0"/>
        <w:spacing w:before="0" w:line="360" w:lineRule="auto"/>
        <w:ind w:firstLine="729" w:firstLineChars="202"/>
        <w:jc w:val="center"/>
        <w:rPr>
          <w:rFonts w:ascii="Times New Roman" w:hAnsi="Times New Roman"/>
          <w:color w:val="auto"/>
          <w:sz w:val="28"/>
          <w:szCs w:val="28"/>
        </w:rPr>
      </w:pPr>
      <w:bookmarkStart w:id="406" w:name="_Toc24111"/>
      <w:r>
        <w:rPr>
          <w:rFonts w:ascii="Times New Roman" w:hAnsi="Times New Roman"/>
          <w:color w:val="auto"/>
          <w:sz w:val="28"/>
          <w:szCs w:val="28"/>
        </w:rPr>
        <w:t>四、投标</w:t>
      </w:r>
      <w:bookmarkEnd w:id="398"/>
      <w:bookmarkEnd w:id="399"/>
      <w:bookmarkEnd w:id="400"/>
      <w:bookmarkEnd w:id="401"/>
      <w:bookmarkEnd w:id="402"/>
      <w:bookmarkEnd w:id="403"/>
      <w:bookmarkEnd w:id="404"/>
      <w:bookmarkEnd w:id="405"/>
      <w:bookmarkEnd w:id="406"/>
    </w:p>
    <w:p w14:paraId="677C9279">
      <w:pPr>
        <w:pStyle w:val="5"/>
        <w:wordWrap w:val="0"/>
        <w:spacing w:before="0" w:after="0" w:line="360" w:lineRule="auto"/>
        <w:ind w:firstLine="568" w:firstLineChars="202"/>
        <w:jc w:val="left"/>
        <w:rPr>
          <w:rFonts w:ascii="Times New Roman"/>
          <w:sz w:val="28"/>
          <w:szCs w:val="28"/>
        </w:rPr>
      </w:pPr>
      <w:bookmarkStart w:id="407" w:name="_Toc1948"/>
      <w:bookmarkStart w:id="408" w:name="_Toc14603882"/>
      <w:bookmarkStart w:id="409" w:name="_Toc18287393"/>
      <w:bookmarkStart w:id="410" w:name="_Toc22359"/>
      <w:bookmarkStart w:id="411" w:name="_Toc22685"/>
      <w:bookmarkStart w:id="412" w:name="_Toc489145728"/>
      <w:bookmarkStart w:id="413" w:name="_Toc489197832"/>
      <w:bookmarkStart w:id="414" w:name="_Toc32520"/>
      <w:r>
        <w:rPr>
          <w:rFonts w:ascii="Times New Roman"/>
          <w:sz w:val="28"/>
          <w:szCs w:val="28"/>
        </w:rPr>
        <w:t>23.投标文件的加密和</w:t>
      </w:r>
      <w:bookmarkEnd w:id="407"/>
      <w:bookmarkEnd w:id="408"/>
      <w:bookmarkEnd w:id="409"/>
      <w:bookmarkEnd w:id="410"/>
      <w:bookmarkEnd w:id="411"/>
      <w:bookmarkEnd w:id="412"/>
      <w:bookmarkEnd w:id="413"/>
      <w:bookmarkEnd w:id="414"/>
      <w:bookmarkStart w:id="415" w:name="_Toc246996200"/>
      <w:bookmarkStart w:id="416" w:name="_Toc247085714"/>
      <w:bookmarkStart w:id="417" w:name="_Toc144974524"/>
      <w:bookmarkStart w:id="418" w:name="_Toc296602444"/>
      <w:bookmarkStart w:id="419" w:name="_Toc152045556"/>
      <w:bookmarkStart w:id="420" w:name="_Toc246996943"/>
      <w:bookmarkStart w:id="421" w:name="_Toc179632574"/>
      <w:bookmarkStart w:id="422" w:name="_Toc152042332"/>
      <w:r>
        <w:rPr>
          <w:rFonts w:hint="eastAsia" w:ascii="Times New Roman"/>
          <w:sz w:val="28"/>
          <w:szCs w:val="28"/>
        </w:rPr>
        <w:t>解密</w:t>
      </w:r>
    </w:p>
    <w:bookmarkEnd w:id="415"/>
    <w:bookmarkEnd w:id="416"/>
    <w:bookmarkEnd w:id="417"/>
    <w:bookmarkEnd w:id="418"/>
    <w:bookmarkEnd w:id="419"/>
    <w:bookmarkEnd w:id="420"/>
    <w:bookmarkEnd w:id="421"/>
    <w:bookmarkEnd w:id="422"/>
    <w:p w14:paraId="310C1EF9">
      <w:pPr>
        <w:wordWrap w:val="0"/>
        <w:spacing w:line="360" w:lineRule="auto"/>
        <w:ind w:firstLine="565" w:firstLineChars="202"/>
        <w:jc w:val="left"/>
        <w:rPr>
          <w:sz w:val="28"/>
          <w:szCs w:val="28"/>
        </w:rPr>
      </w:pPr>
      <w:bookmarkStart w:id="423" w:name="_Toc246996944"/>
      <w:bookmarkStart w:id="424" w:name="_Toc152045557"/>
      <w:bookmarkStart w:id="425" w:name="_Toc144974525"/>
      <w:bookmarkStart w:id="426" w:name="_Toc247085715"/>
      <w:bookmarkStart w:id="427" w:name="_Toc152042333"/>
      <w:bookmarkStart w:id="428" w:name="_Toc246996201"/>
      <w:bookmarkStart w:id="429" w:name="_Toc179632575"/>
      <w:r>
        <w:rPr>
          <w:sz w:val="28"/>
          <w:szCs w:val="28"/>
        </w:rPr>
        <w:t>23.</w:t>
      </w:r>
      <w:r>
        <w:rPr>
          <w:rFonts w:hint="eastAsia"/>
          <w:sz w:val="28"/>
          <w:szCs w:val="28"/>
        </w:rPr>
        <w:t>1投标文件的加密：供应商应按照"政采云"平台的要求编制、加密投标文件后在投标文件提交截止时间前上传至"政采云"平台，投标文件提交截止时间前未完成投标文件上传的，视为撤回投标文件。</w:t>
      </w:r>
    </w:p>
    <w:p w14:paraId="390D0954">
      <w:pPr>
        <w:wordWrap w:val="0"/>
        <w:spacing w:line="360" w:lineRule="auto"/>
        <w:ind w:firstLine="565" w:firstLineChars="202"/>
        <w:jc w:val="left"/>
        <w:rPr>
          <w:sz w:val="28"/>
          <w:szCs w:val="28"/>
        </w:rPr>
      </w:pPr>
      <w:r>
        <w:rPr>
          <w:rFonts w:hint="eastAsia"/>
          <w:sz w:val="28"/>
          <w:szCs w:val="28"/>
        </w:rPr>
        <w:t>23.2投标文件的解密：供应商无需到达开标地点，须在"政采云"平台进行远程解密电子版投标文件。解密时长为30分钟，因供应商自身原因导致未在规定时间内完成投标文件解密的，视为撤回投标文件</w:t>
      </w:r>
      <w:r>
        <w:rPr>
          <w:sz w:val="28"/>
          <w:szCs w:val="28"/>
        </w:rPr>
        <w:t>。发起解密指令之时起5分钟内</w:t>
      </w:r>
      <w:r>
        <w:rPr>
          <w:rFonts w:hint="eastAsia"/>
          <w:sz w:val="28"/>
          <w:szCs w:val="28"/>
        </w:rPr>
        <w:t>供应商</w:t>
      </w:r>
      <w:r>
        <w:rPr>
          <w:sz w:val="28"/>
          <w:szCs w:val="28"/>
        </w:rPr>
        <w:t>还未进行解密的，代理机构可通知</w:t>
      </w:r>
      <w:r>
        <w:rPr>
          <w:rFonts w:hint="eastAsia"/>
          <w:sz w:val="28"/>
          <w:szCs w:val="28"/>
        </w:rPr>
        <w:t>供应商</w:t>
      </w:r>
      <w:r>
        <w:rPr>
          <w:sz w:val="28"/>
          <w:szCs w:val="28"/>
        </w:rPr>
        <w:t>，</w:t>
      </w:r>
      <w:r>
        <w:rPr>
          <w:rFonts w:hint="eastAsia"/>
          <w:sz w:val="28"/>
          <w:szCs w:val="28"/>
        </w:rPr>
        <w:t>供应商没有</w:t>
      </w:r>
      <w:r>
        <w:rPr>
          <w:sz w:val="28"/>
          <w:szCs w:val="28"/>
        </w:rPr>
        <w:t>预留联系方式或预留联系方式无效，导致代理机构无法联系到</w:t>
      </w:r>
      <w:r>
        <w:rPr>
          <w:rFonts w:hint="eastAsia"/>
          <w:sz w:val="28"/>
          <w:szCs w:val="28"/>
        </w:rPr>
        <w:t>供应商</w:t>
      </w:r>
      <w:r>
        <w:rPr>
          <w:sz w:val="28"/>
          <w:szCs w:val="28"/>
        </w:rPr>
        <w:t>进行解密的，视为撤回投标文件。（解密异常情况处理：详见本章</w:t>
      </w:r>
      <w:r>
        <w:rPr>
          <w:rFonts w:hint="eastAsia"/>
          <w:sz w:val="28"/>
          <w:szCs w:val="28"/>
        </w:rPr>
        <w:t>37.5</w:t>
      </w:r>
      <w:r>
        <w:rPr>
          <w:sz w:val="28"/>
          <w:szCs w:val="28"/>
        </w:rPr>
        <w:t>需要补充的其他内容）如</w:t>
      </w:r>
      <w:r>
        <w:rPr>
          <w:rFonts w:hint="eastAsia"/>
          <w:sz w:val="28"/>
          <w:szCs w:val="28"/>
        </w:rPr>
        <w:t>供应商</w:t>
      </w:r>
      <w:r>
        <w:rPr>
          <w:sz w:val="28"/>
          <w:szCs w:val="28"/>
        </w:rPr>
        <w:t>成功解密投标文件，但未在</w:t>
      </w:r>
      <w:r>
        <w:rPr>
          <w:rFonts w:hint="eastAsia"/>
          <w:sz w:val="28"/>
          <w:szCs w:val="28"/>
        </w:rPr>
        <w:t>“政采云”</w:t>
      </w:r>
      <w:r>
        <w:rPr>
          <w:sz w:val="28"/>
          <w:szCs w:val="28"/>
        </w:rPr>
        <w:t>电子开标大厅参加开标的，视同认可开标过程和结果，由此产生的后果由</w:t>
      </w:r>
      <w:r>
        <w:rPr>
          <w:rFonts w:hint="eastAsia"/>
          <w:sz w:val="28"/>
          <w:szCs w:val="28"/>
        </w:rPr>
        <w:t>供应商</w:t>
      </w:r>
      <w:r>
        <w:rPr>
          <w:sz w:val="28"/>
          <w:szCs w:val="28"/>
        </w:rPr>
        <w:t>自行负责。</w:t>
      </w:r>
    </w:p>
    <w:p w14:paraId="442BB14F">
      <w:pPr>
        <w:pStyle w:val="5"/>
        <w:wordWrap w:val="0"/>
        <w:spacing w:before="0" w:after="0" w:line="360" w:lineRule="auto"/>
        <w:ind w:firstLine="568" w:firstLineChars="202"/>
        <w:jc w:val="left"/>
        <w:rPr>
          <w:rFonts w:ascii="Times New Roman"/>
          <w:sz w:val="28"/>
          <w:szCs w:val="28"/>
        </w:rPr>
      </w:pPr>
      <w:bookmarkStart w:id="430" w:name="_Toc5671"/>
      <w:bookmarkStart w:id="431" w:name="_Toc489145729"/>
      <w:bookmarkStart w:id="432" w:name="_Toc14603883"/>
      <w:bookmarkStart w:id="433" w:name="_Toc18287394"/>
      <w:bookmarkStart w:id="434" w:name="_Toc19665"/>
      <w:bookmarkStart w:id="435" w:name="_Toc489197833"/>
      <w:bookmarkStart w:id="436" w:name="_Toc20452"/>
      <w:bookmarkStart w:id="437" w:name="_Toc14038"/>
      <w:r>
        <w:rPr>
          <w:rFonts w:ascii="Times New Roman"/>
          <w:sz w:val="28"/>
          <w:szCs w:val="28"/>
        </w:rPr>
        <w:t>24.投标文件的提交</w:t>
      </w:r>
      <w:bookmarkEnd w:id="430"/>
      <w:bookmarkEnd w:id="431"/>
      <w:bookmarkEnd w:id="432"/>
      <w:bookmarkEnd w:id="433"/>
      <w:bookmarkEnd w:id="434"/>
      <w:bookmarkEnd w:id="435"/>
      <w:bookmarkEnd w:id="436"/>
      <w:bookmarkEnd w:id="437"/>
    </w:p>
    <w:p w14:paraId="5B3DFCB6">
      <w:pPr>
        <w:wordWrap w:val="0"/>
        <w:spacing w:line="360" w:lineRule="auto"/>
        <w:ind w:firstLine="565" w:firstLineChars="202"/>
        <w:jc w:val="left"/>
        <w:rPr>
          <w:sz w:val="28"/>
          <w:szCs w:val="28"/>
        </w:rPr>
      </w:pPr>
      <w:bookmarkStart w:id="438" w:name="_Toc296602445"/>
      <w:r>
        <w:rPr>
          <w:sz w:val="28"/>
          <w:szCs w:val="28"/>
        </w:rPr>
        <w:t>24.1</w:t>
      </w:r>
      <w:bookmarkEnd w:id="423"/>
      <w:bookmarkEnd w:id="424"/>
      <w:bookmarkEnd w:id="425"/>
      <w:bookmarkEnd w:id="426"/>
      <w:bookmarkEnd w:id="427"/>
      <w:bookmarkEnd w:id="428"/>
      <w:bookmarkEnd w:id="429"/>
      <w:bookmarkEnd w:id="438"/>
      <w:r>
        <w:rPr>
          <w:sz w:val="28"/>
          <w:szCs w:val="28"/>
        </w:rPr>
        <w:t>投标文件提交截止时间、提交投标文件的地点：详见《</w:t>
      </w:r>
      <w:r>
        <w:rPr>
          <w:rFonts w:hint="eastAsia"/>
          <w:sz w:val="28"/>
          <w:szCs w:val="28"/>
        </w:rPr>
        <w:t>供应商</w:t>
      </w:r>
      <w:r>
        <w:rPr>
          <w:sz w:val="28"/>
          <w:szCs w:val="28"/>
        </w:rPr>
        <w:t>须知前附表》</w:t>
      </w:r>
    </w:p>
    <w:p w14:paraId="7414CA39">
      <w:pPr>
        <w:wordWrap w:val="0"/>
        <w:spacing w:line="360" w:lineRule="auto"/>
        <w:ind w:firstLine="565" w:firstLineChars="202"/>
        <w:jc w:val="left"/>
        <w:rPr>
          <w:sz w:val="28"/>
          <w:szCs w:val="28"/>
        </w:rPr>
      </w:pPr>
      <w:r>
        <w:rPr>
          <w:sz w:val="28"/>
          <w:szCs w:val="28"/>
        </w:rPr>
        <w:t>24.2</w:t>
      </w:r>
      <w:r>
        <w:rPr>
          <w:rFonts w:hint="eastAsia" w:ascii="宋体" w:hAnsi="宋体" w:cs="宋体"/>
          <w:sz w:val="28"/>
          <w:szCs w:val="28"/>
        </w:rPr>
        <w:t>供应商应按照本项目采购文件和"政采云"平台的要求编制、加密后在投标文件提交截止时间前上传至"政采云"平台，投标文件提交截止时间前未完成投标文件上传的，视为撤回投标文件。供应商在"政采云"平台提交电子版投标文件时，请填写参加远程采购活动经办人联系方式</w:t>
      </w:r>
      <w:r>
        <w:rPr>
          <w:sz w:val="28"/>
          <w:szCs w:val="28"/>
        </w:rPr>
        <w:t>。</w:t>
      </w:r>
    </w:p>
    <w:p w14:paraId="5C9EF36D">
      <w:pPr>
        <w:pStyle w:val="5"/>
        <w:wordWrap w:val="0"/>
        <w:spacing w:before="0" w:after="0" w:line="360" w:lineRule="auto"/>
        <w:ind w:firstLine="568" w:firstLineChars="202"/>
        <w:rPr>
          <w:rFonts w:ascii="Times New Roman"/>
          <w:sz w:val="28"/>
          <w:szCs w:val="28"/>
        </w:rPr>
      </w:pPr>
      <w:bookmarkStart w:id="439" w:name="_Toc14603884"/>
      <w:bookmarkStart w:id="440" w:name="_Toc29061"/>
      <w:bookmarkStart w:id="441" w:name="_Toc12625"/>
      <w:bookmarkStart w:id="442" w:name="_Toc2335"/>
      <w:bookmarkStart w:id="443" w:name="_Toc489197834"/>
      <w:bookmarkStart w:id="444" w:name="_Toc8712"/>
      <w:bookmarkStart w:id="445" w:name="_Toc18287395"/>
      <w:bookmarkStart w:id="446" w:name="_Toc489145730"/>
      <w:r>
        <w:rPr>
          <w:rFonts w:ascii="Times New Roman"/>
          <w:sz w:val="28"/>
          <w:szCs w:val="28"/>
        </w:rPr>
        <w:t>25.投标文件的补充、</w:t>
      </w:r>
      <w:bookmarkStart w:id="447" w:name="_Toc246996202"/>
      <w:bookmarkStart w:id="448" w:name="_Toc246996945"/>
      <w:bookmarkStart w:id="449" w:name="_Toc152042334"/>
      <w:bookmarkStart w:id="450" w:name="_Toc296602446"/>
      <w:bookmarkStart w:id="451" w:name="_Toc179632576"/>
      <w:bookmarkStart w:id="452" w:name="_Toc144974526"/>
      <w:bookmarkStart w:id="453" w:name="_Toc152045558"/>
      <w:bookmarkStart w:id="454" w:name="_Toc247085716"/>
      <w:r>
        <w:rPr>
          <w:rFonts w:ascii="Times New Roman"/>
          <w:sz w:val="28"/>
          <w:szCs w:val="28"/>
        </w:rPr>
        <w:t>修改或者撤回</w:t>
      </w:r>
      <w:bookmarkEnd w:id="439"/>
      <w:bookmarkEnd w:id="440"/>
      <w:bookmarkEnd w:id="441"/>
      <w:bookmarkEnd w:id="442"/>
      <w:bookmarkEnd w:id="443"/>
      <w:bookmarkEnd w:id="444"/>
      <w:bookmarkEnd w:id="445"/>
      <w:bookmarkEnd w:id="446"/>
    </w:p>
    <w:p w14:paraId="58ED8D37">
      <w:pPr>
        <w:wordWrap w:val="0"/>
        <w:spacing w:line="360" w:lineRule="auto"/>
        <w:ind w:firstLine="565" w:firstLineChars="202"/>
        <w:jc w:val="left"/>
        <w:rPr>
          <w:sz w:val="28"/>
          <w:szCs w:val="28"/>
        </w:rPr>
      </w:pPr>
      <w:r>
        <w:rPr>
          <w:sz w:val="28"/>
          <w:szCs w:val="28"/>
        </w:rPr>
        <w:t>2</w:t>
      </w:r>
      <w:bookmarkEnd w:id="447"/>
      <w:bookmarkEnd w:id="448"/>
      <w:bookmarkEnd w:id="449"/>
      <w:bookmarkEnd w:id="450"/>
      <w:bookmarkEnd w:id="451"/>
      <w:bookmarkEnd w:id="452"/>
      <w:bookmarkEnd w:id="453"/>
      <w:bookmarkEnd w:id="454"/>
      <w:r>
        <w:rPr>
          <w:sz w:val="28"/>
          <w:szCs w:val="28"/>
        </w:rPr>
        <w:t>5.1在提交投标文件截止时间前，</w:t>
      </w:r>
      <w:r>
        <w:rPr>
          <w:rFonts w:hint="eastAsia"/>
          <w:sz w:val="28"/>
          <w:szCs w:val="28"/>
        </w:rPr>
        <w:t>供应商</w:t>
      </w:r>
      <w:r>
        <w:rPr>
          <w:sz w:val="28"/>
          <w:szCs w:val="28"/>
        </w:rPr>
        <w:t>可以</w:t>
      </w:r>
      <w:r>
        <w:rPr>
          <w:rFonts w:hint="eastAsia" w:ascii="宋体" w:hAnsi="宋体" w:cs="宋体"/>
          <w:sz w:val="28"/>
          <w:szCs w:val="28"/>
        </w:rPr>
        <w:t>对所提交的投标文件进行</w:t>
      </w:r>
      <w:r>
        <w:rPr>
          <w:sz w:val="28"/>
          <w:szCs w:val="28"/>
        </w:rPr>
        <w:t>补充、修改或者撤回已提交的投标文件，</w:t>
      </w:r>
      <w:r>
        <w:rPr>
          <w:rFonts w:hint="eastAsia" w:ascii="宋体" w:hAnsi="宋体" w:cs="宋体"/>
          <w:sz w:val="28"/>
          <w:szCs w:val="28"/>
        </w:rPr>
        <w:t>并书面通知采购人或者采购代理机构。</w:t>
      </w:r>
      <w:r>
        <w:rPr>
          <w:sz w:val="28"/>
          <w:szCs w:val="28"/>
        </w:rPr>
        <w:t>补充、修改的投标文件应按照规定进行编制、加密、标记和提交。</w:t>
      </w:r>
    </w:p>
    <w:p w14:paraId="2C4F510C">
      <w:pPr>
        <w:wordWrap w:val="0"/>
        <w:spacing w:line="360" w:lineRule="auto"/>
        <w:ind w:firstLine="565" w:firstLineChars="202"/>
        <w:jc w:val="left"/>
        <w:rPr>
          <w:sz w:val="28"/>
          <w:szCs w:val="28"/>
        </w:rPr>
      </w:pPr>
      <w:r>
        <w:rPr>
          <w:sz w:val="28"/>
          <w:szCs w:val="28"/>
        </w:rPr>
        <w:t>25.2</w:t>
      </w:r>
      <w:r>
        <w:rPr>
          <w:rFonts w:hint="eastAsia"/>
          <w:sz w:val="28"/>
          <w:szCs w:val="28"/>
        </w:rPr>
        <w:t>供应商</w:t>
      </w:r>
      <w:r>
        <w:rPr>
          <w:sz w:val="28"/>
          <w:szCs w:val="28"/>
        </w:rPr>
        <w:t>在投标截止时间前撤回已提交的投标文件的，采购人或者采购代理机构将自收到</w:t>
      </w:r>
      <w:r>
        <w:rPr>
          <w:rFonts w:hint="eastAsia"/>
          <w:sz w:val="28"/>
          <w:szCs w:val="28"/>
        </w:rPr>
        <w:t>供应商书面</w:t>
      </w:r>
      <w:r>
        <w:rPr>
          <w:sz w:val="28"/>
          <w:szCs w:val="28"/>
        </w:rPr>
        <w:t>撤回通知之日起5个工作日内，退还已收取的投标保证金，但因</w:t>
      </w:r>
      <w:r>
        <w:rPr>
          <w:rFonts w:hint="eastAsia"/>
          <w:sz w:val="28"/>
          <w:szCs w:val="28"/>
        </w:rPr>
        <w:t>供应商</w:t>
      </w:r>
      <w:r>
        <w:rPr>
          <w:sz w:val="28"/>
          <w:szCs w:val="28"/>
        </w:rPr>
        <w:t>自身原因导致无法及时退还的除外。</w:t>
      </w:r>
    </w:p>
    <w:p w14:paraId="79E4F992">
      <w:pPr>
        <w:pStyle w:val="3"/>
        <w:wordWrap w:val="0"/>
        <w:spacing w:before="0" w:line="360" w:lineRule="auto"/>
        <w:ind w:firstLine="729" w:firstLineChars="202"/>
        <w:jc w:val="center"/>
        <w:rPr>
          <w:rFonts w:ascii="Times New Roman" w:hAnsi="Times New Roman"/>
          <w:color w:val="auto"/>
          <w:sz w:val="28"/>
          <w:szCs w:val="28"/>
        </w:rPr>
      </w:pPr>
      <w:bookmarkStart w:id="455" w:name="_Toc488633608"/>
      <w:bookmarkStart w:id="456" w:name="_Toc18287396"/>
      <w:bookmarkStart w:id="457" w:name="_Toc489145731"/>
      <w:bookmarkStart w:id="458" w:name="_Toc9184"/>
      <w:bookmarkStart w:id="459" w:name="_Toc18785"/>
      <w:bookmarkStart w:id="460" w:name="_Toc28829"/>
      <w:bookmarkStart w:id="461" w:name="_Toc489197835"/>
      <w:bookmarkStart w:id="462" w:name="_Toc14603885"/>
      <w:bookmarkStart w:id="463" w:name="_Toc5554"/>
      <w:r>
        <w:rPr>
          <w:rFonts w:ascii="Times New Roman" w:hAnsi="Times New Roman"/>
          <w:color w:val="auto"/>
          <w:sz w:val="28"/>
          <w:szCs w:val="28"/>
        </w:rPr>
        <w:t>五、开标</w:t>
      </w:r>
      <w:bookmarkEnd w:id="455"/>
      <w:bookmarkEnd w:id="456"/>
      <w:bookmarkEnd w:id="457"/>
      <w:bookmarkEnd w:id="458"/>
      <w:bookmarkEnd w:id="459"/>
      <w:bookmarkEnd w:id="460"/>
      <w:bookmarkEnd w:id="461"/>
      <w:bookmarkEnd w:id="462"/>
      <w:bookmarkEnd w:id="463"/>
    </w:p>
    <w:p w14:paraId="6047496D">
      <w:pPr>
        <w:pStyle w:val="5"/>
        <w:wordWrap w:val="0"/>
        <w:spacing w:before="0" w:after="0" w:line="360" w:lineRule="auto"/>
        <w:ind w:firstLine="568" w:firstLineChars="202"/>
        <w:rPr>
          <w:rFonts w:ascii="Times New Roman"/>
          <w:sz w:val="28"/>
          <w:szCs w:val="28"/>
        </w:rPr>
      </w:pPr>
      <w:bookmarkStart w:id="464" w:name="_Toc21981"/>
      <w:bookmarkStart w:id="465" w:name="_Toc18287397"/>
      <w:bookmarkStart w:id="466" w:name="_Toc489145732"/>
      <w:bookmarkStart w:id="467" w:name="_Toc31982"/>
      <w:bookmarkStart w:id="468" w:name="_Toc489197836"/>
      <w:bookmarkStart w:id="469" w:name="_Toc14603886"/>
      <w:bookmarkStart w:id="470" w:name="_Toc29326"/>
      <w:bookmarkStart w:id="471" w:name="_Toc25701"/>
      <w:r>
        <w:rPr>
          <w:rFonts w:ascii="Times New Roman"/>
          <w:sz w:val="28"/>
          <w:szCs w:val="28"/>
        </w:rPr>
        <w:t>26.开标</w:t>
      </w:r>
      <w:bookmarkEnd w:id="464"/>
      <w:bookmarkEnd w:id="465"/>
      <w:bookmarkEnd w:id="466"/>
      <w:bookmarkEnd w:id="467"/>
      <w:bookmarkEnd w:id="468"/>
      <w:bookmarkEnd w:id="469"/>
      <w:bookmarkEnd w:id="470"/>
      <w:bookmarkEnd w:id="471"/>
    </w:p>
    <w:p w14:paraId="29D8D050">
      <w:pPr>
        <w:wordWrap w:val="0"/>
        <w:spacing w:line="360" w:lineRule="auto"/>
        <w:ind w:firstLine="565" w:firstLineChars="202"/>
        <w:jc w:val="left"/>
        <w:rPr>
          <w:sz w:val="28"/>
          <w:szCs w:val="28"/>
        </w:rPr>
      </w:pPr>
      <w:bookmarkStart w:id="472" w:name="_Toc378239174"/>
      <w:bookmarkStart w:id="473" w:name="_Toc152045559"/>
      <w:bookmarkStart w:id="474" w:name="_Toc247085717"/>
      <w:bookmarkStart w:id="475" w:name="_Toc152042335"/>
      <w:bookmarkStart w:id="476" w:name="_Toc246996946"/>
      <w:bookmarkStart w:id="477" w:name="_Toc378239082"/>
      <w:bookmarkStart w:id="478" w:name="_Toc144974527"/>
      <w:bookmarkStart w:id="479" w:name="_Toc246996203"/>
      <w:bookmarkStart w:id="480" w:name="_Toc401342138"/>
      <w:bookmarkStart w:id="481" w:name="_Toc378239355"/>
      <w:bookmarkStart w:id="482" w:name="_Toc29395"/>
      <w:bookmarkStart w:id="483" w:name="_Toc179632577"/>
      <w:bookmarkStart w:id="484" w:name="_Toc296602447"/>
      <w:bookmarkStart w:id="485" w:name="_Toc480817647"/>
      <w:r>
        <w:rPr>
          <w:sz w:val="28"/>
          <w:szCs w:val="28"/>
        </w:rPr>
        <w:t>26.1</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8"/>
          <w:szCs w:val="28"/>
        </w:rPr>
        <w:t>开</w:t>
      </w:r>
      <w:bookmarkStart w:id="486" w:name="_Toc152045560"/>
      <w:bookmarkStart w:id="487" w:name="_Toc179632578"/>
      <w:bookmarkStart w:id="488" w:name="_Toc152042336"/>
      <w:bookmarkStart w:id="489" w:name="_Toc246996947"/>
      <w:bookmarkStart w:id="490" w:name="_Toc144974528"/>
      <w:bookmarkStart w:id="491" w:name="_Toc247085718"/>
      <w:bookmarkStart w:id="492" w:name="_Toc246996204"/>
      <w:bookmarkStart w:id="493" w:name="_Toc296602448"/>
      <w:r>
        <w:rPr>
          <w:sz w:val="28"/>
          <w:szCs w:val="28"/>
        </w:rPr>
        <w:t>标将在招标文</w:t>
      </w:r>
      <w:bookmarkEnd w:id="486"/>
      <w:bookmarkEnd w:id="487"/>
      <w:bookmarkEnd w:id="488"/>
      <w:bookmarkEnd w:id="489"/>
      <w:bookmarkEnd w:id="490"/>
      <w:bookmarkEnd w:id="491"/>
      <w:bookmarkEnd w:id="492"/>
      <w:bookmarkEnd w:id="493"/>
      <w:r>
        <w:rPr>
          <w:sz w:val="28"/>
          <w:szCs w:val="28"/>
        </w:rPr>
        <w:t>件确定的提交投标文件截止时间的同一时间进行。开标地点为招标文件中预先确定的地点。</w:t>
      </w:r>
    </w:p>
    <w:p w14:paraId="7DBC4E3F">
      <w:pPr>
        <w:wordWrap w:val="0"/>
        <w:spacing w:line="360" w:lineRule="auto"/>
        <w:ind w:firstLine="565" w:firstLineChars="202"/>
        <w:jc w:val="left"/>
        <w:rPr>
          <w:sz w:val="28"/>
          <w:szCs w:val="28"/>
        </w:rPr>
      </w:pPr>
      <w:r>
        <w:rPr>
          <w:sz w:val="28"/>
          <w:szCs w:val="28"/>
        </w:rPr>
        <w:t>26.2开标时，由采购人或者采购代理机构工作人员当众宣布</w:t>
      </w:r>
      <w:r>
        <w:rPr>
          <w:rFonts w:hint="eastAsia"/>
          <w:sz w:val="28"/>
          <w:szCs w:val="28"/>
        </w:rPr>
        <w:t>供应商</w:t>
      </w:r>
      <w:r>
        <w:rPr>
          <w:sz w:val="28"/>
          <w:szCs w:val="28"/>
        </w:rPr>
        <w:t>名称、投标价格和招标文件规定的需要宣布的其他内容。</w:t>
      </w:r>
      <w:r>
        <w:rPr>
          <w:rFonts w:hint="eastAsia"/>
          <w:sz w:val="28"/>
          <w:szCs w:val="28"/>
        </w:rPr>
        <w:t>供应商</w:t>
      </w:r>
      <w:r>
        <w:rPr>
          <w:sz w:val="28"/>
          <w:szCs w:val="28"/>
        </w:rPr>
        <w:t>不足3家的，不得开标。</w:t>
      </w:r>
    </w:p>
    <w:p w14:paraId="3C12C823">
      <w:pPr>
        <w:wordWrap w:val="0"/>
        <w:spacing w:line="360" w:lineRule="auto"/>
        <w:ind w:firstLine="565" w:firstLineChars="202"/>
        <w:jc w:val="left"/>
        <w:rPr>
          <w:sz w:val="28"/>
          <w:szCs w:val="28"/>
        </w:rPr>
      </w:pPr>
      <w:r>
        <w:rPr>
          <w:sz w:val="28"/>
          <w:szCs w:val="28"/>
        </w:rPr>
        <w:t>26.3</w:t>
      </w:r>
      <w:r>
        <w:rPr>
          <w:rFonts w:hint="eastAsia"/>
          <w:sz w:val="28"/>
          <w:szCs w:val="28"/>
        </w:rPr>
        <w:t>供应商</w:t>
      </w:r>
      <w:r>
        <w:rPr>
          <w:sz w:val="28"/>
          <w:szCs w:val="28"/>
        </w:rPr>
        <w:t>的</w:t>
      </w:r>
      <w:r>
        <w:rPr>
          <w:rFonts w:hint="eastAsia"/>
          <w:sz w:val="28"/>
          <w:szCs w:val="28"/>
        </w:rPr>
        <w:t>供应商法定代表人</w:t>
      </w:r>
      <w:r>
        <w:rPr>
          <w:sz w:val="28"/>
          <w:szCs w:val="28"/>
        </w:rPr>
        <w:t>或委托代理人应参加开标会，</w:t>
      </w:r>
      <w:r>
        <w:rPr>
          <w:rFonts w:hint="eastAsia"/>
          <w:sz w:val="28"/>
          <w:szCs w:val="28"/>
        </w:rPr>
        <w:t>供应商</w:t>
      </w:r>
      <w:r>
        <w:rPr>
          <w:sz w:val="28"/>
          <w:szCs w:val="28"/>
        </w:rPr>
        <w:t>代表对开标过程和开标记录有疑义，以及认为采购人、采购代理机构相关工作人员有需要回避的情形的，应当场提出询问或者回避申请。采购人、采购代理机构对</w:t>
      </w:r>
      <w:r>
        <w:rPr>
          <w:rFonts w:hint="eastAsia"/>
          <w:sz w:val="28"/>
          <w:szCs w:val="28"/>
        </w:rPr>
        <w:t>供应商</w:t>
      </w:r>
      <w:r>
        <w:rPr>
          <w:sz w:val="28"/>
          <w:szCs w:val="28"/>
        </w:rPr>
        <w:t>代表提出的询问或者回避申请将及时进行处理。</w:t>
      </w:r>
    </w:p>
    <w:p w14:paraId="3794CD4B">
      <w:pPr>
        <w:wordWrap w:val="0"/>
        <w:spacing w:line="360" w:lineRule="auto"/>
        <w:ind w:firstLine="565" w:firstLineChars="202"/>
        <w:jc w:val="left"/>
        <w:rPr>
          <w:sz w:val="28"/>
          <w:szCs w:val="28"/>
        </w:rPr>
      </w:pPr>
      <w:r>
        <w:rPr>
          <w:sz w:val="28"/>
          <w:szCs w:val="28"/>
        </w:rPr>
        <w:t>26.4如</w:t>
      </w:r>
      <w:r>
        <w:rPr>
          <w:rFonts w:hint="eastAsia"/>
          <w:sz w:val="28"/>
          <w:szCs w:val="28"/>
        </w:rPr>
        <w:t>供应商</w:t>
      </w:r>
      <w:r>
        <w:rPr>
          <w:sz w:val="28"/>
          <w:szCs w:val="28"/>
        </w:rPr>
        <w:t>代表未参加开标或未对开标过程和开标记录</w:t>
      </w:r>
      <w:r>
        <w:rPr>
          <w:rFonts w:hint="eastAsia"/>
          <w:sz w:val="28"/>
          <w:szCs w:val="28"/>
        </w:rPr>
        <w:t>提出异议</w:t>
      </w:r>
      <w:r>
        <w:rPr>
          <w:sz w:val="28"/>
          <w:szCs w:val="28"/>
        </w:rPr>
        <w:t>，视同认可开标结果，由此产生的后果由</w:t>
      </w:r>
      <w:r>
        <w:rPr>
          <w:rFonts w:hint="eastAsia"/>
          <w:sz w:val="28"/>
          <w:szCs w:val="28"/>
        </w:rPr>
        <w:t>供应商</w:t>
      </w:r>
      <w:r>
        <w:rPr>
          <w:sz w:val="28"/>
          <w:szCs w:val="28"/>
        </w:rPr>
        <w:t>自行负责。</w:t>
      </w:r>
    </w:p>
    <w:p w14:paraId="62948345">
      <w:pPr>
        <w:wordWrap w:val="0"/>
        <w:spacing w:line="360" w:lineRule="auto"/>
        <w:ind w:firstLine="565" w:firstLineChars="202"/>
        <w:jc w:val="left"/>
        <w:rPr>
          <w:sz w:val="28"/>
          <w:szCs w:val="28"/>
        </w:rPr>
      </w:pPr>
      <w:r>
        <w:rPr>
          <w:sz w:val="28"/>
          <w:szCs w:val="28"/>
        </w:rPr>
        <w:t>26.5开标程序</w:t>
      </w:r>
    </w:p>
    <w:p w14:paraId="767CE3C7">
      <w:pPr>
        <w:wordWrap w:val="0"/>
        <w:spacing w:line="360" w:lineRule="auto"/>
        <w:ind w:firstLine="565" w:firstLineChars="202"/>
        <w:jc w:val="left"/>
        <w:rPr>
          <w:sz w:val="28"/>
          <w:szCs w:val="28"/>
        </w:rPr>
      </w:pPr>
      <w:r>
        <w:rPr>
          <w:rFonts w:hint="eastAsia"/>
          <w:sz w:val="28"/>
          <w:szCs w:val="28"/>
        </w:rPr>
        <w:t>26.5.1采购代理机构依托电子交易平台发起开始解密指令，供应商须使用加密时所用的 CA 锁按平台提示和招标文件的规定登录到“政采云”平台电子开标大厅签到，并在发起解密指令之时起30分钟内完成对电子投标文件在线解密。</w:t>
      </w:r>
    </w:p>
    <w:p w14:paraId="303B30D8">
      <w:pPr>
        <w:wordWrap w:val="0"/>
        <w:spacing w:line="360" w:lineRule="auto"/>
        <w:ind w:firstLine="565" w:firstLineChars="202"/>
        <w:jc w:val="left"/>
        <w:rPr>
          <w:sz w:val="28"/>
          <w:szCs w:val="28"/>
        </w:rPr>
      </w:pPr>
      <w:r>
        <w:rPr>
          <w:rFonts w:hint="eastAsia"/>
          <w:sz w:val="28"/>
          <w:szCs w:val="28"/>
        </w:rPr>
        <w:t>26.5.2发起解密指令之时起5分钟内供应商还未进行解密的，代理机构可通知供应商，供应商未预留联系方式或预留联系方式无效，导致代理机构无法联系到供应商在规定时限内进行解密的，视为撤回投标文件。如供应商成功解密投标文件，但未在“政采云”电子开标大厅参加开标的，视同认可开标过程和结果，由此产生的后果由供应商自行负责。</w:t>
      </w:r>
    </w:p>
    <w:p w14:paraId="69CDA981">
      <w:pPr>
        <w:wordWrap w:val="0"/>
        <w:spacing w:line="360" w:lineRule="auto"/>
        <w:ind w:firstLine="565" w:firstLineChars="202"/>
        <w:jc w:val="left"/>
        <w:rPr>
          <w:sz w:val="28"/>
          <w:szCs w:val="28"/>
        </w:rPr>
      </w:pPr>
      <w:r>
        <w:rPr>
          <w:rFonts w:hint="eastAsia"/>
          <w:sz w:val="28"/>
          <w:szCs w:val="28"/>
        </w:rPr>
        <w:t>26.5.3开标工作人员将做开标记录。</w:t>
      </w:r>
    </w:p>
    <w:p w14:paraId="11ECAE4E">
      <w:pPr>
        <w:wordWrap w:val="0"/>
        <w:spacing w:line="360" w:lineRule="auto"/>
        <w:ind w:firstLine="565" w:firstLineChars="202"/>
        <w:jc w:val="left"/>
        <w:rPr>
          <w:sz w:val="28"/>
          <w:szCs w:val="28"/>
        </w:rPr>
      </w:pPr>
      <w:r>
        <w:rPr>
          <w:rFonts w:hint="eastAsia"/>
          <w:sz w:val="28"/>
          <w:szCs w:val="28"/>
        </w:rPr>
        <w:t>26.5.4供应商代表对开标过程和开标记录有疑义，以及认为采购人、采购代理机构相关工作人员有需要回避的情形的，应在线提出询问或者回避申请。采购人、采购代理机构对供应商代表提出的询问或者回避申请应当及时处理</w:t>
      </w:r>
      <w:r>
        <w:rPr>
          <w:sz w:val="28"/>
          <w:szCs w:val="28"/>
        </w:rPr>
        <w:t>。</w:t>
      </w:r>
    </w:p>
    <w:p w14:paraId="3FE7A427">
      <w:pPr>
        <w:wordWrap w:val="0"/>
        <w:spacing w:line="360" w:lineRule="auto"/>
        <w:ind w:firstLine="565" w:firstLineChars="202"/>
        <w:jc w:val="left"/>
        <w:rPr>
          <w:sz w:val="28"/>
          <w:szCs w:val="28"/>
        </w:rPr>
      </w:pPr>
      <w:r>
        <w:rPr>
          <w:sz w:val="28"/>
          <w:szCs w:val="28"/>
        </w:rPr>
        <w:t>26.6投标文件报价出现前后不一致的，按照下列规定修正：</w:t>
      </w:r>
    </w:p>
    <w:p w14:paraId="34914063">
      <w:pPr>
        <w:wordWrap w:val="0"/>
        <w:spacing w:line="360" w:lineRule="auto"/>
        <w:ind w:firstLine="565" w:firstLineChars="202"/>
        <w:jc w:val="left"/>
        <w:rPr>
          <w:sz w:val="28"/>
          <w:szCs w:val="28"/>
        </w:rPr>
      </w:pPr>
      <w:r>
        <w:rPr>
          <w:sz w:val="28"/>
          <w:szCs w:val="28"/>
        </w:rPr>
        <w:t>（一）投标文件中开标一览表内容与投标文件中相应内容不一致的，以开标一览表为准；</w:t>
      </w:r>
    </w:p>
    <w:p w14:paraId="435FF619">
      <w:pPr>
        <w:wordWrap w:val="0"/>
        <w:spacing w:line="360" w:lineRule="auto"/>
        <w:ind w:firstLine="565" w:firstLineChars="202"/>
        <w:jc w:val="left"/>
        <w:rPr>
          <w:sz w:val="28"/>
          <w:szCs w:val="28"/>
        </w:rPr>
      </w:pPr>
      <w:r>
        <w:rPr>
          <w:sz w:val="28"/>
          <w:szCs w:val="28"/>
        </w:rPr>
        <w:t>（二）大写金额和小写金额不一致的，以大写金额为准；</w:t>
      </w:r>
    </w:p>
    <w:p w14:paraId="5370F8A5">
      <w:pPr>
        <w:wordWrap w:val="0"/>
        <w:spacing w:line="360" w:lineRule="auto"/>
        <w:ind w:firstLine="565" w:firstLineChars="202"/>
        <w:jc w:val="left"/>
        <w:rPr>
          <w:sz w:val="28"/>
          <w:szCs w:val="28"/>
        </w:rPr>
      </w:pPr>
      <w:r>
        <w:rPr>
          <w:sz w:val="28"/>
          <w:szCs w:val="28"/>
        </w:rPr>
        <w:t>（三）单价金额小数点或者百分比有明显错位的，以开标一览表的总价为准，并修改单价；</w:t>
      </w:r>
    </w:p>
    <w:p w14:paraId="2FFFAA6F">
      <w:pPr>
        <w:wordWrap w:val="0"/>
        <w:spacing w:line="360" w:lineRule="auto"/>
        <w:ind w:firstLine="565" w:firstLineChars="202"/>
        <w:jc w:val="left"/>
        <w:rPr>
          <w:sz w:val="28"/>
          <w:szCs w:val="28"/>
        </w:rPr>
      </w:pPr>
      <w:r>
        <w:rPr>
          <w:sz w:val="28"/>
          <w:szCs w:val="28"/>
        </w:rPr>
        <w:t>（四）总价金额与按单价汇总金额不一致的，以单价金额计算结果为准。</w:t>
      </w:r>
    </w:p>
    <w:p w14:paraId="7E3A2BA7">
      <w:pPr>
        <w:wordWrap w:val="0"/>
        <w:spacing w:line="360" w:lineRule="auto"/>
        <w:ind w:firstLine="565" w:firstLineChars="202"/>
        <w:jc w:val="left"/>
        <w:rPr>
          <w:sz w:val="28"/>
          <w:szCs w:val="28"/>
        </w:rPr>
      </w:pPr>
      <w:r>
        <w:rPr>
          <w:sz w:val="28"/>
          <w:szCs w:val="28"/>
        </w:rPr>
        <w:t>同时出现两种以上不一致的，按照前款规定的顺序修正。修正后的报价按照招标文件规定并经</w:t>
      </w:r>
      <w:r>
        <w:rPr>
          <w:rFonts w:hint="eastAsia"/>
          <w:sz w:val="28"/>
          <w:szCs w:val="28"/>
        </w:rPr>
        <w:t>供应商</w:t>
      </w:r>
      <w:r>
        <w:rPr>
          <w:sz w:val="28"/>
          <w:szCs w:val="28"/>
        </w:rPr>
        <w:t>确认后产生约束力，</w:t>
      </w:r>
      <w:r>
        <w:rPr>
          <w:rFonts w:hint="eastAsia"/>
          <w:sz w:val="28"/>
          <w:szCs w:val="28"/>
        </w:rPr>
        <w:t>供应商</w:t>
      </w:r>
      <w:r>
        <w:rPr>
          <w:sz w:val="28"/>
          <w:szCs w:val="28"/>
        </w:rPr>
        <w:t>不确认的，其投标无效。</w:t>
      </w:r>
    </w:p>
    <w:p w14:paraId="18A9A2E0">
      <w:pPr>
        <w:pStyle w:val="3"/>
        <w:wordWrap w:val="0"/>
        <w:spacing w:before="0" w:line="360" w:lineRule="auto"/>
        <w:ind w:firstLine="729" w:firstLineChars="202"/>
        <w:jc w:val="center"/>
        <w:rPr>
          <w:rFonts w:ascii="Times New Roman" w:hAnsi="Times New Roman"/>
          <w:color w:val="auto"/>
          <w:sz w:val="28"/>
          <w:szCs w:val="28"/>
        </w:rPr>
      </w:pPr>
      <w:bookmarkStart w:id="494" w:name="_Toc16162"/>
      <w:bookmarkStart w:id="495" w:name="_Toc488633609"/>
      <w:bookmarkStart w:id="496" w:name="_Toc2034"/>
      <w:bookmarkStart w:id="497" w:name="_Toc14603887"/>
      <w:bookmarkStart w:id="498" w:name="_Toc489197837"/>
      <w:bookmarkStart w:id="499" w:name="_Toc16342"/>
      <w:bookmarkStart w:id="500" w:name="_Toc12498"/>
      <w:bookmarkStart w:id="501" w:name="_Toc489145733"/>
      <w:bookmarkStart w:id="502" w:name="_Toc18287398"/>
      <w:r>
        <w:rPr>
          <w:rFonts w:ascii="Times New Roman" w:hAnsi="Times New Roman"/>
          <w:color w:val="auto"/>
          <w:sz w:val="28"/>
          <w:szCs w:val="28"/>
        </w:rPr>
        <w:t>六、资格审查及评标</w:t>
      </w:r>
      <w:bookmarkEnd w:id="494"/>
      <w:bookmarkEnd w:id="495"/>
      <w:bookmarkEnd w:id="496"/>
      <w:bookmarkEnd w:id="497"/>
      <w:bookmarkEnd w:id="498"/>
      <w:bookmarkEnd w:id="499"/>
      <w:bookmarkEnd w:id="500"/>
      <w:bookmarkEnd w:id="501"/>
      <w:bookmarkEnd w:id="502"/>
    </w:p>
    <w:p w14:paraId="3EDA32EF">
      <w:pPr>
        <w:pStyle w:val="5"/>
        <w:wordWrap w:val="0"/>
        <w:spacing w:before="0" w:after="0" w:line="360" w:lineRule="auto"/>
        <w:ind w:firstLine="568" w:firstLineChars="202"/>
        <w:rPr>
          <w:rFonts w:ascii="Times New Roman"/>
          <w:sz w:val="28"/>
          <w:szCs w:val="28"/>
        </w:rPr>
      </w:pPr>
      <w:bookmarkStart w:id="503" w:name="_Toc18287399"/>
      <w:bookmarkStart w:id="504" w:name="_Toc25448"/>
      <w:bookmarkStart w:id="505" w:name="_Toc489197838"/>
      <w:bookmarkStart w:id="506" w:name="_Toc14603888"/>
      <w:bookmarkStart w:id="507" w:name="_Toc489145734"/>
      <w:bookmarkStart w:id="508" w:name="_Toc18999"/>
      <w:bookmarkStart w:id="509" w:name="_Toc26509"/>
      <w:bookmarkStart w:id="510" w:name="_Toc30530"/>
      <w:r>
        <w:rPr>
          <w:rFonts w:ascii="Times New Roman"/>
          <w:sz w:val="28"/>
          <w:szCs w:val="28"/>
        </w:rPr>
        <w:t>27.资格审查</w:t>
      </w:r>
      <w:bookmarkEnd w:id="503"/>
      <w:bookmarkEnd w:id="504"/>
    </w:p>
    <w:p w14:paraId="53E0C035">
      <w:pPr>
        <w:wordWrap w:val="0"/>
        <w:spacing w:line="360" w:lineRule="auto"/>
        <w:ind w:firstLine="565" w:firstLineChars="202"/>
        <w:jc w:val="left"/>
        <w:rPr>
          <w:sz w:val="28"/>
          <w:szCs w:val="28"/>
        </w:rPr>
      </w:pPr>
      <w:r>
        <w:rPr>
          <w:sz w:val="28"/>
          <w:szCs w:val="28"/>
        </w:rPr>
        <w:t>27.1开标结束后，采购人或者采购代理机构将根据招标文件规定，依法对</w:t>
      </w:r>
      <w:r>
        <w:rPr>
          <w:rFonts w:hint="eastAsia"/>
          <w:sz w:val="28"/>
          <w:szCs w:val="28"/>
        </w:rPr>
        <w:t>供应商</w:t>
      </w:r>
      <w:r>
        <w:rPr>
          <w:sz w:val="28"/>
          <w:szCs w:val="28"/>
        </w:rPr>
        <w:t>的资格进行审查。合格</w:t>
      </w:r>
      <w:r>
        <w:rPr>
          <w:rFonts w:hint="eastAsia"/>
          <w:sz w:val="28"/>
          <w:szCs w:val="28"/>
        </w:rPr>
        <w:t>供应商</w:t>
      </w:r>
      <w:r>
        <w:rPr>
          <w:sz w:val="28"/>
          <w:szCs w:val="28"/>
        </w:rPr>
        <w:t>不足3家的，不得评标。</w:t>
      </w:r>
    </w:p>
    <w:p w14:paraId="703A92BC">
      <w:pPr>
        <w:wordWrap w:val="0"/>
        <w:spacing w:line="360" w:lineRule="auto"/>
        <w:ind w:firstLine="565" w:firstLineChars="202"/>
        <w:jc w:val="left"/>
        <w:rPr>
          <w:sz w:val="28"/>
          <w:szCs w:val="28"/>
        </w:rPr>
      </w:pPr>
      <w:r>
        <w:rPr>
          <w:sz w:val="28"/>
          <w:szCs w:val="28"/>
        </w:rPr>
        <w:t>27.2.采购人或者采购代理机构按照招标文件第一章《公开招标公告》二、</w:t>
      </w:r>
      <w:r>
        <w:rPr>
          <w:rFonts w:hint="eastAsia"/>
          <w:sz w:val="28"/>
          <w:szCs w:val="28"/>
        </w:rPr>
        <w:t>供应商</w:t>
      </w:r>
      <w:r>
        <w:rPr>
          <w:sz w:val="28"/>
          <w:szCs w:val="28"/>
        </w:rPr>
        <w:t>资格要求和第二章《</w:t>
      </w:r>
      <w:r>
        <w:rPr>
          <w:rFonts w:hint="eastAsia"/>
          <w:sz w:val="28"/>
          <w:szCs w:val="28"/>
        </w:rPr>
        <w:t>供应商</w:t>
      </w:r>
      <w:r>
        <w:rPr>
          <w:sz w:val="28"/>
          <w:szCs w:val="28"/>
        </w:rPr>
        <w:t>须知》</w:t>
      </w:r>
      <w:r>
        <w:rPr>
          <w:rFonts w:hint="eastAsia"/>
          <w:sz w:val="28"/>
          <w:szCs w:val="28"/>
        </w:rPr>
        <w:t>“</w:t>
      </w:r>
      <w:r>
        <w:rPr>
          <w:sz w:val="28"/>
          <w:szCs w:val="28"/>
        </w:rPr>
        <w:t>4.</w:t>
      </w:r>
      <w:r>
        <w:rPr>
          <w:rFonts w:hint="eastAsia"/>
          <w:sz w:val="28"/>
          <w:szCs w:val="28"/>
        </w:rPr>
        <w:t>供应商</w:t>
      </w:r>
      <w:r>
        <w:rPr>
          <w:sz w:val="28"/>
          <w:szCs w:val="28"/>
        </w:rPr>
        <w:t>资格要求</w:t>
      </w:r>
      <w:r>
        <w:rPr>
          <w:rFonts w:hint="eastAsia"/>
          <w:sz w:val="28"/>
          <w:szCs w:val="28"/>
        </w:rPr>
        <w:t>”</w:t>
      </w:r>
      <w:r>
        <w:rPr>
          <w:sz w:val="28"/>
          <w:szCs w:val="28"/>
        </w:rPr>
        <w:t>的规定对</w:t>
      </w:r>
      <w:r>
        <w:rPr>
          <w:rFonts w:hint="eastAsia"/>
          <w:sz w:val="28"/>
          <w:szCs w:val="28"/>
        </w:rPr>
        <w:t>供应商</w:t>
      </w:r>
      <w:r>
        <w:rPr>
          <w:sz w:val="28"/>
          <w:szCs w:val="28"/>
        </w:rPr>
        <w:t>投标文件中资格证明文件及采购人、采购代理机构通过互联网或者相关信息系统的查询结果进行审查。</w:t>
      </w:r>
    </w:p>
    <w:p w14:paraId="121C1C34">
      <w:pPr>
        <w:pStyle w:val="5"/>
        <w:wordWrap w:val="0"/>
        <w:spacing w:before="0" w:after="0" w:line="360" w:lineRule="auto"/>
        <w:ind w:firstLine="568" w:firstLineChars="202"/>
        <w:rPr>
          <w:rFonts w:ascii="Times New Roman"/>
          <w:sz w:val="28"/>
          <w:szCs w:val="28"/>
        </w:rPr>
      </w:pPr>
      <w:bookmarkStart w:id="511" w:name="_Toc29498"/>
      <w:bookmarkStart w:id="512" w:name="_Toc18287400"/>
      <w:r>
        <w:rPr>
          <w:rFonts w:ascii="Times New Roman"/>
          <w:sz w:val="28"/>
          <w:szCs w:val="28"/>
        </w:rPr>
        <w:t>28.评标</w:t>
      </w:r>
      <w:bookmarkEnd w:id="505"/>
      <w:bookmarkEnd w:id="506"/>
      <w:bookmarkEnd w:id="507"/>
      <w:bookmarkEnd w:id="508"/>
      <w:bookmarkEnd w:id="509"/>
      <w:bookmarkEnd w:id="510"/>
      <w:bookmarkEnd w:id="511"/>
      <w:bookmarkEnd w:id="512"/>
    </w:p>
    <w:p w14:paraId="5B72AB90">
      <w:pPr>
        <w:wordWrap w:val="0"/>
        <w:spacing w:line="360" w:lineRule="auto"/>
        <w:ind w:firstLine="565" w:firstLineChars="202"/>
        <w:jc w:val="left"/>
        <w:rPr>
          <w:sz w:val="28"/>
          <w:szCs w:val="28"/>
        </w:rPr>
      </w:pPr>
      <w:r>
        <w:rPr>
          <w:sz w:val="28"/>
          <w:szCs w:val="28"/>
        </w:rPr>
        <w:t>28.1评标委员会负责具体评标事务，并独立履行下列职责：</w:t>
      </w:r>
    </w:p>
    <w:p w14:paraId="592CA7C0">
      <w:pPr>
        <w:wordWrap w:val="0"/>
        <w:spacing w:line="360" w:lineRule="auto"/>
        <w:ind w:firstLine="565" w:firstLineChars="202"/>
        <w:jc w:val="left"/>
        <w:rPr>
          <w:sz w:val="28"/>
          <w:szCs w:val="28"/>
        </w:rPr>
      </w:pPr>
      <w:r>
        <w:rPr>
          <w:sz w:val="28"/>
          <w:szCs w:val="28"/>
        </w:rPr>
        <w:t>（一）审查、评价投标文件是否符合招标文件的商务、技术等实质性要求；</w:t>
      </w:r>
    </w:p>
    <w:p w14:paraId="212C54EE">
      <w:pPr>
        <w:wordWrap w:val="0"/>
        <w:spacing w:line="360" w:lineRule="auto"/>
        <w:ind w:firstLine="565" w:firstLineChars="202"/>
        <w:jc w:val="left"/>
        <w:rPr>
          <w:sz w:val="28"/>
          <w:szCs w:val="28"/>
        </w:rPr>
      </w:pPr>
      <w:r>
        <w:rPr>
          <w:sz w:val="28"/>
          <w:szCs w:val="28"/>
        </w:rPr>
        <w:t>（二）要求</w:t>
      </w:r>
      <w:r>
        <w:rPr>
          <w:rFonts w:hint="eastAsia"/>
          <w:sz w:val="28"/>
          <w:szCs w:val="28"/>
        </w:rPr>
        <w:t>供应商</w:t>
      </w:r>
      <w:r>
        <w:rPr>
          <w:sz w:val="28"/>
          <w:szCs w:val="28"/>
        </w:rPr>
        <w:t>对投标文件有关事项作出澄清或者说明；</w:t>
      </w:r>
    </w:p>
    <w:p w14:paraId="3CC302AE">
      <w:pPr>
        <w:wordWrap w:val="0"/>
        <w:spacing w:line="360" w:lineRule="auto"/>
        <w:ind w:firstLine="565" w:firstLineChars="202"/>
        <w:jc w:val="left"/>
        <w:rPr>
          <w:sz w:val="28"/>
          <w:szCs w:val="28"/>
        </w:rPr>
      </w:pPr>
      <w:r>
        <w:rPr>
          <w:sz w:val="28"/>
          <w:szCs w:val="28"/>
        </w:rPr>
        <w:t>（三）对投标文件进行比较和评价；</w:t>
      </w:r>
    </w:p>
    <w:p w14:paraId="204AAD59">
      <w:pPr>
        <w:wordWrap w:val="0"/>
        <w:spacing w:line="360" w:lineRule="auto"/>
        <w:ind w:firstLine="565" w:firstLineChars="202"/>
        <w:jc w:val="left"/>
        <w:rPr>
          <w:sz w:val="28"/>
          <w:szCs w:val="28"/>
        </w:rPr>
      </w:pPr>
      <w:r>
        <w:rPr>
          <w:sz w:val="28"/>
          <w:szCs w:val="28"/>
        </w:rPr>
        <w:t>（四）确定中标候选人名单，以及根据采购人委托直接确定中标人；</w:t>
      </w:r>
    </w:p>
    <w:p w14:paraId="6BE8E487">
      <w:pPr>
        <w:wordWrap w:val="0"/>
        <w:spacing w:line="360" w:lineRule="auto"/>
        <w:ind w:firstLine="565" w:firstLineChars="202"/>
        <w:jc w:val="left"/>
        <w:rPr>
          <w:sz w:val="28"/>
          <w:szCs w:val="28"/>
        </w:rPr>
      </w:pPr>
      <w:r>
        <w:rPr>
          <w:sz w:val="28"/>
          <w:szCs w:val="28"/>
        </w:rPr>
        <w:t>（五）向采购人、采购代理机构或者有关部门报告评标中发现的违法行为。</w:t>
      </w:r>
    </w:p>
    <w:p w14:paraId="60940DE5">
      <w:pPr>
        <w:wordWrap w:val="0"/>
        <w:spacing w:line="360" w:lineRule="auto"/>
        <w:ind w:firstLine="565" w:firstLineChars="202"/>
        <w:jc w:val="left"/>
        <w:rPr>
          <w:sz w:val="28"/>
          <w:szCs w:val="28"/>
        </w:rPr>
      </w:pPr>
      <w:r>
        <w:rPr>
          <w:sz w:val="28"/>
          <w:szCs w:val="28"/>
        </w:rPr>
        <w:t>28.2评标委员会由采购人代表和评审专家组成，成员人数为5人以上单数，其中评审专家不得少于成员总数的三分之二。评标委员会应当推选组长，但采购人代表不得担任组长。</w:t>
      </w:r>
    </w:p>
    <w:p w14:paraId="2AE5F7F7">
      <w:pPr>
        <w:wordWrap w:val="0"/>
        <w:spacing w:line="360" w:lineRule="auto"/>
        <w:ind w:firstLine="565" w:firstLineChars="202"/>
        <w:jc w:val="left"/>
        <w:rPr>
          <w:sz w:val="28"/>
          <w:szCs w:val="28"/>
        </w:rPr>
      </w:pPr>
      <w:r>
        <w:rPr>
          <w:sz w:val="28"/>
          <w:szCs w:val="28"/>
        </w:rPr>
        <w:t>28.3采购人委派代表参加评标委员会的，要向采购代理机构出具授权函。</w:t>
      </w:r>
      <w:r>
        <w:rPr>
          <w:rFonts w:hint="eastAsia"/>
          <w:sz w:val="28"/>
          <w:szCs w:val="28"/>
        </w:rPr>
        <w:t>除授权代表外，采购人可以委派纪检监察等相关人员对评审工作实施监督，但不得超过2人。</w:t>
      </w:r>
    </w:p>
    <w:p w14:paraId="5366762D">
      <w:pPr>
        <w:wordWrap w:val="0"/>
        <w:spacing w:line="360" w:lineRule="auto"/>
        <w:ind w:firstLine="565" w:firstLineChars="202"/>
        <w:jc w:val="left"/>
        <w:rPr>
          <w:sz w:val="28"/>
          <w:szCs w:val="28"/>
        </w:rPr>
      </w:pPr>
      <w:r>
        <w:rPr>
          <w:sz w:val="28"/>
          <w:szCs w:val="28"/>
        </w:rPr>
        <w:t>28.4评标活动遵循公平</w:t>
      </w:r>
      <w:bookmarkStart w:id="513" w:name="_Toc144974533"/>
      <w:bookmarkStart w:id="514" w:name="_Toc152042341"/>
      <w:bookmarkStart w:id="515" w:name="_Toc296602454"/>
      <w:bookmarkStart w:id="516" w:name="_Toc179632583"/>
      <w:bookmarkStart w:id="517" w:name="_Toc246996952"/>
      <w:bookmarkStart w:id="518" w:name="_Toc152045565"/>
      <w:bookmarkStart w:id="519" w:name="_Toc247085723"/>
      <w:bookmarkStart w:id="520" w:name="_Toc246996209"/>
      <w:r>
        <w:rPr>
          <w:sz w:val="28"/>
          <w:szCs w:val="28"/>
        </w:rPr>
        <w:t>、公正、科学和择优的原则。</w:t>
      </w:r>
    </w:p>
    <w:p w14:paraId="1CD08613">
      <w:pPr>
        <w:wordWrap w:val="0"/>
        <w:spacing w:line="360" w:lineRule="auto"/>
        <w:ind w:firstLine="565" w:firstLineChars="202"/>
        <w:jc w:val="left"/>
        <w:rPr>
          <w:sz w:val="28"/>
          <w:szCs w:val="28"/>
        </w:rPr>
      </w:pPr>
      <w:r>
        <w:rPr>
          <w:sz w:val="28"/>
          <w:szCs w:val="28"/>
        </w:rPr>
        <w:t>28.5本项目评标方法采用综合评分法，是指投标文件满足招标文件全部实质性要求，且按照评审因素的量化指标评审得分最高的</w:t>
      </w:r>
      <w:r>
        <w:rPr>
          <w:rFonts w:hint="eastAsia"/>
          <w:sz w:val="28"/>
          <w:szCs w:val="28"/>
        </w:rPr>
        <w:t>供应商</w:t>
      </w:r>
      <w:r>
        <w:rPr>
          <w:sz w:val="28"/>
          <w:szCs w:val="28"/>
        </w:rPr>
        <w:t>为中标候选人的评标方法。</w:t>
      </w:r>
      <w:bookmarkEnd w:id="513"/>
      <w:bookmarkEnd w:id="514"/>
      <w:bookmarkEnd w:id="515"/>
      <w:bookmarkEnd w:id="516"/>
      <w:bookmarkEnd w:id="517"/>
      <w:bookmarkEnd w:id="518"/>
      <w:bookmarkEnd w:id="519"/>
      <w:bookmarkEnd w:id="520"/>
    </w:p>
    <w:p w14:paraId="06B445B2">
      <w:pPr>
        <w:wordWrap w:val="0"/>
        <w:spacing w:line="360" w:lineRule="auto"/>
        <w:ind w:firstLine="565" w:firstLineChars="202"/>
        <w:jc w:val="left"/>
        <w:rPr>
          <w:sz w:val="28"/>
          <w:szCs w:val="28"/>
        </w:rPr>
      </w:pPr>
      <w:r>
        <w:rPr>
          <w:sz w:val="28"/>
          <w:szCs w:val="28"/>
        </w:rPr>
        <w:t>28.6评标过程的保密</w:t>
      </w:r>
    </w:p>
    <w:p w14:paraId="4CE27962">
      <w:pPr>
        <w:wordWrap w:val="0"/>
        <w:spacing w:line="360" w:lineRule="auto"/>
        <w:ind w:firstLine="565" w:firstLineChars="202"/>
        <w:jc w:val="left"/>
        <w:rPr>
          <w:sz w:val="28"/>
          <w:szCs w:val="28"/>
        </w:rPr>
      </w:pPr>
      <w:bookmarkStart w:id="521" w:name="_Toc417913976"/>
      <w:r>
        <w:rPr>
          <w:sz w:val="28"/>
          <w:szCs w:val="28"/>
        </w:rPr>
        <w:t>28.6.1评标在严格</w:t>
      </w:r>
      <w:bookmarkEnd w:id="521"/>
      <w:r>
        <w:rPr>
          <w:sz w:val="28"/>
          <w:szCs w:val="28"/>
        </w:rPr>
        <w:t>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27577587">
      <w:pPr>
        <w:wordWrap w:val="0"/>
        <w:spacing w:line="360" w:lineRule="auto"/>
        <w:ind w:firstLine="565" w:firstLineChars="202"/>
        <w:jc w:val="left"/>
        <w:rPr>
          <w:sz w:val="28"/>
          <w:szCs w:val="28"/>
        </w:rPr>
      </w:pPr>
      <w:r>
        <w:rPr>
          <w:sz w:val="28"/>
          <w:szCs w:val="28"/>
        </w:rPr>
        <w:t>28.6.2任何单位和个人不得非法干预、影响评审工作。采购人、采购代理机构和评审委员会在评审工作中，依法相互监督和制约，并自觉接受财政部门的监督。对非法干预评审工作等违法违规行为，将及时向财政部门报告。</w:t>
      </w:r>
    </w:p>
    <w:p w14:paraId="6144761C">
      <w:pPr>
        <w:pStyle w:val="5"/>
        <w:wordWrap w:val="0"/>
        <w:spacing w:before="0" w:after="0" w:line="360" w:lineRule="auto"/>
        <w:ind w:firstLine="568" w:firstLineChars="202"/>
        <w:jc w:val="left"/>
        <w:rPr>
          <w:rFonts w:ascii="Times New Roman"/>
          <w:sz w:val="28"/>
          <w:szCs w:val="28"/>
        </w:rPr>
      </w:pPr>
      <w:bookmarkStart w:id="522" w:name="_Toc14806"/>
      <w:bookmarkStart w:id="523" w:name="_Toc24415"/>
      <w:bookmarkStart w:id="524" w:name="_Toc489145735"/>
      <w:bookmarkStart w:id="525" w:name="_Toc21801"/>
      <w:bookmarkStart w:id="526" w:name="_Toc489197839"/>
      <w:bookmarkStart w:id="527" w:name="_Toc18287401"/>
      <w:bookmarkStart w:id="528" w:name="_Toc14134"/>
      <w:bookmarkStart w:id="529" w:name="_Toc14603889"/>
      <w:r>
        <w:rPr>
          <w:rFonts w:hint="eastAsia" w:ascii="Times New Roman"/>
          <w:sz w:val="28"/>
          <w:szCs w:val="28"/>
        </w:rPr>
        <w:t>★</w:t>
      </w:r>
      <w:r>
        <w:rPr>
          <w:rFonts w:ascii="Times New Roman"/>
          <w:sz w:val="28"/>
          <w:szCs w:val="28"/>
        </w:rPr>
        <w:t>29.有下列情形之一的，视为</w:t>
      </w:r>
      <w:r>
        <w:rPr>
          <w:rFonts w:hint="eastAsia" w:ascii="Times New Roman"/>
          <w:sz w:val="28"/>
          <w:szCs w:val="28"/>
        </w:rPr>
        <w:t>供应商</w:t>
      </w:r>
      <w:r>
        <w:rPr>
          <w:rFonts w:ascii="Times New Roman"/>
          <w:sz w:val="28"/>
          <w:szCs w:val="28"/>
        </w:rPr>
        <w:t>串通投标，其投标无效：</w:t>
      </w:r>
      <w:bookmarkEnd w:id="522"/>
      <w:bookmarkEnd w:id="523"/>
      <w:bookmarkEnd w:id="524"/>
      <w:bookmarkEnd w:id="525"/>
      <w:bookmarkEnd w:id="526"/>
      <w:bookmarkEnd w:id="527"/>
      <w:bookmarkEnd w:id="528"/>
      <w:bookmarkEnd w:id="529"/>
    </w:p>
    <w:p w14:paraId="1A74079C">
      <w:pPr>
        <w:wordWrap w:val="0"/>
        <w:spacing w:line="360" w:lineRule="auto"/>
        <w:ind w:firstLine="565" w:firstLineChars="202"/>
        <w:jc w:val="left"/>
        <w:rPr>
          <w:sz w:val="28"/>
          <w:szCs w:val="28"/>
        </w:rPr>
      </w:pPr>
      <w:r>
        <w:rPr>
          <w:sz w:val="28"/>
          <w:szCs w:val="28"/>
        </w:rPr>
        <w:t>（一）不同</w:t>
      </w:r>
      <w:r>
        <w:rPr>
          <w:rFonts w:hint="eastAsia"/>
          <w:sz w:val="28"/>
          <w:szCs w:val="28"/>
        </w:rPr>
        <w:t>供应商</w:t>
      </w:r>
      <w:r>
        <w:rPr>
          <w:sz w:val="28"/>
          <w:szCs w:val="28"/>
        </w:rPr>
        <w:t>的投标文件由同一单位或者个人编制；</w:t>
      </w:r>
    </w:p>
    <w:p w14:paraId="7054B3AD">
      <w:pPr>
        <w:wordWrap w:val="0"/>
        <w:spacing w:line="360" w:lineRule="auto"/>
        <w:ind w:firstLine="565" w:firstLineChars="202"/>
        <w:jc w:val="left"/>
        <w:rPr>
          <w:sz w:val="28"/>
          <w:szCs w:val="28"/>
        </w:rPr>
      </w:pPr>
      <w:r>
        <w:rPr>
          <w:sz w:val="28"/>
          <w:szCs w:val="28"/>
        </w:rPr>
        <w:t>（二）不同</w:t>
      </w:r>
      <w:r>
        <w:rPr>
          <w:rFonts w:hint="eastAsia"/>
          <w:sz w:val="28"/>
          <w:szCs w:val="28"/>
        </w:rPr>
        <w:t>供应商</w:t>
      </w:r>
      <w:r>
        <w:rPr>
          <w:sz w:val="28"/>
          <w:szCs w:val="28"/>
        </w:rPr>
        <w:t>委托同一单位或者个人办理投标事宜；</w:t>
      </w:r>
    </w:p>
    <w:p w14:paraId="7C7DE30A">
      <w:pPr>
        <w:wordWrap w:val="0"/>
        <w:spacing w:line="360" w:lineRule="auto"/>
        <w:ind w:firstLine="565" w:firstLineChars="202"/>
        <w:jc w:val="left"/>
        <w:rPr>
          <w:sz w:val="28"/>
          <w:szCs w:val="28"/>
        </w:rPr>
      </w:pPr>
      <w:r>
        <w:rPr>
          <w:sz w:val="28"/>
          <w:szCs w:val="28"/>
        </w:rPr>
        <w:t>（三）不同</w:t>
      </w:r>
      <w:r>
        <w:rPr>
          <w:rFonts w:hint="eastAsia"/>
          <w:sz w:val="28"/>
          <w:szCs w:val="28"/>
        </w:rPr>
        <w:t>供应商</w:t>
      </w:r>
      <w:r>
        <w:rPr>
          <w:sz w:val="28"/>
          <w:szCs w:val="28"/>
        </w:rPr>
        <w:t>的投标文件载明的项目管理成员或者联系人员为同一人；</w:t>
      </w:r>
    </w:p>
    <w:p w14:paraId="047BE5C1">
      <w:pPr>
        <w:wordWrap w:val="0"/>
        <w:spacing w:line="360" w:lineRule="auto"/>
        <w:ind w:firstLine="565" w:firstLineChars="202"/>
        <w:jc w:val="left"/>
        <w:rPr>
          <w:sz w:val="28"/>
          <w:szCs w:val="28"/>
        </w:rPr>
      </w:pPr>
      <w:r>
        <w:rPr>
          <w:sz w:val="28"/>
          <w:szCs w:val="28"/>
        </w:rPr>
        <w:t>（四）不同</w:t>
      </w:r>
      <w:r>
        <w:rPr>
          <w:rFonts w:hint="eastAsia"/>
          <w:sz w:val="28"/>
          <w:szCs w:val="28"/>
        </w:rPr>
        <w:t>供应商</w:t>
      </w:r>
      <w:r>
        <w:rPr>
          <w:sz w:val="28"/>
          <w:szCs w:val="28"/>
        </w:rPr>
        <w:t>的投标文件异常一致或者投标报价呈规律性差异；</w:t>
      </w:r>
    </w:p>
    <w:p w14:paraId="2029DEFA">
      <w:pPr>
        <w:wordWrap w:val="0"/>
        <w:spacing w:line="360" w:lineRule="auto"/>
        <w:ind w:firstLine="565" w:firstLineChars="202"/>
        <w:jc w:val="left"/>
        <w:rPr>
          <w:sz w:val="28"/>
          <w:szCs w:val="28"/>
        </w:rPr>
      </w:pPr>
      <w:r>
        <w:rPr>
          <w:sz w:val="28"/>
          <w:szCs w:val="28"/>
        </w:rPr>
        <w:t>（五）不同</w:t>
      </w:r>
      <w:r>
        <w:rPr>
          <w:rFonts w:hint="eastAsia"/>
          <w:sz w:val="28"/>
          <w:szCs w:val="28"/>
        </w:rPr>
        <w:t>供应商</w:t>
      </w:r>
      <w:r>
        <w:rPr>
          <w:sz w:val="28"/>
          <w:szCs w:val="28"/>
        </w:rPr>
        <w:t>的投标文件相互混装；</w:t>
      </w:r>
    </w:p>
    <w:p w14:paraId="015BE9B3">
      <w:pPr>
        <w:wordWrap w:val="0"/>
        <w:spacing w:line="360" w:lineRule="auto"/>
        <w:ind w:firstLine="565" w:firstLineChars="202"/>
        <w:jc w:val="left"/>
        <w:rPr>
          <w:sz w:val="28"/>
          <w:szCs w:val="28"/>
        </w:rPr>
      </w:pPr>
      <w:r>
        <w:rPr>
          <w:sz w:val="28"/>
          <w:szCs w:val="28"/>
        </w:rPr>
        <w:t>（六）不同</w:t>
      </w:r>
      <w:r>
        <w:rPr>
          <w:rFonts w:hint="eastAsia"/>
          <w:sz w:val="28"/>
          <w:szCs w:val="28"/>
        </w:rPr>
        <w:t>供应商</w:t>
      </w:r>
      <w:r>
        <w:rPr>
          <w:sz w:val="28"/>
          <w:szCs w:val="28"/>
        </w:rPr>
        <w:t>的投标保证金从同一单位或者个人的账户转出。</w:t>
      </w:r>
    </w:p>
    <w:p w14:paraId="3E213971">
      <w:pPr>
        <w:wordWrap w:val="0"/>
        <w:spacing w:line="360" w:lineRule="auto"/>
        <w:ind w:firstLine="565" w:firstLineChars="202"/>
        <w:jc w:val="left"/>
        <w:rPr>
          <w:sz w:val="28"/>
          <w:szCs w:val="28"/>
        </w:rPr>
      </w:pPr>
      <w:r>
        <w:rPr>
          <w:rFonts w:hint="eastAsia"/>
          <w:sz w:val="28"/>
          <w:szCs w:val="28"/>
        </w:rPr>
        <w:t>供应商</w:t>
      </w:r>
      <w:r>
        <w:rPr>
          <w:sz w:val="28"/>
          <w:szCs w:val="28"/>
        </w:rPr>
        <w:t>应当遵循公平竞争的原则，不得恶意串通，不得妨碍其他</w:t>
      </w:r>
      <w:r>
        <w:rPr>
          <w:rFonts w:hint="eastAsia"/>
          <w:sz w:val="28"/>
          <w:szCs w:val="28"/>
        </w:rPr>
        <w:t>供应商</w:t>
      </w:r>
      <w:r>
        <w:rPr>
          <w:sz w:val="28"/>
          <w:szCs w:val="28"/>
        </w:rPr>
        <w:t>的竞争行为，不得损害采购人或者其他</w:t>
      </w:r>
      <w:r>
        <w:rPr>
          <w:rFonts w:hint="eastAsia"/>
          <w:sz w:val="28"/>
          <w:szCs w:val="28"/>
        </w:rPr>
        <w:t>供应商</w:t>
      </w:r>
      <w:r>
        <w:rPr>
          <w:sz w:val="28"/>
          <w:szCs w:val="28"/>
        </w:rPr>
        <w:t>的合法权益。</w:t>
      </w:r>
    </w:p>
    <w:p w14:paraId="1BA56D7C">
      <w:pPr>
        <w:wordWrap w:val="0"/>
        <w:spacing w:line="360" w:lineRule="auto"/>
        <w:ind w:firstLine="565" w:firstLineChars="202"/>
        <w:jc w:val="left"/>
        <w:rPr>
          <w:sz w:val="28"/>
          <w:szCs w:val="28"/>
        </w:rPr>
      </w:pPr>
      <w:r>
        <w:rPr>
          <w:sz w:val="28"/>
          <w:szCs w:val="28"/>
        </w:rPr>
        <w:t>在评标过程中发现</w:t>
      </w:r>
      <w:r>
        <w:rPr>
          <w:rFonts w:hint="eastAsia"/>
          <w:sz w:val="28"/>
          <w:szCs w:val="28"/>
        </w:rPr>
        <w:t>供应商</w:t>
      </w:r>
      <w:r>
        <w:rPr>
          <w:sz w:val="28"/>
          <w:szCs w:val="28"/>
        </w:rPr>
        <w:t>有上述情形的，评标委员会应当认定其投标无效，并书面报告本级财政部门。</w:t>
      </w:r>
    </w:p>
    <w:p w14:paraId="3465ED4A">
      <w:pPr>
        <w:pStyle w:val="5"/>
        <w:wordWrap w:val="0"/>
        <w:spacing w:before="0" w:after="0" w:line="360" w:lineRule="auto"/>
        <w:ind w:firstLine="568" w:firstLineChars="202"/>
        <w:jc w:val="left"/>
        <w:rPr>
          <w:rFonts w:ascii="Times New Roman"/>
          <w:sz w:val="28"/>
          <w:szCs w:val="28"/>
        </w:rPr>
      </w:pPr>
      <w:bookmarkStart w:id="530" w:name="_Toc18287402"/>
      <w:bookmarkStart w:id="531" w:name="_Toc20073"/>
      <w:bookmarkStart w:id="532" w:name="_Toc25983"/>
      <w:bookmarkStart w:id="533" w:name="_Toc3966"/>
      <w:bookmarkStart w:id="534" w:name="_Toc489197840"/>
      <w:bookmarkStart w:id="535" w:name="_Toc14603890"/>
      <w:bookmarkStart w:id="536" w:name="_Toc4699"/>
      <w:bookmarkStart w:id="537" w:name="_Toc489145736"/>
      <w:r>
        <w:rPr>
          <w:rFonts w:hint="eastAsia" w:ascii="Times New Roman"/>
          <w:sz w:val="28"/>
          <w:szCs w:val="28"/>
        </w:rPr>
        <w:t>★</w:t>
      </w:r>
      <w:r>
        <w:rPr>
          <w:rFonts w:ascii="Times New Roman"/>
          <w:sz w:val="28"/>
          <w:szCs w:val="28"/>
        </w:rPr>
        <w:t>30.</w:t>
      </w:r>
      <w:r>
        <w:rPr>
          <w:rFonts w:hint="eastAsia" w:ascii="Times New Roman"/>
          <w:sz w:val="28"/>
          <w:szCs w:val="28"/>
        </w:rPr>
        <w:t>供应商</w:t>
      </w:r>
      <w:r>
        <w:rPr>
          <w:rFonts w:ascii="Times New Roman"/>
          <w:sz w:val="28"/>
          <w:szCs w:val="28"/>
        </w:rPr>
        <w:t>存在下列情</w:t>
      </w:r>
      <w:bookmarkStart w:id="538" w:name="_Toc417913977"/>
      <w:r>
        <w:rPr>
          <w:rFonts w:ascii="Times New Roman"/>
          <w:sz w:val="28"/>
          <w:szCs w:val="28"/>
        </w:rPr>
        <w:t>况之一的，投标无效：</w:t>
      </w:r>
      <w:bookmarkEnd w:id="530"/>
      <w:bookmarkEnd w:id="531"/>
      <w:bookmarkEnd w:id="532"/>
      <w:bookmarkEnd w:id="533"/>
      <w:bookmarkEnd w:id="534"/>
      <w:bookmarkEnd w:id="535"/>
      <w:bookmarkEnd w:id="536"/>
      <w:bookmarkEnd w:id="537"/>
    </w:p>
    <w:p w14:paraId="454CEF0C">
      <w:pPr>
        <w:wordWrap w:val="0"/>
        <w:spacing w:line="360" w:lineRule="auto"/>
        <w:ind w:firstLine="565" w:firstLineChars="202"/>
        <w:jc w:val="left"/>
        <w:rPr>
          <w:sz w:val="28"/>
          <w:szCs w:val="28"/>
        </w:rPr>
      </w:pPr>
      <w:r>
        <w:rPr>
          <w:sz w:val="28"/>
          <w:szCs w:val="28"/>
        </w:rPr>
        <w:t>（一）未按照招标文件的</w:t>
      </w:r>
      <w:bookmarkEnd w:id="538"/>
      <w:r>
        <w:rPr>
          <w:sz w:val="28"/>
          <w:szCs w:val="28"/>
        </w:rPr>
        <w:t>规定提交投标保证金的；</w:t>
      </w:r>
    </w:p>
    <w:p w14:paraId="337B7DEC">
      <w:pPr>
        <w:wordWrap w:val="0"/>
        <w:spacing w:line="360" w:lineRule="auto"/>
        <w:ind w:firstLine="565" w:firstLineChars="202"/>
        <w:jc w:val="left"/>
        <w:rPr>
          <w:sz w:val="28"/>
          <w:szCs w:val="28"/>
        </w:rPr>
      </w:pPr>
      <w:r>
        <w:rPr>
          <w:sz w:val="28"/>
          <w:szCs w:val="28"/>
        </w:rPr>
        <w:t>（二）投标文件未按招标文件要求签署、签章的；</w:t>
      </w:r>
    </w:p>
    <w:p w14:paraId="239A830E">
      <w:pPr>
        <w:wordWrap w:val="0"/>
        <w:spacing w:line="360" w:lineRule="auto"/>
        <w:ind w:firstLine="565" w:firstLineChars="202"/>
        <w:jc w:val="left"/>
        <w:rPr>
          <w:sz w:val="28"/>
          <w:szCs w:val="28"/>
        </w:rPr>
      </w:pPr>
      <w:r>
        <w:rPr>
          <w:sz w:val="28"/>
          <w:szCs w:val="28"/>
        </w:rPr>
        <w:t>（三）不具备招标文件中规定的资格要求的；</w:t>
      </w:r>
    </w:p>
    <w:p w14:paraId="79A26C06">
      <w:pPr>
        <w:wordWrap w:val="0"/>
        <w:spacing w:line="360" w:lineRule="auto"/>
        <w:ind w:firstLine="565" w:firstLineChars="202"/>
        <w:jc w:val="left"/>
        <w:rPr>
          <w:sz w:val="28"/>
          <w:szCs w:val="28"/>
        </w:rPr>
      </w:pPr>
      <w:r>
        <w:rPr>
          <w:sz w:val="28"/>
          <w:szCs w:val="28"/>
        </w:rPr>
        <w:t>（四）报价超过招标文件中规定的预算金额或者最高限价的</w:t>
      </w:r>
      <w:bookmarkStart w:id="539" w:name="_Hlk128383218"/>
      <w:r>
        <w:rPr>
          <w:sz w:val="28"/>
          <w:szCs w:val="28"/>
        </w:rPr>
        <w:t>；</w:t>
      </w:r>
      <w:bookmarkEnd w:id="539"/>
    </w:p>
    <w:p w14:paraId="67172E5E">
      <w:pPr>
        <w:wordWrap w:val="0"/>
        <w:spacing w:line="360" w:lineRule="auto"/>
        <w:ind w:firstLine="565" w:firstLineChars="202"/>
        <w:jc w:val="left"/>
        <w:rPr>
          <w:sz w:val="28"/>
          <w:szCs w:val="28"/>
        </w:rPr>
      </w:pPr>
      <w:r>
        <w:rPr>
          <w:sz w:val="28"/>
          <w:szCs w:val="28"/>
        </w:rPr>
        <w:t>（五）投标文件含有采购人不能接受的附加条件的；</w:t>
      </w:r>
    </w:p>
    <w:p w14:paraId="7F5AC6A7">
      <w:pPr>
        <w:wordWrap w:val="0"/>
        <w:spacing w:line="360" w:lineRule="auto"/>
        <w:ind w:firstLine="565" w:firstLineChars="202"/>
        <w:jc w:val="left"/>
        <w:rPr>
          <w:sz w:val="28"/>
          <w:szCs w:val="28"/>
        </w:rPr>
      </w:pPr>
      <w:r>
        <w:rPr>
          <w:sz w:val="28"/>
          <w:szCs w:val="28"/>
        </w:rPr>
        <w:t>（六）</w:t>
      </w:r>
      <w:r>
        <w:rPr>
          <w:rFonts w:hint="eastAsia"/>
          <w:sz w:val="28"/>
          <w:szCs w:val="28"/>
        </w:rPr>
        <w:t>法律法规</w:t>
      </w:r>
      <w:r>
        <w:rPr>
          <w:sz w:val="28"/>
          <w:szCs w:val="28"/>
        </w:rPr>
        <w:t>和招标文件规定的其他无效情形。</w:t>
      </w:r>
    </w:p>
    <w:p w14:paraId="5883F432">
      <w:pPr>
        <w:pStyle w:val="5"/>
        <w:wordWrap w:val="0"/>
        <w:spacing w:before="0" w:after="0" w:line="360" w:lineRule="auto"/>
        <w:ind w:firstLine="568" w:firstLineChars="202"/>
        <w:jc w:val="left"/>
        <w:rPr>
          <w:rFonts w:ascii="Times New Roman"/>
          <w:sz w:val="28"/>
          <w:szCs w:val="28"/>
        </w:rPr>
      </w:pPr>
      <w:bookmarkStart w:id="540" w:name="_Toc14316"/>
      <w:bookmarkStart w:id="541" w:name="_Toc489197841"/>
      <w:bookmarkStart w:id="542" w:name="_Toc30545"/>
      <w:bookmarkStart w:id="543" w:name="_Toc18287403"/>
      <w:bookmarkStart w:id="544" w:name="_Toc28078"/>
      <w:bookmarkStart w:id="545" w:name="_Toc18252"/>
      <w:bookmarkStart w:id="546" w:name="_Toc14603891"/>
      <w:bookmarkStart w:id="547" w:name="_Toc489145737"/>
      <w:r>
        <w:rPr>
          <w:rFonts w:ascii="Times New Roman"/>
          <w:sz w:val="28"/>
          <w:szCs w:val="28"/>
        </w:rPr>
        <w:t>31.在招标采购中，出现下列情形之一的，应予废标：</w:t>
      </w:r>
      <w:bookmarkEnd w:id="540"/>
      <w:bookmarkEnd w:id="541"/>
      <w:bookmarkEnd w:id="542"/>
      <w:bookmarkEnd w:id="543"/>
      <w:bookmarkEnd w:id="544"/>
      <w:bookmarkEnd w:id="545"/>
      <w:bookmarkEnd w:id="546"/>
      <w:bookmarkEnd w:id="547"/>
    </w:p>
    <w:p w14:paraId="593C01FF">
      <w:pPr>
        <w:wordWrap w:val="0"/>
        <w:spacing w:line="360" w:lineRule="auto"/>
        <w:ind w:firstLine="565" w:firstLineChars="202"/>
        <w:jc w:val="left"/>
        <w:rPr>
          <w:sz w:val="28"/>
          <w:szCs w:val="28"/>
        </w:rPr>
      </w:pPr>
      <w:r>
        <w:rPr>
          <w:sz w:val="28"/>
          <w:szCs w:val="28"/>
        </w:rPr>
        <w:t>（一）符合专业条件的</w:t>
      </w:r>
      <w:r>
        <w:rPr>
          <w:rFonts w:hint="eastAsia"/>
          <w:sz w:val="28"/>
          <w:szCs w:val="28"/>
        </w:rPr>
        <w:t>供应商</w:t>
      </w:r>
      <w:r>
        <w:rPr>
          <w:sz w:val="28"/>
          <w:szCs w:val="28"/>
        </w:rPr>
        <w:t>或者对招标文件作实质响应的</w:t>
      </w:r>
      <w:r>
        <w:rPr>
          <w:rFonts w:hint="eastAsia"/>
          <w:sz w:val="28"/>
          <w:szCs w:val="28"/>
        </w:rPr>
        <w:t>供应商</w:t>
      </w:r>
      <w:r>
        <w:rPr>
          <w:sz w:val="28"/>
          <w:szCs w:val="28"/>
        </w:rPr>
        <w:t>不足三家的；</w:t>
      </w:r>
    </w:p>
    <w:p w14:paraId="6E2579B0">
      <w:pPr>
        <w:wordWrap w:val="0"/>
        <w:spacing w:line="360" w:lineRule="auto"/>
        <w:ind w:firstLine="565" w:firstLineChars="202"/>
        <w:jc w:val="left"/>
        <w:rPr>
          <w:sz w:val="28"/>
          <w:szCs w:val="28"/>
        </w:rPr>
      </w:pPr>
      <w:r>
        <w:rPr>
          <w:sz w:val="28"/>
          <w:szCs w:val="28"/>
        </w:rPr>
        <w:t>（二）出现影响采购公正的违法、违规行为的；</w:t>
      </w:r>
    </w:p>
    <w:p w14:paraId="2EBA3DEA">
      <w:pPr>
        <w:wordWrap w:val="0"/>
        <w:spacing w:line="360" w:lineRule="auto"/>
        <w:ind w:firstLine="565" w:firstLineChars="202"/>
        <w:jc w:val="left"/>
        <w:rPr>
          <w:sz w:val="28"/>
          <w:szCs w:val="28"/>
        </w:rPr>
      </w:pPr>
      <w:r>
        <w:rPr>
          <w:sz w:val="28"/>
          <w:szCs w:val="28"/>
        </w:rPr>
        <w:t>（三）</w:t>
      </w:r>
      <w:r>
        <w:rPr>
          <w:rFonts w:hint="eastAsia"/>
          <w:sz w:val="28"/>
          <w:szCs w:val="28"/>
        </w:rPr>
        <w:t>供应商</w:t>
      </w:r>
      <w:r>
        <w:rPr>
          <w:sz w:val="28"/>
          <w:szCs w:val="28"/>
        </w:rPr>
        <w:t>的报价均超过了采购预算，采购人不能支付的；</w:t>
      </w:r>
    </w:p>
    <w:p w14:paraId="39E5FFEB">
      <w:pPr>
        <w:wordWrap w:val="0"/>
        <w:spacing w:line="360" w:lineRule="auto"/>
        <w:ind w:firstLine="565" w:firstLineChars="202"/>
        <w:jc w:val="left"/>
        <w:rPr>
          <w:sz w:val="28"/>
          <w:szCs w:val="28"/>
        </w:rPr>
      </w:pPr>
      <w:r>
        <w:rPr>
          <w:sz w:val="28"/>
          <w:szCs w:val="28"/>
        </w:rPr>
        <w:t>（四）因重大变故，采购任务取消的。</w:t>
      </w:r>
    </w:p>
    <w:p w14:paraId="47979FE8">
      <w:pPr>
        <w:wordWrap w:val="0"/>
        <w:spacing w:line="360" w:lineRule="auto"/>
        <w:ind w:firstLine="565" w:firstLineChars="202"/>
        <w:jc w:val="left"/>
        <w:rPr>
          <w:sz w:val="28"/>
          <w:szCs w:val="28"/>
        </w:rPr>
      </w:pPr>
      <w:r>
        <w:rPr>
          <w:sz w:val="28"/>
          <w:szCs w:val="28"/>
        </w:rPr>
        <w:t>废标后，采购人应当将废标理由通知所有</w:t>
      </w:r>
      <w:r>
        <w:rPr>
          <w:rFonts w:hint="eastAsia"/>
          <w:sz w:val="28"/>
          <w:szCs w:val="28"/>
        </w:rPr>
        <w:t>供应商</w:t>
      </w:r>
      <w:r>
        <w:rPr>
          <w:sz w:val="28"/>
          <w:szCs w:val="28"/>
        </w:rPr>
        <w:t>。</w:t>
      </w:r>
    </w:p>
    <w:p w14:paraId="1EDE5057">
      <w:pPr>
        <w:pStyle w:val="3"/>
        <w:wordWrap w:val="0"/>
        <w:spacing w:before="0" w:line="360" w:lineRule="auto"/>
        <w:ind w:firstLine="729" w:firstLineChars="202"/>
        <w:jc w:val="center"/>
        <w:rPr>
          <w:rFonts w:ascii="Times New Roman" w:hAnsi="Times New Roman"/>
          <w:color w:val="auto"/>
          <w:sz w:val="28"/>
          <w:szCs w:val="28"/>
        </w:rPr>
      </w:pPr>
      <w:bookmarkStart w:id="548" w:name="_Toc14603892"/>
      <w:bookmarkStart w:id="549" w:name="_Toc25167"/>
      <w:bookmarkStart w:id="550" w:name="_Toc488633610"/>
      <w:bookmarkStart w:id="551" w:name="_Toc18287404"/>
      <w:bookmarkStart w:id="552" w:name="_Toc489197842"/>
      <w:bookmarkStart w:id="553" w:name="_Toc7030"/>
      <w:bookmarkStart w:id="554" w:name="_Toc21989"/>
      <w:bookmarkStart w:id="555" w:name="_Toc489145738"/>
      <w:bookmarkStart w:id="556" w:name="_Toc32175"/>
      <w:r>
        <w:rPr>
          <w:rFonts w:ascii="Times New Roman" w:hAnsi="Times New Roman"/>
          <w:color w:val="auto"/>
          <w:sz w:val="28"/>
          <w:szCs w:val="28"/>
        </w:rPr>
        <w:t>七、中标结果</w:t>
      </w:r>
      <w:bookmarkEnd w:id="548"/>
      <w:bookmarkEnd w:id="549"/>
      <w:bookmarkEnd w:id="550"/>
      <w:bookmarkEnd w:id="551"/>
      <w:bookmarkEnd w:id="552"/>
      <w:bookmarkEnd w:id="553"/>
      <w:bookmarkEnd w:id="554"/>
      <w:bookmarkEnd w:id="555"/>
      <w:bookmarkEnd w:id="556"/>
    </w:p>
    <w:p w14:paraId="51BCD0E7">
      <w:pPr>
        <w:pStyle w:val="5"/>
        <w:wordWrap w:val="0"/>
        <w:spacing w:before="0" w:after="0" w:line="360" w:lineRule="auto"/>
        <w:ind w:firstLine="568" w:firstLineChars="202"/>
        <w:jc w:val="left"/>
        <w:rPr>
          <w:rFonts w:ascii="Times New Roman"/>
          <w:sz w:val="28"/>
          <w:szCs w:val="28"/>
        </w:rPr>
      </w:pPr>
      <w:bookmarkStart w:id="557" w:name="_Toc10577"/>
      <w:bookmarkStart w:id="558" w:name="_Toc18287405"/>
      <w:bookmarkStart w:id="559" w:name="_Toc18102"/>
      <w:bookmarkStart w:id="560" w:name="_Toc31991"/>
      <w:bookmarkStart w:id="561" w:name="_Toc14603893"/>
      <w:bookmarkStart w:id="562" w:name="_Toc489145739"/>
      <w:bookmarkStart w:id="563" w:name="_Toc489197843"/>
      <w:bookmarkStart w:id="564" w:name="_Toc29423"/>
      <w:r>
        <w:rPr>
          <w:rFonts w:ascii="Times New Roman"/>
          <w:sz w:val="28"/>
          <w:szCs w:val="28"/>
        </w:rPr>
        <w:t>32.中</w:t>
      </w:r>
      <w:bookmarkStart w:id="565" w:name="_Toc378239084"/>
      <w:bookmarkStart w:id="566" w:name="_Toc179632584"/>
      <w:bookmarkStart w:id="567" w:name="_Toc296602455"/>
      <w:bookmarkStart w:id="568" w:name="_Toc152042342"/>
      <w:bookmarkStart w:id="569" w:name="_Toc246996953"/>
      <w:bookmarkStart w:id="570" w:name="_Toc152045566"/>
      <w:bookmarkStart w:id="571" w:name="_Toc144974534"/>
      <w:bookmarkStart w:id="572" w:name="_Toc378239176"/>
      <w:bookmarkStart w:id="573" w:name="_Toc247085724"/>
      <w:bookmarkStart w:id="574" w:name="_Toc246996210"/>
      <w:bookmarkStart w:id="575" w:name="_Toc401342140"/>
      <w:bookmarkStart w:id="576" w:name="_Toc378239357"/>
      <w:bookmarkStart w:id="577" w:name="_Toc480817649"/>
      <w:bookmarkStart w:id="578" w:name="_Toc13517"/>
      <w:r>
        <w:rPr>
          <w:rFonts w:ascii="Times New Roman"/>
          <w:sz w:val="28"/>
          <w:szCs w:val="28"/>
        </w:rPr>
        <w:t>标</w:t>
      </w:r>
      <w:bookmarkEnd w:id="565"/>
      <w:bookmarkEnd w:id="566"/>
      <w:bookmarkEnd w:id="567"/>
      <w:bookmarkEnd w:id="568"/>
      <w:bookmarkEnd w:id="569"/>
      <w:bookmarkEnd w:id="570"/>
      <w:bookmarkEnd w:id="571"/>
      <w:bookmarkEnd w:id="572"/>
      <w:bookmarkEnd w:id="573"/>
      <w:bookmarkEnd w:id="574"/>
      <w:bookmarkEnd w:id="575"/>
      <w:bookmarkEnd w:id="576"/>
      <w:r>
        <w:rPr>
          <w:rFonts w:ascii="Times New Roman"/>
          <w:sz w:val="28"/>
          <w:szCs w:val="28"/>
        </w:rPr>
        <w:t>人的</w:t>
      </w:r>
      <w:bookmarkEnd w:id="577"/>
      <w:bookmarkEnd w:id="578"/>
      <w:r>
        <w:rPr>
          <w:rFonts w:ascii="Times New Roman"/>
          <w:sz w:val="28"/>
          <w:szCs w:val="28"/>
        </w:rPr>
        <w:t>确</w:t>
      </w:r>
      <w:bookmarkStart w:id="579" w:name="_Toc296602456"/>
      <w:bookmarkStart w:id="580" w:name="_Toc246996954"/>
      <w:bookmarkStart w:id="581" w:name="_Toc152042343"/>
      <w:bookmarkStart w:id="582" w:name="_Toc179632585"/>
      <w:bookmarkStart w:id="583" w:name="_Toc144974535"/>
      <w:bookmarkStart w:id="584" w:name="_Toc247085725"/>
      <w:bookmarkStart w:id="585" w:name="_Toc246996211"/>
      <w:bookmarkStart w:id="586" w:name="_Toc152045567"/>
      <w:r>
        <w:rPr>
          <w:rFonts w:ascii="Times New Roman"/>
          <w:sz w:val="28"/>
          <w:szCs w:val="28"/>
        </w:rPr>
        <w:t>定</w:t>
      </w:r>
      <w:bookmarkEnd w:id="557"/>
      <w:bookmarkEnd w:id="558"/>
      <w:bookmarkEnd w:id="559"/>
      <w:bookmarkEnd w:id="560"/>
      <w:bookmarkEnd w:id="561"/>
      <w:bookmarkEnd w:id="562"/>
      <w:bookmarkEnd w:id="563"/>
      <w:bookmarkEnd w:id="564"/>
    </w:p>
    <w:p w14:paraId="53A709B4">
      <w:pPr>
        <w:wordWrap w:val="0"/>
        <w:spacing w:line="360" w:lineRule="auto"/>
        <w:ind w:firstLine="565" w:firstLineChars="202"/>
        <w:jc w:val="left"/>
        <w:rPr>
          <w:sz w:val="28"/>
          <w:szCs w:val="28"/>
        </w:rPr>
      </w:pPr>
      <w:bookmarkStart w:id="587" w:name="_Toc417913979"/>
      <w:r>
        <w:rPr>
          <w:sz w:val="28"/>
          <w:szCs w:val="28"/>
        </w:rPr>
        <w:t>32.1采购代理机构应</w:t>
      </w:r>
      <w:bookmarkEnd w:id="579"/>
      <w:bookmarkEnd w:id="580"/>
      <w:bookmarkEnd w:id="581"/>
      <w:bookmarkEnd w:id="582"/>
      <w:bookmarkEnd w:id="583"/>
      <w:bookmarkEnd w:id="584"/>
      <w:bookmarkEnd w:id="585"/>
      <w:bookmarkEnd w:id="586"/>
      <w:bookmarkEnd w:id="587"/>
      <w:r>
        <w:rPr>
          <w:sz w:val="28"/>
          <w:szCs w:val="28"/>
        </w:rPr>
        <w:t>当在评标结束后2个工作日内将评标报告送采购人。</w:t>
      </w:r>
    </w:p>
    <w:p w14:paraId="4A2C2BC9">
      <w:pPr>
        <w:wordWrap w:val="0"/>
        <w:spacing w:line="360" w:lineRule="auto"/>
        <w:ind w:firstLine="565" w:firstLineChars="202"/>
        <w:jc w:val="left"/>
        <w:rPr>
          <w:sz w:val="28"/>
          <w:szCs w:val="28"/>
        </w:rPr>
      </w:pPr>
      <w:r>
        <w:rPr>
          <w:sz w:val="28"/>
          <w:szCs w:val="28"/>
        </w:rPr>
        <w:t>32.2采购人应当自收到评标报告之日起5个工作日内，在评标报告确定的中标候选人名单中按顺序确定中标人。</w:t>
      </w:r>
    </w:p>
    <w:p w14:paraId="1B989F5B">
      <w:pPr>
        <w:pStyle w:val="5"/>
        <w:wordWrap w:val="0"/>
        <w:spacing w:before="0" w:after="0" w:line="360" w:lineRule="auto"/>
        <w:ind w:firstLine="568" w:firstLineChars="202"/>
        <w:jc w:val="left"/>
        <w:rPr>
          <w:rFonts w:ascii="Times New Roman"/>
          <w:sz w:val="28"/>
          <w:szCs w:val="28"/>
        </w:rPr>
      </w:pPr>
      <w:bookmarkStart w:id="588" w:name="_Toc17735"/>
      <w:bookmarkStart w:id="589" w:name="_Toc489197844"/>
      <w:bookmarkStart w:id="590" w:name="_Toc24150"/>
      <w:bookmarkStart w:id="591" w:name="_Toc14603894"/>
      <w:bookmarkStart w:id="592" w:name="_Toc29829"/>
      <w:bookmarkStart w:id="593" w:name="_Toc15259"/>
      <w:bookmarkStart w:id="594" w:name="_Toc18287406"/>
      <w:bookmarkStart w:id="595" w:name="_Toc489145740"/>
      <w:r>
        <w:rPr>
          <w:rFonts w:ascii="Times New Roman"/>
          <w:sz w:val="28"/>
          <w:szCs w:val="28"/>
        </w:rPr>
        <w:t>33.中标通知书</w:t>
      </w:r>
      <w:bookmarkEnd w:id="588"/>
      <w:bookmarkEnd w:id="589"/>
      <w:bookmarkEnd w:id="590"/>
      <w:bookmarkEnd w:id="591"/>
      <w:bookmarkEnd w:id="592"/>
      <w:bookmarkEnd w:id="593"/>
      <w:bookmarkEnd w:id="594"/>
      <w:bookmarkEnd w:id="595"/>
    </w:p>
    <w:p w14:paraId="492617A9">
      <w:pPr>
        <w:wordWrap w:val="0"/>
        <w:spacing w:line="360" w:lineRule="auto"/>
        <w:ind w:firstLine="565" w:firstLineChars="202"/>
        <w:jc w:val="left"/>
        <w:rPr>
          <w:sz w:val="28"/>
          <w:szCs w:val="28"/>
        </w:rPr>
      </w:pPr>
      <w:bookmarkStart w:id="596" w:name="_Toc246996212"/>
      <w:bookmarkStart w:id="597" w:name="_Toc246996955"/>
      <w:bookmarkStart w:id="598" w:name="_Toc296602458"/>
      <w:bookmarkStart w:id="599" w:name="_Toc179632586"/>
      <w:bookmarkStart w:id="600" w:name="_Toc152045568"/>
      <w:bookmarkStart w:id="601" w:name="_Toc247085726"/>
      <w:bookmarkStart w:id="602" w:name="_Toc152042344"/>
      <w:bookmarkStart w:id="603" w:name="_Toc144974536"/>
      <w:r>
        <w:rPr>
          <w:sz w:val="28"/>
          <w:szCs w:val="28"/>
        </w:rPr>
        <w:t>33.1中标人确定之</w:t>
      </w:r>
      <w:bookmarkEnd w:id="596"/>
      <w:bookmarkEnd w:id="597"/>
      <w:bookmarkEnd w:id="598"/>
      <w:bookmarkEnd w:id="599"/>
      <w:bookmarkEnd w:id="600"/>
      <w:bookmarkEnd w:id="601"/>
      <w:bookmarkEnd w:id="602"/>
      <w:bookmarkEnd w:id="603"/>
      <w:r>
        <w:rPr>
          <w:sz w:val="28"/>
          <w:szCs w:val="28"/>
        </w:rPr>
        <w:t>日起</w:t>
      </w:r>
      <w:bookmarkStart w:id="604" w:name="_Toc246996957"/>
      <w:bookmarkStart w:id="605" w:name="_Toc152045570"/>
      <w:bookmarkStart w:id="606" w:name="_Toc179632588"/>
      <w:bookmarkStart w:id="607" w:name="_Toc296602460"/>
      <w:bookmarkStart w:id="608" w:name="_Toc247085728"/>
      <w:bookmarkStart w:id="609" w:name="_Toc152042346"/>
      <w:bookmarkStart w:id="610" w:name="_Toc246996214"/>
      <w:bookmarkStart w:id="611" w:name="_Toc144974538"/>
      <w:r>
        <w:rPr>
          <w:sz w:val="28"/>
          <w:szCs w:val="28"/>
        </w:rPr>
        <w:t>2个工作日内，采购代理机构向中标人发出中标通知书，并在财政部门指定的政府采购信息发布媒体上公告中标结果。中标公告期限为1个工作日。</w:t>
      </w:r>
    </w:p>
    <w:p w14:paraId="556691AC">
      <w:pPr>
        <w:wordWrap w:val="0"/>
        <w:spacing w:line="360" w:lineRule="auto"/>
        <w:ind w:firstLine="565" w:firstLineChars="202"/>
        <w:jc w:val="left"/>
        <w:rPr>
          <w:sz w:val="28"/>
          <w:szCs w:val="28"/>
        </w:rPr>
      </w:pPr>
      <w:r>
        <w:rPr>
          <w:sz w:val="28"/>
          <w:szCs w:val="28"/>
        </w:rPr>
        <w:t>33.2中标通知书是合同的一个组成部分。</w:t>
      </w:r>
    </w:p>
    <w:p w14:paraId="5AEF672C">
      <w:pPr>
        <w:pStyle w:val="5"/>
        <w:wordWrap w:val="0"/>
        <w:spacing w:before="0" w:after="0" w:line="360" w:lineRule="auto"/>
        <w:ind w:firstLine="568" w:firstLineChars="202"/>
        <w:jc w:val="left"/>
        <w:rPr>
          <w:rFonts w:ascii="Times New Roman"/>
          <w:sz w:val="28"/>
          <w:szCs w:val="28"/>
        </w:rPr>
      </w:pPr>
      <w:bookmarkStart w:id="612" w:name="_Toc27889"/>
      <w:bookmarkStart w:id="613" w:name="_Toc3291"/>
      <w:bookmarkStart w:id="614" w:name="_Toc489145741"/>
      <w:bookmarkStart w:id="615" w:name="_Toc489197845"/>
      <w:bookmarkStart w:id="616" w:name="_Toc2272"/>
      <w:bookmarkStart w:id="617" w:name="_Toc14603895"/>
      <w:bookmarkStart w:id="618" w:name="_Toc12913"/>
      <w:bookmarkStart w:id="619" w:name="_Toc18287407"/>
      <w:r>
        <w:rPr>
          <w:rFonts w:ascii="Times New Roman"/>
          <w:sz w:val="28"/>
          <w:szCs w:val="28"/>
        </w:rPr>
        <w:t>34.签订合同</w:t>
      </w:r>
      <w:bookmarkEnd w:id="612"/>
      <w:bookmarkEnd w:id="613"/>
      <w:bookmarkEnd w:id="614"/>
      <w:bookmarkEnd w:id="615"/>
      <w:bookmarkEnd w:id="616"/>
      <w:bookmarkEnd w:id="617"/>
      <w:bookmarkEnd w:id="618"/>
      <w:bookmarkEnd w:id="619"/>
    </w:p>
    <w:p w14:paraId="2D55EE35">
      <w:pPr>
        <w:wordWrap w:val="0"/>
        <w:spacing w:line="360" w:lineRule="auto"/>
        <w:ind w:firstLine="565" w:firstLineChars="202"/>
        <w:jc w:val="left"/>
        <w:rPr>
          <w:sz w:val="28"/>
          <w:szCs w:val="28"/>
        </w:rPr>
      </w:pPr>
      <w:r>
        <w:rPr>
          <w:sz w:val="28"/>
          <w:szCs w:val="28"/>
        </w:rPr>
        <w:t>34.1采购人应当自中</w:t>
      </w:r>
      <w:bookmarkEnd w:id="604"/>
      <w:bookmarkEnd w:id="605"/>
      <w:bookmarkEnd w:id="606"/>
      <w:bookmarkEnd w:id="607"/>
      <w:bookmarkEnd w:id="608"/>
      <w:bookmarkEnd w:id="609"/>
      <w:bookmarkEnd w:id="610"/>
      <w:bookmarkEnd w:id="611"/>
      <w:r>
        <w:rPr>
          <w:sz w:val="28"/>
          <w:szCs w:val="28"/>
        </w:rPr>
        <w:t>标通知书发出之日起30日内，按照招标文件和中标人投标文件的规定，与中标人签订书面合同。所签订的合同不得对招标文件确定的事项和中标人投标文件作实质性修改。</w:t>
      </w:r>
    </w:p>
    <w:p w14:paraId="54A03E52">
      <w:pPr>
        <w:wordWrap w:val="0"/>
        <w:spacing w:line="360" w:lineRule="auto"/>
        <w:ind w:firstLine="565" w:firstLineChars="202"/>
        <w:jc w:val="left"/>
        <w:rPr>
          <w:sz w:val="28"/>
          <w:szCs w:val="28"/>
        </w:rPr>
      </w:pPr>
      <w:r>
        <w:rPr>
          <w:sz w:val="28"/>
          <w:szCs w:val="28"/>
        </w:rPr>
        <w:t>34.2中标通知书发出后，中标人无正当理由放弃中标或拒签合同的，采购人取消其中标资格，其投标保证金不予退还；给采购人造成的损失超过投标保证金数额的，中标人还应当对超过部分予以赔偿。</w:t>
      </w:r>
    </w:p>
    <w:p w14:paraId="2283AC2E">
      <w:pPr>
        <w:wordWrap w:val="0"/>
        <w:spacing w:line="360" w:lineRule="auto"/>
        <w:ind w:firstLine="565" w:firstLineChars="202"/>
        <w:jc w:val="left"/>
        <w:rPr>
          <w:sz w:val="28"/>
          <w:szCs w:val="28"/>
        </w:rPr>
      </w:pPr>
      <w:r>
        <w:rPr>
          <w:sz w:val="28"/>
          <w:szCs w:val="28"/>
        </w:rPr>
        <w:t>34.3排名第一的中标候选人放弃中标、因不可抗力不能履行合同，</w:t>
      </w:r>
      <w:r>
        <w:rPr>
          <w:rFonts w:hint="eastAsia" w:ascii="宋体" w:hAnsi="宋体" w:cs="宋体"/>
          <w:sz w:val="28"/>
          <w:szCs w:val="28"/>
        </w:rPr>
        <w:t>不按照招标文件要求提交履约保证金，</w:t>
      </w:r>
      <w:r>
        <w:rPr>
          <w:sz w:val="28"/>
          <w:szCs w:val="28"/>
        </w:rPr>
        <w:t>或者被查实存在影响中标结果的违法行为等情形，不符合中标条件的，采购人将按照评标委员会提出的中标候选人名单排序依次确定其他中标候选人为中标人，也可以重新招标。</w:t>
      </w:r>
    </w:p>
    <w:p w14:paraId="307112C4">
      <w:pPr>
        <w:wordWrap w:val="0"/>
        <w:spacing w:line="360" w:lineRule="auto"/>
        <w:ind w:firstLine="565" w:firstLineChars="202"/>
        <w:jc w:val="left"/>
        <w:rPr>
          <w:sz w:val="28"/>
          <w:szCs w:val="28"/>
        </w:rPr>
      </w:pPr>
      <w:r>
        <w:rPr>
          <w:sz w:val="28"/>
          <w:szCs w:val="28"/>
        </w:rPr>
        <w:t>34.4政府采购合同应当包括采购人与中标人的名称和住所、标的、数量、质量、价款或者报酬、履行期限及地点和方式、验收要求、违约责任、解决争议的方法等内容。</w:t>
      </w:r>
    </w:p>
    <w:p w14:paraId="7CE9A990">
      <w:pPr>
        <w:wordWrap w:val="0"/>
        <w:spacing w:line="360" w:lineRule="auto"/>
        <w:ind w:firstLine="565" w:firstLineChars="202"/>
        <w:jc w:val="left"/>
        <w:rPr>
          <w:sz w:val="28"/>
          <w:szCs w:val="28"/>
        </w:rPr>
      </w:pPr>
      <w:r>
        <w:rPr>
          <w:sz w:val="28"/>
          <w:szCs w:val="28"/>
        </w:rPr>
        <w:t>34.5政府采购合同履行中，采购人需追加与合同标的相同的货物、工程或者服务的，在不改变合同其他条款的前提下，可以与中标人协商签订补充合同，但所有补充合同的采购金额不得超过原合同采购金额的</w:t>
      </w:r>
      <w:r>
        <w:rPr>
          <w:rFonts w:hint="eastAsia"/>
          <w:sz w:val="28"/>
          <w:szCs w:val="28"/>
        </w:rPr>
        <w:t>10%</w:t>
      </w:r>
      <w:r>
        <w:rPr>
          <w:sz w:val="28"/>
          <w:szCs w:val="28"/>
        </w:rPr>
        <w:t>。</w:t>
      </w:r>
    </w:p>
    <w:p w14:paraId="2B1AFAA4">
      <w:pPr>
        <w:wordWrap w:val="0"/>
        <w:spacing w:line="360" w:lineRule="auto"/>
        <w:ind w:firstLine="565" w:firstLineChars="202"/>
        <w:jc w:val="left"/>
        <w:rPr>
          <w:sz w:val="28"/>
          <w:szCs w:val="28"/>
        </w:rPr>
      </w:pPr>
      <w:r>
        <w:rPr>
          <w:sz w:val="28"/>
          <w:szCs w:val="28"/>
        </w:rPr>
        <w:t>34.6除采购人与中标人在合同中另行商定将中标项目的非主体、非关键性工作分包的，中标人在中标后将中标项目分包的，采购人取消其中标资格，其投标保证金不予退还；给采购人造成的损失超过投标保证金数额的，中标人还应当对超过部分予以赔偿。</w:t>
      </w:r>
    </w:p>
    <w:p w14:paraId="450E2CD6">
      <w:pPr>
        <w:pStyle w:val="5"/>
        <w:wordWrap w:val="0"/>
        <w:spacing w:line="360" w:lineRule="auto"/>
        <w:ind w:firstLine="568" w:firstLineChars="202"/>
        <w:jc w:val="left"/>
        <w:rPr>
          <w:rFonts w:ascii="Times New Roman"/>
          <w:sz w:val="28"/>
          <w:szCs w:val="28"/>
        </w:rPr>
      </w:pPr>
      <w:bookmarkStart w:id="620" w:name="_Toc14603896"/>
      <w:bookmarkStart w:id="621" w:name="_Toc13635"/>
      <w:bookmarkStart w:id="622" w:name="_Toc18287408"/>
      <w:bookmarkStart w:id="623" w:name="_Toc3503"/>
      <w:bookmarkStart w:id="624" w:name="_Toc23692"/>
      <w:bookmarkStart w:id="625" w:name="_Toc26775"/>
      <w:bookmarkStart w:id="626" w:name="_Toc489197846"/>
      <w:bookmarkStart w:id="627" w:name="_Toc489145742"/>
      <w:r>
        <w:rPr>
          <w:rFonts w:ascii="Times New Roman"/>
          <w:sz w:val="28"/>
          <w:szCs w:val="28"/>
        </w:rPr>
        <w:t>35.履约保证金</w:t>
      </w:r>
      <w:bookmarkEnd w:id="620"/>
      <w:bookmarkEnd w:id="621"/>
      <w:bookmarkEnd w:id="622"/>
      <w:bookmarkEnd w:id="623"/>
      <w:bookmarkEnd w:id="624"/>
      <w:bookmarkEnd w:id="625"/>
      <w:bookmarkEnd w:id="626"/>
      <w:bookmarkEnd w:id="627"/>
    </w:p>
    <w:p w14:paraId="4BDADD9E">
      <w:pPr>
        <w:wordWrap w:val="0"/>
        <w:spacing w:line="360" w:lineRule="auto"/>
        <w:ind w:firstLine="565" w:firstLineChars="202"/>
        <w:jc w:val="left"/>
        <w:rPr>
          <w:sz w:val="28"/>
          <w:szCs w:val="28"/>
        </w:rPr>
      </w:pPr>
      <w:r>
        <w:rPr>
          <w:rFonts w:hint="eastAsia"/>
          <w:sz w:val="28"/>
          <w:szCs w:val="28"/>
        </w:rPr>
        <w:t>35.1中标人应按《供应商须知前附表》上确定的履约保证金的金额及形式，向采购人提交履约保证金。否则，视为放弃中标项目，投标保证金将不予退还。</w:t>
      </w:r>
    </w:p>
    <w:p w14:paraId="2674C201">
      <w:pPr>
        <w:wordWrap w:val="0"/>
        <w:spacing w:line="360" w:lineRule="auto"/>
        <w:ind w:firstLine="565" w:firstLineChars="202"/>
        <w:jc w:val="left"/>
        <w:rPr>
          <w:sz w:val="28"/>
          <w:szCs w:val="28"/>
        </w:rPr>
      </w:pPr>
      <w:r>
        <w:rPr>
          <w:rFonts w:hint="eastAsia"/>
          <w:sz w:val="28"/>
          <w:szCs w:val="28"/>
        </w:rPr>
        <w:t>35.2签订合同后，如中标人不按双方签订合同约定履约，则没收其全部履约保证金，给采购人造成的损失超过履约保证金数额的，中标人还应当对超过部分予以赔偿。</w:t>
      </w:r>
    </w:p>
    <w:p w14:paraId="68435E67">
      <w:pPr>
        <w:pStyle w:val="3"/>
        <w:wordWrap w:val="0"/>
        <w:spacing w:before="0" w:line="360" w:lineRule="auto"/>
        <w:ind w:firstLine="729" w:firstLineChars="202"/>
        <w:jc w:val="center"/>
        <w:rPr>
          <w:rFonts w:ascii="Times New Roman" w:hAnsi="Times New Roman"/>
          <w:color w:val="auto"/>
          <w:sz w:val="28"/>
          <w:szCs w:val="28"/>
        </w:rPr>
      </w:pPr>
      <w:bookmarkStart w:id="628" w:name="_Toc17636"/>
      <w:bookmarkStart w:id="629" w:name="_Toc18287409"/>
      <w:bookmarkStart w:id="630" w:name="_Toc18085"/>
      <w:bookmarkStart w:id="631" w:name="_Toc14603897"/>
      <w:bookmarkStart w:id="632" w:name="_Toc488633611"/>
      <w:bookmarkStart w:id="633" w:name="_Toc489197847"/>
      <w:bookmarkStart w:id="634" w:name="_Toc29078"/>
      <w:bookmarkStart w:id="635" w:name="_Toc489145743"/>
      <w:bookmarkStart w:id="636" w:name="_Toc9287"/>
      <w:r>
        <w:rPr>
          <w:rFonts w:ascii="Times New Roman" w:hAnsi="Times New Roman"/>
          <w:color w:val="auto"/>
          <w:sz w:val="28"/>
          <w:szCs w:val="28"/>
        </w:rPr>
        <w:t>八、其他事项</w:t>
      </w:r>
      <w:bookmarkEnd w:id="628"/>
      <w:bookmarkEnd w:id="629"/>
      <w:bookmarkEnd w:id="630"/>
      <w:bookmarkEnd w:id="631"/>
      <w:bookmarkEnd w:id="632"/>
      <w:bookmarkEnd w:id="633"/>
      <w:bookmarkEnd w:id="634"/>
      <w:bookmarkEnd w:id="635"/>
      <w:bookmarkEnd w:id="636"/>
    </w:p>
    <w:p w14:paraId="7B897E8A">
      <w:pPr>
        <w:pStyle w:val="5"/>
        <w:wordWrap w:val="0"/>
        <w:spacing w:line="360" w:lineRule="auto"/>
        <w:ind w:firstLine="568" w:firstLineChars="202"/>
        <w:jc w:val="left"/>
        <w:rPr>
          <w:rFonts w:ascii="Times New Roman"/>
          <w:sz w:val="28"/>
          <w:szCs w:val="28"/>
        </w:rPr>
      </w:pPr>
      <w:bookmarkStart w:id="637" w:name="_Toc24028"/>
      <w:bookmarkStart w:id="638" w:name="_Toc489197848"/>
      <w:bookmarkStart w:id="639" w:name="_Toc21022"/>
      <w:bookmarkStart w:id="640" w:name="_Toc489145744"/>
      <w:bookmarkStart w:id="641" w:name="_Toc14603898"/>
      <w:bookmarkStart w:id="642" w:name="_Toc18287410"/>
      <w:bookmarkStart w:id="643" w:name="_Toc26003"/>
      <w:bookmarkStart w:id="644" w:name="_Toc8890"/>
      <w:r>
        <w:rPr>
          <w:rFonts w:ascii="Times New Roman"/>
          <w:sz w:val="28"/>
          <w:szCs w:val="28"/>
        </w:rPr>
        <w:t>36.</w:t>
      </w:r>
      <w:bookmarkEnd w:id="637"/>
      <w:bookmarkEnd w:id="638"/>
      <w:bookmarkEnd w:id="639"/>
      <w:bookmarkEnd w:id="640"/>
      <w:bookmarkEnd w:id="641"/>
      <w:bookmarkEnd w:id="642"/>
      <w:bookmarkEnd w:id="643"/>
      <w:bookmarkEnd w:id="644"/>
      <w:r>
        <w:rPr>
          <w:rFonts w:hint="eastAsia" w:ascii="Times New Roman"/>
          <w:sz w:val="28"/>
          <w:szCs w:val="28"/>
        </w:rPr>
        <w:t>中标服务费</w:t>
      </w:r>
    </w:p>
    <w:p w14:paraId="64C86E44">
      <w:pPr>
        <w:wordWrap w:val="0"/>
        <w:spacing w:line="360" w:lineRule="auto"/>
        <w:ind w:firstLine="565" w:firstLineChars="202"/>
        <w:jc w:val="left"/>
        <w:rPr>
          <w:sz w:val="28"/>
          <w:szCs w:val="28"/>
        </w:rPr>
      </w:pPr>
      <w:r>
        <w:rPr>
          <w:sz w:val="28"/>
          <w:szCs w:val="28"/>
        </w:rPr>
        <w:t>36.1</w:t>
      </w:r>
      <w:r>
        <w:rPr>
          <w:rFonts w:hint="eastAsia"/>
          <w:sz w:val="28"/>
          <w:szCs w:val="28"/>
        </w:rPr>
        <w:t>中标服务费参照国家计委〔2002〕1980号文件规定的货物类项目收费标准下浮35%向中标人收取（计算基准价为中标金额）</w:t>
      </w:r>
      <w:r>
        <w:rPr>
          <w:sz w:val="28"/>
          <w:szCs w:val="28"/>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962"/>
        <w:gridCol w:w="1962"/>
        <w:gridCol w:w="1962"/>
      </w:tblGrid>
      <w:tr w14:paraId="4244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205" w:type="dxa"/>
            <w:vMerge w:val="restart"/>
            <w:vAlign w:val="center"/>
          </w:tcPr>
          <w:p w14:paraId="783B0389">
            <w:pPr>
              <w:wordWrap w:val="0"/>
              <w:spacing w:line="360" w:lineRule="auto"/>
              <w:jc w:val="center"/>
              <w:rPr>
                <w:kern w:val="0"/>
                <w:sz w:val="28"/>
                <w:szCs w:val="28"/>
              </w:rPr>
            </w:pPr>
            <w:r>
              <w:rPr>
                <w:kern w:val="0"/>
                <w:sz w:val="28"/>
                <w:szCs w:val="28"/>
              </w:rPr>
              <w:t>中标金额</w:t>
            </w:r>
          </w:p>
          <w:p w14:paraId="0B03A100">
            <w:pPr>
              <w:wordWrap w:val="0"/>
              <w:spacing w:line="360" w:lineRule="auto"/>
              <w:jc w:val="center"/>
              <w:rPr>
                <w:kern w:val="0"/>
                <w:sz w:val="28"/>
                <w:szCs w:val="28"/>
              </w:rPr>
            </w:pPr>
            <w:r>
              <w:rPr>
                <w:kern w:val="0"/>
                <w:sz w:val="28"/>
                <w:szCs w:val="28"/>
              </w:rPr>
              <w:t>（万元）</w:t>
            </w:r>
          </w:p>
        </w:tc>
        <w:tc>
          <w:tcPr>
            <w:tcW w:w="5886" w:type="dxa"/>
            <w:gridSpan w:val="3"/>
            <w:vAlign w:val="center"/>
          </w:tcPr>
          <w:p w14:paraId="254424CA">
            <w:pPr>
              <w:wordWrap w:val="0"/>
              <w:spacing w:line="360" w:lineRule="auto"/>
              <w:jc w:val="center"/>
              <w:rPr>
                <w:kern w:val="0"/>
                <w:sz w:val="28"/>
                <w:szCs w:val="28"/>
              </w:rPr>
            </w:pPr>
            <w:r>
              <w:rPr>
                <w:kern w:val="0"/>
                <w:sz w:val="28"/>
                <w:szCs w:val="28"/>
              </w:rPr>
              <w:t>收费标准</w:t>
            </w:r>
          </w:p>
        </w:tc>
      </w:tr>
      <w:tr w14:paraId="1D9B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205" w:type="dxa"/>
            <w:vMerge w:val="continue"/>
            <w:vAlign w:val="center"/>
          </w:tcPr>
          <w:p w14:paraId="4A4627B8">
            <w:pPr>
              <w:wordWrap w:val="0"/>
              <w:spacing w:line="360" w:lineRule="auto"/>
              <w:jc w:val="center"/>
              <w:rPr>
                <w:kern w:val="0"/>
                <w:sz w:val="28"/>
                <w:szCs w:val="28"/>
              </w:rPr>
            </w:pPr>
          </w:p>
        </w:tc>
        <w:tc>
          <w:tcPr>
            <w:tcW w:w="1962" w:type="dxa"/>
            <w:vAlign w:val="center"/>
          </w:tcPr>
          <w:p w14:paraId="006E9E5B">
            <w:pPr>
              <w:wordWrap w:val="0"/>
              <w:spacing w:line="360" w:lineRule="auto"/>
              <w:jc w:val="center"/>
              <w:rPr>
                <w:kern w:val="0"/>
                <w:sz w:val="28"/>
                <w:szCs w:val="28"/>
              </w:rPr>
            </w:pPr>
            <w:r>
              <w:rPr>
                <w:kern w:val="0"/>
                <w:sz w:val="28"/>
                <w:szCs w:val="28"/>
              </w:rPr>
              <w:t>货物招标</w:t>
            </w:r>
          </w:p>
        </w:tc>
        <w:tc>
          <w:tcPr>
            <w:tcW w:w="1962" w:type="dxa"/>
            <w:vAlign w:val="center"/>
          </w:tcPr>
          <w:p w14:paraId="2EBDBABD">
            <w:pPr>
              <w:wordWrap w:val="0"/>
              <w:spacing w:line="360" w:lineRule="auto"/>
              <w:jc w:val="center"/>
              <w:rPr>
                <w:kern w:val="0"/>
                <w:sz w:val="28"/>
                <w:szCs w:val="28"/>
              </w:rPr>
            </w:pPr>
            <w:r>
              <w:rPr>
                <w:kern w:val="0"/>
                <w:sz w:val="28"/>
                <w:szCs w:val="28"/>
              </w:rPr>
              <w:t>服务招标</w:t>
            </w:r>
          </w:p>
        </w:tc>
        <w:tc>
          <w:tcPr>
            <w:tcW w:w="1962" w:type="dxa"/>
            <w:vAlign w:val="center"/>
          </w:tcPr>
          <w:p w14:paraId="3FB1A88C">
            <w:pPr>
              <w:wordWrap w:val="0"/>
              <w:spacing w:line="360" w:lineRule="auto"/>
              <w:jc w:val="center"/>
              <w:rPr>
                <w:kern w:val="0"/>
                <w:sz w:val="28"/>
                <w:szCs w:val="28"/>
              </w:rPr>
            </w:pPr>
            <w:r>
              <w:rPr>
                <w:kern w:val="0"/>
                <w:sz w:val="28"/>
                <w:szCs w:val="28"/>
              </w:rPr>
              <w:t>工程招标</w:t>
            </w:r>
          </w:p>
        </w:tc>
      </w:tr>
      <w:tr w14:paraId="439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05" w:type="dxa"/>
          </w:tcPr>
          <w:p w14:paraId="7EA9A998">
            <w:pPr>
              <w:wordWrap w:val="0"/>
              <w:spacing w:line="360" w:lineRule="auto"/>
              <w:jc w:val="center"/>
              <w:rPr>
                <w:kern w:val="0"/>
                <w:sz w:val="28"/>
                <w:szCs w:val="28"/>
              </w:rPr>
            </w:pPr>
            <w:r>
              <w:rPr>
                <w:kern w:val="0"/>
                <w:sz w:val="28"/>
                <w:szCs w:val="28"/>
              </w:rPr>
              <w:t>100以下</w:t>
            </w:r>
          </w:p>
        </w:tc>
        <w:tc>
          <w:tcPr>
            <w:tcW w:w="1962" w:type="dxa"/>
          </w:tcPr>
          <w:p w14:paraId="4DDC16D7">
            <w:pPr>
              <w:wordWrap w:val="0"/>
              <w:spacing w:line="360" w:lineRule="auto"/>
              <w:jc w:val="center"/>
              <w:rPr>
                <w:kern w:val="0"/>
                <w:sz w:val="28"/>
                <w:szCs w:val="28"/>
              </w:rPr>
            </w:pPr>
            <w:r>
              <w:rPr>
                <w:kern w:val="0"/>
                <w:sz w:val="28"/>
                <w:szCs w:val="28"/>
              </w:rPr>
              <w:t>1.5%</w:t>
            </w:r>
          </w:p>
        </w:tc>
        <w:tc>
          <w:tcPr>
            <w:tcW w:w="1962" w:type="dxa"/>
          </w:tcPr>
          <w:p w14:paraId="0F65223B">
            <w:pPr>
              <w:wordWrap w:val="0"/>
              <w:spacing w:line="360" w:lineRule="auto"/>
              <w:jc w:val="center"/>
              <w:rPr>
                <w:kern w:val="0"/>
                <w:sz w:val="28"/>
                <w:szCs w:val="28"/>
              </w:rPr>
            </w:pPr>
            <w:r>
              <w:rPr>
                <w:kern w:val="0"/>
                <w:sz w:val="28"/>
                <w:szCs w:val="28"/>
              </w:rPr>
              <w:t>1.5%</w:t>
            </w:r>
          </w:p>
        </w:tc>
        <w:tc>
          <w:tcPr>
            <w:tcW w:w="1962" w:type="dxa"/>
          </w:tcPr>
          <w:p w14:paraId="35DEE908">
            <w:pPr>
              <w:wordWrap w:val="0"/>
              <w:spacing w:line="360" w:lineRule="auto"/>
              <w:jc w:val="center"/>
              <w:rPr>
                <w:kern w:val="0"/>
                <w:sz w:val="28"/>
                <w:szCs w:val="28"/>
              </w:rPr>
            </w:pPr>
            <w:r>
              <w:rPr>
                <w:kern w:val="0"/>
                <w:sz w:val="28"/>
                <w:szCs w:val="28"/>
              </w:rPr>
              <w:t>1.0%</w:t>
            </w:r>
          </w:p>
        </w:tc>
      </w:tr>
      <w:tr w14:paraId="1316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05" w:type="dxa"/>
          </w:tcPr>
          <w:p w14:paraId="38CE0CCD">
            <w:pPr>
              <w:wordWrap w:val="0"/>
              <w:spacing w:line="360" w:lineRule="auto"/>
              <w:jc w:val="center"/>
              <w:rPr>
                <w:kern w:val="0"/>
                <w:sz w:val="28"/>
                <w:szCs w:val="28"/>
              </w:rPr>
            </w:pPr>
            <w:r>
              <w:rPr>
                <w:kern w:val="0"/>
                <w:sz w:val="28"/>
                <w:szCs w:val="28"/>
              </w:rPr>
              <w:t>100—500</w:t>
            </w:r>
          </w:p>
        </w:tc>
        <w:tc>
          <w:tcPr>
            <w:tcW w:w="1962" w:type="dxa"/>
          </w:tcPr>
          <w:p w14:paraId="53CDF74D">
            <w:pPr>
              <w:wordWrap w:val="0"/>
              <w:spacing w:line="360" w:lineRule="auto"/>
              <w:jc w:val="center"/>
              <w:rPr>
                <w:kern w:val="0"/>
                <w:sz w:val="28"/>
                <w:szCs w:val="28"/>
              </w:rPr>
            </w:pPr>
            <w:r>
              <w:rPr>
                <w:kern w:val="0"/>
                <w:sz w:val="28"/>
                <w:szCs w:val="28"/>
              </w:rPr>
              <w:t>1.1%</w:t>
            </w:r>
          </w:p>
        </w:tc>
        <w:tc>
          <w:tcPr>
            <w:tcW w:w="1962" w:type="dxa"/>
          </w:tcPr>
          <w:p w14:paraId="1F953538">
            <w:pPr>
              <w:wordWrap w:val="0"/>
              <w:spacing w:line="360" w:lineRule="auto"/>
              <w:jc w:val="center"/>
              <w:rPr>
                <w:kern w:val="0"/>
                <w:sz w:val="28"/>
                <w:szCs w:val="28"/>
              </w:rPr>
            </w:pPr>
            <w:r>
              <w:rPr>
                <w:kern w:val="0"/>
                <w:sz w:val="28"/>
                <w:szCs w:val="28"/>
              </w:rPr>
              <w:t>0.8%</w:t>
            </w:r>
          </w:p>
        </w:tc>
        <w:tc>
          <w:tcPr>
            <w:tcW w:w="1962" w:type="dxa"/>
          </w:tcPr>
          <w:p w14:paraId="3A275C91">
            <w:pPr>
              <w:wordWrap w:val="0"/>
              <w:spacing w:line="360" w:lineRule="auto"/>
              <w:jc w:val="center"/>
              <w:rPr>
                <w:kern w:val="0"/>
                <w:sz w:val="28"/>
                <w:szCs w:val="28"/>
              </w:rPr>
            </w:pPr>
            <w:r>
              <w:rPr>
                <w:kern w:val="0"/>
                <w:sz w:val="28"/>
                <w:szCs w:val="28"/>
              </w:rPr>
              <w:t>0.7%</w:t>
            </w:r>
          </w:p>
        </w:tc>
      </w:tr>
      <w:tr w14:paraId="3589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05" w:type="dxa"/>
          </w:tcPr>
          <w:p w14:paraId="73BB0249">
            <w:pPr>
              <w:wordWrap w:val="0"/>
              <w:spacing w:line="360" w:lineRule="auto"/>
              <w:jc w:val="center"/>
              <w:rPr>
                <w:kern w:val="0"/>
                <w:sz w:val="28"/>
                <w:szCs w:val="28"/>
              </w:rPr>
            </w:pPr>
            <w:r>
              <w:rPr>
                <w:kern w:val="0"/>
                <w:sz w:val="28"/>
                <w:szCs w:val="28"/>
              </w:rPr>
              <w:t>500—1000</w:t>
            </w:r>
          </w:p>
        </w:tc>
        <w:tc>
          <w:tcPr>
            <w:tcW w:w="1962" w:type="dxa"/>
          </w:tcPr>
          <w:p w14:paraId="6853B1D7">
            <w:pPr>
              <w:wordWrap w:val="0"/>
              <w:spacing w:line="360" w:lineRule="auto"/>
              <w:jc w:val="center"/>
              <w:rPr>
                <w:kern w:val="0"/>
                <w:sz w:val="28"/>
                <w:szCs w:val="28"/>
              </w:rPr>
            </w:pPr>
            <w:r>
              <w:rPr>
                <w:kern w:val="0"/>
                <w:sz w:val="28"/>
                <w:szCs w:val="28"/>
              </w:rPr>
              <w:t>0.8%</w:t>
            </w:r>
          </w:p>
        </w:tc>
        <w:tc>
          <w:tcPr>
            <w:tcW w:w="1962" w:type="dxa"/>
          </w:tcPr>
          <w:p w14:paraId="6DDA60BE">
            <w:pPr>
              <w:wordWrap w:val="0"/>
              <w:spacing w:line="360" w:lineRule="auto"/>
              <w:jc w:val="center"/>
              <w:rPr>
                <w:kern w:val="0"/>
                <w:sz w:val="28"/>
                <w:szCs w:val="28"/>
              </w:rPr>
            </w:pPr>
            <w:r>
              <w:rPr>
                <w:kern w:val="0"/>
                <w:sz w:val="28"/>
                <w:szCs w:val="28"/>
              </w:rPr>
              <w:t>0.45%</w:t>
            </w:r>
          </w:p>
        </w:tc>
        <w:tc>
          <w:tcPr>
            <w:tcW w:w="1962" w:type="dxa"/>
          </w:tcPr>
          <w:p w14:paraId="6DBE387B">
            <w:pPr>
              <w:wordWrap w:val="0"/>
              <w:spacing w:line="360" w:lineRule="auto"/>
              <w:jc w:val="center"/>
              <w:rPr>
                <w:kern w:val="0"/>
                <w:sz w:val="28"/>
                <w:szCs w:val="28"/>
              </w:rPr>
            </w:pPr>
            <w:r>
              <w:rPr>
                <w:kern w:val="0"/>
                <w:sz w:val="28"/>
                <w:szCs w:val="28"/>
              </w:rPr>
              <w:t>0.55%</w:t>
            </w:r>
          </w:p>
        </w:tc>
      </w:tr>
      <w:tr w14:paraId="7899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05" w:type="dxa"/>
          </w:tcPr>
          <w:p w14:paraId="7E416B02">
            <w:pPr>
              <w:wordWrap w:val="0"/>
              <w:spacing w:line="360" w:lineRule="auto"/>
              <w:jc w:val="center"/>
              <w:rPr>
                <w:kern w:val="0"/>
                <w:sz w:val="28"/>
                <w:szCs w:val="28"/>
              </w:rPr>
            </w:pPr>
            <w:r>
              <w:rPr>
                <w:kern w:val="0"/>
                <w:sz w:val="28"/>
                <w:szCs w:val="28"/>
              </w:rPr>
              <w:t>1000—5000</w:t>
            </w:r>
          </w:p>
        </w:tc>
        <w:tc>
          <w:tcPr>
            <w:tcW w:w="1962" w:type="dxa"/>
          </w:tcPr>
          <w:p w14:paraId="2EB314C7">
            <w:pPr>
              <w:wordWrap w:val="0"/>
              <w:spacing w:line="360" w:lineRule="auto"/>
              <w:jc w:val="center"/>
              <w:rPr>
                <w:kern w:val="0"/>
                <w:sz w:val="28"/>
                <w:szCs w:val="28"/>
              </w:rPr>
            </w:pPr>
            <w:r>
              <w:rPr>
                <w:kern w:val="0"/>
                <w:sz w:val="28"/>
                <w:szCs w:val="28"/>
              </w:rPr>
              <w:t>0.5%</w:t>
            </w:r>
          </w:p>
        </w:tc>
        <w:tc>
          <w:tcPr>
            <w:tcW w:w="1962" w:type="dxa"/>
          </w:tcPr>
          <w:p w14:paraId="2730E33F">
            <w:pPr>
              <w:wordWrap w:val="0"/>
              <w:spacing w:line="360" w:lineRule="auto"/>
              <w:jc w:val="center"/>
              <w:rPr>
                <w:kern w:val="0"/>
                <w:sz w:val="28"/>
                <w:szCs w:val="28"/>
              </w:rPr>
            </w:pPr>
            <w:r>
              <w:rPr>
                <w:kern w:val="0"/>
                <w:sz w:val="28"/>
                <w:szCs w:val="28"/>
              </w:rPr>
              <w:t>0.25%</w:t>
            </w:r>
          </w:p>
        </w:tc>
        <w:tc>
          <w:tcPr>
            <w:tcW w:w="1962" w:type="dxa"/>
          </w:tcPr>
          <w:p w14:paraId="198AB045">
            <w:pPr>
              <w:wordWrap w:val="0"/>
              <w:spacing w:line="360" w:lineRule="auto"/>
              <w:jc w:val="center"/>
              <w:rPr>
                <w:kern w:val="0"/>
                <w:sz w:val="28"/>
                <w:szCs w:val="28"/>
              </w:rPr>
            </w:pPr>
            <w:r>
              <w:rPr>
                <w:kern w:val="0"/>
                <w:sz w:val="28"/>
                <w:szCs w:val="28"/>
              </w:rPr>
              <w:t>0.35%</w:t>
            </w:r>
          </w:p>
        </w:tc>
      </w:tr>
      <w:tr w14:paraId="3F86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05" w:type="dxa"/>
          </w:tcPr>
          <w:p w14:paraId="227C9964">
            <w:pPr>
              <w:wordWrap w:val="0"/>
              <w:spacing w:line="360" w:lineRule="auto"/>
              <w:jc w:val="center"/>
              <w:rPr>
                <w:kern w:val="0"/>
                <w:sz w:val="28"/>
                <w:szCs w:val="28"/>
              </w:rPr>
            </w:pPr>
            <w:r>
              <w:rPr>
                <w:kern w:val="0"/>
                <w:sz w:val="28"/>
                <w:szCs w:val="28"/>
              </w:rPr>
              <w:t>5000—10000</w:t>
            </w:r>
          </w:p>
        </w:tc>
        <w:tc>
          <w:tcPr>
            <w:tcW w:w="1962" w:type="dxa"/>
          </w:tcPr>
          <w:p w14:paraId="211554FE">
            <w:pPr>
              <w:wordWrap w:val="0"/>
              <w:spacing w:line="360" w:lineRule="auto"/>
              <w:jc w:val="center"/>
              <w:rPr>
                <w:kern w:val="0"/>
                <w:sz w:val="28"/>
                <w:szCs w:val="28"/>
              </w:rPr>
            </w:pPr>
            <w:r>
              <w:rPr>
                <w:kern w:val="0"/>
                <w:sz w:val="28"/>
                <w:szCs w:val="28"/>
              </w:rPr>
              <w:t>0.25%</w:t>
            </w:r>
          </w:p>
        </w:tc>
        <w:tc>
          <w:tcPr>
            <w:tcW w:w="1962" w:type="dxa"/>
          </w:tcPr>
          <w:p w14:paraId="4A6A4893">
            <w:pPr>
              <w:wordWrap w:val="0"/>
              <w:spacing w:line="360" w:lineRule="auto"/>
              <w:jc w:val="center"/>
              <w:rPr>
                <w:kern w:val="0"/>
                <w:sz w:val="28"/>
                <w:szCs w:val="28"/>
              </w:rPr>
            </w:pPr>
            <w:r>
              <w:rPr>
                <w:kern w:val="0"/>
                <w:sz w:val="28"/>
                <w:szCs w:val="28"/>
              </w:rPr>
              <w:t>0.1%</w:t>
            </w:r>
          </w:p>
        </w:tc>
        <w:tc>
          <w:tcPr>
            <w:tcW w:w="1962" w:type="dxa"/>
          </w:tcPr>
          <w:p w14:paraId="6A6F00FF">
            <w:pPr>
              <w:wordWrap w:val="0"/>
              <w:spacing w:line="360" w:lineRule="auto"/>
              <w:jc w:val="center"/>
              <w:rPr>
                <w:kern w:val="0"/>
                <w:sz w:val="28"/>
                <w:szCs w:val="28"/>
              </w:rPr>
            </w:pPr>
            <w:r>
              <w:rPr>
                <w:kern w:val="0"/>
                <w:sz w:val="28"/>
                <w:szCs w:val="28"/>
              </w:rPr>
              <w:t>0.2%</w:t>
            </w:r>
          </w:p>
        </w:tc>
      </w:tr>
    </w:tbl>
    <w:p w14:paraId="19D61495">
      <w:pPr>
        <w:wordWrap w:val="0"/>
        <w:spacing w:line="360" w:lineRule="auto"/>
        <w:ind w:firstLine="565" w:firstLineChars="202"/>
        <w:jc w:val="left"/>
        <w:rPr>
          <w:sz w:val="28"/>
          <w:szCs w:val="28"/>
        </w:rPr>
      </w:pPr>
      <w:r>
        <w:rPr>
          <w:sz w:val="28"/>
          <w:szCs w:val="28"/>
        </w:rPr>
        <w:t>备注：</w:t>
      </w:r>
      <w:r>
        <w:rPr>
          <w:rFonts w:hint="eastAsia"/>
          <w:sz w:val="28"/>
          <w:szCs w:val="28"/>
        </w:rPr>
        <w:t>中标服务费</w:t>
      </w:r>
      <w:r>
        <w:rPr>
          <w:sz w:val="28"/>
          <w:szCs w:val="28"/>
        </w:rPr>
        <w:t>按差额定率累进法计算。</w:t>
      </w:r>
    </w:p>
    <w:p w14:paraId="44E06382">
      <w:pPr>
        <w:wordWrap w:val="0"/>
        <w:spacing w:line="360" w:lineRule="auto"/>
        <w:ind w:firstLine="565" w:firstLineChars="202"/>
        <w:jc w:val="left"/>
        <w:rPr>
          <w:sz w:val="28"/>
          <w:szCs w:val="28"/>
        </w:rPr>
      </w:pPr>
      <w:r>
        <w:rPr>
          <w:sz w:val="28"/>
          <w:szCs w:val="28"/>
        </w:rPr>
        <w:t>36.2中标人应在接受</w:t>
      </w:r>
      <w:r>
        <w:rPr>
          <w:rFonts w:hint="eastAsia"/>
          <w:sz w:val="28"/>
          <w:szCs w:val="28"/>
        </w:rPr>
        <w:t>“</w:t>
      </w:r>
      <w:r>
        <w:rPr>
          <w:sz w:val="28"/>
          <w:szCs w:val="28"/>
        </w:rPr>
        <w:t>中标通知书</w:t>
      </w:r>
      <w:r>
        <w:rPr>
          <w:rFonts w:hint="eastAsia"/>
          <w:sz w:val="28"/>
          <w:szCs w:val="28"/>
        </w:rPr>
        <w:t>”</w:t>
      </w:r>
      <w:r>
        <w:rPr>
          <w:sz w:val="28"/>
          <w:szCs w:val="28"/>
        </w:rPr>
        <w:t>前向采购代理机构一次付清</w:t>
      </w:r>
      <w:r>
        <w:rPr>
          <w:rFonts w:hint="eastAsia"/>
          <w:sz w:val="28"/>
          <w:szCs w:val="28"/>
        </w:rPr>
        <w:t>中标服务费</w:t>
      </w:r>
      <w:r>
        <w:rPr>
          <w:sz w:val="28"/>
          <w:szCs w:val="28"/>
        </w:rPr>
        <w:t>。</w:t>
      </w:r>
    </w:p>
    <w:p w14:paraId="6F5641B9">
      <w:pPr>
        <w:pStyle w:val="5"/>
        <w:wordWrap w:val="0"/>
        <w:spacing w:line="360" w:lineRule="auto"/>
        <w:ind w:firstLine="568" w:firstLineChars="202"/>
        <w:jc w:val="left"/>
        <w:rPr>
          <w:rFonts w:ascii="Times New Roman"/>
          <w:sz w:val="28"/>
          <w:szCs w:val="28"/>
        </w:rPr>
      </w:pPr>
      <w:bookmarkStart w:id="645" w:name="_Toc18287411"/>
      <w:bookmarkStart w:id="646" w:name="_Toc32282"/>
      <w:bookmarkStart w:id="647" w:name="_Toc4515"/>
      <w:bookmarkStart w:id="648" w:name="_Toc489145746"/>
      <w:bookmarkStart w:id="649" w:name="_Toc29468"/>
      <w:bookmarkStart w:id="650" w:name="_Toc14603900"/>
      <w:bookmarkStart w:id="651" w:name="_Toc489197850"/>
      <w:bookmarkStart w:id="652" w:name="_Toc29698"/>
      <w:r>
        <w:rPr>
          <w:rFonts w:ascii="Times New Roman"/>
          <w:sz w:val="28"/>
          <w:szCs w:val="28"/>
        </w:rPr>
        <w:t>37.需要补充的其他内容</w:t>
      </w:r>
      <w:bookmarkEnd w:id="645"/>
      <w:bookmarkEnd w:id="646"/>
      <w:bookmarkEnd w:id="647"/>
      <w:bookmarkEnd w:id="648"/>
      <w:bookmarkEnd w:id="649"/>
      <w:bookmarkEnd w:id="650"/>
      <w:bookmarkEnd w:id="651"/>
      <w:bookmarkEnd w:id="652"/>
    </w:p>
    <w:p w14:paraId="5B244BB1">
      <w:pPr>
        <w:wordWrap w:val="0"/>
        <w:spacing w:line="360" w:lineRule="auto"/>
        <w:ind w:firstLine="560" w:firstLineChars="200"/>
        <w:jc w:val="left"/>
        <w:rPr>
          <w:sz w:val="28"/>
          <w:szCs w:val="28"/>
        </w:rPr>
      </w:pPr>
      <w:bookmarkStart w:id="653" w:name="_Toc489145747"/>
      <w:r>
        <w:rPr>
          <w:sz w:val="28"/>
          <w:szCs w:val="28"/>
        </w:rPr>
        <w:t>37.1关于中小企业：</w:t>
      </w:r>
    </w:p>
    <w:p w14:paraId="1A78BE50">
      <w:pPr>
        <w:wordWrap w:val="0"/>
        <w:spacing w:line="360" w:lineRule="auto"/>
        <w:ind w:firstLine="560" w:firstLineChars="200"/>
        <w:jc w:val="left"/>
        <w:rPr>
          <w:sz w:val="28"/>
          <w:szCs w:val="28"/>
        </w:rPr>
      </w:pPr>
      <w:r>
        <w:rPr>
          <w:sz w:val="28"/>
          <w:szCs w:val="28"/>
        </w:rPr>
        <w:t>37.1.1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2529C3F4">
      <w:pPr>
        <w:wordWrap w:val="0"/>
        <w:spacing w:line="360" w:lineRule="auto"/>
        <w:ind w:firstLine="560" w:firstLineChars="200"/>
        <w:jc w:val="left"/>
        <w:rPr>
          <w:sz w:val="28"/>
          <w:szCs w:val="28"/>
        </w:rPr>
      </w:pPr>
      <w:r>
        <w:rPr>
          <w:sz w:val="28"/>
          <w:szCs w:val="28"/>
        </w:rPr>
        <w:t>37.1.2符合中小企业划分标准的个体工商户，在政府采购活动中视同中小企业。</w:t>
      </w:r>
    </w:p>
    <w:p w14:paraId="4E4F26A8">
      <w:pPr>
        <w:wordWrap w:val="0"/>
        <w:spacing w:line="360" w:lineRule="auto"/>
        <w:ind w:firstLine="560" w:firstLineChars="200"/>
        <w:jc w:val="left"/>
        <w:rPr>
          <w:sz w:val="28"/>
          <w:szCs w:val="28"/>
        </w:rPr>
      </w:pPr>
      <w:r>
        <w:rPr>
          <w:sz w:val="28"/>
          <w:szCs w:val="28"/>
        </w:rPr>
        <w:t>37.1.3在政府采购活动中，</w:t>
      </w:r>
      <w:r>
        <w:rPr>
          <w:rFonts w:hint="eastAsia"/>
          <w:sz w:val="28"/>
          <w:szCs w:val="28"/>
        </w:rPr>
        <w:t>供应商</w:t>
      </w:r>
      <w:r>
        <w:rPr>
          <w:sz w:val="28"/>
          <w:szCs w:val="28"/>
        </w:rPr>
        <w:t>提供的货物、工程或者服务符合下列情形的，享受《关于印发&lt;政府采购促进中小企业发展管理办法&gt;的通知》（财库〔2020〕46号）规定的中小企业扶持政策：</w:t>
      </w:r>
    </w:p>
    <w:p w14:paraId="4D8ACBA7">
      <w:pPr>
        <w:wordWrap w:val="0"/>
        <w:spacing w:line="360" w:lineRule="auto"/>
        <w:ind w:firstLine="560" w:firstLineChars="200"/>
        <w:jc w:val="left"/>
        <w:rPr>
          <w:sz w:val="28"/>
          <w:szCs w:val="28"/>
        </w:rPr>
      </w:pPr>
      <w:r>
        <w:rPr>
          <w:sz w:val="28"/>
          <w:szCs w:val="28"/>
        </w:rPr>
        <w:t>（一）在货物采购项目中，货物由中小企业制造，即货物由中小企业生产且使用该中小企业商号或者注册商标；</w:t>
      </w:r>
    </w:p>
    <w:p w14:paraId="60B3B097">
      <w:pPr>
        <w:wordWrap w:val="0"/>
        <w:spacing w:line="360" w:lineRule="auto"/>
        <w:ind w:firstLine="560" w:firstLineChars="200"/>
        <w:jc w:val="left"/>
        <w:rPr>
          <w:sz w:val="28"/>
          <w:szCs w:val="28"/>
        </w:rPr>
      </w:pPr>
      <w:r>
        <w:rPr>
          <w:sz w:val="28"/>
          <w:szCs w:val="28"/>
        </w:rPr>
        <w:t>（二）在工程采购项目中，工程由中小企业承建，即工程施工单位为中小企业；</w:t>
      </w:r>
    </w:p>
    <w:p w14:paraId="688A7269">
      <w:pPr>
        <w:wordWrap w:val="0"/>
        <w:spacing w:line="360" w:lineRule="auto"/>
        <w:ind w:firstLine="560" w:firstLineChars="200"/>
        <w:jc w:val="left"/>
        <w:rPr>
          <w:sz w:val="28"/>
          <w:szCs w:val="28"/>
        </w:rPr>
      </w:pPr>
      <w:r>
        <w:rPr>
          <w:sz w:val="28"/>
          <w:szCs w:val="28"/>
        </w:rPr>
        <w:t>（三）在服务采购项目中，服务由中小企业承接，即提供服务的人员为中小企业依照《中华人民共和国劳动合同法》订立劳动合同的从业人员。</w:t>
      </w:r>
    </w:p>
    <w:p w14:paraId="22541304">
      <w:pPr>
        <w:wordWrap w:val="0"/>
        <w:spacing w:line="360" w:lineRule="auto"/>
        <w:ind w:firstLine="560" w:firstLineChars="200"/>
        <w:jc w:val="left"/>
        <w:rPr>
          <w:sz w:val="28"/>
          <w:szCs w:val="28"/>
        </w:rPr>
      </w:pPr>
      <w:r>
        <w:rPr>
          <w:sz w:val="28"/>
          <w:szCs w:val="28"/>
        </w:rPr>
        <w:t>37.1.4在货物采购项目中，</w:t>
      </w:r>
      <w:r>
        <w:rPr>
          <w:rFonts w:hint="eastAsia"/>
          <w:sz w:val="28"/>
          <w:szCs w:val="28"/>
        </w:rPr>
        <w:t>供应商</w:t>
      </w:r>
      <w:r>
        <w:rPr>
          <w:sz w:val="28"/>
          <w:szCs w:val="28"/>
        </w:rPr>
        <w:t>提供的货物既有中小企业制造货物，也有大型企业制造货物的，不享受本办法规定的中小企业扶持政策。</w:t>
      </w:r>
    </w:p>
    <w:p w14:paraId="0E6A5760">
      <w:pPr>
        <w:wordWrap w:val="0"/>
        <w:spacing w:line="360" w:lineRule="auto"/>
        <w:ind w:firstLine="560" w:firstLineChars="200"/>
        <w:jc w:val="left"/>
        <w:rPr>
          <w:sz w:val="28"/>
          <w:szCs w:val="28"/>
        </w:rPr>
      </w:pPr>
      <w:r>
        <w:rPr>
          <w:sz w:val="28"/>
          <w:szCs w:val="28"/>
        </w:rPr>
        <w:t>37.1.5以联合体形式参加政府采购活动，联合体各方均为中小企业的，联合体视同中小企业。其中，联合体各方均为小微企业的</w:t>
      </w:r>
      <w:r>
        <w:rPr>
          <w:rFonts w:hint="eastAsia"/>
          <w:sz w:val="28"/>
          <w:szCs w:val="28"/>
        </w:rPr>
        <w:t>，</w:t>
      </w:r>
      <w:r>
        <w:rPr>
          <w:sz w:val="28"/>
          <w:szCs w:val="28"/>
        </w:rPr>
        <w:t>联合体视同小微企业。</w:t>
      </w:r>
    </w:p>
    <w:p w14:paraId="20A6A5F7">
      <w:pPr>
        <w:wordWrap w:val="0"/>
        <w:spacing w:line="360" w:lineRule="auto"/>
        <w:ind w:firstLine="560" w:firstLineChars="200"/>
        <w:jc w:val="left"/>
        <w:rPr>
          <w:sz w:val="28"/>
          <w:szCs w:val="28"/>
        </w:rPr>
      </w:pPr>
      <w:r>
        <w:rPr>
          <w:sz w:val="28"/>
          <w:szCs w:val="28"/>
        </w:rPr>
        <w:t>37.1.6中小企业参加政府采购活动，应当出具《关于印发&lt;政府采购促进中小企业发展管理办法&gt;的通知》（财库〔2020〕46号）规定的《中小企业声明函》，否则不得享受相关中小企业扶持政策。</w:t>
      </w:r>
    </w:p>
    <w:p w14:paraId="3439AF07">
      <w:pPr>
        <w:wordWrap w:val="0"/>
        <w:spacing w:line="360" w:lineRule="auto"/>
        <w:ind w:firstLine="560" w:firstLineChars="200"/>
        <w:jc w:val="left"/>
        <w:rPr>
          <w:sz w:val="28"/>
          <w:szCs w:val="28"/>
        </w:rPr>
      </w:pPr>
      <w:r>
        <w:rPr>
          <w:sz w:val="28"/>
          <w:szCs w:val="28"/>
        </w:rPr>
        <w:t>37.1.7依据《关于印发&lt;政府采购促进中小企业发展管理办法&gt;的通知》（财库〔2020〕46号）规定享受扶持政策获得政府采购合同的，小微企业不得将合同分包给大中型企业，中型企业不得将合同分包给大型企业。</w:t>
      </w:r>
    </w:p>
    <w:p w14:paraId="23FC5F29">
      <w:pPr>
        <w:wordWrap w:val="0"/>
        <w:spacing w:line="360" w:lineRule="auto"/>
        <w:ind w:firstLine="560" w:firstLineChars="200"/>
        <w:jc w:val="left"/>
        <w:rPr>
          <w:sz w:val="28"/>
          <w:szCs w:val="28"/>
        </w:rPr>
      </w:pPr>
      <w:r>
        <w:rPr>
          <w:sz w:val="28"/>
          <w:szCs w:val="28"/>
        </w:rPr>
        <w:t>37.1.8本项目采购标的对应的中小企业划分标准所属行业</w:t>
      </w:r>
      <w:r>
        <w:rPr>
          <w:rFonts w:hint="eastAsia"/>
          <w:sz w:val="28"/>
          <w:szCs w:val="28"/>
        </w:rPr>
        <w:t>是</w:t>
      </w:r>
      <w:r>
        <w:rPr>
          <w:rFonts w:hint="eastAsia"/>
          <w:b/>
          <w:bCs/>
          <w:spacing w:val="6"/>
          <w:sz w:val="28"/>
          <w:szCs w:val="28"/>
          <w:u w:val="single"/>
        </w:rPr>
        <w:t>工业</w:t>
      </w:r>
      <w:r>
        <w:rPr>
          <w:sz w:val="28"/>
          <w:szCs w:val="28"/>
        </w:rPr>
        <w:t>。</w:t>
      </w:r>
    </w:p>
    <w:p w14:paraId="23DB638A">
      <w:pPr>
        <w:wordWrap w:val="0"/>
        <w:spacing w:line="360" w:lineRule="auto"/>
        <w:ind w:firstLine="560" w:firstLineChars="200"/>
        <w:jc w:val="left"/>
        <w:rPr>
          <w:sz w:val="28"/>
          <w:szCs w:val="28"/>
        </w:rPr>
      </w:pPr>
      <w:r>
        <w:rPr>
          <w:sz w:val="28"/>
          <w:szCs w:val="28"/>
        </w:rPr>
        <w:t>37.1.9本项目根据《云南省人民政府办公厅关于印发云南省进一步帮扶中小微企业纾困发展工作方案的通知》（云政办〔2022〕42号）规定，货物服务采购项目给予小微企业的价格优惠扣除由6%</w:t>
      </w:r>
      <w:r>
        <w:rPr>
          <w:rFonts w:hint="eastAsia"/>
          <w:sz w:val="28"/>
          <w:szCs w:val="28"/>
        </w:rPr>
        <w:t>～</w:t>
      </w:r>
      <w:r>
        <w:rPr>
          <w:sz w:val="28"/>
          <w:szCs w:val="28"/>
        </w:rPr>
        <w:t>10%提高至10%</w:t>
      </w:r>
      <w:r>
        <w:rPr>
          <w:rFonts w:hint="eastAsia"/>
          <w:sz w:val="28"/>
          <w:szCs w:val="28"/>
        </w:rPr>
        <w:t>～</w:t>
      </w:r>
      <w:r>
        <w:rPr>
          <w:sz w:val="28"/>
          <w:szCs w:val="28"/>
        </w:rPr>
        <w:t>20%；评审时对符合条件的小型和微型企业，在</w:t>
      </w:r>
      <w:r>
        <w:rPr>
          <w:rFonts w:hint="eastAsia"/>
          <w:sz w:val="28"/>
          <w:szCs w:val="28"/>
        </w:rPr>
        <w:t>投标</w:t>
      </w:r>
      <w:r>
        <w:rPr>
          <w:sz w:val="28"/>
          <w:szCs w:val="28"/>
        </w:rPr>
        <w:t>报价评分时给予</w:t>
      </w:r>
      <w:r>
        <w:rPr>
          <w:rFonts w:hint="eastAsia"/>
          <w:sz w:val="28"/>
          <w:szCs w:val="28"/>
        </w:rPr>
        <w:t>投标</w:t>
      </w:r>
      <w:r>
        <w:rPr>
          <w:sz w:val="28"/>
          <w:szCs w:val="28"/>
        </w:rPr>
        <w:t>报价10%的</w:t>
      </w:r>
      <w:r>
        <w:rPr>
          <w:rFonts w:hint="eastAsia"/>
          <w:sz w:val="28"/>
          <w:szCs w:val="28"/>
        </w:rPr>
        <w:t>优惠</w:t>
      </w:r>
      <w:r>
        <w:rPr>
          <w:sz w:val="28"/>
          <w:szCs w:val="28"/>
        </w:rPr>
        <w:t>扣除</w:t>
      </w:r>
      <w:r>
        <w:rPr>
          <w:rFonts w:hint="eastAsia"/>
          <w:sz w:val="28"/>
          <w:szCs w:val="28"/>
        </w:rPr>
        <w:t>，用扣除后的投标报价参与评审</w:t>
      </w:r>
      <w:r>
        <w:rPr>
          <w:rFonts w:hint="eastAsia"/>
          <w:b/>
          <w:bCs/>
          <w:sz w:val="28"/>
          <w:szCs w:val="28"/>
        </w:rPr>
        <w:t>。</w:t>
      </w:r>
    </w:p>
    <w:p w14:paraId="32866F17">
      <w:pPr>
        <w:wordWrap w:val="0"/>
        <w:spacing w:line="360" w:lineRule="auto"/>
        <w:ind w:firstLine="560" w:firstLineChars="200"/>
        <w:jc w:val="left"/>
        <w:rPr>
          <w:sz w:val="28"/>
          <w:szCs w:val="28"/>
        </w:rPr>
      </w:pPr>
      <w:r>
        <w:rPr>
          <w:sz w:val="28"/>
          <w:szCs w:val="28"/>
        </w:rPr>
        <w:t>37.1.10中标人享受本办法规定的中小企业扶持政策的，采购人、采购代理机构将随中标结果公开中标人的《中小企业声明函》。</w:t>
      </w:r>
    </w:p>
    <w:p w14:paraId="6A60838B">
      <w:pPr>
        <w:wordWrap w:val="0"/>
        <w:spacing w:line="360" w:lineRule="auto"/>
        <w:ind w:firstLine="560" w:firstLineChars="200"/>
        <w:jc w:val="left"/>
        <w:rPr>
          <w:sz w:val="28"/>
          <w:szCs w:val="28"/>
        </w:rPr>
      </w:pPr>
      <w:r>
        <w:rPr>
          <w:sz w:val="28"/>
          <w:szCs w:val="28"/>
        </w:rPr>
        <w:t>37.2关于监狱企业：</w:t>
      </w:r>
    </w:p>
    <w:p w14:paraId="13A3628F">
      <w:pPr>
        <w:wordWrap w:val="0"/>
        <w:spacing w:line="360" w:lineRule="auto"/>
        <w:ind w:firstLine="560" w:firstLineChars="200"/>
        <w:jc w:val="left"/>
        <w:rPr>
          <w:sz w:val="28"/>
          <w:szCs w:val="28"/>
        </w:rPr>
      </w:pPr>
      <w:r>
        <w:rPr>
          <w:sz w:val="28"/>
          <w:szCs w:val="28"/>
        </w:rPr>
        <w:t>37.</w:t>
      </w:r>
      <w:r>
        <w:rPr>
          <w:rFonts w:hint="eastAsia"/>
          <w:sz w:val="28"/>
          <w:szCs w:val="28"/>
        </w:rPr>
        <w:t>2</w:t>
      </w:r>
      <w:r>
        <w:rPr>
          <w:sz w:val="28"/>
          <w:szCs w:val="28"/>
        </w:rPr>
        <w:t>.1根据《财政部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08D379">
      <w:pPr>
        <w:wordWrap w:val="0"/>
        <w:spacing w:line="360" w:lineRule="auto"/>
        <w:ind w:firstLine="560" w:firstLineChars="200"/>
        <w:jc w:val="left"/>
        <w:rPr>
          <w:sz w:val="28"/>
          <w:szCs w:val="28"/>
        </w:rPr>
      </w:pPr>
      <w:r>
        <w:rPr>
          <w:sz w:val="28"/>
          <w:szCs w:val="28"/>
        </w:rPr>
        <w:t>37.</w:t>
      </w:r>
      <w:r>
        <w:rPr>
          <w:rFonts w:hint="eastAsia"/>
          <w:sz w:val="28"/>
          <w:szCs w:val="28"/>
        </w:rPr>
        <w:t>2</w:t>
      </w:r>
      <w:r>
        <w:rPr>
          <w:sz w:val="28"/>
          <w:szCs w:val="28"/>
        </w:rPr>
        <w:t>.2监狱企业参加政府采购活动时，应当提供由省级以上监狱管理局、戒毒管理局（含新疆生产建设兵团）出具的属于监狱企业的证明文件。</w:t>
      </w:r>
    </w:p>
    <w:p w14:paraId="33A5CCC2">
      <w:pPr>
        <w:wordWrap w:val="0"/>
        <w:spacing w:line="360" w:lineRule="auto"/>
        <w:ind w:firstLine="560" w:firstLineChars="200"/>
        <w:jc w:val="left"/>
        <w:rPr>
          <w:sz w:val="28"/>
          <w:szCs w:val="28"/>
        </w:rPr>
      </w:pPr>
      <w:r>
        <w:rPr>
          <w:sz w:val="28"/>
          <w:szCs w:val="28"/>
        </w:rPr>
        <w:t>37.</w:t>
      </w:r>
      <w:r>
        <w:rPr>
          <w:rFonts w:hint="eastAsia"/>
          <w:sz w:val="28"/>
          <w:szCs w:val="28"/>
        </w:rPr>
        <w:t>2</w:t>
      </w:r>
      <w:r>
        <w:rPr>
          <w:sz w:val="28"/>
          <w:szCs w:val="28"/>
        </w:rPr>
        <w:t>.3在政府采购活动中，监狱企业视同小型、微型企业，享受预留份额、</w:t>
      </w:r>
      <w:r>
        <w:rPr>
          <w:rFonts w:hint="eastAsia"/>
          <w:sz w:val="28"/>
          <w:szCs w:val="28"/>
        </w:rPr>
        <w:t>评审</w:t>
      </w:r>
      <w:r>
        <w:rPr>
          <w:sz w:val="28"/>
          <w:szCs w:val="28"/>
        </w:rPr>
        <w:t>价格扣除等政府采购促进中小企业发展的政府采购政策。</w:t>
      </w:r>
    </w:p>
    <w:p w14:paraId="7AACF56E">
      <w:pPr>
        <w:wordWrap w:val="0"/>
        <w:spacing w:line="360" w:lineRule="auto"/>
        <w:ind w:firstLine="560" w:firstLineChars="200"/>
        <w:jc w:val="left"/>
        <w:rPr>
          <w:sz w:val="28"/>
          <w:szCs w:val="28"/>
        </w:rPr>
      </w:pPr>
      <w:r>
        <w:rPr>
          <w:sz w:val="28"/>
          <w:szCs w:val="28"/>
        </w:rPr>
        <w:t>37.</w:t>
      </w:r>
      <w:r>
        <w:rPr>
          <w:rFonts w:hint="eastAsia"/>
          <w:sz w:val="28"/>
          <w:szCs w:val="28"/>
        </w:rPr>
        <w:t>3</w:t>
      </w:r>
      <w:r>
        <w:rPr>
          <w:sz w:val="28"/>
          <w:szCs w:val="28"/>
        </w:rPr>
        <w:t>关于残疾人福利性单位：</w:t>
      </w:r>
    </w:p>
    <w:p w14:paraId="58507DB0">
      <w:pPr>
        <w:wordWrap w:val="0"/>
        <w:spacing w:line="360" w:lineRule="auto"/>
        <w:ind w:firstLine="560" w:firstLineChars="200"/>
        <w:jc w:val="left"/>
        <w:rPr>
          <w:sz w:val="28"/>
          <w:szCs w:val="28"/>
        </w:rPr>
      </w:pPr>
      <w:r>
        <w:rPr>
          <w:sz w:val="28"/>
          <w:szCs w:val="28"/>
        </w:rPr>
        <w:t>37.</w:t>
      </w:r>
      <w:r>
        <w:rPr>
          <w:rFonts w:hint="eastAsia"/>
          <w:sz w:val="28"/>
          <w:szCs w:val="28"/>
        </w:rPr>
        <w:t>3</w:t>
      </w:r>
      <w:r>
        <w:rPr>
          <w:sz w:val="28"/>
          <w:szCs w:val="28"/>
        </w:rPr>
        <w:t>.1根据《三部门联合发布关于促进残疾人就业政府采购政策的通知》（财库〔2017〕141号）的规定，享受政府采购支持政策的残疾人福利性单位应当同时满足以下条件：</w:t>
      </w:r>
    </w:p>
    <w:p w14:paraId="22F2A52D">
      <w:pPr>
        <w:wordWrap w:val="0"/>
        <w:spacing w:line="360" w:lineRule="auto"/>
        <w:ind w:firstLine="560" w:firstLineChars="200"/>
        <w:jc w:val="left"/>
        <w:rPr>
          <w:sz w:val="28"/>
          <w:szCs w:val="28"/>
        </w:rPr>
      </w:pPr>
      <w:r>
        <w:rPr>
          <w:sz w:val="28"/>
          <w:szCs w:val="28"/>
        </w:rPr>
        <w:t>（一）安置的残疾人占本单位在职职工人数的比例不低于25%（含25%），并且安置的残疾人人数不少于10人（含10人）；</w:t>
      </w:r>
    </w:p>
    <w:p w14:paraId="51B779D3">
      <w:pPr>
        <w:wordWrap w:val="0"/>
        <w:spacing w:line="360" w:lineRule="auto"/>
        <w:ind w:firstLine="560" w:firstLineChars="200"/>
        <w:jc w:val="left"/>
        <w:rPr>
          <w:sz w:val="28"/>
          <w:szCs w:val="28"/>
        </w:rPr>
      </w:pPr>
      <w:r>
        <w:rPr>
          <w:sz w:val="28"/>
          <w:szCs w:val="28"/>
        </w:rPr>
        <w:t>（二）依法与安置的每位残疾人签订了一年以上（含一年）的劳动合同或服务协议；</w:t>
      </w:r>
    </w:p>
    <w:p w14:paraId="06C982A0">
      <w:pPr>
        <w:wordWrap w:val="0"/>
        <w:spacing w:line="360" w:lineRule="auto"/>
        <w:ind w:firstLine="560" w:firstLineChars="200"/>
        <w:jc w:val="left"/>
        <w:rPr>
          <w:sz w:val="28"/>
          <w:szCs w:val="28"/>
        </w:rPr>
      </w:pPr>
      <w:r>
        <w:rPr>
          <w:sz w:val="28"/>
          <w:szCs w:val="28"/>
        </w:rPr>
        <w:t>（三）为安置的每位残疾人按月足额缴纳了基本养老保险、基本医疗保险、失业保险、工伤保险和生育保险等社会保险费；</w:t>
      </w:r>
    </w:p>
    <w:p w14:paraId="7BA4E7F9">
      <w:pPr>
        <w:wordWrap w:val="0"/>
        <w:spacing w:line="360" w:lineRule="auto"/>
        <w:ind w:firstLine="560" w:firstLineChars="200"/>
        <w:jc w:val="left"/>
        <w:rPr>
          <w:sz w:val="28"/>
          <w:szCs w:val="28"/>
        </w:rPr>
      </w:pPr>
      <w:r>
        <w:rPr>
          <w:sz w:val="28"/>
          <w:szCs w:val="28"/>
        </w:rPr>
        <w:t>（四）通过银行等金融机构向安置的每位残疾人，按月支付了不低于单位所在区县适用的经省级人民政府批准的月最低工资标准的工资；</w:t>
      </w:r>
    </w:p>
    <w:p w14:paraId="00642FFA">
      <w:pPr>
        <w:wordWrap w:val="0"/>
        <w:spacing w:line="360" w:lineRule="auto"/>
        <w:ind w:firstLine="560" w:firstLineChars="200"/>
        <w:jc w:val="left"/>
        <w:rPr>
          <w:sz w:val="28"/>
          <w:szCs w:val="28"/>
        </w:rPr>
      </w:pPr>
      <w:r>
        <w:rPr>
          <w:sz w:val="28"/>
          <w:szCs w:val="28"/>
        </w:rPr>
        <w:t>（五）提供本单位制造的货物、承担的工程或者服务，或者提供其他残疾人福利性单位制造的货物（不包括使用非残疾人福利性单位注册商标的货物）。</w:t>
      </w:r>
    </w:p>
    <w:p w14:paraId="1E912852">
      <w:pPr>
        <w:wordWrap w:val="0"/>
        <w:spacing w:line="360" w:lineRule="auto"/>
        <w:ind w:firstLine="560" w:firstLineChars="200"/>
        <w:jc w:val="left"/>
        <w:rPr>
          <w:sz w:val="28"/>
          <w:szCs w:val="28"/>
        </w:rPr>
      </w:pPr>
      <w:r>
        <w:rPr>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1C4827E">
      <w:pPr>
        <w:wordWrap w:val="0"/>
        <w:spacing w:line="360" w:lineRule="auto"/>
        <w:ind w:firstLine="560" w:firstLineChars="200"/>
        <w:jc w:val="left"/>
        <w:rPr>
          <w:sz w:val="28"/>
          <w:szCs w:val="28"/>
        </w:rPr>
      </w:pPr>
      <w:r>
        <w:rPr>
          <w:sz w:val="28"/>
          <w:szCs w:val="28"/>
        </w:rPr>
        <w:t>37.</w:t>
      </w:r>
      <w:r>
        <w:rPr>
          <w:rFonts w:hint="eastAsia"/>
          <w:sz w:val="28"/>
          <w:szCs w:val="28"/>
        </w:rPr>
        <w:t>3</w:t>
      </w:r>
      <w:r>
        <w:rPr>
          <w:sz w:val="28"/>
          <w:szCs w:val="28"/>
        </w:rPr>
        <w:t>.2符合条件的残疾人福利性单位在参加政府采购活动时，应当按《三部门联合发布关于促进残疾人就业政府采购政策的通知》（财库〔2017〕141号）提供规定的《残疾人福利性单位声明函》，并对声明的真实性负责。</w:t>
      </w:r>
    </w:p>
    <w:p w14:paraId="2ACF068C">
      <w:pPr>
        <w:wordWrap w:val="0"/>
        <w:spacing w:line="360" w:lineRule="auto"/>
        <w:ind w:firstLine="560" w:firstLineChars="200"/>
        <w:jc w:val="left"/>
        <w:rPr>
          <w:sz w:val="28"/>
          <w:szCs w:val="28"/>
        </w:rPr>
      </w:pPr>
      <w:r>
        <w:rPr>
          <w:sz w:val="28"/>
          <w:szCs w:val="28"/>
        </w:rPr>
        <w:t>37.</w:t>
      </w:r>
      <w:r>
        <w:rPr>
          <w:rFonts w:hint="eastAsia"/>
          <w:sz w:val="28"/>
          <w:szCs w:val="28"/>
        </w:rPr>
        <w:t>3</w:t>
      </w:r>
      <w:r>
        <w:rPr>
          <w:sz w:val="28"/>
          <w:szCs w:val="28"/>
        </w:rPr>
        <w:t>.3本项目针对残疾人福利性单位制造的产品价格给予10%的扣除，用扣除后的价格参与评审。残疾人福利性单位属于小型、微型企业的，不重复享受政策。</w:t>
      </w:r>
    </w:p>
    <w:p w14:paraId="633AFC7A">
      <w:pPr>
        <w:wordWrap w:val="0"/>
        <w:spacing w:line="360" w:lineRule="auto"/>
        <w:ind w:firstLine="562" w:firstLineChars="200"/>
        <w:jc w:val="left"/>
        <w:rPr>
          <w:b/>
          <w:bCs/>
          <w:sz w:val="28"/>
          <w:szCs w:val="28"/>
        </w:rPr>
      </w:pPr>
      <w:r>
        <w:rPr>
          <w:b/>
          <w:bCs/>
          <w:sz w:val="28"/>
          <w:szCs w:val="28"/>
        </w:rPr>
        <w:t>37.</w:t>
      </w:r>
      <w:r>
        <w:rPr>
          <w:rFonts w:hint="eastAsia"/>
          <w:b/>
          <w:bCs/>
          <w:sz w:val="28"/>
          <w:szCs w:val="28"/>
        </w:rPr>
        <w:t>4关于本国产品</w:t>
      </w:r>
    </w:p>
    <w:p w14:paraId="68F4C96E">
      <w:pPr>
        <w:wordWrap w:val="0"/>
        <w:spacing w:line="360" w:lineRule="auto"/>
        <w:ind w:firstLine="560" w:firstLineChars="200"/>
        <w:jc w:val="left"/>
        <w:rPr>
          <w:sz w:val="28"/>
          <w:szCs w:val="28"/>
        </w:rPr>
      </w:pPr>
      <w:r>
        <w:rPr>
          <w:rFonts w:hint="eastAsia"/>
          <w:sz w:val="28"/>
          <w:szCs w:val="28"/>
        </w:rPr>
        <w:t>根据《国务院办公厅关于在政府采购中实施本国产品标准及相关政策的通知》的规定，享受政府采购支持政策的本国产品（不包括房屋和构筑物，文物和陈列品，图书和档案，特种动植物，农林牧渔业产品，矿与矿物，电力、城市燃气、蒸汽和热水、水，食品、饮料和烟草原料，无形资产）应当同时满足以下条件：</w:t>
      </w:r>
    </w:p>
    <w:p w14:paraId="11E07D7F">
      <w:pPr>
        <w:wordWrap w:val="0"/>
        <w:spacing w:line="360" w:lineRule="auto"/>
        <w:ind w:firstLine="560" w:firstLineChars="200"/>
        <w:jc w:val="left"/>
        <w:rPr>
          <w:sz w:val="28"/>
          <w:szCs w:val="28"/>
        </w:rPr>
      </w:pPr>
      <w:r>
        <w:rPr>
          <w:rFonts w:hint="eastAsia"/>
          <w:sz w:val="28"/>
          <w:szCs w:val="28"/>
        </w:rPr>
        <w:t>37.4.1</w:t>
      </w:r>
      <w:r>
        <w:rPr>
          <w:sz w:val="28"/>
          <w:szCs w:val="28"/>
        </w:rPr>
        <w:t>本国产品应当符合以下条件：</w:t>
      </w:r>
    </w:p>
    <w:p w14:paraId="6C3B2044">
      <w:pPr>
        <w:wordWrap w:val="0"/>
        <w:spacing w:line="360" w:lineRule="auto"/>
        <w:ind w:firstLine="560" w:firstLineChars="200"/>
        <w:jc w:val="left"/>
        <w:rPr>
          <w:sz w:val="28"/>
          <w:szCs w:val="28"/>
        </w:rPr>
      </w:pPr>
      <w:r>
        <w:rPr>
          <w:sz w:val="28"/>
          <w:szCs w:val="28"/>
        </w:rPr>
        <w:t>（一）在中国境内生产</w:t>
      </w:r>
    </w:p>
    <w:p w14:paraId="3351B436">
      <w:pPr>
        <w:wordWrap w:val="0"/>
        <w:spacing w:line="360" w:lineRule="auto"/>
        <w:ind w:firstLine="560" w:firstLineChars="200"/>
        <w:jc w:val="left"/>
        <w:rPr>
          <w:sz w:val="28"/>
          <w:szCs w:val="28"/>
        </w:rPr>
      </w:pPr>
      <w:r>
        <w:rPr>
          <w:sz w:val="28"/>
          <w:szCs w:val="28"/>
        </w:rPr>
        <w:t>产品应当在中国境内生产，即在中华人民共和国关境内实现从原材料、组件到产品的属性改变。</w:t>
      </w:r>
      <w:r>
        <w:rPr>
          <w:rFonts w:hint="eastAsia"/>
          <w:sz w:val="28"/>
          <w:szCs w:val="28"/>
        </w:rPr>
        <w:t>属性</w:t>
      </w:r>
      <w:r>
        <w:rPr>
          <w:sz w:val="28"/>
          <w:szCs w:val="28"/>
        </w:rPr>
        <w:t>改变是指经过制造、加工或者组装等工序，产生完全不同于原材料、组件的新产品，并具有新的名称和特征（用途）。属性改变不包括以下细微操作：</w:t>
      </w:r>
    </w:p>
    <w:p w14:paraId="607B377C">
      <w:pPr>
        <w:wordWrap w:val="0"/>
        <w:spacing w:line="360" w:lineRule="auto"/>
        <w:ind w:firstLine="560" w:firstLineChars="200"/>
        <w:jc w:val="left"/>
        <w:rPr>
          <w:sz w:val="28"/>
          <w:szCs w:val="28"/>
        </w:rPr>
      </w:pPr>
      <w:r>
        <w:rPr>
          <w:sz w:val="28"/>
          <w:szCs w:val="28"/>
        </w:rPr>
        <w:t>1.为确保产品在运输或者储存期间保持某种状态而进行的操作；</w:t>
      </w:r>
    </w:p>
    <w:p w14:paraId="720C6EE7">
      <w:pPr>
        <w:wordWrap w:val="0"/>
        <w:spacing w:line="360" w:lineRule="auto"/>
        <w:ind w:firstLine="560" w:firstLineChars="200"/>
        <w:jc w:val="left"/>
        <w:rPr>
          <w:sz w:val="28"/>
          <w:szCs w:val="28"/>
        </w:rPr>
      </w:pPr>
      <w:r>
        <w:rPr>
          <w:sz w:val="28"/>
          <w:szCs w:val="28"/>
        </w:rPr>
        <w:t>2.为产品运输或者销售进行的包装或者展示；</w:t>
      </w:r>
    </w:p>
    <w:p w14:paraId="62079278">
      <w:pPr>
        <w:wordWrap w:val="0"/>
        <w:spacing w:line="360" w:lineRule="auto"/>
        <w:ind w:firstLine="560" w:firstLineChars="200"/>
        <w:jc w:val="left"/>
        <w:rPr>
          <w:sz w:val="28"/>
          <w:szCs w:val="28"/>
        </w:rPr>
      </w:pPr>
      <w:r>
        <w:rPr>
          <w:sz w:val="28"/>
          <w:szCs w:val="28"/>
        </w:rPr>
        <w:t>3.在产品或者其包装上粘贴或者印刷品牌、标志、标识以及其他用于区别的标记；</w:t>
      </w:r>
    </w:p>
    <w:p w14:paraId="578AFDDA">
      <w:pPr>
        <w:wordWrap w:val="0"/>
        <w:spacing w:line="360" w:lineRule="auto"/>
        <w:ind w:firstLine="560" w:firstLineChars="200"/>
        <w:jc w:val="left"/>
        <w:rPr>
          <w:sz w:val="28"/>
          <w:szCs w:val="28"/>
        </w:rPr>
      </w:pPr>
      <w:r>
        <w:rPr>
          <w:sz w:val="28"/>
          <w:szCs w:val="28"/>
        </w:rPr>
        <w:t>4.简单的上漆、磨光和分装；</w:t>
      </w:r>
    </w:p>
    <w:p w14:paraId="0A39827E">
      <w:pPr>
        <w:wordWrap w:val="0"/>
        <w:spacing w:line="360" w:lineRule="auto"/>
        <w:ind w:firstLine="560" w:firstLineChars="200"/>
        <w:jc w:val="left"/>
        <w:rPr>
          <w:sz w:val="28"/>
          <w:szCs w:val="28"/>
        </w:rPr>
      </w:pPr>
      <w:r>
        <w:rPr>
          <w:sz w:val="28"/>
          <w:szCs w:val="28"/>
        </w:rPr>
        <w:t>5.其他不属于属性改变的情形。</w:t>
      </w:r>
    </w:p>
    <w:p w14:paraId="5B4FDDA2">
      <w:pPr>
        <w:wordWrap w:val="0"/>
        <w:spacing w:line="360" w:lineRule="auto"/>
        <w:ind w:firstLine="560" w:firstLineChars="200"/>
        <w:jc w:val="left"/>
        <w:rPr>
          <w:sz w:val="28"/>
          <w:szCs w:val="28"/>
        </w:rPr>
      </w:pPr>
      <w:r>
        <w:rPr>
          <w:sz w:val="28"/>
          <w:szCs w:val="28"/>
        </w:rPr>
        <w:t>（二）在中国境内生产的组件成本占比达到规定比例</w:t>
      </w:r>
    </w:p>
    <w:p w14:paraId="21F68318">
      <w:pPr>
        <w:wordWrap w:val="0"/>
        <w:spacing w:line="360" w:lineRule="auto"/>
        <w:ind w:firstLine="560" w:firstLineChars="200"/>
        <w:jc w:val="left"/>
        <w:rPr>
          <w:sz w:val="28"/>
          <w:szCs w:val="28"/>
        </w:rPr>
      </w:pPr>
      <w:r>
        <w:rPr>
          <w:sz w:val="28"/>
          <w:szCs w:val="28"/>
        </w:rPr>
        <w:t>产品在中国境内生产的组件成本占比应当达到规定比例，计算公式为：</w:t>
      </w:r>
    </w:p>
    <w:p w14:paraId="090FF123">
      <w:pPr>
        <w:wordWrap w:val="0"/>
        <w:spacing w:line="360" w:lineRule="auto"/>
        <w:jc w:val="center"/>
        <w:rPr>
          <w:sz w:val="28"/>
          <w:szCs w:val="28"/>
        </w:rPr>
      </w:pPr>
      <w:r>
        <w:rPr>
          <w:sz w:val="28"/>
          <w:szCs w:val="28"/>
        </w:rPr>
        <w:fldChar w:fldCharType="begin"/>
      </w:r>
      <w:r>
        <w:rPr>
          <w:sz w:val="28"/>
          <w:szCs w:val="28"/>
        </w:rPr>
        <w:instrText xml:space="preserve">INCLUDEPICTURE \d "https://www.mof.gov.cn/zhengwuxinxi/caizhengxinwen/202509/W020250930653315134161.jpg" \* MERGEFORMATINET </w:instrText>
      </w:r>
      <w:r>
        <w:rPr>
          <w:sz w:val="28"/>
          <w:szCs w:val="28"/>
        </w:rPr>
        <w:fldChar w:fldCharType="separate"/>
      </w:r>
      <w:r>
        <w:rPr>
          <w:sz w:val="28"/>
          <w:szCs w:val="28"/>
        </w:rPr>
        <w:drawing>
          <wp:inline distT="0" distB="0" distL="114300" distR="114300">
            <wp:extent cx="4781550" cy="9525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2"/>
                    <a:stretch>
                      <a:fillRect/>
                    </a:stretch>
                  </pic:blipFill>
                  <pic:spPr>
                    <a:xfrm>
                      <a:off x="0" y="0"/>
                      <a:ext cx="4781550" cy="952500"/>
                    </a:xfrm>
                    <a:prstGeom prst="rect">
                      <a:avLst/>
                    </a:prstGeom>
                    <a:noFill/>
                    <a:ln>
                      <a:noFill/>
                    </a:ln>
                  </pic:spPr>
                </pic:pic>
              </a:graphicData>
            </a:graphic>
          </wp:inline>
        </w:drawing>
      </w:r>
      <w:r>
        <w:rPr>
          <w:sz w:val="28"/>
          <w:szCs w:val="28"/>
        </w:rPr>
        <w:fldChar w:fldCharType="end"/>
      </w:r>
    </w:p>
    <w:p w14:paraId="43A26EC8">
      <w:pPr>
        <w:wordWrap w:val="0"/>
        <w:spacing w:line="360" w:lineRule="auto"/>
        <w:ind w:firstLine="560" w:firstLineChars="200"/>
        <w:jc w:val="left"/>
        <w:rPr>
          <w:sz w:val="28"/>
          <w:szCs w:val="28"/>
        </w:rPr>
      </w:pPr>
      <w:r>
        <w:rPr>
          <w:sz w:val="28"/>
          <w:szCs w:val="28"/>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980C8CB">
      <w:pPr>
        <w:wordWrap w:val="0"/>
        <w:spacing w:line="360" w:lineRule="auto"/>
        <w:ind w:firstLine="560" w:firstLineChars="200"/>
        <w:jc w:val="left"/>
        <w:rPr>
          <w:sz w:val="28"/>
          <w:szCs w:val="28"/>
        </w:rPr>
      </w:pPr>
      <w:r>
        <w:rPr>
          <w:sz w:val="28"/>
          <w:szCs w:val="28"/>
        </w:rPr>
        <w:t>（三）特定产品的关键组件、关键工序符合相关要求</w:t>
      </w:r>
    </w:p>
    <w:p w14:paraId="6CA4014A">
      <w:pPr>
        <w:wordWrap w:val="0"/>
        <w:spacing w:line="360" w:lineRule="auto"/>
        <w:ind w:firstLine="560" w:firstLineChars="200"/>
        <w:jc w:val="left"/>
        <w:rPr>
          <w:sz w:val="28"/>
          <w:szCs w:val="28"/>
        </w:rPr>
      </w:pPr>
      <w:r>
        <w:rPr>
          <w:sz w:val="28"/>
          <w:szCs w:val="28"/>
        </w:rPr>
        <w:t>对特定产品，在符合本通知第一条第（一）项和第（二）项条件的基础上，应当符合财政部会同有关行业主管部门确定的其关键组件、关键工序在中国境内生产、完成等要求。</w:t>
      </w:r>
    </w:p>
    <w:p w14:paraId="6AD26326">
      <w:pPr>
        <w:wordWrap w:val="0"/>
        <w:spacing w:line="360" w:lineRule="auto"/>
        <w:ind w:firstLine="560" w:firstLineChars="200"/>
        <w:jc w:val="left"/>
        <w:rPr>
          <w:sz w:val="28"/>
          <w:szCs w:val="28"/>
        </w:rPr>
      </w:pPr>
      <w:r>
        <w:rPr>
          <w:rFonts w:hint="eastAsia"/>
          <w:sz w:val="28"/>
          <w:szCs w:val="28"/>
        </w:rPr>
        <w:t>37.4.2符合条件的本国产品在参加政府采购活动时，应当按《国务院办公厅关于在政府采购中实施本国产品标准及相关政策的通知》提供规定的《关于符合本国产品标准的声明函》，并对声明的真实性负责。</w:t>
      </w:r>
    </w:p>
    <w:p w14:paraId="24329EF8">
      <w:pPr>
        <w:wordWrap w:val="0"/>
        <w:spacing w:line="360" w:lineRule="auto"/>
        <w:ind w:firstLine="560" w:firstLineChars="200"/>
        <w:jc w:val="left"/>
        <w:rPr>
          <w:sz w:val="28"/>
          <w:szCs w:val="28"/>
        </w:rPr>
      </w:pPr>
      <w:r>
        <w:rPr>
          <w:rFonts w:hint="eastAsia"/>
          <w:sz w:val="28"/>
          <w:szCs w:val="28"/>
        </w:rPr>
        <w:t>37.4.3政府采购活动中既有本国产品又有非本国产品参与竞争的，依法对本国产品给予价格评审优惠，对本国产品的报价给予20%的价格扣除，用扣除后的价格参与评审。供应商属于小型、微型企业的，可重复享受政策。</w:t>
      </w:r>
    </w:p>
    <w:p w14:paraId="450954CE">
      <w:pPr>
        <w:wordWrap w:val="0"/>
        <w:spacing w:line="360" w:lineRule="auto"/>
        <w:ind w:firstLine="560" w:firstLineChars="200"/>
        <w:jc w:val="left"/>
        <w:rPr>
          <w:sz w:val="28"/>
          <w:szCs w:val="28"/>
        </w:rPr>
      </w:pPr>
      <w:r>
        <w:rPr>
          <w:sz w:val="28"/>
          <w:szCs w:val="28"/>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sz w:val="28"/>
          <w:szCs w:val="28"/>
        </w:rPr>
        <w:t>供应商属于小型、微型企业的，可重复享受政策。</w:t>
      </w:r>
    </w:p>
    <w:p w14:paraId="12072BF8">
      <w:pPr>
        <w:wordWrap w:val="0"/>
        <w:spacing w:line="360" w:lineRule="auto"/>
        <w:ind w:firstLine="560" w:firstLineChars="200"/>
        <w:jc w:val="left"/>
        <w:rPr>
          <w:sz w:val="28"/>
          <w:szCs w:val="28"/>
        </w:rPr>
      </w:pPr>
      <w:r>
        <w:rPr>
          <w:rFonts w:hint="eastAsia"/>
          <w:sz w:val="28"/>
          <w:szCs w:val="28"/>
        </w:rPr>
        <w:t>37.5其他</w:t>
      </w:r>
      <w:r>
        <w:rPr>
          <w:sz w:val="28"/>
          <w:szCs w:val="28"/>
        </w:rPr>
        <w:t>需要补充的其他内容：详见《</w:t>
      </w:r>
      <w:r>
        <w:rPr>
          <w:rFonts w:hint="eastAsia"/>
          <w:sz w:val="28"/>
          <w:szCs w:val="28"/>
        </w:rPr>
        <w:t>供应商</w:t>
      </w:r>
      <w:r>
        <w:rPr>
          <w:sz w:val="28"/>
          <w:szCs w:val="28"/>
        </w:rPr>
        <w:t>须知前附表》。</w:t>
      </w:r>
    </w:p>
    <w:p w14:paraId="382E875C">
      <w:pPr>
        <w:pStyle w:val="2"/>
        <w:wordWrap w:val="0"/>
        <w:spacing w:line="360" w:lineRule="auto"/>
        <w:rPr>
          <w:szCs w:val="32"/>
        </w:rPr>
      </w:pPr>
      <w:r>
        <w:rPr>
          <w:szCs w:val="32"/>
        </w:rPr>
        <w:br w:type="page"/>
      </w:r>
      <w:bookmarkStart w:id="654" w:name="_Toc2795"/>
      <w:r>
        <w:rPr>
          <w:szCs w:val="32"/>
        </w:rPr>
        <w:t>第三章 合同书样式及主要条款</w:t>
      </w:r>
      <w:bookmarkEnd w:id="653"/>
      <w:bookmarkEnd w:id="654"/>
    </w:p>
    <w:p w14:paraId="6C0BAC16">
      <w:pPr>
        <w:widowControl/>
        <w:spacing w:line="360" w:lineRule="auto"/>
        <w:jc w:val="center"/>
        <w:rPr>
          <w:rFonts w:ascii="Calibri" w:hAnsi="Calibri"/>
          <w:sz w:val="72"/>
          <w:szCs w:val="72"/>
        </w:rPr>
      </w:pPr>
      <w:bookmarkStart w:id="655" w:name="_Toc489145749"/>
      <w:r>
        <w:rPr>
          <w:szCs w:val="16"/>
        </w:rPr>
        <w:t>备注：本合同为投标文件格式合同，具体的以双方签订的为准。</w:t>
      </w:r>
      <w:r>
        <w:rPr>
          <w:sz w:val="24"/>
        </w:rPr>
        <w:br w:type="page"/>
      </w:r>
      <w:r>
        <w:rPr>
          <w:rFonts w:ascii="黑体" w:hAnsi="宋体" w:eastAsia="黑体" w:cs="黑体"/>
          <w:kern w:val="0"/>
          <w:sz w:val="72"/>
          <w:szCs w:val="72"/>
          <w:lang w:bidi="ar"/>
        </w:rPr>
        <w:t>政府采购合同</w:t>
      </w:r>
    </w:p>
    <w:p w14:paraId="16D5B5C4">
      <w:pPr>
        <w:widowControl/>
        <w:spacing w:line="360" w:lineRule="auto"/>
        <w:jc w:val="center"/>
        <w:rPr>
          <w:rFonts w:ascii="微软雅黑" w:hAnsi="微软雅黑" w:eastAsia="微软雅黑" w:cs="微软雅黑"/>
          <w:kern w:val="0"/>
          <w:sz w:val="32"/>
          <w:szCs w:val="32"/>
          <w:lang w:bidi="ar"/>
        </w:rPr>
      </w:pPr>
      <w:r>
        <w:rPr>
          <w:rFonts w:hint="eastAsia" w:ascii="微软雅黑" w:hAnsi="微软雅黑" w:eastAsia="微软雅黑" w:cs="微软雅黑"/>
          <w:kern w:val="0"/>
          <w:sz w:val="32"/>
          <w:szCs w:val="32"/>
          <w:lang w:bidi="ar"/>
        </w:rPr>
        <w:t>（电子交易项目适用）</w:t>
      </w:r>
    </w:p>
    <w:p w14:paraId="1FAAD7BA">
      <w:pPr>
        <w:widowControl/>
        <w:spacing w:line="360" w:lineRule="auto"/>
        <w:jc w:val="center"/>
        <w:rPr>
          <w:rFonts w:ascii="微软雅黑" w:hAnsi="微软雅黑" w:eastAsia="微软雅黑" w:cs="微软雅黑"/>
          <w:kern w:val="0"/>
          <w:sz w:val="22"/>
          <w:szCs w:val="22"/>
          <w:lang w:bidi="ar"/>
        </w:rPr>
      </w:pPr>
    </w:p>
    <w:p w14:paraId="7822C4E5">
      <w:pPr>
        <w:widowControl/>
        <w:spacing w:line="360" w:lineRule="auto"/>
        <w:jc w:val="center"/>
        <w:rPr>
          <w:rFonts w:ascii="微软雅黑" w:hAnsi="微软雅黑" w:eastAsia="微软雅黑" w:cs="微软雅黑"/>
          <w:kern w:val="0"/>
          <w:sz w:val="22"/>
          <w:szCs w:val="22"/>
          <w:lang w:bidi="ar"/>
        </w:rPr>
      </w:pPr>
    </w:p>
    <w:p w14:paraId="68E88C96">
      <w:pPr>
        <w:autoSpaceDE w:val="0"/>
        <w:autoSpaceDN w:val="0"/>
        <w:adjustRightInd w:val="0"/>
        <w:spacing w:line="360" w:lineRule="auto"/>
        <w:jc w:val="left"/>
        <w:rPr>
          <w:rFonts w:ascii="微软雅黑" w:hAnsi="微软雅黑" w:eastAsia="微软雅黑" w:cs="微软雅黑"/>
          <w:kern w:val="0"/>
          <w:sz w:val="22"/>
          <w:szCs w:val="22"/>
          <w:lang w:bidi="ar"/>
        </w:rPr>
      </w:pPr>
    </w:p>
    <w:p w14:paraId="3C663906">
      <w:pPr>
        <w:spacing w:line="360" w:lineRule="auto"/>
        <w:rPr>
          <w:rFonts w:ascii="微软雅黑" w:hAnsi="微软雅黑" w:eastAsia="微软雅黑" w:cs="微软雅黑"/>
          <w:kern w:val="0"/>
          <w:sz w:val="22"/>
          <w:szCs w:val="22"/>
          <w:lang w:bidi="ar"/>
        </w:rPr>
      </w:pPr>
    </w:p>
    <w:p w14:paraId="38A66F8D">
      <w:pPr>
        <w:spacing w:line="360" w:lineRule="auto"/>
        <w:rPr>
          <w:rFonts w:ascii="微软雅黑" w:hAnsi="微软雅黑" w:eastAsia="微软雅黑" w:cs="微软雅黑"/>
          <w:kern w:val="0"/>
          <w:sz w:val="22"/>
          <w:szCs w:val="22"/>
          <w:lang w:bidi="ar"/>
        </w:rPr>
      </w:pPr>
    </w:p>
    <w:p w14:paraId="64123BED">
      <w:pPr>
        <w:autoSpaceDE w:val="0"/>
        <w:autoSpaceDN w:val="0"/>
        <w:adjustRightInd w:val="0"/>
        <w:spacing w:line="360" w:lineRule="auto"/>
        <w:jc w:val="left"/>
        <w:rPr>
          <w:rFonts w:ascii="微软雅黑" w:hAnsi="微软雅黑" w:eastAsia="微软雅黑" w:cs="微软雅黑"/>
          <w:kern w:val="0"/>
          <w:sz w:val="22"/>
          <w:szCs w:val="22"/>
          <w:lang w:bidi="ar"/>
        </w:rPr>
      </w:pPr>
    </w:p>
    <w:p w14:paraId="2A91ECC8">
      <w:pPr>
        <w:spacing w:line="360" w:lineRule="auto"/>
        <w:rPr>
          <w:szCs w:val="24"/>
        </w:rPr>
      </w:pPr>
    </w:p>
    <w:p w14:paraId="3B358DE5">
      <w:pPr>
        <w:widowControl/>
        <w:spacing w:line="360" w:lineRule="auto"/>
        <w:ind w:firstLine="1280" w:firstLineChars="400"/>
        <w:rPr>
          <w:rFonts w:ascii="Calibri" w:hAnsi="Calibri"/>
          <w:sz w:val="32"/>
          <w:szCs w:val="32"/>
          <w:u w:val="single"/>
        </w:rPr>
      </w:pPr>
      <w:r>
        <w:rPr>
          <w:rFonts w:ascii="微软雅黑" w:hAnsi="微软雅黑" w:eastAsia="微软雅黑" w:cs="微软雅黑"/>
          <w:kern w:val="0"/>
          <w:sz w:val="32"/>
          <w:szCs w:val="32"/>
          <w:lang w:bidi="ar"/>
        </w:rPr>
        <w:t>项目名称：</w:t>
      </w:r>
      <w:r>
        <w:rPr>
          <w:rFonts w:hint="eastAsia" w:ascii="微软雅黑" w:hAnsi="微软雅黑" w:eastAsia="微软雅黑" w:cs="微软雅黑"/>
          <w:kern w:val="0"/>
          <w:sz w:val="32"/>
          <w:szCs w:val="32"/>
          <w:u w:val="single"/>
          <w:lang w:bidi="ar"/>
        </w:rPr>
        <w:t xml:space="preserve">                       </w:t>
      </w:r>
    </w:p>
    <w:p w14:paraId="109170D9">
      <w:pPr>
        <w:widowControl/>
        <w:spacing w:line="360" w:lineRule="auto"/>
        <w:jc w:val="center"/>
        <w:rPr>
          <w:rFonts w:ascii="Calibri" w:hAnsi="Calibri"/>
          <w:sz w:val="32"/>
          <w:szCs w:val="32"/>
        </w:rPr>
      </w:pPr>
      <w:r>
        <w:rPr>
          <w:rFonts w:hint="eastAsia" w:ascii="微软雅黑" w:hAnsi="微软雅黑" w:eastAsia="微软雅黑" w:cs="微软雅黑"/>
          <w:kern w:val="0"/>
          <w:sz w:val="32"/>
          <w:szCs w:val="32"/>
          <w:lang w:bidi="ar"/>
        </w:rPr>
        <w:t>合同编号：</w:t>
      </w:r>
      <w:r>
        <w:rPr>
          <w:rFonts w:hint="eastAsia" w:ascii="微软雅黑" w:hAnsi="微软雅黑" w:eastAsia="微软雅黑" w:cs="微软雅黑"/>
          <w:kern w:val="0"/>
          <w:sz w:val="32"/>
          <w:szCs w:val="32"/>
          <w:u w:val="single"/>
          <w:lang w:bidi="ar"/>
        </w:rPr>
        <w:t xml:space="preserve">                      </w:t>
      </w:r>
      <w:r>
        <w:rPr>
          <w:rFonts w:hint="eastAsia" w:ascii="Calibri" w:hAnsi="Calibri"/>
          <w:sz w:val="32"/>
          <w:szCs w:val="32"/>
        </w:rPr>
        <w:t>（系统编号）</w:t>
      </w:r>
    </w:p>
    <w:p w14:paraId="36A2E277">
      <w:pPr>
        <w:widowControl/>
        <w:spacing w:line="360" w:lineRule="auto"/>
        <w:jc w:val="center"/>
        <w:rPr>
          <w:rFonts w:ascii="Tahoma" w:hAnsi="Tahoma" w:eastAsia="Tahoma" w:cs="Tahoma"/>
          <w:kern w:val="0"/>
          <w:sz w:val="32"/>
          <w:szCs w:val="32"/>
          <w:lang w:bidi="ar"/>
        </w:rPr>
      </w:pPr>
      <w:r>
        <w:rPr>
          <w:rFonts w:hint="eastAsia" w:ascii="Tahoma" w:hAnsi="Tahoma" w:eastAsia="Tahoma" w:cs="Tahoma"/>
          <w:kern w:val="0"/>
          <w:sz w:val="32"/>
          <w:szCs w:val="32"/>
          <w:lang w:bidi="ar"/>
        </w:rPr>
        <w:t>（自编号，如有）</w:t>
      </w:r>
    </w:p>
    <w:p w14:paraId="21D6BA76">
      <w:pPr>
        <w:widowControl/>
        <w:spacing w:line="360" w:lineRule="auto"/>
        <w:jc w:val="center"/>
        <w:rPr>
          <w:rFonts w:ascii="微软雅黑" w:hAnsi="微软雅黑" w:eastAsia="微软雅黑" w:cs="微软雅黑"/>
          <w:kern w:val="0"/>
          <w:sz w:val="22"/>
          <w:szCs w:val="22"/>
          <w:lang w:bidi="ar"/>
        </w:rPr>
      </w:pPr>
    </w:p>
    <w:p w14:paraId="45BC026E">
      <w:pPr>
        <w:autoSpaceDE w:val="0"/>
        <w:autoSpaceDN w:val="0"/>
        <w:adjustRightInd w:val="0"/>
        <w:spacing w:line="360" w:lineRule="auto"/>
        <w:jc w:val="left"/>
        <w:rPr>
          <w:rFonts w:ascii="微软雅黑" w:hAnsi="微软雅黑" w:eastAsia="微软雅黑" w:cs="微软雅黑"/>
          <w:kern w:val="0"/>
          <w:sz w:val="22"/>
          <w:szCs w:val="22"/>
          <w:lang w:bidi="ar"/>
        </w:rPr>
      </w:pPr>
    </w:p>
    <w:p w14:paraId="58B60D53">
      <w:pPr>
        <w:spacing w:line="360" w:lineRule="auto"/>
        <w:rPr>
          <w:rFonts w:ascii="微软雅黑" w:hAnsi="微软雅黑" w:eastAsia="微软雅黑" w:cs="微软雅黑"/>
          <w:kern w:val="0"/>
          <w:sz w:val="22"/>
          <w:szCs w:val="22"/>
          <w:lang w:bidi="ar"/>
        </w:rPr>
      </w:pPr>
    </w:p>
    <w:p w14:paraId="5B2A2169">
      <w:pPr>
        <w:autoSpaceDE w:val="0"/>
        <w:autoSpaceDN w:val="0"/>
        <w:adjustRightInd w:val="0"/>
        <w:spacing w:line="360" w:lineRule="auto"/>
        <w:jc w:val="left"/>
        <w:rPr>
          <w:rFonts w:ascii="宋体"/>
          <w:kern w:val="0"/>
          <w:sz w:val="20"/>
          <w:szCs w:val="24"/>
        </w:rPr>
      </w:pPr>
    </w:p>
    <w:p w14:paraId="7A50A770">
      <w:pPr>
        <w:widowControl/>
        <w:spacing w:line="360" w:lineRule="auto"/>
        <w:jc w:val="center"/>
        <w:rPr>
          <w:rFonts w:ascii="微软雅黑" w:hAnsi="微软雅黑" w:eastAsia="微软雅黑" w:cs="微软雅黑"/>
          <w:kern w:val="0"/>
          <w:sz w:val="32"/>
          <w:szCs w:val="32"/>
          <w:lang w:bidi="ar"/>
        </w:rPr>
      </w:pPr>
      <w:r>
        <w:rPr>
          <w:rFonts w:hint="eastAsia" w:ascii="微软雅黑" w:hAnsi="微软雅黑" w:eastAsia="微软雅黑" w:cs="微软雅黑"/>
          <w:kern w:val="0"/>
          <w:sz w:val="32"/>
          <w:szCs w:val="32"/>
          <w:lang w:bidi="ar"/>
        </w:rPr>
        <w:t>甲方：云南农业大学</w:t>
      </w:r>
    </w:p>
    <w:p w14:paraId="03345BEB">
      <w:pPr>
        <w:autoSpaceDE w:val="0"/>
        <w:autoSpaceDN w:val="0"/>
        <w:adjustRightInd w:val="0"/>
        <w:spacing w:line="360" w:lineRule="auto"/>
        <w:jc w:val="center"/>
        <w:rPr>
          <w:b/>
          <w:kern w:val="0"/>
          <w:sz w:val="18"/>
          <w:szCs w:val="18"/>
          <w:lang w:val="zh-CN"/>
        </w:rPr>
      </w:pPr>
      <w:r>
        <w:rPr>
          <w:rFonts w:hint="eastAsia" w:ascii="微软雅黑" w:hAnsi="微软雅黑" w:eastAsia="微软雅黑" w:cs="微软雅黑"/>
          <w:kern w:val="0"/>
          <w:sz w:val="32"/>
          <w:szCs w:val="32"/>
          <w:lang w:bidi="ar"/>
        </w:rPr>
        <w:t>乙方：</w:t>
      </w:r>
    </w:p>
    <w:p w14:paraId="0AB6ECF6">
      <w:pPr>
        <w:widowControl/>
        <w:spacing w:line="520" w:lineRule="exact"/>
        <w:ind w:right="-109" w:rightChars="-52"/>
        <w:rPr>
          <w:rFonts w:ascii="宋体" w:hAnsi="宋体" w:cs="宋体"/>
          <w:kern w:val="0"/>
          <w:sz w:val="28"/>
          <w:szCs w:val="28"/>
        </w:rPr>
      </w:pPr>
    </w:p>
    <w:p w14:paraId="26AD61C1">
      <w:pPr>
        <w:widowControl/>
        <w:tabs>
          <w:tab w:val="left" w:pos="1155"/>
          <w:tab w:val="left" w:pos="2865"/>
          <w:tab w:val="left" w:pos="5307"/>
          <w:tab w:val="left" w:pos="5595"/>
          <w:tab w:val="left" w:pos="6620"/>
          <w:tab w:val="left" w:pos="7940"/>
        </w:tabs>
        <w:ind w:right="-109" w:rightChars="-52"/>
        <w:jc w:val="left"/>
        <w:rPr>
          <w:rFonts w:ascii="宋体" w:hAnsi="宋体" w:cs="宋体"/>
          <w:b/>
          <w:bCs/>
          <w:kern w:val="0"/>
          <w:sz w:val="28"/>
          <w:szCs w:val="28"/>
        </w:rPr>
      </w:pPr>
      <w:r>
        <w:rPr>
          <w:rFonts w:ascii="宋体" w:hAnsi="宋体" w:cs="宋体"/>
          <w:b/>
          <w:bCs/>
          <w:kern w:val="0"/>
          <w:sz w:val="28"/>
          <w:szCs w:val="28"/>
        </w:rPr>
        <w:br w:type="page"/>
      </w:r>
    </w:p>
    <w:tbl>
      <w:tblPr>
        <w:tblStyle w:val="17"/>
        <w:tblW w:w="9298" w:type="dxa"/>
        <w:jc w:val="center"/>
        <w:tblCellSpacing w:w="0" w:type="dxa"/>
        <w:tblLayout w:type="fixed"/>
        <w:tblCellMar>
          <w:top w:w="0" w:type="dxa"/>
          <w:left w:w="0" w:type="dxa"/>
          <w:bottom w:w="0" w:type="dxa"/>
          <w:right w:w="0" w:type="dxa"/>
        </w:tblCellMar>
      </w:tblPr>
      <w:tblGrid>
        <w:gridCol w:w="1581"/>
        <w:gridCol w:w="7717"/>
      </w:tblGrid>
      <w:tr w14:paraId="64F8DE48">
        <w:tblPrEx>
          <w:tblCellMar>
            <w:top w:w="0" w:type="dxa"/>
            <w:left w:w="0" w:type="dxa"/>
            <w:bottom w:w="0" w:type="dxa"/>
            <w:right w:w="0" w:type="dxa"/>
          </w:tblCellMar>
        </w:tblPrEx>
        <w:trPr>
          <w:trHeight w:val="510" w:hRule="atLeast"/>
          <w:tblCellSpacing w:w="0" w:type="dxa"/>
          <w:jc w:val="center"/>
        </w:trPr>
        <w:tc>
          <w:tcPr>
            <w:tcW w:w="9298" w:type="dxa"/>
            <w:gridSpan w:val="2"/>
            <w:vAlign w:val="center"/>
          </w:tcPr>
          <w:p w14:paraId="648BDF0D">
            <w:pPr>
              <w:widowControl/>
              <w:spacing w:after="240"/>
              <w:jc w:val="left"/>
              <w:rPr>
                <w:rFonts w:ascii="宋体" w:hAnsi="宋体" w:cs="宋体"/>
                <w:kern w:val="0"/>
                <w:sz w:val="24"/>
              </w:rPr>
            </w:pPr>
            <w:r>
              <w:rPr>
                <w:rFonts w:hint="eastAsia" w:ascii="宋体" w:hAnsi="宋体" w:cs="宋体"/>
                <w:kern w:val="0"/>
                <w:sz w:val="24"/>
              </w:rPr>
              <w:t>甲</w:t>
            </w:r>
            <w:r>
              <w:rPr>
                <w:rFonts w:ascii="宋体" w:hAnsi="宋体" w:cs="宋体"/>
                <w:kern w:val="0"/>
                <w:sz w:val="24"/>
              </w:rPr>
              <w:t>方（采购人</w:t>
            </w:r>
            <w:r>
              <w:rPr>
                <w:rFonts w:hint="eastAsia" w:ascii="宋体" w:hAnsi="宋体" w:cs="宋体"/>
                <w:kern w:val="0"/>
                <w:sz w:val="24"/>
              </w:rPr>
              <w:t>公</w:t>
            </w:r>
            <w:r>
              <w:rPr>
                <w:rFonts w:ascii="宋体" w:hAnsi="宋体" w:cs="宋体"/>
                <w:kern w:val="0"/>
                <w:sz w:val="24"/>
              </w:rPr>
              <w:t xml:space="preserve">章）名 </w:t>
            </w:r>
            <w:r>
              <w:rPr>
                <w:rFonts w:hint="eastAsia" w:ascii="宋体" w:hAnsi="宋体" w:cs="宋体"/>
                <w:kern w:val="0"/>
                <w:sz w:val="24"/>
              </w:rPr>
              <w:t xml:space="preserve"> </w:t>
            </w:r>
            <w:r>
              <w:rPr>
                <w:rFonts w:ascii="宋体" w:hAnsi="宋体" w:cs="宋体"/>
                <w:kern w:val="0"/>
                <w:sz w:val="24"/>
              </w:rPr>
              <w:t>称：</w:t>
            </w:r>
            <w:r>
              <w:rPr>
                <w:rFonts w:hint="eastAsia" w:ascii="宋体" w:hAnsi="宋体" w:cs="宋体"/>
                <w:kern w:val="0"/>
                <w:sz w:val="24"/>
              </w:rPr>
              <w:t>云南农业大学</w:t>
            </w:r>
          </w:p>
        </w:tc>
      </w:tr>
      <w:tr w14:paraId="15D22450">
        <w:tblPrEx>
          <w:tblCellMar>
            <w:top w:w="0" w:type="dxa"/>
            <w:left w:w="0" w:type="dxa"/>
            <w:bottom w:w="0" w:type="dxa"/>
            <w:right w:w="0" w:type="dxa"/>
          </w:tblCellMar>
        </w:tblPrEx>
        <w:trPr>
          <w:trHeight w:val="510" w:hRule="atLeast"/>
          <w:tblCellSpacing w:w="0" w:type="dxa"/>
          <w:jc w:val="center"/>
        </w:trPr>
        <w:tc>
          <w:tcPr>
            <w:tcW w:w="1581" w:type="dxa"/>
            <w:vAlign w:val="center"/>
          </w:tcPr>
          <w:p w14:paraId="3A746F89">
            <w:pPr>
              <w:widowControl/>
              <w:jc w:val="left"/>
              <w:rPr>
                <w:rFonts w:ascii="宋体" w:hAnsi="宋体" w:cs="宋体"/>
                <w:kern w:val="0"/>
                <w:sz w:val="24"/>
              </w:rPr>
            </w:pPr>
          </w:p>
        </w:tc>
        <w:tc>
          <w:tcPr>
            <w:tcW w:w="7717" w:type="dxa"/>
            <w:vAlign w:val="center"/>
          </w:tcPr>
          <w:p w14:paraId="1FE7AC85">
            <w:pPr>
              <w:widowControl/>
              <w:spacing w:after="240"/>
              <w:jc w:val="left"/>
              <w:rPr>
                <w:rFonts w:ascii="宋体" w:hAnsi="宋体" w:cs="宋体"/>
                <w:kern w:val="0"/>
                <w:sz w:val="24"/>
              </w:rPr>
            </w:pPr>
            <w:r>
              <w:rPr>
                <w:rFonts w:ascii="宋体" w:hAnsi="宋体" w:cs="宋体"/>
                <w:kern w:val="0"/>
                <w:sz w:val="24"/>
              </w:rPr>
              <w:t xml:space="preserve">地 </w:t>
            </w:r>
            <w:r>
              <w:rPr>
                <w:rFonts w:hint="eastAsia" w:ascii="宋体" w:hAnsi="宋体" w:cs="宋体"/>
                <w:kern w:val="0"/>
                <w:sz w:val="24"/>
              </w:rPr>
              <w:t xml:space="preserve">   </w:t>
            </w:r>
            <w:r>
              <w:rPr>
                <w:rFonts w:ascii="宋体" w:hAnsi="宋体" w:cs="宋体"/>
                <w:kern w:val="0"/>
                <w:sz w:val="24"/>
              </w:rPr>
              <w:t>址：</w:t>
            </w:r>
            <w:r>
              <w:rPr>
                <w:rFonts w:hint="eastAsia" w:ascii="宋体" w:hAnsi="宋体" w:cs="宋体"/>
                <w:sz w:val="24"/>
              </w:rPr>
              <w:t>昆明市盘龙区金黑公路95号</w:t>
            </w:r>
          </w:p>
        </w:tc>
      </w:tr>
      <w:tr w14:paraId="1BCEAA35">
        <w:tblPrEx>
          <w:tblCellMar>
            <w:top w:w="0" w:type="dxa"/>
            <w:left w:w="0" w:type="dxa"/>
            <w:bottom w:w="0" w:type="dxa"/>
            <w:right w:w="0" w:type="dxa"/>
          </w:tblCellMar>
        </w:tblPrEx>
        <w:trPr>
          <w:trHeight w:val="510" w:hRule="atLeast"/>
          <w:tblCellSpacing w:w="0" w:type="dxa"/>
          <w:jc w:val="center"/>
        </w:trPr>
        <w:tc>
          <w:tcPr>
            <w:tcW w:w="1581" w:type="dxa"/>
            <w:vAlign w:val="center"/>
          </w:tcPr>
          <w:p w14:paraId="39C7DB2B">
            <w:pPr>
              <w:widowControl/>
              <w:jc w:val="left"/>
              <w:rPr>
                <w:rFonts w:ascii="宋体" w:hAnsi="宋体" w:cs="宋体"/>
                <w:kern w:val="0"/>
                <w:sz w:val="24"/>
              </w:rPr>
            </w:pPr>
          </w:p>
        </w:tc>
        <w:tc>
          <w:tcPr>
            <w:tcW w:w="7717" w:type="dxa"/>
            <w:vAlign w:val="center"/>
          </w:tcPr>
          <w:p w14:paraId="432FCCC0">
            <w:pPr>
              <w:widowControl/>
              <w:spacing w:after="240"/>
              <w:jc w:val="left"/>
              <w:rPr>
                <w:rFonts w:ascii="宋体" w:hAnsi="宋体" w:cs="宋体"/>
                <w:kern w:val="0"/>
                <w:sz w:val="24"/>
              </w:rPr>
            </w:pPr>
            <w:r>
              <w:rPr>
                <w:rFonts w:ascii="宋体" w:hAnsi="宋体" w:cs="宋体"/>
                <w:kern w:val="0"/>
                <w:sz w:val="24"/>
              </w:rPr>
              <w:t>邮</w:t>
            </w:r>
            <w:r>
              <w:rPr>
                <w:rFonts w:hint="eastAsia" w:ascii="宋体" w:hAnsi="宋体" w:cs="宋体"/>
                <w:kern w:val="0"/>
                <w:sz w:val="24"/>
              </w:rPr>
              <w:t xml:space="preserve">   </w:t>
            </w:r>
            <w:r>
              <w:rPr>
                <w:rFonts w:ascii="宋体" w:hAnsi="宋体" w:cs="宋体"/>
                <w:kern w:val="0"/>
                <w:sz w:val="24"/>
              </w:rPr>
              <w:t xml:space="preserve"> 编：</w:t>
            </w:r>
            <w:r>
              <w:rPr>
                <w:rFonts w:hint="eastAsia" w:ascii="宋体" w:hAnsi="宋体" w:cs="宋体"/>
                <w:sz w:val="24"/>
              </w:rPr>
              <w:t>650000</w:t>
            </w:r>
          </w:p>
        </w:tc>
      </w:tr>
      <w:tr w14:paraId="18112E83">
        <w:tblPrEx>
          <w:tblCellMar>
            <w:top w:w="0" w:type="dxa"/>
            <w:left w:w="0" w:type="dxa"/>
            <w:bottom w:w="0" w:type="dxa"/>
            <w:right w:w="0" w:type="dxa"/>
          </w:tblCellMar>
        </w:tblPrEx>
        <w:trPr>
          <w:trHeight w:val="510" w:hRule="atLeast"/>
          <w:tblCellSpacing w:w="0" w:type="dxa"/>
          <w:jc w:val="center"/>
        </w:trPr>
        <w:tc>
          <w:tcPr>
            <w:tcW w:w="1581" w:type="dxa"/>
            <w:vAlign w:val="center"/>
          </w:tcPr>
          <w:p w14:paraId="62647F87">
            <w:pPr>
              <w:widowControl/>
              <w:jc w:val="left"/>
              <w:rPr>
                <w:rFonts w:ascii="宋体" w:hAnsi="宋体" w:cs="宋体"/>
                <w:kern w:val="0"/>
                <w:sz w:val="24"/>
              </w:rPr>
            </w:pPr>
          </w:p>
        </w:tc>
        <w:tc>
          <w:tcPr>
            <w:tcW w:w="7717" w:type="dxa"/>
            <w:vAlign w:val="center"/>
          </w:tcPr>
          <w:p w14:paraId="447D5ACC">
            <w:pPr>
              <w:widowControl/>
              <w:spacing w:after="240"/>
              <w:jc w:val="left"/>
              <w:rPr>
                <w:rFonts w:ascii="宋体" w:hAnsi="宋体" w:cs="宋体"/>
                <w:kern w:val="0"/>
                <w:sz w:val="24"/>
              </w:rPr>
            </w:pPr>
            <w:r>
              <w:rPr>
                <w:rFonts w:ascii="宋体" w:hAnsi="宋体" w:cs="宋体"/>
                <w:kern w:val="0"/>
                <w:sz w:val="24"/>
              </w:rPr>
              <w:t>法定代表人或委托代理人：</w:t>
            </w:r>
          </w:p>
        </w:tc>
      </w:tr>
      <w:tr w14:paraId="1A12E629">
        <w:tblPrEx>
          <w:tblCellMar>
            <w:top w:w="0" w:type="dxa"/>
            <w:left w:w="0" w:type="dxa"/>
            <w:bottom w:w="0" w:type="dxa"/>
            <w:right w:w="0" w:type="dxa"/>
          </w:tblCellMar>
        </w:tblPrEx>
        <w:trPr>
          <w:trHeight w:val="510" w:hRule="atLeast"/>
          <w:tblCellSpacing w:w="0" w:type="dxa"/>
          <w:jc w:val="center"/>
        </w:trPr>
        <w:tc>
          <w:tcPr>
            <w:tcW w:w="1581" w:type="dxa"/>
            <w:vAlign w:val="center"/>
          </w:tcPr>
          <w:p w14:paraId="6632085E">
            <w:pPr>
              <w:widowControl/>
              <w:jc w:val="left"/>
              <w:rPr>
                <w:rFonts w:ascii="宋体" w:hAnsi="宋体" w:cs="宋体"/>
                <w:kern w:val="0"/>
                <w:sz w:val="24"/>
              </w:rPr>
            </w:pPr>
          </w:p>
        </w:tc>
        <w:tc>
          <w:tcPr>
            <w:tcW w:w="7717" w:type="dxa"/>
            <w:vAlign w:val="center"/>
          </w:tcPr>
          <w:p w14:paraId="2877E181">
            <w:pPr>
              <w:widowControl/>
              <w:spacing w:after="240"/>
              <w:jc w:val="left"/>
              <w:rPr>
                <w:rFonts w:ascii="宋体" w:hAnsi="宋体" w:cs="宋体"/>
                <w:kern w:val="0"/>
                <w:sz w:val="24"/>
              </w:rPr>
            </w:pPr>
            <w:r>
              <w:rPr>
                <w:rFonts w:ascii="宋体" w:hAnsi="宋体" w:cs="宋体"/>
                <w:kern w:val="0"/>
                <w:sz w:val="24"/>
              </w:rPr>
              <w:t>项目（技术）负责人：</w:t>
            </w:r>
          </w:p>
        </w:tc>
      </w:tr>
      <w:tr w14:paraId="61FD471C">
        <w:tblPrEx>
          <w:tblCellMar>
            <w:top w:w="0" w:type="dxa"/>
            <w:left w:w="0" w:type="dxa"/>
            <w:bottom w:w="0" w:type="dxa"/>
            <w:right w:w="0" w:type="dxa"/>
          </w:tblCellMar>
        </w:tblPrEx>
        <w:trPr>
          <w:trHeight w:val="510" w:hRule="atLeast"/>
          <w:tblCellSpacing w:w="0" w:type="dxa"/>
          <w:jc w:val="center"/>
        </w:trPr>
        <w:tc>
          <w:tcPr>
            <w:tcW w:w="1581" w:type="dxa"/>
            <w:vAlign w:val="center"/>
          </w:tcPr>
          <w:p w14:paraId="621473A1">
            <w:pPr>
              <w:widowControl/>
              <w:jc w:val="left"/>
              <w:rPr>
                <w:rFonts w:ascii="宋体" w:hAnsi="宋体" w:cs="宋体"/>
                <w:kern w:val="0"/>
                <w:sz w:val="24"/>
              </w:rPr>
            </w:pPr>
          </w:p>
        </w:tc>
        <w:tc>
          <w:tcPr>
            <w:tcW w:w="7717" w:type="dxa"/>
            <w:vAlign w:val="center"/>
          </w:tcPr>
          <w:p w14:paraId="45A4E54B">
            <w:pPr>
              <w:widowControl/>
              <w:spacing w:after="240"/>
              <w:jc w:val="left"/>
              <w:rPr>
                <w:rFonts w:ascii="宋体" w:hAnsi="宋体" w:cs="宋体"/>
                <w:kern w:val="0"/>
                <w:sz w:val="24"/>
              </w:rPr>
            </w:pPr>
            <w:r>
              <w:rPr>
                <w:rFonts w:ascii="宋体" w:hAnsi="宋体" w:cs="宋体"/>
                <w:kern w:val="0"/>
                <w:sz w:val="24"/>
              </w:rPr>
              <w:t xml:space="preserve">电 </w:t>
            </w:r>
            <w:r>
              <w:rPr>
                <w:rFonts w:hint="eastAsia" w:ascii="宋体" w:hAnsi="宋体" w:cs="宋体"/>
                <w:kern w:val="0"/>
                <w:sz w:val="24"/>
              </w:rPr>
              <w:t xml:space="preserve">   </w:t>
            </w:r>
            <w:r>
              <w:rPr>
                <w:rFonts w:ascii="宋体" w:hAnsi="宋体" w:cs="宋体"/>
                <w:kern w:val="0"/>
                <w:sz w:val="24"/>
              </w:rPr>
              <w:t>话：</w:t>
            </w:r>
          </w:p>
        </w:tc>
      </w:tr>
      <w:tr w14:paraId="67B2C164">
        <w:tblPrEx>
          <w:tblCellMar>
            <w:top w:w="0" w:type="dxa"/>
            <w:left w:w="0" w:type="dxa"/>
            <w:bottom w:w="0" w:type="dxa"/>
            <w:right w:w="0" w:type="dxa"/>
          </w:tblCellMar>
        </w:tblPrEx>
        <w:trPr>
          <w:trHeight w:val="510" w:hRule="atLeast"/>
          <w:tblCellSpacing w:w="0" w:type="dxa"/>
          <w:jc w:val="center"/>
        </w:trPr>
        <w:tc>
          <w:tcPr>
            <w:tcW w:w="1581" w:type="dxa"/>
            <w:vAlign w:val="center"/>
          </w:tcPr>
          <w:p w14:paraId="4C9DE758">
            <w:pPr>
              <w:widowControl/>
              <w:jc w:val="left"/>
              <w:rPr>
                <w:rFonts w:ascii="宋体" w:hAnsi="宋体" w:cs="宋体"/>
                <w:kern w:val="0"/>
                <w:sz w:val="24"/>
              </w:rPr>
            </w:pPr>
          </w:p>
        </w:tc>
        <w:tc>
          <w:tcPr>
            <w:tcW w:w="7717" w:type="dxa"/>
            <w:vAlign w:val="center"/>
          </w:tcPr>
          <w:p w14:paraId="60C10391">
            <w:pPr>
              <w:widowControl/>
              <w:spacing w:after="240"/>
              <w:jc w:val="left"/>
              <w:rPr>
                <w:rFonts w:ascii="宋体" w:hAnsi="宋体" w:cs="宋体"/>
                <w:kern w:val="0"/>
                <w:sz w:val="24"/>
              </w:rPr>
            </w:pPr>
            <w:r>
              <w:rPr>
                <w:rFonts w:hint="eastAsia" w:ascii="宋体" w:hAnsi="宋体" w:cs="宋体"/>
                <w:kern w:val="0"/>
                <w:sz w:val="24"/>
              </w:rPr>
              <w:t>签订日期</w:t>
            </w:r>
            <w:r>
              <w:rPr>
                <w:rFonts w:ascii="宋体" w:hAnsi="宋体" w:cs="宋体"/>
                <w:kern w:val="0"/>
                <w:sz w:val="24"/>
              </w:rPr>
              <w:t>：</w:t>
            </w:r>
          </w:p>
        </w:tc>
      </w:tr>
      <w:tr w14:paraId="7D8A7396">
        <w:tblPrEx>
          <w:tblCellMar>
            <w:top w:w="0" w:type="dxa"/>
            <w:left w:w="0" w:type="dxa"/>
            <w:bottom w:w="0" w:type="dxa"/>
            <w:right w:w="0" w:type="dxa"/>
          </w:tblCellMar>
        </w:tblPrEx>
        <w:trPr>
          <w:trHeight w:val="510" w:hRule="atLeast"/>
          <w:tblCellSpacing w:w="0" w:type="dxa"/>
          <w:jc w:val="center"/>
        </w:trPr>
        <w:tc>
          <w:tcPr>
            <w:tcW w:w="9298" w:type="dxa"/>
            <w:gridSpan w:val="2"/>
            <w:vAlign w:val="center"/>
          </w:tcPr>
          <w:p w14:paraId="4FB212DC">
            <w:pPr>
              <w:widowControl/>
              <w:spacing w:after="240"/>
              <w:jc w:val="left"/>
              <w:rPr>
                <w:rFonts w:ascii="宋体" w:hAnsi="宋体" w:cs="宋体"/>
                <w:kern w:val="0"/>
                <w:sz w:val="24"/>
              </w:rPr>
            </w:pPr>
            <w:r>
              <w:rPr>
                <w:rFonts w:hint="eastAsia" w:ascii="宋体" w:hAnsi="宋体" w:cs="宋体"/>
                <w:kern w:val="0"/>
                <w:sz w:val="24"/>
              </w:rPr>
              <w:t>乙</w:t>
            </w:r>
            <w:r>
              <w:rPr>
                <w:rFonts w:ascii="宋体" w:hAnsi="宋体" w:cs="宋体"/>
                <w:kern w:val="0"/>
                <w:sz w:val="24"/>
              </w:rPr>
              <w:t>方（供应商</w:t>
            </w:r>
            <w:r>
              <w:rPr>
                <w:rFonts w:hint="eastAsia" w:ascii="宋体" w:hAnsi="宋体" w:cs="宋体"/>
                <w:kern w:val="0"/>
                <w:sz w:val="24"/>
              </w:rPr>
              <w:t>公</w:t>
            </w:r>
            <w:r>
              <w:rPr>
                <w:rFonts w:ascii="宋体" w:hAnsi="宋体" w:cs="宋体"/>
                <w:kern w:val="0"/>
                <w:sz w:val="24"/>
              </w:rPr>
              <w:t xml:space="preserve">章）名 </w:t>
            </w:r>
            <w:r>
              <w:rPr>
                <w:rFonts w:hint="eastAsia" w:ascii="宋体" w:hAnsi="宋体" w:cs="宋体"/>
                <w:kern w:val="0"/>
                <w:sz w:val="24"/>
              </w:rPr>
              <w:t xml:space="preserve"> </w:t>
            </w:r>
            <w:r>
              <w:rPr>
                <w:rFonts w:ascii="宋体" w:hAnsi="宋体" w:cs="宋体"/>
                <w:kern w:val="0"/>
                <w:sz w:val="24"/>
              </w:rPr>
              <w:t>称：</w:t>
            </w:r>
          </w:p>
        </w:tc>
      </w:tr>
      <w:tr w14:paraId="4015FEE4">
        <w:tblPrEx>
          <w:tblCellMar>
            <w:top w:w="0" w:type="dxa"/>
            <w:left w:w="0" w:type="dxa"/>
            <w:bottom w:w="0" w:type="dxa"/>
            <w:right w:w="0" w:type="dxa"/>
          </w:tblCellMar>
        </w:tblPrEx>
        <w:trPr>
          <w:trHeight w:val="510" w:hRule="atLeast"/>
          <w:tblCellSpacing w:w="0" w:type="dxa"/>
          <w:jc w:val="center"/>
        </w:trPr>
        <w:tc>
          <w:tcPr>
            <w:tcW w:w="1581" w:type="dxa"/>
            <w:vAlign w:val="center"/>
          </w:tcPr>
          <w:p w14:paraId="43813063">
            <w:pPr>
              <w:widowControl/>
              <w:jc w:val="left"/>
              <w:rPr>
                <w:rFonts w:ascii="宋体" w:hAnsi="宋体" w:cs="宋体"/>
                <w:kern w:val="0"/>
                <w:sz w:val="24"/>
              </w:rPr>
            </w:pPr>
          </w:p>
        </w:tc>
        <w:tc>
          <w:tcPr>
            <w:tcW w:w="7717" w:type="dxa"/>
            <w:vAlign w:val="center"/>
          </w:tcPr>
          <w:p w14:paraId="4E2A1936">
            <w:pPr>
              <w:widowControl/>
              <w:spacing w:after="240"/>
              <w:jc w:val="left"/>
              <w:rPr>
                <w:rFonts w:ascii="宋体" w:hAnsi="宋体" w:cs="宋体"/>
                <w:kern w:val="0"/>
                <w:sz w:val="24"/>
              </w:rPr>
            </w:pPr>
            <w:r>
              <w:rPr>
                <w:rFonts w:ascii="宋体" w:hAnsi="宋体" w:cs="宋体"/>
                <w:kern w:val="0"/>
                <w:sz w:val="24"/>
              </w:rPr>
              <w:t xml:space="preserve">地 </w:t>
            </w:r>
            <w:r>
              <w:rPr>
                <w:rFonts w:hint="eastAsia" w:ascii="宋体" w:hAnsi="宋体" w:cs="宋体"/>
                <w:kern w:val="0"/>
                <w:sz w:val="24"/>
              </w:rPr>
              <w:t xml:space="preserve">   </w:t>
            </w:r>
            <w:r>
              <w:rPr>
                <w:rFonts w:ascii="宋体" w:hAnsi="宋体" w:cs="宋体"/>
                <w:kern w:val="0"/>
                <w:sz w:val="24"/>
              </w:rPr>
              <w:t>址：</w:t>
            </w:r>
          </w:p>
        </w:tc>
      </w:tr>
      <w:tr w14:paraId="4CFA1F68">
        <w:tblPrEx>
          <w:tblCellMar>
            <w:top w:w="0" w:type="dxa"/>
            <w:left w:w="0" w:type="dxa"/>
            <w:bottom w:w="0" w:type="dxa"/>
            <w:right w:w="0" w:type="dxa"/>
          </w:tblCellMar>
        </w:tblPrEx>
        <w:trPr>
          <w:trHeight w:val="510" w:hRule="atLeast"/>
          <w:tblCellSpacing w:w="0" w:type="dxa"/>
          <w:jc w:val="center"/>
        </w:trPr>
        <w:tc>
          <w:tcPr>
            <w:tcW w:w="1581" w:type="dxa"/>
            <w:vAlign w:val="center"/>
          </w:tcPr>
          <w:p w14:paraId="26E0353D">
            <w:pPr>
              <w:widowControl/>
              <w:jc w:val="left"/>
              <w:rPr>
                <w:rFonts w:ascii="宋体" w:hAnsi="宋体" w:cs="宋体"/>
                <w:kern w:val="0"/>
                <w:sz w:val="24"/>
              </w:rPr>
            </w:pPr>
          </w:p>
        </w:tc>
        <w:tc>
          <w:tcPr>
            <w:tcW w:w="7717" w:type="dxa"/>
            <w:vAlign w:val="center"/>
          </w:tcPr>
          <w:p w14:paraId="026738C9">
            <w:pPr>
              <w:widowControl/>
              <w:spacing w:after="240"/>
              <w:jc w:val="left"/>
              <w:rPr>
                <w:rFonts w:ascii="宋体" w:hAnsi="宋体" w:cs="宋体"/>
                <w:kern w:val="0"/>
                <w:sz w:val="24"/>
              </w:rPr>
            </w:pPr>
            <w:r>
              <w:rPr>
                <w:rFonts w:ascii="宋体" w:hAnsi="宋体" w:cs="宋体"/>
                <w:kern w:val="0"/>
                <w:sz w:val="24"/>
              </w:rPr>
              <w:t xml:space="preserve">邮 </w:t>
            </w:r>
            <w:r>
              <w:rPr>
                <w:rFonts w:hint="eastAsia" w:ascii="宋体" w:hAnsi="宋体" w:cs="宋体"/>
                <w:kern w:val="0"/>
                <w:sz w:val="24"/>
              </w:rPr>
              <w:t xml:space="preserve">   </w:t>
            </w:r>
            <w:r>
              <w:rPr>
                <w:rFonts w:ascii="宋体" w:hAnsi="宋体" w:cs="宋体"/>
                <w:kern w:val="0"/>
                <w:sz w:val="24"/>
              </w:rPr>
              <w:t>编：</w:t>
            </w:r>
          </w:p>
        </w:tc>
      </w:tr>
      <w:tr w14:paraId="5E44625E">
        <w:tblPrEx>
          <w:tblCellMar>
            <w:top w:w="0" w:type="dxa"/>
            <w:left w:w="0" w:type="dxa"/>
            <w:bottom w:w="0" w:type="dxa"/>
            <w:right w:w="0" w:type="dxa"/>
          </w:tblCellMar>
        </w:tblPrEx>
        <w:trPr>
          <w:trHeight w:val="510" w:hRule="atLeast"/>
          <w:tblCellSpacing w:w="0" w:type="dxa"/>
          <w:jc w:val="center"/>
        </w:trPr>
        <w:tc>
          <w:tcPr>
            <w:tcW w:w="1581" w:type="dxa"/>
            <w:vAlign w:val="center"/>
          </w:tcPr>
          <w:p w14:paraId="3293AEF4">
            <w:pPr>
              <w:widowControl/>
              <w:jc w:val="left"/>
              <w:rPr>
                <w:rFonts w:ascii="宋体" w:hAnsi="宋体" w:cs="宋体"/>
                <w:kern w:val="0"/>
                <w:sz w:val="24"/>
              </w:rPr>
            </w:pPr>
          </w:p>
        </w:tc>
        <w:tc>
          <w:tcPr>
            <w:tcW w:w="7717" w:type="dxa"/>
            <w:vAlign w:val="center"/>
          </w:tcPr>
          <w:p w14:paraId="66AB8CC5">
            <w:pPr>
              <w:widowControl/>
              <w:spacing w:after="240"/>
              <w:jc w:val="left"/>
              <w:rPr>
                <w:rFonts w:ascii="宋体" w:hAnsi="宋体" w:cs="宋体"/>
                <w:kern w:val="0"/>
                <w:sz w:val="24"/>
              </w:rPr>
            </w:pPr>
            <w:r>
              <w:rPr>
                <w:rFonts w:ascii="宋体" w:hAnsi="宋体" w:cs="宋体"/>
                <w:kern w:val="0"/>
                <w:sz w:val="24"/>
              </w:rPr>
              <w:t>法定代表人</w:t>
            </w:r>
            <w:r>
              <w:rPr>
                <w:rFonts w:hint="eastAsia" w:ascii="宋体" w:hAnsi="宋体" w:cs="宋体"/>
                <w:kern w:val="0"/>
                <w:sz w:val="24"/>
              </w:rPr>
              <w:t>或委托代理人</w:t>
            </w:r>
            <w:r>
              <w:rPr>
                <w:rFonts w:ascii="宋体" w:hAnsi="宋体" w:cs="宋体"/>
                <w:kern w:val="0"/>
                <w:sz w:val="24"/>
              </w:rPr>
              <w:t>：</w:t>
            </w:r>
          </w:p>
        </w:tc>
      </w:tr>
      <w:tr w14:paraId="05A68E13">
        <w:tblPrEx>
          <w:tblCellMar>
            <w:top w:w="0" w:type="dxa"/>
            <w:left w:w="0" w:type="dxa"/>
            <w:bottom w:w="0" w:type="dxa"/>
            <w:right w:w="0" w:type="dxa"/>
          </w:tblCellMar>
        </w:tblPrEx>
        <w:trPr>
          <w:trHeight w:val="510" w:hRule="atLeast"/>
          <w:tblCellSpacing w:w="0" w:type="dxa"/>
          <w:jc w:val="center"/>
        </w:trPr>
        <w:tc>
          <w:tcPr>
            <w:tcW w:w="1581" w:type="dxa"/>
            <w:vAlign w:val="center"/>
          </w:tcPr>
          <w:p w14:paraId="007E9335">
            <w:pPr>
              <w:widowControl/>
              <w:jc w:val="left"/>
              <w:rPr>
                <w:rFonts w:ascii="宋体" w:hAnsi="宋体" w:cs="宋体"/>
                <w:kern w:val="0"/>
                <w:sz w:val="24"/>
              </w:rPr>
            </w:pPr>
          </w:p>
        </w:tc>
        <w:tc>
          <w:tcPr>
            <w:tcW w:w="7717" w:type="dxa"/>
            <w:vAlign w:val="center"/>
          </w:tcPr>
          <w:p w14:paraId="12E210AE">
            <w:pPr>
              <w:widowControl/>
              <w:spacing w:after="240"/>
              <w:jc w:val="left"/>
              <w:rPr>
                <w:rFonts w:ascii="宋体" w:hAnsi="宋体" w:cs="宋体"/>
                <w:kern w:val="0"/>
                <w:sz w:val="24"/>
              </w:rPr>
            </w:pPr>
            <w:r>
              <w:rPr>
                <w:rFonts w:hint="eastAsia" w:ascii="宋体" w:hAnsi="宋体" w:cs="宋体"/>
                <w:kern w:val="0"/>
                <w:sz w:val="24"/>
              </w:rPr>
              <w:t xml:space="preserve">经 办 </w:t>
            </w:r>
            <w:r>
              <w:rPr>
                <w:rFonts w:ascii="宋体" w:hAnsi="宋体" w:cs="宋体"/>
                <w:kern w:val="0"/>
                <w:sz w:val="24"/>
              </w:rPr>
              <w:t>人：</w:t>
            </w:r>
          </w:p>
        </w:tc>
      </w:tr>
      <w:tr w14:paraId="2F2823E6">
        <w:tblPrEx>
          <w:tblCellMar>
            <w:top w:w="0" w:type="dxa"/>
            <w:left w:w="0" w:type="dxa"/>
            <w:bottom w:w="0" w:type="dxa"/>
            <w:right w:w="0" w:type="dxa"/>
          </w:tblCellMar>
        </w:tblPrEx>
        <w:trPr>
          <w:trHeight w:val="510" w:hRule="atLeast"/>
          <w:tblCellSpacing w:w="0" w:type="dxa"/>
          <w:jc w:val="center"/>
        </w:trPr>
        <w:tc>
          <w:tcPr>
            <w:tcW w:w="1581" w:type="dxa"/>
            <w:vAlign w:val="center"/>
          </w:tcPr>
          <w:p w14:paraId="61A529FB">
            <w:pPr>
              <w:widowControl/>
              <w:jc w:val="left"/>
              <w:rPr>
                <w:rFonts w:ascii="宋体" w:hAnsi="宋体" w:cs="宋体"/>
                <w:kern w:val="0"/>
                <w:sz w:val="24"/>
              </w:rPr>
            </w:pPr>
          </w:p>
        </w:tc>
        <w:tc>
          <w:tcPr>
            <w:tcW w:w="7717" w:type="dxa"/>
            <w:vAlign w:val="center"/>
          </w:tcPr>
          <w:p w14:paraId="184877C9">
            <w:pPr>
              <w:widowControl/>
              <w:spacing w:after="240"/>
              <w:jc w:val="left"/>
              <w:rPr>
                <w:rFonts w:ascii="宋体" w:hAnsi="宋体" w:cs="宋体"/>
                <w:kern w:val="0"/>
                <w:sz w:val="24"/>
              </w:rPr>
            </w:pPr>
            <w:r>
              <w:rPr>
                <w:rFonts w:ascii="宋体" w:hAnsi="宋体" w:cs="宋体"/>
                <w:kern w:val="0"/>
                <w:sz w:val="24"/>
              </w:rPr>
              <w:t xml:space="preserve">电 </w:t>
            </w:r>
            <w:r>
              <w:rPr>
                <w:rFonts w:hint="eastAsia" w:ascii="宋体" w:hAnsi="宋体" w:cs="宋体"/>
                <w:kern w:val="0"/>
                <w:sz w:val="24"/>
              </w:rPr>
              <w:t xml:space="preserve">   </w:t>
            </w:r>
            <w:r>
              <w:rPr>
                <w:rFonts w:ascii="宋体" w:hAnsi="宋体" w:cs="宋体"/>
                <w:kern w:val="0"/>
                <w:sz w:val="24"/>
              </w:rPr>
              <w:t>话：</w:t>
            </w:r>
          </w:p>
        </w:tc>
      </w:tr>
      <w:tr w14:paraId="7A4F63B4">
        <w:tblPrEx>
          <w:tblCellMar>
            <w:top w:w="0" w:type="dxa"/>
            <w:left w:w="0" w:type="dxa"/>
            <w:bottom w:w="0" w:type="dxa"/>
            <w:right w:w="0" w:type="dxa"/>
          </w:tblCellMar>
        </w:tblPrEx>
        <w:trPr>
          <w:trHeight w:val="510" w:hRule="atLeast"/>
          <w:tblCellSpacing w:w="0" w:type="dxa"/>
          <w:jc w:val="center"/>
        </w:trPr>
        <w:tc>
          <w:tcPr>
            <w:tcW w:w="1581" w:type="dxa"/>
            <w:vAlign w:val="center"/>
          </w:tcPr>
          <w:p w14:paraId="31F60C24">
            <w:pPr>
              <w:widowControl/>
              <w:jc w:val="left"/>
              <w:rPr>
                <w:rFonts w:ascii="宋体" w:hAnsi="宋体" w:cs="宋体"/>
                <w:kern w:val="0"/>
                <w:sz w:val="24"/>
              </w:rPr>
            </w:pPr>
          </w:p>
        </w:tc>
        <w:tc>
          <w:tcPr>
            <w:tcW w:w="7717" w:type="dxa"/>
            <w:vAlign w:val="center"/>
          </w:tcPr>
          <w:p w14:paraId="473C95E6">
            <w:pPr>
              <w:widowControl/>
              <w:spacing w:after="240"/>
              <w:jc w:val="left"/>
              <w:rPr>
                <w:rFonts w:ascii="宋体" w:hAnsi="宋体" w:cs="宋体"/>
                <w:kern w:val="0"/>
                <w:sz w:val="24"/>
              </w:rPr>
            </w:pPr>
            <w:r>
              <w:rPr>
                <w:rFonts w:hint="eastAsia" w:ascii="宋体" w:hAnsi="宋体" w:cs="宋体"/>
                <w:kern w:val="0"/>
                <w:sz w:val="24"/>
              </w:rPr>
              <w:t>开户银行</w:t>
            </w:r>
            <w:r>
              <w:rPr>
                <w:rFonts w:ascii="宋体" w:hAnsi="宋体" w:cs="宋体"/>
                <w:kern w:val="0"/>
                <w:sz w:val="24"/>
              </w:rPr>
              <w:t>：</w:t>
            </w:r>
          </w:p>
        </w:tc>
      </w:tr>
      <w:tr w14:paraId="49F0B792">
        <w:tblPrEx>
          <w:tblCellMar>
            <w:top w:w="0" w:type="dxa"/>
            <w:left w:w="0" w:type="dxa"/>
            <w:bottom w:w="0" w:type="dxa"/>
            <w:right w:w="0" w:type="dxa"/>
          </w:tblCellMar>
        </w:tblPrEx>
        <w:trPr>
          <w:trHeight w:val="510" w:hRule="atLeast"/>
          <w:tblCellSpacing w:w="0" w:type="dxa"/>
          <w:jc w:val="center"/>
        </w:trPr>
        <w:tc>
          <w:tcPr>
            <w:tcW w:w="1581" w:type="dxa"/>
            <w:vAlign w:val="center"/>
          </w:tcPr>
          <w:p w14:paraId="52B0F7B6">
            <w:pPr>
              <w:widowControl/>
              <w:jc w:val="left"/>
              <w:rPr>
                <w:rFonts w:ascii="宋体" w:hAnsi="宋体" w:cs="宋体"/>
                <w:kern w:val="0"/>
                <w:sz w:val="24"/>
              </w:rPr>
            </w:pPr>
          </w:p>
        </w:tc>
        <w:tc>
          <w:tcPr>
            <w:tcW w:w="7717" w:type="dxa"/>
            <w:vAlign w:val="center"/>
          </w:tcPr>
          <w:p w14:paraId="6A1BDCC1">
            <w:pPr>
              <w:widowControl/>
              <w:spacing w:after="240"/>
              <w:jc w:val="left"/>
              <w:rPr>
                <w:rFonts w:ascii="宋体" w:hAnsi="宋体" w:cs="宋体"/>
                <w:kern w:val="0"/>
                <w:sz w:val="24"/>
              </w:rPr>
            </w:pPr>
            <w:r>
              <w:rPr>
                <w:rFonts w:hint="eastAsia" w:ascii="宋体" w:hAnsi="宋体" w:cs="宋体"/>
                <w:kern w:val="0"/>
                <w:sz w:val="24"/>
              </w:rPr>
              <w:t>签订日期：</w:t>
            </w:r>
          </w:p>
        </w:tc>
      </w:tr>
    </w:tbl>
    <w:p w14:paraId="32BF459D">
      <w:pPr>
        <w:rPr>
          <w:rFonts w:ascii="宋体" w:hAnsi="宋体" w:cs="宋体"/>
          <w:b/>
          <w:sz w:val="24"/>
        </w:rPr>
      </w:pPr>
      <w:r>
        <w:rPr>
          <w:rFonts w:hint="eastAsia" w:ascii="宋体" w:hAnsi="宋体" w:cs="宋体"/>
          <w:b/>
          <w:sz w:val="24"/>
        </w:rPr>
        <w:br w:type="page"/>
      </w:r>
    </w:p>
    <w:p w14:paraId="6EDE6F40">
      <w:pPr>
        <w:widowControl/>
        <w:spacing w:line="360" w:lineRule="auto"/>
        <w:jc w:val="center"/>
        <w:rPr>
          <w:rFonts w:ascii="Calibri" w:hAnsi="Calibri"/>
          <w:sz w:val="72"/>
          <w:szCs w:val="72"/>
        </w:rPr>
      </w:pPr>
      <w:r>
        <w:rPr>
          <w:rFonts w:ascii="黑体" w:hAnsi="宋体" w:eastAsia="黑体" w:cs="黑体"/>
          <w:kern w:val="0"/>
          <w:sz w:val="72"/>
          <w:szCs w:val="72"/>
          <w:lang w:bidi="ar"/>
        </w:rPr>
        <w:t>政府采购合同</w:t>
      </w:r>
    </w:p>
    <w:p w14:paraId="665ED492">
      <w:pPr>
        <w:widowControl/>
        <w:spacing w:line="360" w:lineRule="auto"/>
        <w:jc w:val="center"/>
        <w:rPr>
          <w:rFonts w:ascii="微软雅黑" w:hAnsi="微软雅黑" w:eastAsia="微软雅黑" w:cs="微软雅黑"/>
          <w:kern w:val="0"/>
          <w:sz w:val="32"/>
          <w:szCs w:val="32"/>
          <w:lang w:bidi="ar"/>
        </w:rPr>
      </w:pPr>
      <w:r>
        <w:rPr>
          <w:rFonts w:hint="eastAsia" w:ascii="微软雅黑" w:hAnsi="微软雅黑" w:eastAsia="微软雅黑" w:cs="微软雅黑"/>
          <w:kern w:val="0"/>
          <w:sz w:val="32"/>
          <w:szCs w:val="32"/>
          <w:lang w:bidi="ar"/>
        </w:rPr>
        <w:t>（电子交易项目适用）</w:t>
      </w:r>
    </w:p>
    <w:p w14:paraId="5F0DDBA6">
      <w:pPr>
        <w:widowControl/>
        <w:spacing w:line="360" w:lineRule="auto"/>
        <w:jc w:val="center"/>
        <w:rPr>
          <w:rFonts w:ascii="微软雅黑" w:hAnsi="微软雅黑" w:eastAsia="微软雅黑" w:cs="微软雅黑"/>
          <w:kern w:val="0"/>
          <w:sz w:val="22"/>
          <w:szCs w:val="22"/>
          <w:lang w:bidi="ar"/>
        </w:rPr>
      </w:pPr>
    </w:p>
    <w:p w14:paraId="31B05DC0">
      <w:pPr>
        <w:widowControl/>
        <w:spacing w:line="360" w:lineRule="auto"/>
        <w:jc w:val="center"/>
        <w:rPr>
          <w:rFonts w:ascii="微软雅黑" w:hAnsi="微软雅黑" w:eastAsia="微软雅黑" w:cs="微软雅黑"/>
          <w:kern w:val="0"/>
          <w:sz w:val="22"/>
          <w:szCs w:val="22"/>
          <w:lang w:bidi="ar"/>
        </w:rPr>
      </w:pPr>
    </w:p>
    <w:p w14:paraId="56095E8C">
      <w:pPr>
        <w:autoSpaceDE w:val="0"/>
        <w:autoSpaceDN w:val="0"/>
        <w:adjustRightInd w:val="0"/>
        <w:spacing w:line="360" w:lineRule="auto"/>
        <w:jc w:val="left"/>
        <w:rPr>
          <w:rFonts w:ascii="微软雅黑" w:hAnsi="微软雅黑" w:eastAsia="微软雅黑" w:cs="微软雅黑"/>
          <w:kern w:val="0"/>
          <w:sz w:val="22"/>
          <w:szCs w:val="22"/>
          <w:lang w:bidi="ar"/>
        </w:rPr>
      </w:pPr>
    </w:p>
    <w:p w14:paraId="407D0BDB">
      <w:pPr>
        <w:spacing w:line="360" w:lineRule="auto"/>
        <w:rPr>
          <w:rFonts w:ascii="微软雅黑" w:hAnsi="微软雅黑" w:eastAsia="微软雅黑" w:cs="微软雅黑"/>
          <w:kern w:val="0"/>
          <w:sz w:val="22"/>
          <w:szCs w:val="22"/>
          <w:lang w:bidi="ar"/>
        </w:rPr>
      </w:pPr>
    </w:p>
    <w:p w14:paraId="183CB916">
      <w:pPr>
        <w:spacing w:line="360" w:lineRule="auto"/>
        <w:rPr>
          <w:rFonts w:ascii="微软雅黑" w:hAnsi="微软雅黑" w:eastAsia="微软雅黑" w:cs="微软雅黑"/>
          <w:kern w:val="0"/>
          <w:sz w:val="22"/>
          <w:szCs w:val="22"/>
          <w:lang w:bidi="ar"/>
        </w:rPr>
      </w:pPr>
    </w:p>
    <w:p w14:paraId="6C954360">
      <w:pPr>
        <w:autoSpaceDE w:val="0"/>
        <w:autoSpaceDN w:val="0"/>
        <w:adjustRightInd w:val="0"/>
        <w:spacing w:line="360" w:lineRule="auto"/>
        <w:jc w:val="left"/>
        <w:rPr>
          <w:rFonts w:ascii="微软雅黑" w:hAnsi="微软雅黑" w:eastAsia="微软雅黑" w:cs="微软雅黑"/>
          <w:kern w:val="0"/>
          <w:sz w:val="22"/>
          <w:szCs w:val="22"/>
          <w:lang w:bidi="ar"/>
        </w:rPr>
      </w:pPr>
    </w:p>
    <w:p w14:paraId="3546B788">
      <w:pPr>
        <w:spacing w:line="360" w:lineRule="auto"/>
        <w:rPr>
          <w:szCs w:val="24"/>
        </w:rPr>
      </w:pPr>
    </w:p>
    <w:p w14:paraId="74FBA768">
      <w:pPr>
        <w:widowControl/>
        <w:spacing w:line="360" w:lineRule="auto"/>
        <w:ind w:firstLine="1280" w:firstLineChars="400"/>
        <w:rPr>
          <w:rFonts w:ascii="Calibri" w:hAnsi="Calibri"/>
          <w:sz w:val="32"/>
          <w:szCs w:val="32"/>
          <w:u w:val="single"/>
        </w:rPr>
      </w:pPr>
      <w:r>
        <w:rPr>
          <w:rFonts w:ascii="微软雅黑" w:hAnsi="微软雅黑" w:eastAsia="微软雅黑" w:cs="微软雅黑"/>
          <w:kern w:val="0"/>
          <w:sz w:val="32"/>
          <w:szCs w:val="32"/>
          <w:lang w:bidi="ar"/>
        </w:rPr>
        <w:t>项目名称：</w:t>
      </w:r>
      <w:r>
        <w:rPr>
          <w:rFonts w:hint="eastAsia" w:ascii="微软雅黑" w:hAnsi="微软雅黑" w:eastAsia="微软雅黑" w:cs="微软雅黑"/>
          <w:kern w:val="0"/>
          <w:sz w:val="32"/>
          <w:szCs w:val="32"/>
          <w:u w:val="single"/>
          <w:lang w:bidi="ar"/>
        </w:rPr>
        <w:t xml:space="preserve">                       </w:t>
      </w:r>
    </w:p>
    <w:p w14:paraId="75523A2A">
      <w:pPr>
        <w:widowControl/>
        <w:spacing w:line="360" w:lineRule="auto"/>
        <w:jc w:val="center"/>
        <w:rPr>
          <w:rFonts w:ascii="Calibri" w:hAnsi="Calibri"/>
          <w:sz w:val="32"/>
          <w:szCs w:val="32"/>
        </w:rPr>
      </w:pPr>
      <w:r>
        <w:rPr>
          <w:rFonts w:hint="eastAsia" w:ascii="微软雅黑" w:hAnsi="微软雅黑" w:eastAsia="微软雅黑" w:cs="微软雅黑"/>
          <w:kern w:val="0"/>
          <w:sz w:val="32"/>
          <w:szCs w:val="32"/>
          <w:lang w:bidi="ar"/>
        </w:rPr>
        <w:t>合同编号：</w:t>
      </w:r>
      <w:r>
        <w:rPr>
          <w:rFonts w:hint="eastAsia" w:ascii="微软雅黑" w:hAnsi="微软雅黑" w:eastAsia="微软雅黑" w:cs="微软雅黑"/>
          <w:kern w:val="0"/>
          <w:sz w:val="32"/>
          <w:szCs w:val="32"/>
          <w:u w:val="single"/>
          <w:lang w:bidi="ar"/>
        </w:rPr>
        <w:t xml:space="preserve">                      </w:t>
      </w:r>
      <w:r>
        <w:rPr>
          <w:rFonts w:hint="eastAsia" w:ascii="Calibri" w:hAnsi="Calibri"/>
          <w:sz w:val="32"/>
          <w:szCs w:val="32"/>
        </w:rPr>
        <w:t>（系统编号）</w:t>
      </w:r>
    </w:p>
    <w:p w14:paraId="6E8E40FC">
      <w:pPr>
        <w:widowControl/>
        <w:spacing w:line="360" w:lineRule="auto"/>
        <w:jc w:val="center"/>
        <w:rPr>
          <w:rFonts w:ascii="Tahoma" w:hAnsi="Tahoma" w:eastAsia="Tahoma" w:cs="Tahoma"/>
          <w:kern w:val="0"/>
          <w:sz w:val="32"/>
          <w:szCs w:val="32"/>
          <w:lang w:bidi="ar"/>
        </w:rPr>
      </w:pPr>
      <w:r>
        <w:rPr>
          <w:rFonts w:hint="eastAsia" w:ascii="Tahoma" w:hAnsi="Tahoma" w:eastAsia="Tahoma" w:cs="Tahoma"/>
          <w:kern w:val="0"/>
          <w:sz w:val="32"/>
          <w:szCs w:val="32"/>
          <w:lang w:bidi="ar"/>
        </w:rPr>
        <w:t>（自编号，如有）</w:t>
      </w:r>
    </w:p>
    <w:p w14:paraId="625FFAC2">
      <w:pPr>
        <w:widowControl/>
        <w:spacing w:line="360" w:lineRule="auto"/>
        <w:jc w:val="center"/>
        <w:rPr>
          <w:rFonts w:ascii="微软雅黑" w:hAnsi="微软雅黑" w:eastAsia="微软雅黑" w:cs="微软雅黑"/>
          <w:kern w:val="0"/>
          <w:sz w:val="22"/>
          <w:szCs w:val="22"/>
          <w:lang w:bidi="ar"/>
        </w:rPr>
      </w:pPr>
    </w:p>
    <w:p w14:paraId="1723BE05">
      <w:pPr>
        <w:autoSpaceDE w:val="0"/>
        <w:autoSpaceDN w:val="0"/>
        <w:adjustRightInd w:val="0"/>
        <w:spacing w:line="360" w:lineRule="auto"/>
        <w:jc w:val="left"/>
        <w:rPr>
          <w:rFonts w:ascii="微软雅黑" w:hAnsi="微软雅黑" w:eastAsia="微软雅黑" w:cs="微软雅黑"/>
          <w:kern w:val="0"/>
          <w:sz w:val="22"/>
          <w:szCs w:val="22"/>
          <w:lang w:bidi="ar"/>
        </w:rPr>
      </w:pPr>
    </w:p>
    <w:p w14:paraId="513D7B9D">
      <w:pPr>
        <w:spacing w:line="360" w:lineRule="auto"/>
        <w:rPr>
          <w:rFonts w:ascii="微软雅黑" w:hAnsi="微软雅黑" w:eastAsia="微软雅黑" w:cs="微软雅黑"/>
          <w:kern w:val="0"/>
          <w:sz w:val="22"/>
          <w:szCs w:val="22"/>
          <w:lang w:bidi="ar"/>
        </w:rPr>
      </w:pPr>
    </w:p>
    <w:p w14:paraId="3EBC1FE9">
      <w:pPr>
        <w:autoSpaceDE w:val="0"/>
        <w:autoSpaceDN w:val="0"/>
        <w:adjustRightInd w:val="0"/>
        <w:spacing w:line="360" w:lineRule="auto"/>
        <w:jc w:val="left"/>
        <w:rPr>
          <w:rFonts w:ascii="宋体"/>
          <w:kern w:val="0"/>
          <w:sz w:val="20"/>
          <w:szCs w:val="24"/>
        </w:rPr>
      </w:pPr>
    </w:p>
    <w:p w14:paraId="5220FA5F">
      <w:pPr>
        <w:widowControl/>
        <w:spacing w:line="360" w:lineRule="auto"/>
        <w:jc w:val="center"/>
        <w:rPr>
          <w:rFonts w:ascii="微软雅黑" w:hAnsi="微软雅黑" w:eastAsia="微软雅黑" w:cs="微软雅黑"/>
          <w:kern w:val="0"/>
          <w:sz w:val="32"/>
          <w:szCs w:val="32"/>
          <w:lang w:bidi="ar"/>
        </w:rPr>
      </w:pPr>
      <w:r>
        <w:rPr>
          <w:rFonts w:hint="eastAsia" w:ascii="微软雅黑" w:hAnsi="微软雅黑" w:eastAsia="微软雅黑" w:cs="微软雅黑"/>
          <w:kern w:val="0"/>
          <w:sz w:val="32"/>
          <w:szCs w:val="32"/>
          <w:lang w:bidi="ar"/>
        </w:rPr>
        <w:t>甲方：云南农业大学</w:t>
      </w:r>
    </w:p>
    <w:p w14:paraId="5631E85A">
      <w:pPr>
        <w:widowControl/>
        <w:spacing w:line="520" w:lineRule="exact"/>
        <w:ind w:right="-109" w:rightChars="-52" w:firstLine="3200" w:firstLineChars="1000"/>
        <w:rPr>
          <w:rFonts w:ascii="宋体" w:hAnsi="宋体" w:cs="宋体"/>
          <w:kern w:val="0"/>
          <w:sz w:val="28"/>
          <w:szCs w:val="28"/>
        </w:rPr>
      </w:pPr>
      <w:r>
        <w:rPr>
          <w:rFonts w:hint="eastAsia" w:ascii="微软雅黑" w:hAnsi="微软雅黑" w:eastAsia="微软雅黑" w:cs="微软雅黑"/>
          <w:kern w:val="0"/>
          <w:sz w:val="32"/>
          <w:szCs w:val="32"/>
          <w:lang w:bidi="ar"/>
        </w:rPr>
        <w:t>乙方：</w:t>
      </w:r>
    </w:p>
    <w:p w14:paraId="53AB965E">
      <w:pPr>
        <w:widowControl/>
        <w:tabs>
          <w:tab w:val="left" w:pos="1155"/>
          <w:tab w:val="left" w:pos="2865"/>
          <w:tab w:val="left" w:pos="5307"/>
          <w:tab w:val="left" w:pos="5595"/>
          <w:tab w:val="left" w:pos="6620"/>
          <w:tab w:val="left" w:pos="7940"/>
        </w:tabs>
        <w:ind w:right="-109" w:rightChars="-52"/>
        <w:jc w:val="left"/>
        <w:rPr>
          <w:rFonts w:ascii="宋体" w:hAnsi="宋体" w:cs="宋体"/>
          <w:b/>
          <w:bCs/>
          <w:kern w:val="0"/>
          <w:sz w:val="28"/>
          <w:szCs w:val="28"/>
        </w:rPr>
      </w:pPr>
      <w:r>
        <w:rPr>
          <w:rFonts w:ascii="宋体" w:hAnsi="宋体" w:cs="宋体"/>
          <w:b/>
          <w:bCs/>
          <w:kern w:val="0"/>
          <w:sz w:val="28"/>
          <w:szCs w:val="28"/>
        </w:rPr>
        <w:br w:type="page"/>
      </w:r>
    </w:p>
    <w:tbl>
      <w:tblPr>
        <w:tblStyle w:val="17"/>
        <w:tblW w:w="9298" w:type="dxa"/>
        <w:jc w:val="center"/>
        <w:tblCellSpacing w:w="0" w:type="dxa"/>
        <w:tblLayout w:type="fixed"/>
        <w:tblCellMar>
          <w:top w:w="0" w:type="dxa"/>
          <w:left w:w="0" w:type="dxa"/>
          <w:bottom w:w="0" w:type="dxa"/>
          <w:right w:w="0" w:type="dxa"/>
        </w:tblCellMar>
      </w:tblPr>
      <w:tblGrid>
        <w:gridCol w:w="1581"/>
        <w:gridCol w:w="7717"/>
      </w:tblGrid>
      <w:tr w14:paraId="3CDB155C">
        <w:tblPrEx>
          <w:tblCellMar>
            <w:top w:w="0" w:type="dxa"/>
            <w:left w:w="0" w:type="dxa"/>
            <w:bottom w:w="0" w:type="dxa"/>
            <w:right w:w="0" w:type="dxa"/>
          </w:tblCellMar>
        </w:tblPrEx>
        <w:trPr>
          <w:trHeight w:val="510" w:hRule="atLeast"/>
          <w:tblCellSpacing w:w="0" w:type="dxa"/>
          <w:jc w:val="center"/>
        </w:trPr>
        <w:tc>
          <w:tcPr>
            <w:tcW w:w="9298" w:type="dxa"/>
            <w:gridSpan w:val="2"/>
            <w:vAlign w:val="center"/>
          </w:tcPr>
          <w:p w14:paraId="78B46D89">
            <w:pPr>
              <w:widowControl/>
              <w:spacing w:after="240"/>
              <w:jc w:val="left"/>
              <w:rPr>
                <w:rFonts w:ascii="宋体" w:hAnsi="宋体" w:cs="宋体"/>
                <w:kern w:val="0"/>
                <w:sz w:val="24"/>
              </w:rPr>
            </w:pPr>
            <w:r>
              <w:rPr>
                <w:rFonts w:hint="eastAsia" w:ascii="宋体" w:hAnsi="宋体" w:cs="宋体"/>
                <w:kern w:val="0"/>
                <w:sz w:val="24"/>
              </w:rPr>
              <w:t>甲</w:t>
            </w:r>
            <w:r>
              <w:rPr>
                <w:rFonts w:ascii="宋体" w:hAnsi="宋体" w:cs="宋体"/>
                <w:kern w:val="0"/>
                <w:sz w:val="24"/>
              </w:rPr>
              <w:t>方（采购人</w:t>
            </w:r>
            <w:r>
              <w:rPr>
                <w:rFonts w:hint="eastAsia" w:ascii="宋体" w:hAnsi="宋体" w:cs="宋体"/>
                <w:kern w:val="0"/>
                <w:sz w:val="24"/>
              </w:rPr>
              <w:t>公</w:t>
            </w:r>
            <w:r>
              <w:rPr>
                <w:rFonts w:ascii="宋体" w:hAnsi="宋体" w:cs="宋体"/>
                <w:kern w:val="0"/>
                <w:sz w:val="24"/>
              </w:rPr>
              <w:t xml:space="preserve">章）名 </w:t>
            </w:r>
            <w:r>
              <w:rPr>
                <w:rFonts w:hint="eastAsia" w:ascii="宋体" w:hAnsi="宋体" w:cs="宋体"/>
                <w:kern w:val="0"/>
                <w:sz w:val="24"/>
              </w:rPr>
              <w:t xml:space="preserve"> </w:t>
            </w:r>
            <w:r>
              <w:rPr>
                <w:rFonts w:ascii="宋体" w:hAnsi="宋体" w:cs="宋体"/>
                <w:kern w:val="0"/>
                <w:sz w:val="24"/>
              </w:rPr>
              <w:t>称：</w:t>
            </w:r>
            <w:r>
              <w:rPr>
                <w:rFonts w:hint="eastAsia" w:ascii="宋体" w:hAnsi="宋体" w:cs="宋体"/>
                <w:kern w:val="0"/>
                <w:sz w:val="24"/>
              </w:rPr>
              <w:t>云南农业大学</w:t>
            </w:r>
          </w:p>
        </w:tc>
      </w:tr>
      <w:tr w14:paraId="123DD90A">
        <w:tblPrEx>
          <w:tblCellMar>
            <w:top w:w="0" w:type="dxa"/>
            <w:left w:w="0" w:type="dxa"/>
            <w:bottom w:w="0" w:type="dxa"/>
            <w:right w:w="0" w:type="dxa"/>
          </w:tblCellMar>
        </w:tblPrEx>
        <w:trPr>
          <w:trHeight w:val="510" w:hRule="atLeast"/>
          <w:tblCellSpacing w:w="0" w:type="dxa"/>
          <w:jc w:val="center"/>
        </w:trPr>
        <w:tc>
          <w:tcPr>
            <w:tcW w:w="1581" w:type="dxa"/>
            <w:vAlign w:val="center"/>
          </w:tcPr>
          <w:p w14:paraId="3BCF362D">
            <w:pPr>
              <w:widowControl/>
              <w:jc w:val="left"/>
              <w:rPr>
                <w:rFonts w:ascii="宋体" w:hAnsi="宋体" w:cs="宋体"/>
                <w:kern w:val="0"/>
                <w:sz w:val="24"/>
              </w:rPr>
            </w:pPr>
          </w:p>
        </w:tc>
        <w:tc>
          <w:tcPr>
            <w:tcW w:w="7717" w:type="dxa"/>
            <w:vAlign w:val="center"/>
          </w:tcPr>
          <w:p w14:paraId="175E2854">
            <w:pPr>
              <w:widowControl/>
              <w:spacing w:after="240"/>
              <w:jc w:val="left"/>
              <w:rPr>
                <w:rFonts w:ascii="宋体" w:hAnsi="宋体" w:cs="宋体"/>
                <w:kern w:val="0"/>
                <w:sz w:val="24"/>
              </w:rPr>
            </w:pPr>
            <w:r>
              <w:rPr>
                <w:rFonts w:ascii="宋体" w:hAnsi="宋体" w:cs="宋体"/>
                <w:kern w:val="0"/>
                <w:sz w:val="24"/>
              </w:rPr>
              <w:t xml:space="preserve">地 </w:t>
            </w:r>
            <w:r>
              <w:rPr>
                <w:rFonts w:hint="eastAsia" w:ascii="宋体" w:hAnsi="宋体" w:cs="宋体"/>
                <w:kern w:val="0"/>
                <w:sz w:val="24"/>
              </w:rPr>
              <w:t xml:space="preserve">   </w:t>
            </w:r>
            <w:r>
              <w:rPr>
                <w:rFonts w:ascii="宋体" w:hAnsi="宋体" w:cs="宋体"/>
                <w:kern w:val="0"/>
                <w:sz w:val="24"/>
              </w:rPr>
              <w:t>址：</w:t>
            </w:r>
            <w:r>
              <w:rPr>
                <w:rFonts w:hint="eastAsia" w:ascii="宋体" w:hAnsi="宋体" w:cs="宋体"/>
                <w:sz w:val="24"/>
              </w:rPr>
              <w:t>昆明市盘龙区金黑公路95号</w:t>
            </w:r>
          </w:p>
        </w:tc>
      </w:tr>
      <w:tr w14:paraId="2FD0389F">
        <w:tblPrEx>
          <w:tblCellMar>
            <w:top w:w="0" w:type="dxa"/>
            <w:left w:w="0" w:type="dxa"/>
            <w:bottom w:w="0" w:type="dxa"/>
            <w:right w:w="0" w:type="dxa"/>
          </w:tblCellMar>
        </w:tblPrEx>
        <w:trPr>
          <w:trHeight w:val="510" w:hRule="atLeast"/>
          <w:tblCellSpacing w:w="0" w:type="dxa"/>
          <w:jc w:val="center"/>
        </w:trPr>
        <w:tc>
          <w:tcPr>
            <w:tcW w:w="1581" w:type="dxa"/>
            <w:vAlign w:val="center"/>
          </w:tcPr>
          <w:p w14:paraId="69BC02C9">
            <w:pPr>
              <w:widowControl/>
              <w:jc w:val="left"/>
              <w:rPr>
                <w:rFonts w:ascii="宋体" w:hAnsi="宋体" w:cs="宋体"/>
                <w:kern w:val="0"/>
                <w:sz w:val="24"/>
              </w:rPr>
            </w:pPr>
          </w:p>
        </w:tc>
        <w:tc>
          <w:tcPr>
            <w:tcW w:w="7717" w:type="dxa"/>
            <w:vAlign w:val="center"/>
          </w:tcPr>
          <w:p w14:paraId="6CC3D506">
            <w:pPr>
              <w:widowControl/>
              <w:spacing w:after="240"/>
              <w:jc w:val="left"/>
              <w:rPr>
                <w:rFonts w:ascii="宋体" w:hAnsi="宋体" w:cs="宋体"/>
                <w:kern w:val="0"/>
                <w:sz w:val="24"/>
              </w:rPr>
            </w:pPr>
            <w:r>
              <w:rPr>
                <w:rFonts w:ascii="宋体" w:hAnsi="宋体" w:cs="宋体"/>
                <w:kern w:val="0"/>
                <w:sz w:val="24"/>
              </w:rPr>
              <w:t>邮</w:t>
            </w:r>
            <w:r>
              <w:rPr>
                <w:rFonts w:hint="eastAsia" w:ascii="宋体" w:hAnsi="宋体" w:cs="宋体"/>
                <w:kern w:val="0"/>
                <w:sz w:val="24"/>
              </w:rPr>
              <w:t xml:space="preserve">   </w:t>
            </w:r>
            <w:r>
              <w:rPr>
                <w:rFonts w:ascii="宋体" w:hAnsi="宋体" w:cs="宋体"/>
                <w:kern w:val="0"/>
                <w:sz w:val="24"/>
              </w:rPr>
              <w:t xml:space="preserve"> 编：</w:t>
            </w:r>
            <w:r>
              <w:rPr>
                <w:rFonts w:hint="eastAsia" w:ascii="宋体" w:hAnsi="宋体" w:cs="宋体"/>
                <w:sz w:val="24"/>
              </w:rPr>
              <w:t>650000</w:t>
            </w:r>
          </w:p>
        </w:tc>
      </w:tr>
      <w:tr w14:paraId="3D9C4C5A">
        <w:tblPrEx>
          <w:tblCellMar>
            <w:top w:w="0" w:type="dxa"/>
            <w:left w:w="0" w:type="dxa"/>
            <w:bottom w:w="0" w:type="dxa"/>
            <w:right w:w="0" w:type="dxa"/>
          </w:tblCellMar>
        </w:tblPrEx>
        <w:trPr>
          <w:trHeight w:val="510" w:hRule="atLeast"/>
          <w:tblCellSpacing w:w="0" w:type="dxa"/>
          <w:jc w:val="center"/>
        </w:trPr>
        <w:tc>
          <w:tcPr>
            <w:tcW w:w="1581" w:type="dxa"/>
            <w:vAlign w:val="center"/>
          </w:tcPr>
          <w:p w14:paraId="621905E6">
            <w:pPr>
              <w:widowControl/>
              <w:jc w:val="left"/>
              <w:rPr>
                <w:rFonts w:ascii="宋体" w:hAnsi="宋体" w:cs="宋体"/>
                <w:kern w:val="0"/>
                <w:sz w:val="24"/>
              </w:rPr>
            </w:pPr>
          </w:p>
        </w:tc>
        <w:tc>
          <w:tcPr>
            <w:tcW w:w="7717" w:type="dxa"/>
            <w:vAlign w:val="center"/>
          </w:tcPr>
          <w:p w14:paraId="75043619">
            <w:pPr>
              <w:widowControl/>
              <w:spacing w:after="240"/>
              <w:jc w:val="left"/>
              <w:rPr>
                <w:rFonts w:ascii="宋体" w:hAnsi="宋体" w:cs="宋体"/>
                <w:kern w:val="0"/>
                <w:sz w:val="24"/>
              </w:rPr>
            </w:pPr>
            <w:r>
              <w:rPr>
                <w:rFonts w:ascii="宋体" w:hAnsi="宋体" w:cs="宋体"/>
                <w:kern w:val="0"/>
                <w:sz w:val="24"/>
              </w:rPr>
              <w:t>法定代表人或委托代理人：</w:t>
            </w:r>
          </w:p>
        </w:tc>
      </w:tr>
      <w:tr w14:paraId="072EB218">
        <w:tblPrEx>
          <w:tblCellMar>
            <w:top w:w="0" w:type="dxa"/>
            <w:left w:w="0" w:type="dxa"/>
            <w:bottom w:w="0" w:type="dxa"/>
            <w:right w:w="0" w:type="dxa"/>
          </w:tblCellMar>
        </w:tblPrEx>
        <w:trPr>
          <w:trHeight w:val="510" w:hRule="atLeast"/>
          <w:tblCellSpacing w:w="0" w:type="dxa"/>
          <w:jc w:val="center"/>
        </w:trPr>
        <w:tc>
          <w:tcPr>
            <w:tcW w:w="1581" w:type="dxa"/>
            <w:vAlign w:val="center"/>
          </w:tcPr>
          <w:p w14:paraId="3029E87F">
            <w:pPr>
              <w:widowControl/>
              <w:jc w:val="left"/>
              <w:rPr>
                <w:rFonts w:ascii="宋体" w:hAnsi="宋体" w:cs="宋体"/>
                <w:kern w:val="0"/>
                <w:sz w:val="24"/>
              </w:rPr>
            </w:pPr>
          </w:p>
        </w:tc>
        <w:tc>
          <w:tcPr>
            <w:tcW w:w="7717" w:type="dxa"/>
            <w:vAlign w:val="center"/>
          </w:tcPr>
          <w:p w14:paraId="52C914C5">
            <w:pPr>
              <w:widowControl/>
              <w:spacing w:after="240"/>
              <w:jc w:val="left"/>
              <w:rPr>
                <w:rFonts w:ascii="宋体" w:hAnsi="宋体" w:cs="宋体"/>
                <w:kern w:val="0"/>
                <w:sz w:val="24"/>
              </w:rPr>
            </w:pPr>
            <w:r>
              <w:rPr>
                <w:rFonts w:ascii="宋体" w:hAnsi="宋体" w:cs="宋体"/>
                <w:kern w:val="0"/>
                <w:sz w:val="24"/>
              </w:rPr>
              <w:t>项目（技术）负责人：</w:t>
            </w:r>
          </w:p>
        </w:tc>
      </w:tr>
      <w:tr w14:paraId="7EE5145F">
        <w:tblPrEx>
          <w:tblCellMar>
            <w:top w:w="0" w:type="dxa"/>
            <w:left w:w="0" w:type="dxa"/>
            <w:bottom w:w="0" w:type="dxa"/>
            <w:right w:w="0" w:type="dxa"/>
          </w:tblCellMar>
        </w:tblPrEx>
        <w:trPr>
          <w:trHeight w:val="510" w:hRule="atLeast"/>
          <w:tblCellSpacing w:w="0" w:type="dxa"/>
          <w:jc w:val="center"/>
        </w:trPr>
        <w:tc>
          <w:tcPr>
            <w:tcW w:w="1581" w:type="dxa"/>
            <w:vAlign w:val="center"/>
          </w:tcPr>
          <w:p w14:paraId="2573051B">
            <w:pPr>
              <w:widowControl/>
              <w:jc w:val="left"/>
              <w:rPr>
                <w:rFonts w:ascii="宋体" w:hAnsi="宋体" w:cs="宋体"/>
                <w:kern w:val="0"/>
                <w:sz w:val="24"/>
              </w:rPr>
            </w:pPr>
          </w:p>
        </w:tc>
        <w:tc>
          <w:tcPr>
            <w:tcW w:w="7717" w:type="dxa"/>
            <w:vAlign w:val="center"/>
          </w:tcPr>
          <w:p w14:paraId="4897B41A">
            <w:pPr>
              <w:widowControl/>
              <w:spacing w:after="240"/>
              <w:jc w:val="left"/>
              <w:rPr>
                <w:rFonts w:ascii="宋体" w:hAnsi="宋体" w:cs="宋体"/>
                <w:kern w:val="0"/>
                <w:sz w:val="24"/>
              </w:rPr>
            </w:pPr>
            <w:r>
              <w:rPr>
                <w:rFonts w:ascii="宋体" w:hAnsi="宋体" w:cs="宋体"/>
                <w:kern w:val="0"/>
                <w:sz w:val="24"/>
              </w:rPr>
              <w:t xml:space="preserve">电 </w:t>
            </w:r>
            <w:r>
              <w:rPr>
                <w:rFonts w:hint="eastAsia" w:ascii="宋体" w:hAnsi="宋体" w:cs="宋体"/>
                <w:kern w:val="0"/>
                <w:sz w:val="24"/>
              </w:rPr>
              <w:t xml:space="preserve">   </w:t>
            </w:r>
            <w:r>
              <w:rPr>
                <w:rFonts w:ascii="宋体" w:hAnsi="宋体" w:cs="宋体"/>
                <w:kern w:val="0"/>
                <w:sz w:val="24"/>
              </w:rPr>
              <w:t>话：</w:t>
            </w:r>
          </w:p>
        </w:tc>
      </w:tr>
      <w:tr w14:paraId="45137B8C">
        <w:tblPrEx>
          <w:tblCellMar>
            <w:top w:w="0" w:type="dxa"/>
            <w:left w:w="0" w:type="dxa"/>
            <w:bottom w:w="0" w:type="dxa"/>
            <w:right w:w="0" w:type="dxa"/>
          </w:tblCellMar>
        </w:tblPrEx>
        <w:trPr>
          <w:trHeight w:val="510" w:hRule="atLeast"/>
          <w:tblCellSpacing w:w="0" w:type="dxa"/>
          <w:jc w:val="center"/>
        </w:trPr>
        <w:tc>
          <w:tcPr>
            <w:tcW w:w="1581" w:type="dxa"/>
            <w:vAlign w:val="center"/>
          </w:tcPr>
          <w:p w14:paraId="354B72EE">
            <w:pPr>
              <w:widowControl/>
              <w:jc w:val="left"/>
              <w:rPr>
                <w:rFonts w:ascii="宋体" w:hAnsi="宋体" w:cs="宋体"/>
                <w:kern w:val="0"/>
                <w:sz w:val="24"/>
              </w:rPr>
            </w:pPr>
          </w:p>
        </w:tc>
        <w:tc>
          <w:tcPr>
            <w:tcW w:w="7717" w:type="dxa"/>
            <w:vAlign w:val="center"/>
          </w:tcPr>
          <w:p w14:paraId="2A84D606">
            <w:pPr>
              <w:widowControl/>
              <w:spacing w:after="240"/>
              <w:jc w:val="left"/>
              <w:rPr>
                <w:rFonts w:ascii="宋体" w:hAnsi="宋体" w:cs="宋体"/>
                <w:kern w:val="0"/>
                <w:sz w:val="24"/>
              </w:rPr>
            </w:pPr>
            <w:r>
              <w:rPr>
                <w:rFonts w:hint="eastAsia" w:ascii="宋体" w:hAnsi="宋体" w:cs="宋体"/>
                <w:kern w:val="0"/>
                <w:sz w:val="24"/>
              </w:rPr>
              <w:t>签订日期</w:t>
            </w:r>
            <w:r>
              <w:rPr>
                <w:rFonts w:ascii="宋体" w:hAnsi="宋体" w:cs="宋体"/>
                <w:kern w:val="0"/>
                <w:sz w:val="24"/>
              </w:rPr>
              <w:t>：</w:t>
            </w:r>
          </w:p>
        </w:tc>
      </w:tr>
      <w:tr w14:paraId="5DD38968">
        <w:tblPrEx>
          <w:tblCellMar>
            <w:top w:w="0" w:type="dxa"/>
            <w:left w:w="0" w:type="dxa"/>
            <w:bottom w:w="0" w:type="dxa"/>
            <w:right w:w="0" w:type="dxa"/>
          </w:tblCellMar>
        </w:tblPrEx>
        <w:trPr>
          <w:trHeight w:val="510" w:hRule="atLeast"/>
          <w:tblCellSpacing w:w="0" w:type="dxa"/>
          <w:jc w:val="center"/>
        </w:trPr>
        <w:tc>
          <w:tcPr>
            <w:tcW w:w="9298" w:type="dxa"/>
            <w:gridSpan w:val="2"/>
            <w:vAlign w:val="center"/>
          </w:tcPr>
          <w:p w14:paraId="17777BC2">
            <w:pPr>
              <w:widowControl/>
              <w:spacing w:after="240"/>
              <w:jc w:val="left"/>
              <w:rPr>
                <w:rFonts w:ascii="宋体" w:hAnsi="宋体" w:cs="宋体"/>
                <w:kern w:val="0"/>
                <w:sz w:val="24"/>
              </w:rPr>
            </w:pPr>
            <w:r>
              <w:rPr>
                <w:rFonts w:hint="eastAsia" w:ascii="宋体" w:hAnsi="宋体" w:cs="宋体"/>
                <w:kern w:val="0"/>
                <w:sz w:val="24"/>
              </w:rPr>
              <w:t>乙</w:t>
            </w:r>
            <w:r>
              <w:rPr>
                <w:rFonts w:ascii="宋体" w:hAnsi="宋体" w:cs="宋体"/>
                <w:kern w:val="0"/>
                <w:sz w:val="24"/>
              </w:rPr>
              <w:t>方（供应商</w:t>
            </w:r>
            <w:r>
              <w:rPr>
                <w:rFonts w:hint="eastAsia" w:ascii="宋体" w:hAnsi="宋体" w:cs="宋体"/>
                <w:kern w:val="0"/>
                <w:sz w:val="24"/>
              </w:rPr>
              <w:t>公</w:t>
            </w:r>
            <w:r>
              <w:rPr>
                <w:rFonts w:ascii="宋体" w:hAnsi="宋体" w:cs="宋体"/>
                <w:kern w:val="0"/>
                <w:sz w:val="24"/>
              </w:rPr>
              <w:t xml:space="preserve">章）名 </w:t>
            </w:r>
            <w:r>
              <w:rPr>
                <w:rFonts w:hint="eastAsia" w:ascii="宋体" w:hAnsi="宋体" w:cs="宋体"/>
                <w:kern w:val="0"/>
                <w:sz w:val="24"/>
              </w:rPr>
              <w:t xml:space="preserve"> </w:t>
            </w:r>
            <w:r>
              <w:rPr>
                <w:rFonts w:ascii="宋体" w:hAnsi="宋体" w:cs="宋体"/>
                <w:kern w:val="0"/>
                <w:sz w:val="24"/>
              </w:rPr>
              <w:t>称：</w:t>
            </w:r>
          </w:p>
        </w:tc>
      </w:tr>
      <w:tr w14:paraId="382AABB9">
        <w:tblPrEx>
          <w:tblCellMar>
            <w:top w:w="0" w:type="dxa"/>
            <w:left w:w="0" w:type="dxa"/>
            <w:bottom w:w="0" w:type="dxa"/>
            <w:right w:w="0" w:type="dxa"/>
          </w:tblCellMar>
        </w:tblPrEx>
        <w:trPr>
          <w:trHeight w:val="510" w:hRule="atLeast"/>
          <w:tblCellSpacing w:w="0" w:type="dxa"/>
          <w:jc w:val="center"/>
        </w:trPr>
        <w:tc>
          <w:tcPr>
            <w:tcW w:w="1581" w:type="dxa"/>
            <w:vAlign w:val="center"/>
          </w:tcPr>
          <w:p w14:paraId="174B4302">
            <w:pPr>
              <w:widowControl/>
              <w:jc w:val="left"/>
              <w:rPr>
                <w:rFonts w:ascii="宋体" w:hAnsi="宋体" w:cs="宋体"/>
                <w:kern w:val="0"/>
                <w:sz w:val="24"/>
              </w:rPr>
            </w:pPr>
          </w:p>
        </w:tc>
        <w:tc>
          <w:tcPr>
            <w:tcW w:w="7717" w:type="dxa"/>
            <w:vAlign w:val="center"/>
          </w:tcPr>
          <w:p w14:paraId="3D56709A">
            <w:pPr>
              <w:widowControl/>
              <w:spacing w:after="240"/>
              <w:jc w:val="left"/>
              <w:rPr>
                <w:rFonts w:ascii="宋体" w:hAnsi="宋体" w:cs="宋体"/>
                <w:kern w:val="0"/>
                <w:sz w:val="24"/>
              </w:rPr>
            </w:pPr>
            <w:r>
              <w:rPr>
                <w:rFonts w:ascii="宋体" w:hAnsi="宋体" w:cs="宋体"/>
                <w:kern w:val="0"/>
                <w:sz w:val="24"/>
              </w:rPr>
              <w:t xml:space="preserve">地 </w:t>
            </w:r>
            <w:r>
              <w:rPr>
                <w:rFonts w:hint="eastAsia" w:ascii="宋体" w:hAnsi="宋体" w:cs="宋体"/>
                <w:kern w:val="0"/>
                <w:sz w:val="24"/>
              </w:rPr>
              <w:t xml:space="preserve">   </w:t>
            </w:r>
            <w:r>
              <w:rPr>
                <w:rFonts w:ascii="宋体" w:hAnsi="宋体" w:cs="宋体"/>
                <w:kern w:val="0"/>
                <w:sz w:val="24"/>
              </w:rPr>
              <w:t>址：</w:t>
            </w:r>
          </w:p>
        </w:tc>
      </w:tr>
      <w:tr w14:paraId="18649E3E">
        <w:tblPrEx>
          <w:tblCellMar>
            <w:top w:w="0" w:type="dxa"/>
            <w:left w:w="0" w:type="dxa"/>
            <w:bottom w:w="0" w:type="dxa"/>
            <w:right w:w="0" w:type="dxa"/>
          </w:tblCellMar>
        </w:tblPrEx>
        <w:trPr>
          <w:trHeight w:val="510" w:hRule="atLeast"/>
          <w:tblCellSpacing w:w="0" w:type="dxa"/>
          <w:jc w:val="center"/>
        </w:trPr>
        <w:tc>
          <w:tcPr>
            <w:tcW w:w="1581" w:type="dxa"/>
            <w:vAlign w:val="center"/>
          </w:tcPr>
          <w:p w14:paraId="580AA1A3">
            <w:pPr>
              <w:widowControl/>
              <w:jc w:val="left"/>
              <w:rPr>
                <w:rFonts w:ascii="宋体" w:hAnsi="宋体" w:cs="宋体"/>
                <w:kern w:val="0"/>
                <w:sz w:val="24"/>
              </w:rPr>
            </w:pPr>
          </w:p>
        </w:tc>
        <w:tc>
          <w:tcPr>
            <w:tcW w:w="7717" w:type="dxa"/>
            <w:vAlign w:val="center"/>
          </w:tcPr>
          <w:p w14:paraId="2AE7C45B">
            <w:pPr>
              <w:widowControl/>
              <w:spacing w:after="240"/>
              <w:jc w:val="left"/>
              <w:rPr>
                <w:rFonts w:ascii="宋体" w:hAnsi="宋体" w:cs="宋体"/>
                <w:kern w:val="0"/>
                <w:sz w:val="24"/>
              </w:rPr>
            </w:pPr>
            <w:r>
              <w:rPr>
                <w:rFonts w:ascii="宋体" w:hAnsi="宋体" w:cs="宋体"/>
                <w:kern w:val="0"/>
                <w:sz w:val="24"/>
              </w:rPr>
              <w:t xml:space="preserve">邮 </w:t>
            </w:r>
            <w:r>
              <w:rPr>
                <w:rFonts w:hint="eastAsia" w:ascii="宋体" w:hAnsi="宋体" w:cs="宋体"/>
                <w:kern w:val="0"/>
                <w:sz w:val="24"/>
              </w:rPr>
              <w:t xml:space="preserve">   </w:t>
            </w:r>
            <w:r>
              <w:rPr>
                <w:rFonts w:ascii="宋体" w:hAnsi="宋体" w:cs="宋体"/>
                <w:kern w:val="0"/>
                <w:sz w:val="24"/>
              </w:rPr>
              <w:t>编：</w:t>
            </w:r>
          </w:p>
        </w:tc>
      </w:tr>
      <w:tr w14:paraId="5AB05D9A">
        <w:tblPrEx>
          <w:tblCellMar>
            <w:top w:w="0" w:type="dxa"/>
            <w:left w:w="0" w:type="dxa"/>
            <w:bottom w:w="0" w:type="dxa"/>
            <w:right w:w="0" w:type="dxa"/>
          </w:tblCellMar>
        </w:tblPrEx>
        <w:trPr>
          <w:trHeight w:val="510" w:hRule="atLeast"/>
          <w:tblCellSpacing w:w="0" w:type="dxa"/>
          <w:jc w:val="center"/>
        </w:trPr>
        <w:tc>
          <w:tcPr>
            <w:tcW w:w="1581" w:type="dxa"/>
            <w:vAlign w:val="center"/>
          </w:tcPr>
          <w:p w14:paraId="6717796D">
            <w:pPr>
              <w:widowControl/>
              <w:jc w:val="left"/>
              <w:rPr>
                <w:rFonts w:ascii="宋体" w:hAnsi="宋体" w:cs="宋体"/>
                <w:kern w:val="0"/>
                <w:sz w:val="24"/>
              </w:rPr>
            </w:pPr>
          </w:p>
        </w:tc>
        <w:tc>
          <w:tcPr>
            <w:tcW w:w="7717" w:type="dxa"/>
            <w:vAlign w:val="center"/>
          </w:tcPr>
          <w:p w14:paraId="0A9A40B0">
            <w:pPr>
              <w:widowControl/>
              <w:spacing w:after="240"/>
              <w:jc w:val="left"/>
              <w:rPr>
                <w:rFonts w:ascii="宋体" w:hAnsi="宋体" w:cs="宋体"/>
                <w:kern w:val="0"/>
                <w:sz w:val="24"/>
              </w:rPr>
            </w:pPr>
            <w:r>
              <w:rPr>
                <w:rFonts w:ascii="宋体" w:hAnsi="宋体" w:cs="宋体"/>
                <w:kern w:val="0"/>
                <w:sz w:val="24"/>
              </w:rPr>
              <w:t>法定代表人</w:t>
            </w:r>
            <w:r>
              <w:rPr>
                <w:rFonts w:hint="eastAsia" w:ascii="宋体" w:hAnsi="宋体" w:cs="宋体"/>
                <w:kern w:val="0"/>
                <w:sz w:val="24"/>
              </w:rPr>
              <w:t>或委托代理人</w:t>
            </w:r>
            <w:r>
              <w:rPr>
                <w:rFonts w:ascii="宋体" w:hAnsi="宋体" w:cs="宋体"/>
                <w:kern w:val="0"/>
                <w:sz w:val="24"/>
              </w:rPr>
              <w:t>：</w:t>
            </w:r>
          </w:p>
        </w:tc>
      </w:tr>
      <w:tr w14:paraId="55B2483F">
        <w:tblPrEx>
          <w:tblCellMar>
            <w:top w:w="0" w:type="dxa"/>
            <w:left w:w="0" w:type="dxa"/>
            <w:bottom w:w="0" w:type="dxa"/>
            <w:right w:w="0" w:type="dxa"/>
          </w:tblCellMar>
        </w:tblPrEx>
        <w:trPr>
          <w:trHeight w:val="510" w:hRule="atLeast"/>
          <w:tblCellSpacing w:w="0" w:type="dxa"/>
          <w:jc w:val="center"/>
        </w:trPr>
        <w:tc>
          <w:tcPr>
            <w:tcW w:w="1581" w:type="dxa"/>
            <w:vAlign w:val="center"/>
          </w:tcPr>
          <w:p w14:paraId="3B03C998">
            <w:pPr>
              <w:widowControl/>
              <w:jc w:val="left"/>
              <w:rPr>
                <w:rFonts w:ascii="宋体" w:hAnsi="宋体" w:cs="宋体"/>
                <w:kern w:val="0"/>
                <w:sz w:val="24"/>
              </w:rPr>
            </w:pPr>
          </w:p>
        </w:tc>
        <w:tc>
          <w:tcPr>
            <w:tcW w:w="7717" w:type="dxa"/>
            <w:vAlign w:val="center"/>
          </w:tcPr>
          <w:p w14:paraId="1B598E3C">
            <w:pPr>
              <w:widowControl/>
              <w:spacing w:after="240"/>
              <w:jc w:val="left"/>
              <w:rPr>
                <w:rFonts w:ascii="宋体" w:hAnsi="宋体" w:cs="宋体"/>
                <w:kern w:val="0"/>
                <w:sz w:val="24"/>
              </w:rPr>
            </w:pPr>
            <w:r>
              <w:rPr>
                <w:rFonts w:hint="eastAsia" w:ascii="宋体" w:hAnsi="宋体" w:cs="宋体"/>
                <w:kern w:val="0"/>
                <w:sz w:val="24"/>
              </w:rPr>
              <w:t xml:space="preserve">经 办 </w:t>
            </w:r>
            <w:r>
              <w:rPr>
                <w:rFonts w:ascii="宋体" w:hAnsi="宋体" w:cs="宋体"/>
                <w:kern w:val="0"/>
                <w:sz w:val="24"/>
              </w:rPr>
              <w:t>人：</w:t>
            </w:r>
          </w:p>
        </w:tc>
      </w:tr>
      <w:tr w14:paraId="7BE9629A">
        <w:tblPrEx>
          <w:tblCellMar>
            <w:top w:w="0" w:type="dxa"/>
            <w:left w:w="0" w:type="dxa"/>
            <w:bottom w:w="0" w:type="dxa"/>
            <w:right w:w="0" w:type="dxa"/>
          </w:tblCellMar>
        </w:tblPrEx>
        <w:trPr>
          <w:trHeight w:val="510" w:hRule="atLeast"/>
          <w:tblCellSpacing w:w="0" w:type="dxa"/>
          <w:jc w:val="center"/>
        </w:trPr>
        <w:tc>
          <w:tcPr>
            <w:tcW w:w="1581" w:type="dxa"/>
            <w:vAlign w:val="center"/>
          </w:tcPr>
          <w:p w14:paraId="338A786C">
            <w:pPr>
              <w:widowControl/>
              <w:jc w:val="left"/>
              <w:rPr>
                <w:rFonts w:ascii="宋体" w:hAnsi="宋体" w:cs="宋体"/>
                <w:kern w:val="0"/>
                <w:sz w:val="24"/>
              </w:rPr>
            </w:pPr>
          </w:p>
        </w:tc>
        <w:tc>
          <w:tcPr>
            <w:tcW w:w="7717" w:type="dxa"/>
            <w:vAlign w:val="center"/>
          </w:tcPr>
          <w:p w14:paraId="623A9169">
            <w:pPr>
              <w:widowControl/>
              <w:spacing w:after="240"/>
              <w:jc w:val="left"/>
              <w:rPr>
                <w:rFonts w:ascii="宋体" w:hAnsi="宋体" w:cs="宋体"/>
                <w:kern w:val="0"/>
                <w:sz w:val="24"/>
              </w:rPr>
            </w:pPr>
            <w:r>
              <w:rPr>
                <w:rFonts w:ascii="宋体" w:hAnsi="宋体" w:cs="宋体"/>
                <w:kern w:val="0"/>
                <w:sz w:val="24"/>
              </w:rPr>
              <w:t xml:space="preserve">电 </w:t>
            </w:r>
            <w:r>
              <w:rPr>
                <w:rFonts w:hint="eastAsia" w:ascii="宋体" w:hAnsi="宋体" w:cs="宋体"/>
                <w:kern w:val="0"/>
                <w:sz w:val="24"/>
              </w:rPr>
              <w:t xml:space="preserve">   </w:t>
            </w:r>
            <w:r>
              <w:rPr>
                <w:rFonts w:ascii="宋体" w:hAnsi="宋体" w:cs="宋体"/>
                <w:kern w:val="0"/>
                <w:sz w:val="24"/>
              </w:rPr>
              <w:t>话：</w:t>
            </w:r>
          </w:p>
        </w:tc>
      </w:tr>
      <w:tr w14:paraId="7390A016">
        <w:tblPrEx>
          <w:tblCellMar>
            <w:top w:w="0" w:type="dxa"/>
            <w:left w:w="0" w:type="dxa"/>
            <w:bottom w:w="0" w:type="dxa"/>
            <w:right w:w="0" w:type="dxa"/>
          </w:tblCellMar>
        </w:tblPrEx>
        <w:trPr>
          <w:trHeight w:val="510" w:hRule="atLeast"/>
          <w:tblCellSpacing w:w="0" w:type="dxa"/>
          <w:jc w:val="center"/>
        </w:trPr>
        <w:tc>
          <w:tcPr>
            <w:tcW w:w="1581" w:type="dxa"/>
            <w:vAlign w:val="center"/>
          </w:tcPr>
          <w:p w14:paraId="437898A5">
            <w:pPr>
              <w:widowControl/>
              <w:jc w:val="left"/>
              <w:rPr>
                <w:rFonts w:ascii="宋体" w:hAnsi="宋体" w:cs="宋体"/>
                <w:kern w:val="0"/>
                <w:sz w:val="24"/>
              </w:rPr>
            </w:pPr>
          </w:p>
        </w:tc>
        <w:tc>
          <w:tcPr>
            <w:tcW w:w="7717" w:type="dxa"/>
            <w:vAlign w:val="center"/>
          </w:tcPr>
          <w:p w14:paraId="0484BE99">
            <w:pPr>
              <w:widowControl/>
              <w:spacing w:after="240"/>
              <w:jc w:val="left"/>
              <w:rPr>
                <w:rFonts w:ascii="宋体" w:hAnsi="宋体" w:cs="宋体"/>
                <w:kern w:val="0"/>
                <w:sz w:val="24"/>
              </w:rPr>
            </w:pPr>
            <w:r>
              <w:rPr>
                <w:rFonts w:hint="eastAsia" w:ascii="宋体" w:hAnsi="宋体" w:cs="宋体"/>
                <w:kern w:val="0"/>
                <w:sz w:val="24"/>
              </w:rPr>
              <w:t>开户银行</w:t>
            </w:r>
            <w:r>
              <w:rPr>
                <w:rFonts w:ascii="宋体" w:hAnsi="宋体" w:cs="宋体"/>
                <w:kern w:val="0"/>
                <w:sz w:val="24"/>
              </w:rPr>
              <w:t>：</w:t>
            </w:r>
          </w:p>
        </w:tc>
      </w:tr>
      <w:tr w14:paraId="4D2AF3E8">
        <w:tblPrEx>
          <w:tblCellMar>
            <w:top w:w="0" w:type="dxa"/>
            <w:left w:w="0" w:type="dxa"/>
            <w:bottom w:w="0" w:type="dxa"/>
            <w:right w:w="0" w:type="dxa"/>
          </w:tblCellMar>
        </w:tblPrEx>
        <w:trPr>
          <w:trHeight w:val="510" w:hRule="atLeast"/>
          <w:tblCellSpacing w:w="0" w:type="dxa"/>
          <w:jc w:val="center"/>
        </w:trPr>
        <w:tc>
          <w:tcPr>
            <w:tcW w:w="1581" w:type="dxa"/>
            <w:vAlign w:val="center"/>
          </w:tcPr>
          <w:p w14:paraId="0E5A6827">
            <w:pPr>
              <w:widowControl/>
              <w:jc w:val="left"/>
              <w:rPr>
                <w:rFonts w:ascii="宋体" w:hAnsi="宋体" w:cs="宋体"/>
                <w:kern w:val="0"/>
                <w:sz w:val="24"/>
              </w:rPr>
            </w:pPr>
          </w:p>
        </w:tc>
        <w:tc>
          <w:tcPr>
            <w:tcW w:w="7717" w:type="dxa"/>
            <w:vAlign w:val="center"/>
          </w:tcPr>
          <w:p w14:paraId="3D5A52E5">
            <w:pPr>
              <w:widowControl/>
              <w:spacing w:after="240"/>
              <w:jc w:val="left"/>
              <w:rPr>
                <w:rFonts w:ascii="宋体" w:hAnsi="宋体" w:cs="宋体"/>
                <w:kern w:val="0"/>
                <w:sz w:val="24"/>
              </w:rPr>
            </w:pPr>
            <w:r>
              <w:rPr>
                <w:rFonts w:hint="eastAsia" w:ascii="宋体" w:hAnsi="宋体" w:cs="宋体"/>
                <w:kern w:val="0"/>
                <w:sz w:val="24"/>
              </w:rPr>
              <w:t>签订日期：</w:t>
            </w:r>
          </w:p>
        </w:tc>
      </w:tr>
    </w:tbl>
    <w:p w14:paraId="03DBE786">
      <w:pPr>
        <w:rPr>
          <w:rFonts w:ascii="宋体" w:hAnsi="宋体" w:cs="宋体"/>
          <w:b/>
          <w:sz w:val="24"/>
        </w:rPr>
      </w:pPr>
      <w:r>
        <w:rPr>
          <w:rFonts w:hint="eastAsia" w:ascii="宋体" w:hAnsi="宋体" w:cs="宋体"/>
          <w:b/>
          <w:sz w:val="24"/>
        </w:rPr>
        <w:br w:type="page"/>
      </w:r>
    </w:p>
    <w:p w14:paraId="264DA3CC">
      <w:pPr>
        <w:spacing w:line="360" w:lineRule="auto"/>
        <w:ind w:firstLine="424"/>
        <w:rPr>
          <w:rFonts w:ascii="宋体" w:hAnsi="宋体" w:cs="宋体"/>
          <w:sz w:val="24"/>
        </w:rPr>
      </w:pPr>
      <w:r>
        <w:rPr>
          <w:rFonts w:hint="eastAsia" w:ascii="宋体" w:hAnsi="宋体" w:cs="宋体"/>
          <w:b/>
          <w:sz w:val="24"/>
        </w:rPr>
        <w:t>甲方：</w:t>
      </w:r>
      <w:r>
        <w:rPr>
          <w:rFonts w:hint="eastAsia" w:ascii="宋体" w:hAnsi="宋体" w:cs="宋体"/>
          <w:b/>
          <w:sz w:val="24"/>
          <w:u w:val="single"/>
        </w:rPr>
        <w:t>云南农业大学</w:t>
      </w:r>
    </w:p>
    <w:p w14:paraId="0B9191B8">
      <w:pPr>
        <w:spacing w:line="360" w:lineRule="auto"/>
        <w:ind w:firstLine="424"/>
        <w:rPr>
          <w:rFonts w:ascii="宋体" w:hAnsi="宋体" w:cs="宋体"/>
          <w:b/>
          <w:sz w:val="24"/>
          <w:u w:val="single"/>
        </w:rPr>
      </w:pPr>
      <w:r>
        <w:rPr>
          <w:rFonts w:hint="eastAsia" w:ascii="宋体" w:hAnsi="宋体" w:cs="宋体"/>
          <w:b/>
          <w:sz w:val="24"/>
        </w:rPr>
        <w:t>乙方：</w:t>
      </w:r>
      <w:r>
        <w:rPr>
          <w:rFonts w:hint="eastAsia" w:ascii="宋体" w:hAnsi="宋体" w:cs="宋体"/>
          <w:b/>
          <w:sz w:val="24"/>
          <w:u w:val="single"/>
        </w:rPr>
        <w:t>（供应商全称）</w:t>
      </w:r>
    </w:p>
    <w:p w14:paraId="6A8FF3B1">
      <w:pPr>
        <w:spacing w:line="360" w:lineRule="auto"/>
        <w:ind w:firstLine="540" w:firstLineChars="225"/>
        <w:rPr>
          <w:rFonts w:ascii="宋体" w:hAnsi="宋体" w:cs="宋体"/>
          <w:sz w:val="24"/>
        </w:rPr>
      </w:pPr>
      <w:r>
        <w:rPr>
          <w:rFonts w:hint="eastAsia" w:ascii="宋体" w:hAnsi="宋体" w:cs="宋体"/>
          <w:sz w:val="24"/>
        </w:rPr>
        <w:t>甲乙双方根据项目编号为</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（项目名称）   </w:t>
      </w:r>
      <w:r>
        <w:rPr>
          <w:rFonts w:hint="eastAsia" w:ascii="宋体" w:hAnsi="宋体" w:cs="宋体"/>
          <w:sz w:val="24"/>
        </w:rPr>
        <w:t>”以</w:t>
      </w:r>
      <w:r>
        <w:rPr>
          <w:rFonts w:hint="eastAsia" w:ascii="宋体" w:hAnsi="宋体" w:cs="宋体"/>
          <w:sz w:val="24"/>
          <w:u w:val="single"/>
        </w:rPr>
        <w:t xml:space="preserve">          方式采购</w:t>
      </w:r>
      <w:r>
        <w:rPr>
          <w:rFonts w:hint="eastAsia" w:ascii="宋体" w:hAnsi="宋体" w:cs="宋体"/>
          <w:sz w:val="24"/>
        </w:rPr>
        <w:t>结果，就乙方向甲方提供本合同第一条约定设备（产品）的相关事宜，经双方协定达成一致，签订以下内容：</w:t>
      </w:r>
    </w:p>
    <w:p w14:paraId="2F84C1D1">
      <w:pPr>
        <w:spacing w:line="360" w:lineRule="auto"/>
        <w:rPr>
          <w:rFonts w:ascii="宋体" w:hAnsi="宋体" w:cs="宋体"/>
          <w:sz w:val="24"/>
        </w:rPr>
      </w:pPr>
      <w:r>
        <w:rPr>
          <w:rFonts w:hint="eastAsia" w:ascii="宋体" w:hAnsi="宋体" w:cs="宋体"/>
          <w:b/>
          <w:sz w:val="24"/>
        </w:rPr>
        <w:t>一、设备（产品）名称、品牌、型号规格、技术参数和数量、单价、总价：</w:t>
      </w:r>
    </w:p>
    <w:tbl>
      <w:tblPr>
        <w:tblStyle w:val="17"/>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815"/>
        <w:gridCol w:w="1289"/>
        <w:gridCol w:w="1525"/>
        <w:gridCol w:w="938"/>
        <w:gridCol w:w="820"/>
        <w:gridCol w:w="985"/>
        <w:gridCol w:w="1136"/>
      </w:tblGrid>
      <w:tr w14:paraId="16F6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130C33B7">
            <w:pPr>
              <w:spacing w:line="360" w:lineRule="auto"/>
              <w:jc w:val="center"/>
              <w:rPr>
                <w:rFonts w:ascii="宋体" w:hAnsi="宋体" w:cs="宋体"/>
                <w:bCs/>
                <w:sz w:val="24"/>
              </w:rPr>
            </w:pPr>
            <w:r>
              <w:rPr>
                <w:rFonts w:hint="eastAsia" w:ascii="宋体" w:hAnsi="宋体" w:cs="宋体"/>
                <w:bCs/>
                <w:sz w:val="24"/>
              </w:rPr>
              <w:t>序号</w:t>
            </w:r>
          </w:p>
        </w:tc>
        <w:tc>
          <w:tcPr>
            <w:tcW w:w="1815" w:type="dxa"/>
            <w:tcBorders>
              <w:top w:val="single" w:color="auto" w:sz="4" w:space="0"/>
              <w:left w:val="single" w:color="auto" w:sz="4" w:space="0"/>
              <w:bottom w:val="single" w:color="auto" w:sz="4" w:space="0"/>
              <w:right w:val="single" w:color="auto" w:sz="4" w:space="0"/>
            </w:tcBorders>
            <w:vAlign w:val="center"/>
          </w:tcPr>
          <w:p w14:paraId="56289D37">
            <w:pPr>
              <w:spacing w:line="360" w:lineRule="auto"/>
              <w:jc w:val="center"/>
              <w:rPr>
                <w:rFonts w:ascii="宋体" w:hAnsi="宋体" w:cs="宋体"/>
                <w:bCs/>
                <w:sz w:val="24"/>
              </w:rPr>
            </w:pPr>
            <w:r>
              <w:rPr>
                <w:rFonts w:hint="eastAsia" w:ascii="宋体" w:hAnsi="宋体" w:cs="宋体"/>
                <w:bCs/>
                <w:sz w:val="24"/>
              </w:rPr>
              <w:t>设备（产品）名称</w:t>
            </w:r>
          </w:p>
        </w:tc>
        <w:tc>
          <w:tcPr>
            <w:tcW w:w="1289" w:type="dxa"/>
            <w:tcBorders>
              <w:top w:val="single" w:color="auto" w:sz="4" w:space="0"/>
              <w:left w:val="single" w:color="auto" w:sz="4" w:space="0"/>
              <w:bottom w:val="single" w:color="auto" w:sz="4" w:space="0"/>
              <w:right w:val="single" w:color="auto" w:sz="4" w:space="0"/>
            </w:tcBorders>
            <w:vAlign w:val="center"/>
          </w:tcPr>
          <w:p w14:paraId="6F24277C">
            <w:pPr>
              <w:spacing w:line="360" w:lineRule="auto"/>
              <w:jc w:val="center"/>
              <w:rPr>
                <w:rFonts w:ascii="宋体" w:hAnsi="宋体" w:cs="宋体"/>
                <w:bCs/>
                <w:sz w:val="24"/>
              </w:rPr>
            </w:pPr>
            <w:r>
              <w:rPr>
                <w:rFonts w:hint="eastAsia" w:ascii="宋体" w:hAnsi="宋体" w:cs="宋体"/>
                <w:bCs/>
                <w:sz w:val="24"/>
              </w:rPr>
              <w:t>国别/品牌</w:t>
            </w:r>
          </w:p>
        </w:tc>
        <w:tc>
          <w:tcPr>
            <w:tcW w:w="1525" w:type="dxa"/>
            <w:tcBorders>
              <w:top w:val="single" w:color="auto" w:sz="4" w:space="0"/>
              <w:left w:val="single" w:color="auto" w:sz="4" w:space="0"/>
              <w:bottom w:val="single" w:color="auto" w:sz="4" w:space="0"/>
              <w:right w:val="single" w:color="auto" w:sz="4" w:space="0"/>
            </w:tcBorders>
            <w:vAlign w:val="center"/>
          </w:tcPr>
          <w:p w14:paraId="590BBE73">
            <w:pPr>
              <w:spacing w:line="360" w:lineRule="auto"/>
              <w:jc w:val="center"/>
              <w:rPr>
                <w:rFonts w:ascii="宋体" w:hAnsi="宋体" w:cs="宋体"/>
                <w:bCs/>
                <w:sz w:val="24"/>
              </w:rPr>
            </w:pPr>
            <w:r>
              <w:rPr>
                <w:rFonts w:hint="eastAsia" w:ascii="宋体" w:hAnsi="宋体" w:cs="宋体"/>
                <w:bCs/>
                <w:sz w:val="24"/>
              </w:rPr>
              <w:t>规格型号</w:t>
            </w:r>
          </w:p>
        </w:tc>
        <w:tc>
          <w:tcPr>
            <w:tcW w:w="938" w:type="dxa"/>
            <w:tcBorders>
              <w:top w:val="single" w:color="auto" w:sz="4" w:space="0"/>
              <w:left w:val="single" w:color="auto" w:sz="4" w:space="0"/>
              <w:bottom w:val="single" w:color="auto" w:sz="4" w:space="0"/>
              <w:right w:val="single" w:color="auto" w:sz="4" w:space="0"/>
            </w:tcBorders>
            <w:vAlign w:val="center"/>
          </w:tcPr>
          <w:p w14:paraId="32962C1A">
            <w:pPr>
              <w:spacing w:line="360" w:lineRule="auto"/>
              <w:jc w:val="center"/>
              <w:rPr>
                <w:rFonts w:ascii="宋体" w:hAnsi="宋体" w:cs="宋体"/>
                <w:bCs/>
                <w:sz w:val="24"/>
              </w:rPr>
            </w:pPr>
            <w:r>
              <w:rPr>
                <w:rFonts w:hint="eastAsia" w:ascii="宋体" w:hAnsi="宋体" w:cs="宋体"/>
                <w:bCs/>
                <w:sz w:val="24"/>
              </w:rPr>
              <w:t>数量</w:t>
            </w:r>
          </w:p>
        </w:tc>
        <w:tc>
          <w:tcPr>
            <w:tcW w:w="820" w:type="dxa"/>
            <w:tcBorders>
              <w:top w:val="single" w:color="auto" w:sz="4" w:space="0"/>
              <w:left w:val="single" w:color="auto" w:sz="4" w:space="0"/>
              <w:bottom w:val="single" w:color="auto" w:sz="4" w:space="0"/>
              <w:right w:val="single" w:color="auto" w:sz="4" w:space="0"/>
            </w:tcBorders>
            <w:vAlign w:val="center"/>
          </w:tcPr>
          <w:p w14:paraId="4626B19E">
            <w:pPr>
              <w:spacing w:line="360" w:lineRule="auto"/>
              <w:jc w:val="center"/>
              <w:rPr>
                <w:rFonts w:ascii="宋体" w:hAnsi="宋体" w:cs="宋体"/>
                <w:bCs/>
                <w:sz w:val="24"/>
              </w:rPr>
            </w:pPr>
            <w:r>
              <w:rPr>
                <w:rFonts w:hint="eastAsia" w:ascii="宋体" w:hAnsi="宋体" w:cs="宋体"/>
                <w:bCs/>
                <w:sz w:val="24"/>
              </w:rPr>
              <w:t>单位</w:t>
            </w:r>
          </w:p>
        </w:tc>
        <w:tc>
          <w:tcPr>
            <w:tcW w:w="985" w:type="dxa"/>
            <w:tcBorders>
              <w:top w:val="single" w:color="auto" w:sz="4" w:space="0"/>
              <w:left w:val="single" w:color="auto" w:sz="4" w:space="0"/>
              <w:bottom w:val="single" w:color="auto" w:sz="4" w:space="0"/>
              <w:right w:val="single" w:color="auto" w:sz="4" w:space="0"/>
            </w:tcBorders>
            <w:vAlign w:val="center"/>
          </w:tcPr>
          <w:p w14:paraId="5578E1E0">
            <w:pPr>
              <w:spacing w:line="360" w:lineRule="auto"/>
              <w:jc w:val="center"/>
              <w:rPr>
                <w:rFonts w:ascii="宋体" w:hAnsi="宋体" w:cs="宋体"/>
                <w:bCs/>
                <w:sz w:val="24"/>
              </w:rPr>
            </w:pPr>
            <w:r>
              <w:rPr>
                <w:rFonts w:hint="eastAsia" w:ascii="宋体" w:hAnsi="宋体" w:cs="宋体"/>
                <w:bCs/>
                <w:sz w:val="24"/>
              </w:rPr>
              <w:t>单价（元）</w:t>
            </w:r>
          </w:p>
        </w:tc>
        <w:tc>
          <w:tcPr>
            <w:tcW w:w="1136" w:type="dxa"/>
            <w:tcBorders>
              <w:top w:val="single" w:color="auto" w:sz="4" w:space="0"/>
              <w:left w:val="single" w:color="auto" w:sz="4" w:space="0"/>
              <w:bottom w:val="single" w:color="auto" w:sz="4" w:space="0"/>
              <w:right w:val="single" w:color="auto" w:sz="4" w:space="0"/>
            </w:tcBorders>
            <w:vAlign w:val="center"/>
          </w:tcPr>
          <w:p w14:paraId="197E224C">
            <w:pPr>
              <w:spacing w:line="360" w:lineRule="auto"/>
              <w:jc w:val="center"/>
              <w:rPr>
                <w:rFonts w:ascii="宋体" w:hAnsi="宋体" w:cs="宋体"/>
                <w:bCs/>
                <w:sz w:val="24"/>
              </w:rPr>
            </w:pPr>
            <w:r>
              <w:rPr>
                <w:rFonts w:hint="eastAsia" w:ascii="宋体" w:hAnsi="宋体" w:cs="宋体"/>
                <w:bCs/>
                <w:sz w:val="24"/>
              </w:rPr>
              <w:t>总价</w:t>
            </w:r>
          </w:p>
        </w:tc>
      </w:tr>
      <w:tr w14:paraId="30FE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09E10DB3">
            <w:pPr>
              <w:spacing w:line="360" w:lineRule="auto"/>
              <w:jc w:val="center"/>
              <w:rPr>
                <w:rFonts w:ascii="宋体" w:hAnsi="宋体" w:cs="宋体"/>
                <w:bCs/>
                <w:sz w:val="24"/>
              </w:rPr>
            </w:pPr>
            <w:r>
              <w:rPr>
                <w:rFonts w:hint="eastAsia" w:ascii="宋体" w:hAnsi="宋体" w:cs="宋体"/>
                <w:bCs/>
                <w:sz w:val="24"/>
              </w:rPr>
              <w:t>1</w:t>
            </w:r>
          </w:p>
        </w:tc>
        <w:tc>
          <w:tcPr>
            <w:tcW w:w="1815" w:type="dxa"/>
            <w:tcBorders>
              <w:top w:val="single" w:color="auto" w:sz="4" w:space="0"/>
              <w:left w:val="single" w:color="auto" w:sz="4" w:space="0"/>
              <w:bottom w:val="single" w:color="auto" w:sz="4" w:space="0"/>
              <w:right w:val="single" w:color="auto" w:sz="4" w:space="0"/>
            </w:tcBorders>
            <w:vAlign w:val="center"/>
          </w:tcPr>
          <w:p w14:paraId="19D73CA9">
            <w:pPr>
              <w:spacing w:line="360" w:lineRule="auto"/>
              <w:jc w:val="center"/>
              <w:rPr>
                <w:rFonts w:ascii="宋体" w:hAnsi="宋体" w:cs="宋体"/>
                <w:bCs/>
                <w:sz w:val="24"/>
              </w:rPr>
            </w:pPr>
          </w:p>
        </w:tc>
        <w:tc>
          <w:tcPr>
            <w:tcW w:w="1289" w:type="dxa"/>
            <w:tcBorders>
              <w:top w:val="single" w:color="auto" w:sz="4" w:space="0"/>
              <w:left w:val="single" w:color="auto" w:sz="4" w:space="0"/>
              <w:bottom w:val="single" w:color="auto" w:sz="4" w:space="0"/>
              <w:right w:val="single" w:color="auto" w:sz="4" w:space="0"/>
            </w:tcBorders>
            <w:vAlign w:val="center"/>
          </w:tcPr>
          <w:p w14:paraId="713ECE72">
            <w:pPr>
              <w:spacing w:line="360" w:lineRule="auto"/>
              <w:jc w:val="center"/>
              <w:rPr>
                <w:rFonts w:ascii="宋体" w:hAnsi="宋体" w:cs="宋体"/>
                <w:bCs/>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1182EE51">
            <w:pPr>
              <w:spacing w:line="360" w:lineRule="auto"/>
              <w:jc w:val="center"/>
              <w:rPr>
                <w:rFonts w:ascii="宋体" w:hAnsi="宋体" w:cs="宋体"/>
                <w:bCs/>
                <w:sz w:val="24"/>
              </w:rPr>
            </w:pPr>
          </w:p>
        </w:tc>
        <w:tc>
          <w:tcPr>
            <w:tcW w:w="938" w:type="dxa"/>
            <w:tcBorders>
              <w:top w:val="single" w:color="auto" w:sz="4" w:space="0"/>
              <w:left w:val="single" w:color="auto" w:sz="4" w:space="0"/>
              <w:bottom w:val="single" w:color="auto" w:sz="4" w:space="0"/>
              <w:right w:val="single" w:color="auto" w:sz="4" w:space="0"/>
            </w:tcBorders>
            <w:vAlign w:val="center"/>
          </w:tcPr>
          <w:p w14:paraId="66FD597D">
            <w:pPr>
              <w:spacing w:line="360" w:lineRule="auto"/>
              <w:jc w:val="center"/>
              <w:rPr>
                <w:rFonts w:ascii="宋体" w:hAnsi="宋体" w:cs="宋体"/>
                <w:bCs/>
                <w:sz w:val="24"/>
              </w:rPr>
            </w:pPr>
          </w:p>
        </w:tc>
        <w:tc>
          <w:tcPr>
            <w:tcW w:w="820" w:type="dxa"/>
            <w:tcBorders>
              <w:top w:val="single" w:color="auto" w:sz="4" w:space="0"/>
              <w:left w:val="single" w:color="auto" w:sz="4" w:space="0"/>
              <w:bottom w:val="single" w:color="auto" w:sz="4" w:space="0"/>
              <w:right w:val="single" w:color="auto" w:sz="4" w:space="0"/>
            </w:tcBorders>
            <w:vAlign w:val="center"/>
          </w:tcPr>
          <w:p w14:paraId="205EF5DE">
            <w:pPr>
              <w:spacing w:line="360" w:lineRule="auto"/>
              <w:jc w:val="center"/>
              <w:rPr>
                <w:rFonts w:ascii="宋体" w:hAnsi="宋体" w:cs="宋体"/>
                <w:bCs/>
                <w:sz w:val="24"/>
              </w:rPr>
            </w:pPr>
          </w:p>
        </w:tc>
        <w:tc>
          <w:tcPr>
            <w:tcW w:w="985" w:type="dxa"/>
            <w:tcBorders>
              <w:top w:val="single" w:color="auto" w:sz="4" w:space="0"/>
              <w:left w:val="single" w:color="auto" w:sz="4" w:space="0"/>
              <w:bottom w:val="single" w:color="auto" w:sz="4" w:space="0"/>
              <w:right w:val="single" w:color="auto" w:sz="4" w:space="0"/>
            </w:tcBorders>
            <w:vAlign w:val="center"/>
          </w:tcPr>
          <w:p w14:paraId="760AF6E0">
            <w:pPr>
              <w:spacing w:line="360" w:lineRule="auto"/>
              <w:jc w:val="center"/>
              <w:rPr>
                <w:rFonts w:ascii="宋体" w:hAnsi="宋体" w:cs="宋体"/>
                <w:bCs/>
                <w:sz w:val="24"/>
              </w:rPr>
            </w:pPr>
          </w:p>
        </w:tc>
        <w:tc>
          <w:tcPr>
            <w:tcW w:w="1136" w:type="dxa"/>
            <w:tcBorders>
              <w:top w:val="single" w:color="auto" w:sz="4" w:space="0"/>
              <w:left w:val="single" w:color="auto" w:sz="4" w:space="0"/>
              <w:bottom w:val="single" w:color="auto" w:sz="4" w:space="0"/>
              <w:right w:val="single" w:color="auto" w:sz="4" w:space="0"/>
            </w:tcBorders>
            <w:vAlign w:val="center"/>
          </w:tcPr>
          <w:p w14:paraId="1DADD62E">
            <w:pPr>
              <w:spacing w:line="360" w:lineRule="auto"/>
              <w:jc w:val="center"/>
              <w:rPr>
                <w:rFonts w:ascii="宋体" w:hAnsi="宋体" w:cs="宋体"/>
                <w:bCs/>
                <w:sz w:val="24"/>
              </w:rPr>
            </w:pPr>
          </w:p>
        </w:tc>
      </w:tr>
      <w:tr w14:paraId="4FE1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2973B325">
            <w:pPr>
              <w:spacing w:line="360" w:lineRule="auto"/>
              <w:jc w:val="center"/>
              <w:rPr>
                <w:rFonts w:ascii="宋体" w:hAnsi="宋体" w:cs="宋体"/>
                <w:bCs/>
                <w:sz w:val="24"/>
              </w:rPr>
            </w:pPr>
          </w:p>
        </w:tc>
        <w:tc>
          <w:tcPr>
            <w:tcW w:w="1815" w:type="dxa"/>
            <w:tcBorders>
              <w:top w:val="single" w:color="auto" w:sz="4" w:space="0"/>
              <w:left w:val="single" w:color="auto" w:sz="4" w:space="0"/>
              <w:bottom w:val="single" w:color="auto" w:sz="4" w:space="0"/>
              <w:right w:val="single" w:color="auto" w:sz="4" w:space="0"/>
            </w:tcBorders>
            <w:vAlign w:val="center"/>
          </w:tcPr>
          <w:p w14:paraId="56AC54C0">
            <w:pPr>
              <w:spacing w:line="360" w:lineRule="auto"/>
              <w:jc w:val="center"/>
              <w:rPr>
                <w:rFonts w:ascii="宋体" w:hAnsi="宋体" w:cs="宋体"/>
                <w:bCs/>
                <w:sz w:val="24"/>
              </w:rPr>
            </w:pPr>
            <w:r>
              <w:rPr>
                <w:rFonts w:hint="eastAsia" w:ascii="宋体" w:hAnsi="宋体" w:cs="宋体"/>
                <w:bCs/>
                <w:sz w:val="24"/>
              </w:rPr>
              <w:t>合计</w:t>
            </w:r>
          </w:p>
        </w:tc>
        <w:tc>
          <w:tcPr>
            <w:tcW w:w="5557" w:type="dxa"/>
            <w:gridSpan w:val="5"/>
            <w:tcBorders>
              <w:top w:val="single" w:color="auto" w:sz="4" w:space="0"/>
              <w:left w:val="single" w:color="auto" w:sz="4" w:space="0"/>
              <w:bottom w:val="single" w:color="auto" w:sz="4" w:space="0"/>
              <w:right w:val="single" w:color="auto" w:sz="4" w:space="0"/>
            </w:tcBorders>
            <w:vAlign w:val="center"/>
          </w:tcPr>
          <w:p w14:paraId="2C3C4070">
            <w:pPr>
              <w:spacing w:line="360" w:lineRule="auto"/>
              <w:jc w:val="center"/>
              <w:rPr>
                <w:rFonts w:ascii="宋体" w:hAnsi="宋体" w:cs="宋体"/>
                <w:bCs/>
                <w:sz w:val="24"/>
              </w:rPr>
            </w:pPr>
          </w:p>
        </w:tc>
        <w:tc>
          <w:tcPr>
            <w:tcW w:w="1136" w:type="dxa"/>
            <w:tcBorders>
              <w:top w:val="single" w:color="auto" w:sz="4" w:space="0"/>
              <w:left w:val="single" w:color="auto" w:sz="4" w:space="0"/>
              <w:bottom w:val="single" w:color="auto" w:sz="4" w:space="0"/>
              <w:right w:val="single" w:color="auto" w:sz="4" w:space="0"/>
            </w:tcBorders>
            <w:vAlign w:val="center"/>
          </w:tcPr>
          <w:p w14:paraId="1E80D7BD">
            <w:pPr>
              <w:spacing w:line="360" w:lineRule="auto"/>
              <w:jc w:val="center"/>
              <w:rPr>
                <w:rFonts w:ascii="宋体" w:hAnsi="宋体" w:cs="宋体"/>
                <w:bCs/>
                <w:sz w:val="24"/>
              </w:rPr>
            </w:pPr>
          </w:p>
        </w:tc>
      </w:tr>
    </w:tbl>
    <w:p w14:paraId="0E61839E">
      <w:pPr>
        <w:spacing w:line="360" w:lineRule="auto"/>
        <w:ind w:firstLine="480" w:firstLineChars="200"/>
        <w:rPr>
          <w:rFonts w:ascii="宋体" w:hAnsi="宋体" w:cs="宋体"/>
          <w:sz w:val="24"/>
        </w:rPr>
      </w:pPr>
      <w:r>
        <w:rPr>
          <w:rFonts w:hint="eastAsia" w:ascii="宋体" w:hAnsi="宋体" w:cs="宋体"/>
          <w:sz w:val="24"/>
        </w:rPr>
        <w:t>详细的设备明细附后。</w:t>
      </w:r>
    </w:p>
    <w:p w14:paraId="4E03030A">
      <w:pPr>
        <w:spacing w:line="360" w:lineRule="auto"/>
        <w:ind w:firstLine="480" w:firstLineChars="200"/>
        <w:rPr>
          <w:rFonts w:ascii="宋体" w:hAnsi="宋体" w:cs="宋体"/>
          <w:sz w:val="24"/>
        </w:rPr>
      </w:pPr>
      <w:r>
        <w:rPr>
          <w:rFonts w:hint="eastAsia" w:ascii="宋体" w:hAnsi="宋体" w:cs="宋体"/>
          <w:sz w:val="24"/>
        </w:rPr>
        <w:t>以上提供的设备（产品）如涉及国外供货进口产品，须按进口设备相关法律法规要求，由乙方委托外贸代理公司，并报甲方备案登记，经甲方同意后，由甲方根据乙方的委托，以甲方名义与该外贸代理公司签订《进口产品受托代理协议书》，由外贸代理公司代乙方实施国外供货进口产品交付。</w:t>
      </w:r>
    </w:p>
    <w:p w14:paraId="64986AC6">
      <w:pPr>
        <w:spacing w:line="360" w:lineRule="auto"/>
        <w:rPr>
          <w:rFonts w:ascii="宋体" w:hAnsi="宋体" w:cs="宋体"/>
          <w:sz w:val="24"/>
        </w:rPr>
      </w:pPr>
      <w:r>
        <w:rPr>
          <w:rFonts w:hint="eastAsia" w:ascii="宋体" w:hAnsi="宋体" w:cs="宋体"/>
          <w:b/>
          <w:sz w:val="24"/>
        </w:rPr>
        <w:t>二、随机资料和配套附属设备要求</w:t>
      </w:r>
    </w:p>
    <w:p w14:paraId="46452D75">
      <w:pPr>
        <w:spacing w:line="360" w:lineRule="auto"/>
        <w:ind w:firstLine="480" w:firstLineChars="200"/>
        <w:rPr>
          <w:rFonts w:ascii="宋体" w:hAnsi="宋体" w:cs="宋体"/>
          <w:sz w:val="24"/>
        </w:rPr>
      </w:pPr>
      <w:r>
        <w:rPr>
          <w:rFonts w:hint="eastAsia" w:ascii="宋体" w:hAnsi="宋体" w:cs="宋体"/>
          <w:sz w:val="24"/>
        </w:rPr>
        <w:t>标准配置。</w:t>
      </w:r>
    </w:p>
    <w:p w14:paraId="66EDC12F">
      <w:pPr>
        <w:spacing w:line="360" w:lineRule="auto"/>
        <w:rPr>
          <w:rFonts w:ascii="宋体" w:hAnsi="宋体" w:cs="宋体"/>
          <w:sz w:val="24"/>
        </w:rPr>
      </w:pPr>
      <w:r>
        <w:rPr>
          <w:rFonts w:hint="eastAsia" w:ascii="宋体" w:hAnsi="宋体" w:cs="宋体"/>
          <w:b/>
          <w:sz w:val="24"/>
        </w:rPr>
        <w:t>三、产品使用要求</w:t>
      </w:r>
    </w:p>
    <w:p w14:paraId="4A19268E">
      <w:pPr>
        <w:spacing w:line="360" w:lineRule="auto"/>
        <w:ind w:firstLine="480" w:firstLineChars="200"/>
        <w:rPr>
          <w:rFonts w:ascii="宋体" w:hAnsi="宋体" w:cs="宋体"/>
          <w:sz w:val="24"/>
        </w:rPr>
      </w:pPr>
      <w:r>
        <w:rPr>
          <w:rFonts w:hint="eastAsia" w:ascii="宋体" w:hAnsi="宋体" w:cs="宋体"/>
          <w:sz w:val="24"/>
        </w:rPr>
        <w:t>设备（产品）使用符合</w:t>
      </w:r>
      <w:r>
        <w:rPr>
          <w:rFonts w:hint="eastAsia" w:ascii="宋体" w:hAnsi="宋体" w:cs="宋体"/>
          <w:sz w:val="24"/>
          <w:u w:val="single"/>
        </w:rPr>
        <w:t xml:space="preserve">  国家现行  </w:t>
      </w:r>
      <w:r>
        <w:rPr>
          <w:rFonts w:hint="eastAsia" w:ascii="宋体" w:hAnsi="宋体" w:cs="宋体"/>
          <w:sz w:val="24"/>
        </w:rPr>
        <w:t>标准，并满足甲方技术要求。</w:t>
      </w:r>
    </w:p>
    <w:p w14:paraId="41E8E071">
      <w:pPr>
        <w:spacing w:line="360" w:lineRule="auto"/>
        <w:rPr>
          <w:rFonts w:ascii="宋体" w:hAnsi="宋体" w:cs="宋体"/>
          <w:b/>
          <w:sz w:val="24"/>
        </w:rPr>
      </w:pPr>
      <w:r>
        <w:rPr>
          <w:rFonts w:hint="eastAsia" w:ascii="宋体" w:hAnsi="宋体" w:cs="宋体"/>
          <w:b/>
          <w:sz w:val="24"/>
        </w:rPr>
        <w:t>四、配套设备要求及长期供应优惠条件</w:t>
      </w:r>
    </w:p>
    <w:p w14:paraId="1DF71423">
      <w:pPr>
        <w:spacing w:line="360" w:lineRule="auto"/>
        <w:ind w:firstLine="480" w:firstLineChars="200"/>
        <w:rPr>
          <w:rFonts w:ascii="宋体" w:hAnsi="宋体" w:cs="宋体"/>
          <w:bCs/>
          <w:sz w:val="24"/>
        </w:rPr>
      </w:pPr>
      <w:r>
        <w:rPr>
          <w:rFonts w:hint="eastAsia" w:ascii="宋体" w:hAnsi="宋体" w:cs="宋体"/>
          <w:bCs/>
          <w:sz w:val="24"/>
        </w:rPr>
        <w:t>长期优惠供应，承诺按市场最低价供应，市场最低价是指乙方及设备厂家出售同类产品的最低价格。</w:t>
      </w:r>
    </w:p>
    <w:p w14:paraId="2ACC4853">
      <w:pPr>
        <w:spacing w:line="360" w:lineRule="auto"/>
        <w:rPr>
          <w:rFonts w:ascii="宋体" w:hAnsi="宋体" w:cs="宋体"/>
          <w:sz w:val="24"/>
        </w:rPr>
      </w:pPr>
      <w:r>
        <w:rPr>
          <w:rFonts w:hint="eastAsia" w:ascii="宋体" w:hAnsi="宋体" w:cs="宋体"/>
          <w:b/>
          <w:sz w:val="24"/>
        </w:rPr>
        <w:t>五、备品备件（含易损件）要求及长期供应优惠条件</w:t>
      </w:r>
    </w:p>
    <w:p w14:paraId="79FF682C">
      <w:pPr>
        <w:spacing w:line="360" w:lineRule="auto"/>
        <w:ind w:firstLine="480" w:firstLineChars="200"/>
        <w:rPr>
          <w:rFonts w:ascii="宋体" w:hAnsi="宋体" w:cs="宋体"/>
          <w:bCs/>
          <w:sz w:val="24"/>
        </w:rPr>
      </w:pPr>
      <w:r>
        <w:rPr>
          <w:rFonts w:hint="eastAsia" w:ascii="宋体" w:hAnsi="宋体" w:cs="宋体"/>
          <w:bCs/>
          <w:sz w:val="24"/>
        </w:rPr>
        <w:t>长期优惠供应，承诺按市场最低价供应，市场最低价是指乙方及设备厂家出售同类产品的最低价格。</w:t>
      </w:r>
    </w:p>
    <w:p w14:paraId="564C5FE3">
      <w:pPr>
        <w:spacing w:line="360" w:lineRule="auto"/>
        <w:rPr>
          <w:rFonts w:ascii="宋体" w:hAnsi="宋体" w:cs="宋体"/>
          <w:b/>
          <w:sz w:val="24"/>
        </w:rPr>
      </w:pPr>
      <w:r>
        <w:rPr>
          <w:rFonts w:hint="eastAsia" w:ascii="宋体" w:hAnsi="宋体" w:cs="宋体"/>
          <w:b/>
          <w:sz w:val="24"/>
        </w:rPr>
        <w:t>六、合同总价</w:t>
      </w:r>
    </w:p>
    <w:p w14:paraId="4B0763B4">
      <w:pPr>
        <w:spacing w:line="360" w:lineRule="auto"/>
        <w:ind w:firstLine="482" w:firstLineChars="200"/>
        <w:rPr>
          <w:rFonts w:ascii="宋体" w:hAnsi="宋体" w:cs="宋体"/>
          <w:sz w:val="24"/>
        </w:rPr>
      </w:pPr>
      <w:r>
        <w:rPr>
          <w:rFonts w:hint="eastAsia" w:ascii="宋体" w:hAnsi="宋体" w:cs="宋体"/>
          <w:b/>
          <w:sz w:val="24"/>
        </w:rPr>
        <w:t>大写：人民币</w:t>
      </w:r>
      <w:r>
        <w:rPr>
          <w:rFonts w:hint="eastAsia" w:ascii="宋体" w:hAnsi="宋体" w:cs="宋体"/>
          <w:b/>
          <w:sz w:val="24"/>
          <w:u w:val="single"/>
        </w:rPr>
        <w:t xml:space="preserve">         </w:t>
      </w:r>
      <w:r>
        <w:rPr>
          <w:rFonts w:hint="eastAsia" w:ascii="宋体" w:hAnsi="宋体" w:cs="宋体"/>
          <w:b/>
          <w:sz w:val="24"/>
        </w:rPr>
        <w:t>元，</w:t>
      </w:r>
      <w:r>
        <w:rPr>
          <w:rFonts w:hint="eastAsia" w:ascii="宋体" w:hAnsi="宋体" w:cs="宋体"/>
          <w:b/>
          <w:bCs/>
          <w:sz w:val="24"/>
        </w:rPr>
        <w:t>小写：¥</w:t>
      </w:r>
      <w:r>
        <w:rPr>
          <w:rFonts w:hint="eastAsia" w:ascii="宋体" w:hAnsi="宋体" w:cs="宋体"/>
          <w:b/>
          <w:bCs/>
          <w:sz w:val="24"/>
          <w:u w:val="single"/>
        </w:rPr>
        <w:t xml:space="preserve">       </w:t>
      </w:r>
      <w:r>
        <w:rPr>
          <w:rFonts w:hint="eastAsia" w:ascii="宋体" w:hAnsi="宋体" w:cs="宋体"/>
          <w:b/>
          <w:bCs/>
          <w:sz w:val="24"/>
        </w:rPr>
        <w:t>元。</w:t>
      </w:r>
    </w:p>
    <w:p w14:paraId="7588BADE">
      <w:pPr>
        <w:spacing w:line="360" w:lineRule="auto"/>
        <w:ind w:firstLine="480" w:firstLineChars="200"/>
        <w:rPr>
          <w:rFonts w:ascii="宋体" w:hAnsi="宋体" w:cs="宋体"/>
          <w:sz w:val="24"/>
        </w:rPr>
      </w:pPr>
      <w:r>
        <w:rPr>
          <w:rFonts w:hint="eastAsia" w:ascii="宋体" w:hAnsi="宋体" w:cs="宋体"/>
          <w:sz w:val="24"/>
        </w:rPr>
        <w:t>以上价格包含但不限于：设备（产品）设计、制造、包装、仓储、运输、安装、代理费、杂费、税金、规费、保险费等完成本合同的一切费用。</w:t>
      </w:r>
    </w:p>
    <w:p w14:paraId="1975C59F">
      <w:pPr>
        <w:spacing w:line="360" w:lineRule="auto"/>
        <w:rPr>
          <w:rFonts w:ascii="宋体" w:hAnsi="宋体" w:cs="宋体"/>
          <w:sz w:val="24"/>
        </w:rPr>
      </w:pPr>
      <w:r>
        <w:rPr>
          <w:rFonts w:hint="eastAsia" w:ascii="宋体" w:hAnsi="宋体" w:cs="宋体"/>
          <w:b/>
          <w:sz w:val="24"/>
        </w:rPr>
        <w:t>七、甲乙双方的权利和义务</w:t>
      </w:r>
    </w:p>
    <w:p w14:paraId="562B18B0">
      <w:pPr>
        <w:spacing w:line="360" w:lineRule="auto"/>
        <w:ind w:firstLine="482" w:firstLineChars="200"/>
        <w:rPr>
          <w:rFonts w:ascii="宋体" w:hAnsi="宋体" w:cs="宋体"/>
          <w:b/>
          <w:bCs/>
          <w:sz w:val="24"/>
        </w:rPr>
      </w:pPr>
      <w:r>
        <w:rPr>
          <w:rFonts w:hint="eastAsia" w:ascii="宋体" w:hAnsi="宋体" w:cs="宋体"/>
          <w:b/>
          <w:bCs/>
          <w:sz w:val="24"/>
        </w:rPr>
        <w:t>（一）甲方的权利和义务</w:t>
      </w:r>
    </w:p>
    <w:p w14:paraId="4E5EED0E">
      <w:pPr>
        <w:spacing w:line="360" w:lineRule="auto"/>
        <w:ind w:firstLine="480" w:firstLineChars="200"/>
        <w:rPr>
          <w:rFonts w:ascii="宋体" w:hAnsi="宋体" w:cs="宋体"/>
          <w:sz w:val="24"/>
        </w:rPr>
      </w:pPr>
      <w:r>
        <w:rPr>
          <w:rFonts w:hint="eastAsia" w:ascii="宋体" w:hAnsi="宋体" w:cs="宋体"/>
          <w:sz w:val="24"/>
        </w:rPr>
        <w:t>1.负责合同签订</w:t>
      </w:r>
      <w:r>
        <w:rPr>
          <w:rStyle w:val="22"/>
          <w:rFonts w:hint="eastAsia" w:ascii="宋体" w:hAnsi="宋体" w:cs="宋体"/>
          <w:sz w:val="24"/>
        </w:rPr>
        <w:t>后的项目</w:t>
      </w:r>
      <w:r>
        <w:rPr>
          <w:rFonts w:hint="eastAsia" w:ascii="宋体" w:hAnsi="宋体" w:cs="宋体"/>
          <w:sz w:val="24"/>
        </w:rPr>
        <w:t>实施工作（如与乙方的具体联系和衔接，现场安装调试时配备人员进行监管控制等）；</w:t>
      </w:r>
    </w:p>
    <w:p w14:paraId="2AB9191D">
      <w:pPr>
        <w:spacing w:line="360" w:lineRule="auto"/>
        <w:ind w:firstLine="480" w:firstLineChars="200"/>
        <w:rPr>
          <w:rFonts w:ascii="宋体" w:hAnsi="宋体" w:cs="宋体"/>
          <w:sz w:val="24"/>
        </w:rPr>
      </w:pPr>
      <w:r>
        <w:rPr>
          <w:rFonts w:hint="eastAsia" w:ascii="宋体" w:hAnsi="宋体" w:cs="宋体"/>
          <w:sz w:val="24"/>
        </w:rPr>
        <w:t>2.负责提供设备和项目安装调试所必须的场地和环境；</w:t>
      </w:r>
    </w:p>
    <w:p w14:paraId="1A053E03">
      <w:pPr>
        <w:spacing w:line="360" w:lineRule="auto"/>
        <w:ind w:firstLine="480" w:firstLineChars="200"/>
        <w:rPr>
          <w:rFonts w:ascii="宋体" w:hAnsi="宋体" w:cs="宋体"/>
          <w:sz w:val="24"/>
        </w:rPr>
      </w:pPr>
      <w:r>
        <w:rPr>
          <w:rFonts w:hint="eastAsia" w:ascii="宋体" w:hAnsi="宋体" w:cs="宋体"/>
          <w:sz w:val="24"/>
        </w:rPr>
        <w:t>3.负责组织成立验收小组对设备和项目进行验收并签署验收报告；</w:t>
      </w:r>
    </w:p>
    <w:p w14:paraId="5628AFB6">
      <w:pPr>
        <w:spacing w:line="360" w:lineRule="auto"/>
        <w:ind w:firstLine="480" w:firstLineChars="200"/>
        <w:rPr>
          <w:rFonts w:ascii="宋体" w:hAnsi="宋体" w:cs="宋体"/>
          <w:sz w:val="24"/>
        </w:rPr>
      </w:pPr>
      <w:r>
        <w:rPr>
          <w:rFonts w:hint="eastAsia" w:ascii="宋体" w:hAnsi="宋体" w:cs="宋体"/>
          <w:sz w:val="24"/>
        </w:rPr>
        <w:t>4.按合同约定享有乙方提供的设备服务；</w:t>
      </w:r>
    </w:p>
    <w:p w14:paraId="71E9C2EA">
      <w:pPr>
        <w:spacing w:line="360" w:lineRule="auto"/>
        <w:ind w:firstLine="480" w:firstLineChars="200"/>
        <w:rPr>
          <w:rFonts w:ascii="宋体" w:hAnsi="宋体" w:cs="宋体"/>
          <w:sz w:val="24"/>
        </w:rPr>
      </w:pPr>
      <w:r>
        <w:rPr>
          <w:rFonts w:hint="eastAsia" w:ascii="宋体" w:hAnsi="宋体" w:cs="宋体"/>
          <w:sz w:val="24"/>
        </w:rPr>
        <w:t>5.甲方按照本合同的约定向乙方或乙方选定的外贸代理公司（即以上同甲方订立《进口产品受托代理协议书》的公司）支付款项；</w:t>
      </w:r>
    </w:p>
    <w:p w14:paraId="2FE77721">
      <w:pPr>
        <w:spacing w:line="360" w:lineRule="auto"/>
        <w:ind w:firstLine="480" w:firstLineChars="200"/>
        <w:rPr>
          <w:rFonts w:ascii="宋体" w:hAnsi="宋体" w:cs="宋体"/>
          <w:sz w:val="24"/>
        </w:rPr>
      </w:pPr>
      <w:r>
        <w:rPr>
          <w:rFonts w:hint="eastAsia" w:ascii="宋体" w:hAnsi="宋体" w:cs="宋体"/>
          <w:sz w:val="24"/>
        </w:rPr>
        <w:t>6.如非甲方和不可抗力原因乙方未能按照合同约定交货，并严重超期造成甲方损失的，甲方有权根据政府采购政策按“政府采购严重失信行为”向上级财政部门报送相关情况，由此产生的一切后果由乙方自行承担。</w:t>
      </w:r>
    </w:p>
    <w:p w14:paraId="5DD20B06">
      <w:pPr>
        <w:spacing w:line="360" w:lineRule="auto"/>
        <w:ind w:firstLine="482" w:firstLineChars="200"/>
        <w:rPr>
          <w:rFonts w:ascii="宋体" w:hAnsi="宋体" w:cs="宋体"/>
          <w:b/>
          <w:bCs/>
          <w:sz w:val="24"/>
        </w:rPr>
      </w:pPr>
      <w:r>
        <w:rPr>
          <w:rFonts w:hint="eastAsia" w:ascii="宋体" w:hAnsi="宋体" w:cs="宋体"/>
          <w:b/>
          <w:bCs/>
          <w:sz w:val="24"/>
        </w:rPr>
        <w:t>（二）乙方的权利和义务</w:t>
      </w:r>
    </w:p>
    <w:p w14:paraId="5DFDBD72">
      <w:pPr>
        <w:spacing w:line="360" w:lineRule="auto"/>
        <w:ind w:firstLine="480" w:firstLineChars="200"/>
        <w:rPr>
          <w:rFonts w:ascii="宋体" w:hAnsi="宋体" w:cs="宋体"/>
          <w:sz w:val="24"/>
        </w:rPr>
      </w:pPr>
      <w:r>
        <w:rPr>
          <w:rFonts w:hint="eastAsia" w:ascii="宋体" w:hAnsi="宋体" w:cs="宋体"/>
          <w:sz w:val="24"/>
        </w:rPr>
        <w:t>1.乙方保证按</w:t>
      </w:r>
      <w:r>
        <w:rPr>
          <w:rStyle w:val="22"/>
          <w:rFonts w:hint="eastAsia" w:ascii="宋体" w:hAnsi="宋体" w:cs="宋体"/>
          <w:sz w:val="24"/>
        </w:rPr>
        <w:t>本合同</w:t>
      </w:r>
      <w:r>
        <w:rPr>
          <w:rFonts w:hint="eastAsia" w:ascii="宋体" w:hAnsi="宋体" w:cs="宋体"/>
          <w:sz w:val="24"/>
        </w:rPr>
        <w:t>一、二、三、四、五条款负责完成甲方项目，并保证提供的设备（产品）是全新（包括零部件）、符合采购文件约定、具有国家有关部门注册并符合国家质量检测标准（进口产品具有国家有关部门完整手续）和设备（产品）出厂标准的设备，各项技术参数符合采购文件要求和乙方响应文件承诺；主要设备及主要配件质保期为验收合格后（  ）年，并保证产品正常使用。</w:t>
      </w:r>
    </w:p>
    <w:p w14:paraId="6A599734">
      <w:pPr>
        <w:spacing w:line="360" w:lineRule="auto"/>
        <w:ind w:firstLine="480" w:firstLineChars="200"/>
        <w:rPr>
          <w:rFonts w:ascii="宋体" w:hAnsi="宋体" w:cs="宋体"/>
          <w:sz w:val="24"/>
        </w:rPr>
      </w:pPr>
      <w:r>
        <w:rPr>
          <w:rFonts w:hint="eastAsia" w:ascii="宋体" w:hAnsi="宋体" w:cs="宋体"/>
          <w:sz w:val="24"/>
        </w:rPr>
        <w:t>具体服务：质保期内，乙方对设备提供全免费保修或免费更换；质保期后，收取维修成本费（自然灾害及人为故意损坏除外）；乙方向甲方提供设备使用人员现场例行免费培训，培训内容包括设备的使用、一般的维修、维护及保养等；食宿自理（各自负责）。乙方提供现场维修，维修人员在收到故障报告后保证（  ）小时内到达现场，常规类故障保证由售后人员（或工程师）在（  ）天内修复，复杂类故障保证由售后人员（或工程师）在5天内修复；乙方保证在甲方指定地点供应备品备件（含易损件）和配套消耗品；供应商对所提供的设备实行每（  ）个月时间定期进行保养（或维护、巡检）制度。</w:t>
      </w:r>
    </w:p>
    <w:p w14:paraId="0A0A8919">
      <w:pPr>
        <w:spacing w:line="360" w:lineRule="auto"/>
        <w:ind w:firstLine="480" w:firstLineChars="200"/>
        <w:rPr>
          <w:rFonts w:ascii="宋体" w:hAnsi="宋体" w:cs="宋体"/>
          <w:sz w:val="24"/>
        </w:rPr>
      </w:pPr>
      <w:r>
        <w:rPr>
          <w:rFonts w:hint="eastAsia" w:ascii="宋体" w:hAnsi="宋体" w:cs="宋体"/>
          <w:sz w:val="24"/>
        </w:rPr>
        <w:t>2.保证甲方在合同设备（产品）（有配套软件的还包括软件产品）使用期间不受第三方提出侵犯其专利权、商标权、工业设计权和知识产权的起诉，否则乙方应承担甲方因此所遭受的一切损失。</w:t>
      </w:r>
    </w:p>
    <w:p w14:paraId="513A4A70">
      <w:pPr>
        <w:spacing w:line="360" w:lineRule="auto"/>
        <w:ind w:firstLine="480" w:firstLineChars="200"/>
        <w:rPr>
          <w:rFonts w:ascii="宋体" w:hAnsi="宋体" w:cs="宋体"/>
          <w:sz w:val="24"/>
        </w:rPr>
      </w:pPr>
      <w:r>
        <w:rPr>
          <w:rFonts w:hint="eastAsia" w:ascii="宋体" w:hAnsi="宋体" w:cs="宋体"/>
          <w:sz w:val="24"/>
        </w:rPr>
        <w:t>3.严格遵守商务谈判中标所承诺的一切规定和条款；</w:t>
      </w:r>
    </w:p>
    <w:p w14:paraId="44469A08">
      <w:pPr>
        <w:spacing w:line="360" w:lineRule="auto"/>
        <w:ind w:firstLine="480" w:firstLineChars="200"/>
        <w:rPr>
          <w:rFonts w:ascii="宋体" w:hAnsi="宋体" w:cs="宋体"/>
          <w:sz w:val="24"/>
        </w:rPr>
      </w:pPr>
      <w:r>
        <w:rPr>
          <w:rFonts w:hint="eastAsia" w:ascii="宋体" w:hAnsi="宋体" w:cs="宋体"/>
          <w:sz w:val="24"/>
        </w:rPr>
        <w:t>4.乙方保证按本合同约定提供合法的货物及项目实施服务，若涉及设备系统集成的，还应免费提供集成服务，并接受甲方及甲方用户单位的监督；</w:t>
      </w:r>
    </w:p>
    <w:p w14:paraId="638FFB99">
      <w:pPr>
        <w:spacing w:line="360" w:lineRule="auto"/>
        <w:ind w:firstLine="480" w:firstLineChars="200"/>
        <w:rPr>
          <w:rFonts w:ascii="宋体" w:hAnsi="宋体" w:cs="宋体"/>
          <w:sz w:val="24"/>
        </w:rPr>
      </w:pPr>
      <w:r>
        <w:rPr>
          <w:rFonts w:hint="eastAsia" w:ascii="宋体" w:hAnsi="宋体" w:cs="宋体"/>
          <w:sz w:val="24"/>
        </w:rPr>
        <w:t>5.乙方按本合同约定享有向甲方收取货款或要求甲方向其选定的外贸代理公司支付货款的权利；</w:t>
      </w:r>
    </w:p>
    <w:p w14:paraId="25B3FC7E">
      <w:pPr>
        <w:spacing w:line="360" w:lineRule="auto"/>
        <w:ind w:firstLine="480" w:firstLineChars="200"/>
        <w:rPr>
          <w:rFonts w:ascii="宋体" w:hAnsi="宋体" w:cs="宋体"/>
          <w:sz w:val="24"/>
        </w:rPr>
      </w:pPr>
      <w:r>
        <w:rPr>
          <w:rFonts w:hint="eastAsia" w:ascii="宋体" w:hAnsi="宋体" w:cs="宋体"/>
          <w:sz w:val="24"/>
        </w:rPr>
        <w:t>6.乙方应接受甲方的质量检查和过程检查。遵守国家相关法律法规的规定，负责项目实施过程中的安全生产工作，如造成实施人员、甲方以及第三人人身或财产损失的，一切责任由乙方自行承担，因此造成甲方损失的，乙方应当承担赔偿责任；</w:t>
      </w:r>
    </w:p>
    <w:p w14:paraId="04EA346F">
      <w:pPr>
        <w:spacing w:line="360" w:lineRule="auto"/>
        <w:ind w:firstLine="480" w:firstLineChars="200"/>
        <w:rPr>
          <w:rFonts w:ascii="宋体" w:hAnsi="宋体" w:cs="宋体"/>
          <w:sz w:val="24"/>
        </w:rPr>
      </w:pPr>
      <w:r>
        <w:rPr>
          <w:rFonts w:hint="eastAsia" w:ascii="宋体" w:hAnsi="宋体" w:cs="宋体"/>
          <w:sz w:val="24"/>
        </w:rPr>
        <w:t>7.实施期间，乙方有责任和义务保持甲方现场设施设备的安全和完整，且必须按甲方现场管理人员要求实施，如因乙方原因造成甲方现场设施设备损坏或丢失，由乙方负责恢复原状，若无法恢复原状的，由乙方负责按原价赔偿。因项目实施而产生的水电费用由乙方承担；</w:t>
      </w:r>
    </w:p>
    <w:p w14:paraId="27EA44D1">
      <w:pPr>
        <w:spacing w:line="360" w:lineRule="auto"/>
        <w:ind w:firstLine="480" w:firstLineChars="200"/>
        <w:rPr>
          <w:rFonts w:ascii="宋体" w:hAnsi="宋体" w:cs="宋体"/>
          <w:sz w:val="24"/>
        </w:rPr>
      </w:pPr>
      <w:r>
        <w:rPr>
          <w:rFonts w:hint="eastAsia" w:ascii="宋体" w:hAnsi="宋体" w:cs="宋体"/>
          <w:sz w:val="24"/>
        </w:rPr>
        <w:t>8.如本合同涉及国外供货进口产品，乙方应与该外贸代理公司共同履行甲方的合同义务。</w:t>
      </w:r>
    </w:p>
    <w:p w14:paraId="615ECC22">
      <w:pPr>
        <w:spacing w:line="360" w:lineRule="auto"/>
        <w:ind w:firstLine="480" w:firstLineChars="200"/>
        <w:rPr>
          <w:rFonts w:ascii="宋体" w:hAnsi="宋体" w:cs="宋体"/>
          <w:sz w:val="24"/>
        </w:rPr>
      </w:pPr>
      <w:r>
        <w:rPr>
          <w:rFonts w:hint="eastAsia" w:ascii="宋体" w:hAnsi="宋体" w:cs="宋体"/>
          <w:sz w:val="24"/>
        </w:rPr>
        <w:t>9.乙方应向甲方提供以下材料：</w:t>
      </w:r>
      <w:r>
        <w:rPr>
          <w:rFonts w:hint="eastAsia" w:ascii="宋体" w:hAnsi="宋体" w:cs="宋体"/>
          <w:sz w:val="24"/>
        </w:rPr>
        <w:sym w:font="Wingdings 2" w:char="00A3"/>
      </w:r>
      <w:r>
        <w:rPr>
          <w:rFonts w:hint="eastAsia" w:ascii="宋体" w:hAnsi="宋体" w:cs="宋体"/>
          <w:sz w:val="24"/>
        </w:rPr>
        <w:t>a.设备（产品）质量合格证；</w:t>
      </w:r>
      <w:r>
        <w:rPr>
          <w:rFonts w:hint="eastAsia" w:ascii="宋体" w:hAnsi="宋体" w:cs="宋体"/>
          <w:sz w:val="24"/>
        </w:rPr>
        <w:sym w:font="Wingdings 2" w:char="00A3"/>
      </w:r>
      <w:r>
        <w:rPr>
          <w:rFonts w:hint="eastAsia" w:ascii="宋体" w:hAnsi="宋体" w:cs="宋体"/>
          <w:sz w:val="24"/>
        </w:rPr>
        <w:t>b.装箱单；</w:t>
      </w:r>
      <w:r>
        <w:rPr>
          <w:rFonts w:hint="eastAsia" w:ascii="宋体" w:hAnsi="宋体" w:cs="宋体"/>
          <w:sz w:val="24"/>
        </w:rPr>
        <w:sym w:font="Wingdings 2" w:char="00A3"/>
      </w:r>
      <w:r>
        <w:rPr>
          <w:rFonts w:hint="eastAsia" w:ascii="宋体" w:hAnsi="宋体" w:cs="宋体"/>
          <w:sz w:val="24"/>
        </w:rPr>
        <w:t>c.中文（英文）操作说明书或使用指南、维修手册；</w:t>
      </w:r>
      <w:r>
        <w:rPr>
          <w:rFonts w:hint="eastAsia" w:ascii="宋体" w:hAnsi="宋体" w:cs="宋体"/>
          <w:sz w:val="24"/>
        </w:rPr>
        <w:sym w:font="Wingdings 2" w:char="00A3"/>
      </w:r>
      <w:r>
        <w:rPr>
          <w:rFonts w:hint="eastAsia" w:ascii="宋体" w:hAnsi="宋体" w:cs="宋体"/>
          <w:sz w:val="24"/>
        </w:rPr>
        <w:t>d.设备（产品）的原产地证明、原生产检验合格证；</w:t>
      </w:r>
      <w:r>
        <w:rPr>
          <w:rFonts w:hint="eastAsia" w:ascii="宋体" w:hAnsi="宋体" w:cs="宋体"/>
          <w:sz w:val="24"/>
        </w:rPr>
        <w:sym w:font="Wingdings 2" w:char="00A3"/>
      </w:r>
      <w:r>
        <w:rPr>
          <w:rFonts w:hint="eastAsia" w:ascii="宋体" w:hAnsi="宋体" w:cs="宋体"/>
          <w:sz w:val="24"/>
        </w:rPr>
        <w:t>e.报关单、通关单、商检证明（进口设备需提供）。具体份数以甲方要求为准。</w:t>
      </w:r>
    </w:p>
    <w:p w14:paraId="0CCA15C3">
      <w:pPr>
        <w:spacing w:line="360" w:lineRule="auto"/>
        <w:ind w:firstLine="480" w:firstLineChars="200"/>
        <w:rPr>
          <w:rFonts w:ascii="宋体" w:hAnsi="宋体" w:cs="宋体"/>
          <w:sz w:val="24"/>
        </w:rPr>
      </w:pPr>
      <w:r>
        <w:rPr>
          <w:rFonts w:hint="eastAsia" w:ascii="宋体" w:hAnsi="宋体" w:cs="宋体"/>
          <w:sz w:val="24"/>
        </w:rPr>
        <w:t>10.参与甲方共同进行设备（产品）和项目的验收，并提供相关资料；本合同终止或履行完毕时，应将全部档案资料移交给甲方。</w:t>
      </w:r>
    </w:p>
    <w:p w14:paraId="3FB19269">
      <w:pPr>
        <w:spacing w:line="360" w:lineRule="auto"/>
        <w:rPr>
          <w:rFonts w:ascii="宋体" w:hAnsi="宋体" w:cs="宋体"/>
          <w:b/>
          <w:sz w:val="24"/>
        </w:rPr>
      </w:pPr>
      <w:r>
        <w:rPr>
          <w:rFonts w:hint="eastAsia" w:ascii="宋体" w:hAnsi="宋体" w:cs="宋体"/>
          <w:b/>
          <w:sz w:val="24"/>
        </w:rPr>
        <w:t>八、以上内容与甲方采购确认和乙方中标承诺情况一致；或中标产品和设备的技术及服务保证甲方正常使用。</w:t>
      </w:r>
    </w:p>
    <w:p w14:paraId="1A4AA54E">
      <w:pPr>
        <w:spacing w:line="360" w:lineRule="auto"/>
        <w:rPr>
          <w:rFonts w:ascii="宋体" w:hAnsi="宋体" w:cs="宋体"/>
          <w:sz w:val="24"/>
        </w:rPr>
      </w:pPr>
      <w:r>
        <w:rPr>
          <w:rFonts w:hint="eastAsia" w:ascii="宋体" w:hAnsi="宋体" w:cs="宋体"/>
          <w:b/>
          <w:sz w:val="24"/>
        </w:rPr>
        <w:t>九、技术培训</w:t>
      </w:r>
    </w:p>
    <w:p w14:paraId="3CB46F09">
      <w:pPr>
        <w:spacing w:line="360" w:lineRule="auto"/>
        <w:ind w:firstLine="480" w:firstLineChars="200"/>
        <w:rPr>
          <w:rFonts w:ascii="宋体" w:hAnsi="宋体" w:cs="宋体"/>
          <w:sz w:val="24"/>
        </w:rPr>
      </w:pPr>
      <w:r>
        <w:rPr>
          <w:rStyle w:val="22"/>
          <w:rFonts w:hint="eastAsia" w:ascii="宋体" w:hAnsi="宋体" w:cs="宋体"/>
          <w:sz w:val="24"/>
        </w:rPr>
        <w:t>乙方向</w:t>
      </w:r>
      <w:r>
        <w:rPr>
          <w:rFonts w:hint="eastAsia" w:ascii="宋体" w:hAnsi="宋体" w:cs="宋体"/>
          <w:sz w:val="24"/>
        </w:rPr>
        <w:t>甲方提供</w:t>
      </w:r>
      <w:r>
        <w:rPr>
          <w:rFonts w:hint="eastAsia" w:ascii="宋体" w:hAnsi="宋体" w:cs="宋体"/>
          <w:sz w:val="24"/>
          <w:u w:val="single"/>
        </w:rPr>
        <w:t xml:space="preserve">    </w:t>
      </w:r>
      <w:r>
        <w:rPr>
          <w:rFonts w:hint="eastAsia" w:ascii="宋体" w:hAnsi="宋体" w:cs="宋体"/>
          <w:sz w:val="24"/>
        </w:rPr>
        <w:t>天的设备使用人员现场例行免费培训，培训内容包括设备的使用、一般的维修、维护及保养等；食宿自理（各自负责）。</w:t>
      </w:r>
    </w:p>
    <w:p w14:paraId="711493F8">
      <w:pPr>
        <w:spacing w:line="360" w:lineRule="auto"/>
        <w:rPr>
          <w:rFonts w:ascii="宋体" w:hAnsi="宋体" w:cs="宋体"/>
          <w:sz w:val="24"/>
        </w:rPr>
      </w:pPr>
      <w:r>
        <w:rPr>
          <w:rFonts w:hint="eastAsia" w:ascii="宋体" w:hAnsi="宋体" w:cs="宋体"/>
          <w:b/>
          <w:sz w:val="24"/>
        </w:rPr>
        <w:t>十、甲方在设备使用过程中发生技术质量问题，乙方应提供及时有效的技术支持。</w:t>
      </w:r>
    </w:p>
    <w:p w14:paraId="3D7D79EB">
      <w:pPr>
        <w:spacing w:line="360" w:lineRule="auto"/>
        <w:ind w:firstLine="480" w:firstLineChars="200"/>
        <w:rPr>
          <w:rFonts w:ascii="宋体" w:hAnsi="宋体" w:cs="宋体"/>
          <w:sz w:val="24"/>
        </w:rPr>
      </w:pPr>
      <w:r>
        <w:rPr>
          <w:rFonts w:hint="eastAsia" w:ascii="宋体" w:hAnsi="宋体" w:cs="宋体"/>
          <w:sz w:val="24"/>
        </w:rPr>
        <w:t>乙方技术支持电话：</w:t>
      </w:r>
      <w:r>
        <w:rPr>
          <w:rFonts w:hint="eastAsia" w:ascii="宋体" w:hAnsi="宋体" w:cs="宋体"/>
          <w:sz w:val="24"/>
          <w:u w:val="single"/>
        </w:rPr>
        <w:t xml:space="preserve">          </w:t>
      </w:r>
      <w:r>
        <w:rPr>
          <w:rFonts w:hint="eastAsia" w:ascii="宋体" w:hAnsi="宋体" w:cs="宋体"/>
          <w:sz w:val="24"/>
        </w:rPr>
        <w:t xml:space="preserve"> ，联系人:</w:t>
      </w:r>
      <w:r>
        <w:rPr>
          <w:rFonts w:hint="eastAsia" w:ascii="宋体" w:hAnsi="宋体" w:cs="宋体"/>
          <w:sz w:val="24"/>
          <w:u w:val="single"/>
        </w:rPr>
        <w:t xml:space="preserve">           </w:t>
      </w:r>
      <w:r>
        <w:rPr>
          <w:rFonts w:hint="eastAsia" w:ascii="宋体" w:hAnsi="宋体" w:cs="宋体"/>
          <w:sz w:val="24"/>
        </w:rPr>
        <w:t xml:space="preserve"> 。</w:t>
      </w:r>
    </w:p>
    <w:p w14:paraId="11BB0AB5">
      <w:pPr>
        <w:spacing w:line="360" w:lineRule="auto"/>
        <w:rPr>
          <w:rFonts w:ascii="宋体" w:hAnsi="宋体" w:cs="宋体"/>
          <w:b/>
          <w:sz w:val="24"/>
          <w:u w:val="single"/>
        </w:rPr>
      </w:pPr>
      <w:r>
        <w:rPr>
          <w:rFonts w:hint="eastAsia" w:ascii="宋体" w:hAnsi="宋体" w:cs="宋体"/>
          <w:b/>
          <w:sz w:val="24"/>
        </w:rPr>
        <w:t>十一、标的物送达甲方指定地点并按规范安装调试完毕时间为合同签订生效之日起</w:t>
      </w:r>
      <w:r>
        <w:rPr>
          <w:rFonts w:hint="eastAsia" w:ascii="宋体" w:hAnsi="宋体" w:cs="宋体"/>
          <w:b/>
          <w:sz w:val="24"/>
          <w:u w:val="single"/>
        </w:rPr>
        <w:t xml:space="preserve">     </w:t>
      </w:r>
      <w:r>
        <w:rPr>
          <w:rFonts w:hint="eastAsia" w:ascii="宋体" w:hAnsi="宋体" w:cs="宋体"/>
          <w:b/>
          <w:sz w:val="24"/>
        </w:rPr>
        <w:t>日内，合同履行期限为：</w:t>
      </w:r>
      <w:r>
        <w:rPr>
          <w:rFonts w:hint="eastAsia" w:ascii="宋体" w:hAnsi="宋体" w:cs="宋体"/>
          <w:b/>
          <w:sz w:val="24"/>
          <w:u w:val="single"/>
        </w:rPr>
        <w:t>合同签订生效之日起至质保期满后止</w:t>
      </w:r>
      <w:r>
        <w:rPr>
          <w:rFonts w:hint="eastAsia" w:ascii="宋体" w:hAnsi="宋体" w:cs="宋体"/>
          <w:b/>
          <w:sz w:val="24"/>
        </w:rPr>
        <w:t>。</w:t>
      </w:r>
    </w:p>
    <w:p w14:paraId="4F968F87">
      <w:pPr>
        <w:spacing w:line="360" w:lineRule="auto"/>
        <w:rPr>
          <w:rFonts w:ascii="宋体" w:hAnsi="宋体" w:cs="宋体"/>
          <w:b/>
          <w:sz w:val="24"/>
        </w:rPr>
      </w:pPr>
      <w:r>
        <w:rPr>
          <w:rFonts w:hint="eastAsia" w:ascii="宋体" w:hAnsi="宋体" w:cs="宋体"/>
          <w:b/>
          <w:sz w:val="24"/>
        </w:rPr>
        <w:t>十二、设备（产品）交验地点和方式</w:t>
      </w:r>
    </w:p>
    <w:p w14:paraId="5E0D1CB6">
      <w:pPr>
        <w:spacing w:line="360" w:lineRule="auto"/>
        <w:ind w:firstLine="480" w:firstLineChars="200"/>
        <w:rPr>
          <w:rFonts w:ascii="宋体" w:hAnsi="宋体" w:cs="宋体"/>
          <w:sz w:val="24"/>
        </w:rPr>
      </w:pPr>
      <w:r>
        <w:rPr>
          <w:rFonts w:hint="eastAsia" w:ascii="宋体" w:hAnsi="宋体" w:cs="宋体"/>
          <w:sz w:val="24"/>
        </w:rPr>
        <w:t>合同签订后</w:t>
      </w:r>
      <w:r>
        <w:rPr>
          <w:rFonts w:hint="eastAsia" w:ascii="宋体" w:hAnsi="宋体" w:cs="宋体"/>
          <w:sz w:val="24"/>
          <w:u w:val="single"/>
        </w:rPr>
        <w:t xml:space="preserve">          </w:t>
      </w:r>
      <w:r>
        <w:rPr>
          <w:rFonts w:hint="eastAsia" w:ascii="宋体" w:hAnsi="宋体" w:cs="宋体"/>
          <w:sz w:val="24"/>
        </w:rPr>
        <w:t>日内，乙方负责将完整配套的原封设备（含开机必要消耗品）送到甲方指定的地点（</w:t>
      </w:r>
      <w:r>
        <w:rPr>
          <w:rFonts w:hint="eastAsia" w:ascii="宋体" w:hAnsi="宋体" w:cs="宋体"/>
          <w:sz w:val="24"/>
          <w:u w:val="single"/>
        </w:rPr>
        <w:t xml:space="preserve">          </w:t>
      </w:r>
      <w:r>
        <w:rPr>
          <w:rFonts w:hint="eastAsia" w:ascii="宋体" w:hAnsi="宋体" w:cs="宋体"/>
          <w:sz w:val="24"/>
        </w:rPr>
        <w:t>），由甲乙双方共同开箱初验，并由乙方按合同规范要求完成安装测试。交货时，乙方随货向甲方交付设备必需的合格证、保修卡，相关资料（如操作手册、使用指南、维修手册、安装调试说明书、服务手册等）及配备</w:t>
      </w:r>
      <w:r>
        <w:rPr>
          <w:rStyle w:val="22"/>
          <w:rFonts w:hint="eastAsia" w:ascii="宋体" w:hAnsi="宋体" w:cs="宋体"/>
          <w:sz w:val="24"/>
        </w:rPr>
        <w:t>的用件</w:t>
      </w:r>
      <w:r>
        <w:rPr>
          <w:rFonts w:hint="eastAsia" w:ascii="宋体" w:hAnsi="宋体" w:cs="宋体"/>
          <w:sz w:val="24"/>
        </w:rPr>
        <w:t>、工具等。</w:t>
      </w:r>
    </w:p>
    <w:p w14:paraId="381356D2">
      <w:pPr>
        <w:spacing w:line="360" w:lineRule="auto"/>
        <w:rPr>
          <w:rFonts w:ascii="宋体" w:hAnsi="宋体" w:cs="宋体"/>
          <w:sz w:val="24"/>
        </w:rPr>
      </w:pPr>
      <w:r>
        <w:rPr>
          <w:rFonts w:hint="eastAsia" w:ascii="宋体" w:hAnsi="宋体" w:cs="宋体"/>
          <w:b/>
          <w:sz w:val="24"/>
        </w:rPr>
        <w:t>十三、包装要求、验收及验收标准</w:t>
      </w:r>
    </w:p>
    <w:p w14:paraId="58F694EC">
      <w:pPr>
        <w:spacing w:line="360" w:lineRule="auto"/>
        <w:ind w:firstLine="480" w:firstLineChars="200"/>
        <w:rPr>
          <w:rFonts w:ascii="宋体" w:hAnsi="宋体" w:cs="宋体"/>
          <w:sz w:val="24"/>
        </w:rPr>
      </w:pPr>
      <w:r>
        <w:rPr>
          <w:rFonts w:hint="eastAsia" w:ascii="宋体" w:hAnsi="宋体" w:cs="宋体"/>
          <w:sz w:val="24"/>
        </w:rPr>
        <w:t>1.包装要求：除合同另有规定外，乙方提供的全部设备（产品）均应按标准保护措施进行包装。该包装应适应于远距离运输、防潮、防震、防锈和防野蛮装卸，以确保设备（产品）安全无损运抵甲方指定地点。由于包装不善等引起的设备（产品）损失均由乙方承担。</w:t>
      </w:r>
    </w:p>
    <w:p w14:paraId="06BC0B63">
      <w:pPr>
        <w:spacing w:line="360" w:lineRule="auto"/>
        <w:ind w:firstLine="480" w:firstLineChars="200"/>
        <w:rPr>
          <w:rFonts w:ascii="宋体" w:hAnsi="宋体" w:cs="宋体"/>
          <w:sz w:val="24"/>
        </w:rPr>
      </w:pPr>
      <w:r>
        <w:rPr>
          <w:rFonts w:hint="eastAsia" w:ascii="宋体" w:hAnsi="宋体" w:cs="宋体"/>
          <w:sz w:val="24"/>
        </w:rPr>
        <w:t>2.验收标准：按行业通行标准、厂方出厂标准、采购文件要求和乙方文件的承诺，且不低于国家相关标准。若有样品，则须同时不低于样品标准及响应时的承诺；</w:t>
      </w:r>
    </w:p>
    <w:p w14:paraId="770D8CC9">
      <w:pPr>
        <w:spacing w:line="360" w:lineRule="auto"/>
        <w:ind w:firstLine="480" w:firstLineChars="200"/>
        <w:rPr>
          <w:rFonts w:ascii="宋体" w:hAnsi="宋体" w:cs="宋体"/>
          <w:sz w:val="24"/>
        </w:rPr>
      </w:pPr>
      <w:r>
        <w:rPr>
          <w:rFonts w:hint="eastAsia" w:ascii="宋体" w:hAnsi="宋体" w:cs="宋体"/>
          <w:sz w:val="24"/>
        </w:rPr>
        <w:t>3.设备到货验收：设备（产品）到达甲方指定地点后甲方统一初验是否符合合同要求，按合同及有关技术要求由甲方对设备（产品）包装、型号、配置清单等进行初验，待设备（产品）安装完毕后由甲方组织验收；到货验收合格的结果仅视为货物在外观、数量、型号、规格上符合约定的证明，检验合格文件的签署不使甲方丧失因质量问题而向乙方索赔和求偿的权利，同时不免除乙方对于货物质量缺陷或瑕疵负有的责任。</w:t>
      </w:r>
    </w:p>
    <w:p w14:paraId="5DDEE138">
      <w:pPr>
        <w:spacing w:line="360" w:lineRule="auto"/>
        <w:ind w:firstLine="480" w:firstLineChars="200"/>
        <w:rPr>
          <w:rFonts w:ascii="宋体" w:hAnsi="宋体" w:cs="宋体"/>
          <w:sz w:val="24"/>
        </w:rPr>
      </w:pPr>
      <w:r>
        <w:rPr>
          <w:rFonts w:hint="eastAsia" w:ascii="宋体" w:hAnsi="宋体" w:cs="宋体"/>
          <w:sz w:val="24"/>
        </w:rPr>
        <w:t>4.项目试运行验收：乙方负责设备安装和调试，完工后，甲方测试是否合格并满足技术要求；</w:t>
      </w:r>
    </w:p>
    <w:p w14:paraId="4A731841">
      <w:pPr>
        <w:spacing w:line="360" w:lineRule="auto"/>
        <w:ind w:firstLine="480" w:firstLineChars="200"/>
        <w:rPr>
          <w:rFonts w:ascii="宋体" w:hAnsi="宋体" w:cs="宋体"/>
          <w:sz w:val="24"/>
        </w:rPr>
      </w:pPr>
      <w:r>
        <w:rPr>
          <w:rFonts w:hint="eastAsia" w:ascii="宋体" w:hAnsi="宋体" w:cs="宋体"/>
          <w:sz w:val="24"/>
        </w:rPr>
        <w:t>5.实作性操作验收：设备是否正常运作</w:t>
      </w:r>
      <w:r>
        <w:rPr>
          <w:rFonts w:hint="eastAsia" w:ascii="宋体" w:hAnsi="宋体" w:cs="宋体"/>
          <w:sz w:val="24"/>
          <w:u w:val="single"/>
        </w:rPr>
        <w:t xml:space="preserve">    </w:t>
      </w:r>
      <w:r>
        <w:rPr>
          <w:rFonts w:hint="eastAsia" w:ascii="宋体" w:hAnsi="宋体" w:cs="宋体"/>
          <w:sz w:val="24"/>
        </w:rPr>
        <w:t>个月或</w:t>
      </w:r>
      <w:r>
        <w:rPr>
          <w:rFonts w:hint="eastAsia" w:ascii="宋体" w:hAnsi="宋体" w:cs="宋体"/>
          <w:sz w:val="24"/>
          <w:u w:val="single"/>
        </w:rPr>
        <w:t xml:space="preserve">   </w:t>
      </w:r>
      <w:r>
        <w:rPr>
          <w:rFonts w:hint="eastAsia" w:ascii="宋体" w:hAnsi="宋体" w:cs="宋体"/>
          <w:sz w:val="24"/>
        </w:rPr>
        <w:t>机时。设备（产品）经甲方实作性操作验收合格后，甲乙双方共同在《验收报告》上签字盖章。</w:t>
      </w:r>
    </w:p>
    <w:p w14:paraId="3C765991">
      <w:pPr>
        <w:tabs>
          <w:tab w:val="left" w:pos="6930"/>
        </w:tabs>
        <w:spacing w:line="360" w:lineRule="auto"/>
        <w:rPr>
          <w:rFonts w:ascii="宋体" w:hAnsi="宋体" w:cs="宋体"/>
          <w:sz w:val="24"/>
        </w:rPr>
      </w:pPr>
      <w:r>
        <w:rPr>
          <w:rFonts w:hint="eastAsia" w:ascii="宋体" w:hAnsi="宋体" w:cs="宋体"/>
          <w:b/>
          <w:sz w:val="24"/>
        </w:rPr>
        <w:t>十四、合同价款结算</w:t>
      </w:r>
    </w:p>
    <w:p w14:paraId="2356F55B">
      <w:pPr>
        <w:spacing w:line="360" w:lineRule="auto"/>
        <w:ind w:firstLine="480" w:firstLineChars="200"/>
        <w:rPr>
          <w:rFonts w:ascii="宋体" w:hAnsi="宋体" w:cs="宋体"/>
          <w:sz w:val="24"/>
        </w:rPr>
      </w:pPr>
      <w:r>
        <w:rPr>
          <w:rFonts w:hint="eastAsia" w:ascii="宋体" w:hAnsi="宋体" w:cs="宋体"/>
          <w:sz w:val="24"/>
        </w:rPr>
        <w:t>1.合同签订后，乙方出具合同总价的  %的发票，甲方向乙方支付合同总价  %的预付款，乙方按照甲方交货要求，将设备送达指定地点，通过学校初验后，乙方出具合同总价的  %的发票，甲方向乙方支付合同总价的  %的货款；设备安装调试完成，且正常运行1个月（或120个机时），项目终验后，乙方出具合同总价的  %的发票，甲方向乙方支付合同总价的  %的货款。</w:t>
      </w:r>
    </w:p>
    <w:p w14:paraId="5A0F6A31">
      <w:pPr>
        <w:spacing w:line="360" w:lineRule="auto"/>
        <w:ind w:firstLine="480" w:firstLineChars="200"/>
        <w:rPr>
          <w:rFonts w:ascii="宋体" w:hAnsi="宋体" w:cs="宋体"/>
          <w:sz w:val="24"/>
        </w:rPr>
      </w:pPr>
      <w:r>
        <w:rPr>
          <w:rFonts w:hint="eastAsia" w:ascii="宋体" w:hAnsi="宋体" w:cs="宋体"/>
          <w:sz w:val="24"/>
        </w:rPr>
        <w:t>甲方转账至本合同约定的乙方账户内视为付款义务履行完毕。</w:t>
      </w:r>
    </w:p>
    <w:p w14:paraId="1C69B43E">
      <w:pPr>
        <w:tabs>
          <w:tab w:val="left" w:pos="6930"/>
        </w:tabs>
        <w:spacing w:line="360" w:lineRule="auto"/>
        <w:ind w:firstLine="480" w:firstLineChars="200"/>
        <w:rPr>
          <w:rFonts w:ascii="宋体" w:hAnsi="宋体" w:cs="宋体"/>
          <w:sz w:val="24"/>
        </w:rPr>
      </w:pPr>
      <w:r>
        <w:rPr>
          <w:rFonts w:hint="eastAsia" w:ascii="宋体" w:hAnsi="宋体" w:cs="宋体"/>
          <w:sz w:val="24"/>
        </w:rPr>
        <w:t>乙方收款账号信息如下：</w:t>
      </w:r>
    </w:p>
    <w:p w14:paraId="1E346B38">
      <w:pPr>
        <w:spacing w:line="360" w:lineRule="auto"/>
        <w:ind w:firstLine="480" w:firstLineChars="200"/>
        <w:rPr>
          <w:rFonts w:ascii="宋体" w:hAnsi="宋体" w:cs="宋体"/>
          <w:bCs/>
          <w:sz w:val="24"/>
        </w:rPr>
      </w:pPr>
      <w:r>
        <w:rPr>
          <w:rFonts w:hint="eastAsia" w:ascii="宋体" w:hAnsi="宋体" w:cs="宋体"/>
          <w:bCs/>
          <w:sz w:val="24"/>
        </w:rPr>
        <w:t>开户名称：</w:t>
      </w:r>
    </w:p>
    <w:p w14:paraId="5C01FBC3">
      <w:pPr>
        <w:spacing w:line="360" w:lineRule="auto"/>
        <w:ind w:firstLine="480" w:firstLineChars="200"/>
        <w:rPr>
          <w:rFonts w:ascii="宋体" w:hAnsi="宋体" w:cs="宋体"/>
          <w:bCs/>
          <w:sz w:val="24"/>
        </w:rPr>
      </w:pPr>
      <w:r>
        <w:rPr>
          <w:rFonts w:hint="eastAsia" w:ascii="宋体" w:hAnsi="宋体" w:cs="宋体"/>
          <w:sz w:val="24"/>
        </w:rPr>
        <w:t>开户银行：</w:t>
      </w:r>
    </w:p>
    <w:p w14:paraId="53245F6D">
      <w:pPr>
        <w:spacing w:line="360" w:lineRule="auto"/>
        <w:ind w:firstLine="480" w:firstLineChars="200"/>
        <w:rPr>
          <w:rFonts w:ascii="宋体" w:hAnsi="宋体" w:cs="宋体"/>
          <w:sz w:val="24"/>
        </w:rPr>
      </w:pPr>
      <w:r>
        <w:rPr>
          <w:rFonts w:hint="eastAsia" w:ascii="宋体" w:hAnsi="宋体" w:cs="宋体"/>
          <w:sz w:val="24"/>
        </w:rPr>
        <w:t>银行账号：</w:t>
      </w:r>
    </w:p>
    <w:p w14:paraId="356DAE8B">
      <w:pPr>
        <w:tabs>
          <w:tab w:val="left" w:pos="6930"/>
        </w:tabs>
        <w:spacing w:line="360" w:lineRule="auto"/>
        <w:ind w:firstLine="480" w:firstLineChars="200"/>
        <w:rPr>
          <w:rFonts w:ascii="宋体" w:hAnsi="宋体" w:cs="宋体"/>
          <w:sz w:val="24"/>
        </w:rPr>
      </w:pPr>
      <w:r>
        <w:rPr>
          <w:rFonts w:hint="eastAsia" w:ascii="宋体" w:hAnsi="宋体" w:cs="宋体"/>
          <w:sz w:val="24"/>
        </w:rPr>
        <w:t>2.甲方付款前，乙方应向甲方开具符合法律规定的发票。乙方未向甲方提供发票的，甲方有权拒绝付款且不视为甲方违约。</w:t>
      </w:r>
    </w:p>
    <w:p w14:paraId="4BCDCB15">
      <w:pPr>
        <w:tabs>
          <w:tab w:val="left" w:pos="6930"/>
        </w:tabs>
        <w:spacing w:line="360" w:lineRule="auto"/>
        <w:ind w:firstLine="480" w:firstLineChars="200"/>
        <w:rPr>
          <w:rFonts w:ascii="宋体" w:hAnsi="宋体" w:cs="宋体"/>
          <w:sz w:val="24"/>
        </w:rPr>
      </w:pPr>
      <w:r>
        <w:rPr>
          <w:rFonts w:hint="eastAsia" w:ascii="宋体" w:hAnsi="宋体" w:cs="宋体"/>
          <w:sz w:val="24"/>
        </w:rPr>
        <w:t>3.本项目如符合国家政策，属于进口产品免税条件的，甲方具有协助办理减免进口环节税的条件。</w:t>
      </w:r>
    </w:p>
    <w:p w14:paraId="30F4D480">
      <w:pPr>
        <w:tabs>
          <w:tab w:val="left" w:pos="6930"/>
        </w:tabs>
        <w:spacing w:line="360" w:lineRule="auto"/>
        <w:rPr>
          <w:rFonts w:ascii="宋体" w:hAnsi="宋体" w:cs="宋体"/>
          <w:b/>
          <w:sz w:val="24"/>
        </w:rPr>
      </w:pPr>
      <w:r>
        <w:rPr>
          <w:rFonts w:hint="eastAsia" w:ascii="宋体" w:hAnsi="宋体" w:cs="宋体"/>
          <w:b/>
          <w:sz w:val="24"/>
        </w:rPr>
        <w:t>十五、履约保证金：</w:t>
      </w:r>
    </w:p>
    <w:p w14:paraId="3B88ED3F">
      <w:pPr>
        <w:spacing w:line="360" w:lineRule="auto"/>
        <w:ind w:firstLine="480" w:firstLineChars="200"/>
        <w:rPr>
          <w:rFonts w:ascii="宋体" w:hAnsi="宋体" w:cs="宋体"/>
          <w:sz w:val="24"/>
        </w:rPr>
      </w:pPr>
      <w:r>
        <w:rPr>
          <w:rFonts w:hint="eastAsia" w:ascii="宋体" w:hAnsi="宋体" w:cs="宋体"/>
          <w:sz w:val="24"/>
        </w:rPr>
        <w:t>合同签订前乙方向甲方交纳合同总价</w:t>
      </w:r>
      <w:r>
        <w:rPr>
          <w:rFonts w:hint="eastAsia" w:ascii="宋体" w:hAnsi="宋体" w:cs="宋体"/>
          <w:sz w:val="24"/>
          <w:u w:val="single"/>
        </w:rPr>
        <w:t xml:space="preserve">  </w:t>
      </w:r>
      <w:r>
        <w:rPr>
          <w:rFonts w:hint="eastAsia" w:ascii="宋体" w:hAnsi="宋体" w:cs="宋体"/>
          <w:sz w:val="24"/>
        </w:rPr>
        <w:t>%即人民币</w:t>
      </w:r>
      <w:r>
        <w:rPr>
          <w:rFonts w:hint="eastAsia" w:ascii="宋体" w:hAnsi="宋体" w:cs="宋体"/>
          <w:sz w:val="24"/>
          <w:u w:val="single"/>
        </w:rPr>
        <w:t xml:space="preserve">     </w:t>
      </w:r>
      <w:r>
        <w:rPr>
          <w:rFonts w:hint="eastAsia" w:ascii="宋体" w:hAnsi="宋体" w:cs="宋体"/>
          <w:sz w:val="24"/>
        </w:rPr>
        <w:t>元的履约保证金，待设备验收合格且乙方提交完整的财务资料后返还乙方履约保证金至本合同约定的乙方基本账户内。履约保证金请汇入以下银行账户：</w:t>
      </w:r>
    </w:p>
    <w:p w14:paraId="0F024CF3">
      <w:pPr>
        <w:spacing w:line="360" w:lineRule="auto"/>
        <w:ind w:firstLine="480" w:firstLineChars="200"/>
        <w:rPr>
          <w:rFonts w:ascii="宋体" w:hAnsi="宋体" w:cs="宋体"/>
          <w:bCs/>
          <w:sz w:val="24"/>
        </w:rPr>
      </w:pPr>
      <w:r>
        <w:rPr>
          <w:rFonts w:hint="eastAsia" w:ascii="宋体" w:hAnsi="宋体" w:cs="宋体"/>
          <w:bCs/>
          <w:sz w:val="24"/>
        </w:rPr>
        <w:t>账户名称：云南农业大学</w:t>
      </w:r>
    </w:p>
    <w:p w14:paraId="664ECF8E">
      <w:pPr>
        <w:spacing w:line="360" w:lineRule="auto"/>
        <w:ind w:firstLine="480" w:firstLineChars="200"/>
        <w:rPr>
          <w:rFonts w:ascii="宋体" w:hAnsi="宋体" w:cs="宋体"/>
          <w:sz w:val="24"/>
        </w:rPr>
      </w:pPr>
      <w:r>
        <w:rPr>
          <w:rFonts w:hint="eastAsia" w:ascii="宋体" w:hAnsi="宋体" w:cs="宋体"/>
          <w:sz w:val="24"/>
        </w:rPr>
        <w:t>开户银行：中国农业银行昆明呈贡区支行</w:t>
      </w:r>
    </w:p>
    <w:p w14:paraId="787D6D26">
      <w:pPr>
        <w:spacing w:line="360" w:lineRule="auto"/>
        <w:ind w:firstLine="480" w:firstLineChars="200"/>
        <w:rPr>
          <w:rFonts w:ascii="宋体" w:hAnsi="宋体" w:cs="宋体"/>
          <w:sz w:val="24"/>
        </w:rPr>
      </w:pPr>
      <w:r>
        <w:rPr>
          <w:rFonts w:hint="eastAsia" w:ascii="宋体" w:hAnsi="宋体" w:cs="宋体"/>
          <w:sz w:val="24"/>
        </w:rPr>
        <w:t>银行账号：24029301040014887</w:t>
      </w:r>
    </w:p>
    <w:p w14:paraId="7ED14097">
      <w:pPr>
        <w:spacing w:line="360" w:lineRule="auto"/>
        <w:ind w:firstLine="480" w:firstLineChars="200"/>
        <w:rPr>
          <w:rFonts w:ascii="宋体" w:hAnsi="宋体" w:cs="宋体"/>
          <w:b/>
          <w:sz w:val="24"/>
        </w:rPr>
      </w:pPr>
      <w:r>
        <w:rPr>
          <w:rFonts w:hint="eastAsia" w:ascii="宋体" w:hAnsi="宋体" w:cs="宋体"/>
          <w:sz w:val="24"/>
        </w:rPr>
        <w:t>联 行 号：103731002933</w:t>
      </w:r>
    </w:p>
    <w:p w14:paraId="3CA7CF60">
      <w:pPr>
        <w:spacing w:line="360" w:lineRule="auto"/>
        <w:rPr>
          <w:rFonts w:ascii="宋体" w:hAnsi="宋体" w:cs="宋体"/>
          <w:sz w:val="24"/>
        </w:rPr>
      </w:pPr>
      <w:r>
        <w:rPr>
          <w:rFonts w:hint="eastAsia" w:ascii="宋体" w:hAnsi="宋体" w:cs="宋体"/>
          <w:b/>
          <w:sz w:val="24"/>
        </w:rPr>
        <w:t>十六、违约责任：</w:t>
      </w:r>
    </w:p>
    <w:p w14:paraId="0CCB6CB8">
      <w:pPr>
        <w:tabs>
          <w:tab w:val="left" w:pos="6930"/>
        </w:tabs>
        <w:spacing w:line="360" w:lineRule="auto"/>
        <w:ind w:firstLine="480" w:firstLineChars="200"/>
        <w:rPr>
          <w:rFonts w:ascii="宋体" w:hAnsi="宋体" w:cs="宋体"/>
          <w:sz w:val="24"/>
        </w:rPr>
      </w:pPr>
      <w:r>
        <w:rPr>
          <w:rFonts w:hint="eastAsia" w:ascii="宋体" w:hAnsi="宋体" w:cs="宋体"/>
          <w:sz w:val="24"/>
        </w:rPr>
        <w:t>1.乙方所交设备和安装调试与本合同、采购文件要求不相符合或者质量不合格的，甲方有权拒收设备并要求乙方立即限期换新交付，乙方无权请求返还履约保证金，履约保证金作为违约金全部扣减；换新后仍不符合合同、采购文件要求或乙方没有换新以及拒绝换新的，甲方有权解除本合同，因此发生的一切损失，由乙方全部承担，并有权要求乙方支付本合同约定总价款的</w:t>
      </w:r>
      <w:r>
        <w:rPr>
          <w:rFonts w:hint="eastAsia" w:ascii="宋体" w:hAnsi="宋体" w:cs="宋体"/>
          <w:sz w:val="24"/>
          <w:u w:val="single"/>
        </w:rPr>
        <w:t xml:space="preserve">   </w:t>
      </w:r>
      <w:r>
        <w:rPr>
          <w:rFonts w:hint="eastAsia" w:ascii="宋体" w:hAnsi="宋体" w:cs="宋体"/>
          <w:sz w:val="24"/>
        </w:rPr>
        <w:t>%（即人民币</w:t>
      </w:r>
      <w:r>
        <w:rPr>
          <w:rFonts w:hint="eastAsia" w:ascii="宋体" w:hAnsi="宋体" w:cs="宋体"/>
          <w:sz w:val="24"/>
          <w:u w:val="single"/>
        </w:rPr>
        <w:t xml:space="preserve">    </w:t>
      </w:r>
      <w:r>
        <w:rPr>
          <w:rFonts w:hint="eastAsia" w:ascii="宋体" w:hAnsi="宋体" w:cs="宋体"/>
          <w:sz w:val="24"/>
        </w:rPr>
        <w:t>）作为违约金。</w:t>
      </w:r>
    </w:p>
    <w:p w14:paraId="73169653">
      <w:pPr>
        <w:tabs>
          <w:tab w:val="left" w:pos="6930"/>
        </w:tabs>
        <w:spacing w:line="360" w:lineRule="auto"/>
        <w:ind w:firstLine="480" w:firstLineChars="200"/>
        <w:rPr>
          <w:rFonts w:ascii="宋体" w:hAnsi="宋体" w:cs="宋体"/>
          <w:sz w:val="24"/>
        </w:rPr>
      </w:pPr>
      <w:r>
        <w:rPr>
          <w:rFonts w:hint="eastAsia" w:ascii="宋体" w:hAnsi="宋体" w:cs="宋体"/>
          <w:sz w:val="24"/>
        </w:rPr>
        <w:t>2.乙方逾期交货的包括乙方未能按期完成进口产品受托代理相关事宜办理导致逾期交货的，或因乙方交付不合格等原因甲方同意限期换新但交付期限超出合同约定交付期限的，每逾期一日，应向甲方支付合同总额千分之</w:t>
      </w:r>
      <w:r>
        <w:rPr>
          <w:rFonts w:hint="eastAsia" w:ascii="宋体" w:hAnsi="宋体" w:cs="宋体"/>
          <w:sz w:val="24"/>
          <w:u w:val="single"/>
        </w:rPr>
        <w:t xml:space="preserve">   </w:t>
      </w:r>
      <w:r>
        <w:rPr>
          <w:rFonts w:hint="eastAsia" w:ascii="宋体" w:hAnsi="宋体" w:cs="宋体"/>
          <w:sz w:val="24"/>
        </w:rPr>
        <w:t>的违约金。因乙方不能按期交付设备或完成安装调试和所交设备或安装调试与合同标准不符使甲方造成经济损失的，乙方应依法赔偿。逾期十五日的，甲方有权解除本合同，因此发生的一切损失，由乙方全部承担，并有权要求乙方支付本合同约定总价款的</w:t>
      </w:r>
      <w:r>
        <w:rPr>
          <w:rFonts w:hint="eastAsia" w:ascii="宋体" w:hAnsi="宋体" w:cs="宋体"/>
          <w:sz w:val="24"/>
          <w:u w:val="single"/>
        </w:rPr>
        <w:t xml:space="preserve">   </w:t>
      </w:r>
      <w:r>
        <w:rPr>
          <w:rFonts w:hint="eastAsia" w:ascii="宋体" w:hAnsi="宋体" w:cs="宋体"/>
          <w:sz w:val="24"/>
        </w:rPr>
        <w:t>%（即人民币</w:t>
      </w:r>
      <w:r>
        <w:rPr>
          <w:rFonts w:hint="eastAsia" w:ascii="宋体" w:hAnsi="宋体" w:cs="宋体"/>
          <w:sz w:val="24"/>
          <w:u w:val="single"/>
        </w:rPr>
        <w:t xml:space="preserve">    </w:t>
      </w:r>
      <w:r>
        <w:rPr>
          <w:rFonts w:hint="eastAsia" w:ascii="宋体" w:hAnsi="宋体" w:cs="宋体"/>
          <w:sz w:val="24"/>
        </w:rPr>
        <w:t>）作为违约金。</w:t>
      </w:r>
    </w:p>
    <w:p w14:paraId="4491D2EE">
      <w:pPr>
        <w:tabs>
          <w:tab w:val="left" w:pos="6930"/>
        </w:tabs>
        <w:spacing w:line="360" w:lineRule="auto"/>
        <w:ind w:firstLine="480" w:firstLineChars="200"/>
        <w:rPr>
          <w:rFonts w:ascii="宋体" w:hAnsi="宋体" w:cs="宋体"/>
          <w:sz w:val="24"/>
        </w:rPr>
      </w:pPr>
      <w:r>
        <w:rPr>
          <w:rFonts w:hint="eastAsia" w:ascii="宋体" w:hAnsi="宋体" w:cs="宋体"/>
          <w:sz w:val="24"/>
        </w:rPr>
        <w:t>3.乙方不履行本合同或采购文件约定的售后、保修等义务的，甲方有权另行委托其他机构进行保修等，由此产生的费用及损失由乙方全部承担，自甲方通知乙方费用产生金额之日起  日内乙方向甲方支付相应全部金额，逾期支付的，每逾期一日，应向甲方支付应付款项总额千分之   的违约。</w:t>
      </w:r>
    </w:p>
    <w:p w14:paraId="2955DA24">
      <w:pPr>
        <w:tabs>
          <w:tab w:val="left" w:pos="6930"/>
        </w:tabs>
        <w:spacing w:line="360" w:lineRule="auto"/>
        <w:ind w:firstLine="480" w:firstLineChars="200"/>
        <w:rPr>
          <w:rFonts w:ascii="宋体" w:hAnsi="宋体" w:cs="宋体"/>
          <w:sz w:val="24"/>
        </w:rPr>
      </w:pPr>
      <w:r>
        <w:rPr>
          <w:rFonts w:hint="eastAsia" w:ascii="宋体" w:hAnsi="宋体" w:cs="宋体"/>
          <w:sz w:val="24"/>
        </w:rPr>
        <w:t>4.甲方无正当理由拒收设备的，甲方向乙方偿付合同款总价千分之一的违约金，总额不超过合同总价的5%。</w:t>
      </w:r>
    </w:p>
    <w:p w14:paraId="5D9E5D36">
      <w:pPr>
        <w:tabs>
          <w:tab w:val="left" w:pos="6930"/>
        </w:tabs>
        <w:spacing w:line="360" w:lineRule="auto"/>
        <w:ind w:firstLine="480" w:firstLineChars="200"/>
        <w:rPr>
          <w:rFonts w:ascii="宋体" w:hAnsi="宋体" w:cs="宋体"/>
          <w:sz w:val="24"/>
        </w:rPr>
      </w:pPr>
      <w:r>
        <w:rPr>
          <w:rFonts w:hint="eastAsia" w:ascii="宋体" w:hAnsi="宋体" w:cs="宋体"/>
          <w:sz w:val="24"/>
        </w:rPr>
        <w:t>5.甲方逾期支付合同款的，每逾期一日，应向乙方支付欠款总额千分之一的违约金，违约金总额不超过合同总价的5%。</w:t>
      </w:r>
    </w:p>
    <w:p w14:paraId="1F6ABB0F">
      <w:pPr>
        <w:spacing w:line="360" w:lineRule="auto"/>
        <w:ind w:firstLine="480" w:firstLineChars="200"/>
      </w:pPr>
      <w:r>
        <w:rPr>
          <w:rFonts w:hint="eastAsia" w:ascii="宋体" w:hAnsi="宋体" w:cs="宋体"/>
          <w:sz w:val="24"/>
        </w:rPr>
        <w:t>6.因乙方上述违约行给甲方造成的损失，甲方有权直接从乙方交纳的履约保证金中予以扣除，给甲方造成的损失超过履约保证金数额的，乙方还应当对超过部分予以赔偿。自履约保证金被扣减致不符合本合同约定履约保证金金额的，自被扣减之日起3日内乙方应当补齐履约保证金以符合本合同约定。逾期补齐的，每逾期一日，应向甲方支付按应补齐履约保证金金额的千分之   的逾期缴纳履约保证金违约金。</w:t>
      </w:r>
    </w:p>
    <w:p w14:paraId="5C96EB24">
      <w:pPr>
        <w:tabs>
          <w:tab w:val="left" w:pos="6930"/>
        </w:tabs>
        <w:spacing w:line="360" w:lineRule="auto"/>
        <w:ind w:firstLine="480" w:firstLineChars="200"/>
        <w:rPr>
          <w:rFonts w:ascii="宋体" w:hAnsi="宋体" w:cs="宋体"/>
          <w:sz w:val="24"/>
        </w:rPr>
      </w:pPr>
      <w:r>
        <w:rPr>
          <w:rFonts w:hint="eastAsia" w:ascii="宋体" w:hAnsi="宋体" w:cs="宋体"/>
          <w:sz w:val="24"/>
        </w:rPr>
        <w:t>7.因一方违约对另一方造成损失的，违约方除按照合同约定承担违约责任外，还应赔偿守约方因此遭受的全部损失以及为主张权利而支出的律师费、保全费、鉴定费、公证费、律师费、交通费等一切合理费用。乙方应当履行向第三方代理机构支付代理费的义务，如因乙方未向第三方完成费用支付，造成甲方向第三方支付代理费或承担其他赔偿责任的，甲方有权向乙方追偿，本有权按照乙方违约主张乙方承担甲方因被追索以及行使追偿权而支出的前述费用。</w:t>
      </w:r>
    </w:p>
    <w:p w14:paraId="24C7A2DD">
      <w:pPr>
        <w:tabs>
          <w:tab w:val="left" w:pos="6930"/>
        </w:tabs>
        <w:spacing w:line="360" w:lineRule="auto"/>
        <w:rPr>
          <w:rFonts w:ascii="宋体" w:hAnsi="宋体" w:cs="宋体"/>
          <w:b/>
          <w:sz w:val="24"/>
        </w:rPr>
      </w:pPr>
      <w:r>
        <w:rPr>
          <w:rFonts w:hint="eastAsia" w:ascii="宋体" w:hAnsi="宋体" w:cs="宋体"/>
          <w:b/>
          <w:sz w:val="24"/>
        </w:rPr>
        <w:t>十七、保密条款</w:t>
      </w:r>
    </w:p>
    <w:p w14:paraId="19BFC983">
      <w:pPr>
        <w:tabs>
          <w:tab w:val="left" w:pos="6930"/>
        </w:tabs>
        <w:spacing w:line="360" w:lineRule="auto"/>
        <w:ind w:firstLine="480" w:firstLineChars="200"/>
        <w:rPr>
          <w:rFonts w:ascii="宋体" w:hAnsi="宋体" w:cs="宋体"/>
          <w:sz w:val="24"/>
        </w:rPr>
      </w:pPr>
      <w:r>
        <w:rPr>
          <w:rFonts w:hint="eastAsia" w:ascii="宋体" w:hAnsi="宋体" w:cs="宋体"/>
          <w:sz w:val="24"/>
        </w:rPr>
        <w:t>1.乙方应当对合同的内容、因履行本合同中获知的书面、电子资料、文件、数据，均负有保密义务，未经甲方书面同意，不得以任何方式向任何第三方提供或透露。乙方应保证按国家保密规定使用、保管和收集资料，对在项目推进过程中所获得的应当对本合同的内容、因履行本合同中获知的书面、电子资料、文件、数据原始资料及数据中的涉密资料，严格履行保密义务。对最终的项目成果也负有保密义务，未经甲方事先书面问意，不得交付任何第三方使用。</w:t>
      </w:r>
    </w:p>
    <w:p w14:paraId="6DA2562B">
      <w:pPr>
        <w:tabs>
          <w:tab w:val="left" w:pos="6930"/>
        </w:tabs>
        <w:spacing w:line="360" w:lineRule="auto"/>
        <w:ind w:firstLine="480" w:firstLineChars="200"/>
        <w:rPr>
          <w:rFonts w:ascii="宋体" w:hAnsi="宋体" w:cs="宋体"/>
          <w:sz w:val="24"/>
        </w:rPr>
      </w:pPr>
      <w:r>
        <w:rPr>
          <w:rFonts w:hint="eastAsia" w:ascii="宋体" w:hAnsi="宋体" w:cs="宋体"/>
          <w:sz w:val="24"/>
        </w:rPr>
        <w:t>2.如乙方人员违反上述保密规定，应承担相应的法律责任。</w:t>
      </w:r>
    </w:p>
    <w:p w14:paraId="07D09694">
      <w:pPr>
        <w:tabs>
          <w:tab w:val="left" w:pos="6930"/>
        </w:tabs>
        <w:spacing w:line="360" w:lineRule="auto"/>
        <w:ind w:firstLine="480" w:firstLineChars="200"/>
        <w:rPr>
          <w:rFonts w:ascii="宋体" w:hAnsi="宋体" w:cs="宋体"/>
          <w:sz w:val="24"/>
        </w:rPr>
      </w:pPr>
      <w:r>
        <w:rPr>
          <w:rFonts w:hint="eastAsia" w:ascii="宋体" w:hAnsi="宋体" w:cs="宋体"/>
          <w:sz w:val="24"/>
        </w:rPr>
        <w:t>3.本保密义务在合同履行期间、期满、解除或终止后仍然有效。</w:t>
      </w:r>
    </w:p>
    <w:p w14:paraId="682D4F0E">
      <w:pPr>
        <w:tabs>
          <w:tab w:val="left" w:pos="6930"/>
        </w:tabs>
        <w:spacing w:line="360" w:lineRule="auto"/>
        <w:rPr>
          <w:rFonts w:ascii="宋体" w:hAnsi="宋体" w:cs="宋体"/>
          <w:b/>
          <w:sz w:val="24"/>
        </w:rPr>
      </w:pPr>
      <w:r>
        <w:rPr>
          <w:rFonts w:hint="eastAsia" w:ascii="宋体" w:hAnsi="宋体" w:cs="宋体"/>
          <w:b/>
          <w:sz w:val="24"/>
        </w:rPr>
        <w:t>十八、</w:t>
      </w:r>
      <w:r>
        <w:rPr>
          <w:rFonts w:hint="eastAsia" w:ascii="宋体" w:hAnsi="宋体" w:cs="宋体"/>
          <w:sz w:val="24"/>
        </w:rPr>
        <w:t>本合同其他未尽事宜，按《中华人民共和国民法典》及《中华人民共和国政府采购法》有关规定处理。</w:t>
      </w:r>
    </w:p>
    <w:p w14:paraId="2D3EBB22">
      <w:pPr>
        <w:tabs>
          <w:tab w:val="left" w:pos="6930"/>
        </w:tabs>
        <w:spacing w:line="360" w:lineRule="auto"/>
        <w:rPr>
          <w:rFonts w:ascii="宋体" w:hAnsi="宋体" w:cs="宋体"/>
          <w:b/>
          <w:sz w:val="24"/>
        </w:rPr>
      </w:pPr>
      <w:r>
        <w:rPr>
          <w:rFonts w:hint="eastAsia" w:ascii="宋体" w:hAnsi="宋体" w:cs="宋体"/>
          <w:b/>
          <w:sz w:val="24"/>
        </w:rPr>
        <w:t>十九、</w:t>
      </w:r>
      <w:r>
        <w:rPr>
          <w:rFonts w:hint="eastAsia" w:ascii="宋体" w:hAnsi="宋体" w:cs="宋体"/>
          <w:sz w:val="24"/>
        </w:rPr>
        <w:t>本合同一式陆份，甲方肆份（含招标与采购管理中心壹份），乙方贰份（含用于结算支付的一份）。</w:t>
      </w:r>
    </w:p>
    <w:p w14:paraId="5A9DC22B">
      <w:pPr>
        <w:tabs>
          <w:tab w:val="left" w:pos="6930"/>
        </w:tabs>
        <w:spacing w:line="360" w:lineRule="auto"/>
        <w:rPr>
          <w:rFonts w:ascii="宋体" w:hAnsi="宋体" w:cs="宋体"/>
          <w:sz w:val="24"/>
        </w:rPr>
      </w:pPr>
      <w:r>
        <w:rPr>
          <w:rFonts w:hint="eastAsia" w:ascii="宋体" w:hAnsi="宋体" w:cs="宋体"/>
          <w:b/>
          <w:sz w:val="24"/>
        </w:rPr>
        <w:t>二十、</w:t>
      </w:r>
      <w:r>
        <w:rPr>
          <w:rFonts w:hint="eastAsia" w:ascii="宋体" w:hAnsi="宋体" w:cs="宋体"/>
          <w:sz w:val="24"/>
        </w:rPr>
        <w:t>本合同自甲、乙双方法定代表人或委托代理人签字并加盖公章之日起生效。</w:t>
      </w:r>
    </w:p>
    <w:p w14:paraId="712EDC03">
      <w:pPr>
        <w:widowControl/>
        <w:spacing w:line="360" w:lineRule="auto"/>
        <w:jc w:val="left"/>
        <w:rPr>
          <w:rFonts w:ascii="宋体" w:hAnsi="宋体" w:cs="宋体"/>
          <w:b/>
          <w:bCs/>
          <w:kern w:val="0"/>
          <w:sz w:val="24"/>
          <w:lang w:bidi="ar"/>
        </w:rPr>
      </w:pPr>
      <w:r>
        <w:rPr>
          <w:rFonts w:hint="eastAsia" w:ascii="宋体" w:hAnsi="宋体" w:cs="宋体"/>
          <w:b/>
          <w:sz w:val="24"/>
        </w:rPr>
        <w:t>二十一</w:t>
      </w:r>
      <w:r>
        <w:rPr>
          <w:rFonts w:hint="eastAsia" w:ascii="宋体" w:hAnsi="宋体" w:cs="宋体"/>
          <w:b/>
          <w:bCs/>
          <w:kern w:val="0"/>
          <w:sz w:val="24"/>
          <w:lang w:bidi="ar"/>
        </w:rPr>
        <w:t>、争议解决</w:t>
      </w:r>
    </w:p>
    <w:p w14:paraId="2DBB4A9D">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本合同在履行过程中发生争议，由双方当事人协商解决；协商不成的，任何一方均有权向甲方所在地人民法院提起诉讼，并由违约方承担守约方因诉讼产生的所有费用（包括但不限于诉讼费、保全费、保全保险费、公告费、评估费、鉴定费、拍卖费、差旅费、律师代理费用等）。</w:t>
      </w:r>
    </w:p>
    <w:p w14:paraId="052A35B1">
      <w:pPr>
        <w:tabs>
          <w:tab w:val="left" w:pos="6930"/>
        </w:tabs>
        <w:spacing w:line="360" w:lineRule="auto"/>
        <w:rPr>
          <w:rFonts w:ascii="宋体" w:hAnsi="宋体" w:cs="宋体"/>
          <w:sz w:val="24"/>
        </w:rPr>
      </w:pPr>
      <w:r>
        <w:rPr>
          <w:rFonts w:hint="eastAsia" w:ascii="宋体" w:hAnsi="宋体" w:cs="宋体"/>
          <w:b/>
          <w:sz w:val="24"/>
        </w:rPr>
        <w:t>二十二、下列文件是本合同不可分割之部分，与本合同具有同等法律效力：</w:t>
      </w:r>
    </w:p>
    <w:p w14:paraId="3F5A73CF">
      <w:pPr>
        <w:spacing w:line="360" w:lineRule="auto"/>
        <w:ind w:firstLine="480" w:firstLineChars="200"/>
        <w:rPr>
          <w:rFonts w:ascii="宋体" w:hAnsi="宋体" w:cs="宋体"/>
          <w:sz w:val="24"/>
        </w:rPr>
      </w:pPr>
      <w:r>
        <w:rPr>
          <w:rFonts w:hint="eastAsia" w:ascii="宋体" w:hAnsi="宋体" w:cs="宋体"/>
          <w:sz w:val="24"/>
        </w:rPr>
        <w:t>1.采购文件；</w:t>
      </w:r>
    </w:p>
    <w:p w14:paraId="0C19A1FF">
      <w:pPr>
        <w:spacing w:line="360" w:lineRule="auto"/>
        <w:ind w:firstLine="480" w:firstLineChars="200"/>
        <w:rPr>
          <w:rFonts w:ascii="宋体" w:hAnsi="宋体" w:cs="宋体"/>
          <w:sz w:val="24"/>
        </w:rPr>
      </w:pPr>
      <w:r>
        <w:rPr>
          <w:rFonts w:hint="eastAsia" w:ascii="宋体" w:hAnsi="宋体" w:cs="宋体"/>
          <w:sz w:val="24"/>
        </w:rPr>
        <w:t>2.中标人响应文件或投标文件及其附录（如有）；</w:t>
      </w:r>
    </w:p>
    <w:p w14:paraId="4E68664A">
      <w:pPr>
        <w:spacing w:line="360" w:lineRule="auto"/>
        <w:ind w:firstLine="480" w:firstLineChars="200"/>
        <w:rPr>
          <w:rFonts w:ascii="宋体" w:hAnsi="宋体" w:cs="宋体"/>
          <w:sz w:val="24"/>
        </w:rPr>
      </w:pPr>
      <w:r>
        <w:rPr>
          <w:rFonts w:hint="eastAsia" w:ascii="宋体" w:hAnsi="宋体" w:cs="宋体"/>
          <w:sz w:val="24"/>
        </w:rPr>
        <w:t>3.二次报价表（如有）；</w:t>
      </w:r>
    </w:p>
    <w:p w14:paraId="1628F6A2">
      <w:pPr>
        <w:spacing w:line="360" w:lineRule="auto"/>
        <w:ind w:firstLine="480" w:firstLineChars="200"/>
        <w:rPr>
          <w:rFonts w:ascii="宋体" w:hAnsi="宋体" w:cs="宋体"/>
          <w:sz w:val="24"/>
        </w:rPr>
      </w:pPr>
      <w:r>
        <w:rPr>
          <w:rFonts w:hint="eastAsia" w:ascii="宋体" w:hAnsi="宋体" w:cs="宋体"/>
          <w:sz w:val="24"/>
        </w:rPr>
        <w:t>4.中标通知书；</w:t>
      </w:r>
    </w:p>
    <w:p w14:paraId="3C8A5ED9">
      <w:pPr>
        <w:spacing w:line="360" w:lineRule="auto"/>
        <w:ind w:firstLine="480" w:firstLineChars="200"/>
        <w:rPr>
          <w:rFonts w:ascii="宋体" w:hAnsi="宋体" w:cs="宋体"/>
          <w:sz w:val="24"/>
        </w:rPr>
      </w:pPr>
      <w:r>
        <w:rPr>
          <w:rFonts w:hint="eastAsia" w:ascii="宋体" w:hAnsi="宋体" w:cs="宋体"/>
          <w:sz w:val="24"/>
        </w:rPr>
        <w:t>5.合同书附件；</w:t>
      </w:r>
    </w:p>
    <w:p w14:paraId="236574F0">
      <w:pPr>
        <w:spacing w:line="360" w:lineRule="auto"/>
        <w:ind w:firstLine="480" w:firstLineChars="200"/>
        <w:rPr>
          <w:rFonts w:ascii="宋体" w:hAnsi="宋体" w:cs="宋体"/>
          <w:sz w:val="24"/>
        </w:rPr>
      </w:pPr>
      <w:r>
        <w:rPr>
          <w:rFonts w:hint="eastAsia" w:ascii="宋体" w:hAnsi="宋体" w:cs="宋体"/>
          <w:sz w:val="24"/>
        </w:rPr>
        <w:t>6.其他合同文件（如有：乙方委托外贸公司的授权书、外贸委托代理合同、外贸合同等）。</w:t>
      </w:r>
    </w:p>
    <w:p w14:paraId="0643E752">
      <w:pPr>
        <w:pStyle w:val="7"/>
        <w:spacing w:line="360" w:lineRule="auto"/>
        <w:ind w:firstLine="480" w:firstLineChars="200"/>
        <w:rPr>
          <w:rFonts w:ascii="宋体" w:hAnsi="宋体" w:cs="宋体"/>
        </w:rPr>
      </w:pPr>
      <w:r>
        <w:rPr>
          <w:rFonts w:hint="eastAsia" w:ascii="宋体" w:hAnsi="宋体" w:cs="宋体"/>
        </w:rPr>
        <w:t>在合同订立及履行过程中形成的与合同有关的文件均构成合同文件组成部分。上述各项合同文件包括合同当事人就该项合同文件所作出的补充和修改，属于同一类内容的文件，应以最新签署的为准。</w:t>
      </w:r>
    </w:p>
    <w:p w14:paraId="760DD6E1">
      <w:r>
        <w:br w:type="page"/>
      </w:r>
    </w:p>
    <w:p w14:paraId="0BF96862">
      <w:pPr>
        <w:pStyle w:val="7"/>
      </w:pPr>
      <w:r>
        <w:rPr>
          <w:rFonts w:hint="eastAsia" w:ascii="仿宋" w:hAnsi="仿宋" w:eastAsia="仿宋" w:cs="仿宋"/>
          <w:b/>
          <w:bCs/>
          <w:sz w:val="32"/>
          <w:szCs w:val="32"/>
        </w:rPr>
        <w:t>附件：设备的详细技术参数</w:t>
      </w:r>
    </w:p>
    <w:tbl>
      <w:tblPr>
        <w:tblStyle w:val="17"/>
        <w:tblW w:w="0" w:type="auto"/>
        <w:jc w:val="center"/>
        <w:tblLayout w:type="autofit"/>
        <w:tblCellMar>
          <w:top w:w="0" w:type="dxa"/>
          <w:left w:w="108" w:type="dxa"/>
          <w:bottom w:w="0" w:type="dxa"/>
          <w:right w:w="108" w:type="dxa"/>
        </w:tblCellMar>
      </w:tblPr>
      <w:tblGrid>
        <w:gridCol w:w="910"/>
        <w:gridCol w:w="778"/>
        <w:gridCol w:w="1225"/>
        <w:gridCol w:w="5929"/>
        <w:gridCol w:w="528"/>
        <w:gridCol w:w="797"/>
      </w:tblGrid>
      <w:tr w14:paraId="3031D8CB">
        <w:tblPrEx>
          <w:tblCellMar>
            <w:top w:w="0" w:type="dxa"/>
            <w:left w:w="108" w:type="dxa"/>
            <w:bottom w:w="0" w:type="dxa"/>
            <w:right w:w="108" w:type="dxa"/>
          </w:tblCellMar>
        </w:tblPrEx>
        <w:trPr>
          <w:trHeight w:val="78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A2627C7">
            <w:pPr>
              <w:widowControl/>
              <w:jc w:val="center"/>
              <w:textAlignment w:val="center"/>
              <w:rPr>
                <w:rFonts w:ascii="宋体" w:hAnsi="宋体" w:cs="宋体"/>
                <w:b/>
                <w:bCs/>
                <w:kern w:val="0"/>
                <w:sz w:val="24"/>
                <w:szCs w:val="24"/>
                <w:lang w:bidi="ar"/>
              </w:rPr>
            </w:pPr>
            <w:r>
              <w:rPr>
                <w:rFonts w:hint="eastAsia" w:ascii="宋体" w:hAnsi="宋体" w:cs="宋体"/>
                <w:b/>
                <w:bCs/>
                <w:kern w:val="0"/>
                <w:sz w:val="24"/>
                <w:szCs w:val="24"/>
                <w:lang w:bidi="ar"/>
              </w:rPr>
              <w:t>标段</w:t>
            </w:r>
          </w:p>
        </w:tc>
        <w:tc>
          <w:tcPr>
            <w:tcW w:w="778" w:type="dxa"/>
            <w:tcBorders>
              <w:top w:val="single" w:color="000000" w:sz="4" w:space="0"/>
              <w:left w:val="single" w:color="000000" w:sz="4" w:space="0"/>
              <w:bottom w:val="single" w:color="000000" w:sz="4" w:space="0"/>
              <w:right w:val="single" w:color="000000" w:sz="4" w:space="0"/>
            </w:tcBorders>
            <w:vAlign w:val="center"/>
          </w:tcPr>
          <w:p w14:paraId="24D0F5A1">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序号</w:t>
            </w:r>
          </w:p>
        </w:tc>
        <w:tc>
          <w:tcPr>
            <w:tcW w:w="1225" w:type="dxa"/>
            <w:tcBorders>
              <w:top w:val="single" w:color="000000" w:sz="4" w:space="0"/>
              <w:left w:val="single" w:color="000000" w:sz="4" w:space="0"/>
              <w:bottom w:val="single" w:color="000000" w:sz="4" w:space="0"/>
              <w:right w:val="single" w:color="000000" w:sz="4" w:space="0"/>
            </w:tcBorders>
            <w:vAlign w:val="center"/>
          </w:tcPr>
          <w:p w14:paraId="7F6BF089">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设备名称</w:t>
            </w:r>
          </w:p>
        </w:tc>
        <w:tc>
          <w:tcPr>
            <w:tcW w:w="5929" w:type="dxa"/>
            <w:tcBorders>
              <w:top w:val="single" w:color="000000" w:sz="4" w:space="0"/>
              <w:left w:val="single" w:color="000000" w:sz="4" w:space="0"/>
              <w:bottom w:val="single" w:color="000000" w:sz="4" w:space="0"/>
              <w:right w:val="single" w:color="000000" w:sz="4" w:space="0"/>
            </w:tcBorders>
            <w:vAlign w:val="center"/>
          </w:tcPr>
          <w:p w14:paraId="6AF7A9CF">
            <w:pPr>
              <w:widowControl/>
              <w:jc w:val="center"/>
              <w:textAlignment w:val="center"/>
              <w:rPr>
                <w:rFonts w:ascii="宋体" w:hAnsi="宋体" w:cs="宋体"/>
                <w:b/>
                <w:bCs/>
                <w:sz w:val="24"/>
                <w:szCs w:val="24"/>
              </w:rPr>
            </w:pPr>
            <w:r>
              <w:rPr>
                <w:rFonts w:hint="eastAsia" w:ascii="宋体" w:hAnsi="宋体" w:cs="Arial"/>
                <w:b/>
                <w:bCs/>
                <w:sz w:val="24"/>
                <w:szCs w:val="24"/>
              </w:rPr>
              <w:t>详细技术参数、需求</w:t>
            </w:r>
          </w:p>
        </w:tc>
        <w:tc>
          <w:tcPr>
            <w:tcW w:w="528" w:type="dxa"/>
            <w:tcBorders>
              <w:top w:val="single" w:color="000000" w:sz="4" w:space="0"/>
              <w:left w:val="single" w:color="000000" w:sz="4" w:space="0"/>
              <w:bottom w:val="single" w:color="000000" w:sz="4" w:space="0"/>
              <w:right w:val="single" w:color="000000" w:sz="4" w:space="0"/>
            </w:tcBorders>
            <w:vAlign w:val="center"/>
          </w:tcPr>
          <w:p w14:paraId="3A3A55B9">
            <w:pPr>
              <w:widowControl/>
              <w:jc w:val="center"/>
              <w:textAlignment w:val="center"/>
              <w:rPr>
                <w:rFonts w:ascii="宋体" w:hAnsi="宋体" w:cs="Arial"/>
                <w:b/>
                <w:bCs/>
                <w:sz w:val="24"/>
                <w:szCs w:val="24"/>
              </w:rPr>
            </w:pPr>
            <w:r>
              <w:rPr>
                <w:rFonts w:hint="eastAsia" w:ascii="宋体" w:hAnsi="宋体" w:cs="Arial"/>
                <w:b/>
                <w:bCs/>
                <w:sz w:val="24"/>
                <w:szCs w:val="24"/>
              </w:rPr>
              <w:t>数量</w:t>
            </w:r>
          </w:p>
        </w:tc>
        <w:tc>
          <w:tcPr>
            <w:tcW w:w="797" w:type="dxa"/>
            <w:tcBorders>
              <w:top w:val="single" w:color="000000" w:sz="4" w:space="0"/>
              <w:left w:val="single" w:color="000000" w:sz="4" w:space="0"/>
              <w:bottom w:val="single" w:color="000000" w:sz="4" w:space="0"/>
              <w:right w:val="single" w:color="000000" w:sz="4" w:space="0"/>
            </w:tcBorders>
            <w:vAlign w:val="center"/>
          </w:tcPr>
          <w:p w14:paraId="6AF766DB">
            <w:pPr>
              <w:widowControl/>
              <w:jc w:val="center"/>
              <w:textAlignment w:val="center"/>
              <w:rPr>
                <w:rFonts w:ascii="宋体" w:hAnsi="宋体" w:cs="Arial"/>
                <w:b/>
                <w:bCs/>
                <w:sz w:val="24"/>
                <w:szCs w:val="24"/>
              </w:rPr>
            </w:pPr>
            <w:r>
              <w:rPr>
                <w:rFonts w:hint="eastAsia" w:ascii="宋体" w:hAnsi="宋体" w:cs="Arial"/>
                <w:b/>
                <w:bCs/>
                <w:sz w:val="24"/>
                <w:szCs w:val="24"/>
              </w:rPr>
              <w:t>计量单位</w:t>
            </w:r>
          </w:p>
        </w:tc>
      </w:tr>
      <w:tr w14:paraId="000C6404">
        <w:tblPrEx>
          <w:tblCellMar>
            <w:top w:w="0" w:type="dxa"/>
            <w:left w:w="108" w:type="dxa"/>
            <w:bottom w:w="0" w:type="dxa"/>
            <w:right w:w="108" w:type="dxa"/>
          </w:tblCellMar>
        </w:tblPrEx>
        <w:trPr>
          <w:trHeight w:val="78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356B9B1">
            <w:pPr>
              <w:widowControl/>
              <w:jc w:val="center"/>
              <w:textAlignment w:val="center"/>
              <w:rPr>
                <w:rFonts w:ascii="宋体" w:hAnsi="宋体" w:cs="宋体"/>
                <w:b/>
                <w:bCs/>
                <w:kern w:val="0"/>
                <w:sz w:val="24"/>
                <w:szCs w:val="24"/>
                <w:lang w:bidi="ar"/>
              </w:rPr>
            </w:pPr>
          </w:p>
        </w:tc>
        <w:tc>
          <w:tcPr>
            <w:tcW w:w="778" w:type="dxa"/>
            <w:tcBorders>
              <w:top w:val="single" w:color="000000" w:sz="4" w:space="0"/>
              <w:left w:val="single" w:color="000000" w:sz="4" w:space="0"/>
              <w:bottom w:val="single" w:color="000000" w:sz="4" w:space="0"/>
              <w:right w:val="single" w:color="000000" w:sz="4" w:space="0"/>
            </w:tcBorders>
            <w:vAlign w:val="center"/>
          </w:tcPr>
          <w:p w14:paraId="311E7BE4">
            <w:pPr>
              <w:widowControl/>
              <w:jc w:val="center"/>
              <w:textAlignment w:val="center"/>
              <w:rPr>
                <w:rFonts w:ascii="宋体" w:hAnsi="宋体" w:cs="宋体"/>
                <w:b/>
                <w:bCs/>
                <w:kern w:val="0"/>
                <w:sz w:val="24"/>
                <w:szCs w:val="24"/>
                <w:lang w:bidi="ar"/>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983A354">
            <w:pPr>
              <w:widowControl/>
              <w:jc w:val="center"/>
              <w:textAlignment w:val="center"/>
              <w:rPr>
                <w:rFonts w:ascii="宋体" w:hAnsi="宋体" w:cs="宋体"/>
                <w:b/>
                <w:bCs/>
                <w:kern w:val="0"/>
                <w:sz w:val="24"/>
                <w:szCs w:val="24"/>
                <w:lang w:bidi="ar"/>
              </w:rPr>
            </w:pPr>
          </w:p>
        </w:tc>
        <w:tc>
          <w:tcPr>
            <w:tcW w:w="5929" w:type="dxa"/>
            <w:tcBorders>
              <w:top w:val="single" w:color="000000" w:sz="4" w:space="0"/>
              <w:left w:val="single" w:color="000000" w:sz="4" w:space="0"/>
              <w:bottom w:val="single" w:color="000000" w:sz="4" w:space="0"/>
              <w:right w:val="single" w:color="000000" w:sz="4" w:space="0"/>
            </w:tcBorders>
            <w:vAlign w:val="center"/>
          </w:tcPr>
          <w:p w14:paraId="4A1DD4FC">
            <w:pPr>
              <w:widowControl/>
              <w:jc w:val="center"/>
              <w:textAlignment w:val="center"/>
              <w:rPr>
                <w:rFonts w:ascii="宋体" w:hAnsi="宋体" w:cs="Arial"/>
                <w:b/>
                <w:bCs/>
                <w:sz w:val="24"/>
                <w:szCs w:val="24"/>
              </w:rPr>
            </w:pPr>
          </w:p>
        </w:tc>
        <w:tc>
          <w:tcPr>
            <w:tcW w:w="528" w:type="dxa"/>
            <w:tcBorders>
              <w:top w:val="single" w:color="000000" w:sz="4" w:space="0"/>
              <w:left w:val="single" w:color="000000" w:sz="4" w:space="0"/>
              <w:bottom w:val="single" w:color="000000" w:sz="4" w:space="0"/>
              <w:right w:val="single" w:color="000000" w:sz="4" w:space="0"/>
            </w:tcBorders>
            <w:vAlign w:val="center"/>
          </w:tcPr>
          <w:p w14:paraId="7580B0F8">
            <w:pPr>
              <w:widowControl/>
              <w:jc w:val="center"/>
              <w:textAlignment w:val="center"/>
              <w:rPr>
                <w:rFonts w:ascii="宋体" w:hAnsi="宋体" w:cs="Arial"/>
                <w:b/>
                <w:bCs/>
                <w:sz w:val="24"/>
                <w:szCs w:val="24"/>
              </w:rPr>
            </w:pPr>
          </w:p>
        </w:tc>
        <w:tc>
          <w:tcPr>
            <w:tcW w:w="797" w:type="dxa"/>
            <w:tcBorders>
              <w:top w:val="single" w:color="000000" w:sz="4" w:space="0"/>
              <w:left w:val="single" w:color="000000" w:sz="4" w:space="0"/>
              <w:bottom w:val="single" w:color="000000" w:sz="4" w:space="0"/>
              <w:right w:val="single" w:color="000000" w:sz="4" w:space="0"/>
            </w:tcBorders>
            <w:vAlign w:val="center"/>
          </w:tcPr>
          <w:p w14:paraId="651209BC">
            <w:pPr>
              <w:widowControl/>
              <w:jc w:val="center"/>
              <w:textAlignment w:val="center"/>
              <w:rPr>
                <w:rFonts w:ascii="宋体" w:hAnsi="宋体" w:cs="Arial"/>
                <w:b/>
                <w:bCs/>
                <w:sz w:val="24"/>
                <w:szCs w:val="24"/>
              </w:rPr>
            </w:pPr>
          </w:p>
        </w:tc>
      </w:tr>
      <w:tr w14:paraId="67F33B24">
        <w:tblPrEx>
          <w:tblCellMar>
            <w:top w:w="0" w:type="dxa"/>
            <w:left w:w="108" w:type="dxa"/>
            <w:bottom w:w="0" w:type="dxa"/>
            <w:right w:w="108" w:type="dxa"/>
          </w:tblCellMar>
        </w:tblPrEx>
        <w:trPr>
          <w:trHeight w:val="78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665A473">
            <w:pPr>
              <w:widowControl/>
              <w:jc w:val="center"/>
              <w:textAlignment w:val="center"/>
              <w:rPr>
                <w:rFonts w:ascii="宋体" w:hAnsi="宋体" w:cs="宋体"/>
                <w:b/>
                <w:bCs/>
                <w:kern w:val="0"/>
                <w:sz w:val="24"/>
                <w:szCs w:val="24"/>
                <w:lang w:bidi="ar"/>
              </w:rPr>
            </w:pPr>
          </w:p>
        </w:tc>
        <w:tc>
          <w:tcPr>
            <w:tcW w:w="778" w:type="dxa"/>
            <w:tcBorders>
              <w:top w:val="single" w:color="000000" w:sz="4" w:space="0"/>
              <w:left w:val="single" w:color="000000" w:sz="4" w:space="0"/>
              <w:bottom w:val="single" w:color="000000" w:sz="4" w:space="0"/>
              <w:right w:val="single" w:color="000000" w:sz="4" w:space="0"/>
            </w:tcBorders>
            <w:vAlign w:val="center"/>
          </w:tcPr>
          <w:p w14:paraId="3462B60F">
            <w:pPr>
              <w:widowControl/>
              <w:jc w:val="center"/>
              <w:textAlignment w:val="center"/>
              <w:rPr>
                <w:rFonts w:ascii="宋体" w:hAnsi="宋体" w:cs="宋体"/>
                <w:b/>
                <w:bCs/>
                <w:kern w:val="0"/>
                <w:sz w:val="24"/>
                <w:szCs w:val="24"/>
                <w:lang w:bidi="ar"/>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49EF1C50">
            <w:pPr>
              <w:widowControl/>
              <w:jc w:val="center"/>
              <w:textAlignment w:val="center"/>
              <w:rPr>
                <w:rFonts w:ascii="宋体" w:hAnsi="宋体" w:cs="宋体"/>
                <w:b/>
                <w:bCs/>
                <w:kern w:val="0"/>
                <w:sz w:val="24"/>
                <w:szCs w:val="24"/>
                <w:lang w:bidi="ar"/>
              </w:rPr>
            </w:pPr>
          </w:p>
        </w:tc>
        <w:tc>
          <w:tcPr>
            <w:tcW w:w="5929" w:type="dxa"/>
            <w:tcBorders>
              <w:top w:val="single" w:color="000000" w:sz="4" w:space="0"/>
              <w:left w:val="single" w:color="000000" w:sz="4" w:space="0"/>
              <w:bottom w:val="single" w:color="000000" w:sz="4" w:space="0"/>
              <w:right w:val="single" w:color="000000" w:sz="4" w:space="0"/>
            </w:tcBorders>
            <w:vAlign w:val="center"/>
          </w:tcPr>
          <w:p w14:paraId="751E121C">
            <w:pPr>
              <w:widowControl/>
              <w:jc w:val="center"/>
              <w:textAlignment w:val="center"/>
              <w:rPr>
                <w:rFonts w:ascii="宋体" w:hAnsi="宋体" w:cs="Arial"/>
                <w:b/>
                <w:bCs/>
                <w:sz w:val="24"/>
                <w:szCs w:val="24"/>
              </w:rPr>
            </w:pPr>
          </w:p>
        </w:tc>
        <w:tc>
          <w:tcPr>
            <w:tcW w:w="528" w:type="dxa"/>
            <w:tcBorders>
              <w:top w:val="single" w:color="000000" w:sz="4" w:space="0"/>
              <w:left w:val="single" w:color="000000" w:sz="4" w:space="0"/>
              <w:bottom w:val="single" w:color="000000" w:sz="4" w:space="0"/>
              <w:right w:val="single" w:color="000000" w:sz="4" w:space="0"/>
            </w:tcBorders>
            <w:vAlign w:val="center"/>
          </w:tcPr>
          <w:p w14:paraId="1DA9AF57">
            <w:pPr>
              <w:widowControl/>
              <w:jc w:val="center"/>
              <w:textAlignment w:val="center"/>
              <w:rPr>
                <w:rFonts w:ascii="宋体" w:hAnsi="宋体" w:cs="Arial"/>
                <w:b/>
                <w:bCs/>
                <w:sz w:val="24"/>
                <w:szCs w:val="24"/>
              </w:rPr>
            </w:pPr>
          </w:p>
        </w:tc>
        <w:tc>
          <w:tcPr>
            <w:tcW w:w="797" w:type="dxa"/>
            <w:tcBorders>
              <w:top w:val="single" w:color="000000" w:sz="4" w:space="0"/>
              <w:left w:val="single" w:color="000000" w:sz="4" w:space="0"/>
              <w:bottom w:val="single" w:color="000000" w:sz="4" w:space="0"/>
              <w:right w:val="single" w:color="000000" w:sz="4" w:space="0"/>
            </w:tcBorders>
            <w:vAlign w:val="center"/>
          </w:tcPr>
          <w:p w14:paraId="11B85721">
            <w:pPr>
              <w:widowControl/>
              <w:jc w:val="center"/>
              <w:textAlignment w:val="center"/>
              <w:rPr>
                <w:rFonts w:ascii="宋体" w:hAnsi="宋体" w:cs="Arial"/>
                <w:b/>
                <w:bCs/>
                <w:sz w:val="24"/>
                <w:szCs w:val="24"/>
              </w:rPr>
            </w:pPr>
          </w:p>
        </w:tc>
      </w:tr>
      <w:tr w14:paraId="7834C93C">
        <w:tblPrEx>
          <w:tblCellMar>
            <w:top w:w="0" w:type="dxa"/>
            <w:left w:w="108" w:type="dxa"/>
            <w:bottom w:w="0" w:type="dxa"/>
            <w:right w:w="108" w:type="dxa"/>
          </w:tblCellMar>
        </w:tblPrEx>
        <w:trPr>
          <w:trHeight w:val="78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930D015">
            <w:pPr>
              <w:widowControl/>
              <w:jc w:val="center"/>
              <w:textAlignment w:val="center"/>
              <w:rPr>
                <w:rFonts w:ascii="宋体" w:hAnsi="宋体" w:cs="宋体"/>
                <w:b/>
                <w:bCs/>
                <w:kern w:val="0"/>
                <w:sz w:val="24"/>
                <w:szCs w:val="24"/>
                <w:lang w:bidi="ar"/>
              </w:rPr>
            </w:pPr>
          </w:p>
        </w:tc>
        <w:tc>
          <w:tcPr>
            <w:tcW w:w="778" w:type="dxa"/>
            <w:tcBorders>
              <w:top w:val="single" w:color="000000" w:sz="4" w:space="0"/>
              <w:left w:val="single" w:color="000000" w:sz="4" w:space="0"/>
              <w:bottom w:val="single" w:color="000000" w:sz="4" w:space="0"/>
              <w:right w:val="single" w:color="000000" w:sz="4" w:space="0"/>
            </w:tcBorders>
            <w:vAlign w:val="center"/>
          </w:tcPr>
          <w:p w14:paraId="60ABA712">
            <w:pPr>
              <w:widowControl/>
              <w:jc w:val="center"/>
              <w:textAlignment w:val="center"/>
              <w:rPr>
                <w:rFonts w:ascii="宋体" w:hAnsi="宋体" w:cs="宋体"/>
                <w:b/>
                <w:bCs/>
                <w:kern w:val="0"/>
                <w:sz w:val="24"/>
                <w:szCs w:val="24"/>
                <w:lang w:bidi="ar"/>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343537AE">
            <w:pPr>
              <w:widowControl/>
              <w:jc w:val="center"/>
              <w:textAlignment w:val="center"/>
              <w:rPr>
                <w:rFonts w:ascii="宋体" w:hAnsi="宋体" w:cs="宋体"/>
                <w:b/>
                <w:bCs/>
                <w:kern w:val="0"/>
                <w:sz w:val="24"/>
                <w:szCs w:val="24"/>
                <w:lang w:bidi="ar"/>
              </w:rPr>
            </w:pPr>
          </w:p>
        </w:tc>
        <w:tc>
          <w:tcPr>
            <w:tcW w:w="5929" w:type="dxa"/>
            <w:tcBorders>
              <w:top w:val="single" w:color="000000" w:sz="4" w:space="0"/>
              <w:left w:val="single" w:color="000000" w:sz="4" w:space="0"/>
              <w:bottom w:val="single" w:color="000000" w:sz="4" w:space="0"/>
              <w:right w:val="single" w:color="000000" w:sz="4" w:space="0"/>
            </w:tcBorders>
            <w:vAlign w:val="center"/>
          </w:tcPr>
          <w:p w14:paraId="78A5D564">
            <w:pPr>
              <w:widowControl/>
              <w:jc w:val="center"/>
              <w:textAlignment w:val="center"/>
              <w:rPr>
                <w:rFonts w:ascii="宋体" w:hAnsi="宋体" w:cs="Arial"/>
                <w:b/>
                <w:bCs/>
                <w:sz w:val="24"/>
                <w:szCs w:val="24"/>
              </w:rPr>
            </w:pPr>
          </w:p>
        </w:tc>
        <w:tc>
          <w:tcPr>
            <w:tcW w:w="528" w:type="dxa"/>
            <w:tcBorders>
              <w:top w:val="single" w:color="000000" w:sz="4" w:space="0"/>
              <w:left w:val="single" w:color="000000" w:sz="4" w:space="0"/>
              <w:bottom w:val="single" w:color="000000" w:sz="4" w:space="0"/>
              <w:right w:val="single" w:color="000000" w:sz="4" w:space="0"/>
            </w:tcBorders>
            <w:vAlign w:val="center"/>
          </w:tcPr>
          <w:p w14:paraId="0CF84C9A">
            <w:pPr>
              <w:widowControl/>
              <w:jc w:val="center"/>
              <w:textAlignment w:val="center"/>
              <w:rPr>
                <w:rFonts w:ascii="宋体" w:hAnsi="宋体" w:cs="Arial"/>
                <w:b/>
                <w:bCs/>
                <w:sz w:val="24"/>
                <w:szCs w:val="24"/>
              </w:rPr>
            </w:pPr>
          </w:p>
        </w:tc>
        <w:tc>
          <w:tcPr>
            <w:tcW w:w="797" w:type="dxa"/>
            <w:tcBorders>
              <w:top w:val="single" w:color="000000" w:sz="4" w:space="0"/>
              <w:left w:val="single" w:color="000000" w:sz="4" w:space="0"/>
              <w:bottom w:val="single" w:color="000000" w:sz="4" w:space="0"/>
              <w:right w:val="single" w:color="000000" w:sz="4" w:space="0"/>
            </w:tcBorders>
            <w:vAlign w:val="center"/>
          </w:tcPr>
          <w:p w14:paraId="2C9F5962">
            <w:pPr>
              <w:widowControl/>
              <w:jc w:val="center"/>
              <w:textAlignment w:val="center"/>
              <w:rPr>
                <w:rFonts w:ascii="宋体" w:hAnsi="宋体" w:cs="Arial"/>
                <w:b/>
                <w:bCs/>
                <w:sz w:val="24"/>
                <w:szCs w:val="24"/>
              </w:rPr>
            </w:pPr>
          </w:p>
        </w:tc>
      </w:tr>
      <w:tr w14:paraId="64EE61C6">
        <w:tblPrEx>
          <w:tblCellMar>
            <w:top w:w="0" w:type="dxa"/>
            <w:left w:w="108" w:type="dxa"/>
            <w:bottom w:w="0" w:type="dxa"/>
            <w:right w:w="108" w:type="dxa"/>
          </w:tblCellMar>
        </w:tblPrEx>
        <w:trPr>
          <w:trHeight w:val="78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C18EB53">
            <w:pPr>
              <w:widowControl/>
              <w:jc w:val="center"/>
              <w:textAlignment w:val="center"/>
              <w:rPr>
                <w:rFonts w:ascii="宋体" w:hAnsi="宋体" w:cs="宋体"/>
                <w:b/>
                <w:bCs/>
                <w:kern w:val="0"/>
                <w:sz w:val="24"/>
                <w:szCs w:val="24"/>
                <w:lang w:bidi="ar"/>
              </w:rPr>
            </w:pPr>
          </w:p>
        </w:tc>
        <w:tc>
          <w:tcPr>
            <w:tcW w:w="778" w:type="dxa"/>
            <w:tcBorders>
              <w:top w:val="single" w:color="000000" w:sz="4" w:space="0"/>
              <w:left w:val="single" w:color="000000" w:sz="4" w:space="0"/>
              <w:bottom w:val="single" w:color="000000" w:sz="4" w:space="0"/>
              <w:right w:val="single" w:color="000000" w:sz="4" w:space="0"/>
            </w:tcBorders>
            <w:vAlign w:val="center"/>
          </w:tcPr>
          <w:p w14:paraId="0308919E">
            <w:pPr>
              <w:widowControl/>
              <w:jc w:val="center"/>
              <w:textAlignment w:val="center"/>
              <w:rPr>
                <w:rFonts w:ascii="宋体" w:hAnsi="宋体" w:cs="宋体"/>
                <w:b/>
                <w:bCs/>
                <w:kern w:val="0"/>
                <w:sz w:val="24"/>
                <w:szCs w:val="24"/>
                <w:lang w:bidi="ar"/>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AC7124B">
            <w:pPr>
              <w:widowControl/>
              <w:jc w:val="center"/>
              <w:textAlignment w:val="center"/>
              <w:rPr>
                <w:rFonts w:ascii="宋体" w:hAnsi="宋体" w:cs="宋体"/>
                <w:b/>
                <w:bCs/>
                <w:kern w:val="0"/>
                <w:sz w:val="24"/>
                <w:szCs w:val="24"/>
                <w:lang w:bidi="ar"/>
              </w:rPr>
            </w:pPr>
          </w:p>
        </w:tc>
        <w:tc>
          <w:tcPr>
            <w:tcW w:w="5929" w:type="dxa"/>
            <w:tcBorders>
              <w:top w:val="single" w:color="000000" w:sz="4" w:space="0"/>
              <w:left w:val="single" w:color="000000" w:sz="4" w:space="0"/>
              <w:bottom w:val="single" w:color="000000" w:sz="4" w:space="0"/>
              <w:right w:val="single" w:color="000000" w:sz="4" w:space="0"/>
            </w:tcBorders>
            <w:vAlign w:val="center"/>
          </w:tcPr>
          <w:p w14:paraId="4215B46B">
            <w:pPr>
              <w:widowControl/>
              <w:jc w:val="center"/>
              <w:textAlignment w:val="center"/>
              <w:rPr>
                <w:rFonts w:ascii="宋体" w:hAnsi="宋体" w:cs="Arial"/>
                <w:b/>
                <w:bCs/>
                <w:sz w:val="24"/>
                <w:szCs w:val="24"/>
              </w:rPr>
            </w:pPr>
          </w:p>
        </w:tc>
        <w:tc>
          <w:tcPr>
            <w:tcW w:w="528" w:type="dxa"/>
            <w:tcBorders>
              <w:top w:val="single" w:color="000000" w:sz="4" w:space="0"/>
              <w:left w:val="single" w:color="000000" w:sz="4" w:space="0"/>
              <w:bottom w:val="single" w:color="000000" w:sz="4" w:space="0"/>
              <w:right w:val="single" w:color="000000" w:sz="4" w:space="0"/>
            </w:tcBorders>
            <w:vAlign w:val="center"/>
          </w:tcPr>
          <w:p w14:paraId="55B7504D">
            <w:pPr>
              <w:widowControl/>
              <w:jc w:val="center"/>
              <w:textAlignment w:val="center"/>
              <w:rPr>
                <w:rFonts w:ascii="宋体" w:hAnsi="宋体" w:cs="Arial"/>
                <w:b/>
                <w:bCs/>
                <w:sz w:val="24"/>
                <w:szCs w:val="24"/>
              </w:rPr>
            </w:pPr>
          </w:p>
        </w:tc>
        <w:tc>
          <w:tcPr>
            <w:tcW w:w="797" w:type="dxa"/>
            <w:tcBorders>
              <w:top w:val="single" w:color="000000" w:sz="4" w:space="0"/>
              <w:left w:val="single" w:color="000000" w:sz="4" w:space="0"/>
              <w:bottom w:val="single" w:color="000000" w:sz="4" w:space="0"/>
              <w:right w:val="single" w:color="000000" w:sz="4" w:space="0"/>
            </w:tcBorders>
            <w:vAlign w:val="center"/>
          </w:tcPr>
          <w:p w14:paraId="7490753C">
            <w:pPr>
              <w:widowControl/>
              <w:jc w:val="center"/>
              <w:textAlignment w:val="center"/>
              <w:rPr>
                <w:rFonts w:ascii="宋体" w:hAnsi="宋体" w:cs="Arial"/>
                <w:b/>
                <w:bCs/>
                <w:sz w:val="24"/>
                <w:szCs w:val="24"/>
              </w:rPr>
            </w:pPr>
          </w:p>
        </w:tc>
      </w:tr>
    </w:tbl>
    <w:p w14:paraId="2829E730"/>
    <w:p w14:paraId="6A96D262"/>
    <w:p w14:paraId="3711F16A"/>
    <w:p w14:paraId="466733FE">
      <w:pPr>
        <w:spacing w:line="360" w:lineRule="auto"/>
        <w:jc w:val="center"/>
        <w:rPr>
          <w:szCs w:val="32"/>
        </w:rPr>
      </w:pPr>
    </w:p>
    <w:p w14:paraId="004271DE">
      <w:pPr>
        <w:pStyle w:val="2"/>
        <w:wordWrap w:val="0"/>
        <w:spacing w:line="360" w:lineRule="auto"/>
        <w:rPr>
          <w:szCs w:val="32"/>
        </w:rPr>
      </w:pPr>
      <w:bookmarkStart w:id="656" w:name="_Toc32441"/>
      <w:r>
        <w:rPr>
          <w:szCs w:val="32"/>
        </w:rPr>
        <w:br w:type="page"/>
      </w:r>
      <w:r>
        <w:rPr>
          <w:szCs w:val="32"/>
        </w:rPr>
        <w:t>第四章 投标文件格式</w:t>
      </w:r>
      <w:bookmarkEnd w:id="655"/>
      <w:bookmarkEnd w:id="656"/>
    </w:p>
    <w:p w14:paraId="1016F5EB">
      <w:pPr>
        <w:pStyle w:val="7"/>
        <w:wordWrap w:val="0"/>
        <w:spacing w:line="360" w:lineRule="auto"/>
        <w:rPr>
          <w:rFonts w:ascii="Times New Roman"/>
          <w:sz w:val="52"/>
          <w:szCs w:val="52"/>
        </w:rPr>
      </w:pPr>
    </w:p>
    <w:p w14:paraId="5BE4E88D">
      <w:pPr>
        <w:pStyle w:val="10"/>
        <w:wordWrap w:val="0"/>
        <w:spacing w:line="360" w:lineRule="auto"/>
        <w:jc w:val="center"/>
        <w:rPr>
          <w:rFonts w:hint="eastAsia" w:ascii="Times New Roman" w:eastAsia="宋体"/>
          <w:b/>
          <w:sz w:val="44"/>
          <w:szCs w:val="44"/>
          <w:lang w:eastAsia="zh-CN"/>
        </w:rPr>
      </w:pPr>
      <w:r>
        <w:rPr>
          <w:rFonts w:hint="eastAsia" w:ascii="Times New Roman"/>
          <w:b/>
          <w:sz w:val="44"/>
          <w:szCs w:val="44"/>
          <w:lang w:eastAsia="zh-CN"/>
        </w:rPr>
        <w:t>云南农业大学重大教学科研仪器设备更新项目（茶学院02包）2026-36号</w:t>
      </w:r>
    </w:p>
    <w:p w14:paraId="77BA498F">
      <w:pPr>
        <w:pStyle w:val="10"/>
        <w:wordWrap w:val="0"/>
        <w:spacing w:line="360" w:lineRule="auto"/>
        <w:jc w:val="center"/>
        <w:rPr>
          <w:rFonts w:ascii="Times New Roman"/>
          <w:b/>
          <w:sz w:val="48"/>
          <w:szCs w:val="48"/>
        </w:rPr>
      </w:pPr>
    </w:p>
    <w:p w14:paraId="40A4EB49">
      <w:pPr>
        <w:pStyle w:val="10"/>
        <w:wordWrap w:val="0"/>
        <w:spacing w:line="360" w:lineRule="auto"/>
        <w:jc w:val="center"/>
        <w:rPr>
          <w:rFonts w:ascii="Times New Roman"/>
          <w:b/>
          <w:sz w:val="48"/>
          <w:szCs w:val="48"/>
        </w:rPr>
      </w:pPr>
    </w:p>
    <w:p w14:paraId="11E31E92">
      <w:pPr>
        <w:pStyle w:val="10"/>
        <w:wordWrap w:val="0"/>
        <w:spacing w:line="360" w:lineRule="auto"/>
        <w:jc w:val="center"/>
        <w:rPr>
          <w:rFonts w:ascii="Times New Roman"/>
          <w:b/>
          <w:sz w:val="48"/>
          <w:szCs w:val="48"/>
        </w:rPr>
      </w:pPr>
    </w:p>
    <w:p w14:paraId="511892B7">
      <w:pPr>
        <w:pStyle w:val="10"/>
        <w:wordWrap w:val="0"/>
        <w:spacing w:line="360" w:lineRule="auto"/>
        <w:jc w:val="center"/>
        <w:rPr>
          <w:rFonts w:ascii="Times New Roman"/>
          <w:b/>
          <w:sz w:val="48"/>
          <w:szCs w:val="48"/>
        </w:rPr>
      </w:pPr>
    </w:p>
    <w:p w14:paraId="36C161DB">
      <w:pPr>
        <w:pStyle w:val="10"/>
        <w:wordWrap w:val="0"/>
        <w:spacing w:line="360" w:lineRule="auto"/>
        <w:jc w:val="center"/>
        <w:rPr>
          <w:rFonts w:ascii="Times New Roman"/>
          <w:b/>
          <w:sz w:val="48"/>
          <w:szCs w:val="48"/>
        </w:rPr>
      </w:pPr>
    </w:p>
    <w:p w14:paraId="33D3CD33">
      <w:pPr>
        <w:pStyle w:val="10"/>
        <w:wordWrap w:val="0"/>
        <w:spacing w:line="360" w:lineRule="auto"/>
        <w:jc w:val="center"/>
        <w:rPr>
          <w:rFonts w:ascii="Times New Roman"/>
          <w:b/>
          <w:sz w:val="72"/>
          <w:szCs w:val="72"/>
        </w:rPr>
      </w:pPr>
      <w:r>
        <w:rPr>
          <w:rFonts w:ascii="Times New Roman"/>
          <w:b/>
          <w:sz w:val="72"/>
          <w:szCs w:val="72"/>
        </w:rPr>
        <w:t>投 标 文 件</w:t>
      </w:r>
    </w:p>
    <w:p w14:paraId="5F73F1AC">
      <w:pPr>
        <w:pStyle w:val="10"/>
        <w:wordWrap w:val="0"/>
        <w:spacing w:line="360" w:lineRule="auto"/>
        <w:jc w:val="center"/>
        <w:rPr>
          <w:rFonts w:ascii="Times New Roman"/>
          <w:b/>
          <w:sz w:val="72"/>
          <w:szCs w:val="72"/>
        </w:rPr>
      </w:pPr>
      <w:r>
        <w:rPr>
          <w:rFonts w:hint="eastAsia" w:ascii="Times New Roman"/>
          <w:b/>
          <w:sz w:val="40"/>
          <w:szCs w:val="40"/>
        </w:rPr>
        <w:t>标段名称：</w:t>
      </w:r>
    </w:p>
    <w:p w14:paraId="7E0B2CA5">
      <w:pPr>
        <w:pStyle w:val="10"/>
        <w:wordWrap w:val="0"/>
        <w:spacing w:line="360" w:lineRule="auto"/>
        <w:jc w:val="center"/>
        <w:outlineLvl w:val="1"/>
        <w:rPr>
          <w:rFonts w:ascii="Times New Roman"/>
          <w:b/>
          <w:sz w:val="72"/>
          <w:szCs w:val="72"/>
        </w:rPr>
      </w:pPr>
      <w:r>
        <w:rPr>
          <w:rFonts w:ascii="Times New Roman"/>
          <w:b/>
          <w:sz w:val="56"/>
          <w:szCs w:val="56"/>
        </w:rPr>
        <w:t>（资格审查部分）</w:t>
      </w:r>
    </w:p>
    <w:p w14:paraId="0DBCBBFE">
      <w:pPr>
        <w:pStyle w:val="10"/>
        <w:wordWrap w:val="0"/>
        <w:spacing w:line="360" w:lineRule="auto"/>
        <w:rPr>
          <w:rFonts w:ascii="Times New Roman"/>
          <w:b/>
          <w:sz w:val="28"/>
          <w:szCs w:val="28"/>
        </w:rPr>
      </w:pPr>
    </w:p>
    <w:p w14:paraId="1C84B11A">
      <w:pPr>
        <w:pStyle w:val="10"/>
        <w:wordWrap w:val="0"/>
        <w:spacing w:line="360" w:lineRule="auto"/>
        <w:rPr>
          <w:rFonts w:ascii="Times New Roman"/>
          <w:b/>
          <w:sz w:val="28"/>
          <w:szCs w:val="28"/>
        </w:rPr>
      </w:pPr>
    </w:p>
    <w:p w14:paraId="298B0445">
      <w:pPr>
        <w:wordWrap w:val="0"/>
        <w:spacing w:line="360" w:lineRule="auto"/>
      </w:pPr>
    </w:p>
    <w:p w14:paraId="552F8C07">
      <w:pPr>
        <w:pStyle w:val="10"/>
        <w:wordWrap w:val="0"/>
        <w:spacing w:line="360" w:lineRule="auto"/>
        <w:rPr>
          <w:rFonts w:ascii="Times New Roman"/>
          <w:b/>
          <w:sz w:val="28"/>
          <w:szCs w:val="28"/>
          <w:u w:val="single"/>
        </w:rPr>
      </w:pPr>
    </w:p>
    <w:p w14:paraId="1C1BD4E4">
      <w:pPr>
        <w:wordWrap w:val="0"/>
        <w:spacing w:line="360" w:lineRule="auto"/>
        <w:jc w:val="center"/>
        <w:rPr>
          <w:sz w:val="24"/>
        </w:rPr>
      </w:pPr>
      <w:r>
        <w:rPr>
          <w:rFonts w:hint="eastAsia"/>
          <w:sz w:val="24"/>
        </w:rPr>
        <w:t>供应商</w:t>
      </w:r>
      <w:r>
        <w:rPr>
          <w:sz w:val="24"/>
        </w:rPr>
        <w:t>：</w:t>
      </w:r>
      <w:r>
        <w:rPr>
          <w:sz w:val="24"/>
          <w:u w:val="single"/>
        </w:rPr>
        <w:t xml:space="preserve">                                </w:t>
      </w:r>
      <w:r>
        <w:rPr>
          <w:rFonts w:hint="eastAsia"/>
          <w:sz w:val="24"/>
        </w:rPr>
        <w:t>（</w:t>
      </w:r>
      <w:r>
        <w:rPr>
          <w:sz w:val="24"/>
        </w:rPr>
        <w:t>加盖</w:t>
      </w:r>
      <w:r>
        <w:rPr>
          <w:rFonts w:hint="eastAsia"/>
          <w:sz w:val="24"/>
        </w:rPr>
        <w:t>供应商</w:t>
      </w:r>
      <w:r>
        <w:rPr>
          <w:sz w:val="24"/>
        </w:rPr>
        <w:t>电子公章</w:t>
      </w:r>
      <w:r>
        <w:rPr>
          <w:rFonts w:hint="eastAsia"/>
          <w:sz w:val="24"/>
        </w:rPr>
        <w:t>）</w:t>
      </w:r>
    </w:p>
    <w:p w14:paraId="72C2FB54">
      <w:pPr>
        <w:pStyle w:val="10"/>
        <w:wordWrap w:val="0"/>
        <w:spacing w:line="360" w:lineRule="auto"/>
        <w:jc w:val="center"/>
        <w:rPr>
          <w:rFonts w:ascii="Times New Roman"/>
          <w:sz w:val="24"/>
        </w:rPr>
      </w:pPr>
      <w:r>
        <w:rPr>
          <w:rFonts w:hint="eastAsia" w:ascii="Times New Roman"/>
          <w:sz w:val="24"/>
        </w:rPr>
        <w:t>供应商法定代表人</w:t>
      </w:r>
      <w:r>
        <w:rPr>
          <w:rFonts w:ascii="Times New Roman"/>
          <w:sz w:val="24"/>
        </w:rPr>
        <w:t>：</w:t>
      </w:r>
      <w:r>
        <w:rPr>
          <w:rFonts w:ascii="Times New Roman"/>
          <w:sz w:val="24"/>
          <w:u w:val="single"/>
        </w:rPr>
        <w:t xml:space="preserve">                    </w:t>
      </w:r>
      <w:r>
        <w:rPr>
          <w:rFonts w:ascii="Times New Roman"/>
          <w:sz w:val="24"/>
        </w:rPr>
        <w:t>（电子签名或</w:t>
      </w:r>
      <w:r>
        <w:rPr>
          <w:rFonts w:hint="eastAsia" w:ascii="Times New Roman"/>
          <w:sz w:val="24"/>
        </w:rPr>
        <w:t>加盖供应商电子公章</w:t>
      </w:r>
      <w:r>
        <w:rPr>
          <w:rFonts w:ascii="Times New Roman"/>
          <w:sz w:val="24"/>
        </w:rPr>
        <w:t>）</w:t>
      </w:r>
    </w:p>
    <w:p w14:paraId="3D30B0D0">
      <w:pPr>
        <w:pStyle w:val="10"/>
        <w:wordWrap w:val="0"/>
        <w:spacing w:line="360" w:lineRule="auto"/>
        <w:jc w:val="center"/>
        <w:rPr>
          <w:rFonts w:ascii="Times New Roman"/>
          <w:sz w:val="24"/>
        </w:rPr>
      </w:pPr>
      <w:r>
        <w:rPr>
          <w:rFonts w:ascii="Times New Roman"/>
          <w:sz w:val="24"/>
          <w:u w:val="single"/>
        </w:rPr>
        <w:t xml:space="preserve">     </w:t>
      </w:r>
      <w:r>
        <w:rPr>
          <w:rFonts w:ascii="Times New Roman"/>
          <w:sz w:val="24"/>
        </w:rPr>
        <w:t>年</w:t>
      </w:r>
      <w:r>
        <w:rPr>
          <w:rFonts w:ascii="Times New Roman"/>
          <w:sz w:val="24"/>
          <w:u w:val="single"/>
        </w:rPr>
        <w:t xml:space="preserve">     </w:t>
      </w:r>
      <w:r>
        <w:rPr>
          <w:rFonts w:ascii="Times New Roman"/>
          <w:sz w:val="24"/>
        </w:rPr>
        <w:t>月</w:t>
      </w:r>
      <w:r>
        <w:rPr>
          <w:rFonts w:ascii="Times New Roman"/>
          <w:sz w:val="24"/>
          <w:u w:val="single"/>
        </w:rPr>
        <w:t xml:space="preserve">    </w:t>
      </w:r>
      <w:r>
        <w:rPr>
          <w:rFonts w:ascii="Times New Roman"/>
          <w:sz w:val="24"/>
        </w:rPr>
        <w:t>日</w:t>
      </w:r>
    </w:p>
    <w:p w14:paraId="0FFBF99A">
      <w:pPr>
        <w:wordWrap w:val="0"/>
        <w:spacing w:line="360" w:lineRule="auto"/>
        <w:rPr>
          <w:b/>
          <w:sz w:val="28"/>
          <w:szCs w:val="28"/>
        </w:rPr>
      </w:pPr>
      <w:r>
        <w:rPr>
          <w:b/>
          <w:sz w:val="28"/>
          <w:szCs w:val="28"/>
        </w:rPr>
        <w:br w:type="page"/>
      </w:r>
    </w:p>
    <w:p w14:paraId="50A33AD9">
      <w:pPr>
        <w:widowControl/>
        <w:wordWrap w:val="0"/>
        <w:spacing w:line="360" w:lineRule="auto"/>
        <w:jc w:val="left"/>
        <w:rPr>
          <w:b/>
          <w:sz w:val="28"/>
          <w:szCs w:val="28"/>
        </w:rPr>
      </w:pPr>
      <w:r>
        <w:rPr>
          <w:b/>
          <w:sz w:val="28"/>
          <w:szCs w:val="28"/>
        </w:rPr>
        <w:t>格式1：</w:t>
      </w:r>
    </w:p>
    <w:p w14:paraId="21156FA0">
      <w:pPr>
        <w:pStyle w:val="5"/>
        <w:wordWrap w:val="0"/>
        <w:spacing w:line="360" w:lineRule="auto"/>
        <w:ind w:left="425"/>
        <w:jc w:val="center"/>
        <w:rPr>
          <w:rFonts w:ascii="Times New Roman"/>
        </w:rPr>
      </w:pPr>
      <w:bookmarkStart w:id="657" w:name="_Toc18287415"/>
      <w:bookmarkStart w:id="658" w:name="_Toc489145763"/>
      <w:bookmarkStart w:id="659" w:name="_Toc14603904"/>
      <w:bookmarkStart w:id="660" w:name="_Toc16090"/>
      <w:bookmarkStart w:id="661" w:name="_Toc488633628"/>
      <w:bookmarkStart w:id="662" w:name="_Toc213141103"/>
      <w:bookmarkStart w:id="663" w:name="_Toc11976"/>
      <w:bookmarkStart w:id="664" w:name="_Toc16719"/>
      <w:bookmarkStart w:id="665" w:name="_Toc489197867"/>
      <w:bookmarkStart w:id="666" w:name="_Toc9717"/>
      <w:bookmarkStart w:id="667" w:name="_Toc481694856"/>
      <w:r>
        <w:rPr>
          <w:rFonts w:ascii="Times New Roman"/>
        </w:rPr>
        <w:t>资格证明文件</w:t>
      </w:r>
      <w:bookmarkEnd w:id="657"/>
      <w:bookmarkEnd w:id="658"/>
      <w:bookmarkEnd w:id="659"/>
      <w:bookmarkEnd w:id="660"/>
      <w:bookmarkEnd w:id="661"/>
      <w:bookmarkEnd w:id="662"/>
      <w:bookmarkEnd w:id="663"/>
      <w:bookmarkEnd w:id="664"/>
      <w:bookmarkEnd w:id="665"/>
      <w:bookmarkEnd w:id="666"/>
      <w:bookmarkEnd w:id="667"/>
    </w:p>
    <w:p w14:paraId="4E6809F7">
      <w:pPr>
        <w:pStyle w:val="10"/>
        <w:wordWrap w:val="0"/>
        <w:spacing w:line="360" w:lineRule="auto"/>
        <w:rPr>
          <w:rFonts w:ascii="Times New Roman"/>
          <w:sz w:val="24"/>
          <w:szCs w:val="24"/>
        </w:rPr>
      </w:pPr>
    </w:p>
    <w:p w14:paraId="08533575">
      <w:pPr>
        <w:pStyle w:val="10"/>
        <w:wordWrap w:val="0"/>
        <w:spacing w:line="360" w:lineRule="auto"/>
        <w:rPr>
          <w:rFonts w:ascii="Times New Roman"/>
          <w:szCs w:val="21"/>
        </w:rPr>
      </w:pPr>
      <w:r>
        <w:rPr>
          <w:rFonts w:ascii="Times New Roman"/>
          <w:szCs w:val="21"/>
        </w:rPr>
        <w:t>1.</w:t>
      </w:r>
      <w:r>
        <w:rPr>
          <w:rFonts w:hint="eastAsia" w:ascii="Times New Roman"/>
          <w:szCs w:val="21"/>
        </w:rPr>
        <w:t>供应商</w:t>
      </w:r>
      <w:r>
        <w:rPr>
          <w:rFonts w:ascii="Times New Roman"/>
          <w:szCs w:val="21"/>
        </w:rPr>
        <w:t>应填写和提交下述规定的有关资料。</w:t>
      </w:r>
    </w:p>
    <w:p w14:paraId="7B366C1E">
      <w:pPr>
        <w:pStyle w:val="10"/>
        <w:wordWrap w:val="0"/>
        <w:spacing w:line="360" w:lineRule="auto"/>
        <w:rPr>
          <w:rFonts w:ascii="Times New Roman"/>
          <w:szCs w:val="21"/>
        </w:rPr>
      </w:pPr>
      <w:r>
        <w:rPr>
          <w:rFonts w:ascii="Times New Roman"/>
          <w:szCs w:val="21"/>
        </w:rPr>
        <w:t>2.所附格式要求填写的全部内容都必须填写。</w:t>
      </w:r>
    </w:p>
    <w:p w14:paraId="71DEB7F3">
      <w:pPr>
        <w:pStyle w:val="10"/>
        <w:wordWrap w:val="0"/>
        <w:spacing w:line="360" w:lineRule="auto"/>
        <w:rPr>
          <w:rFonts w:ascii="Times New Roman"/>
          <w:szCs w:val="21"/>
        </w:rPr>
      </w:pPr>
      <w:r>
        <w:rPr>
          <w:rFonts w:ascii="Times New Roman"/>
          <w:szCs w:val="21"/>
        </w:rPr>
        <w:t>3.</w:t>
      </w:r>
      <w:r>
        <w:rPr>
          <w:rFonts w:hint="eastAsia" w:ascii="Times New Roman"/>
          <w:szCs w:val="21"/>
        </w:rPr>
        <w:t>供应商</w:t>
      </w:r>
      <w:r>
        <w:rPr>
          <w:rFonts w:ascii="Times New Roman"/>
          <w:szCs w:val="21"/>
        </w:rPr>
        <w:t>应保证全部声明和填写的内容是真实的和正确的。</w:t>
      </w:r>
    </w:p>
    <w:p w14:paraId="0843EBA1">
      <w:pPr>
        <w:pStyle w:val="10"/>
        <w:tabs>
          <w:tab w:val="left" w:pos="0"/>
        </w:tabs>
        <w:wordWrap w:val="0"/>
        <w:spacing w:line="360" w:lineRule="auto"/>
        <w:rPr>
          <w:rFonts w:ascii="Times New Roman"/>
          <w:szCs w:val="21"/>
        </w:rPr>
      </w:pPr>
      <w:r>
        <w:rPr>
          <w:rFonts w:ascii="Times New Roman"/>
          <w:szCs w:val="21"/>
        </w:rPr>
        <w:t>4.</w:t>
      </w:r>
      <w:r>
        <w:rPr>
          <w:rFonts w:hint="eastAsia" w:ascii="Times New Roman"/>
          <w:szCs w:val="21"/>
        </w:rPr>
        <w:t>供应商</w:t>
      </w:r>
      <w:r>
        <w:rPr>
          <w:rFonts w:ascii="Times New Roman"/>
          <w:szCs w:val="21"/>
        </w:rPr>
        <w:t>提交的材料将被保密，但不退还。</w:t>
      </w:r>
    </w:p>
    <w:p w14:paraId="30B326D4">
      <w:pPr>
        <w:keepNext/>
        <w:keepLines/>
        <w:wordWrap w:val="0"/>
        <w:spacing w:after="120" w:line="360" w:lineRule="auto"/>
        <w:jc w:val="left"/>
        <w:outlineLvl w:val="2"/>
        <w:rPr>
          <w:b/>
          <w:sz w:val="28"/>
          <w:szCs w:val="28"/>
        </w:rPr>
      </w:pPr>
      <w:r>
        <w:rPr>
          <w:b/>
          <w:sz w:val="28"/>
          <w:szCs w:val="28"/>
        </w:rPr>
        <w:br w:type="page"/>
      </w:r>
      <w:bookmarkStart w:id="668" w:name="_Hlk101773487"/>
      <w:bookmarkStart w:id="669" w:name="_Toc15586"/>
      <w:r>
        <w:rPr>
          <w:b/>
          <w:snapToGrid w:val="0"/>
          <w:kern w:val="21"/>
          <w:sz w:val="28"/>
          <w:szCs w:val="28"/>
        </w:rPr>
        <w:t>格式1-1：</w:t>
      </w:r>
      <w:bookmarkEnd w:id="668"/>
      <w:bookmarkEnd w:id="669"/>
    </w:p>
    <w:p w14:paraId="63E5545A">
      <w:pPr>
        <w:widowControl/>
        <w:wordWrap w:val="0"/>
        <w:spacing w:line="360" w:lineRule="auto"/>
        <w:jc w:val="left"/>
        <w:rPr>
          <w:sz w:val="28"/>
          <w:szCs w:val="28"/>
        </w:rPr>
      </w:pPr>
      <w:r>
        <w:rPr>
          <w:b/>
          <w:sz w:val="28"/>
          <w:szCs w:val="28"/>
        </w:rPr>
        <w:t>具有独立承担民事责任的能力：</w:t>
      </w:r>
      <w:r>
        <w:rPr>
          <w:rFonts w:hint="eastAsia"/>
          <w:b/>
          <w:sz w:val="28"/>
          <w:szCs w:val="28"/>
        </w:rPr>
        <w:t>供应商</w:t>
      </w:r>
      <w:r>
        <w:rPr>
          <w:b/>
          <w:sz w:val="28"/>
          <w:szCs w:val="28"/>
        </w:rPr>
        <w:t>须具有独立承担民事责任的能力，提供相应证照；</w:t>
      </w:r>
    </w:p>
    <w:p w14:paraId="6FE1E984">
      <w:pPr>
        <w:keepNext/>
        <w:keepLines/>
        <w:wordWrap w:val="0"/>
        <w:spacing w:after="120" w:line="360" w:lineRule="auto"/>
        <w:jc w:val="left"/>
        <w:outlineLvl w:val="2"/>
        <w:rPr>
          <w:b/>
          <w:snapToGrid w:val="0"/>
          <w:kern w:val="21"/>
          <w:sz w:val="28"/>
          <w:szCs w:val="28"/>
        </w:rPr>
      </w:pPr>
      <w:bookmarkStart w:id="670" w:name="_Toc13745"/>
      <w:r>
        <w:rPr>
          <w:b/>
          <w:snapToGrid w:val="0"/>
          <w:kern w:val="21"/>
          <w:sz w:val="28"/>
          <w:szCs w:val="28"/>
        </w:rPr>
        <w:t>格式1-2：</w:t>
      </w:r>
      <w:bookmarkEnd w:id="670"/>
    </w:p>
    <w:p w14:paraId="48C87193">
      <w:pPr>
        <w:widowControl/>
        <w:wordWrap w:val="0"/>
        <w:spacing w:line="360" w:lineRule="auto"/>
        <w:jc w:val="center"/>
        <w:rPr>
          <w:b/>
          <w:bCs/>
          <w:kern w:val="0"/>
          <w:sz w:val="28"/>
          <w:szCs w:val="28"/>
        </w:rPr>
      </w:pPr>
      <w:r>
        <w:rPr>
          <w:b/>
          <w:bCs/>
          <w:kern w:val="0"/>
          <w:sz w:val="28"/>
          <w:szCs w:val="28"/>
        </w:rPr>
        <w:t>具有良好的商业信誉和健全的财务会计制度：</w:t>
      </w:r>
    </w:p>
    <w:p w14:paraId="4CBA01B9">
      <w:pPr>
        <w:widowControl/>
        <w:wordWrap w:val="0"/>
        <w:spacing w:line="360" w:lineRule="auto"/>
        <w:jc w:val="left"/>
        <w:rPr>
          <w:b/>
          <w:bCs/>
          <w:sz w:val="28"/>
          <w:szCs w:val="28"/>
        </w:rPr>
      </w:pPr>
      <w:r>
        <w:rPr>
          <w:rFonts w:hint="eastAsia" w:ascii="宋体" w:hAnsi="宋体" w:cs="宋体"/>
          <w:b/>
          <w:bCs/>
          <w:sz w:val="28"/>
          <w:szCs w:val="28"/>
        </w:rPr>
        <w:t>供应商财务状况良好，提交2023年至2025年任意一年经第三方机构审计的审计报告，或提交2023年至2025年任意一年的内部财务报表（成立不足1年的企业，附成立至今的财务报表或相关财务证明资料）</w:t>
      </w:r>
      <w:r>
        <w:rPr>
          <w:b/>
          <w:bCs/>
          <w:sz w:val="28"/>
          <w:szCs w:val="28"/>
        </w:rPr>
        <w:t>。</w:t>
      </w:r>
    </w:p>
    <w:p w14:paraId="16E0F093">
      <w:pPr>
        <w:widowControl/>
        <w:wordWrap w:val="0"/>
        <w:spacing w:line="360" w:lineRule="auto"/>
        <w:jc w:val="left"/>
        <w:outlineLvl w:val="2"/>
        <w:rPr>
          <w:b/>
          <w:snapToGrid w:val="0"/>
          <w:kern w:val="21"/>
          <w:sz w:val="28"/>
          <w:szCs w:val="28"/>
        </w:rPr>
      </w:pPr>
      <w:bookmarkStart w:id="671" w:name="_Toc10273"/>
      <w:r>
        <w:rPr>
          <w:b/>
          <w:snapToGrid w:val="0"/>
          <w:kern w:val="21"/>
          <w:sz w:val="28"/>
          <w:szCs w:val="28"/>
        </w:rPr>
        <w:t>格式1-3：</w:t>
      </w:r>
      <w:bookmarkEnd w:id="671"/>
    </w:p>
    <w:p w14:paraId="4E79ED20">
      <w:pPr>
        <w:widowControl/>
        <w:wordWrap w:val="0"/>
        <w:spacing w:line="360" w:lineRule="auto"/>
        <w:rPr>
          <w:b/>
          <w:bCs/>
          <w:sz w:val="28"/>
          <w:szCs w:val="28"/>
        </w:rPr>
      </w:pPr>
      <w:r>
        <w:rPr>
          <w:b/>
          <w:bCs/>
          <w:sz w:val="28"/>
          <w:szCs w:val="28"/>
        </w:rPr>
        <w:t>具有履行合同所必需的设备和专业技术能力，提供书面声明（加盖</w:t>
      </w:r>
      <w:r>
        <w:rPr>
          <w:rFonts w:hint="eastAsia"/>
          <w:b/>
          <w:bCs/>
          <w:sz w:val="28"/>
          <w:szCs w:val="28"/>
        </w:rPr>
        <w:t>供应商</w:t>
      </w:r>
      <w:r>
        <w:rPr>
          <w:b/>
          <w:bCs/>
          <w:sz w:val="28"/>
          <w:szCs w:val="28"/>
        </w:rPr>
        <w:t>电子公章）；</w:t>
      </w:r>
    </w:p>
    <w:p w14:paraId="368AC788">
      <w:pPr>
        <w:widowControl/>
        <w:wordWrap w:val="0"/>
        <w:spacing w:line="360" w:lineRule="auto"/>
        <w:jc w:val="center"/>
        <w:rPr>
          <w:b/>
          <w:kern w:val="0"/>
          <w:sz w:val="28"/>
          <w:szCs w:val="28"/>
        </w:rPr>
      </w:pPr>
      <w:r>
        <w:rPr>
          <w:sz w:val="28"/>
          <w:szCs w:val="28"/>
        </w:rPr>
        <w:t>（格式自拟）</w:t>
      </w:r>
    </w:p>
    <w:p w14:paraId="05157D42">
      <w:pPr>
        <w:keepNext/>
        <w:keepLines/>
        <w:wordWrap w:val="0"/>
        <w:spacing w:after="120" w:line="360" w:lineRule="auto"/>
        <w:jc w:val="left"/>
        <w:outlineLvl w:val="2"/>
        <w:rPr>
          <w:b/>
          <w:sz w:val="28"/>
          <w:szCs w:val="28"/>
        </w:rPr>
      </w:pPr>
      <w:bookmarkStart w:id="672" w:name="_Toc10156"/>
      <w:r>
        <w:rPr>
          <w:b/>
          <w:snapToGrid w:val="0"/>
          <w:kern w:val="21"/>
          <w:sz w:val="28"/>
          <w:szCs w:val="28"/>
        </w:rPr>
        <w:t>格式1-4：</w:t>
      </w:r>
      <w:bookmarkEnd w:id="672"/>
    </w:p>
    <w:p w14:paraId="24730014">
      <w:pPr>
        <w:widowControl/>
        <w:wordWrap w:val="0"/>
        <w:spacing w:line="360" w:lineRule="auto"/>
        <w:jc w:val="center"/>
        <w:rPr>
          <w:bCs/>
          <w:sz w:val="28"/>
          <w:szCs w:val="28"/>
        </w:rPr>
      </w:pPr>
      <w:r>
        <w:rPr>
          <w:b/>
          <w:sz w:val="28"/>
          <w:szCs w:val="28"/>
        </w:rPr>
        <w:t>有依法缴纳税收和社会保障资金的良好记录：</w:t>
      </w:r>
    </w:p>
    <w:p w14:paraId="6AD6D475">
      <w:pPr>
        <w:wordWrap w:val="0"/>
        <w:spacing w:line="360" w:lineRule="auto"/>
        <w:rPr>
          <w:rFonts w:ascii="宋体" w:hAnsi="宋体" w:cs="宋体"/>
          <w:sz w:val="28"/>
          <w:szCs w:val="28"/>
        </w:rPr>
      </w:pPr>
      <w:r>
        <w:rPr>
          <w:rFonts w:ascii="宋体" w:hAnsi="宋体" w:cs="宋体"/>
          <w:sz w:val="28"/>
          <w:szCs w:val="28"/>
        </w:rPr>
        <w:t>1.提供</w:t>
      </w:r>
      <w:r>
        <w:rPr>
          <w:rFonts w:hint="eastAsia" w:ascii="宋体" w:hAnsi="宋体" w:cs="宋体"/>
          <w:sz w:val="28"/>
          <w:szCs w:val="28"/>
        </w:rPr>
        <w:t>供应商</w:t>
      </w:r>
      <w:r>
        <w:rPr>
          <w:rFonts w:ascii="宋体" w:hAnsi="宋体" w:cs="宋体"/>
          <w:sz w:val="28"/>
          <w:szCs w:val="28"/>
        </w:rPr>
        <w:t>缴税所属时间在本项目投标文件提交截止时间前12个月内</w:t>
      </w:r>
      <w:r>
        <w:rPr>
          <w:rFonts w:hint="eastAsia" w:ascii="宋体" w:hAnsi="宋体" w:cs="宋体"/>
          <w:sz w:val="28"/>
          <w:szCs w:val="28"/>
        </w:rPr>
        <w:t>任意1个月</w:t>
      </w:r>
      <w:r>
        <w:rPr>
          <w:rFonts w:ascii="宋体" w:hAnsi="宋体" w:cs="宋体"/>
          <w:sz w:val="28"/>
          <w:szCs w:val="28"/>
        </w:rPr>
        <w:t>的税务局税收通用缴款书或银行电子缴税（费）凭证或税务局出具纳税情况的相关证明</w:t>
      </w:r>
      <w:r>
        <w:rPr>
          <w:rFonts w:hint="eastAsia" w:ascii="宋体" w:hAnsi="宋体" w:cs="宋体"/>
          <w:sz w:val="28"/>
          <w:szCs w:val="28"/>
        </w:rPr>
        <w:t>；</w:t>
      </w:r>
      <w:r>
        <w:rPr>
          <w:rFonts w:ascii="宋体" w:hAnsi="宋体" w:cs="宋体"/>
          <w:sz w:val="28"/>
          <w:szCs w:val="28"/>
        </w:rPr>
        <w:t>成立时间不足</w:t>
      </w:r>
      <w:r>
        <w:rPr>
          <w:rFonts w:hint="eastAsia" w:ascii="宋体" w:hAnsi="宋体" w:cs="宋体"/>
          <w:sz w:val="28"/>
          <w:szCs w:val="28"/>
        </w:rPr>
        <w:t>1个月无法出具纳税证明材料的，应提供相关证明文件或说明；供应商</w:t>
      </w:r>
      <w:r>
        <w:rPr>
          <w:rFonts w:ascii="宋体" w:hAnsi="宋体" w:cs="宋体"/>
          <w:sz w:val="28"/>
          <w:szCs w:val="28"/>
        </w:rPr>
        <w:t>依法免税的，应提供依法免税的相关证明文件；</w:t>
      </w:r>
    </w:p>
    <w:p w14:paraId="4EA17A80">
      <w:pPr>
        <w:wordWrap w:val="0"/>
        <w:spacing w:line="360" w:lineRule="auto"/>
        <w:rPr>
          <w:b/>
          <w:bCs/>
          <w:sz w:val="28"/>
          <w:szCs w:val="28"/>
        </w:rPr>
      </w:pPr>
      <w:r>
        <w:rPr>
          <w:rFonts w:hint="eastAsia" w:ascii="宋体" w:hAnsi="宋体" w:cs="宋体"/>
          <w:sz w:val="28"/>
          <w:szCs w:val="28"/>
        </w:rPr>
        <w:t>2.</w:t>
      </w:r>
      <w:r>
        <w:rPr>
          <w:rFonts w:ascii="宋体" w:hAnsi="宋体" w:cs="宋体"/>
          <w:sz w:val="28"/>
          <w:szCs w:val="28"/>
        </w:rPr>
        <w:t>提供</w:t>
      </w:r>
      <w:r>
        <w:rPr>
          <w:rFonts w:hint="eastAsia" w:ascii="宋体" w:hAnsi="宋体" w:cs="宋体"/>
          <w:sz w:val="28"/>
          <w:szCs w:val="28"/>
        </w:rPr>
        <w:t>供应商</w:t>
      </w:r>
      <w:r>
        <w:rPr>
          <w:rFonts w:ascii="宋体" w:hAnsi="宋体" w:cs="宋体"/>
          <w:sz w:val="28"/>
          <w:szCs w:val="28"/>
        </w:rPr>
        <w:t>缴费所属时间在本项目投标文件提交截止时间前12个月内</w:t>
      </w:r>
      <w:r>
        <w:rPr>
          <w:rFonts w:hint="eastAsia" w:ascii="宋体" w:hAnsi="宋体" w:cs="宋体"/>
          <w:sz w:val="28"/>
          <w:szCs w:val="28"/>
        </w:rPr>
        <w:t>任意1个月</w:t>
      </w:r>
      <w:r>
        <w:rPr>
          <w:rFonts w:ascii="宋体" w:hAnsi="宋体" w:cs="宋体"/>
          <w:sz w:val="28"/>
          <w:szCs w:val="28"/>
        </w:rPr>
        <w:t>的社会保险费缴款书或银行电子缴税（费）凭证或社保管理部门出具的有效的缴款证明</w:t>
      </w:r>
      <w:r>
        <w:rPr>
          <w:rFonts w:hint="eastAsia" w:ascii="宋体" w:hAnsi="宋体" w:cs="宋体"/>
          <w:sz w:val="28"/>
          <w:szCs w:val="28"/>
        </w:rPr>
        <w:t>；</w:t>
      </w:r>
      <w:r>
        <w:rPr>
          <w:rFonts w:ascii="宋体" w:hAnsi="宋体" w:cs="宋体"/>
          <w:sz w:val="28"/>
          <w:szCs w:val="28"/>
        </w:rPr>
        <w:t>成立时间不足</w:t>
      </w:r>
      <w:r>
        <w:rPr>
          <w:rFonts w:hint="eastAsia" w:ascii="宋体" w:hAnsi="宋体" w:cs="宋体"/>
          <w:sz w:val="28"/>
          <w:szCs w:val="28"/>
        </w:rPr>
        <w:t>1个月无法出具社会保险缴纳证明材料的，应提供相关证明文件或说明；供应商</w:t>
      </w:r>
      <w:r>
        <w:rPr>
          <w:rFonts w:ascii="宋体" w:hAnsi="宋体" w:cs="宋体"/>
          <w:sz w:val="28"/>
          <w:szCs w:val="28"/>
        </w:rPr>
        <w:t>依法免缴的，应提供依法免缴的相关证明文件</w:t>
      </w:r>
      <w:r>
        <w:rPr>
          <w:bCs/>
          <w:sz w:val="28"/>
          <w:szCs w:val="28"/>
        </w:rPr>
        <w:t>。</w:t>
      </w:r>
    </w:p>
    <w:p w14:paraId="23E54CDB">
      <w:pPr>
        <w:wordWrap w:val="0"/>
        <w:spacing w:line="360" w:lineRule="auto"/>
        <w:rPr>
          <w:b/>
          <w:snapToGrid w:val="0"/>
          <w:kern w:val="21"/>
          <w:sz w:val="28"/>
          <w:szCs w:val="28"/>
        </w:rPr>
      </w:pPr>
      <w:bookmarkStart w:id="673" w:name="_Toc7212"/>
      <w:r>
        <w:rPr>
          <w:b/>
          <w:snapToGrid w:val="0"/>
          <w:kern w:val="21"/>
          <w:sz w:val="28"/>
          <w:szCs w:val="28"/>
        </w:rPr>
        <w:t>格式1-5：</w:t>
      </w:r>
      <w:bookmarkEnd w:id="673"/>
    </w:p>
    <w:p w14:paraId="2EC2248F">
      <w:pPr>
        <w:widowControl/>
        <w:spacing w:line="360" w:lineRule="auto"/>
        <w:jc w:val="left"/>
        <w:rPr>
          <w:kern w:val="0"/>
          <w:sz w:val="28"/>
          <w:szCs w:val="28"/>
        </w:rPr>
      </w:pPr>
      <w:r>
        <w:rPr>
          <w:sz w:val="28"/>
          <w:szCs w:val="28"/>
        </w:rPr>
        <w:t>参加采购活动前三年内，在经营活动中没有重大违法记录：重大违法记录，是指</w:t>
      </w:r>
      <w:r>
        <w:rPr>
          <w:rFonts w:hint="eastAsia"/>
          <w:sz w:val="28"/>
          <w:szCs w:val="28"/>
        </w:rPr>
        <w:t>供应商</w:t>
      </w:r>
      <w:r>
        <w:rPr>
          <w:sz w:val="28"/>
          <w:szCs w:val="28"/>
        </w:rPr>
        <w:t>因违法经营受到刑事处罚或者责令停产停业、吊销许可证或者执照、较大数额罚款</w:t>
      </w:r>
      <w:r>
        <w:rPr>
          <w:rFonts w:hint="eastAsia"/>
          <w:sz w:val="28"/>
          <w:szCs w:val="28"/>
        </w:rPr>
        <w:t>（200万元以上）</w:t>
      </w:r>
      <w:r>
        <w:rPr>
          <w:sz w:val="28"/>
          <w:szCs w:val="28"/>
        </w:rPr>
        <w:t>等行政处罚，提供书面声明（加盖</w:t>
      </w:r>
      <w:r>
        <w:rPr>
          <w:rFonts w:hint="eastAsia"/>
          <w:sz w:val="28"/>
          <w:szCs w:val="28"/>
        </w:rPr>
        <w:t>供应商</w:t>
      </w:r>
      <w:r>
        <w:rPr>
          <w:sz w:val="28"/>
          <w:szCs w:val="28"/>
        </w:rPr>
        <w:t>电子公章）。</w:t>
      </w:r>
    </w:p>
    <w:p w14:paraId="690141DC">
      <w:pPr>
        <w:wordWrap w:val="0"/>
        <w:spacing w:line="360" w:lineRule="auto"/>
        <w:outlineLvl w:val="2"/>
        <w:rPr>
          <w:b/>
          <w:bCs/>
          <w:snapToGrid w:val="0"/>
          <w:kern w:val="21"/>
          <w:sz w:val="28"/>
          <w:szCs w:val="28"/>
        </w:rPr>
      </w:pPr>
      <w:bookmarkStart w:id="674" w:name="_Toc15926"/>
      <w:r>
        <w:rPr>
          <w:b/>
          <w:snapToGrid w:val="0"/>
          <w:kern w:val="21"/>
          <w:sz w:val="28"/>
          <w:szCs w:val="28"/>
        </w:rPr>
        <w:t>格式1-6：</w:t>
      </w:r>
      <w:bookmarkEnd w:id="674"/>
    </w:p>
    <w:p w14:paraId="704892CC">
      <w:pPr>
        <w:spacing w:line="360" w:lineRule="auto"/>
        <w:jc w:val="center"/>
        <w:rPr>
          <w:sz w:val="28"/>
          <w:szCs w:val="28"/>
        </w:rPr>
      </w:pPr>
      <w:bookmarkStart w:id="675" w:name="_Toc49155848"/>
      <w:r>
        <w:rPr>
          <w:b/>
          <w:bCs/>
          <w:sz w:val="28"/>
          <w:szCs w:val="28"/>
        </w:rPr>
        <w:t>法律、行政法规规定的其他条件：</w:t>
      </w:r>
    </w:p>
    <w:p w14:paraId="2B34A24F">
      <w:pPr>
        <w:widowControl/>
        <w:wordWrap w:val="0"/>
        <w:spacing w:line="360" w:lineRule="auto"/>
        <w:jc w:val="left"/>
        <w:rPr>
          <w:sz w:val="28"/>
          <w:szCs w:val="28"/>
        </w:rPr>
      </w:pPr>
      <w:r>
        <w:rPr>
          <w:rFonts w:hint="eastAsia"/>
          <w:bCs/>
          <w:sz w:val="28"/>
          <w:szCs w:val="28"/>
        </w:rPr>
        <w:t>单位负责人为同一人或者存在直接控股、管理关系的不同供应商，不得参加同一合同项下的政府采购活动</w:t>
      </w:r>
      <w:r>
        <w:rPr>
          <w:bCs/>
          <w:sz w:val="28"/>
          <w:szCs w:val="28"/>
        </w:rPr>
        <w:t>，提供书面承诺（加盖</w:t>
      </w:r>
      <w:r>
        <w:rPr>
          <w:rFonts w:hint="eastAsia"/>
          <w:bCs/>
          <w:sz w:val="28"/>
          <w:szCs w:val="28"/>
        </w:rPr>
        <w:t>供应商</w:t>
      </w:r>
      <w:r>
        <w:rPr>
          <w:bCs/>
          <w:sz w:val="28"/>
          <w:szCs w:val="28"/>
        </w:rPr>
        <w:t>电子公章）；</w:t>
      </w:r>
    </w:p>
    <w:p w14:paraId="1D437077">
      <w:pPr>
        <w:wordWrap w:val="0"/>
        <w:spacing w:line="360" w:lineRule="auto"/>
        <w:outlineLvl w:val="9"/>
        <w:rPr>
          <w:b/>
          <w:snapToGrid w:val="0"/>
          <w:kern w:val="21"/>
          <w:sz w:val="28"/>
          <w:szCs w:val="28"/>
        </w:rPr>
      </w:pPr>
      <w:bookmarkStart w:id="676" w:name="_Toc3749"/>
    </w:p>
    <w:p w14:paraId="3F3E4ECF">
      <w:pPr>
        <w:wordWrap w:val="0"/>
        <w:spacing w:line="360" w:lineRule="auto"/>
        <w:outlineLvl w:val="2"/>
        <w:rPr>
          <w:rFonts w:ascii="宋体" w:hAnsi="宋体" w:cs="宋体"/>
          <w:b/>
          <w:snapToGrid w:val="0"/>
          <w:kern w:val="21"/>
          <w:sz w:val="28"/>
          <w:szCs w:val="28"/>
        </w:rPr>
      </w:pPr>
      <w:r>
        <w:rPr>
          <w:rFonts w:hint="eastAsia"/>
          <w:b/>
          <w:snapToGrid w:val="0"/>
          <w:kern w:val="21"/>
          <w:sz w:val="28"/>
          <w:szCs w:val="28"/>
        </w:rPr>
        <w:t>格式1</w:t>
      </w:r>
      <w:r>
        <w:rPr>
          <w:b/>
          <w:snapToGrid w:val="0"/>
          <w:kern w:val="21"/>
          <w:sz w:val="28"/>
          <w:szCs w:val="28"/>
        </w:rPr>
        <w:t>-</w:t>
      </w:r>
      <w:r>
        <w:rPr>
          <w:rFonts w:hint="eastAsia"/>
          <w:b/>
          <w:snapToGrid w:val="0"/>
          <w:kern w:val="21"/>
          <w:sz w:val="28"/>
          <w:szCs w:val="28"/>
        </w:rPr>
        <w:t>7：</w:t>
      </w:r>
    </w:p>
    <w:bookmarkEnd w:id="676"/>
    <w:p w14:paraId="54624346">
      <w:pPr>
        <w:wordWrap w:val="0"/>
        <w:spacing w:line="360" w:lineRule="auto"/>
        <w:jc w:val="center"/>
        <w:rPr>
          <w:b/>
          <w:bCs/>
          <w:sz w:val="28"/>
          <w:szCs w:val="28"/>
        </w:rPr>
      </w:pPr>
      <w:r>
        <w:rPr>
          <w:rFonts w:hint="eastAsia"/>
          <w:b/>
          <w:bCs/>
          <w:sz w:val="28"/>
          <w:szCs w:val="28"/>
        </w:rPr>
        <w:t>供应商特定资格要求</w:t>
      </w:r>
    </w:p>
    <w:p w14:paraId="58BBB9BB">
      <w:pPr>
        <w:spacing w:line="360" w:lineRule="auto"/>
        <w:jc w:val="left"/>
        <w:rPr>
          <w:b/>
          <w:bCs/>
          <w:sz w:val="28"/>
          <w:szCs w:val="28"/>
        </w:rPr>
      </w:pPr>
      <w:r>
        <w:rPr>
          <w:rFonts w:hint="eastAsia"/>
          <w:b/>
          <w:bCs/>
          <w:sz w:val="28"/>
          <w:szCs w:val="28"/>
        </w:rPr>
        <w:t>1.若供应商提供的产品为进口产品：</w:t>
      </w:r>
    </w:p>
    <w:p w14:paraId="34D12AF4">
      <w:pPr>
        <w:spacing w:line="360" w:lineRule="auto"/>
        <w:jc w:val="left"/>
        <w:rPr>
          <w:b/>
          <w:bCs/>
          <w:sz w:val="28"/>
          <w:szCs w:val="28"/>
        </w:rPr>
      </w:pPr>
      <w:r>
        <w:rPr>
          <w:rFonts w:hint="eastAsia"/>
          <w:b/>
          <w:bCs/>
          <w:sz w:val="28"/>
          <w:szCs w:val="28"/>
        </w:rPr>
        <w:t>1.1供应商授权若为一级授权，须提供进口产品生产制造商出具的授权书或长期代理协议。</w:t>
      </w:r>
    </w:p>
    <w:p w14:paraId="57699B52">
      <w:pPr>
        <w:spacing w:line="360" w:lineRule="auto"/>
        <w:jc w:val="left"/>
        <w:rPr>
          <w:b/>
          <w:bCs/>
          <w:sz w:val="28"/>
          <w:szCs w:val="28"/>
        </w:rPr>
      </w:pPr>
      <w:r>
        <w:rPr>
          <w:rFonts w:hint="eastAsia"/>
          <w:b/>
          <w:bCs/>
          <w:sz w:val="28"/>
          <w:szCs w:val="28"/>
        </w:rPr>
        <w:t>1.2供应商授权若为二级授权，须提供生产制造商对一级授权供应商的授权书或长期代理协议，以及一级授权供应商对供应商的授权书，若授权中明确规定不能转授权的，转授权无效。</w:t>
      </w:r>
    </w:p>
    <w:p w14:paraId="097879FA">
      <w:pPr>
        <w:spacing w:line="360" w:lineRule="auto"/>
        <w:jc w:val="left"/>
        <w:rPr>
          <w:b/>
          <w:bCs/>
          <w:sz w:val="28"/>
          <w:szCs w:val="28"/>
        </w:rPr>
      </w:pPr>
      <w:r>
        <w:rPr>
          <w:rFonts w:hint="eastAsia"/>
          <w:b/>
          <w:bCs/>
          <w:sz w:val="28"/>
          <w:szCs w:val="28"/>
        </w:rPr>
        <w:t>2.本项目不接受二级以下授权。</w:t>
      </w:r>
    </w:p>
    <w:p w14:paraId="6DEC0F7C">
      <w:pPr>
        <w:spacing w:line="360" w:lineRule="auto"/>
        <w:jc w:val="left"/>
        <w:rPr>
          <w:b/>
          <w:bCs/>
          <w:sz w:val="28"/>
          <w:szCs w:val="28"/>
        </w:rPr>
      </w:pPr>
      <w:r>
        <w:rPr>
          <w:rFonts w:hint="eastAsia"/>
          <w:b/>
          <w:bCs/>
          <w:sz w:val="28"/>
          <w:szCs w:val="28"/>
        </w:rPr>
        <w:t>3.根据《云南省财政厅关于省级单位政府采购进口产品有关事宜的通知》（云财采〔2013〕15号）中“（一）省财政厅核准政府采购进口产品，仅表明进口产品可以参与该项目的政府采购活动。采购单位及其委托的采购代理机构不得对国内同类产品加以限制，应严格按政府采购法及相关法规办理。”的规定，若供应商提供的产品为国产产品，则不需要提供相关授权文件，本项目接受国产产品投标。</w:t>
      </w:r>
    </w:p>
    <w:p w14:paraId="141AF392">
      <w:pPr>
        <w:spacing w:line="360" w:lineRule="auto"/>
        <w:jc w:val="left"/>
        <w:rPr>
          <w:b/>
          <w:bCs/>
          <w:sz w:val="28"/>
          <w:szCs w:val="28"/>
        </w:rPr>
      </w:pPr>
      <w:r>
        <w:rPr>
          <w:rFonts w:hint="eastAsia"/>
          <w:b/>
          <w:bCs/>
          <w:sz w:val="28"/>
          <w:szCs w:val="28"/>
        </w:rPr>
        <w:t>4.供应商应对提供的相关证明文件的真实性负责，如有虚假，采购人有权向财政部门报告，并要求供应商依法承担相应责任。</w:t>
      </w:r>
    </w:p>
    <w:p w14:paraId="68FEF4B0">
      <w:pPr>
        <w:wordWrap w:val="0"/>
        <w:spacing w:line="360" w:lineRule="auto"/>
        <w:outlineLvl w:val="2"/>
        <w:rPr>
          <w:b/>
          <w:snapToGrid w:val="0"/>
          <w:kern w:val="21"/>
          <w:sz w:val="28"/>
          <w:szCs w:val="28"/>
        </w:rPr>
      </w:pPr>
      <w:r>
        <w:rPr>
          <w:rFonts w:hint="eastAsia"/>
          <w:b/>
          <w:snapToGrid w:val="0"/>
          <w:kern w:val="21"/>
          <w:sz w:val="28"/>
          <w:szCs w:val="28"/>
        </w:rPr>
        <w:t>格式1-8：</w:t>
      </w:r>
    </w:p>
    <w:p w14:paraId="17FDFD2D">
      <w:pPr>
        <w:wordWrap w:val="0"/>
        <w:spacing w:line="360" w:lineRule="auto"/>
        <w:jc w:val="center"/>
        <w:rPr>
          <w:b/>
          <w:bCs/>
          <w:sz w:val="28"/>
          <w:szCs w:val="28"/>
        </w:rPr>
      </w:pPr>
      <w:r>
        <w:rPr>
          <w:b/>
          <w:bCs/>
          <w:sz w:val="28"/>
          <w:szCs w:val="28"/>
        </w:rPr>
        <w:t>招标文件要求的或</w:t>
      </w:r>
      <w:r>
        <w:rPr>
          <w:rFonts w:hint="eastAsia"/>
          <w:b/>
          <w:bCs/>
          <w:sz w:val="28"/>
          <w:szCs w:val="28"/>
        </w:rPr>
        <w:t>供应商</w:t>
      </w:r>
      <w:r>
        <w:rPr>
          <w:b/>
          <w:bCs/>
          <w:sz w:val="28"/>
          <w:szCs w:val="28"/>
        </w:rPr>
        <w:t>认为其他有必要提供的材料</w:t>
      </w:r>
      <w:bookmarkEnd w:id="675"/>
    </w:p>
    <w:p w14:paraId="05E656C8">
      <w:pPr>
        <w:wordWrap w:val="0"/>
        <w:spacing w:line="360" w:lineRule="auto"/>
        <w:jc w:val="center"/>
        <w:rPr>
          <w:sz w:val="28"/>
          <w:szCs w:val="28"/>
        </w:rPr>
      </w:pPr>
      <w:r>
        <w:rPr>
          <w:sz w:val="28"/>
          <w:szCs w:val="28"/>
        </w:rPr>
        <w:t>（由</w:t>
      </w:r>
      <w:r>
        <w:rPr>
          <w:rFonts w:hint="eastAsia"/>
          <w:sz w:val="28"/>
          <w:szCs w:val="28"/>
        </w:rPr>
        <w:t>供应商</w:t>
      </w:r>
      <w:r>
        <w:rPr>
          <w:sz w:val="28"/>
          <w:szCs w:val="28"/>
        </w:rPr>
        <w:t>自行编制）</w:t>
      </w:r>
    </w:p>
    <w:p w14:paraId="709BE94E">
      <w:pPr>
        <w:spacing w:line="360" w:lineRule="auto"/>
      </w:pPr>
      <w:r>
        <w:br w:type="page"/>
      </w:r>
    </w:p>
    <w:p w14:paraId="28524D73">
      <w:pPr>
        <w:pStyle w:val="10"/>
        <w:wordWrap w:val="0"/>
        <w:spacing w:line="360" w:lineRule="auto"/>
        <w:jc w:val="center"/>
        <w:rPr>
          <w:rFonts w:hint="eastAsia" w:ascii="Times New Roman" w:eastAsia="宋体"/>
          <w:b/>
          <w:sz w:val="44"/>
          <w:szCs w:val="44"/>
          <w:lang w:eastAsia="zh-CN"/>
        </w:rPr>
      </w:pPr>
      <w:r>
        <w:rPr>
          <w:rFonts w:hint="eastAsia" w:ascii="Times New Roman"/>
          <w:b/>
          <w:sz w:val="44"/>
          <w:szCs w:val="44"/>
          <w:lang w:eastAsia="zh-CN"/>
        </w:rPr>
        <w:t>云南农业大学重大教学科研仪器设备更新项目（茶学院02包）2026-36号</w:t>
      </w:r>
    </w:p>
    <w:p w14:paraId="7871EED8">
      <w:pPr>
        <w:wordWrap w:val="0"/>
        <w:spacing w:line="360" w:lineRule="auto"/>
      </w:pPr>
    </w:p>
    <w:p w14:paraId="45E4CBE8">
      <w:pPr>
        <w:wordWrap w:val="0"/>
        <w:spacing w:line="360" w:lineRule="auto"/>
      </w:pPr>
    </w:p>
    <w:p w14:paraId="756F4B6F">
      <w:pPr>
        <w:pStyle w:val="10"/>
        <w:wordWrap w:val="0"/>
        <w:spacing w:line="360" w:lineRule="auto"/>
        <w:jc w:val="center"/>
        <w:rPr>
          <w:rFonts w:ascii="Times New Roman"/>
          <w:b/>
          <w:sz w:val="72"/>
          <w:szCs w:val="72"/>
        </w:rPr>
      </w:pPr>
      <w:r>
        <w:rPr>
          <w:rFonts w:ascii="Times New Roman"/>
          <w:b/>
          <w:sz w:val="72"/>
          <w:szCs w:val="72"/>
        </w:rPr>
        <w:t>投 标 文 件</w:t>
      </w:r>
    </w:p>
    <w:p w14:paraId="49ADDE74">
      <w:pPr>
        <w:pStyle w:val="10"/>
        <w:wordWrap w:val="0"/>
        <w:spacing w:line="360" w:lineRule="auto"/>
        <w:jc w:val="center"/>
        <w:rPr>
          <w:rFonts w:ascii="Times New Roman"/>
          <w:b/>
          <w:sz w:val="72"/>
          <w:szCs w:val="72"/>
        </w:rPr>
      </w:pPr>
      <w:r>
        <w:rPr>
          <w:rFonts w:hint="eastAsia" w:ascii="Times New Roman"/>
          <w:b/>
          <w:sz w:val="52"/>
          <w:szCs w:val="52"/>
        </w:rPr>
        <w:t>标段名称</w:t>
      </w:r>
    </w:p>
    <w:p w14:paraId="2E3BEF2B">
      <w:pPr>
        <w:pStyle w:val="10"/>
        <w:wordWrap w:val="0"/>
        <w:spacing w:line="360" w:lineRule="auto"/>
        <w:jc w:val="center"/>
        <w:outlineLvl w:val="1"/>
        <w:rPr>
          <w:rFonts w:ascii="Times New Roman"/>
          <w:b/>
          <w:sz w:val="72"/>
          <w:szCs w:val="72"/>
        </w:rPr>
      </w:pPr>
      <w:bookmarkStart w:id="677" w:name="_Toc6688"/>
      <w:r>
        <w:rPr>
          <w:rFonts w:ascii="Times New Roman"/>
          <w:b/>
          <w:sz w:val="56"/>
          <w:szCs w:val="56"/>
        </w:rPr>
        <w:t>（商务及技术部分）</w:t>
      </w:r>
      <w:bookmarkEnd w:id="677"/>
    </w:p>
    <w:p w14:paraId="4C531518">
      <w:pPr>
        <w:pStyle w:val="10"/>
        <w:wordWrap w:val="0"/>
        <w:spacing w:line="360" w:lineRule="auto"/>
        <w:jc w:val="center"/>
        <w:rPr>
          <w:rFonts w:ascii="Times New Roman"/>
          <w:b/>
          <w:sz w:val="24"/>
          <w:szCs w:val="24"/>
        </w:rPr>
      </w:pPr>
    </w:p>
    <w:p w14:paraId="2A5D16B5">
      <w:pPr>
        <w:pStyle w:val="4"/>
        <w:spacing w:line="360" w:lineRule="auto"/>
        <w:ind w:firstLine="0"/>
        <w:jc w:val="center"/>
      </w:pPr>
    </w:p>
    <w:p w14:paraId="503CE130">
      <w:pPr>
        <w:wordWrap w:val="0"/>
        <w:spacing w:line="360" w:lineRule="auto"/>
        <w:jc w:val="center"/>
      </w:pPr>
    </w:p>
    <w:p w14:paraId="4A97DA8F">
      <w:pPr>
        <w:pStyle w:val="10"/>
        <w:wordWrap w:val="0"/>
        <w:spacing w:line="360" w:lineRule="auto"/>
        <w:jc w:val="center"/>
        <w:rPr>
          <w:rFonts w:ascii="Times New Roman"/>
          <w:b/>
          <w:sz w:val="28"/>
          <w:szCs w:val="28"/>
          <w:u w:val="single"/>
        </w:rPr>
      </w:pPr>
    </w:p>
    <w:p w14:paraId="3EA87DE9">
      <w:pPr>
        <w:wordWrap w:val="0"/>
        <w:spacing w:line="360" w:lineRule="auto"/>
        <w:jc w:val="center"/>
        <w:rPr>
          <w:sz w:val="24"/>
        </w:rPr>
      </w:pPr>
      <w:bookmarkStart w:id="678" w:name="_Toc10873_WPSOffice_Level1"/>
      <w:bookmarkStart w:id="679" w:name="_Toc23826_WPSOffice_Level1"/>
      <w:bookmarkStart w:id="680" w:name="_Toc17204_WPSOffice_Level2"/>
      <w:bookmarkStart w:id="681" w:name="_Toc29803_WPSOffice_Level1"/>
      <w:bookmarkStart w:id="682" w:name="_Toc4388_WPSOffice_Level1"/>
    </w:p>
    <w:p w14:paraId="60F324F1">
      <w:pPr>
        <w:pStyle w:val="4"/>
        <w:spacing w:line="360" w:lineRule="auto"/>
        <w:ind w:firstLine="0"/>
        <w:jc w:val="center"/>
        <w:rPr>
          <w:sz w:val="24"/>
        </w:rPr>
      </w:pPr>
    </w:p>
    <w:p w14:paraId="6ADD0E76">
      <w:pPr>
        <w:spacing w:line="360" w:lineRule="auto"/>
        <w:jc w:val="center"/>
        <w:rPr>
          <w:sz w:val="24"/>
        </w:rPr>
      </w:pPr>
    </w:p>
    <w:p w14:paraId="3D80A7B3">
      <w:pPr>
        <w:pStyle w:val="4"/>
        <w:spacing w:line="360" w:lineRule="auto"/>
        <w:ind w:firstLine="0"/>
        <w:jc w:val="center"/>
        <w:rPr>
          <w:sz w:val="24"/>
        </w:rPr>
      </w:pPr>
    </w:p>
    <w:p w14:paraId="0BAE47FC">
      <w:pPr>
        <w:spacing w:line="360" w:lineRule="auto"/>
        <w:jc w:val="center"/>
        <w:rPr>
          <w:sz w:val="24"/>
        </w:rPr>
      </w:pPr>
    </w:p>
    <w:p w14:paraId="380C4CBD">
      <w:pPr>
        <w:pStyle w:val="4"/>
        <w:spacing w:line="360" w:lineRule="auto"/>
        <w:ind w:firstLine="0"/>
        <w:jc w:val="center"/>
      </w:pPr>
    </w:p>
    <w:p w14:paraId="4AE8BF5C">
      <w:pPr>
        <w:wordWrap w:val="0"/>
        <w:spacing w:line="360" w:lineRule="auto"/>
        <w:jc w:val="center"/>
        <w:rPr>
          <w:sz w:val="24"/>
        </w:rPr>
      </w:pPr>
    </w:p>
    <w:p w14:paraId="5E01F7F3">
      <w:pPr>
        <w:wordWrap w:val="0"/>
        <w:spacing w:line="360" w:lineRule="auto"/>
        <w:jc w:val="center"/>
        <w:rPr>
          <w:sz w:val="24"/>
        </w:rPr>
      </w:pPr>
      <w:r>
        <w:rPr>
          <w:rFonts w:hint="eastAsia"/>
          <w:sz w:val="24"/>
        </w:rPr>
        <w:t>供应商</w:t>
      </w:r>
      <w:r>
        <w:rPr>
          <w:sz w:val="24"/>
        </w:rPr>
        <w:t>：</w:t>
      </w:r>
      <w:r>
        <w:rPr>
          <w:sz w:val="24"/>
          <w:u w:val="single"/>
        </w:rPr>
        <w:t xml:space="preserve">                                </w:t>
      </w:r>
      <w:r>
        <w:rPr>
          <w:rFonts w:hint="eastAsia"/>
          <w:sz w:val="24"/>
        </w:rPr>
        <w:t>（</w:t>
      </w:r>
      <w:r>
        <w:rPr>
          <w:sz w:val="24"/>
        </w:rPr>
        <w:t>加盖</w:t>
      </w:r>
      <w:r>
        <w:rPr>
          <w:rFonts w:hint="eastAsia"/>
          <w:sz w:val="24"/>
        </w:rPr>
        <w:t>供应商</w:t>
      </w:r>
      <w:r>
        <w:rPr>
          <w:sz w:val="24"/>
        </w:rPr>
        <w:t>电子公章</w:t>
      </w:r>
      <w:r>
        <w:rPr>
          <w:rFonts w:hint="eastAsia"/>
          <w:sz w:val="24"/>
        </w:rPr>
        <w:t>）</w:t>
      </w:r>
    </w:p>
    <w:p w14:paraId="0C9202B7">
      <w:pPr>
        <w:pStyle w:val="10"/>
        <w:wordWrap w:val="0"/>
        <w:spacing w:line="360" w:lineRule="auto"/>
        <w:jc w:val="center"/>
        <w:rPr>
          <w:rFonts w:ascii="Times New Roman"/>
          <w:sz w:val="24"/>
        </w:rPr>
      </w:pPr>
      <w:r>
        <w:rPr>
          <w:rFonts w:hint="eastAsia" w:ascii="Times New Roman"/>
          <w:sz w:val="24"/>
        </w:rPr>
        <w:t>供应商法定代表人</w:t>
      </w:r>
      <w:r>
        <w:rPr>
          <w:rFonts w:ascii="Times New Roman"/>
          <w:sz w:val="24"/>
        </w:rPr>
        <w:t>：</w:t>
      </w:r>
      <w:r>
        <w:rPr>
          <w:rFonts w:ascii="Times New Roman"/>
          <w:sz w:val="24"/>
          <w:u w:val="single"/>
        </w:rPr>
        <w:t xml:space="preserve">                    </w:t>
      </w:r>
      <w:r>
        <w:rPr>
          <w:rFonts w:ascii="Times New Roman"/>
          <w:sz w:val="24"/>
        </w:rPr>
        <w:t>（电子签名或</w:t>
      </w:r>
      <w:r>
        <w:rPr>
          <w:rFonts w:hint="eastAsia" w:ascii="Times New Roman"/>
          <w:sz w:val="24"/>
        </w:rPr>
        <w:t>加盖供应商电子公章</w:t>
      </w:r>
      <w:r>
        <w:rPr>
          <w:rFonts w:ascii="Times New Roman"/>
          <w:sz w:val="24"/>
        </w:rPr>
        <w:t>）</w:t>
      </w:r>
    </w:p>
    <w:p w14:paraId="587EED5D">
      <w:pPr>
        <w:pStyle w:val="10"/>
        <w:wordWrap w:val="0"/>
        <w:spacing w:line="360" w:lineRule="auto"/>
        <w:jc w:val="center"/>
        <w:rPr>
          <w:rFonts w:ascii="Times New Roman"/>
          <w:sz w:val="24"/>
        </w:rPr>
      </w:pPr>
      <w:r>
        <w:rPr>
          <w:rFonts w:ascii="Times New Roman"/>
          <w:sz w:val="24"/>
          <w:u w:val="single"/>
        </w:rPr>
        <w:t xml:space="preserve">     </w:t>
      </w:r>
      <w:r>
        <w:rPr>
          <w:rFonts w:ascii="Times New Roman"/>
          <w:sz w:val="24"/>
        </w:rPr>
        <w:t>年</w:t>
      </w:r>
      <w:r>
        <w:rPr>
          <w:rFonts w:ascii="Times New Roman"/>
          <w:sz w:val="24"/>
          <w:u w:val="single"/>
        </w:rPr>
        <w:t xml:space="preserve">     </w:t>
      </w:r>
      <w:r>
        <w:rPr>
          <w:rFonts w:ascii="Times New Roman"/>
          <w:sz w:val="24"/>
        </w:rPr>
        <w:t>月</w:t>
      </w:r>
      <w:r>
        <w:rPr>
          <w:rFonts w:ascii="Times New Roman"/>
          <w:sz w:val="24"/>
          <w:u w:val="single"/>
        </w:rPr>
        <w:t xml:space="preserve">    </w:t>
      </w:r>
      <w:r>
        <w:rPr>
          <w:rFonts w:ascii="Times New Roman"/>
          <w:sz w:val="24"/>
        </w:rPr>
        <w:t>日</w:t>
      </w:r>
    </w:p>
    <w:bookmarkEnd w:id="678"/>
    <w:bookmarkEnd w:id="679"/>
    <w:bookmarkEnd w:id="680"/>
    <w:bookmarkEnd w:id="681"/>
    <w:bookmarkEnd w:id="682"/>
    <w:p w14:paraId="1864DC2F">
      <w:pPr>
        <w:widowControl/>
        <w:wordWrap w:val="0"/>
        <w:spacing w:line="360" w:lineRule="auto"/>
        <w:jc w:val="left"/>
        <w:outlineLvl w:val="2"/>
        <w:rPr>
          <w:b/>
          <w:sz w:val="28"/>
          <w:szCs w:val="28"/>
        </w:rPr>
      </w:pPr>
      <w:r>
        <w:rPr>
          <w:b/>
          <w:sz w:val="28"/>
          <w:szCs w:val="28"/>
        </w:rPr>
        <w:br w:type="page"/>
      </w:r>
      <w:bookmarkStart w:id="683" w:name="_Toc24583"/>
      <w:r>
        <w:rPr>
          <w:b/>
          <w:sz w:val="28"/>
          <w:szCs w:val="28"/>
        </w:rPr>
        <w:t>格式1：</w:t>
      </w:r>
      <w:bookmarkEnd w:id="683"/>
    </w:p>
    <w:p w14:paraId="705FB0EB">
      <w:pPr>
        <w:keepNext/>
        <w:keepLines/>
        <w:wordWrap w:val="0"/>
        <w:spacing w:before="120" w:after="120" w:line="360" w:lineRule="auto"/>
        <w:ind w:left="425"/>
        <w:jc w:val="center"/>
        <w:outlineLvl w:val="3"/>
        <w:rPr>
          <w:b/>
          <w:bCs/>
          <w:sz w:val="32"/>
          <w:szCs w:val="32"/>
        </w:rPr>
      </w:pPr>
      <w:bookmarkStart w:id="684" w:name="_Toc213141093"/>
      <w:bookmarkStart w:id="685" w:name="_Toc13559"/>
      <w:bookmarkStart w:id="686" w:name="_Toc18287416"/>
      <w:bookmarkStart w:id="687" w:name="_Toc489145750"/>
      <w:bookmarkStart w:id="688" w:name="_Toc489197854"/>
      <w:bookmarkStart w:id="689" w:name="_Toc31036"/>
      <w:bookmarkStart w:id="690" w:name="_Toc25861"/>
      <w:bookmarkStart w:id="691" w:name="_Toc488633615"/>
      <w:bookmarkStart w:id="692" w:name="_Toc481694844"/>
      <w:bookmarkStart w:id="693" w:name="_Toc31181"/>
      <w:bookmarkStart w:id="694" w:name="_Toc14603905"/>
      <w:r>
        <w:rPr>
          <w:b/>
          <w:bCs/>
          <w:sz w:val="32"/>
          <w:szCs w:val="32"/>
        </w:rPr>
        <w:t>开标一览表</w:t>
      </w:r>
      <w:bookmarkEnd w:id="684"/>
      <w:bookmarkEnd w:id="685"/>
      <w:bookmarkEnd w:id="686"/>
      <w:bookmarkEnd w:id="687"/>
      <w:bookmarkEnd w:id="688"/>
      <w:bookmarkEnd w:id="689"/>
      <w:bookmarkEnd w:id="690"/>
      <w:bookmarkEnd w:id="691"/>
      <w:bookmarkEnd w:id="692"/>
      <w:bookmarkEnd w:id="693"/>
      <w:bookmarkEnd w:id="694"/>
    </w:p>
    <w:p w14:paraId="221309E7">
      <w:pPr>
        <w:wordWrap w:val="0"/>
        <w:adjustRightInd w:val="0"/>
        <w:snapToGrid w:val="0"/>
        <w:spacing w:line="360" w:lineRule="auto"/>
        <w:rPr>
          <w:b/>
          <w:sz w:val="24"/>
          <w:szCs w:val="24"/>
        </w:rPr>
      </w:pPr>
      <w:bookmarkStart w:id="695" w:name="_Toc488633617"/>
      <w:bookmarkStart w:id="696" w:name="_Toc489145752"/>
      <w:bookmarkStart w:id="697" w:name="_Toc497415953"/>
      <w:bookmarkStart w:id="698" w:name="_Toc481694846"/>
      <w:bookmarkStart w:id="699" w:name="_Toc489197856"/>
      <w:r>
        <w:rPr>
          <w:sz w:val="24"/>
          <w:szCs w:val="24"/>
        </w:rPr>
        <w:t>在认真阅读招标文件的基础上，我公司承诺按本招标文件所述条件参与该项目的投标，并做出以下承诺（有效期</w:t>
      </w:r>
      <w:r>
        <w:rPr>
          <w:sz w:val="24"/>
          <w:szCs w:val="24"/>
          <w:u w:val="single"/>
        </w:rPr>
        <w:t xml:space="preserve">    </w:t>
      </w:r>
      <w:r>
        <w:rPr>
          <w:sz w:val="24"/>
          <w:szCs w:val="24"/>
        </w:rPr>
        <w:t>日历天）</w:t>
      </w:r>
    </w:p>
    <w:p w14:paraId="4F6FB75D">
      <w:pPr>
        <w:wordWrap w:val="0"/>
        <w:adjustRightInd w:val="0"/>
        <w:snapToGrid w:val="0"/>
        <w:spacing w:line="360" w:lineRule="auto"/>
        <w:rPr>
          <w:rFonts w:hint="eastAsia" w:eastAsia="宋体"/>
          <w:b/>
          <w:sz w:val="24"/>
          <w:szCs w:val="24"/>
          <w:lang w:eastAsia="zh-CN"/>
        </w:rPr>
      </w:pPr>
      <w:r>
        <w:rPr>
          <w:rFonts w:hint="eastAsia"/>
          <w:b/>
          <w:sz w:val="24"/>
          <w:szCs w:val="24"/>
        </w:rPr>
        <w:t>项目名称：</w:t>
      </w:r>
      <w:r>
        <w:rPr>
          <w:rFonts w:hint="eastAsia"/>
          <w:b/>
          <w:sz w:val="24"/>
          <w:szCs w:val="24"/>
          <w:lang w:eastAsia="zh-CN"/>
        </w:rPr>
        <w:t>云南农业大学重大教学科研仪器设备更新项目（茶学院02包）2026-36号</w:t>
      </w:r>
    </w:p>
    <w:p w14:paraId="0BDA3977">
      <w:pPr>
        <w:wordWrap w:val="0"/>
        <w:adjustRightInd w:val="0"/>
        <w:snapToGrid w:val="0"/>
        <w:spacing w:line="360" w:lineRule="auto"/>
        <w:rPr>
          <w:b/>
          <w:sz w:val="24"/>
          <w:szCs w:val="24"/>
        </w:rPr>
      </w:pPr>
      <w:r>
        <w:rPr>
          <w:rFonts w:hint="eastAsia"/>
          <w:b/>
          <w:sz w:val="24"/>
          <w:szCs w:val="24"/>
        </w:rPr>
        <w:t>标段名称：</w:t>
      </w:r>
    </w:p>
    <w:p w14:paraId="4DDB3311">
      <w:pPr>
        <w:wordWrap w:val="0"/>
        <w:adjustRightInd w:val="0"/>
        <w:snapToGrid w:val="0"/>
        <w:spacing w:line="360" w:lineRule="auto"/>
        <w:rPr>
          <w:b/>
          <w:sz w:val="24"/>
          <w:szCs w:val="24"/>
        </w:rPr>
      </w:pPr>
      <w:r>
        <w:rPr>
          <w:rFonts w:hint="eastAsia"/>
          <w:b/>
          <w:sz w:val="24"/>
          <w:szCs w:val="24"/>
        </w:rPr>
        <w:t>项目编号：YNRYZB 2026-026</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6569"/>
      </w:tblGrid>
      <w:tr w14:paraId="4210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14:paraId="6D42ECCA">
            <w:pPr>
              <w:spacing w:line="360" w:lineRule="auto"/>
              <w:jc w:val="center"/>
              <w:rPr>
                <w:sz w:val="24"/>
                <w:szCs w:val="24"/>
              </w:rPr>
            </w:pPr>
            <w:r>
              <w:rPr>
                <w:sz w:val="24"/>
                <w:szCs w:val="24"/>
              </w:rPr>
              <w:t>投标报价</w:t>
            </w:r>
          </w:p>
        </w:tc>
        <w:tc>
          <w:tcPr>
            <w:tcW w:w="6569" w:type="dxa"/>
            <w:tcBorders>
              <w:top w:val="single" w:color="auto" w:sz="4" w:space="0"/>
              <w:left w:val="single" w:color="auto" w:sz="4" w:space="0"/>
              <w:bottom w:val="single" w:color="auto" w:sz="4" w:space="0"/>
              <w:right w:val="single" w:color="auto" w:sz="4" w:space="0"/>
            </w:tcBorders>
            <w:vAlign w:val="center"/>
          </w:tcPr>
          <w:p w14:paraId="3B82E483">
            <w:pPr>
              <w:spacing w:line="360" w:lineRule="auto"/>
              <w:rPr>
                <w:snapToGrid w:val="0"/>
                <w:sz w:val="24"/>
                <w:szCs w:val="24"/>
              </w:rPr>
            </w:pPr>
            <w:r>
              <w:rPr>
                <w:snapToGrid w:val="0"/>
                <w:sz w:val="24"/>
                <w:szCs w:val="24"/>
              </w:rPr>
              <w:t>小写：</w:t>
            </w:r>
            <w:r>
              <w:rPr>
                <w:snapToGrid w:val="0"/>
                <w:sz w:val="24"/>
                <w:szCs w:val="24"/>
                <w:u w:val="single"/>
              </w:rPr>
              <w:t xml:space="preserve">                   </w:t>
            </w:r>
            <w:r>
              <w:rPr>
                <w:snapToGrid w:val="0"/>
                <w:sz w:val="24"/>
                <w:szCs w:val="24"/>
              </w:rPr>
              <w:t>元</w:t>
            </w:r>
          </w:p>
          <w:p w14:paraId="27855B6B">
            <w:pPr>
              <w:spacing w:line="360" w:lineRule="auto"/>
              <w:rPr>
                <w:snapToGrid w:val="0"/>
                <w:sz w:val="24"/>
                <w:szCs w:val="24"/>
              </w:rPr>
            </w:pPr>
            <w:r>
              <w:rPr>
                <w:snapToGrid w:val="0"/>
                <w:sz w:val="24"/>
                <w:szCs w:val="24"/>
              </w:rPr>
              <w:t>大写：</w:t>
            </w:r>
            <w:r>
              <w:rPr>
                <w:snapToGrid w:val="0"/>
                <w:sz w:val="24"/>
                <w:szCs w:val="24"/>
                <w:u w:val="single"/>
              </w:rPr>
              <w:t xml:space="preserve">                    </w:t>
            </w:r>
            <w:r>
              <w:rPr>
                <w:snapToGrid w:val="0"/>
                <w:sz w:val="24"/>
                <w:szCs w:val="24"/>
              </w:rPr>
              <w:t>。</w:t>
            </w:r>
          </w:p>
        </w:tc>
      </w:tr>
      <w:tr w14:paraId="2066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14:paraId="1E384EC0">
            <w:pPr>
              <w:spacing w:line="360" w:lineRule="auto"/>
              <w:jc w:val="center"/>
              <w:rPr>
                <w:sz w:val="24"/>
                <w:szCs w:val="24"/>
              </w:rPr>
            </w:pPr>
            <w:r>
              <w:rPr>
                <w:rFonts w:hint="eastAsia" w:ascii="宋体" w:hAnsi="宋体" w:cs="宋体"/>
                <w:sz w:val="24"/>
                <w:szCs w:val="24"/>
              </w:rPr>
              <w:t>合同履行期限（项目交付和实施时间）</w:t>
            </w:r>
          </w:p>
        </w:tc>
        <w:tc>
          <w:tcPr>
            <w:tcW w:w="6569" w:type="dxa"/>
            <w:tcBorders>
              <w:top w:val="single" w:color="auto" w:sz="4" w:space="0"/>
              <w:left w:val="single" w:color="auto" w:sz="4" w:space="0"/>
              <w:bottom w:val="single" w:color="auto" w:sz="4" w:space="0"/>
              <w:right w:val="single" w:color="auto" w:sz="4" w:space="0"/>
            </w:tcBorders>
            <w:vAlign w:val="center"/>
          </w:tcPr>
          <w:p w14:paraId="7131D930">
            <w:pPr>
              <w:spacing w:line="360" w:lineRule="auto"/>
              <w:rPr>
                <w:sz w:val="24"/>
                <w:szCs w:val="24"/>
              </w:rPr>
            </w:pPr>
          </w:p>
        </w:tc>
      </w:tr>
      <w:tr w14:paraId="6875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14:paraId="04C916F3">
            <w:pPr>
              <w:spacing w:line="360" w:lineRule="auto"/>
              <w:jc w:val="center"/>
              <w:rPr>
                <w:sz w:val="24"/>
                <w:szCs w:val="24"/>
              </w:rPr>
            </w:pPr>
            <w:r>
              <w:rPr>
                <w:rFonts w:hint="eastAsia" w:ascii="宋体" w:hAnsi="宋体" w:cs="宋体"/>
                <w:sz w:val="24"/>
                <w:szCs w:val="24"/>
              </w:rPr>
              <w:t>实施的地点</w:t>
            </w:r>
          </w:p>
        </w:tc>
        <w:tc>
          <w:tcPr>
            <w:tcW w:w="6569" w:type="dxa"/>
            <w:tcBorders>
              <w:top w:val="single" w:color="auto" w:sz="4" w:space="0"/>
              <w:left w:val="single" w:color="auto" w:sz="4" w:space="0"/>
              <w:bottom w:val="single" w:color="auto" w:sz="4" w:space="0"/>
              <w:right w:val="single" w:color="auto" w:sz="4" w:space="0"/>
            </w:tcBorders>
            <w:vAlign w:val="center"/>
          </w:tcPr>
          <w:p w14:paraId="31822293">
            <w:pPr>
              <w:spacing w:line="360" w:lineRule="auto"/>
              <w:rPr>
                <w:sz w:val="24"/>
                <w:szCs w:val="24"/>
              </w:rPr>
            </w:pPr>
          </w:p>
        </w:tc>
      </w:tr>
      <w:tr w14:paraId="3084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14:paraId="70807875">
            <w:pPr>
              <w:pStyle w:val="10"/>
              <w:spacing w:line="360" w:lineRule="auto"/>
              <w:jc w:val="center"/>
              <w:rPr>
                <w:sz w:val="24"/>
                <w:szCs w:val="24"/>
              </w:rPr>
            </w:pPr>
            <w:r>
              <w:rPr>
                <w:rFonts w:hint="eastAsia" w:hAnsi="宋体" w:cs="宋体"/>
                <w:bCs/>
                <w:sz w:val="24"/>
                <w:szCs w:val="24"/>
              </w:rPr>
              <w:t>投标保证金形式</w:t>
            </w:r>
          </w:p>
        </w:tc>
        <w:tc>
          <w:tcPr>
            <w:tcW w:w="6569" w:type="dxa"/>
            <w:tcBorders>
              <w:top w:val="single" w:color="auto" w:sz="4" w:space="0"/>
              <w:left w:val="single" w:color="auto" w:sz="4" w:space="0"/>
              <w:bottom w:val="single" w:color="auto" w:sz="4" w:space="0"/>
              <w:right w:val="single" w:color="auto" w:sz="4" w:space="0"/>
            </w:tcBorders>
            <w:vAlign w:val="center"/>
          </w:tcPr>
          <w:p w14:paraId="0B9A10D3">
            <w:pPr>
              <w:spacing w:line="360" w:lineRule="auto"/>
              <w:rPr>
                <w:sz w:val="24"/>
                <w:szCs w:val="24"/>
              </w:rPr>
            </w:pPr>
          </w:p>
        </w:tc>
      </w:tr>
      <w:tr w14:paraId="0B8B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14:paraId="59BC0B09">
            <w:pPr>
              <w:spacing w:line="360" w:lineRule="auto"/>
              <w:jc w:val="center"/>
              <w:rPr>
                <w:sz w:val="24"/>
                <w:szCs w:val="24"/>
                <w:u w:val="single"/>
              </w:rPr>
            </w:pPr>
            <w:r>
              <w:rPr>
                <w:sz w:val="24"/>
                <w:szCs w:val="24"/>
              </w:rPr>
              <w:t>备注</w:t>
            </w:r>
          </w:p>
        </w:tc>
        <w:tc>
          <w:tcPr>
            <w:tcW w:w="6569" w:type="dxa"/>
            <w:tcBorders>
              <w:top w:val="single" w:color="auto" w:sz="4" w:space="0"/>
              <w:left w:val="single" w:color="auto" w:sz="4" w:space="0"/>
              <w:bottom w:val="single" w:color="auto" w:sz="4" w:space="0"/>
              <w:right w:val="single" w:color="auto" w:sz="4" w:space="0"/>
            </w:tcBorders>
            <w:vAlign w:val="center"/>
          </w:tcPr>
          <w:p w14:paraId="1E00460B">
            <w:pPr>
              <w:spacing w:line="360" w:lineRule="auto"/>
              <w:rPr>
                <w:sz w:val="24"/>
                <w:szCs w:val="24"/>
              </w:rPr>
            </w:pPr>
          </w:p>
        </w:tc>
      </w:tr>
    </w:tbl>
    <w:p w14:paraId="0D0897C7">
      <w:pPr>
        <w:spacing w:line="360" w:lineRule="auto"/>
        <w:ind w:firstLine="2" w:firstLineChars="1"/>
        <w:rPr>
          <w:rFonts w:ascii="宋体" w:hAnsi="宋体" w:cs="宋体"/>
          <w:b/>
          <w:sz w:val="24"/>
          <w:szCs w:val="24"/>
        </w:rPr>
      </w:pPr>
      <w:r>
        <w:rPr>
          <w:rFonts w:hint="eastAsia" w:ascii="宋体" w:hAnsi="宋体" w:cs="宋体"/>
          <w:b/>
          <w:sz w:val="24"/>
          <w:szCs w:val="24"/>
        </w:rPr>
        <w:t>注：1.表中投标报价指供应商依据招标文件的要求及有关资料，执行国家或行业现行技术、经济标准、定额及规范，根据现行市场价格自行测算出满足采购要求的全部费用的总和。并充分考虑可能发生的各种风险。合同履行过程中，不得调整。</w:t>
      </w:r>
    </w:p>
    <w:p w14:paraId="1DB36C16">
      <w:pPr>
        <w:spacing w:line="360" w:lineRule="auto"/>
        <w:ind w:firstLine="2" w:firstLineChars="1"/>
        <w:rPr>
          <w:rFonts w:ascii="宋体" w:hAnsi="宋体" w:cs="宋体"/>
          <w:b/>
          <w:sz w:val="24"/>
          <w:szCs w:val="24"/>
        </w:rPr>
      </w:pPr>
      <w:r>
        <w:rPr>
          <w:rFonts w:hint="eastAsia" w:ascii="宋体" w:hAnsi="宋体" w:cs="宋体"/>
          <w:b/>
          <w:sz w:val="24"/>
          <w:szCs w:val="24"/>
        </w:rPr>
        <w:t>2.此表为固定格式，同时表中已填写的内容为固定内容，供应商不可对表中格式及已填写的内容进行更改，否则其投标无效。</w:t>
      </w:r>
    </w:p>
    <w:p w14:paraId="074643B7">
      <w:pPr>
        <w:wordWrap w:val="0"/>
        <w:adjustRightInd w:val="0"/>
        <w:snapToGrid w:val="0"/>
        <w:spacing w:line="360" w:lineRule="auto"/>
        <w:rPr>
          <w:sz w:val="24"/>
          <w:szCs w:val="24"/>
        </w:rPr>
      </w:pPr>
      <w:r>
        <w:rPr>
          <w:rFonts w:hint="eastAsia" w:ascii="宋体" w:hAnsi="宋体" w:cs="宋体"/>
          <w:b/>
          <w:sz w:val="24"/>
          <w:szCs w:val="24"/>
        </w:rPr>
        <w:t>3.</w:t>
      </w:r>
      <w:r>
        <w:rPr>
          <w:rFonts w:hint="eastAsia" w:hAnsi="宋体" w:cs="宋体"/>
          <w:b/>
          <w:bCs/>
          <w:sz w:val="24"/>
          <w:szCs w:val="24"/>
        </w:rPr>
        <w:t>若供应商在“政采云”平台上填写的《开标一览表》投标报价与“政采云”平台系统中导出的电子投标文件中《开标一览表》投标报价不一致时，以“政采云”平台上填写的《开标一览表》投标报价为准。修正后的报价经供应商确认后产生约束力，供应商不确认的，其投标无效</w:t>
      </w:r>
      <w:r>
        <w:rPr>
          <w:rFonts w:hint="eastAsia" w:ascii="宋体" w:hAnsi="宋体" w:cs="宋体"/>
          <w:b/>
          <w:sz w:val="24"/>
          <w:szCs w:val="24"/>
        </w:rPr>
        <w:t>。</w:t>
      </w:r>
    </w:p>
    <w:p w14:paraId="2DA06E0B">
      <w:pPr>
        <w:spacing w:line="360" w:lineRule="auto"/>
        <w:ind w:firstLine="283" w:firstLineChars="135"/>
        <w:rPr>
          <w:szCs w:val="21"/>
        </w:rPr>
      </w:pPr>
    </w:p>
    <w:p w14:paraId="7EAA5610">
      <w:pPr>
        <w:spacing w:line="360" w:lineRule="auto"/>
        <w:ind w:firstLine="283" w:firstLineChars="135"/>
        <w:rPr>
          <w:szCs w:val="21"/>
        </w:rPr>
      </w:pPr>
      <w:r>
        <w:rPr>
          <w:rFonts w:hint="eastAsia"/>
          <w:szCs w:val="21"/>
        </w:rPr>
        <w:t>供应商</w:t>
      </w:r>
      <w:r>
        <w:rPr>
          <w:szCs w:val="21"/>
        </w:rPr>
        <w:t>（</w:t>
      </w:r>
      <w:r>
        <w:rPr>
          <w:rFonts w:hint="eastAsia"/>
          <w:szCs w:val="21"/>
        </w:rPr>
        <w:t>加盖供应商电子公章</w:t>
      </w:r>
      <w:r>
        <w:rPr>
          <w:szCs w:val="21"/>
        </w:rPr>
        <w:t>）：_______________</w:t>
      </w:r>
    </w:p>
    <w:p w14:paraId="67B49B3F">
      <w:pPr>
        <w:spacing w:line="360" w:lineRule="auto"/>
        <w:ind w:firstLine="283" w:firstLineChars="135"/>
        <w:rPr>
          <w:szCs w:val="21"/>
        </w:rPr>
      </w:pPr>
      <w:r>
        <w:rPr>
          <w:szCs w:val="21"/>
        </w:rPr>
        <w:t>法定代表人或其授权代理人（签字或</w:t>
      </w:r>
      <w:r>
        <w:rPr>
          <w:rFonts w:hint="eastAsia"/>
          <w:szCs w:val="21"/>
        </w:rPr>
        <w:t>加盖供应商电子公章</w:t>
      </w:r>
      <w:r>
        <w:rPr>
          <w:szCs w:val="21"/>
        </w:rPr>
        <w:t>）：___________</w:t>
      </w:r>
    </w:p>
    <w:p w14:paraId="16B4AE69">
      <w:pPr>
        <w:spacing w:line="360" w:lineRule="auto"/>
        <w:ind w:firstLine="283" w:firstLineChars="135"/>
        <w:rPr>
          <w:szCs w:val="21"/>
        </w:rPr>
      </w:pPr>
      <w:r>
        <w:rPr>
          <w:szCs w:val="21"/>
        </w:rPr>
        <w:t>________年_____月______日</w:t>
      </w:r>
    </w:p>
    <w:p w14:paraId="2C93A28D">
      <w:pPr>
        <w:keepNext/>
        <w:keepLines/>
        <w:wordWrap w:val="0"/>
        <w:spacing w:before="120" w:after="120" w:line="360" w:lineRule="auto"/>
        <w:ind w:left="425"/>
        <w:jc w:val="center"/>
        <w:outlineLvl w:val="3"/>
        <w:rPr>
          <w:sz w:val="44"/>
          <w:szCs w:val="44"/>
        </w:rPr>
      </w:pPr>
      <w:bookmarkStart w:id="700" w:name="_Toc16663"/>
      <w:r>
        <w:rPr>
          <w:b/>
          <w:bCs/>
          <w:sz w:val="32"/>
          <w:szCs w:val="32"/>
        </w:rPr>
        <w:br w:type="page"/>
      </w:r>
      <w:r>
        <w:rPr>
          <w:b/>
          <w:bCs/>
          <w:sz w:val="32"/>
          <w:szCs w:val="32"/>
        </w:rPr>
        <w:t>报价明细表</w:t>
      </w:r>
      <w:bookmarkEnd w:id="700"/>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13"/>
        <w:gridCol w:w="1901"/>
        <w:gridCol w:w="888"/>
        <w:gridCol w:w="921"/>
        <w:gridCol w:w="921"/>
        <w:gridCol w:w="921"/>
        <w:gridCol w:w="888"/>
        <w:gridCol w:w="1091"/>
        <w:gridCol w:w="1038"/>
        <w:gridCol w:w="1174"/>
      </w:tblGrid>
      <w:tr w14:paraId="4500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8" w:hRule="atLeast"/>
          <w:jc w:val="center"/>
        </w:trPr>
        <w:tc>
          <w:tcPr>
            <w:tcW w:w="250" w:type="pct"/>
            <w:vAlign w:val="center"/>
          </w:tcPr>
          <w:p w14:paraId="36CFBBBD">
            <w:pPr>
              <w:spacing w:before="240" w:after="240" w:line="360" w:lineRule="auto"/>
              <w:jc w:val="center"/>
              <w:rPr>
                <w:sz w:val="24"/>
                <w:szCs w:val="24"/>
              </w:rPr>
            </w:pPr>
            <w:r>
              <w:rPr>
                <w:sz w:val="24"/>
                <w:szCs w:val="24"/>
              </w:rPr>
              <w:t>序号</w:t>
            </w:r>
          </w:p>
        </w:tc>
        <w:tc>
          <w:tcPr>
            <w:tcW w:w="927" w:type="pct"/>
            <w:vAlign w:val="center"/>
          </w:tcPr>
          <w:p w14:paraId="5A620432">
            <w:pPr>
              <w:spacing w:before="240" w:after="240" w:line="360" w:lineRule="auto"/>
              <w:jc w:val="center"/>
              <w:rPr>
                <w:sz w:val="24"/>
                <w:szCs w:val="24"/>
              </w:rPr>
            </w:pPr>
            <w:r>
              <w:rPr>
                <w:sz w:val="24"/>
                <w:szCs w:val="24"/>
              </w:rPr>
              <w:t>设备名称</w:t>
            </w:r>
          </w:p>
        </w:tc>
        <w:tc>
          <w:tcPr>
            <w:tcW w:w="433" w:type="pct"/>
            <w:vAlign w:val="center"/>
          </w:tcPr>
          <w:p w14:paraId="7D47D764">
            <w:pPr>
              <w:spacing w:before="240" w:after="240" w:line="360" w:lineRule="auto"/>
              <w:jc w:val="center"/>
              <w:rPr>
                <w:sz w:val="24"/>
                <w:szCs w:val="24"/>
              </w:rPr>
            </w:pPr>
            <w:r>
              <w:rPr>
                <w:sz w:val="24"/>
                <w:szCs w:val="24"/>
              </w:rPr>
              <w:t>规格型号</w:t>
            </w:r>
          </w:p>
        </w:tc>
        <w:tc>
          <w:tcPr>
            <w:tcW w:w="449" w:type="pct"/>
            <w:vAlign w:val="center"/>
          </w:tcPr>
          <w:p w14:paraId="481F0061">
            <w:pPr>
              <w:spacing w:before="240" w:after="240" w:line="360" w:lineRule="auto"/>
              <w:jc w:val="center"/>
              <w:rPr>
                <w:sz w:val="24"/>
                <w:szCs w:val="24"/>
              </w:rPr>
            </w:pPr>
            <w:r>
              <w:rPr>
                <w:rFonts w:hint="eastAsia"/>
                <w:sz w:val="24"/>
                <w:szCs w:val="24"/>
              </w:rPr>
              <w:t>品牌</w:t>
            </w:r>
          </w:p>
        </w:tc>
        <w:tc>
          <w:tcPr>
            <w:tcW w:w="449" w:type="pct"/>
            <w:vAlign w:val="center"/>
          </w:tcPr>
          <w:p w14:paraId="685E5630">
            <w:pPr>
              <w:spacing w:before="240" w:after="240" w:line="360" w:lineRule="auto"/>
              <w:jc w:val="center"/>
              <w:rPr>
                <w:sz w:val="24"/>
                <w:szCs w:val="24"/>
              </w:rPr>
            </w:pPr>
            <w:r>
              <w:rPr>
                <w:rFonts w:hint="eastAsia"/>
                <w:sz w:val="24"/>
                <w:szCs w:val="24"/>
              </w:rPr>
              <w:t>国别</w:t>
            </w:r>
          </w:p>
        </w:tc>
        <w:tc>
          <w:tcPr>
            <w:tcW w:w="449" w:type="pct"/>
            <w:vAlign w:val="center"/>
          </w:tcPr>
          <w:p w14:paraId="061D5E2F">
            <w:pPr>
              <w:spacing w:before="240" w:after="240" w:line="360" w:lineRule="auto"/>
              <w:jc w:val="center"/>
              <w:rPr>
                <w:sz w:val="24"/>
                <w:szCs w:val="24"/>
              </w:rPr>
            </w:pPr>
            <w:r>
              <w:rPr>
                <w:sz w:val="24"/>
                <w:szCs w:val="24"/>
              </w:rPr>
              <w:t>数量</w:t>
            </w:r>
          </w:p>
        </w:tc>
        <w:tc>
          <w:tcPr>
            <w:tcW w:w="433" w:type="pct"/>
            <w:vAlign w:val="center"/>
          </w:tcPr>
          <w:p w14:paraId="2FB2F662">
            <w:pPr>
              <w:spacing w:line="360" w:lineRule="auto"/>
              <w:jc w:val="center"/>
              <w:rPr>
                <w:sz w:val="24"/>
                <w:szCs w:val="24"/>
              </w:rPr>
            </w:pPr>
            <w:r>
              <w:rPr>
                <w:sz w:val="24"/>
                <w:szCs w:val="24"/>
              </w:rPr>
              <w:t>计量单位</w:t>
            </w:r>
          </w:p>
        </w:tc>
        <w:tc>
          <w:tcPr>
            <w:tcW w:w="532" w:type="pct"/>
            <w:vAlign w:val="center"/>
          </w:tcPr>
          <w:p w14:paraId="7FA2E81D">
            <w:pPr>
              <w:spacing w:line="360" w:lineRule="auto"/>
              <w:jc w:val="center"/>
              <w:rPr>
                <w:sz w:val="24"/>
                <w:szCs w:val="24"/>
              </w:rPr>
            </w:pPr>
            <w:r>
              <w:rPr>
                <w:sz w:val="24"/>
                <w:szCs w:val="24"/>
              </w:rPr>
              <w:t>投标单价（元）</w:t>
            </w:r>
          </w:p>
        </w:tc>
        <w:tc>
          <w:tcPr>
            <w:tcW w:w="506" w:type="pct"/>
            <w:vAlign w:val="center"/>
          </w:tcPr>
          <w:p w14:paraId="27AF8A8F">
            <w:pPr>
              <w:spacing w:line="360" w:lineRule="auto"/>
              <w:jc w:val="center"/>
              <w:rPr>
                <w:sz w:val="24"/>
                <w:szCs w:val="24"/>
              </w:rPr>
            </w:pPr>
            <w:r>
              <w:rPr>
                <w:sz w:val="24"/>
                <w:szCs w:val="24"/>
              </w:rPr>
              <w:t>合计（元）</w:t>
            </w:r>
          </w:p>
        </w:tc>
        <w:tc>
          <w:tcPr>
            <w:tcW w:w="568" w:type="pct"/>
            <w:vAlign w:val="center"/>
          </w:tcPr>
          <w:p w14:paraId="14636AB1">
            <w:pPr>
              <w:spacing w:before="240" w:after="240" w:line="360" w:lineRule="auto"/>
              <w:jc w:val="center"/>
              <w:rPr>
                <w:sz w:val="24"/>
                <w:szCs w:val="24"/>
              </w:rPr>
            </w:pPr>
            <w:r>
              <w:rPr>
                <w:sz w:val="24"/>
                <w:szCs w:val="24"/>
              </w:rPr>
              <w:t>备注</w:t>
            </w:r>
          </w:p>
        </w:tc>
      </w:tr>
      <w:tr w14:paraId="2DBC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0" w:type="pct"/>
            <w:vAlign w:val="center"/>
          </w:tcPr>
          <w:p w14:paraId="47FFB52A">
            <w:pPr>
              <w:widowControl/>
              <w:spacing w:line="360" w:lineRule="auto"/>
              <w:jc w:val="center"/>
              <w:rPr>
                <w:sz w:val="24"/>
                <w:szCs w:val="24"/>
              </w:rPr>
            </w:pPr>
            <w:r>
              <w:rPr>
                <w:rFonts w:hint="eastAsia" w:ascii="宋体" w:hAnsi="宋体" w:cs="Arial"/>
                <w:kern w:val="0"/>
                <w:sz w:val="24"/>
                <w:szCs w:val="24"/>
              </w:rPr>
              <w:t>1</w:t>
            </w:r>
          </w:p>
        </w:tc>
        <w:tc>
          <w:tcPr>
            <w:tcW w:w="927" w:type="pct"/>
            <w:vAlign w:val="center"/>
          </w:tcPr>
          <w:p w14:paraId="37D5DEFB">
            <w:pPr>
              <w:widowControl/>
              <w:snapToGrid w:val="0"/>
              <w:spacing w:line="360" w:lineRule="auto"/>
              <w:jc w:val="center"/>
              <w:rPr>
                <w:rFonts w:ascii="宋体" w:hAnsi="宋体"/>
                <w:sz w:val="24"/>
                <w:szCs w:val="24"/>
              </w:rPr>
            </w:pPr>
          </w:p>
        </w:tc>
        <w:tc>
          <w:tcPr>
            <w:tcW w:w="433" w:type="pct"/>
            <w:vAlign w:val="center"/>
          </w:tcPr>
          <w:p w14:paraId="22D80B0B">
            <w:pPr>
              <w:spacing w:line="360" w:lineRule="auto"/>
              <w:jc w:val="center"/>
              <w:textAlignment w:val="center"/>
              <w:rPr>
                <w:rFonts w:ascii="宋体" w:hAnsi="宋体" w:cs="宋体"/>
                <w:sz w:val="24"/>
                <w:szCs w:val="24"/>
                <w:lang w:bidi="ar"/>
              </w:rPr>
            </w:pPr>
          </w:p>
        </w:tc>
        <w:tc>
          <w:tcPr>
            <w:tcW w:w="449" w:type="pct"/>
            <w:vAlign w:val="center"/>
          </w:tcPr>
          <w:p w14:paraId="552C5FE4">
            <w:pPr>
              <w:spacing w:line="360" w:lineRule="auto"/>
              <w:jc w:val="center"/>
              <w:textAlignment w:val="center"/>
              <w:rPr>
                <w:rFonts w:ascii="宋体" w:hAnsi="宋体" w:cs="宋体"/>
                <w:sz w:val="24"/>
                <w:szCs w:val="24"/>
                <w:lang w:bidi="ar"/>
              </w:rPr>
            </w:pPr>
          </w:p>
        </w:tc>
        <w:tc>
          <w:tcPr>
            <w:tcW w:w="449" w:type="pct"/>
            <w:vAlign w:val="center"/>
          </w:tcPr>
          <w:p w14:paraId="22677ED4">
            <w:pPr>
              <w:spacing w:line="360" w:lineRule="auto"/>
              <w:jc w:val="center"/>
              <w:textAlignment w:val="center"/>
              <w:rPr>
                <w:rFonts w:ascii="宋体" w:hAnsi="宋体" w:cs="宋体"/>
                <w:sz w:val="24"/>
                <w:szCs w:val="24"/>
                <w:lang w:bidi="ar"/>
              </w:rPr>
            </w:pPr>
          </w:p>
        </w:tc>
        <w:tc>
          <w:tcPr>
            <w:tcW w:w="449" w:type="pct"/>
            <w:vAlign w:val="center"/>
          </w:tcPr>
          <w:p w14:paraId="77794C0D">
            <w:pPr>
              <w:spacing w:line="360" w:lineRule="auto"/>
              <w:jc w:val="center"/>
              <w:textAlignment w:val="center"/>
              <w:rPr>
                <w:sz w:val="24"/>
                <w:szCs w:val="24"/>
              </w:rPr>
            </w:pPr>
          </w:p>
        </w:tc>
        <w:tc>
          <w:tcPr>
            <w:tcW w:w="433" w:type="pct"/>
            <w:vAlign w:val="center"/>
          </w:tcPr>
          <w:p w14:paraId="0367820B">
            <w:pPr>
              <w:snapToGrid w:val="0"/>
              <w:spacing w:line="360" w:lineRule="auto"/>
              <w:jc w:val="center"/>
              <w:textAlignment w:val="center"/>
              <w:rPr>
                <w:sz w:val="24"/>
                <w:szCs w:val="24"/>
              </w:rPr>
            </w:pPr>
          </w:p>
        </w:tc>
        <w:tc>
          <w:tcPr>
            <w:tcW w:w="532" w:type="pct"/>
            <w:vAlign w:val="center"/>
          </w:tcPr>
          <w:p w14:paraId="34F48217">
            <w:pPr>
              <w:spacing w:line="360" w:lineRule="auto"/>
              <w:jc w:val="center"/>
              <w:rPr>
                <w:sz w:val="24"/>
                <w:szCs w:val="24"/>
              </w:rPr>
            </w:pPr>
          </w:p>
        </w:tc>
        <w:tc>
          <w:tcPr>
            <w:tcW w:w="506" w:type="pct"/>
            <w:vAlign w:val="center"/>
          </w:tcPr>
          <w:p w14:paraId="232F78A2">
            <w:pPr>
              <w:spacing w:line="360" w:lineRule="auto"/>
              <w:jc w:val="center"/>
              <w:rPr>
                <w:sz w:val="24"/>
                <w:szCs w:val="24"/>
              </w:rPr>
            </w:pPr>
          </w:p>
        </w:tc>
        <w:tc>
          <w:tcPr>
            <w:tcW w:w="568" w:type="pct"/>
            <w:vAlign w:val="center"/>
          </w:tcPr>
          <w:p w14:paraId="6F33B53E">
            <w:pPr>
              <w:spacing w:line="360" w:lineRule="auto"/>
              <w:jc w:val="center"/>
              <w:rPr>
                <w:sz w:val="24"/>
                <w:szCs w:val="24"/>
              </w:rPr>
            </w:pPr>
          </w:p>
        </w:tc>
      </w:tr>
      <w:tr w14:paraId="58A6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4" w:hRule="atLeast"/>
          <w:jc w:val="center"/>
        </w:trPr>
        <w:tc>
          <w:tcPr>
            <w:tcW w:w="5000" w:type="pct"/>
            <w:gridSpan w:val="10"/>
            <w:vAlign w:val="center"/>
          </w:tcPr>
          <w:p w14:paraId="453335E0">
            <w:pPr>
              <w:spacing w:line="360" w:lineRule="auto"/>
              <w:rPr>
                <w:b/>
                <w:bCs/>
                <w:sz w:val="24"/>
                <w:szCs w:val="24"/>
              </w:rPr>
            </w:pPr>
            <w:r>
              <w:rPr>
                <w:rFonts w:hint="eastAsia"/>
                <w:b/>
                <w:bCs/>
                <w:sz w:val="24"/>
                <w:szCs w:val="24"/>
              </w:rPr>
              <w:t>投标总报价</w:t>
            </w:r>
            <w:r>
              <w:rPr>
                <w:b/>
                <w:bCs/>
                <w:sz w:val="24"/>
                <w:szCs w:val="24"/>
              </w:rPr>
              <w:t xml:space="preserve">：    </w:t>
            </w:r>
            <w:r>
              <w:rPr>
                <w:rFonts w:hint="eastAsia"/>
                <w:b/>
                <w:bCs/>
                <w:sz w:val="24"/>
                <w:szCs w:val="24"/>
              </w:rPr>
              <w:t>（</w:t>
            </w:r>
            <w:r>
              <w:rPr>
                <w:b/>
                <w:bCs/>
                <w:sz w:val="24"/>
                <w:szCs w:val="24"/>
              </w:rPr>
              <w:t>元</w:t>
            </w:r>
            <w:r>
              <w:rPr>
                <w:rFonts w:hint="eastAsia"/>
                <w:b/>
                <w:bCs/>
                <w:sz w:val="24"/>
                <w:szCs w:val="24"/>
              </w:rPr>
              <w:t>）</w:t>
            </w:r>
          </w:p>
        </w:tc>
      </w:tr>
    </w:tbl>
    <w:p w14:paraId="0E969B3B">
      <w:pPr>
        <w:spacing w:before="312" w:beforeLines="100" w:line="360" w:lineRule="auto"/>
        <w:rPr>
          <w:b/>
          <w:bCs/>
          <w:sz w:val="24"/>
          <w:szCs w:val="24"/>
        </w:rPr>
      </w:pPr>
      <w:r>
        <w:rPr>
          <w:b/>
          <w:bCs/>
          <w:sz w:val="24"/>
          <w:szCs w:val="24"/>
        </w:rPr>
        <w:t>注：</w:t>
      </w:r>
    </w:p>
    <w:p w14:paraId="42CDE72C">
      <w:pPr>
        <w:spacing w:line="360" w:lineRule="auto"/>
        <w:rPr>
          <w:b/>
          <w:bCs/>
          <w:sz w:val="24"/>
          <w:szCs w:val="24"/>
        </w:rPr>
      </w:pPr>
      <w:r>
        <w:rPr>
          <w:b/>
          <w:bCs/>
          <w:sz w:val="24"/>
          <w:szCs w:val="24"/>
        </w:rPr>
        <w:t>1、</w:t>
      </w:r>
      <w:r>
        <w:rPr>
          <w:rFonts w:hint="eastAsia"/>
          <w:b/>
          <w:bCs/>
          <w:sz w:val="24"/>
          <w:szCs w:val="24"/>
        </w:rPr>
        <w:t>供应商根据所投标采购需求对应的设备进行填写。</w:t>
      </w:r>
    </w:p>
    <w:p w14:paraId="702A5A6C">
      <w:pPr>
        <w:spacing w:line="360" w:lineRule="auto"/>
        <w:rPr>
          <w:b/>
          <w:bCs/>
          <w:sz w:val="24"/>
          <w:szCs w:val="24"/>
        </w:rPr>
      </w:pPr>
      <w:r>
        <w:rPr>
          <w:rFonts w:hint="eastAsia"/>
          <w:b/>
          <w:bCs/>
          <w:sz w:val="24"/>
          <w:szCs w:val="24"/>
        </w:rPr>
        <w:t>2、</w:t>
      </w:r>
      <w:r>
        <w:rPr>
          <w:b/>
          <w:bCs/>
          <w:sz w:val="24"/>
          <w:szCs w:val="24"/>
        </w:rPr>
        <w:t>上表中的</w:t>
      </w:r>
      <w:r>
        <w:rPr>
          <w:rFonts w:hint="eastAsia"/>
          <w:b/>
          <w:bCs/>
          <w:sz w:val="24"/>
          <w:szCs w:val="24"/>
        </w:rPr>
        <w:t>“投标总报价”金额</w:t>
      </w:r>
      <w:r>
        <w:rPr>
          <w:b/>
          <w:bCs/>
          <w:sz w:val="24"/>
          <w:szCs w:val="24"/>
        </w:rPr>
        <w:t>须与《开标一览表》中的投标报价保持一致。</w:t>
      </w:r>
    </w:p>
    <w:p w14:paraId="23DBE077">
      <w:pPr>
        <w:spacing w:line="360" w:lineRule="auto"/>
        <w:rPr>
          <w:b/>
          <w:bCs/>
          <w:sz w:val="24"/>
          <w:szCs w:val="24"/>
        </w:rPr>
      </w:pPr>
      <w:r>
        <w:rPr>
          <w:rFonts w:hint="eastAsia"/>
          <w:b/>
          <w:bCs/>
          <w:sz w:val="24"/>
          <w:szCs w:val="24"/>
        </w:rPr>
        <w:t>3</w:t>
      </w:r>
      <w:r>
        <w:rPr>
          <w:b/>
          <w:bCs/>
          <w:sz w:val="24"/>
          <w:szCs w:val="24"/>
        </w:rPr>
        <w:t>、上表中</w:t>
      </w:r>
      <w:r>
        <w:rPr>
          <w:rFonts w:hint="eastAsia"/>
          <w:b/>
          <w:bCs/>
          <w:sz w:val="24"/>
          <w:szCs w:val="24"/>
        </w:rPr>
        <w:t>“投标总报价”“投标单价”</w:t>
      </w:r>
      <w:r>
        <w:rPr>
          <w:b/>
          <w:bCs/>
          <w:sz w:val="24"/>
          <w:szCs w:val="24"/>
        </w:rPr>
        <w:t>不得超过本招标文件公布的</w:t>
      </w:r>
      <w:r>
        <w:rPr>
          <w:rFonts w:hint="eastAsia"/>
          <w:b/>
          <w:bCs/>
          <w:sz w:val="24"/>
          <w:szCs w:val="24"/>
        </w:rPr>
        <w:t>最高</w:t>
      </w:r>
      <w:r>
        <w:rPr>
          <w:b/>
          <w:bCs/>
          <w:sz w:val="24"/>
          <w:szCs w:val="24"/>
        </w:rPr>
        <w:t>限价</w:t>
      </w:r>
      <w:r>
        <w:rPr>
          <w:rFonts w:hint="eastAsia"/>
          <w:b/>
          <w:bCs/>
          <w:sz w:val="24"/>
          <w:szCs w:val="24"/>
        </w:rPr>
        <w:t>。</w:t>
      </w:r>
    </w:p>
    <w:p w14:paraId="453EF931">
      <w:pPr>
        <w:spacing w:line="360" w:lineRule="auto"/>
        <w:ind w:firstLine="324" w:firstLineChars="135"/>
        <w:rPr>
          <w:sz w:val="24"/>
          <w:szCs w:val="24"/>
        </w:rPr>
      </w:pPr>
    </w:p>
    <w:p w14:paraId="1BEA9CFA">
      <w:pPr>
        <w:spacing w:line="360" w:lineRule="auto"/>
        <w:ind w:firstLine="324" w:firstLineChars="135"/>
        <w:rPr>
          <w:sz w:val="24"/>
          <w:szCs w:val="24"/>
        </w:rPr>
      </w:pPr>
      <w:r>
        <w:rPr>
          <w:rFonts w:hint="eastAsia"/>
          <w:sz w:val="24"/>
          <w:szCs w:val="24"/>
        </w:rPr>
        <w:t>供应商</w:t>
      </w:r>
      <w:r>
        <w:rPr>
          <w:sz w:val="24"/>
          <w:szCs w:val="24"/>
        </w:rPr>
        <w:t>（</w:t>
      </w:r>
      <w:r>
        <w:rPr>
          <w:rFonts w:hint="eastAsia"/>
          <w:sz w:val="24"/>
          <w:szCs w:val="24"/>
        </w:rPr>
        <w:t>加盖供应商电子公章</w:t>
      </w:r>
      <w:r>
        <w:rPr>
          <w:sz w:val="24"/>
          <w:szCs w:val="24"/>
        </w:rPr>
        <w:t>）：_______________</w:t>
      </w:r>
    </w:p>
    <w:p w14:paraId="1294E3F0">
      <w:pPr>
        <w:spacing w:line="360" w:lineRule="auto"/>
        <w:ind w:firstLine="324" w:firstLineChars="135"/>
        <w:rPr>
          <w:sz w:val="24"/>
          <w:szCs w:val="24"/>
        </w:rPr>
      </w:pPr>
      <w:r>
        <w:rPr>
          <w:sz w:val="24"/>
          <w:szCs w:val="24"/>
        </w:rPr>
        <w:t>法定代表人或其授权代理人（签字或电子签章）：___________</w:t>
      </w:r>
    </w:p>
    <w:p w14:paraId="74F91BBE">
      <w:pPr>
        <w:spacing w:line="360" w:lineRule="auto"/>
        <w:rPr>
          <w:b/>
          <w:sz w:val="24"/>
          <w:szCs w:val="24"/>
        </w:rPr>
      </w:pPr>
      <w:r>
        <w:rPr>
          <w:sz w:val="24"/>
          <w:szCs w:val="24"/>
        </w:rPr>
        <w:t>________年_____月______日</w:t>
      </w:r>
    </w:p>
    <w:p w14:paraId="13AA32A6">
      <w:pPr>
        <w:wordWrap w:val="0"/>
        <w:adjustRightInd w:val="0"/>
        <w:snapToGrid w:val="0"/>
        <w:spacing w:line="360" w:lineRule="auto"/>
        <w:outlineLvl w:val="2"/>
        <w:rPr>
          <w:b/>
          <w:sz w:val="28"/>
          <w:szCs w:val="28"/>
        </w:rPr>
      </w:pPr>
      <w:r>
        <w:rPr>
          <w:b/>
          <w:sz w:val="28"/>
          <w:szCs w:val="28"/>
        </w:rPr>
        <w:br w:type="page"/>
      </w:r>
      <w:bookmarkStart w:id="701" w:name="_Toc29319"/>
      <w:r>
        <w:rPr>
          <w:b/>
          <w:sz w:val="28"/>
          <w:szCs w:val="28"/>
        </w:rPr>
        <w:t>格式2：</w:t>
      </w:r>
      <w:bookmarkEnd w:id="701"/>
    </w:p>
    <w:bookmarkEnd w:id="695"/>
    <w:bookmarkEnd w:id="696"/>
    <w:bookmarkEnd w:id="697"/>
    <w:bookmarkEnd w:id="698"/>
    <w:bookmarkEnd w:id="699"/>
    <w:p w14:paraId="0365D011">
      <w:pPr>
        <w:keepNext/>
        <w:keepLines/>
        <w:wordWrap w:val="0"/>
        <w:spacing w:line="360" w:lineRule="auto"/>
        <w:ind w:left="425"/>
        <w:jc w:val="center"/>
        <w:outlineLvl w:val="2"/>
        <w:rPr>
          <w:b/>
          <w:bCs/>
          <w:sz w:val="32"/>
          <w:szCs w:val="32"/>
        </w:rPr>
      </w:pPr>
      <w:bookmarkStart w:id="702" w:name="_Toc14561"/>
      <w:bookmarkStart w:id="703" w:name="_Toc488633616"/>
      <w:bookmarkStart w:id="704" w:name="_Toc18287417"/>
      <w:bookmarkStart w:id="705" w:name="_Toc489197855"/>
      <w:bookmarkStart w:id="706" w:name="_Toc481694845"/>
      <w:bookmarkStart w:id="707" w:name="_Toc4690"/>
      <w:bookmarkStart w:id="708" w:name="_Toc11203"/>
      <w:bookmarkStart w:id="709" w:name="_Toc14603906"/>
      <w:bookmarkStart w:id="710" w:name="_Toc5797"/>
      <w:bookmarkStart w:id="711" w:name="_Toc489145751"/>
      <w:r>
        <w:rPr>
          <w:b/>
          <w:bCs/>
          <w:sz w:val="32"/>
          <w:szCs w:val="32"/>
        </w:rPr>
        <w:t>投标函</w:t>
      </w:r>
      <w:bookmarkEnd w:id="702"/>
      <w:bookmarkEnd w:id="703"/>
      <w:bookmarkEnd w:id="704"/>
      <w:bookmarkEnd w:id="705"/>
      <w:bookmarkEnd w:id="706"/>
      <w:bookmarkEnd w:id="707"/>
      <w:bookmarkEnd w:id="708"/>
      <w:bookmarkEnd w:id="709"/>
      <w:bookmarkEnd w:id="710"/>
      <w:bookmarkEnd w:id="711"/>
    </w:p>
    <w:p w14:paraId="73EBD3C5">
      <w:pPr>
        <w:wordWrap w:val="0"/>
        <w:adjustRightInd w:val="0"/>
        <w:snapToGrid w:val="0"/>
        <w:spacing w:line="360" w:lineRule="auto"/>
        <w:rPr>
          <w:sz w:val="24"/>
          <w:szCs w:val="24"/>
        </w:rPr>
      </w:pPr>
      <w:r>
        <w:rPr>
          <w:sz w:val="24"/>
          <w:szCs w:val="24"/>
        </w:rPr>
        <w:t>致：</w:t>
      </w:r>
      <w:r>
        <w:rPr>
          <w:sz w:val="24"/>
          <w:szCs w:val="24"/>
          <w:u w:val="single"/>
        </w:rPr>
        <w:t>（采购人名称）</w:t>
      </w:r>
    </w:p>
    <w:p w14:paraId="3928243A">
      <w:pPr>
        <w:wordWrap w:val="0"/>
        <w:adjustRightInd w:val="0"/>
        <w:snapToGrid w:val="0"/>
        <w:spacing w:line="360" w:lineRule="auto"/>
        <w:ind w:firstLine="540" w:firstLineChars="225"/>
        <w:rPr>
          <w:sz w:val="24"/>
          <w:szCs w:val="24"/>
        </w:rPr>
      </w:pPr>
      <w:r>
        <w:rPr>
          <w:sz w:val="24"/>
          <w:szCs w:val="24"/>
        </w:rPr>
        <w:t>根据贵方的项目公开招标公告及招标文件，我方正式</w:t>
      </w:r>
      <w:r>
        <w:rPr>
          <w:rFonts w:hint="eastAsia"/>
          <w:sz w:val="24"/>
          <w:szCs w:val="24"/>
        </w:rPr>
        <w:t>授权</w:t>
      </w:r>
      <w:r>
        <w:rPr>
          <w:sz w:val="24"/>
          <w:szCs w:val="24"/>
        </w:rPr>
        <w:t>下面的签名人代表，提交完整的投标文件。</w:t>
      </w:r>
    </w:p>
    <w:p w14:paraId="5402A20E">
      <w:pPr>
        <w:wordWrap w:val="0"/>
        <w:adjustRightInd w:val="0"/>
        <w:snapToGrid w:val="0"/>
        <w:spacing w:line="360" w:lineRule="auto"/>
        <w:ind w:firstLine="540" w:firstLineChars="225"/>
        <w:rPr>
          <w:sz w:val="24"/>
          <w:szCs w:val="24"/>
        </w:rPr>
      </w:pPr>
      <w:r>
        <w:rPr>
          <w:sz w:val="24"/>
          <w:szCs w:val="24"/>
        </w:rPr>
        <w:t>据此函，我方兹宣布同意如下</w:t>
      </w:r>
      <w:r>
        <w:rPr>
          <w:rFonts w:hint="eastAsia"/>
          <w:sz w:val="24"/>
          <w:szCs w:val="24"/>
        </w:rPr>
        <w:t>：</w:t>
      </w:r>
    </w:p>
    <w:p w14:paraId="040FDCE3">
      <w:pPr>
        <w:wordWrap w:val="0"/>
        <w:adjustRightInd w:val="0"/>
        <w:snapToGrid w:val="0"/>
        <w:spacing w:line="360" w:lineRule="auto"/>
        <w:ind w:firstLine="540" w:firstLineChars="225"/>
        <w:rPr>
          <w:sz w:val="24"/>
          <w:szCs w:val="24"/>
        </w:rPr>
      </w:pPr>
      <w:r>
        <w:rPr>
          <w:sz w:val="24"/>
          <w:szCs w:val="24"/>
        </w:rPr>
        <w:t>我方投标文件的有效期为递交之日起</w:t>
      </w:r>
      <w:r>
        <w:rPr>
          <w:sz w:val="24"/>
          <w:szCs w:val="24"/>
          <w:u w:val="single"/>
        </w:rPr>
        <w:t xml:space="preserve">     </w:t>
      </w:r>
      <w:r>
        <w:rPr>
          <w:sz w:val="24"/>
          <w:szCs w:val="24"/>
        </w:rPr>
        <w:t>日历天。</w:t>
      </w:r>
    </w:p>
    <w:p w14:paraId="6F99B638">
      <w:pPr>
        <w:wordWrap w:val="0"/>
        <w:adjustRightInd w:val="0"/>
        <w:snapToGrid w:val="0"/>
        <w:spacing w:line="360" w:lineRule="auto"/>
        <w:ind w:firstLine="540" w:firstLineChars="225"/>
        <w:rPr>
          <w:sz w:val="24"/>
          <w:szCs w:val="24"/>
        </w:rPr>
      </w:pPr>
      <w:r>
        <w:rPr>
          <w:sz w:val="24"/>
          <w:szCs w:val="24"/>
        </w:rPr>
        <w:t>在投标文件的有效期内，我方在投标文件中的所有承诺、报价均具有法律效力，除非与业主协商获得同意，</w:t>
      </w:r>
      <w:r>
        <w:rPr>
          <w:rFonts w:hint="eastAsia"/>
          <w:sz w:val="24"/>
          <w:szCs w:val="24"/>
        </w:rPr>
        <w:t>不作</w:t>
      </w:r>
      <w:r>
        <w:rPr>
          <w:sz w:val="24"/>
          <w:szCs w:val="24"/>
        </w:rPr>
        <w:t>变更。</w:t>
      </w:r>
    </w:p>
    <w:p w14:paraId="76F086AA">
      <w:pPr>
        <w:wordWrap w:val="0"/>
        <w:adjustRightInd w:val="0"/>
        <w:snapToGrid w:val="0"/>
        <w:spacing w:line="360" w:lineRule="auto"/>
        <w:ind w:firstLine="540" w:firstLineChars="225"/>
        <w:rPr>
          <w:sz w:val="24"/>
          <w:szCs w:val="24"/>
        </w:rPr>
      </w:pPr>
      <w:r>
        <w:rPr>
          <w:sz w:val="24"/>
          <w:szCs w:val="24"/>
        </w:rPr>
        <w:t>如果我方的投标书被接受，我们将履行招标文件中规定的每一项要求，我方将按相关法规履行我方的全部法律责任。</w:t>
      </w:r>
    </w:p>
    <w:p w14:paraId="046B1F92">
      <w:pPr>
        <w:wordWrap w:val="0"/>
        <w:adjustRightInd w:val="0"/>
        <w:snapToGrid w:val="0"/>
        <w:spacing w:line="360" w:lineRule="auto"/>
        <w:ind w:firstLine="540" w:firstLineChars="225"/>
        <w:rPr>
          <w:sz w:val="24"/>
          <w:szCs w:val="24"/>
        </w:rPr>
      </w:pPr>
      <w:r>
        <w:rPr>
          <w:sz w:val="24"/>
          <w:szCs w:val="24"/>
        </w:rPr>
        <w:t>我方已全部接到贵方的招标文件，包括各种补充、修改文件（如有的话），没有任何缺页、少页的现象；一旦参与投标，即认可招标文件的全部内容，没有任何异议。</w:t>
      </w:r>
    </w:p>
    <w:p w14:paraId="1CA6E89A">
      <w:pPr>
        <w:wordWrap w:val="0"/>
        <w:adjustRightInd w:val="0"/>
        <w:snapToGrid w:val="0"/>
        <w:spacing w:line="360" w:lineRule="auto"/>
        <w:ind w:firstLine="540" w:firstLineChars="225"/>
        <w:rPr>
          <w:sz w:val="24"/>
          <w:szCs w:val="24"/>
        </w:rPr>
      </w:pPr>
      <w:r>
        <w:rPr>
          <w:sz w:val="24"/>
          <w:szCs w:val="24"/>
        </w:rPr>
        <w:t>与本项目有关的一切正式往来通讯联系方式如下</w:t>
      </w:r>
    </w:p>
    <w:p w14:paraId="4A361723">
      <w:pPr>
        <w:wordWrap w:val="0"/>
        <w:adjustRightInd w:val="0"/>
        <w:snapToGrid w:val="0"/>
        <w:spacing w:line="360" w:lineRule="auto"/>
        <w:ind w:firstLine="540" w:firstLineChars="225"/>
        <w:rPr>
          <w:sz w:val="24"/>
          <w:szCs w:val="24"/>
        </w:rPr>
      </w:pPr>
      <w:r>
        <w:rPr>
          <w:sz w:val="24"/>
          <w:szCs w:val="24"/>
        </w:rPr>
        <w:t>地址：         电子邮件：</w:t>
      </w:r>
    </w:p>
    <w:p w14:paraId="18228697">
      <w:pPr>
        <w:wordWrap w:val="0"/>
        <w:adjustRightInd w:val="0"/>
        <w:snapToGrid w:val="0"/>
        <w:spacing w:line="360" w:lineRule="auto"/>
        <w:ind w:firstLine="540" w:firstLineChars="225"/>
        <w:rPr>
          <w:sz w:val="24"/>
          <w:szCs w:val="24"/>
        </w:rPr>
      </w:pPr>
      <w:r>
        <w:rPr>
          <w:sz w:val="24"/>
          <w:szCs w:val="24"/>
        </w:rPr>
        <w:t>电话：         传真：</w:t>
      </w:r>
    </w:p>
    <w:p w14:paraId="7F91FF68">
      <w:pPr>
        <w:wordWrap w:val="0"/>
        <w:adjustRightInd w:val="0"/>
        <w:snapToGrid w:val="0"/>
        <w:spacing w:line="360" w:lineRule="auto"/>
        <w:ind w:firstLine="540" w:firstLineChars="225"/>
        <w:rPr>
          <w:sz w:val="24"/>
          <w:szCs w:val="24"/>
        </w:rPr>
      </w:pPr>
    </w:p>
    <w:p w14:paraId="1F002D99">
      <w:pPr>
        <w:wordWrap w:val="0"/>
        <w:adjustRightInd w:val="0"/>
        <w:snapToGrid w:val="0"/>
        <w:spacing w:line="360" w:lineRule="auto"/>
        <w:ind w:firstLine="540" w:firstLineChars="225"/>
        <w:rPr>
          <w:sz w:val="24"/>
          <w:szCs w:val="24"/>
        </w:rPr>
      </w:pPr>
    </w:p>
    <w:p w14:paraId="64E200F3">
      <w:pPr>
        <w:wordWrap w:val="0"/>
        <w:adjustRightInd w:val="0"/>
        <w:snapToGrid w:val="0"/>
        <w:spacing w:line="360" w:lineRule="auto"/>
        <w:ind w:firstLine="540" w:firstLineChars="225"/>
        <w:rPr>
          <w:sz w:val="24"/>
          <w:szCs w:val="24"/>
          <w:u w:val="single"/>
        </w:rPr>
      </w:pPr>
      <w:r>
        <w:rPr>
          <w:rFonts w:hint="eastAsia"/>
          <w:sz w:val="24"/>
          <w:szCs w:val="24"/>
        </w:rPr>
        <w:t>供应商</w:t>
      </w:r>
      <w:r>
        <w:rPr>
          <w:sz w:val="24"/>
          <w:szCs w:val="24"/>
        </w:rPr>
        <w:t>名称：</w:t>
      </w:r>
      <w:r>
        <w:rPr>
          <w:rFonts w:hint="eastAsia"/>
          <w:sz w:val="24"/>
          <w:szCs w:val="24"/>
          <w:u w:val="single"/>
        </w:rPr>
        <w:t xml:space="preserve">               </w:t>
      </w:r>
      <w:r>
        <w:rPr>
          <w:sz w:val="24"/>
          <w:szCs w:val="24"/>
        </w:rPr>
        <w:t>（加盖</w:t>
      </w:r>
      <w:r>
        <w:rPr>
          <w:rFonts w:hint="eastAsia"/>
          <w:sz w:val="24"/>
          <w:szCs w:val="24"/>
        </w:rPr>
        <w:t>供应商</w:t>
      </w:r>
      <w:r>
        <w:rPr>
          <w:sz w:val="24"/>
          <w:szCs w:val="24"/>
        </w:rPr>
        <w:t>电子公章）</w:t>
      </w:r>
    </w:p>
    <w:p w14:paraId="4D4B5739">
      <w:pPr>
        <w:wordWrap w:val="0"/>
        <w:adjustRightInd w:val="0"/>
        <w:snapToGrid w:val="0"/>
        <w:spacing w:line="360" w:lineRule="auto"/>
        <w:ind w:firstLine="540" w:firstLineChars="225"/>
        <w:rPr>
          <w:sz w:val="24"/>
          <w:szCs w:val="24"/>
        </w:rPr>
      </w:pPr>
      <w:r>
        <w:rPr>
          <w:rFonts w:hint="eastAsia"/>
          <w:sz w:val="24"/>
          <w:szCs w:val="24"/>
        </w:rPr>
        <w:t>供应商法定代表人：</w:t>
      </w:r>
      <w:r>
        <w:rPr>
          <w:rFonts w:hint="eastAsia"/>
          <w:sz w:val="24"/>
          <w:szCs w:val="24"/>
          <w:u w:val="single"/>
        </w:rPr>
        <w:t xml:space="preserve">              </w:t>
      </w:r>
      <w:r>
        <w:rPr>
          <w:sz w:val="24"/>
          <w:szCs w:val="24"/>
        </w:rPr>
        <w:t>（电子签名或</w:t>
      </w:r>
      <w:r>
        <w:rPr>
          <w:rFonts w:hint="eastAsia"/>
          <w:sz w:val="24"/>
          <w:szCs w:val="24"/>
        </w:rPr>
        <w:t>加盖供应商电子公章</w:t>
      </w:r>
      <w:r>
        <w:rPr>
          <w:sz w:val="24"/>
          <w:szCs w:val="24"/>
        </w:rPr>
        <w:t>）</w:t>
      </w:r>
    </w:p>
    <w:p w14:paraId="5E5E0397">
      <w:pPr>
        <w:wordWrap w:val="0"/>
        <w:adjustRightInd w:val="0"/>
        <w:snapToGrid w:val="0"/>
        <w:spacing w:line="360" w:lineRule="auto"/>
        <w:ind w:firstLine="540" w:firstLineChars="225"/>
        <w:rPr>
          <w:sz w:val="24"/>
          <w:szCs w:val="24"/>
        </w:rPr>
      </w:pPr>
      <w:r>
        <w:rPr>
          <w:sz w:val="24"/>
          <w:szCs w:val="24"/>
        </w:rPr>
        <w:t>日期：</w:t>
      </w:r>
    </w:p>
    <w:p w14:paraId="57BCA88C">
      <w:pPr>
        <w:widowControl/>
        <w:wordWrap w:val="0"/>
        <w:spacing w:line="360" w:lineRule="auto"/>
        <w:jc w:val="left"/>
        <w:outlineLvl w:val="2"/>
        <w:rPr>
          <w:b/>
          <w:sz w:val="28"/>
          <w:szCs w:val="28"/>
        </w:rPr>
      </w:pPr>
      <w:bookmarkStart w:id="712" w:name="_Toc14603920"/>
      <w:bookmarkStart w:id="713" w:name="_Toc23015"/>
      <w:bookmarkStart w:id="714" w:name="_Toc489197868"/>
      <w:bookmarkStart w:id="715" w:name="_Toc489145764"/>
      <w:bookmarkStart w:id="716" w:name="_Toc488633629"/>
      <w:bookmarkStart w:id="717" w:name="_Toc481694857"/>
      <w:bookmarkStart w:id="718" w:name="_Toc21796"/>
      <w:bookmarkStart w:id="719" w:name="_Toc30624"/>
      <w:r>
        <w:rPr>
          <w:b/>
          <w:sz w:val="28"/>
          <w:szCs w:val="28"/>
        </w:rPr>
        <w:br w:type="page"/>
      </w:r>
      <w:bookmarkStart w:id="720" w:name="_Toc13506"/>
      <w:r>
        <w:rPr>
          <w:b/>
          <w:sz w:val="28"/>
          <w:szCs w:val="28"/>
        </w:rPr>
        <w:t>格式3：</w:t>
      </w:r>
      <w:bookmarkEnd w:id="720"/>
    </w:p>
    <w:bookmarkEnd w:id="712"/>
    <w:bookmarkEnd w:id="713"/>
    <w:bookmarkEnd w:id="714"/>
    <w:bookmarkEnd w:id="715"/>
    <w:bookmarkEnd w:id="716"/>
    <w:bookmarkEnd w:id="717"/>
    <w:bookmarkEnd w:id="718"/>
    <w:bookmarkEnd w:id="719"/>
    <w:p w14:paraId="7B9AE3E3">
      <w:pPr>
        <w:keepNext/>
        <w:keepLines/>
        <w:wordWrap w:val="0"/>
        <w:adjustRightInd w:val="0"/>
        <w:snapToGrid w:val="0"/>
        <w:spacing w:line="360" w:lineRule="auto"/>
        <w:jc w:val="center"/>
        <w:outlineLvl w:val="2"/>
        <w:rPr>
          <w:b/>
          <w:kern w:val="0"/>
          <w:sz w:val="28"/>
          <w:szCs w:val="28"/>
        </w:rPr>
      </w:pPr>
      <w:bookmarkStart w:id="721" w:name="_Toc30594"/>
      <w:r>
        <w:rPr>
          <w:rFonts w:hint="eastAsia"/>
          <w:b/>
          <w:kern w:val="0"/>
          <w:sz w:val="28"/>
          <w:szCs w:val="28"/>
        </w:rPr>
        <w:t>法定代表人</w:t>
      </w:r>
      <w:r>
        <w:rPr>
          <w:b/>
          <w:kern w:val="0"/>
          <w:sz w:val="28"/>
          <w:szCs w:val="28"/>
        </w:rPr>
        <w:t>身份证明书</w:t>
      </w:r>
      <w:bookmarkEnd w:id="721"/>
    </w:p>
    <w:p w14:paraId="0025844A">
      <w:pPr>
        <w:wordWrap w:val="0"/>
        <w:spacing w:line="360" w:lineRule="auto"/>
        <w:rPr>
          <w:b/>
          <w:szCs w:val="22"/>
        </w:rPr>
      </w:pPr>
    </w:p>
    <w:p w14:paraId="3A50B212">
      <w:pPr>
        <w:wordWrap w:val="0"/>
        <w:spacing w:line="360" w:lineRule="auto"/>
        <w:ind w:firstLine="612"/>
        <w:rPr>
          <w:sz w:val="24"/>
          <w:szCs w:val="24"/>
        </w:rPr>
      </w:pPr>
      <w:r>
        <w:rPr>
          <w:sz w:val="24"/>
          <w:szCs w:val="24"/>
        </w:rPr>
        <w:t>单位名称：</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4CC364E">
      <w:pPr>
        <w:wordWrap w:val="0"/>
        <w:spacing w:line="360" w:lineRule="auto"/>
        <w:ind w:firstLine="612"/>
        <w:rPr>
          <w:sz w:val="24"/>
          <w:szCs w:val="24"/>
        </w:rPr>
      </w:pPr>
    </w:p>
    <w:p w14:paraId="694C276C">
      <w:pPr>
        <w:wordWrap w:val="0"/>
        <w:spacing w:line="360" w:lineRule="auto"/>
        <w:ind w:firstLine="610"/>
        <w:rPr>
          <w:sz w:val="24"/>
          <w:szCs w:val="24"/>
          <w:u w:val="single"/>
        </w:rPr>
      </w:pPr>
      <w:r>
        <w:rPr>
          <w:sz w:val="24"/>
          <w:szCs w:val="24"/>
        </w:rPr>
        <w:t>单位性质：</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9915950">
      <w:pPr>
        <w:wordWrap w:val="0"/>
        <w:spacing w:line="360" w:lineRule="auto"/>
        <w:ind w:firstLine="610"/>
        <w:rPr>
          <w:sz w:val="24"/>
          <w:szCs w:val="24"/>
        </w:rPr>
      </w:pPr>
    </w:p>
    <w:p w14:paraId="481C2E4D">
      <w:pPr>
        <w:wordWrap w:val="0"/>
        <w:spacing w:line="360" w:lineRule="auto"/>
        <w:ind w:firstLine="610"/>
        <w:rPr>
          <w:sz w:val="24"/>
          <w:szCs w:val="24"/>
          <w:u w:val="single"/>
        </w:rPr>
      </w:pPr>
      <w:r>
        <w:rPr>
          <w:sz w:val="24"/>
          <w:szCs w:val="24"/>
        </w:rPr>
        <w:t>地    址：</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C290A73">
      <w:pPr>
        <w:wordWrap w:val="0"/>
        <w:spacing w:line="360" w:lineRule="auto"/>
        <w:ind w:firstLine="610"/>
        <w:rPr>
          <w:sz w:val="24"/>
          <w:szCs w:val="24"/>
        </w:rPr>
      </w:pPr>
    </w:p>
    <w:p w14:paraId="4D82CCBF">
      <w:pPr>
        <w:wordWrap w:val="0"/>
        <w:spacing w:line="360" w:lineRule="auto"/>
        <w:ind w:firstLine="610"/>
        <w:rPr>
          <w:sz w:val="24"/>
          <w:szCs w:val="24"/>
        </w:rPr>
      </w:pPr>
      <w:r>
        <w:rPr>
          <w:sz w:val="24"/>
          <w:szCs w:val="24"/>
        </w:rPr>
        <w:t>成立时间：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2DF595AD">
      <w:pPr>
        <w:wordWrap w:val="0"/>
        <w:spacing w:line="360" w:lineRule="auto"/>
        <w:ind w:firstLine="610"/>
        <w:rPr>
          <w:sz w:val="24"/>
          <w:szCs w:val="24"/>
        </w:rPr>
      </w:pPr>
    </w:p>
    <w:p w14:paraId="417BE2F7">
      <w:pPr>
        <w:wordWrap w:val="0"/>
        <w:spacing w:line="360" w:lineRule="auto"/>
        <w:ind w:firstLine="610"/>
        <w:rPr>
          <w:sz w:val="24"/>
          <w:szCs w:val="24"/>
          <w:u w:val="single"/>
        </w:rPr>
      </w:pPr>
      <w:r>
        <w:rPr>
          <w:sz w:val="24"/>
          <w:szCs w:val="24"/>
        </w:rPr>
        <w:t>经营期限：</w:t>
      </w:r>
      <w:r>
        <w:rPr>
          <w:sz w:val="24"/>
          <w:szCs w:val="24"/>
          <w:u w:val="single"/>
        </w:rPr>
        <w:tab/>
      </w:r>
      <w:r>
        <w:rPr>
          <w:sz w:val="24"/>
          <w:szCs w:val="24"/>
          <w:u w:val="single"/>
        </w:rPr>
        <w:tab/>
      </w:r>
    </w:p>
    <w:p w14:paraId="48BF04C2">
      <w:pPr>
        <w:wordWrap w:val="0"/>
        <w:spacing w:line="360" w:lineRule="auto"/>
        <w:ind w:firstLine="610"/>
        <w:rPr>
          <w:sz w:val="24"/>
          <w:szCs w:val="24"/>
        </w:rPr>
      </w:pPr>
    </w:p>
    <w:p w14:paraId="632656F3">
      <w:pPr>
        <w:wordWrap w:val="0"/>
        <w:spacing w:line="360" w:lineRule="auto"/>
        <w:ind w:firstLine="610"/>
        <w:rPr>
          <w:sz w:val="24"/>
          <w:szCs w:val="24"/>
          <w:u w:val="single"/>
        </w:rPr>
      </w:pPr>
      <w:r>
        <w:rPr>
          <w:sz w:val="24"/>
          <w:szCs w:val="24"/>
        </w:rPr>
        <w:t>姓    名：</w:t>
      </w:r>
      <w:r>
        <w:rPr>
          <w:sz w:val="24"/>
          <w:szCs w:val="24"/>
          <w:u w:val="single"/>
        </w:rPr>
        <w:t xml:space="preserve">   </w:t>
      </w:r>
      <w:r>
        <w:rPr>
          <w:sz w:val="24"/>
          <w:szCs w:val="24"/>
        </w:rPr>
        <w:t>性别：</w:t>
      </w:r>
      <w:r>
        <w:rPr>
          <w:sz w:val="24"/>
          <w:szCs w:val="24"/>
          <w:u w:val="single"/>
        </w:rPr>
        <w:t xml:space="preserve">   </w:t>
      </w:r>
      <w:r>
        <w:rPr>
          <w:sz w:val="24"/>
          <w:szCs w:val="24"/>
        </w:rPr>
        <w:t>年龄：</w:t>
      </w:r>
      <w:r>
        <w:rPr>
          <w:sz w:val="24"/>
          <w:szCs w:val="24"/>
          <w:u w:val="single"/>
        </w:rPr>
        <w:t xml:space="preserve">    </w:t>
      </w:r>
      <w:r>
        <w:rPr>
          <w:sz w:val="24"/>
          <w:szCs w:val="24"/>
        </w:rPr>
        <w:t>职务：</w:t>
      </w:r>
      <w:r>
        <w:rPr>
          <w:sz w:val="24"/>
          <w:szCs w:val="24"/>
          <w:u w:val="single"/>
        </w:rPr>
        <w:tab/>
      </w:r>
      <w:r>
        <w:rPr>
          <w:sz w:val="24"/>
          <w:szCs w:val="24"/>
          <w:u w:val="single"/>
        </w:rPr>
        <w:tab/>
      </w:r>
    </w:p>
    <w:p w14:paraId="50E28543">
      <w:pPr>
        <w:wordWrap w:val="0"/>
        <w:spacing w:line="360" w:lineRule="auto"/>
        <w:ind w:firstLine="610"/>
        <w:rPr>
          <w:sz w:val="24"/>
          <w:szCs w:val="24"/>
        </w:rPr>
      </w:pPr>
    </w:p>
    <w:p w14:paraId="1D1F4524">
      <w:pPr>
        <w:wordWrap w:val="0"/>
        <w:spacing w:line="360" w:lineRule="auto"/>
        <w:ind w:firstLine="610"/>
        <w:rPr>
          <w:sz w:val="24"/>
          <w:szCs w:val="24"/>
        </w:rPr>
      </w:pPr>
      <w:r>
        <w:rPr>
          <w:sz w:val="24"/>
          <w:szCs w:val="24"/>
        </w:rPr>
        <w:t>系</w:t>
      </w:r>
      <w:r>
        <w:rPr>
          <w:sz w:val="24"/>
          <w:szCs w:val="24"/>
          <w:u w:val="single"/>
        </w:rPr>
        <w:t xml:space="preserve">     （</w:t>
      </w:r>
      <w:r>
        <w:rPr>
          <w:rFonts w:hint="eastAsia"/>
          <w:sz w:val="24"/>
          <w:szCs w:val="24"/>
          <w:u w:val="single"/>
        </w:rPr>
        <w:t>供应商</w:t>
      </w:r>
      <w:r>
        <w:rPr>
          <w:sz w:val="24"/>
          <w:szCs w:val="24"/>
          <w:u w:val="single"/>
        </w:rPr>
        <w:t xml:space="preserve">单位名称）    </w:t>
      </w:r>
      <w:r>
        <w:rPr>
          <w:sz w:val="24"/>
          <w:szCs w:val="24"/>
        </w:rPr>
        <w:t>的</w:t>
      </w:r>
      <w:r>
        <w:rPr>
          <w:rFonts w:hint="eastAsia"/>
          <w:sz w:val="24"/>
          <w:szCs w:val="24"/>
        </w:rPr>
        <w:t>法定代表人</w:t>
      </w:r>
      <w:r>
        <w:rPr>
          <w:sz w:val="24"/>
          <w:szCs w:val="24"/>
        </w:rPr>
        <w:t>。</w:t>
      </w:r>
    </w:p>
    <w:p w14:paraId="53AC3BD6">
      <w:pPr>
        <w:wordWrap w:val="0"/>
        <w:spacing w:line="360" w:lineRule="auto"/>
        <w:ind w:firstLine="610"/>
        <w:rPr>
          <w:sz w:val="24"/>
          <w:szCs w:val="24"/>
        </w:rPr>
      </w:pPr>
    </w:p>
    <w:p w14:paraId="11805EB5">
      <w:pPr>
        <w:wordWrap w:val="0"/>
        <w:spacing w:line="360" w:lineRule="auto"/>
        <w:ind w:firstLine="610"/>
        <w:rPr>
          <w:sz w:val="24"/>
          <w:szCs w:val="24"/>
        </w:rPr>
      </w:pPr>
      <w:r>
        <w:rPr>
          <w:sz w:val="24"/>
          <w:szCs w:val="24"/>
        </w:rPr>
        <w:t>特此证明。</w:t>
      </w:r>
    </w:p>
    <w:p w14:paraId="04BDF0B1">
      <w:pPr>
        <w:tabs>
          <w:tab w:val="left" w:pos="720"/>
          <w:tab w:val="left" w:pos="900"/>
        </w:tabs>
        <w:wordWrap w:val="0"/>
        <w:spacing w:line="360" w:lineRule="auto"/>
        <w:ind w:firstLine="480" w:firstLineChars="200"/>
        <w:rPr>
          <w:sz w:val="24"/>
          <w:szCs w:val="24"/>
        </w:rPr>
      </w:pPr>
    </w:p>
    <w:p w14:paraId="05C76CDA">
      <w:pPr>
        <w:tabs>
          <w:tab w:val="left" w:pos="720"/>
          <w:tab w:val="left" w:pos="900"/>
        </w:tabs>
        <w:wordWrap w:val="0"/>
        <w:spacing w:line="360" w:lineRule="auto"/>
        <w:ind w:firstLine="482" w:firstLineChars="200"/>
        <w:rPr>
          <w:b/>
          <w:sz w:val="24"/>
          <w:szCs w:val="24"/>
        </w:rPr>
      </w:pPr>
      <w:r>
        <w:rPr>
          <w:b/>
          <w:sz w:val="24"/>
          <w:szCs w:val="24"/>
        </w:rPr>
        <w:t>（附</w:t>
      </w:r>
      <w:r>
        <w:rPr>
          <w:rFonts w:hint="eastAsia"/>
          <w:b/>
          <w:sz w:val="24"/>
          <w:szCs w:val="24"/>
        </w:rPr>
        <w:t>法定代表人</w:t>
      </w:r>
      <w:r>
        <w:rPr>
          <w:b/>
          <w:sz w:val="24"/>
          <w:szCs w:val="24"/>
        </w:rPr>
        <w:t>身份证正反面</w:t>
      </w:r>
      <w:r>
        <w:rPr>
          <w:rFonts w:hint="eastAsia"/>
          <w:b/>
          <w:sz w:val="24"/>
          <w:szCs w:val="24"/>
        </w:rPr>
        <w:t>或其他法定证明材料</w:t>
      </w:r>
      <w:r>
        <w:rPr>
          <w:b/>
          <w:sz w:val="24"/>
          <w:szCs w:val="24"/>
        </w:rPr>
        <w:t>扫描件）</w:t>
      </w:r>
    </w:p>
    <w:p w14:paraId="4EA7A3A9">
      <w:pPr>
        <w:tabs>
          <w:tab w:val="left" w:pos="720"/>
          <w:tab w:val="left" w:pos="900"/>
        </w:tabs>
        <w:wordWrap w:val="0"/>
        <w:spacing w:line="360" w:lineRule="auto"/>
        <w:ind w:firstLine="480" w:firstLineChars="200"/>
        <w:rPr>
          <w:sz w:val="24"/>
          <w:szCs w:val="24"/>
        </w:rPr>
      </w:pPr>
    </w:p>
    <w:p w14:paraId="103E7AA4">
      <w:pPr>
        <w:tabs>
          <w:tab w:val="left" w:pos="720"/>
          <w:tab w:val="left" w:pos="900"/>
        </w:tabs>
        <w:wordWrap w:val="0"/>
        <w:spacing w:line="360" w:lineRule="auto"/>
        <w:ind w:firstLine="5040" w:firstLineChars="2100"/>
        <w:rPr>
          <w:sz w:val="24"/>
          <w:szCs w:val="24"/>
        </w:rPr>
      </w:pPr>
      <w:r>
        <w:rPr>
          <w:rFonts w:hint="eastAsia"/>
          <w:sz w:val="24"/>
          <w:szCs w:val="24"/>
        </w:rPr>
        <w:t>供应商</w:t>
      </w:r>
      <w:r>
        <w:rPr>
          <w:sz w:val="24"/>
          <w:szCs w:val="24"/>
        </w:rPr>
        <w:t>：</w:t>
      </w:r>
      <w:r>
        <w:rPr>
          <w:sz w:val="24"/>
          <w:szCs w:val="24"/>
          <w:u w:val="single"/>
        </w:rPr>
        <w:t xml:space="preserve">      （加盖</w:t>
      </w:r>
      <w:r>
        <w:rPr>
          <w:rFonts w:hint="eastAsia"/>
          <w:sz w:val="24"/>
          <w:szCs w:val="24"/>
          <w:u w:val="single"/>
        </w:rPr>
        <w:t>供应商</w:t>
      </w:r>
      <w:r>
        <w:rPr>
          <w:sz w:val="24"/>
          <w:szCs w:val="24"/>
          <w:u w:val="single"/>
        </w:rPr>
        <w:t>电子公章）</w:t>
      </w:r>
    </w:p>
    <w:p w14:paraId="47F39CCD">
      <w:pPr>
        <w:tabs>
          <w:tab w:val="left" w:pos="720"/>
          <w:tab w:val="left" w:pos="900"/>
        </w:tabs>
        <w:wordWrap w:val="0"/>
        <w:spacing w:line="360" w:lineRule="auto"/>
        <w:ind w:firstLine="5040" w:firstLineChars="2100"/>
        <w:rPr>
          <w:sz w:val="24"/>
          <w:szCs w:val="24"/>
        </w:rPr>
      </w:pPr>
    </w:p>
    <w:p w14:paraId="67D3394A">
      <w:pPr>
        <w:tabs>
          <w:tab w:val="left" w:pos="720"/>
          <w:tab w:val="left" w:pos="900"/>
        </w:tabs>
        <w:wordWrap w:val="0"/>
        <w:spacing w:line="360" w:lineRule="auto"/>
        <w:ind w:firstLine="5040" w:firstLineChars="2100"/>
        <w:rPr>
          <w:sz w:val="24"/>
          <w:szCs w:val="24"/>
        </w:rPr>
      </w:pPr>
      <w:r>
        <w:rPr>
          <w:sz w:val="24"/>
          <w:szCs w:val="24"/>
        </w:rPr>
        <w:t>日    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2D49BD67">
      <w:pPr>
        <w:wordWrap w:val="0"/>
        <w:spacing w:line="360" w:lineRule="auto"/>
        <w:rPr>
          <w:szCs w:val="21"/>
        </w:rPr>
      </w:pPr>
    </w:p>
    <w:p w14:paraId="00F3D304">
      <w:pPr>
        <w:widowControl/>
        <w:wordWrap w:val="0"/>
        <w:spacing w:line="360" w:lineRule="auto"/>
        <w:jc w:val="left"/>
        <w:outlineLvl w:val="2"/>
        <w:rPr>
          <w:b/>
          <w:sz w:val="28"/>
          <w:szCs w:val="28"/>
        </w:rPr>
      </w:pPr>
      <w:r>
        <w:rPr>
          <w:b/>
          <w:sz w:val="28"/>
          <w:szCs w:val="28"/>
        </w:rPr>
        <w:br w:type="page"/>
      </w:r>
      <w:bookmarkStart w:id="722" w:name="_Toc25227"/>
      <w:r>
        <w:rPr>
          <w:b/>
          <w:sz w:val="28"/>
          <w:szCs w:val="28"/>
        </w:rPr>
        <w:t>格式4：</w:t>
      </w:r>
      <w:bookmarkEnd w:id="722"/>
    </w:p>
    <w:p w14:paraId="24F2F594">
      <w:pPr>
        <w:keepNext/>
        <w:keepLines/>
        <w:wordWrap w:val="0"/>
        <w:adjustRightInd w:val="0"/>
        <w:snapToGrid w:val="0"/>
        <w:spacing w:line="360" w:lineRule="auto"/>
        <w:jc w:val="center"/>
        <w:outlineLvl w:val="2"/>
        <w:rPr>
          <w:b/>
          <w:kern w:val="0"/>
          <w:sz w:val="28"/>
          <w:szCs w:val="28"/>
        </w:rPr>
      </w:pPr>
      <w:bookmarkStart w:id="723" w:name="_Toc17481"/>
      <w:r>
        <w:rPr>
          <w:rFonts w:hint="eastAsia"/>
          <w:b/>
          <w:kern w:val="0"/>
          <w:sz w:val="28"/>
          <w:szCs w:val="28"/>
        </w:rPr>
        <w:t>法定代表人</w:t>
      </w:r>
      <w:r>
        <w:rPr>
          <w:b/>
          <w:kern w:val="0"/>
          <w:sz w:val="28"/>
          <w:szCs w:val="28"/>
        </w:rPr>
        <w:t>授权委托书</w:t>
      </w:r>
      <w:bookmarkEnd w:id="723"/>
    </w:p>
    <w:p w14:paraId="17C4004B">
      <w:pPr>
        <w:wordWrap w:val="0"/>
        <w:spacing w:line="360" w:lineRule="auto"/>
        <w:rPr>
          <w:sz w:val="24"/>
          <w:szCs w:val="22"/>
        </w:rPr>
      </w:pPr>
    </w:p>
    <w:p w14:paraId="554BEDD6">
      <w:pPr>
        <w:wordWrap w:val="0"/>
        <w:spacing w:line="360" w:lineRule="auto"/>
        <w:ind w:firstLine="420"/>
        <w:rPr>
          <w:sz w:val="24"/>
          <w:szCs w:val="24"/>
        </w:rPr>
      </w:pPr>
      <w:r>
        <w:rPr>
          <w:sz w:val="24"/>
          <w:szCs w:val="24"/>
        </w:rPr>
        <w:t>本授权委托书声明：我</w:t>
      </w:r>
      <w:r>
        <w:rPr>
          <w:sz w:val="24"/>
          <w:szCs w:val="24"/>
          <w:u w:val="single"/>
        </w:rPr>
        <w:t xml:space="preserve">     </w:t>
      </w:r>
      <w:r>
        <w:rPr>
          <w:rFonts w:hint="eastAsia"/>
          <w:sz w:val="24"/>
          <w:szCs w:val="24"/>
        </w:rPr>
        <w:t>（</w:t>
      </w:r>
      <w:r>
        <w:rPr>
          <w:sz w:val="24"/>
          <w:szCs w:val="24"/>
        </w:rPr>
        <w:t>姓名</w:t>
      </w:r>
      <w:r>
        <w:rPr>
          <w:rFonts w:hint="eastAsia"/>
          <w:sz w:val="24"/>
          <w:szCs w:val="24"/>
        </w:rPr>
        <w:t>）</w:t>
      </w:r>
      <w:r>
        <w:rPr>
          <w:sz w:val="24"/>
          <w:szCs w:val="24"/>
        </w:rPr>
        <w:t>系</w:t>
      </w:r>
      <w:r>
        <w:rPr>
          <w:sz w:val="24"/>
          <w:szCs w:val="24"/>
          <w:u w:val="single"/>
        </w:rPr>
        <w:t xml:space="preserve">      </w:t>
      </w:r>
      <w:r>
        <w:rPr>
          <w:rFonts w:hint="eastAsia"/>
          <w:sz w:val="24"/>
          <w:szCs w:val="24"/>
        </w:rPr>
        <w:t>（供应商</w:t>
      </w:r>
      <w:r>
        <w:rPr>
          <w:sz w:val="24"/>
          <w:szCs w:val="24"/>
        </w:rPr>
        <w:t>名称</w:t>
      </w:r>
      <w:r>
        <w:rPr>
          <w:rFonts w:hint="eastAsia"/>
          <w:sz w:val="24"/>
          <w:szCs w:val="24"/>
        </w:rPr>
        <w:t>）</w:t>
      </w:r>
      <w:r>
        <w:rPr>
          <w:sz w:val="24"/>
          <w:szCs w:val="24"/>
        </w:rPr>
        <w:t>的</w:t>
      </w:r>
      <w:r>
        <w:rPr>
          <w:rFonts w:hint="eastAsia"/>
          <w:sz w:val="24"/>
          <w:szCs w:val="24"/>
        </w:rPr>
        <w:t>法定代表人</w:t>
      </w:r>
      <w:r>
        <w:rPr>
          <w:sz w:val="24"/>
          <w:szCs w:val="24"/>
        </w:rPr>
        <w:t>，现授权委托我单位的</w:t>
      </w:r>
      <w:r>
        <w:rPr>
          <w:sz w:val="24"/>
          <w:szCs w:val="24"/>
          <w:u w:val="single"/>
        </w:rPr>
        <w:t xml:space="preserve">     </w:t>
      </w:r>
      <w:r>
        <w:rPr>
          <w:rFonts w:hint="eastAsia"/>
          <w:sz w:val="24"/>
          <w:szCs w:val="24"/>
        </w:rPr>
        <w:t>（</w:t>
      </w:r>
      <w:r>
        <w:rPr>
          <w:sz w:val="24"/>
          <w:szCs w:val="24"/>
        </w:rPr>
        <w:t>姓名</w:t>
      </w:r>
      <w:r>
        <w:rPr>
          <w:rFonts w:hint="eastAsia"/>
          <w:sz w:val="24"/>
          <w:szCs w:val="24"/>
        </w:rPr>
        <w:t>）</w:t>
      </w:r>
      <w:r>
        <w:rPr>
          <w:sz w:val="24"/>
          <w:szCs w:val="24"/>
        </w:rPr>
        <w:t>为我公司代理人，以公司名义参加</w:t>
      </w:r>
      <w:r>
        <w:rPr>
          <w:bCs/>
          <w:sz w:val="24"/>
          <w:szCs w:val="24"/>
          <w:u w:val="single"/>
        </w:rPr>
        <w:t xml:space="preserve">     （项目名称）</w:t>
      </w:r>
      <w:r>
        <w:rPr>
          <w:rFonts w:hint="eastAsia"/>
          <w:bCs/>
          <w:sz w:val="24"/>
          <w:szCs w:val="24"/>
          <w:u w:val="single"/>
        </w:rPr>
        <w:t>（标段名称）</w:t>
      </w:r>
      <w:r>
        <w:rPr>
          <w:sz w:val="24"/>
          <w:szCs w:val="24"/>
        </w:rPr>
        <w:t>（招标编号：</w:t>
      </w:r>
      <w:r>
        <w:rPr>
          <w:sz w:val="24"/>
          <w:szCs w:val="24"/>
          <w:u w:val="single"/>
        </w:rPr>
        <w:t xml:space="preserve">   </w:t>
      </w:r>
      <w:r>
        <w:rPr>
          <w:sz w:val="24"/>
          <w:szCs w:val="24"/>
        </w:rPr>
        <w:t>）的投标活动。代理人在开标、评标、合同谈判过程中所签署的一切文件和处理与之有关的一切事务，我均予以承认。</w:t>
      </w:r>
    </w:p>
    <w:p w14:paraId="5CF00FDB">
      <w:pPr>
        <w:wordWrap w:val="0"/>
        <w:spacing w:line="360" w:lineRule="auto"/>
        <w:ind w:firstLine="420"/>
        <w:rPr>
          <w:sz w:val="24"/>
          <w:szCs w:val="24"/>
        </w:rPr>
      </w:pPr>
      <w:r>
        <w:rPr>
          <w:sz w:val="24"/>
          <w:szCs w:val="24"/>
        </w:rPr>
        <w:t>委托期限：</w:t>
      </w:r>
    </w:p>
    <w:p w14:paraId="009D364E">
      <w:pPr>
        <w:wordWrap w:val="0"/>
        <w:spacing w:before="156" w:beforeLines="50" w:line="360" w:lineRule="auto"/>
        <w:rPr>
          <w:sz w:val="24"/>
          <w:szCs w:val="24"/>
        </w:rPr>
      </w:pPr>
      <w:r>
        <w:rPr>
          <w:sz w:val="24"/>
          <w:szCs w:val="24"/>
        </w:rPr>
        <w:t>代理人（签字）：          性别：              年龄：</w:t>
      </w:r>
    </w:p>
    <w:p w14:paraId="2A38F779">
      <w:pPr>
        <w:wordWrap w:val="0"/>
        <w:spacing w:before="156" w:beforeLines="50" w:line="360" w:lineRule="auto"/>
        <w:rPr>
          <w:sz w:val="24"/>
          <w:szCs w:val="24"/>
        </w:rPr>
      </w:pPr>
      <w:r>
        <w:rPr>
          <w:sz w:val="24"/>
          <w:szCs w:val="24"/>
        </w:rPr>
        <w:t>部    门：                职务：</w:t>
      </w:r>
    </w:p>
    <w:p w14:paraId="667AAC15">
      <w:pPr>
        <w:wordWrap w:val="0"/>
        <w:spacing w:before="156" w:beforeLines="50" w:line="360" w:lineRule="auto"/>
        <w:rPr>
          <w:sz w:val="24"/>
          <w:szCs w:val="24"/>
        </w:rPr>
      </w:pPr>
      <w:r>
        <w:rPr>
          <w:sz w:val="24"/>
          <w:szCs w:val="24"/>
        </w:rPr>
        <w:t>代理人无转委权。特此委托。</w:t>
      </w:r>
    </w:p>
    <w:p w14:paraId="0B287FC8">
      <w:pPr>
        <w:wordWrap w:val="0"/>
        <w:spacing w:before="156" w:beforeLines="50" w:line="360" w:lineRule="auto"/>
        <w:rPr>
          <w:sz w:val="24"/>
          <w:szCs w:val="24"/>
        </w:rPr>
      </w:pPr>
    </w:p>
    <w:p w14:paraId="2BBAC4DE">
      <w:pPr>
        <w:wordWrap w:val="0"/>
        <w:spacing w:before="156" w:beforeLines="50" w:line="360" w:lineRule="auto"/>
        <w:rPr>
          <w:sz w:val="24"/>
          <w:szCs w:val="24"/>
        </w:rPr>
      </w:pPr>
    </w:p>
    <w:p w14:paraId="371F4EBE">
      <w:pPr>
        <w:wordWrap w:val="0"/>
        <w:spacing w:before="156" w:beforeLines="50" w:line="360" w:lineRule="auto"/>
        <w:rPr>
          <w:sz w:val="24"/>
          <w:szCs w:val="24"/>
        </w:rPr>
      </w:pPr>
      <w:r>
        <w:rPr>
          <w:rFonts w:hint="eastAsia"/>
          <w:sz w:val="24"/>
          <w:szCs w:val="24"/>
        </w:rPr>
        <w:t>供应商</w:t>
      </w:r>
      <w:r>
        <w:rPr>
          <w:sz w:val="24"/>
          <w:szCs w:val="24"/>
        </w:rPr>
        <w:t>：</w:t>
      </w:r>
      <w:r>
        <w:rPr>
          <w:rFonts w:hint="eastAsia"/>
          <w:sz w:val="24"/>
          <w:szCs w:val="24"/>
          <w:u w:val="single"/>
        </w:rPr>
        <w:t xml:space="preserve">             </w:t>
      </w:r>
      <w:r>
        <w:rPr>
          <w:sz w:val="24"/>
          <w:szCs w:val="24"/>
        </w:rPr>
        <w:t>（加盖</w:t>
      </w:r>
      <w:r>
        <w:rPr>
          <w:rFonts w:hint="eastAsia"/>
          <w:sz w:val="24"/>
          <w:szCs w:val="24"/>
        </w:rPr>
        <w:t>供应商</w:t>
      </w:r>
      <w:r>
        <w:rPr>
          <w:sz w:val="24"/>
          <w:szCs w:val="24"/>
        </w:rPr>
        <w:t>电子公章）</w:t>
      </w:r>
    </w:p>
    <w:p w14:paraId="471C9D8C">
      <w:pPr>
        <w:wordWrap w:val="0"/>
        <w:spacing w:before="156" w:beforeLines="50" w:line="360" w:lineRule="auto"/>
        <w:rPr>
          <w:sz w:val="24"/>
          <w:szCs w:val="24"/>
        </w:rPr>
      </w:pPr>
      <w:r>
        <w:rPr>
          <w:rFonts w:hint="eastAsia"/>
          <w:sz w:val="24"/>
          <w:szCs w:val="24"/>
        </w:rPr>
        <w:t>供应商法定代表人</w:t>
      </w:r>
      <w:r>
        <w:rPr>
          <w:sz w:val="24"/>
          <w:szCs w:val="24"/>
        </w:rPr>
        <w:t>：</w:t>
      </w:r>
      <w:r>
        <w:rPr>
          <w:rFonts w:hint="eastAsia"/>
          <w:sz w:val="24"/>
          <w:szCs w:val="24"/>
          <w:u w:val="single"/>
        </w:rPr>
        <w:t xml:space="preserve">             </w:t>
      </w:r>
      <w:r>
        <w:rPr>
          <w:sz w:val="24"/>
          <w:szCs w:val="24"/>
        </w:rPr>
        <w:t>（电子签名或</w:t>
      </w:r>
      <w:r>
        <w:rPr>
          <w:rFonts w:hint="eastAsia"/>
          <w:sz w:val="24"/>
          <w:szCs w:val="24"/>
        </w:rPr>
        <w:t>加盖供应商电子公章</w:t>
      </w:r>
      <w:r>
        <w:rPr>
          <w:sz w:val="24"/>
          <w:szCs w:val="24"/>
        </w:rPr>
        <w:t>）</w:t>
      </w:r>
    </w:p>
    <w:p w14:paraId="2FD4EB7D">
      <w:pPr>
        <w:wordWrap w:val="0"/>
        <w:spacing w:before="156" w:beforeLines="50" w:line="360" w:lineRule="auto"/>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165AD5E8">
      <w:pPr>
        <w:wordWrap w:val="0"/>
        <w:spacing w:line="360" w:lineRule="auto"/>
        <w:ind w:firstLine="420"/>
        <w:rPr>
          <w:b/>
          <w:sz w:val="24"/>
          <w:szCs w:val="24"/>
        </w:rPr>
      </w:pPr>
    </w:p>
    <w:p w14:paraId="35CCE14D">
      <w:pPr>
        <w:wordWrap w:val="0"/>
        <w:spacing w:line="360" w:lineRule="auto"/>
        <w:ind w:firstLine="482" w:firstLineChars="200"/>
        <w:rPr>
          <w:b/>
          <w:bCs/>
          <w:sz w:val="24"/>
          <w:szCs w:val="24"/>
        </w:rPr>
      </w:pPr>
      <w:r>
        <w:rPr>
          <w:rFonts w:hint="eastAsia"/>
          <w:b/>
          <w:bCs/>
          <w:sz w:val="24"/>
          <w:szCs w:val="24"/>
        </w:rPr>
        <w:t>1.</w:t>
      </w:r>
      <w:r>
        <w:rPr>
          <w:b/>
          <w:bCs/>
          <w:sz w:val="24"/>
          <w:szCs w:val="24"/>
        </w:rPr>
        <w:t>在</w:t>
      </w:r>
      <w:r>
        <w:rPr>
          <w:rFonts w:hint="eastAsia"/>
          <w:b/>
          <w:bCs/>
          <w:sz w:val="24"/>
          <w:szCs w:val="24"/>
        </w:rPr>
        <w:t>投标</w:t>
      </w:r>
      <w:r>
        <w:rPr>
          <w:b/>
          <w:bCs/>
          <w:sz w:val="24"/>
          <w:szCs w:val="24"/>
        </w:rPr>
        <w:t>文件中附法定代表人及委托代理人</w:t>
      </w:r>
      <w:r>
        <w:rPr>
          <w:rFonts w:hint="eastAsia" w:cs="宋体"/>
          <w:b/>
          <w:bCs/>
          <w:sz w:val="24"/>
          <w:szCs w:val="24"/>
        </w:rPr>
        <w:t>身份证明材料扫描件（居民身份证或其他法定证明）</w:t>
      </w:r>
      <w:r>
        <w:rPr>
          <w:b/>
          <w:bCs/>
          <w:sz w:val="24"/>
          <w:szCs w:val="24"/>
        </w:rPr>
        <w:t>。</w:t>
      </w:r>
    </w:p>
    <w:p w14:paraId="0FEC0D69">
      <w:pPr>
        <w:wordWrap w:val="0"/>
        <w:spacing w:line="360" w:lineRule="auto"/>
        <w:ind w:firstLine="482" w:firstLineChars="200"/>
        <w:rPr>
          <w:b/>
          <w:bCs/>
          <w:sz w:val="24"/>
          <w:szCs w:val="24"/>
        </w:rPr>
      </w:pPr>
      <w:r>
        <w:rPr>
          <w:rFonts w:hint="eastAsia"/>
          <w:b/>
          <w:bCs/>
          <w:sz w:val="24"/>
          <w:szCs w:val="24"/>
        </w:rPr>
        <w:t>2.如供应商由法定代表人亲自签署投标文件并参与相关活动，则不需要办理授权。如有被授权的代理人签署上述文件，则必须按本格式规定填报并提交授权书，否则被授权的代理人将不被认可。</w:t>
      </w:r>
    </w:p>
    <w:p w14:paraId="6DCB1EBA">
      <w:pPr>
        <w:pStyle w:val="10"/>
        <w:wordWrap w:val="0"/>
        <w:spacing w:line="360" w:lineRule="auto"/>
        <w:ind w:firstLine="420"/>
        <w:rPr>
          <w:rFonts w:ascii="Times New Roman"/>
          <w:b/>
          <w:bCs/>
          <w:sz w:val="24"/>
          <w:szCs w:val="24"/>
        </w:rPr>
      </w:pPr>
      <w:r>
        <w:rPr>
          <w:rFonts w:hint="eastAsia" w:ascii="Times New Roman"/>
          <w:b/>
          <w:bCs/>
          <w:sz w:val="24"/>
          <w:szCs w:val="24"/>
        </w:rPr>
        <w:t>3、本授权委托书配合法定代表人身份证明书使用方可生效。</w:t>
      </w:r>
    </w:p>
    <w:p w14:paraId="2466BE82">
      <w:pPr>
        <w:pStyle w:val="10"/>
        <w:wordWrap w:val="0"/>
        <w:spacing w:line="360" w:lineRule="auto"/>
        <w:outlineLvl w:val="2"/>
        <w:rPr>
          <w:rFonts w:ascii="Times New Roman"/>
          <w:b/>
          <w:sz w:val="28"/>
          <w:szCs w:val="28"/>
        </w:rPr>
      </w:pPr>
      <w:r>
        <w:rPr>
          <w:rFonts w:ascii="Times New Roman"/>
          <w:b/>
          <w:sz w:val="28"/>
          <w:szCs w:val="28"/>
        </w:rPr>
        <w:br w:type="page"/>
      </w:r>
      <w:r>
        <w:rPr>
          <w:rFonts w:ascii="Times New Roman"/>
          <w:b/>
          <w:sz w:val="28"/>
          <w:szCs w:val="28"/>
        </w:rPr>
        <w:t>格式5：</w:t>
      </w:r>
    </w:p>
    <w:p w14:paraId="14A73B4D">
      <w:pPr>
        <w:tabs>
          <w:tab w:val="left" w:pos="5580"/>
        </w:tabs>
        <w:wordWrap w:val="0"/>
        <w:spacing w:line="360" w:lineRule="auto"/>
        <w:jc w:val="center"/>
        <w:rPr>
          <w:b/>
          <w:sz w:val="28"/>
        </w:rPr>
      </w:pPr>
      <w:bookmarkStart w:id="724" w:name="_Toc419059324"/>
      <w:r>
        <w:rPr>
          <w:b/>
          <w:sz w:val="28"/>
        </w:rPr>
        <w:t>《中小企业声明函》（符合《政府采购促进中小企业发展管理办法》（财库〔2020〕46号）价格扣减条件的</w:t>
      </w:r>
      <w:r>
        <w:rPr>
          <w:rFonts w:hint="eastAsia"/>
          <w:b/>
          <w:sz w:val="28"/>
        </w:rPr>
        <w:t>供应商</w:t>
      </w:r>
      <w:r>
        <w:rPr>
          <w:b/>
          <w:sz w:val="28"/>
        </w:rPr>
        <w:t>需提交）</w:t>
      </w:r>
    </w:p>
    <w:p w14:paraId="6E9AA3AE">
      <w:pPr>
        <w:keepNext/>
        <w:keepLines/>
        <w:wordWrap w:val="0"/>
        <w:spacing w:before="60" w:after="60" w:line="360" w:lineRule="auto"/>
        <w:ind w:left="425" w:firstLine="510"/>
        <w:jc w:val="center"/>
        <w:outlineLvl w:val="2"/>
        <w:rPr>
          <w:b/>
          <w:sz w:val="24"/>
          <w:szCs w:val="32"/>
        </w:rPr>
      </w:pPr>
      <w:bookmarkStart w:id="725" w:name="_Toc16496"/>
      <w:bookmarkStart w:id="726" w:name="_Toc15346"/>
      <w:bookmarkStart w:id="727" w:name="_Hlk101789354"/>
      <w:r>
        <w:rPr>
          <w:b/>
          <w:sz w:val="24"/>
          <w:szCs w:val="32"/>
        </w:rPr>
        <w:t>中小企业声明函（货物）</w:t>
      </w:r>
      <w:bookmarkEnd w:id="725"/>
      <w:bookmarkEnd w:id="726"/>
    </w:p>
    <w:bookmarkEnd w:id="727"/>
    <w:p w14:paraId="3D863895">
      <w:pPr>
        <w:wordWrap w:val="0"/>
        <w:spacing w:line="360" w:lineRule="auto"/>
        <w:ind w:firstLine="444" w:firstLineChars="200"/>
        <w:rPr>
          <w:spacing w:val="6"/>
          <w:szCs w:val="21"/>
        </w:rPr>
      </w:pPr>
    </w:p>
    <w:p w14:paraId="61357508">
      <w:pPr>
        <w:widowControl/>
        <w:snapToGrid w:val="0"/>
        <w:spacing w:line="360" w:lineRule="auto"/>
        <w:ind w:firstLine="420" w:firstLineChars="200"/>
        <w:jc w:val="left"/>
        <w:textAlignment w:val="baseline"/>
        <w:rPr>
          <w:szCs w:val="21"/>
        </w:rPr>
      </w:pPr>
      <w:r>
        <w:rPr>
          <w:kern w:val="0"/>
          <w:szCs w:val="21"/>
        </w:rPr>
        <w:t>本公司（联合体）郑重声明，根据《政府采购促进中小企业发展管理办法》（财库﹝2020﹞46 号）的规定，本公司（联合体）参加</w:t>
      </w:r>
      <w:r>
        <w:rPr>
          <w:kern w:val="0"/>
          <w:szCs w:val="21"/>
          <w:u w:val="single" w:color="000000"/>
        </w:rPr>
        <w:t xml:space="preserve">   （单位名称）   </w:t>
      </w:r>
      <w:r>
        <w:rPr>
          <w:kern w:val="0"/>
          <w:szCs w:val="21"/>
        </w:rPr>
        <w:t>的</w:t>
      </w:r>
      <w:r>
        <w:rPr>
          <w:kern w:val="0"/>
          <w:szCs w:val="21"/>
          <w:u w:val="single" w:color="000000"/>
        </w:rPr>
        <w:t xml:space="preserve">   （项目名称）   </w:t>
      </w:r>
      <w:r>
        <w:rPr>
          <w:kern w:val="0"/>
          <w:szCs w:val="21"/>
        </w:rPr>
        <w:t>采购活动，提供的货物全部由符合政策要求的中小企业制造。相关企业（含联合体中的中小企业、签订分包意向协议的中小企业）的具体情况如下：</w:t>
      </w:r>
    </w:p>
    <w:p w14:paraId="5AD7A9FE">
      <w:pPr>
        <w:widowControl/>
        <w:snapToGrid w:val="0"/>
        <w:spacing w:line="360" w:lineRule="auto"/>
        <w:jc w:val="left"/>
        <w:textAlignment w:val="baseline"/>
        <w:rPr>
          <w:szCs w:val="21"/>
        </w:rPr>
      </w:pPr>
      <w:r>
        <w:rPr>
          <w:kern w:val="0"/>
          <w:szCs w:val="21"/>
        </w:rPr>
        <w:t>1.</w:t>
      </w:r>
      <w:r>
        <w:rPr>
          <w:kern w:val="0"/>
          <w:szCs w:val="21"/>
          <w:u w:val="single" w:color="000000"/>
        </w:rPr>
        <w:t xml:space="preserve"> （标的名称） </w:t>
      </w:r>
      <w:r>
        <w:rPr>
          <w:kern w:val="0"/>
          <w:szCs w:val="21"/>
        </w:rPr>
        <w:t>，属于</w:t>
      </w:r>
      <w:r>
        <w:rPr>
          <w:kern w:val="0"/>
          <w:szCs w:val="21"/>
          <w:u w:val="single"/>
        </w:rPr>
        <w:t xml:space="preserve"> </w:t>
      </w:r>
      <w:r>
        <w:rPr>
          <w:b/>
          <w:bCs/>
          <w:kern w:val="0"/>
          <w:szCs w:val="21"/>
          <w:u w:val="single" w:color="000000"/>
        </w:rPr>
        <w:t xml:space="preserve">工业 </w:t>
      </w:r>
      <w:r>
        <w:rPr>
          <w:kern w:val="0"/>
          <w:szCs w:val="21"/>
          <w:u w:val="single" w:color="000000"/>
        </w:rPr>
        <w:t>行业</w:t>
      </w:r>
      <w:r>
        <w:rPr>
          <w:kern w:val="0"/>
          <w:szCs w:val="21"/>
        </w:rPr>
        <w:t>；制造商为</w:t>
      </w:r>
      <w:r>
        <w:rPr>
          <w:kern w:val="0"/>
          <w:szCs w:val="21"/>
          <w:u w:val="single" w:color="000000"/>
        </w:rPr>
        <w:t xml:space="preserve">   （企业名称）   </w:t>
      </w:r>
      <w:r>
        <w:rPr>
          <w:kern w:val="0"/>
          <w:szCs w:val="21"/>
        </w:rPr>
        <w:t>，从业人员</w:t>
      </w:r>
      <w:r>
        <w:rPr>
          <w:kern w:val="0"/>
          <w:szCs w:val="21"/>
          <w:u w:val="single" w:color="000000"/>
        </w:rPr>
        <w:t xml:space="preserve">   </w:t>
      </w:r>
      <w:r>
        <w:rPr>
          <w:kern w:val="0"/>
          <w:szCs w:val="21"/>
        </w:rPr>
        <w:t>人，营业收入为</w:t>
      </w:r>
      <w:r>
        <w:rPr>
          <w:kern w:val="0"/>
          <w:szCs w:val="21"/>
          <w:u w:val="single" w:color="000000"/>
        </w:rPr>
        <w:t xml:space="preserve">   </w:t>
      </w:r>
      <w:r>
        <w:rPr>
          <w:kern w:val="0"/>
          <w:szCs w:val="21"/>
        </w:rPr>
        <w:t>万元，资产总额为</w:t>
      </w:r>
      <w:r>
        <w:rPr>
          <w:kern w:val="0"/>
          <w:szCs w:val="21"/>
          <w:u w:val="single" w:color="000000"/>
        </w:rPr>
        <w:t xml:space="preserve">   </w:t>
      </w:r>
      <w:r>
        <w:rPr>
          <w:kern w:val="0"/>
          <w:szCs w:val="21"/>
        </w:rPr>
        <w:t>万元，属于</w:t>
      </w:r>
      <w:r>
        <w:rPr>
          <w:kern w:val="0"/>
          <w:szCs w:val="21"/>
          <w:u w:val="single" w:color="000000"/>
        </w:rPr>
        <w:t>（中型企业、小型企业、微型企业）</w:t>
      </w:r>
      <w:r>
        <w:rPr>
          <w:kern w:val="0"/>
          <w:szCs w:val="21"/>
        </w:rPr>
        <w:t>；</w:t>
      </w:r>
    </w:p>
    <w:p w14:paraId="1EA1594E">
      <w:pPr>
        <w:widowControl/>
        <w:snapToGrid w:val="0"/>
        <w:spacing w:line="360" w:lineRule="auto"/>
        <w:jc w:val="left"/>
        <w:textAlignment w:val="baseline"/>
        <w:rPr>
          <w:szCs w:val="21"/>
        </w:rPr>
      </w:pPr>
      <w:r>
        <w:rPr>
          <w:kern w:val="0"/>
          <w:szCs w:val="21"/>
        </w:rPr>
        <w:t>2</w:t>
      </w:r>
      <w:r>
        <w:rPr>
          <w:kern w:val="0"/>
          <w:szCs w:val="21"/>
          <w:u w:val="single" w:color="000000"/>
        </w:rPr>
        <w:t xml:space="preserve">. （标的名称） </w:t>
      </w:r>
      <w:r>
        <w:rPr>
          <w:kern w:val="0"/>
          <w:szCs w:val="21"/>
        </w:rPr>
        <w:t>，属于</w:t>
      </w:r>
      <w:r>
        <w:rPr>
          <w:kern w:val="0"/>
          <w:szCs w:val="21"/>
          <w:u w:val="single"/>
        </w:rPr>
        <w:t xml:space="preserve"> </w:t>
      </w:r>
      <w:r>
        <w:rPr>
          <w:b/>
          <w:bCs/>
          <w:kern w:val="0"/>
          <w:szCs w:val="21"/>
          <w:u w:val="single" w:color="000000"/>
        </w:rPr>
        <w:t xml:space="preserve">工业 </w:t>
      </w:r>
      <w:r>
        <w:rPr>
          <w:kern w:val="0"/>
          <w:szCs w:val="21"/>
          <w:u w:val="single" w:color="000000"/>
        </w:rPr>
        <w:t>行业</w:t>
      </w:r>
      <w:r>
        <w:rPr>
          <w:kern w:val="0"/>
          <w:szCs w:val="21"/>
        </w:rPr>
        <w:t>；制造商为</w:t>
      </w:r>
      <w:r>
        <w:rPr>
          <w:kern w:val="0"/>
          <w:szCs w:val="21"/>
          <w:u w:val="single" w:color="000000"/>
        </w:rPr>
        <w:t>（企业名称）</w:t>
      </w:r>
      <w:r>
        <w:rPr>
          <w:kern w:val="0"/>
          <w:szCs w:val="21"/>
        </w:rPr>
        <w:t>，从业人员</w:t>
      </w:r>
      <w:r>
        <w:rPr>
          <w:kern w:val="0"/>
          <w:szCs w:val="21"/>
          <w:u w:val="single" w:color="000000"/>
        </w:rPr>
        <w:t xml:space="preserve">   </w:t>
      </w:r>
      <w:r>
        <w:rPr>
          <w:kern w:val="0"/>
          <w:szCs w:val="21"/>
        </w:rPr>
        <w:t>人，营业收入为</w:t>
      </w:r>
      <w:r>
        <w:rPr>
          <w:kern w:val="0"/>
          <w:szCs w:val="21"/>
          <w:u w:val="single" w:color="000000"/>
        </w:rPr>
        <w:t xml:space="preserve">   </w:t>
      </w:r>
      <w:r>
        <w:rPr>
          <w:kern w:val="0"/>
          <w:szCs w:val="21"/>
        </w:rPr>
        <w:t>万元，资产总额为</w:t>
      </w:r>
      <w:r>
        <w:rPr>
          <w:kern w:val="0"/>
          <w:szCs w:val="21"/>
          <w:u w:val="single" w:color="000000"/>
        </w:rPr>
        <w:t xml:space="preserve">   </w:t>
      </w:r>
      <w:r>
        <w:rPr>
          <w:kern w:val="0"/>
          <w:szCs w:val="21"/>
        </w:rPr>
        <w:t>万元，属于</w:t>
      </w:r>
      <w:r>
        <w:rPr>
          <w:kern w:val="0"/>
          <w:szCs w:val="21"/>
          <w:u w:val="single" w:color="000000"/>
        </w:rPr>
        <w:t>（中型企业、小型企业、微型企业）</w:t>
      </w:r>
      <w:r>
        <w:rPr>
          <w:kern w:val="0"/>
          <w:szCs w:val="21"/>
        </w:rPr>
        <w:t>；</w:t>
      </w:r>
    </w:p>
    <w:p w14:paraId="2EEBCB9F">
      <w:pPr>
        <w:widowControl/>
        <w:snapToGrid w:val="0"/>
        <w:spacing w:line="360" w:lineRule="auto"/>
        <w:ind w:firstLine="420" w:firstLineChars="200"/>
        <w:jc w:val="left"/>
        <w:textAlignment w:val="baseline"/>
        <w:rPr>
          <w:kern w:val="0"/>
          <w:szCs w:val="21"/>
        </w:rPr>
      </w:pPr>
    </w:p>
    <w:p w14:paraId="26EF54C7">
      <w:pPr>
        <w:widowControl/>
        <w:snapToGrid w:val="0"/>
        <w:spacing w:line="360" w:lineRule="auto"/>
        <w:ind w:firstLine="420" w:firstLineChars="200"/>
        <w:jc w:val="left"/>
        <w:textAlignment w:val="baseline"/>
        <w:rPr>
          <w:szCs w:val="21"/>
        </w:rPr>
      </w:pPr>
      <w:r>
        <w:rPr>
          <w:kern w:val="0"/>
          <w:szCs w:val="21"/>
        </w:rPr>
        <w:t>以上企业，不属于大企业的分支机构，不存在控股股东为大企业的情形，也不存在与大企业的负责人为同一人的情形。</w:t>
      </w:r>
    </w:p>
    <w:p w14:paraId="46940ABE">
      <w:pPr>
        <w:widowControl/>
        <w:snapToGrid w:val="0"/>
        <w:spacing w:line="360" w:lineRule="auto"/>
        <w:ind w:firstLine="420" w:firstLineChars="200"/>
        <w:jc w:val="left"/>
        <w:textAlignment w:val="baseline"/>
        <w:rPr>
          <w:szCs w:val="21"/>
        </w:rPr>
      </w:pPr>
      <w:r>
        <w:rPr>
          <w:kern w:val="0"/>
          <w:szCs w:val="21"/>
        </w:rPr>
        <w:t>本企业对上述声明内容的真实性负责。如有虚假，将依法承担相应责任。</w:t>
      </w:r>
    </w:p>
    <w:p w14:paraId="386CFA8F">
      <w:pPr>
        <w:widowControl/>
        <w:snapToGrid w:val="0"/>
        <w:spacing w:line="360" w:lineRule="auto"/>
        <w:jc w:val="left"/>
        <w:textAlignment w:val="baseline"/>
        <w:rPr>
          <w:kern w:val="0"/>
          <w:szCs w:val="21"/>
        </w:rPr>
      </w:pPr>
    </w:p>
    <w:p w14:paraId="47D50A21">
      <w:pPr>
        <w:widowControl/>
        <w:snapToGrid w:val="0"/>
        <w:spacing w:line="360" w:lineRule="auto"/>
        <w:jc w:val="left"/>
        <w:textAlignment w:val="baseline"/>
        <w:rPr>
          <w:szCs w:val="21"/>
        </w:rPr>
      </w:pPr>
      <w:r>
        <w:rPr>
          <w:kern w:val="0"/>
          <w:szCs w:val="21"/>
        </w:rPr>
        <w:t>企业名称（盖章）：</w:t>
      </w:r>
    </w:p>
    <w:p w14:paraId="52F26715">
      <w:pPr>
        <w:widowControl/>
        <w:snapToGrid w:val="0"/>
        <w:spacing w:line="360" w:lineRule="auto"/>
        <w:jc w:val="left"/>
        <w:textAlignment w:val="baseline"/>
        <w:rPr>
          <w:kern w:val="0"/>
          <w:szCs w:val="21"/>
        </w:rPr>
      </w:pPr>
    </w:p>
    <w:p w14:paraId="38697B54">
      <w:pPr>
        <w:widowControl/>
        <w:snapToGrid w:val="0"/>
        <w:spacing w:line="360" w:lineRule="auto"/>
        <w:jc w:val="left"/>
        <w:textAlignment w:val="baseline"/>
        <w:rPr>
          <w:szCs w:val="21"/>
        </w:rPr>
      </w:pPr>
      <w:r>
        <w:rPr>
          <w:kern w:val="0"/>
          <w:szCs w:val="21"/>
        </w:rPr>
        <w:t>日 期：</w:t>
      </w:r>
    </w:p>
    <w:p w14:paraId="41AD122B">
      <w:pPr>
        <w:widowControl/>
        <w:snapToGrid w:val="0"/>
        <w:spacing w:before="100" w:beforeAutospacing="1" w:after="100" w:afterAutospacing="1" w:line="360" w:lineRule="auto"/>
        <w:jc w:val="left"/>
        <w:textAlignment w:val="baseline"/>
        <w:rPr>
          <w:b/>
          <w:bCs/>
          <w:kern w:val="0"/>
          <w:szCs w:val="21"/>
        </w:rPr>
      </w:pPr>
      <w:r>
        <w:rPr>
          <w:b/>
          <w:bCs/>
          <w:kern w:val="0"/>
          <w:szCs w:val="21"/>
        </w:rPr>
        <w:t>说明：从业人员、营业收入、资产总额填报上一年度数据，无上一年度数据的新成立企业可不填报。</w:t>
      </w:r>
    </w:p>
    <w:p w14:paraId="279ECE7E">
      <w:pPr>
        <w:tabs>
          <w:tab w:val="left" w:pos="720"/>
          <w:tab w:val="left" w:pos="900"/>
        </w:tabs>
        <w:wordWrap w:val="0"/>
        <w:spacing w:line="360" w:lineRule="auto"/>
        <w:ind w:firstLine="4410" w:firstLineChars="2100"/>
        <w:rPr>
          <w:szCs w:val="22"/>
        </w:rPr>
      </w:pPr>
    </w:p>
    <w:p w14:paraId="12648D92">
      <w:pPr>
        <w:widowControl/>
        <w:wordWrap w:val="0"/>
        <w:spacing w:line="360" w:lineRule="auto"/>
        <w:jc w:val="left"/>
        <w:rPr>
          <w:b/>
          <w:kern w:val="0"/>
          <w:szCs w:val="21"/>
        </w:rPr>
      </w:pPr>
      <w:r>
        <w:rPr>
          <w:b/>
          <w:kern w:val="0"/>
          <w:szCs w:val="21"/>
        </w:rPr>
        <w:t>注：1、符合《政府采购促进中小企业发展管理办法》（财库〔2020〕46号）价格扣减条件的</w:t>
      </w:r>
      <w:r>
        <w:rPr>
          <w:rFonts w:hint="eastAsia"/>
          <w:b/>
          <w:kern w:val="0"/>
          <w:szCs w:val="21"/>
        </w:rPr>
        <w:t>供应商</w:t>
      </w:r>
      <w:r>
        <w:rPr>
          <w:b/>
          <w:kern w:val="0"/>
          <w:szCs w:val="21"/>
        </w:rPr>
        <w:t>需提供并填写《中小企业声明函》。</w:t>
      </w:r>
    </w:p>
    <w:p w14:paraId="3697CCB1">
      <w:pPr>
        <w:pStyle w:val="14"/>
        <w:wordWrap w:val="0"/>
        <w:spacing w:before="0" w:beforeAutospacing="0" w:after="0" w:afterAutospacing="0" w:line="360" w:lineRule="auto"/>
        <w:ind w:firstLine="422" w:firstLineChars="200"/>
        <w:rPr>
          <w:rFonts w:ascii="Times New Roman" w:hAnsi="Times New Roman"/>
          <w:sz w:val="21"/>
          <w:szCs w:val="21"/>
        </w:rPr>
      </w:pPr>
      <w:bookmarkStart w:id="728" w:name="_Toc24745"/>
      <w:bookmarkStart w:id="729" w:name="_Toc10683"/>
      <w:bookmarkStart w:id="730" w:name="_Toc30420"/>
      <w:r>
        <w:rPr>
          <w:rFonts w:ascii="Times New Roman" w:hAnsi="Times New Roman"/>
          <w:b/>
          <w:sz w:val="21"/>
          <w:szCs w:val="21"/>
        </w:rPr>
        <w:t>2、不享受中小企业优先采购政策的</w:t>
      </w:r>
      <w:r>
        <w:rPr>
          <w:rFonts w:hint="eastAsia" w:ascii="Times New Roman" w:hAnsi="Times New Roman"/>
          <w:b/>
          <w:sz w:val="21"/>
          <w:szCs w:val="21"/>
        </w:rPr>
        <w:t>供应商</w:t>
      </w:r>
      <w:r>
        <w:rPr>
          <w:rFonts w:ascii="Times New Roman" w:hAnsi="Times New Roman"/>
          <w:b/>
          <w:sz w:val="21"/>
          <w:szCs w:val="21"/>
        </w:rPr>
        <w:t>不需填写《中小企业声明函》。</w:t>
      </w:r>
      <w:bookmarkEnd w:id="728"/>
      <w:bookmarkEnd w:id="729"/>
      <w:bookmarkEnd w:id="730"/>
      <w:r>
        <w:rPr>
          <w:rFonts w:ascii="Times New Roman" w:hAnsi="Times New Roman"/>
          <w:sz w:val="21"/>
          <w:szCs w:val="21"/>
        </w:rPr>
        <w:t xml:space="preserve"> </w:t>
      </w:r>
    </w:p>
    <w:p w14:paraId="7894740B">
      <w:pPr>
        <w:spacing w:line="360" w:lineRule="auto"/>
        <w:rPr>
          <w:bCs/>
          <w:szCs w:val="21"/>
        </w:rPr>
      </w:pPr>
      <w:r>
        <w:rPr>
          <w:szCs w:val="21"/>
        </w:rPr>
        <w:br w:type="page"/>
      </w:r>
      <w:r>
        <w:rPr>
          <w:rFonts w:hint="eastAsia"/>
          <w:bCs/>
          <w:szCs w:val="21"/>
        </w:rPr>
        <w:t>各行业划型标准为：</w:t>
      </w:r>
    </w:p>
    <w:p w14:paraId="7234D0B7">
      <w:pPr>
        <w:spacing w:line="360" w:lineRule="auto"/>
        <w:ind w:firstLine="420" w:firstLineChars="200"/>
        <w:rPr>
          <w:bCs/>
          <w:szCs w:val="21"/>
        </w:rPr>
      </w:pPr>
      <w:r>
        <w:rPr>
          <w:rFonts w:hint="eastAsia"/>
          <w:bCs/>
          <w:szCs w:val="21"/>
        </w:rPr>
        <w:t>（一）农、林、牧、渔业。营业收入20000万元以下的为中小微型企业。其中，营业收入500万元及以上的为中型企业，营业收入50万元及以上的为小型企业，营业收入50万元以下的为微型企业。</w:t>
      </w:r>
    </w:p>
    <w:p w14:paraId="6F37ED18">
      <w:pPr>
        <w:spacing w:line="360" w:lineRule="auto"/>
        <w:ind w:firstLine="420" w:firstLineChars="200"/>
        <w:rPr>
          <w:bCs/>
          <w:szCs w:val="21"/>
        </w:rPr>
      </w:pPr>
      <w:r>
        <w:rPr>
          <w:rFonts w:hint="eastAsia"/>
          <w:bCs/>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8FB238">
      <w:pPr>
        <w:spacing w:line="360" w:lineRule="auto"/>
        <w:ind w:firstLine="420" w:firstLineChars="200"/>
        <w:rPr>
          <w:bCs/>
          <w:szCs w:val="21"/>
        </w:rPr>
      </w:pPr>
      <w:r>
        <w:rPr>
          <w:rFonts w:hint="eastAsia"/>
          <w:bCs/>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6B4FBF6">
      <w:pPr>
        <w:spacing w:line="360" w:lineRule="auto"/>
        <w:ind w:firstLine="420" w:firstLineChars="200"/>
        <w:rPr>
          <w:bCs/>
          <w:szCs w:val="21"/>
        </w:rPr>
      </w:pPr>
      <w:r>
        <w:rPr>
          <w:rFonts w:hint="eastAsia"/>
          <w:bCs/>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833029A">
      <w:pPr>
        <w:spacing w:line="360" w:lineRule="auto"/>
        <w:ind w:firstLine="420" w:firstLineChars="200"/>
        <w:rPr>
          <w:bCs/>
          <w:szCs w:val="21"/>
        </w:rPr>
      </w:pPr>
      <w:r>
        <w:rPr>
          <w:rFonts w:hint="eastAsia"/>
          <w:bCs/>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F7BFE9">
      <w:pPr>
        <w:spacing w:line="360" w:lineRule="auto"/>
        <w:ind w:firstLine="420" w:firstLineChars="200"/>
        <w:rPr>
          <w:bCs/>
          <w:szCs w:val="21"/>
        </w:rPr>
      </w:pPr>
      <w:r>
        <w:rPr>
          <w:rFonts w:hint="eastAsia"/>
          <w:bCs/>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68A321F">
      <w:pPr>
        <w:spacing w:line="360" w:lineRule="auto"/>
        <w:ind w:firstLine="420" w:firstLineChars="200"/>
        <w:rPr>
          <w:bCs/>
          <w:szCs w:val="21"/>
        </w:rPr>
      </w:pPr>
      <w:r>
        <w:rPr>
          <w:rFonts w:hint="eastAsia"/>
          <w:bCs/>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EB1BF5C">
      <w:pPr>
        <w:spacing w:line="360" w:lineRule="auto"/>
        <w:ind w:firstLine="420" w:firstLineChars="200"/>
        <w:rPr>
          <w:bCs/>
          <w:szCs w:val="21"/>
        </w:rPr>
      </w:pPr>
      <w:r>
        <w:rPr>
          <w:rFonts w:hint="eastAsia"/>
          <w:bCs/>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406D5B5">
      <w:pPr>
        <w:spacing w:line="360" w:lineRule="auto"/>
        <w:ind w:firstLine="420" w:firstLineChars="200"/>
        <w:rPr>
          <w:bCs/>
          <w:szCs w:val="21"/>
        </w:rPr>
      </w:pPr>
      <w:r>
        <w:rPr>
          <w:rFonts w:hint="eastAsia"/>
          <w:bCs/>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415DD1">
      <w:pPr>
        <w:spacing w:line="360" w:lineRule="auto"/>
        <w:ind w:firstLine="420" w:firstLineChars="200"/>
        <w:rPr>
          <w:bCs/>
          <w:szCs w:val="21"/>
        </w:rPr>
      </w:pPr>
      <w:r>
        <w:rPr>
          <w:rFonts w:hint="eastAsia"/>
          <w:bCs/>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B8E554">
      <w:pPr>
        <w:spacing w:line="360" w:lineRule="auto"/>
        <w:ind w:firstLine="420" w:firstLineChars="200"/>
        <w:rPr>
          <w:bCs/>
          <w:szCs w:val="21"/>
        </w:rPr>
      </w:pPr>
      <w:r>
        <w:rPr>
          <w:rFonts w:hint="eastAsia"/>
          <w:bCs/>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B42AF84">
      <w:pPr>
        <w:spacing w:line="360" w:lineRule="auto"/>
        <w:ind w:firstLine="420" w:firstLineChars="200"/>
        <w:rPr>
          <w:bCs/>
          <w:szCs w:val="21"/>
        </w:rPr>
      </w:pPr>
      <w:r>
        <w:rPr>
          <w:rFonts w:hint="eastAsia"/>
          <w:bCs/>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8543949">
      <w:pPr>
        <w:spacing w:line="360" w:lineRule="auto"/>
        <w:ind w:firstLine="420" w:firstLineChars="200"/>
        <w:rPr>
          <w:bCs/>
          <w:szCs w:val="21"/>
        </w:rPr>
      </w:pPr>
      <w:r>
        <w:rPr>
          <w:rFonts w:hint="eastAsia"/>
          <w:bCs/>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22699BC">
      <w:pPr>
        <w:spacing w:line="360" w:lineRule="auto"/>
        <w:ind w:firstLine="420" w:firstLineChars="200"/>
        <w:rPr>
          <w:bCs/>
          <w:szCs w:val="21"/>
        </w:rPr>
      </w:pPr>
      <w:r>
        <w:rPr>
          <w:rFonts w:hint="eastAsia"/>
          <w:bCs/>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DE490A6">
      <w:pPr>
        <w:spacing w:line="360" w:lineRule="auto"/>
        <w:ind w:firstLine="420" w:firstLineChars="200"/>
        <w:rPr>
          <w:bCs/>
          <w:szCs w:val="21"/>
        </w:rPr>
      </w:pPr>
      <w:r>
        <w:rPr>
          <w:rFonts w:hint="eastAsia"/>
          <w:bCs/>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8DF17E">
      <w:pPr>
        <w:spacing w:line="360" w:lineRule="auto"/>
        <w:ind w:firstLine="420" w:firstLineChars="200"/>
        <w:rPr>
          <w:szCs w:val="21"/>
        </w:rPr>
      </w:pPr>
      <w:r>
        <w:rPr>
          <w:rFonts w:hint="eastAsia"/>
          <w:bCs/>
          <w:szCs w:val="21"/>
        </w:rPr>
        <w:t>（十六）其他未列明行业。从业人员300人以下的为中小微型企业。其中，从业人员100人及以上的为中型企业；从业人员10人及以上的为小型企业；从业人员10人以下的为微型企业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bCs/>
          <w:spacing w:val="8"/>
          <w:kern w:val="0"/>
          <w:szCs w:val="21"/>
        </w:rPr>
        <w:t>。</w:t>
      </w:r>
    </w:p>
    <w:p w14:paraId="447649A9">
      <w:pPr>
        <w:widowControl/>
        <w:wordWrap w:val="0"/>
        <w:spacing w:line="360" w:lineRule="auto"/>
        <w:jc w:val="left"/>
        <w:outlineLvl w:val="2"/>
        <w:rPr>
          <w:b/>
          <w:sz w:val="28"/>
          <w:szCs w:val="28"/>
        </w:rPr>
      </w:pPr>
      <w:r>
        <w:rPr>
          <w:szCs w:val="21"/>
        </w:rPr>
        <w:br w:type="page"/>
      </w:r>
      <w:bookmarkEnd w:id="724"/>
      <w:bookmarkStart w:id="731" w:name="_Toc3879"/>
      <w:bookmarkStart w:id="732" w:name="_Toc2562"/>
      <w:r>
        <w:rPr>
          <w:b/>
          <w:sz w:val="28"/>
          <w:szCs w:val="28"/>
        </w:rPr>
        <w:t>格式6：</w:t>
      </w:r>
      <w:bookmarkEnd w:id="731"/>
      <w:bookmarkEnd w:id="732"/>
      <w:bookmarkStart w:id="733" w:name="_Toc507409073"/>
      <w:bookmarkStart w:id="734" w:name="_Toc507412336"/>
    </w:p>
    <w:p w14:paraId="08F4BEE6">
      <w:pPr>
        <w:tabs>
          <w:tab w:val="left" w:pos="5580"/>
        </w:tabs>
        <w:wordWrap w:val="0"/>
        <w:spacing w:line="360" w:lineRule="auto"/>
        <w:jc w:val="center"/>
        <w:rPr>
          <w:b/>
          <w:sz w:val="28"/>
        </w:rPr>
      </w:pPr>
      <w:r>
        <w:rPr>
          <w:b/>
          <w:sz w:val="28"/>
        </w:rPr>
        <w:t>《监狱企业证明文件》（符合《财政部 司法部关于政府采购支持监狱企业发展有关问题的通知》（财库</w:t>
      </w:r>
      <w:r>
        <w:rPr>
          <w:rFonts w:hint="eastAsia"/>
          <w:b/>
          <w:sz w:val="28"/>
        </w:rPr>
        <w:t>〔2014〕68号</w:t>
      </w:r>
      <w:r>
        <w:rPr>
          <w:b/>
          <w:sz w:val="28"/>
        </w:rPr>
        <w:t>）价格扣减条件的</w:t>
      </w:r>
      <w:r>
        <w:rPr>
          <w:rFonts w:hint="eastAsia"/>
          <w:b/>
          <w:sz w:val="28"/>
        </w:rPr>
        <w:t>供应商</w:t>
      </w:r>
      <w:r>
        <w:rPr>
          <w:b/>
          <w:sz w:val="28"/>
        </w:rPr>
        <w:t>需提交）</w:t>
      </w:r>
    </w:p>
    <w:p w14:paraId="304C439D">
      <w:pPr>
        <w:keepNext/>
        <w:keepLines/>
        <w:wordWrap w:val="0"/>
        <w:spacing w:before="120" w:after="120" w:line="360" w:lineRule="auto"/>
        <w:ind w:left="425"/>
        <w:jc w:val="center"/>
        <w:outlineLvl w:val="2"/>
        <w:rPr>
          <w:b/>
          <w:bCs/>
          <w:sz w:val="32"/>
          <w:szCs w:val="32"/>
        </w:rPr>
      </w:pPr>
      <w:bookmarkStart w:id="735" w:name="_Toc29071"/>
      <w:bookmarkStart w:id="736" w:name="_Toc18287448"/>
      <w:bookmarkStart w:id="737" w:name="_Toc14603925"/>
      <w:bookmarkStart w:id="738" w:name="_Toc25408"/>
      <w:bookmarkStart w:id="739" w:name="_Toc19622"/>
      <w:bookmarkStart w:id="740" w:name="_Toc25800"/>
      <w:bookmarkStart w:id="741" w:name="_Hlk101789378"/>
      <w:r>
        <w:rPr>
          <w:b/>
          <w:bCs/>
          <w:sz w:val="32"/>
          <w:szCs w:val="32"/>
        </w:rPr>
        <w:t>监狱企业证明文件</w:t>
      </w:r>
      <w:bookmarkEnd w:id="733"/>
      <w:bookmarkEnd w:id="734"/>
      <w:bookmarkEnd w:id="735"/>
      <w:bookmarkEnd w:id="736"/>
      <w:bookmarkEnd w:id="737"/>
      <w:bookmarkEnd w:id="738"/>
      <w:bookmarkEnd w:id="739"/>
      <w:bookmarkEnd w:id="740"/>
    </w:p>
    <w:bookmarkEnd w:id="741"/>
    <w:p w14:paraId="78CAB181">
      <w:pPr>
        <w:wordWrap w:val="0"/>
        <w:spacing w:line="360" w:lineRule="auto"/>
        <w:ind w:firstLine="420" w:firstLineChars="200"/>
        <w:jc w:val="left"/>
        <w:rPr>
          <w:szCs w:val="21"/>
        </w:rPr>
      </w:pPr>
      <w:r>
        <w:rPr>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08890B">
      <w:pPr>
        <w:wordWrap w:val="0"/>
        <w:spacing w:line="360" w:lineRule="auto"/>
        <w:ind w:firstLine="420" w:firstLineChars="200"/>
        <w:jc w:val="left"/>
        <w:rPr>
          <w:szCs w:val="21"/>
        </w:rPr>
      </w:pPr>
      <w:r>
        <w:rPr>
          <w:szCs w:val="21"/>
        </w:rPr>
        <w:t>监狱企业参加政府采购活动时，应当提供由省级以上监狱管理局、戒毒管理局（含新疆生产建设兵团）出具的属于监狱企业的证明文件。</w:t>
      </w:r>
    </w:p>
    <w:p w14:paraId="497E231E">
      <w:pPr>
        <w:widowControl/>
        <w:wordWrap w:val="0"/>
        <w:spacing w:line="360" w:lineRule="auto"/>
        <w:jc w:val="left"/>
        <w:rPr>
          <w:b/>
          <w:sz w:val="28"/>
          <w:szCs w:val="28"/>
        </w:rPr>
      </w:pPr>
    </w:p>
    <w:p w14:paraId="0716119D">
      <w:pPr>
        <w:widowControl/>
        <w:wordWrap w:val="0"/>
        <w:spacing w:line="360" w:lineRule="auto"/>
        <w:jc w:val="left"/>
        <w:rPr>
          <w:b/>
          <w:szCs w:val="21"/>
        </w:rPr>
      </w:pPr>
      <w:r>
        <w:rPr>
          <w:b/>
          <w:szCs w:val="21"/>
        </w:rPr>
        <w:t>注：符合条件的监狱企业在参加政府采购活动时，应当按《财政部 司法部关于政府采购支持监狱企业发展有关问题的通知》（财库</w:t>
      </w:r>
      <w:r>
        <w:rPr>
          <w:rFonts w:hint="eastAsia"/>
          <w:b/>
          <w:szCs w:val="21"/>
        </w:rPr>
        <w:t>〔2014〕68号</w:t>
      </w:r>
      <w:r>
        <w:rPr>
          <w:b/>
          <w:szCs w:val="21"/>
        </w:rPr>
        <w:t>）提供规定的《监狱企业证明文件》，并对提供的证明文件真实性负责。</w:t>
      </w:r>
    </w:p>
    <w:p w14:paraId="74AE7419">
      <w:pPr>
        <w:widowControl/>
        <w:wordWrap w:val="0"/>
        <w:spacing w:line="360" w:lineRule="auto"/>
        <w:jc w:val="left"/>
        <w:outlineLvl w:val="2"/>
        <w:rPr>
          <w:b/>
          <w:szCs w:val="21"/>
        </w:rPr>
      </w:pPr>
      <w:r>
        <w:rPr>
          <w:b/>
          <w:szCs w:val="21"/>
        </w:rPr>
        <w:br w:type="page"/>
      </w:r>
      <w:bookmarkStart w:id="742" w:name="_Toc23135"/>
      <w:r>
        <w:rPr>
          <w:b/>
          <w:sz w:val="28"/>
          <w:szCs w:val="28"/>
        </w:rPr>
        <w:t>格式7：</w:t>
      </w:r>
      <w:bookmarkEnd w:id="742"/>
    </w:p>
    <w:p w14:paraId="63A8C888">
      <w:pPr>
        <w:tabs>
          <w:tab w:val="left" w:pos="5580"/>
        </w:tabs>
        <w:wordWrap w:val="0"/>
        <w:spacing w:line="360" w:lineRule="auto"/>
        <w:jc w:val="center"/>
        <w:rPr>
          <w:b/>
          <w:sz w:val="28"/>
        </w:rPr>
      </w:pPr>
      <w:r>
        <w:rPr>
          <w:b/>
          <w:sz w:val="28"/>
        </w:rPr>
        <w:t>《残疾人福利性单位声明函》（符合《三部门联合发布关于促进残疾人就业政府采购政策的通知》（财库〔2017〕141号）价格扣减条件的</w:t>
      </w:r>
      <w:r>
        <w:rPr>
          <w:rFonts w:hint="eastAsia"/>
          <w:b/>
          <w:sz w:val="28"/>
        </w:rPr>
        <w:t>供应商</w:t>
      </w:r>
      <w:r>
        <w:rPr>
          <w:b/>
          <w:sz w:val="28"/>
        </w:rPr>
        <w:t>需提交）</w:t>
      </w:r>
    </w:p>
    <w:p w14:paraId="5D220782">
      <w:pPr>
        <w:keepNext/>
        <w:keepLines/>
        <w:wordWrap w:val="0"/>
        <w:spacing w:before="120" w:after="120" w:line="360" w:lineRule="auto"/>
        <w:ind w:left="425"/>
        <w:jc w:val="center"/>
        <w:outlineLvl w:val="2"/>
        <w:rPr>
          <w:b/>
          <w:bCs/>
          <w:sz w:val="32"/>
          <w:szCs w:val="32"/>
        </w:rPr>
      </w:pPr>
      <w:bookmarkStart w:id="743" w:name="_Toc18287449"/>
      <w:bookmarkStart w:id="744" w:name="_Toc21814"/>
      <w:bookmarkStart w:id="745" w:name="_Toc14603926"/>
      <w:bookmarkStart w:id="746" w:name="_Toc23369"/>
      <w:bookmarkStart w:id="747" w:name="_Toc17466"/>
      <w:bookmarkStart w:id="748" w:name="_Toc2563"/>
      <w:bookmarkStart w:id="749" w:name="OLE_LINK14"/>
      <w:bookmarkStart w:id="750" w:name="OLE_LINK13"/>
      <w:r>
        <w:rPr>
          <w:b/>
          <w:bCs/>
          <w:sz w:val="32"/>
          <w:szCs w:val="32"/>
        </w:rPr>
        <w:t>残疾人福利性单位声明函</w:t>
      </w:r>
      <w:bookmarkEnd w:id="743"/>
      <w:bookmarkEnd w:id="744"/>
      <w:bookmarkEnd w:id="745"/>
      <w:bookmarkEnd w:id="746"/>
      <w:bookmarkEnd w:id="747"/>
      <w:bookmarkEnd w:id="748"/>
    </w:p>
    <w:bookmarkEnd w:id="749"/>
    <w:bookmarkEnd w:id="750"/>
    <w:p w14:paraId="7D86FAF6">
      <w:pPr>
        <w:wordWrap w:val="0"/>
        <w:spacing w:line="360" w:lineRule="auto"/>
        <w:ind w:firstLine="444" w:firstLineChars="200"/>
        <w:rPr>
          <w:spacing w:val="6"/>
          <w:szCs w:val="21"/>
        </w:rPr>
      </w:pPr>
      <w:r>
        <w:rPr>
          <w:spacing w:val="6"/>
          <w:szCs w:val="21"/>
        </w:rPr>
        <w:t>本单位郑重声明，根据《财政部 民政部 中国残疾人联合会关于促进残疾人就业政府采购政策的通知》（财库</w:t>
      </w:r>
      <w:r>
        <w:rPr>
          <w:rFonts w:hint="eastAsia"/>
          <w:spacing w:val="6"/>
          <w:szCs w:val="21"/>
        </w:rPr>
        <w:t>〔2017〕141号</w:t>
      </w:r>
      <w:r>
        <w:rPr>
          <w:spacing w:val="6"/>
          <w:szCs w:val="21"/>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E56AF6C">
      <w:pPr>
        <w:wordWrap w:val="0"/>
        <w:spacing w:line="360" w:lineRule="auto"/>
        <w:ind w:firstLine="444" w:firstLineChars="200"/>
        <w:rPr>
          <w:spacing w:val="6"/>
          <w:szCs w:val="21"/>
        </w:rPr>
      </w:pPr>
      <w:r>
        <w:rPr>
          <w:spacing w:val="6"/>
          <w:szCs w:val="21"/>
        </w:rPr>
        <w:t>本单位对上述声明的真实性负责。如有虚假，将依法承担相应责任。</w:t>
      </w:r>
    </w:p>
    <w:p w14:paraId="1E94860C">
      <w:pPr>
        <w:wordWrap w:val="0"/>
        <w:spacing w:line="360" w:lineRule="auto"/>
        <w:ind w:firstLine="444" w:firstLineChars="200"/>
        <w:rPr>
          <w:spacing w:val="6"/>
          <w:szCs w:val="21"/>
        </w:rPr>
      </w:pPr>
    </w:p>
    <w:p w14:paraId="42E73C99">
      <w:pPr>
        <w:wordWrap w:val="0"/>
        <w:spacing w:line="360" w:lineRule="auto"/>
        <w:ind w:firstLine="444" w:firstLineChars="200"/>
        <w:rPr>
          <w:spacing w:val="6"/>
          <w:szCs w:val="21"/>
        </w:rPr>
      </w:pPr>
    </w:p>
    <w:p w14:paraId="3C0C82F0">
      <w:pPr>
        <w:tabs>
          <w:tab w:val="left" w:pos="720"/>
          <w:tab w:val="left" w:pos="900"/>
        </w:tabs>
        <w:wordWrap w:val="0"/>
        <w:spacing w:line="360" w:lineRule="auto"/>
        <w:ind w:firstLine="4410" w:firstLineChars="2100"/>
        <w:rPr>
          <w:szCs w:val="21"/>
        </w:rPr>
      </w:pPr>
      <w:r>
        <w:rPr>
          <w:rFonts w:hint="eastAsia"/>
          <w:szCs w:val="21"/>
        </w:rPr>
        <w:t>供应商</w:t>
      </w:r>
      <w:r>
        <w:rPr>
          <w:szCs w:val="21"/>
        </w:rPr>
        <w:t>：</w:t>
      </w:r>
      <w:r>
        <w:rPr>
          <w:szCs w:val="21"/>
          <w:u w:val="single"/>
        </w:rPr>
        <w:t xml:space="preserve">      （加盖</w:t>
      </w:r>
      <w:r>
        <w:rPr>
          <w:rFonts w:hint="eastAsia"/>
          <w:szCs w:val="21"/>
          <w:u w:val="single"/>
        </w:rPr>
        <w:t>供应商</w:t>
      </w:r>
      <w:r>
        <w:rPr>
          <w:szCs w:val="21"/>
          <w:u w:val="single"/>
        </w:rPr>
        <w:t>电子公章）</w:t>
      </w:r>
    </w:p>
    <w:p w14:paraId="4708045C">
      <w:pPr>
        <w:tabs>
          <w:tab w:val="left" w:pos="720"/>
          <w:tab w:val="left" w:pos="900"/>
        </w:tabs>
        <w:wordWrap w:val="0"/>
        <w:spacing w:line="360" w:lineRule="auto"/>
        <w:ind w:firstLine="4410" w:firstLineChars="2100"/>
        <w:rPr>
          <w:szCs w:val="21"/>
        </w:rPr>
      </w:pPr>
    </w:p>
    <w:p w14:paraId="199C08BA">
      <w:pPr>
        <w:tabs>
          <w:tab w:val="left" w:pos="720"/>
          <w:tab w:val="left" w:pos="900"/>
        </w:tabs>
        <w:wordWrap w:val="0"/>
        <w:spacing w:line="360" w:lineRule="auto"/>
        <w:ind w:firstLine="4410" w:firstLineChars="2100"/>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207901B">
      <w:pPr>
        <w:tabs>
          <w:tab w:val="left" w:pos="4860"/>
        </w:tabs>
        <w:wordWrap w:val="0"/>
        <w:spacing w:line="360" w:lineRule="auto"/>
        <w:ind w:right="1560" w:firstLine="444" w:firstLineChars="200"/>
        <w:jc w:val="center"/>
        <w:rPr>
          <w:spacing w:val="6"/>
          <w:szCs w:val="21"/>
        </w:rPr>
      </w:pPr>
    </w:p>
    <w:p w14:paraId="473008B1">
      <w:pPr>
        <w:wordWrap w:val="0"/>
        <w:spacing w:line="360" w:lineRule="auto"/>
        <w:rPr>
          <w:b/>
          <w:szCs w:val="21"/>
        </w:rPr>
      </w:pPr>
    </w:p>
    <w:p w14:paraId="18CA4093">
      <w:pPr>
        <w:wordWrap w:val="0"/>
        <w:spacing w:line="360" w:lineRule="auto"/>
        <w:rPr>
          <w:b/>
          <w:szCs w:val="21"/>
        </w:rPr>
      </w:pPr>
    </w:p>
    <w:p w14:paraId="221C0BD0">
      <w:pPr>
        <w:wordWrap w:val="0"/>
        <w:spacing w:line="360" w:lineRule="auto"/>
        <w:rPr>
          <w:b/>
          <w:szCs w:val="21"/>
        </w:rPr>
      </w:pPr>
      <w:r>
        <w:rPr>
          <w:b/>
          <w:szCs w:val="21"/>
        </w:rPr>
        <w:t>注：符合条件的残疾人福利性单位在参加政府采购活动时，应当按《三部门联合发布关于促进残疾人就业政府采购政策的通知》（财库〔2017〕141号）提供规定的《残疾人福利性单位声明函》，并对声明的真实性负责。</w:t>
      </w:r>
    </w:p>
    <w:p w14:paraId="28FDFE2F">
      <w:pPr>
        <w:widowControl/>
        <w:spacing w:line="360" w:lineRule="auto"/>
        <w:jc w:val="left"/>
        <w:outlineLvl w:val="2"/>
        <w:rPr>
          <w:b/>
          <w:sz w:val="28"/>
          <w:szCs w:val="28"/>
        </w:rPr>
      </w:pPr>
      <w:r>
        <w:rPr>
          <w:rFonts w:hint="eastAsia"/>
          <w:b/>
          <w:sz w:val="28"/>
          <w:szCs w:val="28"/>
        </w:rPr>
        <w:br w:type="page"/>
      </w:r>
      <w:r>
        <w:rPr>
          <w:rFonts w:hint="eastAsia"/>
          <w:b/>
          <w:sz w:val="28"/>
          <w:szCs w:val="28"/>
        </w:rPr>
        <w:t>格式8：</w:t>
      </w:r>
    </w:p>
    <w:p w14:paraId="330D1FD3">
      <w:pPr>
        <w:keepNext/>
        <w:keepLines/>
        <w:wordWrap w:val="0"/>
        <w:spacing w:before="120" w:after="120" w:line="360" w:lineRule="auto"/>
        <w:jc w:val="center"/>
        <w:rPr>
          <w:b/>
          <w:sz w:val="28"/>
        </w:rPr>
      </w:pPr>
      <w:r>
        <w:rPr>
          <w:b/>
          <w:sz w:val="28"/>
        </w:rPr>
        <w:t>《</w:t>
      </w:r>
      <w:r>
        <w:rPr>
          <w:rFonts w:hint="eastAsia"/>
          <w:b/>
          <w:sz w:val="28"/>
        </w:rPr>
        <w:t>关于符合本国产品标准的声明函</w:t>
      </w:r>
      <w:r>
        <w:rPr>
          <w:b/>
          <w:sz w:val="28"/>
        </w:rPr>
        <w:t>》（符合</w:t>
      </w:r>
      <w:r>
        <w:rPr>
          <w:rFonts w:hint="eastAsia"/>
          <w:b/>
          <w:sz w:val="28"/>
        </w:rPr>
        <w:t>《国务院办公厅关于在政府采购中实施本国产品标准及相关政策的通知》</w:t>
      </w:r>
      <w:r>
        <w:rPr>
          <w:b/>
          <w:sz w:val="28"/>
        </w:rPr>
        <w:t>价格扣减条件的</w:t>
      </w:r>
      <w:r>
        <w:rPr>
          <w:rFonts w:hint="eastAsia"/>
          <w:b/>
          <w:sz w:val="28"/>
        </w:rPr>
        <w:t>供应商</w:t>
      </w:r>
      <w:r>
        <w:rPr>
          <w:b/>
          <w:sz w:val="28"/>
        </w:rPr>
        <w:t>需提交）</w:t>
      </w:r>
    </w:p>
    <w:p w14:paraId="198AB7D3">
      <w:pPr>
        <w:keepNext/>
        <w:keepLines/>
        <w:wordWrap w:val="0"/>
        <w:spacing w:before="120" w:after="120" w:line="360" w:lineRule="auto"/>
        <w:ind w:left="425"/>
        <w:jc w:val="center"/>
        <w:outlineLvl w:val="2"/>
        <w:rPr>
          <w:b/>
          <w:bCs/>
          <w:sz w:val="32"/>
          <w:szCs w:val="32"/>
        </w:rPr>
      </w:pPr>
      <w:r>
        <w:rPr>
          <w:rFonts w:hint="eastAsia"/>
          <w:b/>
          <w:bCs/>
          <w:sz w:val="32"/>
          <w:szCs w:val="32"/>
        </w:rPr>
        <w:t>关于符合本国产品标准的声明函</w:t>
      </w:r>
    </w:p>
    <w:p w14:paraId="79BAC8C7">
      <w:pPr>
        <w:wordWrap w:val="0"/>
        <w:spacing w:line="360" w:lineRule="auto"/>
        <w:ind w:firstLine="444" w:firstLineChars="200"/>
        <w:rPr>
          <w:spacing w:val="6"/>
          <w:szCs w:val="21"/>
        </w:rPr>
      </w:pPr>
      <w:r>
        <w:rPr>
          <w:rFonts w:hint="eastAsia"/>
          <w:spacing w:val="6"/>
          <w:szCs w:val="21"/>
        </w:rPr>
        <w:t>本公司（单位）郑重声明，根据《国务院办公厅关于在政府采购中实施本国产品标准及相关政策的通知》（国办发〔2025〕34号）的规定，本公司（单位）提供的以下产品属于本国产品。具体情况如下：</w:t>
      </w:r>
    </w:p>
    <w:p w14:paraId="0DB5842A">
      <w:pPr>
        <w:wordWrap w:val="0"/>
        <w:spacing w:line="360" w:lineRule="auto"/>
        <w:ind w:firstLine="444" w:firstLineChars="200"/>
        <w:rPr>
          <w:spacing w:val="6"/>
          <w:szCs w:val="21"/>
        </w:rPr>
      </w:pPr>
      <w:r>
        <w:rPr>
          <w:rFonts w:hint="eastAsia"/>
          <w:spacing w:val="6"/>
          <w:szCs w:val="21"/>
        </w:rPr>
        <w:t>1.（产品名称1）1，生产厂为（厂名）2，厂址为（生产厂址）。（产品名称1）的中国境内生产的组件成本占比≥（规定比例）3。（产品名称1）的（关键组件）4在中国境内生产。（产品名称1）的（关键工序）5在中国境内完成。</w:t>
      </w:r>
    </w:p>
    <w:p w14:paraId="079BFB21">
      <w:pPr>
        <w:wordWrap w:val="0"/>
        <w:spacing w:line="360" w:lineRule="auto"/>
        <w:ind w:firstLine="444" w:firstLineChars="200"/>
        <w:rPr>
          <w:spacing w:val="6"/>
          <w:szCs w:val="21"/>
        </w:rPr>
      </w:pPr>
      <w:r>
        <w:rPr>
          <w:rFonts w:hint="eastAsia"/>
          <w:spacing w:val="6"/>
          <w:szCs w:val="21"/>
        </w:rPr>
        <w:t>2.（产品名称2），生产厂为（厂名），厂址为（生产厂址）。（产品名称2）的中国境内生产的组件成本占比≥（规定比例）。（产品名称2）的（关键组件）在中国境内生产。（产品名称2）的（关键工序）在中国境内完成。</w:t>
      </w:r>
    </w:p>
    <w:p w14:paraId="05FDD97D">
      <w:pPr>
        <w:wordWrap w:val="0"/>
        <w:spacing w:line="360" w:lineRule="auto"/>
        <w:ind w:firstLine="444" w:firstLineChars="200"/>
        <w:rPr>
          <w:spacing w:val="6"/>
          <w:szCs w:val="21"/>
        </w:rPr>
      </w:pPr>
      <w:r>
        <w:rPr>
          <w:rFonts w:hint="eastAsia"/>
          <w:spacing w:val="6"/>
          <w:szCs w:val="21"/>
        </w:rPr>
        <w:t>本公司（单位）对上述声明内容的真实性负责。如有虚假，愿承担相应法律责任。</w:t>
      </w:r>
    </w:p>
    <w:p w14:paraId="768D423C">
      <w:pPr>
        <w:wordWrap w:val="0"/>
        <w:spacing w:line="360" w:lineRule="auto"/>
        <w:ind w:firstLine="444" w:firstLineChars="200"/>
        <w:jc w:val="right"/>
        <w:rPr>
          <w:spacing w:val="6"/>
          <w:szCs w:val="21"/>
        </w:rPr>
      </w:pPr>
      <w:r>
        <w:rPr>
          <w:rFonts w:hint="eastAsia"/>
          <w:spacing w:val="6"/>
          <w:szCs w:val="21"/>
        </w:rPr>
        <w:t>公司（单位）名称（盖章）：</w:t>
      </w:r>
    </w:p>
    <w:p w14:paraId="2432EFFC">
      <w:pPr>
        <w:wordWrap w:val="0"/>
        <w:spacing w:line="360" w:lineRule="auto"/>
        <w:ind w:firstLine="444" w:firstLineChars="200"/>
        <w:jc w:val="right"/>
        <w:rPr>
          <w:spacing w:val="6"/>
          <w:szCs w:val="21"/>
        </w:rPr>
      </w:pPr>
      <w:r>
        <w:rPr>
          <w:rFonts w:hint="eastAsia"/>
          <w:spacing w:val="6"/>
          <w:szCs w:val="21"/>
        </w:rPr>
        <w:t>日期：    年  月  日</w:t>
      </w:r>
    </w:p>
    <w:p w14:paraId="512D5782">
      <w:pPr>
        <w:wordWrap w:val="0"/>
        <w:spacing w:line="360" w:lineRule="auto"/>
        <w:ind w:firstLine="446" w:firstLineChars="200"/>
        <w:rPr>
          <w:b/>
          <w:bCs/>
          <w:spacing w:val="6"/>
          <w:szCs w:val="21"/>
        </w:rPr>
      </w:pPr>
      <w:r>
        <w:rPr>
          <w:rFonts w:hint="eastAsia"/>
          <w:b/>
          <w:bCs/>
          <w:spacing w:val="6"/>
          <w:szCs w:val="21"/>
        </w:rPr>
        <w:t>注：</w:t>
      </w:r>
    </w:p>
    <w:p w14:paraId="53830292">
      <w:pPr>
        <w:wordWrap w:val="0"/>
        <w:spacing w:line="360" w:lineRule="auto"/>
        <w:ind w:firstLine="446" w:firstLineChars="200"/>
        <w:rPr>
          <w:b/>
          <w:bCs/>
          <w:spacing w:val="6"/>
          <w:szCs w:val="21"/>
        </w:rPr>
      </w:pPr>
      <w:r>
        <w:rPr>
          <w:rFonts w:hint="eastAsia"/>
          <w:b/>
          <w:bCs/>
          <w:spacing w:val="6"/>
          <w:szCs w:val="21"/>
        </w:rPr>
        <w:t>1.中国境内生产的组件成本核算基本规则：</w:t>
      </w:r>
    </w:p>
    <w:p w14:paraId="64068DE7">
      <w:pPr>
        <w:wordWrap w:val="0"/>
        <w:spacing w:line="360" w:lineRule="auto"/>
        <w:ind w:firstLine="446" w:firstLineChars="200"/>
        <w:rPr>
          <w:b/>
          <w:bCs/>
          <w:spacing w:val="6"/>
          <w:szCs w:val="21"/>
        </w:rPr>
      </w:pPr>
      <w:r>
        <w:rPr>
          <w:rFonts w:hint="eastAsia"/>
          <w:b/>
          <w:bCs/>
          <w:spacing w:val="6"/>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7EC237">
      <w:pPr>
        <w:wordWrap w:val="0"/>
        <w:spacing w:line="360" w:lineRule="auto"/>
        <w:ind w:firstLine="446" w:firstLineChars="200"/>
        <w:rPr>
          <w:b/>
          <w:bCs/>
          <w:spacing w:val="6"/>
          <w:szCs w:val="21"/>
        </w:rPr>
      </w:pPr>
      <w:r>
        <w:rPr>
          <w:rFonts w:hint="eastAsia"/>
          <w:b/>
          <w:bCs/>
          <w:spacing w:val="6"/>
          <w:szCs w:val="21"/>
        </w:rPr>
        <w:t>一、产品的一级组件是指直接组成产品的组件。产品的二级组件是指直接组成产品一级组件的组件。一级组件不可分解的，视同二级组件。</w:t>
      </w:r>
    </w:p>
    <w:p w14:paraId="1BED9605">
      <w:pPr>
        <w:wordWrap w:val="0"/>
        <w:spacing w:line="360" w:lineRule="auto"/>
        <w:ind w:firstLine="446" w:firstLineChars="200"/>
        <w:rPr>
          <w:b/>
          <w:bCs/>
          <w:spacing w:val="6"/>
          <w:szCs w:val="21"/>
        </w:rPr>
      </w:pPr>
      <w:r>
        <w:rPr>
          <w:rFonts w:hint="eastAsia"/>
          <w:b/>
          <w:bCs/>
          <w:spacing w:val="6"/>
          <w:szCs w:val="21"/>
        </w:rPr>
        <w:t>二、二级组件在中国境内生产的，其全部成本计入中国境内生产的组件成本；二级组件不在中国境内生产的，其成本不计入中国境内生产的组件成本。</w:t>
      </w:r>
    </w:p>
    <w:p w14:paraId="04A0EFB9">
      <w:pPr>
        <w:wordWrap w:val="0"/>
        <w:spacing w:line="360" w:lineRule="auto"/>
        <w:ind w:firstLine="446" w:firstLineChars="200"/>
        <w:rPr>
          <w:b/>
          <w:bCs/>
          <w:spacing w:val="6"/>
          <w:szCs w:val="21"/>
        </w:rPr>
      </w:pPr>
      <w:r>
        <w:rPr>
          <w:rFonts w:hint="eastAsia"/>
          <w:b/>
          <w:bCs/>
          <w:spacing w:val="6"/>
          <w:szCs w:val="21"/>
        </w:rPr>
        <w:t>三、产品总成本和组件成本以相关会计核算数据、采购合同、进货记录等为基础进行计算。</w:t>
      </w:r>
    </w:p>
    <w:p w14:paraId="2D193EA3">
      <w:pPr>
        <w:wordWrap w:val="0"/>
        <w:spacing w:line="360" w:lineRule="auto"/>
        <w:ind w:firstLine="446" w:firstLineChars="200"/>
        <w:rPr>
          <w:b/>
          <w:bCs/>
          <w:spacing w:val="6"/>
          <w:szCs w:val="21"/>
        </w:rPr>
      </w:pPr>
      <w:r>
        <w:rPr>
          <w:rFonts w:hint="eastAsia"/>
          <w:b/>
          <w:bCs/>
          <w:spacing w:val="6"/>
          <w:szCs w:val="21"/>
        </w:rPr>
        <w:t>四、需要对成本核算规则予以进一步明确的其他有关事项，由财政部会同有关部门另行规定。</w:t>
      </w:r>
    </w:p>
    <w:p w14:paraId="3C84B00F">
      <w:pPr>
        <w:wordWrap w:val="0"/>
        <w:spacing w:line="360" w:lineRule="auto"/>
        <w:ind w:firstLine="446" w:firstLineChars="200"/>
        <w:rPr>
          <w:b/>
          <w:bCs/>
          <w:spacing w:val="6"/>
          <w:szCs w:val="21"/>
        </w:rPr>
      </w:pPr>
      <w:r>
        <w:rPr>
          <w:rFonts w:hint="eastAsia"/>
          <w:b/>
          <w:bCs/>
          <w:spacing w:val="6"/>
          <w:szCs w:val="21"/>
        </w:rPr>
        <w:t>2.产品如有型号，请在“产品名称”栏一并填写。</w:t>
      </w:r>
    </w:p>
    <w:p w14:paraId="4962F5CE">
      <w:pPr>
        <w:wordWrap w:val="0"/>
        <w:spacing w:line="360" w:lineRule="auto"/>
        <w:ind w:firstLine="446" w:firstLineChars="200"/>
        <w:rPr>
          <w:b/>
          <w:bCs/>
          <w:spacing w:val="6"/>
          <w:szCs w:val="21"/>
        </w:rPr>
      </w:pPr>
      <w:r>
        <w:rPr>
          <w:rFonts w:hint="eastAsia"/>
          <w:b/>
          <w:bCs/>
          <w:spacing w:val="6"/>
          <w:szCs w:val="21"/>
        </w:rPr>
        <w:t>3.生产厂名与厂址应与生产厂营业执照载明的相关信息保持一致。</w:t>
      </w:r>
    </w:p>
    <w:p w14:paraId="747CCF2D">
      <w:pPr>
        <w:wordWrap w:val="0"/>
        <w:spacing w:line="360" w:lineRule="auto"/>
        <w:ind w:firstLine="446" w:firstLineChars="200"/>
        <w:rPr>
          <w:b/>
          <w:bCs/>
          <w:spacing w:val="6"/>
          <w:szCs w:val="21"/>
        </w:rPr>
      </w:pPr>
      <w:r>
        <w:rPr>
          <w:rFonts w:hint="eastAsia"/>
          <w:b/>
          <w:bCs/>
          <w:spacing w:val="6"/>
          <w:szCs w:val="21"/>
        </w:rPr>
        <w:t>4.该产品的中国境内生产的组件成本占比相关要求实施前，“规定比例”栏可不填，下同。</w:t>
      </w:r>
    </w:p>
    <w:p w14:paraId="7324EE66">
      <w:pPr>
        <w:wordWrap w:val="0"/>
        <w:spacing w:line="360" w:lineRule="auto"/>
        <w:ind w:firstLine="446" w:firstLineChars="200"/>
        <w:rPr>
          <w:b/>
          <w:bCs/>
          <w:spacing w:val="6"/>
          <w:szCs w:val="21"/>
        </w:rPr>
      </w:pPr>
      <w:r>
        <w:rPr>
          <w:rFonts w:hint="eastAsia"/>
          <w:b/>
          <w:bCs/>
          <w:spacing w:val="6"/>
          <w:szCs w:val="21"/>
        </w:rPr>
        <w:t>5.该产品的关键组件要求实施前，“关键组件”栏可不填，下同。</w:t>
      </w:r>
    </w:p>
    <w:p w14:paraId="6ADAC566">
      <w:pPr>
        <w:wordWrap w:val="0"/>
        <w:spacing w:line="360" w:lineRule="auto"/>
        <w:ind w:firstLine="446" w:firstLineChars="200"/>
        <w:rPr>
          <w:spacing w:val="6"/>
          <w:szCs w:val="21"/>
        </w:rPr>
      </w:pPr>
      <w:r>
        <w:rPr>
          <w:rFonts w:hint="eastAsia"/>
          <w:b/>
          <w:bCs/>
          <w:spacing w:val="6"/>
          <w:szCs w:val="21"/>
        </w:rPr>
        <w:t>6.该产品的关键工序要求实施前，“关键工序”栏可不填。</w:t>
      </w:r>
    </w:p>
    <w:p w14:paraId="65D3CE1E">
      <w:pPr>
        <w:widowControl/>
        <w:spacing w:line="360" w:lineRule="auto"/>
        <w:jc w:val="left"/>
        <w:outlineLvl w:val="2"/>
        <w:rPr>
          <w:b/>
          <w:sz w:val="28"/>
          <w:szCs w:val="28"/>
        </w:rPr>
      </w:pPr>
      <w:bookmarkStart w:id="751" w:name="_Toc18905"/>
    </w:p>
    <w:p w14:paraId="09973CAE">
      <w:pPr>
        <w:widowControl/>
        <w:spacing w:line="360" w:lineRule="auto"/>
        <w:jc w:val="left"/>
        <w:outlineLvl w:val="2"/>
        <w:rPr>
          <w:b/>
          <w:sz w:val="28"/>
          <w:szCs w:val="28"/>
        </w:rPr>
      </w:pPr>
    </w:p>
    <w:p w14:paraId="09FF8248">
      <w:pPr>
        <w:widowControl/>
        <w:spacing w:line="360" w:lineRule="auto"/>
        <w:jc w:val="left"/>
        <w:outlineLvl w:val="2"/>
        <w:rPr>
          <w:b/>
          <w:sz w:val="28"/>
          <w:szCs w:val="28"/>
        </w:rPr>
      </w:pPr>
      <w:r>
        <w:rPr>
          <w:b/>
          <w:sz w:val="28"/>
          <w:szCs w:val="28"/>
        </w:rPr>
        <w:t>格式</w:t>
      </w:r>
      <w:r>
        <w:rPr>
          <w:rFonts w:hint="eastAsia"/>
          <w:b/>
          <w:sz w:val="28"/>
          <w:szCs w:val="28"/>
        </w:rPr>
        <w:t>9</w:t>
      </w:r>
      <w:r>
        <w:rPr>
          <w:b/>
          <w:sz w:val="28"/>
          <w:szCs w:val="28"/>
        </w:rPr>
        <w:t>：</w:t>
      </w:r>
      <w:bookmarkEnd w:id="751"/>
    </w:p>
    <w:p w14:paraId="2A35B7EF">
      <w:pPr>
        <w:keepNext/>
        <w:keepLines/>
        <w:spacing w:before="120" w:after="120" w:line="360" w:lineRule="auto"/>
        <w:ind w:left="425"/>
        <w:jc w:val="center"/>
        <w:outlineLvl w:val="2"/>
        <w:rPr>
          <w:b/>
          <w:bCs/>
          <w:sz w:val="32"/>
          <w:szCs w:val="32"/>
        </w:rPr>
      </w:pPr>
      <w:bookmarkStart w:id="752" w:name="_Toc8241"/>
      <w:r>
        <w:rPr>
          <w:b/>
          <w:bCs/>
          <w:sz w:val="32"/>
          <w:szCs w:val="32"/>
        </w:rPr>
        <w:t>构成投标文件的其他资料</w:t>
      </w:r>
      <w:bookmarkEnd w:id="752"/>
    </w:p>
    <w:p w14:paraId="69DE1301">
      <w:pPr>
        <w:spacing w:line="360" w:lineRule="auto"/>
        <w:jc w:val="left"/>
        <w:rPr>
          <w:szCs w:val="21"/>
        </w:rPr>
      </w:pPr>
      <w:r>
        <w:rPr>
          <w:szCs w:val="21"/>
        </w:rPr>
        <w:t>详见第二章《</w:t>
      </w:r>
      <w:r>
        <w:rPr>
          <w:rFonts w:hint="eastAsia"/>
          <w:szCs w:val="21"/>
        </w:rPr>
        <w:t>供应商</w:t>
      </w:r>
      <w:r>
        <w:rPr>
          <w:szCs w:val="21"/>
        </w:rPr>
        <w:t>须知前附表》第</w:t>
      </w:r>
      <w:r>
        <w:rPr>
          <w:rFonts w:hint="eastAsia"/>
          <w:szCs w:val="21"/>
        </w:rPr>
        <w:t>17.1.3</w:t>
      </w:r>
      <w:r>
        <w:rPr>
          <w:szCs w:val="21"/>
        </w:rPr>
        <w:t>条，请自拟格式。</w:t>
      </w:r>
    </w:p>
    <w:p w14:paraId="078BFCA3">
      <w:pPr>
        <w:widowControl/>
        <w:spacing w:line="360" w:lineRule="auto"/>
        <w:jc w:val="left"/>
        <w:rPr>
          <w:kern w:val="0"/>
          <w:szCs w:val="21"/>
        </w:rPr>
      </w:pPr>
      <w:r>
        <w:rPr>
          <w:kern w:val="0"/>
          <w:szCs w:val="21"/>
        </w:rPr>
        <w:t>1.投标保证金缴纳凭证；</w:t>
      </w:r>
    </w:p>
    <w:p w14:paraId="2067A294">
      <w:pPr>
        <w:widowControl/>
        <w:spacing w:line="360" w:lineRule="auto"/>
        <w:jc w:val="left"/>
        <w:rPr>
          <w:kern w:val="0"/>
          <w:szCs w:val="21"/>
        </w:rPr>
      </w:pPr>
      <w:r>
        <w:rPr>
          <w:kern w:val="0"/>
          <w:szCs w:val="21"/>
        </w:rPr>
        <w:t>2.招标文件第五章《采购需求》中要求提供的其他资料；</w:t>
      </w:r>
    </w:p>
    <w:p w14:paraId="42D4C56F">
      <w:pPr>
        <w:widowControl/>
        <w:spacing w:line="360" w:lineRule="auto"/>
        <w:jc w:val="left"/>
      </w:pPr>
      <w:r>
        <w:rPr>
          <w:kern w:val="0"/>
          <w:szCs w:val="21"/>
        </w:rPr>
        <w:t>3.招标文件中所</w:t>
      </w:r>
      <w:r>
        <w:rPr>
          <w:rFonts w:hint="eastAsia"/>
          <w:kern w:val="0"/>
          <w:szCs w:val="21"/>
        </w:rPr>
        <w:t>涉及的</w:t>
      </w:r>
      <w:r>
        <w:rPr>
          <w:kern w:val="0"/>
          <w:szCs w:val="21"/>
        </w:rPr>
        <w:t>相关资料及证明文件或</w:t>
      </w:r>
      <w:r>
        <w:rPr>
          <w:rFonts w:hint="eastAsia"/>
          <w:kern w:val="0"/>
          <w:szCs w:val="21"/>
        </w:rPr>
        <w:t>供应商</w:t>
      </w:r>
      <w:r>
        <w:rPr>
          <w:kern w:val="0"/>
          <w:szCs w:val="21"/>
        </w:rPr>
        <w:t>认为必须提供的其他相关资料。</w:t>
      </w:r>
    </w:p>
    <w:p w14:paraId="77A6F99B">
      <w:pPr>
        <w:pStyle w:val="5"/>
        <w:spacing w:line="360" w:lineRule="auto"/>
        <w:ind w:firstLine="0"/>
        <w:jc w:val="left"/>
        <w:rPr>
          <w:rFonts w:ascii="Times New Roman"/>
          <w:sz w:val="28"/>
          <w:szCs w:val="28"/>
        </w:rPr>
      </w:pPr>
      <w:r>
        <w:rPr>
          <w:rFonts w:ascii="Times New Roman"/>
          <w:b w:val="0"/>
          <w:sz w:val="28"/>
          <w:szCs w:val="28"/>
        </w:rPr>
        <w:br w:type="page"/>
      </w:r>
      <w:bookmarkStart w:id="753" w:name="_Toc28864"/>
      <w:r>
        <w:rPr>
          <w:rFonts w:ascii="Times New Roman"/>
          <w:sz w:val="28"/>
          <w:szCs w:val="28"/>
        </w:rPr>
        <w:t>格式</w:t>
      </w:r>
      <w:r>
        <w:rPr>
          <w:rFonts w:hint="eastAsia" w:ascii="Times New Roman"/>
          <w:sz w:val="28"/>
          <w:szCs w:val="28"/>
        </w:rPr>
        <w:t>10</w:t>
      </w:r>
      <w:r>
        <w:rPr>
          <w:rFonts w:ascii="Times New Roman"/>
          <w:sz w:val="28"/>
          <w:szCs w:val="28"/>
        </w:rPr>
        <w:t>：</w:t>
      </w:r>
      <w:bookmarkEnd w:id="753"/>
    </w:p>
    <w:p w14:paraId="5BC297AF">
      <w:pPr>
        <w:keepNext/>
        <w:keepLines/>
        <w:wordWrap w:val="0"/>
        <w:spacing w:line="360" w:lineRule="auto"/>
        <w:ind w:left="720" w:hanging="720"/>
        <w:jc w:val="center"/>
        <w:outlineLvl w:val="2"/>
        <w:rPr>
          <w:rFonts w:ascii="宋体" w:hAnsi="宋体"/>
          <w:b/>
          <w:sz w:val="28"/>
          <w:szCs w:val="24"/>
        </w:rPr>
      </w:pPr>
      <w:bookmarkStart w:id="754" w:name="_Toc26355"/>
      <w:r>
        <w:rPr>
          <w:rFonts w:hint="eastAsia" w:ascii="宋体" w:hAnsi="宋体"/>
          <w:b/>
          <w:sz w:val="28"/>
          <w:szCs w:val="24"/>
        </w:rPr>
        <w:t>技术指标偏离表</w:t>
      </w:r>
      <w:bookmarkEnd w:id="754"/>
    </w:p>
    <w:p w14:paraId="5341EF76">
      <w:pPr>
        <w:pStyle w:val="10"/>
        <w:spacing w:line="360" w:lineRule="auto"/>
        <w:ind w:firstLine="480" w:firstLineChars="200"/>
        <w:rPr>
          <w:rFonts w:ascii="Times New Roman"/>
          <w:sz w:val="24"/>
          <w:szCs w:val="24"/>
        </w:rPr>
      </w:pPr>
      <w:r>
        <w:rPr>
          <w:rFonts w:hint="eastAsia" w:ascii="Times New Roman"/>
          <w:sz w:val="24"/>
          <w:szCs w:val="24"/>
        </w:rPr>
        <w:t>供应商</w:t>
      </w:r>
      <w:r>
        <w:rPr>
          <w:rFonts w:ascii="Times New Roman"/>
          <w:sz w:val="24"/>
          <w:szCs w:val="24"/>
        </w:rPr>
        <w:t>须逐条对应招标文件中要求的重要技术指标，认真填写该表。</w:t>
      </w:r>
      <w:r>
        <w:rPr>
          <w:rFonts w:hint="eastAsia" w:ascii="Times New Roman"/>
          <w:sz w:val="24"/>
          <w:szCs w:val="24"/>
        </w:rPr>
        <w:t>技术条款是指：招标文件第五章“采购需求”中要求的有关内容</w:t>
      </w:r>
      <w:r>
        <w:rPr>
          <w:rFonts w:ascii="Times New Roman"/>
          <w:sz w:val="24"/>
          <w:szCs w:val="24"/>
        </w:rPr>
        <w:t>。</w:t>
      </w:r>
    </w:p>
    <w:tbl>
      <w:tblPr>
        <w:tblStyle w:val="17"/>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240"/>
        <w:gridCol w:w="1731"/>
        <w:gridCol w:w="1853"/>
        <w:gridCol w:w="1091"/>
        <w:gridCol w:w="1449"/>
      </w:tblGrid>
      <w:tr w14:paraId="50C6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91" w:type="dxa"/>
            <w:vAlign w:val="center"/>
          </w:tcPr>
          <w:p w14:paraId="238C685F">
            <w:pPr>
              <w:spacing w:line="360" w:lineRule="auto"/>
              <w:jc w:val="center"/>
              <w:rPr>
                <w:b/>
                <w:bCs/>
                <w:sz w:val="24"/>
                <w:szCs w:val="24"/>
              </w:rPr>
            </w:pPr>
            <w:r>
              <w:rPr>
                <w:b/>
                <w:bCs/>
                <w:sz w:val="24"/>
                <w:szCs w:val="24"/>
              </w:rPr>
              <w:t>序号</w:t>
            </w:r>
          </w:p>
        </w:tc>
        <w:tc>
          <w:tcPr>
            <w:tcW w:w="2240" w:type="dxa"/>
            <w:vAlign w:val="center"/>
          </w:tcPr>
          <w:p w14:paraId="5C8CCA91">
            <w:pPr>
              <w:spacing w:line="360" w:lineRule="auto"/>
              <w:jc w:val="center"/>
              <w:rPr>
                <w:b/>
                <w:bCs/>
                <w:sz w:val="24"/>
                <w:szCs w:val="24"/>
              </w:rPr>
            </w:pPr>
            <w:r>
              <w:rPr>
                <w:b/>
                <w:bCs/>
                <w:sz w:val="24"/>
                <w:szCs w:val="24"/>
              </w:rPr>
              <w:t>设备名称</w:t>
            </w:r>
          </w:p>
        </w:tc>
        <w:tc>
          <w:tcPr>
            <w:tcW w:w="1731" w:type="dxa"/>
            <w:vAlign w:val="center"/>
          </w:tcPr>
          <w:p w14:paraId="20441683">
            <w:pPr>
              <w:spacing w:line="360" w:lineRule="auto"/>
              <w:jc w:val="center"/>
              <w:rPr>
                <w:b/>
                <w:bCs/>
                <w:sz w:val="24"/>
                <w:szCs w:val="24"/>
              </w:rPr>
            </w:pPr>
            <w:r>
              <w:rPr>
                <w:b/>
                <w:bCs/>
                <w:sz w:val="24"/>
                <w:szCs w:val="24"/>
              </w:rPr>
              <w:t>详细技术参数、需求</w:t>
            </w:r>
          </w:p>
        </w:tc>
        <w:tc>
          <w:tcPr>
            <w:tcW w:w="1853" w:type="dxa"/>
            <w:vAlign w:val="center"/>
          </w:tcPr>
          <w:p w14:paraId="6F206066">
            <w:pPr>
              <w:spacing w:line="360" w:lineRule="auto"/>
              <w:jc w:val="center"/>
              <w:rPr>
                <w:b/>
                <w:bCs/>
                <w:sz w:val="24"/>
                <w:szCs w:val="24"/>
              </w:rPr>
            </w:pPr>
            <w:r>
              <w:rPr>
                <w:b/>
                <w:bCs/>
                <w:sz w:val="24"/>
                <w:szCs w:val="24"/>
              </w:rPr>
              <w:t>投标文件响应情况</w:t>
            </w:r>
          </w:p>
        </w:tc>
        <w:tc>
          <w:tcPr>
            <w:tcW w:w="1091" w:type="dxa"/>
            <w:vAlign w:val="center"/>
          </w:tcPr>
          <w:p w14:paraId="481F2DD4">
            <w:pPr>
              <w:spacing w:line="360" w:lineRule="auto"/>
              <w:jc w:val="center"/>
              <w:rPr>
                <w:b/>
                <w:bCs/>
                <w:sz w:val="24"/>
                <w:szCs w:val="24"/>
              </w:rPr>
            </w:pPr>
            <w:r>
              <w:rPr>
                <w:b/>
                <w:bCs/>
                <w:sz w:val="24"/>
                <w:szCs w:val="24"/>
              </w:rPr>
              <w:t>偏离</w:t>
            </w:r>
          </w:p>
        </w:tc>
        <w:tc>
          <w:tcPr>
            <w:tcW w:w="1449" w:type="dxa"/>
            <w:vAlign w:val="center"/>
          </w:tcPr>
          <w:p w14:paraId="6F2DF2C2">
            <w:pPr>
              <w:spacing w:line="360" w:lineRule="auto"/>
              <w:jc w:val="center"/>
              <w:rPr>
                <w:b/>
                <w:bCs/>
                <w:sz w:val="24"/>
                <w:szCs w:val="24"/>
              </w:rPr>
            </w:pPr>
            <w:r>
              <w:rPr>
                <w:b/>
                <w:bCs/>
                <w:sz w:val="24"/>
                <w:szCs w:val="24"/>
              </w:rPr>
              <w:t>技术支持资料索引</w:t>
            </w:r>
          </w:p>
        </w:tc>
      </w:tr>
      <w:tr w14:paraId="3A82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91" w:type="dxa"/>
            <w:vAlign w:val="center"/>
          </w:tcPr>
          <w:p w14:paraId="7999B668">
            <w:pPr>
              <w:widowControl/>
              <w:spacing w:line="360" w:lineRule="auto"/>
              <w:jc w:val="center"/>
              <w:rPr>
                <w:sz w:val="24"/>
                <w:szCs w:val="24"/>
              </w:rPr>
            </w:pPr>
            <w:r>
              <w:rPr>
                <w:rFonts w:hint="eastAsia" w:ascii="宋体" w:hAnsi="宋体" w:cs="Arial"/>
                <w:kern w:val="0"/>
                <w:sz w:val="24"/>
                <w:szCs w:val="24"/>
              </w:rPr>
              <w:t>1</w:t>
            </w:r>
          </w:p>
        </w:tc>
        <w:tc>
          <w:tcPr>
            <w:tcW w:w="2240" w:type="dxa"/>
            <w:vAlign w:val="center"/>
          </w:tcPr>
          <w:p w14:paraId="18F79CD5">
            <w:pPr>
              <w:widowControl/>
              <w:snapToGrid w:val="0"/>
              <w:spacing w:line="360" w:lineRule="auto"/>
              <w:jc w:val="center"/>
              <w:rPr>
                <w:rFonts w:ascii="宋体" w:hAnsi="宋体"/>
                <w:sz w:val="24"/>
                <w:szCs w:val="24"/>
              </w:rPr>
            </w:pPr>
          </w:p>
        </w:tc>
        <w:tc>
          <w:tcPr>
            <w:tcW w:w="1731" w:type="dxa"/>
            <w:vAlign w:val="center"/>
          </w:tcPr>
          <w:p w14:paraId="6E486454">
            <w:pPr>
              <w:spacing w:line="360" w:lineRule="auto"/>
              <w:textAlignment w:val="center"/>
              <w:rPr>
                <w:sz w:val="24"/>
                <w:szCs w:val="24"/>
              </w:rPr>
            </w:pPr>
          </w:p>
        </w:tc>
        <w:tc>
          <w:tcPr>
            <w:tcW w:w="1853" w:type="dxa"/>
            <w:vAlign w:val="center"/>
          </w:tcPr>
          <w:p w14:paraId="6A3DD942">
            <w:pPr>
              <w:spacing w:line="360" w:lineRule="auto"/>
              <w:jc w:val="center"/>
              <w:textAlignment w:val="center"/>
              <w:rPr>
                <w:sz w:val="24"/>
                <w:szCs w:val="24"/>
              </w:rPr>
            </w:pPr>
          </w:p>
        </w:tc>
        <w:tc>
          <w:tcPr>
            <w:tcW w:w="1091" w:type="dxa"/>
            <w:vAlign w:val="center"/>
          </w:tcPr>
          <w:p w14:paraId="61C4A4CC">
            <w:pPr>
              <w:spacing w:line="360" w:lineRule="auto"/>
              <w:jc w:val="center"/>
              <w:textAlignment w:val="center"/>
              <w:rPr>
                <w:sz w:val="24"/>
                <w:szCs w:val="24"/>
              </w:rPr>
            </w:pPr>
          </w:p>
        </w:tc>
        <w:tc>
          <w:tcPr>
            <w:tcW w:w="1449" w:type="dxa"/>
            <w:vAlign w:val="center"/>
          </w:tcPr>
          <w:p w14:paraId="4FF30E8F">
            <w:pPr>
              <w:spacing w:line="360" w:lineRule="auto"/>
              <w:jc w:val="center"/>
              <w:textAlignment w:val="center"/>
              <w:rPr>
                <w:sz w:val="24"/>
                <w:szCs w:val="24"/>
              </w:rPr>
            </w:pPr>
          </w:p>
        </w:tc>
      </w:tr>
    </w:tbl>
    <w:p w14:paraId="37859259">
      <w:pPr>
        <w:pStyle w:val="10"/>
        <w:spacing w:before="93" w:beforeLines="30" w:line="360" w:lineRule="auto"/>
        <w:ind w:firstLine="480" w:firstLineChars="200"/>
        <w:rPr>
          <w:rFonts w:ascii="Times New Roman"/>
          <w:sz w:val="24"/>
          <w:szCs w:val="24"/>
        </w:rPr>
      </w:pPr>
      <w:r>
        <w:rPr>
          <w:rFonts w:ascii="Times New Roman"/>
          <w:sz w:val="24"/>
          <w:szCs w:val="24"/>
        </w:rPr>
        <w:t>注：</w:t>
      </w:r>
    </w:p>
    <w:p w14:paraId="1A4C2AE3">
      <w:pPr>
        <w:pStyle w:val="10"/>
        <w:spacing w:line="360" w:lineRule="auto"/>
        <w:ind w:firstLine="480" w:firstLineChars="200"/>
        <w:rPr>
          <w:rFonts w:ascii="Times New Roman"/>
          <w:sz w:val="24"/>
          <w:szCs w:val="24"/>
        </w:rPr>
      </w:pPr>
      <w:r>
        <w:rPr>
          <w:rFonts w:ascii="Times New Roman"/>
          <w:sz w:val="24"/>
          <w:szCs w:val="24"/>
        </w:rPr>
        <w:t>1、表格中</w:t>
      </w:r>
      <w:r>
        <w:rPr>
          <w:rFonts w:hint="eastAsia" w:ascii="Times New Roman"/>
          <w:sz w:val="24"/>
          <w:szCs w:val="24"/>
        </w:rPr>
        <w:t>“</w:t>
      </w:r>
      <w:r>
        <w:rPr>
          <w:rFonts w:ascii="Times New Roman"/>
          <w:sz w:val="24"/>
          <w:szCs w:val="24"/>
        </w:rPr>
        <w:t>偏离</w:t>
      </w:r>
      <w:r>
        <w:rPr>
          <w:rFonts w:hint="eastAsia" w:ascii="Times New Roman"/>
          <w:sz w:val="24"/>
          <w:szCs w:val="24"/>
        </w:rPr>
        <w:t>”</w:t>
      </w:r>
      <w:r>
        <w:rPr>
          <w:rFonts w:ascii="Times New Roman"/>
          <w:sz w:val="24"/>
          <w:szCs w:val="24"/>
        </w:rPr>
        <w:t>一列，</w:t>
      </w:r>
      <w:r>
        <w:rPr>
          <w:rFonts w:hint="eastAsia" w:ascii="Times New Roman"/>
          <w:sz w:val="24"/>
          <w:szCs w:val="24"/>
        </w:rPr>
        <w:t>供应商</w:t>
      </w:r>
      <w:r>
        <w:rPr>
          <w:rFonts w:ascii="Times New Roman"/>
          <w:sz w:val="24"/>
          <w:szCs w:val="24"/>
        </w:rPr>
        <w:t>只能如实填写</w:t>
      </w:r>
      <w:r>
        <w:rPr>
          <w:rFonts w:hint="eastAsia" w:ascii="Times New Roman"/>
          <w:sz w:val="24"/>
          <w:szCs w:val="24"/>
        </w:rPr>
        <w:t>“</w:t>
      </w:r>
      <w:r>
        <w:rPr>
          <w:rFonts w:ascii="Times New Roman"/>
          <w:sz w:val="24"/>
          <w:szCs w:val="24"/>
        </w:rPr>
        <w:t>正偏离</w:t>
      </w:r>
      <w:r>
        <w:rPr>
          <w:rFonts w:hint="eastAsia" w:ascii="Times New Roman"/>
          <w:sz w:val="24"/>
          <w:szCs w:val="24"/>
        </w:rPr>
        <w:t>”“</w:t>
      </w:r>
      <w:r>
        <w:rPr>
          <w:rFonts w:ascii="Times New Roman"/>
          <w:sz w:val="24"/>
          <w:szCs w:val="24"/>
        </w:rPr>
        <w:t>负偏离</w:t>
      </w:r>
      <w:r>
        <w:rPr>
          <w:rFonts w:hint="eastAsia" w:ascii="Times New Roman"/>
          <w:sz w:val="24"/>
          <w:szCs w:val="24"/>
        </w:rPr>
        <w:t>”</w:t>
      </w:r>
      <w:r>
        <w:rPr>
          <w:rFonts w:ascii="Times New Roman"/>
          <w:sz w:val="24"/>
          <w:szCs w:val="24"/>
        </w:rPr>
        <w:t>或</w:t>
      </w:r>
      <w:r>
        <w:rPr>
          <w:rFonts w:hint="eastAsia" w:ascii="Times New Roman"/>
          <w:sz w:val="24"/>
          <w:szCs w:val="24"/>
        </w:rPr>
        <w:t>“</w:t>
      </w:r>
      <w:r>
        <w:rPr>
          <w:rFonts w:ascii="Times New Roman"/>
          <w:sz w:val="24"/>
          <w:szCs w:val="24"/>
        </w:rPr>
        <w:t>无偏离</w:t>
      </w:r>
      <w:r>
        <w:rPr>
          <w:rFonts w:hint="eastAsia" w:ascii="Times New Roman"/>
          <w:sz w:val="24"/>
          <w:szCs w:val="24"/>
        </w:rPr>
        <w:t>”</w:t>
      </w:r>
      <w:r>
        <w:rPr>
          <w:rFonts w:ascii="Times New Roman"/>
          <w:sz w:val="24"/>
          <w:szCs w:val="24"/>
        </w:rPr>
        <w:t>。凡响应内容高于招标文件要求的，按</w:t>
      </w:r>
      <w:r>
        <w:rPr>
          <w:rFonts w:hint="eastAsia" w:ascii="Times New Roman"/>
          <w:sz w:val="24"/>
          <w:szCs w:val="24"/>
        </w:rPr>
        <w:t>“</w:t>
      </w:r>
      <w:r>
        <w:rPr>
          <w:rFonts w:ascii="Times New Roman"/>
          <w:sz w:val="24"/>
          <w:szCs w:val="24"/>
        </w:rPr>
        <w:t>正偏离</w:t>
      </w:r>
      <w:r>
        <w:rPr>
          <w:rFonts w:hint="eastAsia" w:ascii="Times New Roman"/>
          <w:sz w:val="24"/>
          <w:szCs w:val="24"/>
        </w:rPr>
        <w:t>”</w:t>
      </w:r>
      <w:r>
        <w:rPr>
          <w:rFonts w:ascii="Times New Roman"/>
          <w:sz w:val="24"/>
          <w:szCs w:val="24"/>
        </w:rPr>
        <w:t>填写；低于招标文件要求的，按</w:t>
      </w:r>
      <w:r>
        <w:rPr>
          <w:rFonts w:hint="eastAsia" w:ascii="Times New Roman"/>
          <w:sz w:val="24"/>
          <w:szCs w:val="24"/>
        </w:rPr>
        <w:t>“</w:t>
      </w:r>
      <w:r>
        <w:rPr>
          <w:rFonts w:ascii="Times New Roman"/>
          <w:sz w:val="24"/>
          <w:szCs w:val="24"/>
        </w:rPr>
        <w:t>负偏离</w:t>
      </w:r>
      <w:r>
        <w:rPr>
          <w:rFonts w:hint="eastAsia" w:ascii="Times New Roman"/>
          <w:sz w:val="24"/>
          <w:szCs w:val="24"/>
        </w:rPr>
        <w:t>”</w:t>
      </w:r>
      <w:r>
        <w:rPr>
          <w:rFonts w:ascii="Times New Roman"/>
          <w:sz w:val="24"/>
          <w:szCs w:val="24"/>
        </w:rPr>
        <w:t>填写；满足招标文件要求的，按</w:t>
      </w:r>
      <w:r>
        <w:rPr>
          <w:rFonts w:hint="eastAsia" w:ascii="Times New Roman"/>
          <w:sz w:val="24"/>
          <w:szCs w:val="24"/>
        </w:rPr>
        <w:t>“</w:t>
      </w:r>
      <w:r>
        <w:rPr>
          <w:rFonts w:ascii="Times New Roman"/>
          <w:sz w:val="24"/>
          <w:szCs w:val="24"/>
        </w:rPr>
        <w:t>无偏离</w:t>
      </w:r>
      <w:r>
        <w:rPr>
          <w:rFonts w:hint="eastAsia" w:ascii="Times New Roman"/>
          <w:sz w:val="24"/>
          <w:szCs w:val="24"/>
        </w:rPr>
        <w:t>”</w:t>
      </w:r>
      <w:r>
        <w:rPr>
          <w:rFonts w:ascii="Times New Roman"/>
          <w:sz w:val="24"/>
          <w:szCs w:val="24"/>
        </w:rPr>
        <w:t>填写。</w:t>
      </w:r>
    </w:p>
    <w:p w14:paraId="77161609">
      <w:pPr>
        <w:pStyle w:val="10"/>
        <w:spacing w:line="360" w:lineRule="auto"/>
        <w:ind w:firstLine="480" w:firstLineChars="200"/>
        <w:rPr>
          <w:rFonts w:ascii="Times New Roman"/>
          <w:sz w:val="24"/>
          <w:szCs w:val="24"/>
        </w:rPr>
      </w:pPr>
      <w:r>
        <w:rPr>
          <w:rFonts w:ascii="Times New Roman"/>
          <w:sz w:val="24"/>
          <w:szCs w:val="24"/>
        </w:rPr>
        <w:t>2、序号应对应该技术条款在招标文件第五章</w:t>
      </w:r>
      <w:r>
        <w:rPr>
          <w:rFonts w:hint="eastAsia" w:ascii="Times New Roman"/>
          <w:sz w:val="24"/>
          <w:szCs w:val="24"/>
        </w:rPr>
        <w:t>“</w:t>
      </w:r>
      <w:r>
        <w:rPr>
          <w:rFonts w:ascii="Times New Roman"/>
          <w:sz w:val="24"/>
          <w:szCs w:val="24"/>
        </w:rPr>
        <w:t>采购需求（三）采购标的需满足的质量、安全、技术规格、物理特性等</w:t>
      </w:r>
      <w:r>
        <w:rPr>
          <w:rFonts w:hint="eastAsia" w:ascii="Times New Roman"/>
          <w:sz w:val="24"/>
          <w:szCs w:val="24"/>
        </w:rPr>
        <w:t>”</w:t>
      </w:r>
      <w:r>
        <w:rPr>
          <w:rFonts w:ascii="Times New Roman"/>
          <w:sz w:val="24"/>
          <w:szCs w:val="24"/>
        </w:rPr>
        <w:t>要求</w:t>
      </w:r>
      <w:r>
        <w:rPr>
          <w:rFonts w:ascii="Times New Roman"/>
          <w:bCs/>
          <w:sz w:val="24"/>
          <w:szCs w:val="24"/>
        </w:rPr>
        <w:t>中的序号。</w:t>
      </w:r>
    </w:p>
    <w:p w14:paraId="255853BA">
      <w:pPr>
        <w:pStyle w:val="10"/>
        <w:spacing w:line="360" w:lineRule="auto"/>
        <w:ind w:firstLine="480" w:firstLineChars="200"/>
        <w:rPr>
          <w:rFonts w:ascii="Times New Roman"/>
          <w:bCs/>
          <w:sz w:val="24"/>
          <w:szCs w:val="24"/>
        </w:rPr>
      </w:pPr>
      <w:r>
        <w:rPr>
          <w:rFonts w:ascii="Times New Roman"/>
          <w:sz w:val="24"/>
          <w:szCs w:val="24"/>
        </w:rPr>
        <w:t>3、</w:t>
      </w:r>
      <w:r>
        <w:rPr>
          <w:rFonts w:hint="eastAsia" w:ascii="Times New Roman"/>
          <w:sz w:val="24"/>
          <w:szCs w:val="24"/>
        </w:rPr>
        <w:t>供应商</w:t>
      </w:r>
      <w:r>
        <w:rPr>
          <w:rFonts w:ascii="Times New Roman"/>
          <w:sz w:val="24"/>
          <w:szCs w:val="24"/>
        </w:rPr>
        <w:t>可根据招标文件技术条款拓展本表，但不得改变格式。</w:t>
      </w:r>
    </w:p>
    <w:p w14:paraId="4890D52B">
      <w:pPr>
        <w:pStyle w:val="10"/>
        <w:spacing w:line="360" w:lineRule="auto"/>
        <w:ind w:firstLine="482" w:firstLineChars="200"/>
        <w:rPr>
          <w:rFonts w:ascii="Times New Roman"/>
          <w:sz w:val="24"/>
          <w:szCs w:val="24"/>
        </w:rPr>
      </w:pPr>
      <w:r>
        <w:rPr>
          <w:rFonts w:hint="eastAsia" w:ascii="Times New Roman"/>
          <w:b/>
          <w:bCs/>
          <w:sz w:val="24"/>
          <w:szCs w:val="24"/>
        </w:rPr>
        <w:t>4、供应商</w:t>
      </w:r>
      <w:r>
        <w:rPr>
          <w:rFonts w:hint="eastAsia" w:ascii="宋体" w:hAnsi="宋体" w:cs="宋体"/>
          <w:b/>
          <w:sz w:val="24"/>
          <w:szCs w:val="24"/>
        </w:rPr>
        <w:t>应将支持该项采购需求响应的技术支持资料在投标文件中的索引（页码及条目号等）标注在“技术支持资料索引”一栏中。投标文件中“★”“▲”参数须提供最新技术支持资料支持参数技术规格偏离表应答（技术支持资料为所投产品说明书或制造商公开发布的印刷资料（彩页或产品宣传册）或制造商出具的技术参数证明函或检测（检验）报告或产品官方彩页或官方网站截图或操作手册或产品操作界面截图等证明材料，参数里有特殊要求的，以特殊要求为准），若投标文件中最新技术支持资料参数与技术规格偏离表应答不符或无技术资料应答，而供应商又未在投标文件中作出说明和解释的，视为不响应该条技术参数，由此产生的风险，由供应商自行承担。非“★”“▲”参数按照技术偏离表响应情况进行评审(参数里有特殊要求的，以特殊要求为准)。</w:t>
      </w:r>
    </w:p>
    <w:p w14:paraId="774EC136">
      <w:pPr>
        <w:spacing w:line="360" w:lineRule="auto"/>
        <w:rPr>
          <w:sz w:val="24"/>
          <w:szCs w:val="24"/>
        </w:rPr>
      </w:pPr>
    </w:p>
    <w:p w14:paraId="235738B8">
      <w:pPr>
        <w:spacing w:line="360" w:lineRule="auto"/>
        <w:rPr>
          <w:sz w:val="24"/>
          <w:szCs w:val="24"/>
        </w:rPr>
      </w:pPr>
      <w:r>
        <w:rPr>
          <w:rFonts w:hint="eastAsia"/>
          <w:sz w:val="24"/>
          <w:szCs w:val="24"/>
        </w:rPr>
        <w:t>供应商</w:t>
      </w:r>
      <w:r>
        <w:rPr>
          <w:sz w:val="24"/>
          <w:szCs w:val="24"/>
        </w:rPr>
        <w:t>（电子签章）：_______________</w:t>
      </w:r>
    </w:p>
    <w:p w14:paraId="6427A74F">
      <w:pPr>
        <w:spacing w:line="360" w:lineRule="auto"/>
        <w:rPr>
          <w:sz w:val="24"/>
          <w:szCs w:val="24"/>
        </w:rPr>
      </w:pPr>
      <w:r>
        <w:rPr>
          <w:sz w:val="24"/>
          <w:szCs w:val="24"/>
        </w:rPr>
        <w:t>法定代表人或其授权代理人（签字或电子签章）：___________</w:t>
      </w:r>
    </w:p>
    <w:p w14:paraId="604A71F1">
      <w:pPr>
        <w:spacing w:line="360" w:lineRule="auto"/>
        <w:rPr>
          <w:sz w:val="24"/>
          <w:szCs w:val="24"/>
        </w:rPr>
      </w:pPr>
      <w:r>
        <w:rPr>
          <w:sz w:val="24"/>
          <w:szCs w:val="24"/>
        </w:rPr>
        <w:t>________年_____月______日</w:t>
      </w:r>
    </w:p>
    <w:p w14:paraId="23020823">
      <w:pPr>
        <w:pStyle w:val="5"/>
        <w:spacing w:line="360" w:lineRule="auto"/>
        <w:rPr>
          <w:rFonts w:ascii="Times New Roman"/>
          <w:b w:val="0"/>
          <w:sz w:val="30"/>
          <w:szCs w:val="30"/>
        </w:rPr>
      </w:pPr>
      <w:bookmarkStart w:id="755" w:name="_Toc489197861"/>
      <w:bookmarkStart w:id="756" w:name="_Toc6496687"/>
      <w:bookmarkStart w:id="757" w:name="_Toc489145757"/>
      <w:bookmarkStart w:id="758" w:name="_Toc488633622"/>
      <w:bookmarkStart w:id="759" w:name="_Toc481694851"/>
      <w:bookmarkStart w:id="760" w:name="_Toc213141100"/>
      <w:r>
        <w:rPr>
          <w:rFonts w:ascii="Times New Roman"/>
          <w:b w:val="0"/>
          <w:sz w:val="30"/>
          <w:szCs w:val="30"/>
        </w:rPr>
        <w:br w:type="page"/>
      </w:r>
      <w:bookmarkStart w:id="761" w:name="_Toc32360"/>
      <w:r>
        <w:rPr>
          <w:rFonts w:ascii="Times New Roman"/>
          <w:sz w:val="28"/>
          <w:szCs w:val="28"/>
        </w:rPr>
        <w:t>格式</w:t>
      </w:r>
      <w:r>
        <w:rPr>
          <w:rFonts w:hint="eastAsia" w:ascii="Times New Roman"/>
          <w:sz w:val="28"/>
          <w:szCs w:val="28"/>
        </w:rPr>
        <w:t>11</w:t>
      </w:r>
      <w:r>
        <w:rPr>
          <w:rFonts w:ascii="Times New Roman"/>
          <w:sz w:val="28"/>
          <w:szCs w:val="28"/>
        </w:rPr>
        <w:t>：</w:t>
      </w:r>
      <w:bookmarkEnd w:id="761"/>
    </w:p>
    <w:p w14:paraId="1FFEFB89">
      <w:pPr>
        <w:keepNext/>
        <w:keepLines/>
        <w:wordWrap w:val="0"/>
        <w:spacing w:line="360" w:lineRule="auto"/>
        <w:ind w:left="720" w:hanging="720"/>
        <w:jc w:val="center"/>
        <w:outlineLvl w:val="2"/>
        <w:rPr>
          <w:rFonts w:ascii="宋体" w:hAnsi="宋体"/>
          <w:b/>
          <w:sz w:val="28"/>
          <w:szCs w:val="24"/>
        </w:rPr>
      </w:pPr>
      <w:bookmarkStart w:id="762" w:name="_Toc29902"/>
      <w:r>
        <w:rPr>
          <w:rFonts w:hint="eastAsia" w:ascii="宋体" w:hAnsi="宋体"/>
          <w:b/>
          <w:sz w:val="28"/>
          <w:szCs w:val="24"/>
        </w:rPr>
        <w:t>投标产品技术支持资料</w:t>
      </w:r>
      <w:bookmarkEnd w:id="762"/>
    </w:p>
    <w:p w14:paraId="140481ED">
      <w:pPr>
        <w:snapToGrid w:val="0"/>
        <w:spacing w:line="360" w:lineRule="auto"/>
        <w:ind w:firstLine="482" w:firstLineChars="200"/>
        <w:jc w:val="left"/>
        <w:rPr>
          <w:rFonts w:hAnsi="宋体" w:cs="宋体"/>
          <w:b/>
          <w:bCs/>
          <w:snapToGrid w:val="0"/>
          <w:kern w:val="21"/>
          <w:sz w:val="24"/>
          <w:szCs w:val="24"/>
        </w:rPr>
      </w:pPr>
      <w:r>
        <w:rPr>
          <w:rFonts w:hint="eastAsia" w:hAnsi="宋体" w:cs="宋体"/>
          <w:b/>
          <w:bCs/>
          <w:snapToGrid w:val="0"/>
          <w:kern w:val="21"/>
          <w:sz w:val="24"/>
          <w:szCs w:val="24"/>
        </w:rPr>
        <w:t>供应商应按实际技术参数，逐条对应招标文件的第五章“采购需求”中“（三）采购标的需满足的质量、安全、技术规格、物理特性等要求”如实、完整、准确地按招标文件的规定提供产品技术支持资料。</w:t>
      </w:r>
    </w:p>
    <w:p w14:paraId="0BF91BB2">
      <w:pPr>
        <w:snapToGrid w:val="0"/>
        <w:spacing w:line="360" w:lineRule="auto"/>
        <w:ind w:firstLine="482" w:firstLineChars="200"/>
        <w:jc w:val="left"/>
        <w:rPr>
          <w:rFonts w:hAnsi="宋体" w:cs="宋体"/>
          <w:bCs/>
          <w:snapToGrid w:val="0"/>
          <w:kern w:val="21"/>
          <w:sz w:val="24"/>
          <w:szCs w:val="24"/>
        </w:rPr>
      </w:pPr>
      <w:r>
        <w:rPr>
          <w:rFonts w:hint="eastAsia" w:hAnsi="宋体" w:cs="宋体"/>
          <w:b/>
          <w:bCs/>
          <w:snapToGrid w:val="0"/>
          <w:kern w:val="21"/>
          <w:sz w:val="24"/>
          <w:szCs w:val="24"/>
        </w:rPr>
        <w:t>“★”“▲”技术参数需提供佐证材料来支撑，否则视为不响应该条技术参数。技术支持资料为所投产品说明书或制造商公开发布的印刷资料（彩页或产品宣传册）或制造商出具的技术参数证明函或检测（检验）报告或产品官方彩页或官方网站截图或操作手册或产品操作界面截图等证明材料，参数里有特殊要求的，以特殊要求为准；若投标文件中的技术支持资料参数与技术要求偏离表应答不符或无上述技术支持资料，视为不响应该条技术参数。</w:t>
      </w:r>
    </w:p>
    <w:p w14:paraId="6EA830C9">
      <w:pPr>
        <w:pStyle w:val="5"/>
        <w:spacing w:line="360" w:lineRule="auto"/>
        <w:rPr>
          <w:rFonts w:ascii="Times New Roman"/>
          <w:sz w:val="28"/>
          <w:szCs w:val="28"/>
        </w:rPr>
      </w:pPr>
      <w:bookmarkStart w:id="763" w:name="_Toc6779"/>
      <w:r>
        <w:rPr>
          <w:rFonts w:ascii="Times New Roman"/>
          <w:sz w:val="28"/>
          <w:szCs w:val="28"/>
        </w:rPr>
        <w:t>格式</w:t>
      </w:r>
      <w:bookmarkEnd w:id="755"/>
      <w:bookmarkEnd w:id="756"/>
      <w:bookmarkEnd w:id="757"/>
      <w:bookmarkEnd w:id="758"/>
      <w:bookmarkEnd w:id="759"/>
      <w:bookmarkEnd w:id="760"/>
      <w:bookmarkEnd w:id="763"/>
      <w:bookmarkStart w:id="764" w:name="_Toc11787"/>
      <w:r>
        <w:rPr>
          <w:rFonts w:ascii="Times New Roman"/>
          <w:sz w:val="28"/>
          <w:szCs w:val="28"/>
        </w:rPr>
        <w:t>1</w:t>
      </w:r>
      <w:r>
        <w:rPr>
          <w:rFonts w:hint="eastAsia" w:ascii="Times New Roman"/>
          <w:sz w:val="28"/>
          <w:szCs w:val="28"/>
        </w:rPr>
        <w:t>2</w:t>
      </w:r>
      <w:r>
        <w:rPr>
          <w:rFonts w:ascii="Times New Roman"/>
          <w:sz w:val="28"/>
          <w:szCs w:val="28"/>
        </w:rPr>
        <w:t>：</w:t>
      </w:r>
      <w:bookmarkEnd w:id="764"/>
    </w:p>
    <w:p w14:paraId="456486E8">
      <w:pPr>
        <w:pStyle w:val="5"/>
        <w:spacing w:line="360" w:lineRule="auto"/>
        <w:jc w:val="center"/>
        <w:rPr>
          <w:rFonts w:ascii="Times New Roman"/>
          <w:sz w:val="28"/>
          <w:szCs w:val="28"/>
        </w:rPr>
      </w:pPr>
      <w:bookmarkStart w:id="765" w:name="_Toc27185"/>
      <w:r>
        <w:rPr>
          <w:rFonts w:ascii="Times New Roman"/>
          <w:sz w:val="28"/>
          <w:szCs w:val="28"/>
        </w:rPr>
        <w:t>实施方案</w:t>
      </w:r>
      <w:bookmarkEnd w:id="765"/>
    </w:p>
    <w:p w14:paraId="3C983DBC">
      <w:pPr>
        <w:pStyle w:val="10"/>
        <w:spacing w:line="360" w:lineRule="auto"/>
        <w:ind w:left="-141" w:leftChars="-67" w:right="-143" w:rightChars="-68"/>
        <w:jc w:val="center"/>
        <w:rPr>
          <w:rFonts w:ascii="Times New Roman"/>
        </w:rPr>
      </w:pPr>
      <w:r>
        <w:rPr>
          <w:rFonts w:ascii="Times New Roman"/>
        </w:rPr>
        <w:t>（</w:t>
      </w:r>
      <w:r>
        <w:rPr>
          <w:rFonts w:hint="eastAsia" w:ascii="Times New Roman"/>
        </w:rPr>
        <w:t>供应商</w:t>
      </w:r>
      <w:r>
        <w:rPr>
          <w:rFonts w:ascii="Times New Roman"/>
        </w:rPr>
        <w:t>按照招标文件要求、评标办法的评审内容及采购需求由</w:t>
      </w:r>
      <w:r>
        <w:rPr>
          <w:rFonts w:hint="eastAsia" w:ascii="Times New Roman"/>
        </w:rPr>
        <w:t>供应商</w:t>
      </w:r>
      <w:r>
        <w:rPr>
          <w:rFonts w:ascii="Times New Roman"/>
        </w:rPr>
        <w:t>自行编写。格式自拟）</w:t>
      </w:r>
    </w:p>
    <w:p w14:paraId="37852BC4">
      <w:pPr>
        <w:pStyle w:val="5"/>
        <w:spacing w:line="360" w:lineRule="auto"/>
        <w:rPr>
          <w:rFonts w:ascii="Times New Roman"/>
          <w:sz w:val="28"/>
          <w:szCs w:val="28"/>
        </w:rPr>
      </w:pPr>
      <w:bookmarkStart w:id="766" w:name="_Toc31920"/>
      <w:r>
        <w:rPr>
          <w:rFonts w:ascii="Times New Roman"/>
          <w:sz w:val="28"/>
          <w:szCs w:val="28"/>
        </w:rPr>
        <w:t>格式1</w:t>
      </w:r>
      <w:r>
        <w:rPr>
          <w:rFonts w:hint="eastAsia" w:ascii="Times New Roman"/>
          <w:sz w:val="28"/>
          <w:szCs w:val="28"/>
        </w:rPr>
        <w:t>3</w:t>
      </w:r>
      <w:r>
        <w:rPr>
          <w:rFonts w:ascii="Times New Roman"/>
          <w:sz w:val="28"/>
          <w:szCs w:val="28"/>
        </w:rPr>
        <w:t>：</w:t>
      </w:r>
      <w:bookmarkEnd w:id="766"/>
    </w:p>
    <w:p w14:paraId="0AECC936">
      <w:pPr>
        <w:pStyle w:val="5"/>
        <w:spacing w:line="360" w:lineRule="auto"/>
        <w:jc w:val="center"/>
        <w:rPr>
          <w:rFonts w:ascii="Times New Roman"/>
          <w:sz w:val="28"/>
          <w:szCs w:val="28"/>
        </w:rPr>
      </w:pPr>
      <w:r>
        <w:rPr>
          <w:rFonts w:ascii="Times New Roman"/>
          <w:sz w:val="28"/>
          <w:szCs w:val="28"/>
        </w:rPr>
        <w:t>质量保证及承诺</w:t>
      </w:r>
    </w:p>
    <w:p w14:paraId="38EFC946">
      <w:pPr>
        <w:tabs>
          <w:tab w:val="left" w:pos="432"/>
          <w:tab w:val="left" w:pos="720"/>
        </w:tabs>
        <w:spacing w:before="240" w:after="240" w:line="360" w:lineRule="auto"/>
        <w:jc w:val="center"/>
        <w:rPr>
          <w:szCs w:val="21"/>
        </w:rPr>
      </w:pPr>
      <w:r>
        <w:rPr>
          <w:szCs w:val="21"/>
        </w:rPr>
        <w:t>（</w:t>
      </w:r>
      <w:r>
        <w:rPr>
          <w:rFonts w:hint="eastAsia"/>
          <w:szCs w:val="21"/>
        </w:rPr>
        <w:t>供应商</w:t>
      </w:r>
      <w:r>
        <w:rPr>
          <w:szCs w:val="21"/>
        </w:rPr>
        <w:t>按照招标文件要求、评标办法的评审内容及采购需求由</w:t>
      </w:r>
      <w:r>
        <w:rPr>
          <w:rFonts w:hint="eastAsia"/>
          <w:szCs w:val="21"/>
        </w:rPr>
        <w:t>供应商</w:t>
      </w:r>
      <w:r>
        <w:rPr>
          <w:szCs w:val="21"/>
        </w:rPr>
        <w:t>自行编写，格式自拟）</w:t>
      </w:r>
    </w:p>
    <w:p w14:paraId="62096628">
      <w:pPr>
        <w:pStyle w:val="5"/>
        <w:spacing w:line="360" w:lineRule="auto"/>
        <w:rPr>
          <w:rFonts w:ascii="Times New Roman"/>
          <w:sz w:val="28"/>
          <w:szCs w:val="28"/>
        </w:rPr>
      </w:pPr>
      <w:bookmarkStart w:id="767" w:name="_Toc20729"/>
      <w:r>
        <w:rPr>
          <w:rFonts w:ascii="Times New Roman"/>
          <w:sz w:val="28"/>
          <w:szCs w:val="28"/>
        </w:rPr>
        <w:t>格式1</w:t>
      </w:r>
      <w:r>
        <w:rPr>
          <w:rFonts w:hint="eastAsia" w:ascii="Times New Roman"/>
          <w:sz w:val="28"/>
          <w:szCs w:val="28"/>
        </w:rPr>
        <w:t>4</w:t>
      </w:r>
      <w:r>
        <w:rPr>
          <w:rFonts w:ascii="Times New Roman"/>
          <w:sz w:val="28"/>
          <w:szCs w:val="28"/>
        </w:rPr>
        <w:t>：</w:t>
      </w:r>
      <w:bookmarkEnd w:id="767"/>
    </w:p>
    <w:p w14:paraId="1DA103AB">
      <w:pPr>
        <w:pStyle w:val="5"/>
        <w:spacing w:line="360" w:lineRule="auto"/>
        <w:jc w:val="center"/>
        <w:rPr>
          <w:rFonts w:ascii="Times New Roman"/>
          <w:sz w:val="28"/>
          <w:szCs w:val="28"/>
        </w:rPr>
      </w:pPr>
      <w:r>
        <w:rPr>
          <w:rFonts w:ascii="Times New Roman"/>
          <w:sz w:val="28"/>
          <w:szCs w:val="28"/>
        </w:rPr>
        <w:t>售后服务方案</w:t>
      </w:r>
    </w:p>
    <w:p w14:paraId="4516899E">
      <w:pPr>
        <w:pStyle w:val="10"/>
        <w:spacing w:line="360" w:lineRule="auto"/>
        <w:ind w:left="-141" w:leftChars="-67" w:right="-143" w:rightChars="-68"/>
        <w:jc w:val="center"/>
        <w:rPr>
          <w:rFonts w:ascii="Times New Roman"/>
        </w:rPr>
      </w:pPr>
      <w:r>
        <w:rPr>
          <w:rFonts w:ascii="Times New Roman"/>
        </w:rPr>
        <w:t>（</w:t>
      </w:r>
      <w:r>
        <w:rPr>
          <w:rFonts w:hint="eastAsia" w:ascii="Times New Roman"/>
        </w:rPr>
        <w:t>供应商</w:t>
      </w:r>
      <w:r>
        <w:rPr>
          <w:rFonts w:ascii="Times New Roman"/>
        </w:rPr>
        <w:t>按照招标文件要求、评标办法的评审内容及采购需求由</w:t>
      </w:r>
      <w:r>
        <w:rPr>
          <w:rFonts w:hint="eastAsia" w:ascii="Times New Roman"/>
        </w:rPr>
        <w:t>供应商</w:t>
      </w:r>
      <w:r>
        <w:rPr>
          <w:rFonts w:ascii="Times New Roman"/>
        </w:rPr>
        <w:t>自行编写，格式自拟）</w:t>
      </w:r>
    </w:p>
    <w:p w14:paraId="0CAA4BB7">
      <w:pPr>
        <w:pStyle w:val="5"/>
        <w:spacing w:line="360" w:lineRule="auto"/>
        <w:rPr>
          <w:rFonts w:ascii="Times New Roman"/>
          <w:sz w:val="28"/>
          <w:szCs w:val="28"/>
        </w:rPr>
      </w:pPr>
      <w:r>
        <w:rPr>
          <w:rFonts w:ascii="Times New Roman"/>
          <w:sz w:val="28"/>
          <w:szCs w:val="28"/>
        </w:rPr>
        <w:br w:type="page"/>
      </w:r>
      <w:r>
        <w:rPr>
          <w:rFonts w:ascii="Times New Roman"/>
          <w:sz w:val="28"/>
          <w:szCs w:val="28"/>
        </w:rPr>
        <w:t>格式1</w:t>
      </w:r>
      <w:r>
        <w:rPr>
          <w:rFonts w:hint="eastAsia" w:ascii="Times New Roman"/>
          <w:sz w:val="28"/>
          <w:szCs w:val="28"/>
        </w:rPr>
        <w:t>5</w:t>
      </w:r>
      <w:r>
        <w:rPr>
          <w:rFonts w:ascii="Times New Roman"/>
          <w:sz w:val="28"/>
          <w:szCs w:val="28"/>
        </w:rPr>
        <w:t>：</w:t>
      </w:r>
    </w:p>
    <w:p w14:paraId="7C2772BC">
      <w:pPr>
        <w:pStyle w:val="5"/>
        <w:spacing w:line="360" w:lineRule="auto"/>
        <w:jc w:val="center"/>
        <w:rPr>
          <w:rFonts w:ascii="Times New Roman"/>
          <w:sz w:val="28"/>
          <w:szCs w:val="28"/>
        </w:rPr>
      </w:pPr>
      <w:bookmarkStart w:id="768" w:name="_Toc26584"/>
      <w:r>
        <w:rPr>
          <w:rFonts w:hint="eastAsia" w:ascii="Times New Roman"/>
          <w:sz w:val="28"/>
          <w:szCs w:val="28"/>
        </w:rPr>
        <w:t>供应商</w:t>
      </w:r>
      <w:r>
        <w:rPr>
          <w:rFonts w:ascii="Times New Roman"/>
          <w:sz w:val="28"/>
          <w:szCs w:val="28"/>
        </w:rPr>
        <w:t>的经验和业绩</w:t>
      </w:r>
      <w:bookmarkEnd w:id="768"/>
    </w:p>
    <w:tbl>
      <w:tblPr>
        <w:tblStyle w:val="17"/>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326"/>
        <w:gridCol w:w="1111"/>
        <w:gridCol w:w="1111"/>
        <w:gridCol w:w="1111"/>
        <w:gridCol w:w="1111"/>
        <w:gridCol w:w="1501"/>
        <w:gridCol w:w="1111"/>
      </w:tblGrid>
      <w:tr w14:paraId="17CA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10698C89">
            <w:pPr>
              <w:pStyle w:val="10"/>
              <w:spacing w:line="360" w:lineRule="auto"/>
              <w:jc w:val="center"/>
              <w:rPr>
                <w:rFonts w:ascii="Times New Roman"/>
              </w:rPr>
            </w:pPr>
            <w:r>
              <w:rPr>
                <w:rFonts w:hint="eastAsia" w:ascii="Times New Roman"/>
              </w:rPr>
              <w:t>序号</w:t>
            </w:r>
          </w:p>
        </w:tc>
        <w:tc>
          <w:tcPr>
            <w:tcW w:w="1326" w:type="dxa"/>
            <w:vAlign w:val="center"/>
          </w:tcPr>
          <w:p w14:paraId="3C412F86">
            <w:pPr>
              <w:pStyle w:val="10"/>
              <w:spacing w:line="360" w:lineRule="auto"/>
              <w:jc w:val="center"/>
              <w:rPr>
                <w:rFonts w:ascii="Times New Roman"/>
              </w:rPr>
            </w:pPr>
            <w:r>
              <w:rPr>
                <w:rFonts w:ascii="Times New Roman"/>
              </w:rPr>
              <w:t>年份</w:t>
            </w:r>
          </w:p>
        </w:tc>
        <w:tc>
          <w:tcPr>
            <w:tcW w:w="1111" w:type="dxa"/>
            <w:vAlign w:val="center"/>
          </w:tcPr>
          <w:p w14:paraId="2BC8F3A9">
            <w:pPr>
              <w:pStyle w:val="10"/>
              <w:spacing w:line="360" w:lineRule="auto"/>
              <w:jc w:val="center"/>
              <w:rPr>
                <w:rFonts w:ascii="Times New Roman"/>
              </w:rPr>
            </w:pPr>
            <w:r>
              <w:rPr>
                <w:rFonts w:ascii="Times New Roman"/>
              </w:rPr>
              <w:t>用户名称</w:t>
            </w:r>
          </w:p>
        </w:tc>
        <w:tc>
          <w:tcPr>
            <w:tcW w:w="1111" w:type="dxa"/>
            <w:vAlign w:val="center"/>
          </w:tcPr>
          <w:p w14:paraId="573854EA">
            <w:pPr>
              <w:pStyle w:val="10"/>
              <w:spacing w:line="360" w:lineRule="auto"/>
              <w:jc w:val="center"/>
              <w:rPr>
                <w:rFonts w:ascii="Times New Roman"/>
              </w:rPr>
            </w:pPr>
            <w:r>
              <w:rPr>
                <w:rFonts w:ascii="Times New Roman"/>
              </w:rPr>
              <w:t>项目名称</w:t>
            </w:r>
          </w:p>
        </w:tc>
        <w:tc>
          <w:tcPr>
            <w:tcW w:w="1111" w:type="dxa"/>
            <w:vAlign w:val="center"/>
          </w:tcPr>
          <w:p w14:paraId="271E6987">
            <w:pPr>
              <w:pStyle w:val="10"/>
              <w:spacing w:line="360" w:lineRule="auto"/>
              <w:jc w:val="center"/>
              <w:rPr>
                <w:rFonts w:ascii="Times New Roman"/>
              </w:rPr>
            </w:pPr>
            <w:r>
              <w:rPr>
                <w:rFonts w:ascii="Times New Roman"/>
              </w:rPr>
              <w:t>完成时间</w:t>
            </w:r>
          </w:p>
        </w:tc>
        <w:tc>
          <w:tcPr>
            <w:tcW w:w="1111" w:type="dxa"/>
            <w:vAlign w:val="center"/>
          </w:tcPr>
          <w:p w14:paraId="54C335AF">
            <w:pPr>
              <w:pStyle w:val="10"/>
              <w:spacing w:line="360" w:lineRule="auto"/>
              <w:jc w:val="center"/>
              <w:rPr>
                <w:rFonts w:ascii="Times New Roman"/>
              </w:rPr>
            </w:pPr>
            <w:r>
              <w:rPr>
                <w:rFonts w:ascii="Times New Roman"/>
              </w:rPr>
              <w:t>合同金额</w:t>
            </w:r>
          </w:p>
        </w:tc>
        <w:tc>
          <w:tcPr>
            <w:tcW w:w="1501" w:type="dxa"/>
            <w:vAlign w:val="center"/>
          </w:tcPr>
          <w:p w14:paraId="5FEF6C04">
            <w:pPr>
              <w:pStyle w:val="10"/>
              <w:spacing w:line="360" w:lineRule="auto"/>
              <w:jc w:val="center"/>
              <w:rPr>
                <w:rFonts w:ascii="Times New Roman"/>
              </w:rPr>
            </w:pPr>
            <w:r>
              <w:rPr>
                <w:rFonts w:ascii="Times New Roman"/>
              </w:rPr>
              <w:t>完成项目质量</w:t>
            </w:r>
          </w:p>
        </w:tc>
        <w:tc>
          <w:tcPr>
            <w:tcW w:w="1111" w:type="dxa"/>
            <w:vAlign w:val="center"/>
          </w:tcPr>
          <w:p w14:paraId="7F0FAF70">
            <w:pPr>
              <w:pStyle w:val="10"/>
              <w:spacing w:line="360" w:lineRule="auto"/>
              <w:jc w:val="center"/>
              <w:rPr>
                <w:rFonts w:ascii="Times New Roman"/>
              </w:rPr>
            </w:pPr>
            <w:r>
              <w:rPr>
                <w:rFonts w:ascii="Times New Roman"/>
              </w:rPr>
              <w:t>备注</w:t>
            </w:r>
          </w:p>
        </w:tc>
      </w:tr>
      <w:tr w14:paraId="5D65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94" w:type="dxa"/>
            <w:vAlign w:val="center"/>
          </w:tcPr>
          <w:p w14:paraId="4A11618B">
            <w:pPr>
              <w:pStyle w:val="10"/>
              <w:spacing w:line="360" w:lineRule="auto"/>
              <w:jc w:val="center"/>
              <w:rPr>
                <w:rFonts w:ascii="Times New Roman"/>
              </w:rPr>
            </w:pPr>
            <w:r>
              <w:rPr>
                <w:rFonts w:hint="eastAsia" w:ascii="Times New Roman"/>
              </w:rPr>
              <w:t>1</w:t>
            </w:r>
          </w:p>
        </w:tc>
        <w:tc>
          <w:tcPr>
            <w:tcW w:w="1326" w:type="dxa"/>
            <w:vAlign w:val="center"/>
          </w:tcPr>
          <w:p w14:paraId="17D7E079">
            <w:pPr>
              <w:pStyle w:val="10"/>
              <w:spacing w:line="360" w:lineRule="auto"/>
              <w:jc w:val="center"/>
              <w:rPr>
                <w:rFonts w:ascii="Times New Roman"/>
              </w:rPr>
            </w:pPr>
          </w:p>
        </w:tc>
        <w:tc>
          <w:tcPr>
            <w:tcW w:w="1111" w:type="dxa"/>
            <w:vAlign w:val="center"/>
          </w:tcPr>
          <w:p w14:paraId="4FCB46AA">
            <w:pPr>
              <w:pStyle w:val="10"/>
              <w:spacing w:line="360" w:lineRule="auto"/>
              <w:jc w:val="center"/>
              <w:rPr>
                <w:rFonts w:ascii="Times New Roman"/>
              </w:rPr>
            </w:pPr>
          </w:p>
        </w:tc>
        <w:tc>
          <w:tcPr>
            <w:tcW w:w="1111" w:type="dxa"/>
            <w:vAlign w:val="center"/>
          </w:tcPr>
          <w:p w14:paraId="4462D740">
            <w:pPr>
              <w:pStyle w:val="10"/>
              <w:spacing w:line="360" w:lineRule="auto"/>
              <w:jc w:val="center"/>
              <w:rPr>
                <w:rFonts w:ascii="Times New Roman"/>
              </w:rPr>
            </w:pPr>
          </w:p>
        </w:tc>
        <w:tc>
          <w:tcPr>
            <w:tcW w:w="1111" w:type="dxa"/>
            <w:vAlign w:val="center"/>
          </w:tcPr>
          <w:p w14:paraId="1EE896E2">
            <w:pPr>
              <w:pStyle w:val="10"/>
              <w:spacing w:line="360" w:lineRule="auto"/>
              <w:jc w:val="center"/>
              <w:rPr>
                <w:rFonts w:ascii="Times New Roman"/>
              </w:rPr>
            </w:pPr>
          </w:p>
        </w:tc>
        <w:tc>
          <w:tcPr>
            <w:tcW w:w="1111" w:type="dxa"/>
            <w:vAlign w:val="center"/>
          </w:tcPr>
          <w:p w14:paraId="5BF10D67">
            <w:pPr>
              <w:pStyle w:val="10"/>
              <w:spacing w:line="360" w:lineRule="auto"/>
              <w:jc w:val="center"/>
              <w:rPr>
                <w:rFonts w:ascii="Times New Roman"/>
              </w:rPr>
            </w:pPr>
          </w:p>
        </w:tc>
        <w:tc>
          <w:tcPr>
            <w:tcW w:w="1501" w:type="dxa"/>
            <w:vAlign w:val="center"/>
          </w:tcPr>
          <w:p w14:paraId="499C1630">
            <w:pPr>
              <w:pStyle w:val="10"/>
              <w:spacing w:line="360" w:lineRule="auto"/>
              <w:jc w:val="center"/>
              <w:rPr>
                <w:rFonts w:ascii="Times New Roman"/>
              </w:rPr>
            </w:pPr>
          </w:p>
        </w:tc>
        <w:tc>
          <w:tcPr>
            <w:tcW w:w="1111" w:type="dxa"/>
            <w:vAlign w:val="center"/>
          </w:tcPr>
          <w:p w14:paraId="040C0D40">
            <w:pPr>
              <w:pStyle w:val="10"/>
              <w:spacing w:line="360" w:lineRule="auto"/>
              <w:jc w:val="center"/>
              <w:rPr>
                <w:rFonts w:ascii="Times New Roman"/>
              </w:rPr>
            </w:pPr>
          </w:p>
        </w:tc>
      </w:tr>
      <w:tr w14:paraId="532A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4" w:type="dxa"/>
            <w:vAlign w:val="center"/>
          </w:tcPr>
          <w:p w14:paraId="09AE2CD4">
            <w:pPr>
              <w:pStyle w:val="10"/>
              <w:spacing w:line="360" w:lineRule="auto"/>
              <w:jc w:val="center"/>
              <w:rPr>
                <w:rFonts w:ascii="Times New Roman"/>
              </w:rPr>
            </w:pPr>
            <w:r>
              <w:rPr>
                <w:rFonts w:hint="eastAsia" w:ascii="Times New Roman"/>
              </w:rPr>
              <w:t>2</w:t>
            </w:r>
          </w:p>
        </w:tc>
        <w:tc>
          <w:tcPr>
            <w:tcW w:w="1326" w:type="dxa"/>
            <w:vAlign w:val="center"/>
          </w:tcPr>
          <w:p w14:paraId="79FA7CBB">
            <w:pPr>
              <w:pStyle w:val="10"/>
              <w:spacing w:line="360" w:lineRule="auto"/>
              <w:jc w:val="center"/>
              <w:rPr>
                <w:rFonts w:ascii="Times New Roman"/>
              </w:rPr>
            </w:pPr>
          </w:p>
        </w:tc>
        <w:tc>
          <w:tcPr>
            <w:tcW w:w="1111" w:type="dxa"/>
            <w:vAlign w:val="center"/>
          </w:tcPr>
          <w:p w14:paraId="19900939">
            <w:pPr>
              <w:pStyle w:val="10"/>
              <w:spacing w:line="360" w:lineRule="auto"/>
              <w:jc w:val="center"/>
              <w:rPr>
                <w:rFonts w:ascii="Times New Roman"/>
              </w:rPr>
            </w:pPr>
          </w:p>
        </w:tc>
        <w:tc>
          <w:tcPr>
            <w:tcW w:w="1111" w:type="dxa"/>
            <w:vAlign w:val="center"/>
          </w:tcPr>
          <w:p w14:paraId="45BE89C7">
            <w:pPr>
              <w:pStyle w:val="10"/>
              <w:spacing w:line="360" w:lineRule="auto"/>
              <w:jc w:val="center"/>
              <w:rPr>
                <w:rFonts w:ascii="Times New Roman"/>
              </w:rPr>
            </w:pPr>
          </w:p>
        </w:tc>
        <w:tc>
          <w:tcPr>
            <w:tcW w:w="1111" w:type="dxa"/>
            <w:vAlign w:val="center"/>
          </w:tcPr>
          <w:p w14:paraId="39B8685E">
            <w:pPr>
              <w:pStyle w:val="10"/>
              <w:spacing w:line="360" w:lineRule="auto"/>
              <w:jc w:val="center"/>
              <w:rPr>
                <w:rFonts w:ascii="Times New Roman"/>
              </w:rPr>
            </w:pPr>
          </w:p>
        </w:tc>
        <w:tc>
          <w:tcPr>
            <w:tcW w:w="1111" w:type="dxa"/>
            <w:vAlign w:val="center"/>
          </w:tcPr>
          <w:p w14:paraId="7288A627">
            <w:pPr>
              <w:pStyle w:val="10"/>
              <w:spacing w:line="360" w:lineRule="auto"/>
              <w:jc w:val="center"/>
              <w:rPr>
                <w:rFonts w:ascii="Times New Roman"/>
              </w:rPr>
            </w:pPr>
          </w:p>
        </w:tc>
        <w:tc>
          <w:tcPr>
            <w:tcW w:w="1501" w:type="dxa"/>
            <w:vAlign w:val="center"/>
          </w:tcPr>
          <w:p w14:paraId="7F5B155C">
            <w:pPr>
              <w:pStyle w:val="10"/>
              <w:spacing w:line="360" w:lineRule="auto"/>
              <w:jc w:val="center"/>
              <w:rPr>
                <w:rFonts w:ascii="Times New Roman"/>
              </w:rPr>
            </w:pPr>
          </w:p>
        </w:tc>
        <w:tc>
          <w:tcPr>
            <w:tcW w:w="1111" w:type="dxa"/>
            <w:vAlign w:val="center"/>
          </w:tcPr>
          <w:p w14:paraId="644F598A">
            <w:pPr>
              <w:pStyle w:val="10"/>
              <w:spacing w:line="360" w:lineRule="auto"/>
              <w:jc w:val="center"/>
              <w:rPr>
                <w:rFonts w:ascii="Times New Roman"/>
              </w:rPr>
            </w:pPr>
          </w:p>
        </w:tc>
      </w:tr>
      <w:tr w14:paraId="4C8C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94" w:type="dxa"/>
            <w:vAlign w:val="center"/>
          </w:tcPr>
          <w:p w14:paraId="3093F54D">
            <w:pPr>
              <w:pStyle w:val="10"/>
              <w:spacing w:line="360" w:lineRule="auto"/>
              <w:jc w:val="center"/>
              <w:rPr>
                <w:rFonts w:ascii="Times New Roman"/>
              </w:rPr>
            </w:pPr>
            <w:r>
              <w:rPr>
                <w:rFonts w:hint="eastAsia" w:ascii="Times New Roman"/>
              </w:rPr>
              <w:t>3</w:t>
            </w:r>
          </w:p>
        </w:tc>
        <w:tc>
          <w:tcPr>
            <w:tcW w:w="1326" w:type="dxa"/>
            <w:vAlign w:val="center"/>
          </w:tcPr>
          <w:p w14:paraId="37364C63">
            <w:pPr>
              <w:pStyle w:val="10"/>
              <w:spacing w:line="360" w:lineRule="auto"/>
              <w:jc w:val="center"/>
              <w:rPr>
                <w:rFonts w:ascii="Times New Roman"/>
              </w:rPr>
            </w:pPr>
          </w:p>
        </w:tc>
        <w:tc>
          <w:tcPr>
            <w:tcW w:w="1111" w:type="dxa"/>
            <w:vAlign w:val="center"/>
          </w:tcPr>
          <w:p w14:paraId="391D3B65">
            <w:pPr>
              <w:pStyle w:val="10"/>
              <w:spacing w:line="360" w:lineRule="auto"/>
              <w:jc w:val="center"/>
              <w:rPr>
                <w:rFonts w:ascii="Times New Roman"/>
              </w:rPr>
            </w:pPr>
          </w:p>
        </w:tc>
        <w:tc>
          <w:tcPr>
            <w:tcW w:w="1111" w:type="dxa"/>
            <w:vAlign w:val="center"/>
          </w:tcPr>
          <w:p w14:paraId="317C6BD5">
            <w:pPr>
              <w:pStyle w:val="10"/>
              <w:spacing w:line="360" w:lineRule="auto"/>
              <w:jc w:val="center"/>
              <w:rPr>
                <w:rFonts w:ascii="Times New Roman"/>
              </w:rPr>
            </w:pPr>
          </w:p>
        </w:tc>
        <w:tc>
          <w:tcPr>
            <w:tcW w:w="1111" w:type="dxa"/>
            <w:vAlign w:val="center"/>
          </w:tcPr>
          <w:p w14:paraId="0D419190">
            <w:pPr>
              <w:pStyle w:val="10"/>
              <w:spacing w:line="360" w:lineRule="auto"/>
              <w:jc w:val="center"/>
              <w:rPr>
                <w:rFonts w:ascii="Times New Roman"/>
              </w:rPr>
            </w:pPr>
          </w:p>
        </w:tc>
        <w:tc>
          <w:tcPr>
            <w:tcW w:w="1111" w:type="dxa"/>
            <w:vAlign w:val="center"/>
          </w:tcPr>
          <w:p w14:paraId="277A0A38">
            <w:pPr>
              <w:pStyle w:val="10"/>
              <w:spacing w:line="360" w:lineRule="auto"/>
              <w:jc w:val="center"/>
              <w:rPr>
                <w:rFonts w:ascii="Times New Roman"/>
              </w:rPr>
            </w:pPr>
          </w:p>
        </w:tc>
        <w:tc>
          <w:tcPr>
            <w:tcW w:w="1501" w:type="dxa"/>
            <w:vAlign w:val="center"/>
          </w:tcPr>
          <w:p w14:paraId="0FE6D612">
            <w:pPr>
              <w:pStyle w:val="10"/>
              <w:spacing w:line="360" w:lineRule="auto"/>
              <w:jc w:val="center"/>
              <w:rPr>
                <w:rFonts w:ascii="Times New Roman"/>
              </w:rPr>
            </w:pPr>
          </w:p>
        </w:tc>
        <w:tc>
          <w:tcPr>
            <w:tcW w:w="1111" w:type="dxa"/>
            <w:vAlign w:val="center"/>
          </w:tcPr>
          <w:p w14:paraId="25AF2E35">
            <w:pPr>
              <w:pStyle w:val="10"/>
              <w:spacing w:line="360" w:lineRule="auto"/>
              <w:jc w:val="center"/>
              <w:rPr>
                <w:rFonts w:ascii="Times New Roman"/>
              </w:rPr>
            </w:pPr>
          </w:p>
        </w:tc>
      </w:tr>
      <w:tr w14:paraId="2250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94" w:type="dxa"/>
            <w:vAlign w:val="center"/>
          </w:tcPr>
          <w:p w14:paraId="42530925">
            <w:pPr>
              <w:pStyle w:val="10"/>
              <w:spacing w:line="360" w:lineRule="auto"/>
              <w:jc w:val="center"/>
              <w:rPr>
                <w:rFonts w:ascii="Times New Roman"/>
              </w:rPr>
            </w:pPr>
            <w:r>
              <w:rPr>
                <w:rFonts w:hint="eastAsia" w:ascii="Times New Roman"/>
              </w:rPr>
              <w:t>...</w:t>
            </w:r>
          </w:p>
        </w:tc>
        <w:tc>
          <w:tcPr>
            <w:tcW w:w="1326" w:type="dxa"/>
            <w:vAlign w:val="center"/>
          </w:tcPr>
          <w:p w14:paraId="0692AB42">
            <w:pPr>
              <w:pStyle w:val="10"/>
              <w:spacing w:line="360" w:lineRule="auto"/>
              <w:jc w:val="center"/>
              <w:rPr>
                <w:rFonts w:ascii="Times New Roman"/>
              </w:rPr>
            </w:pPr>
          </w:p>
        </w:tc>
        <w:tc>
          <w:tcPr>
            <w:tcW w:w="1111" w:type="dxa"/>
            <w:vAlign w:val="center"/>
          </w:tcPr>
          <w:p w14:paraId="43C0BC26">
            <w:pPr>
              <w:pStyle w:val="10"/>
              <w:spacing w:line="360" w:lineRule="auto"/>
              <w:jc w:val="center"/>
              <w:rPr>
                <w:rFonts w:ascii="Times New Roman"/>
              </w:rPr>
            </w:pPr>
          </w:p>
        </w:tc>
        <w:tc>
          <w:tcPr>
            <w:tcW w:w="1111" w:type="dxa"/>
            <w:vAlign w:val="center"/>
          </w:tcPr>
          <w:p w14:paraId="53FEC7FC">
            <w:pPr>
              <w:pStyle w:val="10"/>
              <w:spacing w:line="360" w:lineRule="auto"/>
              <w:jc w:val="center"/>
              <w:rPr>
                <w:rFonts w:ascii="Times New Roman"/>
              </w:rPr>
            </w:pPr>
          </w:p>
        </w:tc>
        <w:tc>
          <w:tcPr>
            <w:tcW w:w="1111" w:type="dxa"/>
            <w:vAlign w:val="center"/>
          </w:tcPr>
          <w:p w14:paraId="704AE1A4">
            <w:pPr>
              <w:pStyle w:val="10"/>
              <w:spacing w:line="360" w:lineRule="auto"/>
              <w:jc w:val="center"/>
              <w:rPr>
                <w:rFonts w:ascii="Times New Roman"/>
              </w:rPr>
            </w:pPr>
          </w:p>
        </w:tc>
        <w:tc>
          <w:tcPr>
            <w:tcW w:w="1111" w:type="dxa"/>
            <w:vAlign w:val="center"/>
          </w:tcPr>
          <w:p w14:paraId="03BF3B48">
            <w:pPr>
              <w:pStyle w:val="10"/>
              <w:spacing w:line="360" w:lineRule="auto"/>
              <w:jc w:val="center"/>
              <w:rPr>
                <w:rFonts w:ascii="Times New Roman"/>
              </w:rPr>
            </w:pPr>
          </w:p>
        </w:tc>
        <w:tc>
          <w:tcPr>
            <w:tcW w:w="1501" w:type="dxa"/>
            <w:vAlign w:val="center"/>
          </w:tcPr>
          <w:p w14:paraId="5A51DF71">
            <w:pPr>
              <w:pStyle w:val="10"/>
              <w:spacing w:line="360" w:lineRule="auto"/>
              <w:jc w:val="center"/>
              <w:rPr>
                <w:rFonts w:ascii="Times New Roman"/>
              </w:rPr>
            </w:pPr>
          </w:p>
        </w:tc>
        <w:tc>
          <w:tcPr>
            <w:tcW w:w="1111" w:type="dxa"/>
            <w:vAlign w:val="center"/>
          </w:tcPr>
          <w:p w14:paraId="11F5EB4A">
            <w:pPr>
              <w:pStyle w:val="10"/>
              <w:spacing w:line="360" w:lineRule="auto"/>
              <w:jc w:val="center"/>
              <w:rPr>
                <w:rFonts w:ascii="Times New Roman"/>
              </w:rPr>
            </w:pPr>
          </w:p>
        </w:tc>
      </w:tr>
    </w:tbl>
    <w:p w14:paraId="77B44713">
      <w:pPr>
        <w:pStyle w:val="10"/>
        <w:spacing w:line="360" w:lineRule="auto"/>
        <w:rPr>
          <w:rFonts w:ascii="Times New Roman"/>
        </w:rPr>
      </w:pPr>
    </w:p>
    <w:p w14:paraId="5A179C03">
      <w:pPr>
        <w:spacing w:line="360" w:lineRule="auto"/>
        <w:rPr>
          <w:szCs w:val="21"/>
        </w:rPr>
      </w:pPr>
      <w:r>
        <w:rPr>
          <w:szCs w:val="21"/>
        </w:rPr>
        <w:t>注：</w:t>
      </w:r>
    </w:p>
    <w:p w14:paraId="56C8FF86">
      <w:pPr>
        <w:spacing w:line="360" w:lineRule="auto"/>
        <w:ind w:firstLine="420" w:firstLineChars="200"/>
        <w:rPr>
          <w:bCs/>
          <w:szCs w:val="21"/>
        </w:rPr>
      </w:pPr>
      <w:r>
        <w:rPr>
          <w:szCs w:val="21"/>
        </w:rPr>
        <w:t>1、</w:t>
      </w:r>
      <w:r>
        <w:rPr>
          <w:rFonts w:hint="eastAsia"/>
          <w:szCs w:val="21"/>
        </w:rPr>
        <w:t>根据评审标准提供证明材料</w:t>
      </w:r>
      <w:r>
        <w:rPr>
          <w:szCs w:val="21"/>
        </w:rPr>
        <w:t>。</w:t>
      </w:r>
    </w:p>
    <w:p w14:paraId="77FF88C0">
      <w:pPr>
        <w:spacing w:line="360" w:lineRule="auto"/>
        <w:ind w:firstLine="420" w:firstLineChars="200"/>
        <w:rPr>
          <w:bCs/>
          <w:szCs w:val="21"/>
        </w:rPr>
      </w:pPr>
      <w:r>
        <w:rPr>
          <w:bCs/>
          <w:szCs w:val="21"/>
        </w:rPr>
        <w:t>2、</w:t>
      </w:r>
      <w:r>
        <w:rPr>
          <w:rFonts w:hint="eastAsia"/>
          <w:bCs/>
          <w:szCs w:val="21"/>
        </w:rPr>
        <w:t>供应商</w:t>
      </w:r>
      <w:r>
        <w:rPr>
          <w:bCs/>
          <w:szCs w:val="21"/>
        </w:rPr>
        <w:t>可根据实际情况拓展本表。</w:t>
      </w:r>
    </w:p>
    <w:p w14:paraId="212E1C1F">
      <w:pPr>
        <w:pStyle w:val="4"/>
        <w:spacing w:line="360" w:lineRule="auto"/>
      </w:pPr>
    </w:p>
    <w:p w14:paraId="00F99A2C">
      <w:pPr>
        <w:spacing w:line="360" w:lineRule="auto"/>
        <w:rPr>
          <w:szCs w:val="21"/>
        </w:rPr>
      </w:pPr>
      <w:r>
        <w:rPr>
          <w:rFonts w:hint="eastAsia"/>
          <w:szCs w:val="21"/>
        </w:rPr>
        <w:t>供应商</w:t>
      </w:r>
      <w:r>
        <w:rPr>
          <w:szCs w:val="21"/>
        </w:rPr>
        <w:t>（电子签章）：_______________</w:t>
      </w:r>
    </w:p>
    <w:p w14:paraId="029C3359">
      <w:pPr>
        <w:spacing w:line="360" w:lineRule="auto"/>
        <w:rPr>
          <w:szCs w:val="21"/>
        </w:rPr>
      </w:pPr>
      <w:r>
        <w:rPr>
          <w:szCs w:val="21"/>
        </w:rPr>
        <w:t>法定代表人或其授权代理人（签字或电子签章）：___________</w:t>
      </w:r>
    </w:p>
    <w:p w14:paraId="3D6A9B00">
      <w:pPr>
        <w:spacing w:line="360" w:lineRule="auto"/>
        <w:rPr>
          <w:szCs w:val="21"/>
        </w:rPr>
      </w:pPr>
      <w:r>
        <w:rPr>
          <w:szCs w:val="21"/>
        </w:rPr>
        <w:t>________年_____月______日</w:t>
      </w:r>
    </w:p>
    <w:p w14:paraId="3DC920C8">
      <w:pPr>
        <w:spacing w:line="360" w:lineRule="auto"/>
      </w:pPr>
    </w:p>
    <w:p w14:paraId="67FB78B6">
      <w:pPr>
        <w:pStyle w:val="5"/>
        <w:spacing w:line="360" w:lineRule="auto"/>
        <w:rPr>
          <w:rFonts w:ascii="Times New Roman"/>
          <w:sz w:val="28"/>
          <w:szCs w:val="28"/>
        </w:rPr>
      </w:pPr>
      <w:bookmarkStart w:id="769" w:name="_Toc9528"/>
      <w:r>
        <w:rPr>
          <w:rFonts w:ascii="Times New Roman"/>
          <w:sz w:val="28"/>
          <w:szCs w:val="28"/>
        </w:rPr>
        <w:t>格式1</w:t>
      </w:r>
      <w:r>
        <w:rPr>
          <w:rFonts w:hint="eastAsia" w:ascii="Times New Roman"/>
          <w:sz w:val="28"/>
          <w:szCs w:val="28"/>
        </w:rPr>
        <w:t>6</w:t>
      </w:r>
      <w:r>
        <w:rPr>
          <w:rFonts w:ascii="Times New Roman"/>
          <w:sz w:val="28"/>
          <w:szCs w:val="28"/>
        </w:rPr>
        <w:t>：</w:t>
      </w:r>
      <w:bookmarkEnd w:id="769"/>
    </w:p>
    <w:p w14:paraId="3552D913">
      <w:pPr>
        <w:pStyle w:val="5"/>
        <w:spacing w:line="360" w:lineRule="auto"/>
        <w:jc w:val="center"/>
        <w:rPr>
          <w:rFonts w:ascii="Times New Roman"/>
          <w:sz w:val="28"/>
          <w:szCs w:val="28"/>
        </w:rPr>
      </w:pPr>
      <w:bookmarkStart w:id="770" w:name="_Toc28034"/>
      <w:r>
        <w:rPr>
          <w:rFonts w:ascii="Times New Roman"/>
          <w:sz w:val="28"/>
          <w:szCs w:val="28"/>
        </w:rPr>
        <w:t>招标文件要求或</w:t>
      </w:r>
      <w:r>
        <w:rPr>
          <w:rFonts w:hint="eastAsia" w:ascii="Times New Roman"/>
          <w:sz w:val="28"/>
          <w:szCs w:val="28"/>
        </w:rPr>
        <w:t>供应商</w:t>
      </w:r>
      <w:r>
        <w:rPr>
          <w:rFonts w:ascii="Times New Roman"/>
          <w:sz w:val="28"/>
          <w:szCs w:val="28"/>
        </w:rPr>
        <w:t>认为有必要提交的其他资料</w:t>
      </w:r>
      <w:bookmarkEnd w:id="770"/>
    </w:p>
    <w:p w14:paraId="465E8A83">
      <w:pPr>
        <w:spacing w:line="360" w:lineRule="auto"/>
        <w:jc w:val="center"/>
        <w:rPr>
          <w:szCs w:val="21"/>
        </w:rPr>
      </w:pPr>
      <w:r>
        <w:rPr>
          <w:szCs w:val="21"/>
        </w:rPr>
        <w:t>招标文件要求的或</w:t>
      </w:r>
      <w:r>
        <w:rPr>
          <w:rFonts w:hint="eastAsia"/>
          <w:szCs w:val="21"/>
        </w:rPr>
        <w:t>供应商认为</w:t>
      </w:r>
      <w:r>
        <w:rPr>
          <w:szCs w:val="21"/>
        </w:rPr>
        <w:t>必须提供的其他资料、说明等，如荣誉证书等证明材料原件扫描件</w:t>
      </w:r>
    </w:p>
    <w:p w14:paraId="33F4B0E9">
      <w:pPr>
        <w:spacing w:line="360" w:lineRule="auto"/>
        <w:ind w:firstLine="420" w:firstLineChars="200"/>
        <w:jc w:val="center"/>
        <w:rPr>
          <w:szCs w:val="21"/>
        </w:rPr>
      </w:pPr>
      <w:r>
        <w:rPr>
          <w:szCs w:val="21"/>
        </w:rPr>
        <w:t>（格式自拟）</w:t>
      </w:r>
    </w:p>
    <w:p w14:paraId="4D33B502">
      <w:pPr>
        <w:pStyle w:val="2"/>
        <w:wordWrap w:val="0"/>
        <w:spacing w:line="360" w:lineRule="auto"/>
        <w:rPr>
          <w:kern w:val="0"/>
          <w:sz w:val="24"/>
          <w:szCs w:val="24"/>
        </w:rPr>
      </w:pPr>
      <w:bookmarkStart w:id="771" w:name="_Toc489145771"/>
      <w:r>
        <w:rPr>
          <w:szCs w:val="32"/>
        </w:rPr>
        <w:br w:type="page"/>
      </w:r>
      <w:bookmarkStart w:id="772" w:name="_Toc27605"/>
      <w:r>
        <w:rPr>
          <w:szCs w:val="32"/>
        </w:rPr>
        <w:t>第五章 采购需求</w:t>
      </w:r>
      <w:bookmarkEnd w:id="8"/>
      <w:bookmarkEnd w:id="9"/>
      <w:bookmarkEnd w:id="771"/>
      <w:bookmarkEnd w:id="772"/>
      <w:bookmarkStart w:id="773" w:name="_Toc29379757"/>
      <w:bookmarkStart w:id="774" w:name="_Toc489145773"/>
    </w:p>
    <w:p w14:paraId="53B3E9D0">
      <w:pPr>
        <w:spacing w:line="360" w:lineRule="auto"/>
        <w:ind w:firstLine="481"/>
        <w:jc w:val="left"/>
        <w:outlineLvl w:val="2"/>
        <w:rPr>
          <w:b/>
          <w:kern w:val="0"/>
          <w:sz w:val="24"/>
          <w:szCs w:val="24"/>
        </w:rPr>
      </w:pPr>
      <w:r>
        <w:rPr>
          <w:b/>
          <w:kern w:val="0"/>
          <w:sz w:val="24"/>
          <w:szCs w:val="24"/>
        </w:rPr>
        <w:t>（一）采购标的需执行的国家相关标准、行业标准、地方标准或者其他标准、规范；</w:t>
      </w:r>
    </w:p>
    <w:p w14:paraId="381DB378">
      <w:pPr>
        <w:spacing w:line="360" w:lineRule="auto"/>
        <w:ind w:firstLine="720" w:firstLineChars="300"/>
        <w:rPr>
          <w:kern w:val="0"/>
          <w:sz w:val="24"/>
          <w:szCs w:val="24"/>
        </w:rPr>
      </w:pPr>
      <w:r>
        <w:rPr>
          <w:kern w:val="0"/>
          <w:sz w:val="24"/>
          <w:szCs w:val="24"/>
        </w:rPr>
        <w:t>符合国家相关标准、相关行业的其它标准、规范。</w:t>
      </w:r>
    </w:p>
    <w:p w14:paraId="667AD370">
      <w:pPr>
        <w:spacing w:line="360" w:lineRule="auto"/>
        <w:ind w:firstLine="482" w:firstLineChars="200"/>
        <w:outlineLvl w:val="2"/>
        <w:rPr>
          <w:b/>
          <w:kern w:val="0"/>
          <w:sz w:val="24"/>
          <w:szCs w:val="24"/>
        </w:rPr>
      </w:pPr>
      <w:r>
        <w:rPr>
          <w:b/>
          <w:kern w:val="0"/>
          <w:sz w:val="24"/>
          <w:szCs w:val="24"/>
        </w:rPr>
        <w:t>（</w:t>
      </w:r>
      <w:r>
        <w:rPr>
          <w:rFonts w:hint="eastAsia"/>
          <w:b/>
          <w:kern w:val="0"/>
          <w:sz w:val="24"/>
          <w:szCs w:val="24"/>
        </w:rPr>
        <w:t>二</w:t>
      </w:r>
      <w:r>
        <w:rPr>
          <w:b/>
          <w:kern w:val="0"/>
          <w:sz w:val="24"/>
          <w:szCs w:val="24"/>
        </w:rPr>
        <w:t>）采购标的需满足的质量、安全、技术规格、物理特性等要求；</w:t>
      </w:r>
    </w:p>
    <w:p w14:paraId="110E6F85">
      <w:pPr>
        <w:spacing w:line="360" w:lineRule="auto"/>
        <w:ind w:firstLine="482" w:firstLineChars="200"/>
        <w:rPr>
          <w:b/>
          <w:kern w:val="0"/>
          <w:sz w:val="24"/>
          <w:szCs w:val="24"/>
        </w:rPr>
      </w:pPr>
      <w:r>
        <w:rPr>
          <w:b/>
          <w:kern w:val="0"/>
          <w:sz w:val="24"/>
          <w:szCs w:val="24"/>
        </w:rPr>
        <w:t>注：下表中“技术参数及性能要求”标注“★”</w:t>
      </w:r>
      <w:r>
        <w:rPr>
          <w:rFonts w:hint="eastAsia"/>
          <w:b/>
          <w:kern w:val="0"/>
          <w:sz w:val="24"/>
          <w:szCs w:val="24"/>
        </w:rPr>
        <w:t>“</w:t>
      </w:r>
      <w:r>
        <w:rPr>
          <w:rFonts w:hint="eastAsia" w:ascii="宋体" w:hAnsi="宋体" w:cs="宋体"/>
          <w:sz w:val="24"/>
          <w:szCs w:val="24"/>
        </w:rPr>
        <w:t>▲</w:t>
      </w:r>
      <w:r>
        <w:rPr>
          <w:rFonts w:hint="eastAsia"/>
          <w:b/>
          <w:kern w:val="0"/>
          <w:sz w:val="24"/>
          <w:szCs w:val="24"/>
        </w:rPr>
        <w:t>”</w:t>
      </w:r>
      <w:r>
        <w:rPr>
          <w:b/>
          <w:kern w:val="0"/>
          <w:sz w:val="24"/>
          <w:szCs w:val="24"/>
        </w:rPr>
        <w:t>参数须提供最新技术支持资料支持参数技术规格偏离表应答（技术支持资料为所投产品说明书或制造商公开发布的印刷资料（彩页或产品宣传册）或制造商出具的技术参数证明函或检测（检验）报告或产品官方彩页或官方网站截图或操作手册或产品操作界面截图等证明材料，参数里有特殊要求的，以特殊要求为准），若投标文件中最新技术支持资料参数与技术规格偏离表应答不符或无技术资料应答，而</w:t>
      </w:r>
      <w:r>
        <w:rPr>
          <w:rFonts w:hint="eastAsia"/>
          <w:b/>
          <w:kern w:val="0"/>
          <w:sz w:val="24"/>
          <w:szCs w:val="24"/>
        </w:rPr>
        <w:t>供应商</w:t>
      </w:r>
      <w:r>
        <w:rPr>
          <w:b/>
          <w:kern w:val="0"/>
          <w:sz w:val="24"/>
          <w:szCs w:val="24"/>
        </w:rPr>
        <w:t>又未在投标文件中作出说明和解释的，由此产生的风险，由</w:t>
      </w:r>
      <w:r>
        <w:rPr>
          <w:rFonts w:hint="eastAsia"/>
          <w:b/>
          <w:kern w:val="0"/>
          <w:sz w:val="24"/>
          <w:szCs w:val="24"/>
        </w:rPr>
        <w:t>供应商</w:t>
      </w:r>
      <w:r>
        <w:rPr>
          <w:b/>
          <w:kern w:val="0"/>
          <w:sz w:val="24"/>
          <w:szCs w:val="24"/>
        </w:rPr>
        <w:t>自行承担。非“★”</w:t>
      </w:r>
      <w:r>
        <w:rPr>
          <w:rFonts w:hint="eastAsia"/>
          <w:b/>
          <w:kern w:val="0"/>
          <w:sz w:val="24"/>
          <w:szCs w:val="24"/>
        </w:rPr>
        <w:t>“</w:t>
      </w:r>
      <w:r>
        <w:rPr>
          <w:rFonts w:hint="eastAsia" w:ascii="宋体" w:hAnsi="宋体" w:cs="宋体"/>
          <w:sz w:val="24"/>
          <w:szCs w:val="24"/>
        </w:rPr>
        <w:t>▲</w:t>
      </w:r>
      <w:r>
        <w:rPr>
          <w:rFonts w:hint="eastAsia"/>
          <w:b/>
          <w:kern w:val="0"/>
          <w:sz w:val="24"/>
          <w:szCs w:val="24"/>
        </w:rPr>
        <w:t>”</w:t>
      </w:r>
      <w:r>
        <w:rPr>
          <w:b/>
          <w:kern w:val="0"/>
          <w:sz w:val="24"/>
          <w:szCs w:val="24"/>
        </w:rPr>
        <w:t>参数按照技术偏离表响应情况进行评审</w:t>
      </w:r>
      <w:r>
        <w:rPr>
          <w:rFonts w:hint="eastAsia"/>
          <w:b/>
          <w:kern w:val="0"/>
          <w:sz w:val="24"/>
          <w:szCs w:val="24"/>
        </w:rPr>
        <w:t>（</w:t>
      </w:r>
      <w:r>
        <w:rPr>
          <w:b/>
          <w:kern w:val="0"/>
          <w:sz w:val="24"/>
          <w:szCs w:val="24"/>
        </w:rPr>
        <w:t>参数里有特殊要求的，以特殊要求为准</w:t>
      </w:r>
      <w:r>
        <w:rPr>
          <w:rFonts w:hint="eastAsia"/>
          <w:b/>
          <w:kern w:val="0"/>
          <w:sz w:val="24"/>
          <w:szCs w:val="24"/>
        </w:rPr>
        <w:t>）。</w:t>
      </w:r>
    </w:p>
    <w:p w14:paraId="71D8F025">
      <w:pPr>
        <w:spacing w:line="360" w:lineRule="auto"/>
        <w:ind w:firstLine="482" w:firstLineChars="200"/>
        <w:rPr>
          <w:b/>
          <w:kern w:val="0"/>
          <w:sz w:val="24"/>
          <w:szCs w:val="24"/>
        </w:rPr>
      </w:pPr>
    </w:p>
    <w:p w14:paraId="2A81A970">
      <w:pPr>
        <w:spacing w:line="360" w:lineRule="auto"/>
        <w:ind w:firstLine="482" w:firstLineChars="200"/>
        <w:rPr>
          <w:b/>
          <w:kern w:val="0"/>
          <w:sz w:val="24"/>
          <w:szCs w:val="24"/>
        </w:rPr>
      </w:pPr>
    </w:p>
    <w:p w14:paraId="4B4DFA0A">
      <w:pPr>
        <w:spacing w:line="360" w:lineRule="auto"/>
        <w:rPr>
          <w:b/>
          <w:kern w:val="0"/>
          <w:sz w:val="24"/>
          <w:szCs w:val="24"/>
        </w:rPr>
        <w:sectPr>
          <w:footerReference r:id="rId9" w:type="default"/>
          <w:pgSz w:w="11906" w:h="16838"/>
          <w:pgMar w:top="1134" w:right="566" w:bottom="1134" w:left="1134" w:header="851" w:footer="680" w:gutter="0"/>
          <w:pgNumType w:start="1"/>
          <w:cols w:space="720" w:num="1"/>
          <w:docGrid w:type="lines" w:linePitch="312" w:charSpace="0"/>
        </w:sectPr>
      </w:pPr>
    </w:p>
    <w:p w14:paraId="097E2EFF">
      <w:pPr>
        <w:spacing w:line="360" w:lineRule="auto"/>
        <w:ind w:firstLine="482" w:firstLineChars="200"/>
        <w:outlineLvl w:val="2"/>
        <w:rPr>
          <w:b/>
          <w:kern w:val="0"/>
          <w:sz w:val="24"/>
          <w:szCs w:val="24"/>
        </w:rPr>
      </w:pPr>
      <w:r>
        <w:rPr>
          <w:rFonts w:hint="eastAsia"/>
          <w:b/>
          <w:kern w:val="0"/>
          <w:sz w:val="24"/>
          <w:szCs w:val="24"/>
        </w:rPr>
        <w:t>（三）采购标的需满足的质量、安全、技术规格、物理特性等要求；</w:t>
      </w:r>
    </w:p>
    <w:p w14:paraId="48DDAC8D">
      <w:pPr>
        <w:spacing w:line="360" w:lineRule="auto"/>
        <w:ind w:firstLine="482" w:firstLineChars="200"/>
        <w:jc w:val="center"/>
        <w:outlineLvl w:val="2"/>
        <w:rPr>
          <w:b/>
          <w:kern w:val="0"/>
          <w:sz w:val="24"/>
          <w:szCs w:val="24"/>
        </w:rPr>
      </w:pPr>
      <w:r>
        <w:rPr>
          <w:rFonts w:hint="eastAsia"/>
          <w:b/>
          <w:kern w:val="0"/>
          <w:sz w:val="24"/>
          <w:szCs w:val="24"/>
        </w:rPr>
        <w:t>一标段</w:t>
      </w:r>
    </w:p>
    <w:tbl>
      <w:tblPr>
        <w:tblStyle w:val="17"/>
        <w:tblW w:w="13280" w:type="dxa"/>
        <w:tblInd w:w="88" w:type="dxa"/>
        <w:tblLayout w:type="fixed"/>
        <w:tblCellMar>
          <w:top w:w="0" w:type="dxa"/>
          <w:left w:w="108" w:type="dxa"/>
          <w:bottom w:w="0" w:type="dxa"/>
          <w:right w:w="108" w:type="dxa"/>
        </w:tblCellMar>
      </w:tblPr>
      <w:tblGrid>
        <w:gridCol w:w="1772"/>
        <w:gridCol w:w="6418"/>
        <w:gridCol w:w="2523"/>
        <w:gridCol w:w="1065"/>
        <w:gridCol w:w="1502"/>
      </w:tblGrid>
      <w:tr w14:paraId="796124EB">
        <w:tblPrEx>
          <w:tblCellMar>
            <w:top w:w="0" w:type="dxa"/>
            <w:left w:w="108" w:type="dxa"/>
            <w:bottom w:w="0" w:type="dxa"/>
            <w:right w:w="108" w:type="dxa"/>
          </w:tblCellMar>
        </w:tblPrEx>
        <w:trPr>
          <w:trHeight w:val="695" w:hRule="atLeast"/>
        </w:trPr>
        <w:tc>
          <w:tcPr>
            <w:tcW w:w="1772" w:type="dxa"/>
            <w:tcBorders>
              <w:top w:val="single" w:color="000000" w:sz="4" w:space="0"/>
              <w:left w:val="single" w:color="000000" w:sz="4" w:space="0"/>
              <w:bottom w:val="single" w:color="000000" w:sz="4" w:space="0"/>
              <w:right w:val="single" w:color="000000" w:sz="4" w:space="0"/>
            </w:tcBorders>
            <w:noWrap/>
            <w:vAlign w:val="center"/>
          </w:tcPr>
          <w:p w14:paraId="7B3174BC">
            <w:pPr>
              <w:widowControl/>
              <w:adjustRightInd w:val="0"/>
              <w:snapToGrid w:val="0"/>
              <w:spacing w:line="400" w:lineRule="exact"/>
              <w:jc w:val="center"/>
              <w:rPr>
                <w:rFonts w:ascii="宋体" w:hAnsi="宋体" w:cs="宋体"/>
                <w:b/>
                <w:bCs/>
                <w:kern w:val="0"/>
                <w:sz w:val="24"/>
                <w:lang w:bidi="ar"/>
              </w:rPr>
            </w:pPr>
            <w:r>
              <w:rPr>
                <w:rFonts w:hint="eastAsia" w:ascii="宋体" w:hAnsi="宋体" w:cs="宋体"/>
                <w:b/>
                <w:bCs/>
                <w:kern w:val="0"/>
                <w:sz w:val="24"/>
                <w:lang w:bidi="ar"/>
              </w:rPr>
              <w:t>设备名称</w:t>
            </w:r>
          </w:p>
        </w:tc>
        <w:tc>
          <w:tcPr>
            <w:tcW w:w="6418" w:type="dxa"/>
            <w:tcBorders>
              <w:top w:val="single" w:color="000000" w:sz="4" w:space="0"/>
              <w:left w:val="single" w:color="000000" w:sz="4" w:space="0"/>
              <w:bottom w:val="single" w:color="000000" w:sz="4" w:space="0"/>
              <w:right w:val="single" w:color="000000" w:sz="4" w:space="0"/>
            </w:tcBorders>
            <w:noWrap/>
            <w:vAlign w:val="center"/>
          </w:tcPr>
          <w:p w14:paraId="3358567F">
            <w:pPr>
              <w:widowControl/>
              <w:adjustRightInd w:val="0"/>
              <w:snapToGrid w:val="0"/>
              <w:spacing w:line="400" w:lineRule="exact"/>
              <w:jc w:val="center"/>
              <w:rPr>
                <w:rFonts w:ascii="宋体" w:hAnsi="宋体" w:cs="宋体"/>
                <w:b/>
                <w:bCs/>
                <w:kern w:val="0"/>
                <w:sz w:val="24"/>
                <w:lang w:bidi="ar"/>
              </w:rPr>
            </w:pPr>
            <w:r>
              <w:rPr>
                <w:rFonts w:hint="eastAsia" w:ascii="宋体" w:hAnsi="宋体" w:cs="宋体"/>
                <w:b/>
                <w:bCs/>
                <w:kern w:val="0"/>
                <w:sz w:val="24"/>
                <w:lang w:bidi="ar"/>
              </w:rPr>
              <w:t>技术参数要求</w:t>
            </w:r>
          </w:p>
        </w:tc>
        <w:tc>
          <w:tcPr>
            <w:tcW w:w="2523" w:type="dxa"/>
            <w:tcBorders>
              <w:top w:val="single" w:color="000000" w:sz="4" w:space="0"/>
              <w:left w:val="single" w:color="000000" w:sz="4" w:space="0"/>
              <w:bottom w:val="single" w:color="000000" w:sz="4" w:space="0"/>
              <w:right w:val="single" w:color="000000" w:sz="4" w:space="0"/>
            </w:tcBorders>
            <w:noWrap/>
            <w:vAlign w:val="center"/>
          </w:tcPr>
          <w:p w14:paraId="5EFB05E6">
            <w:pPr>
              <w:widowControl/>
              <w:adjustRightInd w:val="0"/>
              <w:snapToGrid w:val="0"/>
              <w:spacing w:line="400" w:lineRule="exact"/>
              <w:jc w:val="center"/>
              <w:rPr>
                <w:rFonts w:ascii="宋体" w:hAnsi="宋体" w:cs="宋体"/>
                <w:b/>
                <w:bCs/>
                <w:kern w:val="0"/>
                <w:sz w:val="24"/>
                <w:lang w:bidi="ar"/>
              </w:rPr>
            </w:pPr>
            <w:r>
              <w:rPr>
                <w:rFonts w:hint="eastAsia" w:ascii="宋体" w:hAnsi="宋体" w:cs="宋体"/>
                <w:b/>
                <w:bCs/>
                <w:kern w:val="0"/>
                <w:sz w:val="24"/>
                <w:lang w:bidi="ar"/>
              </w:rPr>
              <w:t>服务条款要求</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F1E387F">
            <w:pPr>
              <w:widowControl/>
              <w:adjustRightInd w:val="0"/>
              <w:snapToGrid w:val="0"/>
              <w:spacing w:line="400" w:lineRule="exact"/>
              <w:jc w:val="center"/>
              <w:rPr>
                <w:rFonts w:ascii="宋体" w:hAnsi="宋体" w:cs="宋体"/>
                <w:b/>
                <w:bCs/>
                <w:kern w:val="0"/>
                <w:sz w:val="24"/>
                <w:lang w:bidi="ar"/>
              </w:rPr>
            </w:pPr>
            <w:r>
              <w:rPr>
                <w:rFonts w:hint="eastAsia" w:ascii="宋体" w:hAnsi="宋体" w:cs="宋体"/>
                <w:b/>
                <w:bCs/>
                <w:kern w:val="0"/>
                <w:sz w:val="24"/>
                <w:lang w:bidi="ar"/>
              </w:rPr>
              <w:t>数量</w:t>
            </w: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256A4837">
            <w:pPr>
              <w:widowControl/>
              <w:adjustRightInd w:val="0"/>
              <w:snapToGrid w:val="0"/>
              <w:spacing w:line="400" w:lineRule="exact"/>
              <w:jc w:val="center"/>
              <w:rPr>
                <w:rFonts w:ascii="宋体" w:hAnsi="宋体" w:cs="宋体"/>
                <w:b/>
                <w:bCs/>
                <w:kern w:val="0"/>
                <w:sz w:val="24"/>
                <w:lang w:bidi="ar"/>
              </w:rPr>
            </w:pPr>
            <w:r>
              <w:rPr>
                <w:rFonts w:hint="eastAsia" w:ascii="宋体" w:hAnsi="宋体" w:cs="宋体"/>
                <w:b/>
                <w:bCs/>
                <w:kern w:val="0"/>
                <w:sz w:val="24"/>
                <w:lang w:bidi="ar"/>
              </w:rPr>
              <w:t>单价限价（元）</w:t>
            </w:r>
          </w:p>
        </w:tc>
      </w:tr>
      <w:tr w14:paraId="715873EE">
        <w:tblPrEx>
          <w:tblCellMar>
            <w:top w:w="0" w:type="dxa"/>
            <w:left w:w="108" w:type="dxa"/>
            <w:bottom w:w="0" w:type="dxa"/>
            <w:right w:w="108" w:type="dxa"/>
          </w:tblCellMar>
        </w:tblPrEx>
        <w:trPr>
          <w:trHeight w:val="2123" w:hRule="atLeast"/>
        </w:trPr>
        <w:tc>
          <w:tcPr>
            <w:tcW w:w="1772" w:type="dxa"/>
            <w:tcBorders>
              <w:top w:val="single" w:color="000000" w:sz="4" w:space="0"/>
              <w:left w:val="single" w:color="000000" w:sz="4" w:space="0"/>
              <w:bottom w:val="single" w:color="000000" w:sz="4" w:space="0"/>
              <w:right w:val="single" w:color="000000" w:sz="4" w:space="0"/>
            </w:tcBorders>
            <w:noWrap/>
            <w:vAlign w:val="center"/>
          </w:tcPr>
          <w:p w14:paraId="1ED23B64">
            <w:pPr>
              <w:widowControl/>
              <w:adjustRightInd w:val="0"/>
              <w:snapToGrid w:val="0"/>
              <w:spacing w:line="400" w:lineRule="exact"/>
              <w:jc w:val="center"/>
              <w:textAlignment w:val="center"/>
              <w:rPr>
                <w:rFonts w:eastAsia="方正仿宋_GBK"/>
                <w:kern w:val="0"/>
                <w:sz w:val="24"/>
                <w:lang w:bidi="ar"/>
              </w:rPr>
            </w:pPr>
            <w:r>
              <w:rPr>
                <w:rFonts w:hint="eastAsia" w:eastAsia="方正仿宋_GBK"/>
                <w:kern w:val="0"/>
                <w:sz w:val="24"/>
                <w:lang w:eastAsia="zh-CN" w:bidi="ar"/>
              </w:rPr>
              <w:t>气相色谱-嗅闻仪-四极杆质谱联用仪</w:t>
            </w:r>
            <w:r>
              <w:rPr>
                <w:rFonts w:eastAsia="方正仿宋_GBK"/>
                <w:sz w:val="24"/>
              </w:rPr>
              <w:t>（接受进口）</w:t>
            </w:r>
          </w:p>
        </w:tc>
        <w:tc>
          <w:tcPr>
            <w:tcW w:w="6418" w:type="dxa"/>
            <w:tcBorders>
              <w:top w:val="single" w:color="000000" w:sz="4" w:space="0"/>
              <w:left w:val="single" w:color="000000" w:sz="4" w:space="0"/>
              <w:bottom w:val="single" w:color="000000" w:sz="4" w:space="0"/>
              <w:right w:val="single" w:color="000000" w:sz="4" w:space="0"/>
            </w:tcBorders>
            <w:noWrap/>
            <w:vAlign w:val="center"/>
          </w:tcPr>
          <w:p w14:paraId="5ECB74EC">
            <w:pPr>
              <w:widowControl/>
              <w:adjustRightInd w:val="0"/>
              <w:snapToGrid w:val="0"/>
              <w:spacing w:line="400" w:lineRule="exact"/>
              <w:jc w:val="left"/>
              <w:textAlignment w:val="center"/>
              <w:rPr>
                <w:rFonts w:eastAsia="方正仿宋_GBK"/>
                <w:sz w:val="24"/>
              </w:rPr>
            </w:pPr>
            <w:r>
              <w:rPr>
                <w:rFonts w:eastAsia="方正仿宋_GBK"/>
                <w:sz w:val="24"/>
              </w:rPr>
              <w:t>一、主要技术参数及性能技术指标：</w:t>
            </w:r>
          </w:p>
          <w:p w14:paraId="7C6D6DF7">
            <w:pPr>
              <w:widowControl/>
              <w:adjustRightInd w:val="0"/>
              <w:snapToGrid w:val="0"/>
              <w:spacing w:line="400" w:lineRule="exact"/>
              <w:jc w:val="left"/>
              <w:textAlignment w:val="center"/>
              <w:rPr>
                <w:rFonts w:eastAsia="方正仿宋_GBK"/>
                <w:sz w:val="24"/>
              </w:rPr>
            </w:pPr>
            <w:r>
              <w:rPr>
                <w:rFonts w:eastAsia="方正仿宋_GBK"/>
                <w:sz w:val="24"/>
              </w:rPr>
              <w:t>1、</w:t>
            </w:r>
            <w:r>
              <w:rPr>
                <w:rFonts w:hint="eastAsia" w:eastAsia="方正仿宋_GBK"/>
                <w:sz w:val="24"/>
              </w:rPr>
              <w:t>设备</w:t>
            </w:r>
            <w:r>
              <w:rPr>
                <w:rFonts w:eastAsia="方正仿宋_GBK"/>
                <w:sz w:val="24"/>
              </w:rPr>
              <w:t>用途：适用于挥发性、半挥发性等有机污染物的快速定性定量分析，产地和品种溯源检测技术研究等。</w:t>
            </w:r>
          </w:p>
          <w:p w14:paraId="33D28F78">
            <w:pPr>
              <w:widowControl/>
              <w:adjustRightInd w:val="0"/>
              <w:snapToGrid w:val="0"/>
              <w:spacing w:line="400" w:lineRule="exact"/>
              <w:jc w:val="left"/>
              <w:textAlignment w:val="center"/>
              <w:rPr>
                <w:rFonts w:eastAsia="方正仿宋_GBK"/>
                <w:sz w:val="24"/>
              </w:rPr>
            </w:pPr>
            <w:r>
              <w:rPr>
                <w:rFonts w:eastAsia="方正仿宋_GBK"/>
                <w:sz w:val="24"/>
              </w:rPr>
              <w:t>2.技术性能指标：</w:t>
            </w:r>
          </w:p>
          <w:p w14:paraId="2AFC8680">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.1气相色谱部分</w:t>
            </w:r>
          </w:p>
          <w:p w14:paraId="6C8CB6DE">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.1.1气相色谱主机：</w:t>
            </w:r>
          </w:p>
          <w:p w14:paraId="3B424F6D">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.1.1.1保留时间重现性≤0.008% 或≤0.0008 min，峰面积重现性≤0.5%RSD。</w:t>
            </w:r>
          </w:p>
          <w:p w14:paraId="6F6E802A">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.1.1.2除柱箱外的可加热控温区域≥8个，以适应阀等辅助件的加热控温，气相主机操作系统包含四种以上不同操作语言（需提供语言选择界面照片证明）</w:t>
            </w:r>
          </w:p>
          <w:p w14:paraId="6F5594E0">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.1.1.3气相主机具有彩色电容触摸屏操作界面，有不少于三种用户操作界面，即软件、彩色触摸屏和浏览器界面，能够实现自动检漏(提供</w:t>
            </w:r>
            <w:r>
              <w:rPr>
                <w:rFonts w:hint="eastAsia" w:eastAsia="方正仿宋_GBK"/>
                <w:sz w:val="24"/>
              </w:rPr>
              <w:t>自动检漏</w:t>
            </w:r>
            <w:r>
              <w:rPr>
                <w:rFonts w:eastAsia="方正仿宋_GBK"/>
                <w:sz w:val="24"/>
              </w:rPr>
              <w:t>软件截图证明)</w:t>
            </w:r>
          </w:p>
          <w:p w14:paraId="78C4C5B2">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.1.1.4保障数据安全，需配置色谱柱智能识别功能，识别功能接口≥5个，可记录色谱柱使用情况，反馈色谱柱型号及生产时间，样品进样次数，使用时间，最大应用温度等信息(提供截图证明)</w:t>
            </w:r>
          </w:p>
          <w:p w14:paraId="355F1DD5">
            <w:pPr>
              <w:widowControl/>
              <w:adjustRightInd w:val="0"/>
              <w:snapToGrid w:val="0"/>
              <w:spacing w:line="400" w:lineRule="exact"/>
              <w:jc w:val="left"/>
              <w:textAlignment w:val="center"/>
              <w:rPr>
                <w:rFonts w:eastAsia="方正仿宋_GBK"/>
                <w:sz w:val="24"/>
              </w:rPr>
            </w:pPr>
            <w:r>
              <w:rPr>
                <w:rFonts w:eastAsia="方正仿宋_GBK"/>
                <w:sz w:val="24"/>
              </w:rPr>
              <w:t>▲</w:t>
            </w:r>
            <w:r>
              <w:rPr>
                <w:rFonts w:hint="eastAsia" w:eastAsia="方正仿宋_GBK"/>
                <w:sz w:val="24"/>
              </w:rPr>
              <w:t>2</w:t>
            </w:r>
            <w:r>
              <w:rPr>
                <w:rFonts w:eastAsia="方正仿宋_GBK"/>
                <w:sz w:val="24"/>
              </w:rPr>
              <w:t>.1.1.5配置载气识别功能，可以智能判断所连接的载气与所需要的载气是否一致(提供截图证明)</w:t>
            </w:r>
          </w:p>
          <w:p w14:paraId="12CD3013">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.1.2电子压力控制：自动海拔高度压力及室温补偿，压力设定范围：≥0-149pis，控制精度：≤0.001psi；压力/流量电子气路控制程序：3级；具有恒流，恒压，程序增加流速，程序升压及压力脉冲等操作模式。</w:t>
            </w:r>
          </w:p>
          <w:p w14:paraId="61BDBF37">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.1.3柱温箱：</w:t>
            </w:r>
          </w:p>
          <w:p w14:paraId="7208A4CC">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.1.3.1降温速率：从450℃降至50℃≤220秒</w:t>
            </w:r>
          </w:p>
          <w:p w14:paraId="32D446AB">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.1.3.2升温速率：升温速度≥120℃/min</w:t>
            </w:r>
            <w:r>
              <w:rPr>
                <w:rFonts w:hint="eastAsia" w:eastAsia="方正仿宋_GBK"/>
                <w:sz w:val="24"/>
              </w:rPr>
              <w:t>，支持低热容</w:t>
            </w:r>
            <w:r>
              <w:rPr>
                <w:rFonts w:eastAsia="方正仿宋_GBK"/>
                <w:sz w:val="24"/>
              </w:rPr>
              <w:t>LTM</w:t>
            </w:r>
            <w:r>
              <w:rPr>
                <w:rFonts w:hint="eastAsia" w:eastAsia="方正仿宋_GBK"/>
                <w:sz w:val="24"/>
              </w:rPr>
              <w:t>色谱柱</w:t>
            </w:r>
            <w:r>
              <w:rPr>
                <w:rFonts w:eastAsia="方正仿宋_GBK"/>
                <w:sz w:val="24"/>
              </w:rPr>
              <w:t>和快速升温模块安装，最高升温速度</w:t>
            </w:r>
            <w:r>
              <w:rPr>
                <w:rFonts w:hint="eastAsia" w:eastAsia="方正仿宋_GBK"/>
                <w:sz w:val="24"/>
              </w:rPr>
              <w:t>≥</w:t>
            </w:r>
            <w:r>
              <w:rPr>
                <w:rFonts w:eastAsia="方正仿宋_GBK"/>
                <w:sz w:val="24"/>
              </w:rPr>
              <w:t>700</w:t>
            </w:r>
            <w:r>
              <w:rPr>
                <w:rFonts w:hint="eastAsia" w:eastAsia="方正仿宋_GBK"/>
                <w:sz w:val="24"/>
              </w:rPr>
              <w:t>℃</w:t>
            </w:r>
            <w:r>
              <w:rPr>
                <w:rFonts w:eastAsia="方正仿宋_GBK"/>
                <w:sz w:val="24"/>
              </w:rPr>
              <w:t>/min</w:t>
            </w:r>
            <w:r>
              <w:rPr>
                <w:rFonts w:hint="eastAsia" w:eastAsia="方正仿宋_GBK"/>
                <w:sz w:val="24"/>
              </w:rPr>
              <w:t>（</w:t>
            </w:r>
            <w:r>
              <w:rPr>
                <w:rFonts w:eastAsia="方正仿宋_GBK"/>
                <w:sz w:val="24"/>
              </w:rPr>
              <w:t>提供利用低热容LTM色谱柱和快速升温模块的应用文献）</w:t>
            </w:r>
          </w:p>
          <w:p w14:paraId="797DFF14">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.1.4分流/不分流毛细柱进样口：</w:t>
            </w:r>
          </w:p>
          <w:p w14:paraId="0F767D85">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.1.4.1带EPC电子气路控制，控制精度：≤0.001Psi，压力、流量和分流比可通过流量控制系统进行数字化设定，最大压力≥149psi；</w:t>
            </w:r>
          </w:p>
          <w:p w14:paraId="6F42E02C">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.1.4.</w:t>
            </w:r>
            <w:r>
              <w:rPr>
                <w:rFonts w:hint="eastAsia" w:eastAsia="方正仿宋_GBK"/>
                <w:sz w:val="24"/>
              </w:rPr>
              <w:t>2</w:t>
            </w:r>
            <w:r>
              <w:rPr>
                <w:rFonts w:eastAsia="方正仿宋_GBK"/>
                <w:sz w:val="24"/>
              </w:rPr>
              <w:t>具有载气节省模式功能</w:t>
            </w:r>
            <w:r>
              <w:rPr>
                <w:rFonts w:hint="eastAsia" w:eastAsia="方正仿宋_GBK"/>
                <w:sz w:val="24"/>
              </w:rPr>
              <w:t>，</w:t>
            </w:r>
            <w:r>
              <w:rPr>
                <w:rFonts w:eastAsia="方正仿宋_GBK"/>
                <w:sz w:val="24"/>
              </w:rPr>
              <w:t>适用于所有毛细管柱：50μm～530μm内径，最高使用温度：≥400℃，最大分流比：≥12400：1</w:t>
            </w:r>
          </w:p>
          <w:p w14:paraId="1615A6E3">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.1.5自动进样器：</w:t>
            </w:r>
          </w:p>
          <w:p w14:paraId="4438DFF2">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.1.5.1主机和</w:t>
            </w:r>
            <w:r>
              <w:rPr>
                <w:rFonts w:eastAsia="方正仿宋_GBK"/>
                <w:kern w:val="0"/>
                <w:sz w:val="24"/>
              </w:rPr>
              <w:t>气相色谱需为同一品牌</w:t>
            </w:r>
            <w:r>
              <w:rPr>
                <w:rFonts w:eastAsia="方正仿宋_GBK"/>
                <w:sz w:val="24"/>
              </w:rPr>
              <w:t>可由主机工作站控制，进样位数≥165位样品位</w:t>
            </w:r>
            <w:r>
              <w:rPr>
                <w:rFonts w:hint="eastAsia" w:eastAsia="方正仿宋_GBK"/>
                <w:sz w:val="24"/>
              </w:rPr>
              <w:t xml:space="preserve"> </w:t>
            </w:r>
            <w:r>
              <w:rPr>
                <w:rFonts w:eastAsia="方正仿宋_GBK"/>
                <w:sz w:val="24"/>
              </w:rPr>
              <w:t>(</w:t>
            </w:r>
            <w:r>
              <w:rPr>
                <w:rFonts w:hint="eastAsia" w:eastAsia="方正仿宋_GBK"/>
                <w:sz w:val="24"/>
              </w:rPr>
              <w:t>提供官方技术彩页或者实物图图证明</w:t>
            </w:r>
            <w:r>
              <w:rPr>
                <w:rFonts w:eastAsia="方正仿宋_GBK"/>
                <w:sz w:val="24"/>
              </w:rPr>
              <w:t>)</w:t>
            </w:r>
          </w:p>
          <w:p w14:paraId="7650DA74">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.1.5.2进样量</w:t>
            </w:r>
            <w:r>
              <w:rPr>
                <w:rFonts w:hint="eastAsia" w:eastAsia="方正仿宋_GBK"/>
                <w:sz w:val="24"/>
              </w:rPr>
              <w:t>范围≥</w:t>
            </w:r>
            <w:r>
              <w:rPr>
                <w:rFonts w:eastAsia="方正仿宋_GBK"/>
                <w:sz w:val="24"/>
              </w:rPr>
              <w:t>0.05～250μL；线性≥99%</w:t>
            </w:r>
            <w:r>
              <w:rPr>
                <w:rFonts w:hint="eastAsia" w:eastAsia="方正仿宋_GBK"/>
                <w:sz w:val="24"/>
              </w:rPr>
              <w:t>，交叉污染≤十万分之一，支持多种进样方式：瓶内萃取、室温顶空、瓶内衍生化、三层进样模式等。</w:t>
            </w:r>
          </w:p>
          <w:p w14:paraId="300D7FFC">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.1.5.4进样速度：3种模式：高速/低速/自定义速度，速度范</w:t>
            </w:r>
            <w:r>
              <w:rPr>
                <w:rFonts w:hint="eastAsia" w:eastAsia="方正仿宋_GBK"/>
                <w:sz w:val="24"/>
              </w:rPr>
              <w:t>围</w:t>
            </w:r>
            <w:r>
              <w:rPr>
                <w:rFonts w:eastAsia="方正仿宋_GBK"/>
                <w:sz w:val="24"/>
              </w:rPr>
              <w:t>1-3000ul/min</w:t>
            </w:r>
            <w:r>
              <w:rPr>
                <w:rFonts w:hint="eastAsia" w:eastAsia="方正仿宋_GBK"/>
                <w:sz w:val="24"/>
              </w:rPr>
              <w:t>（</w:t>
            </w:r>
            <w:r>
              <w:rPr>
                <w:rFonts w:eastAsia="方正仿宋_GBK"/>
                <w:sz w:val="24"/>
              </w:rPr>
              <w:t>提供软件截图）</w:t>
            </w:r>
          </w:p>
          <w:p w14:paraId="53BAF1E2">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.1.5.5自动进样器具备两层，三层等多次进样功能（提供相关参数设置软件截图作为证明）</w:t>
            </w:r>
          </w:p>
          <w:p w14:paraId="3593BD06">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.2质谱部分：</w:t>
            </w:r>
          </w:p>
          <w:p w14:paraId="005E4916">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.2.1质量数范围：</w:t>
            </w:r>
            <w:r>
              <w:rPr>
                <w:rFonts w:hint="eastAsia" w:eastAsia="方正仿宋_GBK"/>
                <w:sz w:val="24"/>
              </w:rPr>
              <w:t>≥</w:t>
            </w:r>
            <w:r>
              <w:rPr>
                <w:rFonts w:eastAsia="方正仿宋_GBK"/>
                <w:sz w:val="24"/>
              </w:rPr>
              <w:t>10～1000m/z；</w:t>
            </w:r>
          </w:p>
          <w:p w14:paraId="234058EB">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.2.2仪器检测限指标及灵敏度：IDL(MRM)：≤2fg，10fg OFN 连续8次进样，峰面积RSD≤15%。</w:t>
            </w:r>
          </w:p>
          <w:p w14:paraId="033BA9FB">
            <w:pPr>
              <w:widowControl/>
              <w:adjustRightInd w:val="0"/>
              <w:snapToGrid w:val="0"/>
              <w:spacing w:line="400" w:lineRule="exact"/>
              <w:textAlignment w:val="center"/>
              <w:rPr>
                <w:rFonts w:eastAsia="方正仿宋_GBK"/>
                <w:sz w:val="24"/>
              </w:rPr>
            </w:pPr>
            <w:r>
              <w:rPr>
                <w:rFonts w:eastAsia="方正仿宋_GBK"/>
                <w:sz w:val="24"/>
              </w:rPr>
              <w:t>▲</w:t>
            </w:r>
            <w:r>
              <w:rPr>
                <w:rFonts w:hint="eastAsia" w:eastAsia="方正仿宋_GBK"/>
                <w:sz w:val="24"/>
              </w:rPr>
              <w:t>2</w:t>
            </w:r>
            <w:r>
              <w:rPr>
                <w:rFonts w:eastAsia="方正仿宋_GBK"/>
                <w:sz w:val="24"/>
              </w:rPr>
              <w:t>.2.3包含敌敌畏、速灭磷、丁氟消草、氟乐灵、莠去津、甲基毒死蜱、七氯、马拉硫磷、狄氏剂、p, p'-DDE、环嗪酮、炔螨特、灭蚁乐、氯苯嘧啶醇、蝇毒磷、醚菊酯、溴氰菊酯在内的农残混标100pg柱上进样MRM分析，所有组分的信噪比S/N≥2500:1（提供所有农残组分的分析色谱图及MRM离子对谱图）</w:t>
            </w:r>
          </w:p>
          <w:p w14:paraId="2A017823">
            <w:pPr>
              <w:widowControl/>
              <w:adjustRightInd w:val="0"/>
              <w:snapToGrid w:val="0"/>
              <w:spacing w:line="400" w:lineRule="exact"/>
              <w:jc w:val="left"/>
              <w:textAlignment w:val="center"/>
              <w:rPr>
                <w:rFonts w:eastAsia="方正仿宋_GBK"/>
                <w:sz w:val="24"/>
              </w:rPr>
            </w:pPr>
            <w:r>
              <w:rPr>
                <w:rFonts w:eastAsia="方正仿宋_GBK"/>
                <w:sz w:val="24"/>
              </w:rPr>
              <w:t>▲</w:t>
            </w:r>
            <w:r>
              <w:rPr>
                <w:rFonts w:hint="eastAsia" w:eastAsia="方正仿宋_GBK"/>
                <w:sz w:val="24"/>
              </w:rPr>
              <w:t>2</w:t>
            </w:r>
            <w:r>
              <w:rPr>
                <w:rFonts w:eastAsia="方正仿宋_GBK"/>
                <w:sz w:val="24"/>
              </w:rPr>
              <w:t>.2.4分辨率：</w:t>
            </w:r>
            <w:r>
              <w:rPr>
                <w:rFonts w:hint="eastAsia" w:eastAsia="方正仿宋_GBK"/>
                <w:sz w:val="24"/>
              </w:rPr>
              <w:t>≥</w:t>
            </w:r>
            <w:r>
              <w:rPr>
                <w:rFonts w:eastAsia="方正仿宋_GBK"/>
                <w:sz w:val="24"/>
              </w:rPr>
              <w:t>0.4-4amu</w:t>
            </w:r>
            <w:r>
              <w:rPr>
                <w:rFonts w:hint="eastAsia" w:eastAsia="方正仿宋_GBK"/>
                <w:sz w:val="24"/>
              </w:rPr>
              <w:t>可调；</w:t>
            </w:r>
            <w:r>
              <w:rPr>
                <w:rFonts w:eastAsia="方正仿宋_GBK"/>
                <w:sz w:val="24"/>
              </w:rPr>
              <w:t>(</w:t>
            </w:r>
            <w:r>
              <w:rPr>
                <w:rFonts w:hint="eastAsia" w:eastAsia="方正仿宋_GBK"/>
                <w:sz w:val="24"/>
              </w:rPr>
              <w:t>提供官方技术彩页或者软件截图证明</w:t>
            </w:r>
            <w:r>
              <w:rPr>
                <w:rFonts w:eastAsia="方正仿宋_GBK"/>
                <w:sz w:val="24"/>
              </w:rPr>
              <w:t>)</w:t>
            </w:r>
            <w:r>
              <w:rPr>
                <w:rFonts w:hint="eastAsia" w:eastAsia="方正仿宋_GBK"/>
                <w:sz w:val="24"/>
              </w:rPr>
              <w:t xml:space="preserve"> </w:t>
            </w:r>
          </w:p>
          <w:p w14:paraId="459858B8">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.2.5扫描速度：≥20000 U/S；</w:t>
            </w:r>
          </w:p>
          <w:p w14:paraId="798EA632">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.2.6MRM扫描速率：≥800个MRM/秒；最小SRM扫描时间：≤0.</w:t>
            </w:r>
            <w:r>
              <w:rPr>
                <w:rFonts w:hint="eastAsia" w:eastAsia="方正仿宋_GBK"/>
                <w:sz w:val="24"/>
              </w:rPr>
              <w:t>5</w:t>
            </w:r>
            <w:r>
              <w:rPr>
                <w:rFonts w:eastAsia="方正仿宋_GBK"/>
                <w:sz w:val="24"/>
              </w:rPr>
              <w:t>ms；动态线性范围</w:t>
            </w:r>
            <w:r>
              <w:rPr>
                <w:rFonts w:hint="eastAsia" w:eastAsia="方正仿宋_GBK"/>
                <w:sz w:val="24"/>
              </w:rPr>
              <w:t>：≥</w:t>
            </w:r>
            <w:r>
              <w:rPr>
                <w:rFonts w:eastAsia="方正仿宋_GBK"/>
                <w:sz w:val="24"/>
              </w:rPr>
              <w:t>10</w:t>
            </w:r>
            <w:r>
              <w:rPr>
                <w:rFonts w:eastAsia="方正仿宋_GBK"/>
                <w:sz w:val="24"/>
                <w:vertAlign w:val="superscript"/>
              </w:rPr>
              <w:t>6</w:t>
            </w:r>
            <w:r>
              <w:rPr>
                <w:rFonts w:eastAsia="方正仿宋_GBK"/>
                <w:sz w:val="24"/>
              </w:rPr>
              <w:t>；质量轴稳定性：</w:t>
            </w:r>
            <w:r>
              <w:rPr>
                <w:rFonts w:hint="eastAsia" w:eastAsia="方正仿宋_GBK"/>
                <w:sz w:val="24"/>
              </w:rPr>
              <w:t>≤</w:t>
            </w:r>
            <w:r>
              <w:rPr>
                <w:rFonts w:eastAsia="方正仿宋_GBK"/>
                <w:sz w:val="24"/>
              </w:rPr>
              <w:t>+/- 0.1amu 24 hours；</w:t>
            </w:r>
          </w:p>
          <w:p w14:paraId="3C956DF8">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.3离子源</w:t>
            </w:r>
          </w:p>
          <w:p w14:paraId="0E612AF7">
            <w:pPr>
              <w:widowControl/>
              <w:adjustRightInd w:val="0"/>
              <w:snapToGrid w:val="0"/>
              <w:spacing w:line="400" w:lineRule="exact"/>
              <w:jc w:val="left"/>
              <w:textAlignment w:val="center"/>
              <w:rPr>
                <w:rFonts w:eastAsia="方正仿宋_GBK"/>
                <w:sz w:val="24"/>
              </w:rPr>
            </w:pPr>
            <w:r>
              <w:rPr>
                <w:rFonts w:ascii="Segoe UI Symbol" w:hAnsi="Segoe UI Symbol" w:eastAsia="方正仿宋_GBK" w:cs="Segoe UI Symbol"/>
                <w:sz w:val="24"/>
              </w:rPr>
              <w:t>★</w:t>
            </w:r>
            <w:r>
              <w:rPr>
                <w:rFonts w:hint="eastAsia" w:eastAsia="方正仿宋_GBK"/>
                <w:sz w:val="24"/>
              </w:rPr>
              <w:t>2</w:t>
            </w:r>
            <w:r>
              <w:rPr>
                <w:rFonts w:eastAsia="方正仿宋_GBK"/>
                <w:sz w:val="24"/>
              </w:rPr>
              <w:t>.3.1全惰性EI源，离子源电子能量：≥10-290eV，如不能达到，需配置两套离子源；(提供官方技术彩页或软件截图证明)</w:t>
            </w:r>
          </w:p>
          <w:p w14:paraId="3B9BFBD4">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.3.2离子源温度：独立加热控温，最高温度≥350℃，气质接口温度：独立控温，最高达380℃；</w:t>
            </w:r>
          </w:p>
          <w:p w14:paraId="5B5DB242">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.3.3无损双灯丝，且具有灯丝透镜，灯丝受长效保护，提高灯丝寿命，灯丝电流：</w:t>
            </w:r>
            <w:r>
              <w:rPr>
                <w:rFonts w:hint="eastAsia" w:eastAsia="方正仿宋_GBK"/>
                <w:sz w:val="24"/>
              </w:rPr>
              <w:t>≥</w:t>
            </w:r>
            <w:r>
              <w:rPr>
                <w:rFonts w:eastAsia="方正仿宋_GBK"/>
                <w:sz w:val="24"/>
              </w:rPr>
              <w:t>0-280uA；</w:t>
            </w:r>
          </w:p>
          <w:p w14:paraId="11E28192">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.4质量分析器</w:t>
            </w:r>
          </w:p>
          <w:p w14:paraId="038E2ACA">
            <w:pPr>
              <w:widowControl/>
              <w:adjustRightInd w:val="0"/>
              <w:snapToGrid w:val="0"/>
              <w:spacing w:line="400" w:lineRule="exact"/>
              <w:jc w:val="left"/>
              <w:textAlignment w:val="center"/>
              <w:rPr>
                <w:rFonts w:eastAsia="方正仿宋_GBK"/>
                <w:sz w:val="24"/>
              </w:rPr>
            </w:pPr>
            <w:r>
              <w:rPr>
                <w:rFonts w:ascii="Segoe UI Symbol" w:hAnsi="Segoe UI Symbol" w:eastAsia="方正仿宋_GBK" w:cs="Segoe UI Symbol"/>
                <w:sz w:val="24"/>
              </w:rPr>
              <w:t>★</w:t>
            </w:r>
            <w:r>
              <w:rPr>
                <w:rFonts w:hint="eastAsia" w:eastAsia="方正仿宋_GBK"/>
                <w:sz w:val="24"/>
              </w:rPr>
              <w:t>2</w:t>
            </w:r>
            <w:r>
              <w:rPr>
                <w:rFonts w:eastAsia="方正仿宋_GBK"/>
                <w:sz w:val="24"/>
              </w:rPr>
              <w:t>.4.1质量分析器：石英镀金共轭双曲面四极杆，能独立温控≥190℃ (非预四级杆加热)，如不能达到，需配置1套GPC净化系统及两套四级杆备用；(提供官方技术彩页证明)</w:t>
            </w:r>
          </w:p>
          <w:p w14:paraId="4860528D">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.4.2采用线性加速高压碰撞，氦气淬灭消除中性噪音的六极杆碰撞池装置，消除“记忆效应”和“交叉污染”；</w:t>
            </w:r>
          </w:p>
          <w:p w14:paraId="2F476A15">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.4.3碰撞能量：</w:t>
            </w:r>
            <w:r>
              <w:rPr>
                <w:rFonts w:hint="eastAsia" w:eastAsia="方正仿宋_GBK"/>
                <w:sz w:val="24"/>
              </w:rPr>
              <w:t>≥</w:t>
            </w:r>
            <w:r>
              <w:rPr>
                <w:rFonts w:eastAsia="方正仿宋_GBK"/>
                <w:sz w:val="24"/>
              </w:rPr>
              <w:t>0-60eV；</w:t>
            </w:r>
          </w:p>
          <w:p w14:paraId="62407993">
            <w:pPr>
              <w:widowControl/>
              <w:adjustRightInd w:val="0"/>
              <w:snapToGrid w:val="0"/>
              <w:spacing w:line="400" w:lineRule="exact"/>
              <w:jc w:val="left"/>
              <w:textAlignment w:val="center"/>
              <w:rPr>
                <w:rFonts w:eastAsia="方正仿宋_GBK"/>
                <w:sz w:val="24"/>
              </w:rPr>
            </w:pPr>
            <w:r>
              <w:rPr>
                <w:rFonts w:eastAsia="方正仿宋_GBK"/>
                <w:sz w:val="24"/>
              </w:rPr>
              <w:t>▲</w:t>
            </w:r>
            <w:r>
              <w:rPr>
                <w:rFonts w:hint="eastAsia" w:eastAsia="方正仿宋_GBK"/>
                <w:sz w:val="24"/>
              </w:rPr>
              <w:t>2</w:t>
            </w:r>
            <w:r>
              <w:rPr>
                <w:rFonts w:eastAsia="方正仿宋_GBK"/>
                <w:sz w:val="24"/>
              </w:rPr>
              <w:t>.4.4具有氦气消除功能，可有效消除载气氦气所带来的背景噪音干扰，氦气流量设置</w:t>
            </w:r>
            <w:r>
              <w:rPr>
                <w:rFonts w:hint="eastAsia" w:eastAsia="方正仿宋_GBK"/>
                <w:sz w:val="24"/>
              </w:rPr>
              <w:t>≥</w:t>
            </w:r>
            <w:r>
              <w:rPr>
                <w:rFonts w:eastAsia="方正仿宋_GBK"/>
                <w:sz w:val="24"/>
              </w:rPr>
              <w:t>6mL/min（提供软件界面截图作为证明）</w:t>
            </w:r>
          </w:p>
          <w:p w14:paraId="64EDFD2D">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.5扫描功能</w:t>
            </w:r>
          </w:p>
          <w:p w14:paraId="33BCD2F9">
            <w:pPr>
              <w:widowControl/>
              <w:adjustRightInd w:val="0"/>
              <w:snapToGrid w:val="0"/>
              <w:spacing w:line="400" w:lineRule="exact"/>
              <w:jc w:val="left"/>
              <w:textAlignment w:val="center"/>
              <w:rPr>
                <w:rFonts w:eastAsia="方正仿宋_GBK"/>
                <w:sz w:val="24"/>
              </w:rPr>
            </w:pPr>
            <w:r>
              <w:rPr>
                <w:rFonts w:eastAsia="方正仿宋_GBK"/>
                <w:sz w:val="24"/>
              </w:rPr>
              <w:t>▲</w:t>
            </w:r>
            <w:r>
              <w:rPr>
                <w:rFonts w:hint="eastAsia" w:eastAsia="方正仿宋_GBK"/>
                <w:sz w:val="24"/>
              </w:rPr>
              <w:t>2</w:t>
            </w:r>
            <w:r>
              <w:rPr>
                <w:rFonts w:eastAsia="方正仿宋_GBK"/>
                <w:sz w:val="24"/>
              </w:rPr>
              <w:t>.5.1扫描功能：全扫描、子离子扫描、母离子扫描、中性丢失扫描、选择离子扫描模式、多反应扫描模式、触发产物离子扫描（提供多种扫描模式软件界面截图作为证明）</w:t>
            </w:r>
          </w:p>
          <w:p w14:paraId="6EF53B95">
            <w:pPr>
              <w:widowControl/>
              <w:adjustRightInd w:val="0"/>
              <w:snapToGrid w:val="0"/>
              <w:spacing w:line="400" w:lineRule="exact"/>
              <w:jc w:val="left"/>
              <w:textAlignment w:val="center"/>
              <w:rPr>
                <w:rFonts w:eastAsia="方正仿宋_GBK"/>
                <w:sz w:val="24"/>
              </w:rPr>
            </w:pPr>
            <w:r>
              <w:rPr>
                <w:rFonts w:eastAsia="方正仿宋_GBK"/>
                <w:sz w:val="24"/>
              </w:rPr>
              <w:t>▲</w:t>
            </w:r>
            <w:r>
              <w:rPr>
                <w:rFonts w:hint="eastAsia" w:eastAsia="方正仿宋_GBK"/>
                <w:sz w:val="24"/>
              </w:rPr>
              <w:t>2</w:t>
            </w:r>
            <w:r>
              <w:rPr>
                <w:rFonts w:eastAsia="方正仿宋_GBK"/>
                <w:sz w:val="24"/>
              </w:rPr>
              <w:t>.5.2可实现dMRM、SCAN及tMRM、SCAN同时扫描（提供tMRM和SCAN同时采集数据的软件截图证明）</w:t>
            </w:r>
          </w:p>
          <w:p w14:paraId="50556FDE">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.6检测器：三重离轴电子倍增器检测器，后加速电压长寿命检测器，最大限度地降低中性粒子的干扰；</w:t>
            </w:r>
          </w:p>
          <w:p w14:paraId="5A30C727">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.7真空系统：两级分子涡轮泵高真空系统</w:t>
            </w:r>
            <w:r>
              <w:rPr>
                <w:rFonts w:hint="eastAsia" w:eastAsia="方正仿宋_GBK"/>
                <w:sz w:val="24"/>
              </w:rPr>
              <w:t>抽速</w:t>
            </w:r>
            <w:r>
              <w:rPr>
                <w:rFonts w:eastAsia="方正仿宋_GBK"/>
                <w:sz w:val="24"/>
              </w:rPr>
              <w:t>He</w:t>
            </w:r>
            <w:r>
              <w:rPr>
                <w:rFonts w:hint="eastAsia" w:eastAsia="方正仿宋_GBK"/>
                <w:sz w:val="24"/>
              </w:rPr>
              <w:t>（氦气）</w:t>
            </w:r>
            <w:r>
              <w:rPr>
                <w:rFonts w:eastAsia="方正仿宋_GBK"/>
                <w:sz w:val="24"/>
              </w:rPr>
              <w:t>：</w:t>
            </w:r>
            <w:r>
              <w:rPr>
                <w:rFonts w:hint="eastAsia" w:eastAsia="方正仿宋_GBK"/>
                <w:sz w:val="24"/>
              </w:rPr>
              <w:t>≥</w:t>
            </w:r>
            <w:r>
              <w:rPr>
                <w:rFonts w:eastAsia="方正仿宋_GBK"/>
                <w:sz w:val="24"/>
              </w:rPr>
              <w:t>680 L/</w:t>
            </w:r>
            <w:r>
              <w:rPr>
                <w:rFonts w:hint="eastAsia" w:eastAsia="方正仿宋_GBK"/>
                <w:sz w:val="24"/>
              </w:rPr>
              <w:t>s</w:t>
            </w:r>
            <w:r>
              <w:rPr>
                <w:rFonts w:eastAsia="方正仿宋_GBK"/>
                <w:sz w:val="24"/>
              </w:rPr>
              <w:t>，空气冷却，无需水冷，源区和分析区形成差分抽气系统，分子涡轮泵和质谱为同一厂家生产,确保维护方便，具有自动检漏功能,如果出现泄漏会自动报警和预处理。</w:t>
            </w:r>
          </w:p>
          <w:p w14:paraId="530EA349">
            <w:pPr>
              <w:widowControl/>
              <w:adjustRightInd w:val="0"/>
              <w:snapToGrid w:val="0"/>
              <w:spacing w:line="400" w:lineRule="exact"/>
              <w:jc w:val="left"/>
              <w:textAlignment w:val="center"/>
              <w:rPr>
                <w:rFonts w:eastAsia="方正仿宋_GBK"/>
                <w:sz w:val="24"/>
              </w:rPr>
            </w:pPr>
            <w:r>
              <w:rPr>
                <w:rFonts w:hint="eastAsia" w:eastAsia="方正仿宋_GBK"/>
                <w:sz w:val="24"/>
              </w:rPr>
              <w:t>2</w:t>
            </w:r>
            <w:r>
              <w:rPr>
                <w:rFonts w:eastAsia="方正仿宋_GBK"/>
                <w:sz w:val="24"/>
              </w:rPr>
              <w:t>.8工作站系统</w:t>
            </w:r>
          </w:p>
          <w:p w14:paraId="70AF0856">
            <w:pPr>
              <w:widowControl/>
              <w:adjustRightInd w:val="0"/>
              <w:snapToGrid w:val="0"/>
              <w:spacing w:line="400" w:lineRule="exact"/>
              <w:jc w:val="left"/>
              <w:textAlignment w:val="center"/>
              <w:rPr>
                <w:rFonts w:eastAsia="方正仿宋_GBK"/>
                <w:sz w:val="24"/>
              </w:rPr>
            </w:pPr>
            <w:r>
              <w:rPr>
                <w:rFonts w:eastAsia="方正仿宋_GBK"/>
                <w:sz w:val="24"/>
              </w:rPr>
              <w:t>3.8.1气相色谱, 质谱, 质谱工作站之间的数据传输全部由内置的网卡实现；具有手动/自动调谐，数据采集，数据检索，分析结果报告，定量分析及谱库检索功能；</w:t>
            </w:r>
          </w:p>
          <w:p w14:paraId="67880128">
            <w:pPr>
              <w:widowControl/>
              <w:adjustRightInd w:val="0"/>
              <w:snapToGrid w:val="0"/>
              <w:spacing w:line="400" w:lineRule="exact"/>
              <w:jc w:val="left"/>
              <w:textAlignment w:val="center"/>
              <w:rPr>
                <w:rFonts w:eastAsia="方正仿宋_GBK"/>
                <w:sz w:val="24"/>
              </w:rPr>
            </w:pPr>
            <w:r>
              <w:rPr>
                <w:rFonts w:eastAsia="方正仿宋_GBK"/>
                <w:sz w:val="24"/>
              </w:rPr>
              <w:t>▲3.8.2配备解卷积功能，非第三方软件，解卷积参数设置界面为中文，实现靶向和非靶向工作流程充分挖掘数据信息（提供软件功能截图）；</w:t>
            </w:r>
          </w:p>
          <w:p w14:paraId="0A0EF9C6">
            <w:pPr>
              <w:widowControl/>
              <w:adjustRightInd w:val="0"/>
              <w:snapToGrid w:val="0"/>
              <w:spacing w:line="400" w:lineRule="exact"/>
              <w:jc w:val="left"/>
              <w:textAlignment w:val="center"/>
              <w:rPr>
                <w:rFonts w:eastAsia="方正仿宋_GBK"/>
                <w:sz w:val="24"/>
              </w:rPr>
            </w:pPr>
            <w:r>
              <w:rPr>
                <w:rFonts w:eastAsia="方正仿宋_GBK"/>
                <w:sz w:val="24"/>
              </w:rPr>
              <w:t>▲3.8.</w:t>
            </w:r>
            <w:r>
              <w:rPr>
                <w:rFonts w:hint="eastAsia" w:eastAsia="方正仿宋_GBK"/>
                <w:sz w:val="24"/>
              </w:rPr>
              <w:t>3</w:t>
            </w:r>
            <w:r>
              <w:rPr>
                <w:rFonts w:eastAsia="方正仿宋_GBK"/>
                <w:sz w:val="24"/>
              </w:rPr>
              <w:t>配置自动水和空气检查，自动生成具备漏气判定结果的检测报告，无需人工判定结果。（提供具有“水和空气检测”按键的截图证明作为证明）</w:t>
            </w:r>
          </w:p>
          <w:p w14:paraId="35C1BFA9">
            <w:pPr>
              <w:widowControl/>
              <w:adjustRightInd w:val="0"/>
              <w:snapToGrid w:val="0"/>
              <w:spacing w:line="400" w:lineRule="exact"/>
              <w:jc w:val="left"/>
              <w:textAlignment w:val="center"/>
              <w:rPr>
                <w:rFonts w:eastAsia="方正仿宋_GBK"/>
                <w:sz w:val="24"/>
              </w:rPr>
            </w:pPr>
            <w:r>
              <w:rPr>
                <w:rFonts w:eastAsia="方正仿宋_GBK"/>
                <w:sz w:val="24"/>
              </w:rPr>
              <w:t>3.9溴辩系统</w:t>
            </w:r>
          </w:p>
          <w:p w14:paraId="53EB69C6">
            <w:pPr>
              <w:widowControl/>
              <w:adjustRightInd w:val="0"/>
              <w:snapToGrid w:val="0"/>
              <w:spacing w:line="400" w:lineRule="exact"/>
              <w:jc w:val="left"/>
              <w:textAlignment w:val="center"/>
              <w:rPr>
                <w:rFonts w:eastAsia="方正仿宋_GBK"/>
                <w:sz w:val="24"/>
              </w:rPr>
            </w:pPr>
            <w:r>
              <w:rPr>
                <w:rFonts w:hint="eastAsia" w:eastAsia="方正仿宋_GBK"/>
                <w:sz w:val="24"/>
              </w:rPr>
              <w:t>3.9.1</w:t>
            </w:r>
            <w:r>
              <w:rPr>
                <w:rFonts w:eastAsia="方正仿宋_GBK"/>
                <w:sz w:val="24"/>
              </w:rPr>
              <w:t>程序升温范围: 温度梯度设定 (室温+20 ℃)～300℃，程序升温</w:t>
            </w:r>
            <w:r>
              <w:rPr>
                <w:rFonts w:hint="eastAsia" w:eastAsia="方正仿宋_GBK"/>
                <w:sz w:val="24"/>
              </w:rPr>
              <w:t>速率</w:t>
            </w:r>
            <w:r>
              <w:rPr>
                <w:rFonts w:eastAsia="方正仿宋_GBK"/>
                <w:sz w:val="24"/>
              </w:rPr>
              <w:t>: 0</w:t>
            </w:r>
            <w:r>
              <w:rPr>
                <w:rFonts w:hint="eastAsia" w:ascii="微软雅黑" w:hAnsi="微软雅黑" w:eastAsia="微软雅黑" w:cs="微软雅黑"/>
                <w:sz w:val="24"/>
              </w:rPr>
              <w:t>〜</w:t>
            </w:r>
            <w:r>
              <w:rPr>
                <w:rFonts w:eastAsia="方正仿宋_GBK"/>
                <w:sz w:val="24"/>
              </w:rPr>
              <w:t>20</w:t>
            </w:r>
            <w:r>
              <w:rPr>
                <w:rFonts w:hint="eastAsia" w:eastAsia="方正仿宋_GBK"/>
                <w:sz w:val="24"/>
              </w:rPr>
              <w:t>℃</w:t>
            </w:r>
            <w:r>
              <w:rPr>
                <w:rFonts w:eastAsia="方正仿宋_GBK"/>
                <w:sz w:val="24"/>
              </w:rPr>
              <w:t>/min、0.1</w:t>
            </w:r>
            <w:r>
              <w:rPr>
                <w:rFonts w:hint="eastAsia" w:eastAsia="方正仿宋_GBK"/>
                <w:sz w:val="24"/>
              </w:rPr>
              <w:t>℃</w:t>
            </w:r>
            <w:r>
              <w:rPr>
                <w:rFonts w:eastAsia="方正仿宋_GBK"/>
                <w:sz w:val="24"/>
              </w:rPr>
              <w:t>STEP</w:t>
            </w:r>
          </w:p>
          <w:p w14:paraId="2A60F082">
            <w:pPr>
              <w:widowControl/>
              <w:adjustRightInd w:val="0"/>
              <w:snapToGrid w:val="0"/>
              <w:spacing w:line="400" w:lineRule="exact"/>
              <w:jc w:val="left"/>
              <w:textAlignment w:val="center"/>
              <w:rPr>
                <w:rFonts w:eastAsia="方正仿宋_GBK"/>
                <w:sz w:val="24"/>
              </w:rPr>
            </w:pPr>
            <w:r>
              <w:rPr>
                <w:rFonts w:eastAsia="方正仿宋_GBK"/>
                <w:sz w:val="24"/>
              </w:rPr>
              <w:t>3.9.2</w:t>
            </w:r>
            <w:r>
              <w:rPr>
                <w:rFonts w:hint="eastAsia" w:eastAsia="方正仿宋_GBK"/>
                <w:sz w:val="24"/>
              </w:rPr>
              <w:t>配置嗅闻端口加湿系统，确保人鼻的安全和舒适，加湿系统的湿度可调，提高嗅闻效率，可设定嗅闻提醒功能，根据用户所需提醒的嗅闻时间节点来提醒用户进入嗅闻状态。</w:t>
            </w:r>
          </w:p>
          <w:p w14:paraId="26966C01">
            <w:pPr>
              <w:widowControl/>
              <w:adjustRightInd w:val="0"/>
              <w:snapToGrid w:val="0"/>
              <w:spacing w:line="400" w:lineRule="exact"/>
              <w:jc w:val="left"/>
              <w:textAlignment w:val="center"/>
              <w:rPr>
                <w:rFonts w:eastAsia="方正仿宋_GBK"/>
                <w:sz w:val="24"/>
              </w:rPr>
            </w:pPr>
            <w:r>
              <w:rPr>
                <w:rFonts w:eastAsia="方正仿宋_GBK"/>
                <w:sz w:val="24"/>
              </w:rPr>
              <w:t>3.9.3梯度设定数量: 8次,最大32，梯度设定时间：0分0秒</w:t>
            </w:r>
            <w:r>
              <w:rPr>
                <w:rFonts w:hint="eastAsia" w:ascii="微软雅黑" w:hAnsi="微软雅黑" w:eastAsia="微软雅黑" w:cs="微软雅黑"/>
                <w:sz w:val="24"/>
              </w:rPr>
              <w:t>〜</w:t>
            </w:r>
            <w:r>
              <w:rPr>
                <w:rFonts w:eastAsia="方正仿宋_GBK"/>
                <w:sz w:val="24"/>
              </w:rPr>
              <w:t>99分59秒</w:t>
            </w:r>
            <w:r>
              <w:rPr>
                <w:rFonts w:hint="eastAsia" w:eastAsia="方正仿宋_GBK"/>
                <w:sz w:val="24"/>
              </w:rPr>
              <w:t>；</w:t>
            </w:r>
          </w:p>
          <w:p w14:paraId="15A9AC68">
            <w:pPr>
              <w:widowControl/>
              <w:adjustRightInd w:val="0"/>
              <w:snapToGrid w:val="0"/>
              <w:spacing w:line="400" w:lineRule="exact"/>
              <w:jc w:val="left"/>
              <w:textAlignment w:val="center"/>
              <w:rPr>
                <w:rFonts w:eastAsia="方正仿宋_GBK"/>
                <w:sz w:val="24"/>
              </w:rPr>
            </w:pPr>
            <w:r>
              <w:rPr>
                <w:rFonts w:eastAsia="方正仿宋_GBK"/>
                <w:sz w:val="24"/>
              </w:rPr>
              <w:t>4.仪器配置</w:t>
            </w:r>
          </w:p>
          <w:p w14:paraId="4426C3DA">
            <w:pPr>
              <w:widowControl/>
              <w:adjustRightInd w:val="0"/>
              <w:snapToGrid w:val="0"/>
              <w:spacing w:line="400" w:lineRule="exact"/>
              <w:jc w:val="left"/>
              <w:textAlignment w:val="center"/>
              <w:rPr>
                <w:rFonts w:eastAsia="方正仿宋_GBK"/>
                <w:sz w:val="24"/>
              </w:rPr>
            </w:pPr>
            <w:r>
              <w:rPr>
                <w:rFonts w:eastAsia="方正仿宋_GBK"/>
                <w:sz w:val="24"/>
              </w:rPr>
              <w:t>4.1GCMSMS质谱主机</w:t>
            </w:r>
            <w:r>
              <w:rPr>
                <w:rFonts w:hint="eastAsia" w:eastAsia="方正仿宋_GBK"/>
                <w:sz w:val="24"/>
              </w:rPr>
              <w:t xml:space="preserve"> </w:t>
            </w:r>
            <w:r>
              <w:rPr>
                <w:rFonts w:eastAsia="方正仿宋_GBK"/>
                <w:sz w:val="24"/>
              </w:rPr>
              <w:t>(EI源 ) 1套；</w:t>
            </w:r>
          </w:p>
          <w:p w14:paraId="4D33B94B">
            <w:pPr>
              <w:widowControl/>
              <w:adjustRightInd w:val="0"/>
              <w:snapToGrid w:val="0"/>
              <w:spacing w:line="400" w:lineRule="exact"/>
              <w:jc w:val="left"/>
              <w:textAlignment w:val="center"/>
              <w:rPr>
                <w:rFonts w:eastAsia="方正仿宋_GBK"/>
                <w:sz w:val="24"/>
              </w:rPr>
            </w:pPr>
            <w:r>
              <w:rPr>
                <w:rFonts w:eastAsia="方正仿宋_GBK"/>
                <w:sz w:val="24"/>
              </w:rPr>
              <w:t>4.2气相色谱主机数量（含）1套；</w:t>
            </w:r>
          </w:p>
          <w:p w14:paraId="3B11F99C">
            <w:pPr>
              <w:widowControl/>
              <w:adjustRightInd w:val="0"/>
              <w:snapToGrid w:val="0"/>
              <w:spacing w:line="400" w:lineRule="exact"/>
              <w:jc w:val="left"/>
              <w:textAlignment w:val="center"/>
              <w:rPr>
                <w:rFonts w:eastAsia="方正仿宋_GBK"/>
                <w:sz w:val="24"/>
              </w:rPr>
            </w:pPr>
            <w:r>
              <w:rPr>
                <w:rFonts w:eastAsia="方正仿宋_GBK"/>
                <w:sz w:val="24"/>
              </w:rPr>
              <w:t>4.3惰性进样口（含电子流量控制） 1套；</w:t>
            </w:r>
          </w:p>
          <w:p w14:paraId="2F8DE3A1">
            <w:pPr>
              <w:widowControl/>
              <w:adjustRightInd w:val="0"/>
              <w:snapToGrid w:val="0"/>
              <w:spacing w:line="400" w:lineRule="exact"/>
              <w:jc w:val="left"/>
              <w:textAlignment w:val="center"/>
              <w:rPr>
                <w:rFonts w:eastAsia="方正仿宋_GBK"/>
                <w:sz w:val="24"/>
              </w:rPr>
            </w:pPr>
            <w:r>
              <w:rPr>
                <w:rFonts w:eastAsia="方正仿宋_GBK"/>
                <w:sz w:val="24"/>
              </w:rPr>
              <w:t>4.4气相安装工具包  1套；</w:t>
            </w:r>
          </w:p>
          <w:p w14:paraId="6DEF4225">
            <w:pPr>
              <w:widowControl/>
              <w:adjustRightInd w:val="0"/>
              <w:snapToGrid w:val="0"/>
              <w:spacing w:line="400" w:lineRule="exact"/>
              <w:jc w:val="left"/>
              <w:textAlignment w:val="center"/>
              <w:rPr>
                <w:rFonts w:eastAsia="方正仿宋_GBK"/>
                <w:sz w:val="24"/>
              </w:rPr>
            </w:pPr>
            <w:r>
              <w:rPr>
                <w:rFonts w:eastAsia="方正仿宋_GBK"/>
                <w:sz w:val="24"/>
              </w:rPr>
              <w:t>4.5质谱安装工具包   1套；</w:t>
            </w:r>
          </w:p>
          <w:p w14:paraId="0955B10A">
            <w:pPr>
              <w:widowControl/>
              <w:adjustRightInd w:val="0"/>
              <w:snapToGrid w:val="0"/>
              <w:spacing w:line="400" w:lineRule="exact"/>
              <w:jc w:val="left"/>
              <w:textAlignment w:val="center"/>
              <w:rPr>
                <w:rFonts w:eastAsia="方正仿宋_GBK"/>
                <w:sz w:val="24"/>
              </w:rPr>
            </w:pPr>
            <w:r>
              <w:rPr>
                <w:rFonts w:eastAsia="方正仿宋_GBK"/>
                <w:sz w:val="24"/>
              </w:rPr>
              <w:t>4.6液体自动进样器 1套；</w:t>
            </w:r>
          </w:p>
          <w:p w14:paraId="018D8C7D">
            <w:pPr>
              <w:widowControl/>
              <w:adjustRightInd w:val="0"/>
              <w:snapToGrid w:val="0"/>
              <w:spacing w:line="400" w:lineRule="exact"/>
              <w:jc w:val="left"/>
              <w:textAlignment w:val="center"/>
              <w:rPr>
                <w:rFonts w:eastAsia="方正仿宋_GBK"/>
                <w:sz w:val="24"/>
              </w:rPr>
            </w:pPr>
            <w:r>
              <w:rPr>
                <w:rFonts w:eastAsia="方正仿宋_GBK"/>
                <w:sz w:val="24"/>
              </w:rPr>
              <w:t>4.7</w:t>
            </w:r>
            <w:r>
              <w:rPr>
                <w:rFonts w:hint="eastAsia" w:eastAsia="方正仿宋_GBK"/>
                <w:sz w:val="24"/>
              </w:rPr>
              <w:t xml:space="preserve"> 150位样品盘  1套</w:t>
            </w:r>
          </w:p>
          <w:p w14:paraId="43F31A27">
            <w:pPr>
              <w:widowControl/>
              <w:adjustRightInd w:val="0"/>
              <w:snapToGrid w:val="0"/>
              <w:spacing w:line="400" w:lineRule="exact"/>
              <w:jc w:val="left"/>
              <w:textAlignment w:val="center"/>
              <w:rPr>
                <w:rFonts w:eastAsia="方正仿宋_GBK"/>
                <w:sz w:val="24"/>
              </w:rPr>
            </w:pPr>
            <w:r>
              <w:rPr>
                <w:rFonts w:eastAsia="方正仿宋_GBK"/>
                <w:sz w:val="24"/>
              </w:rPr>
              <w:t xml:space="preserve">4.8灯丝 </w:t>
            </w:r>
            <w:r>
              <w:rPr>
                <w:rFonts w:hint="eastAsia" w:eastAsia="方正仿宋_GBK"/>
                <w:sz w:val="24"/>
              </w:rPr>
              <w:t>1</w:t>
            </w:r>
            <w:r>
              <w:rPr>
                <w:rFonts w:eastAsia="方正仿宋_GBK"/>
                <w:sz w:val="24"/>
              </w:rPr>
              <w:t>套</w:t>
            </w:r>
          </w:p>
          <w:p w14:paraId="77445169">
            <w:pPr>
              <w:widowControl/>
              <w:adjustRightInd w:val="0"/>
              <w:snapToGrid w:val="0"/>
              <w:spacing w:line="400" w:lineRule="exact"/>
              <w:jc w:val="left"/>
              <w:textAlignment w:val="center"/>
              <w:rPr>
                <w:rFonts w:eastAsia="方正仿宋_GBK"/>
                <w:sz w:val="24"/>
              </w:rPr>
            </w:pPr>
            <w:r>
              <w:rPr>
                <w:rFonts w:eastAsia="方正仿宋_GBK"/>
                <w:sz w:val="24"/>
              </w:rPr>
              <w:t>4.9前级泵油2瓶；</w:t>
            </w:r>
          </w:p>
          <w:p w14:paraId="3A84C60A">
            <w:pPr>
              <w:widowControl/>
              <w:adjustRightInd w:val="0"/>
              <w:snapToGrid w:val="0"/>
              <w:spacing w:line="400" w:lineRule="exact"/>
              <w:jc w:val="left"/>
              <w:textAlignment w:val="center"/>
              <w:rPr>
                <w:rFonts w:eastAsia="方正仿宋_GBK"/>
                <w:sz w:val="24"/>
              </w:rPr>
            </w:pPr>
            <w:r>
              <w:rPr>
                <w:rFonts w:eastAsia="方正仿宋_GBK"/>
                <w:sz w:val="24"/>
              </w:rPr>
              <w:t xml:space="preserve">4.10色谱柱：2根 </w:t>
            </w:r>
          </w:p>
          <w:p w14:paraId="465214E8">
            <w:pPr>
              <w:widowControl/>
              <w:adjustRightInd w:val="0"/>
              <w:snapToGrid w:val="0"/>
              <w:spacing w:line="400" w:lineRule="exact"/>
              <w:jc w:val="left"/>
              <w:textAlignment w:val="center"/>
              <w:rPr>
                <w:rFonts w:eastAsia="方正仿宋_GBK"/>
                <w:sz w:val="24"/>
              </w:rPr>
            </w:pPr>
            <w:r>
              <w:rPr>
                <w:rFonts w:hint="eastAsia" w:eastAsia="方正仿宋_GBK"/>
                <w:sz w:val="24"/>
              </w:rPr>
              <w:t>4.11分流/不分流衬管</w:t>
            </w:r>
            <w:r>
              <w:rPr>
                <w:rFonts w:eastAsia="方正仿宋_GBK"/>
                <w:sz w:val="24"/>
              </w:rPr>
              <w:t xml:space="preserve"> </w:t>
            </w:r>
            <w:r>
              <w:rPr>
                <w:rFonts w:hint="eastAsia" w:eastAsia="方正仿宋_GBK"/>
                <w:sz w:val="24"/>
              </w:rPr>
              <w:t>1盒</w:t>
            </w:r>
          </w:p>
          <w:p w14:paraId="692CA9A3">
            <w:pPr>
              <w:widowControl/>
              <w:adjustRightInd w:val="0"/>
              <w:snapToGrid w:val="0"/>
              <w:spacing w:line="400" w:lineRule="exact"/>
              <w:jc w:val="left"/>
              <w:textAlignment w:val="center"/>
              <w:rPr>
                <w:rFonts w:eastAsia="方正仿宋_GBK"/>
                <w:sz w:val="24"/>
              </w:rPr>
            </w:pPr>
            <w:r>
              <w:rPr>
                <w:rFonts w:hint="eastAsia" w:eastAsia="方正仿宋_GBK"/>
                <w:sz w:val="24"/>
              </w:rPr>
              <w:t>4.12 氦气过滤器  1套</w:t>
            </w:r>
          </w:p>
          <w:p w14:paraId="270EC73D">
            <w:pPr>
              <w:widowControl/>
              <w:adjustRightInd w:val="0"/>
              <w:snapToGrid w:val="0"/>
              <w:spacing w:line="400" w:lineRule="exact"/>
              <w:jc w:val="left"/>
              <w:textAlignment w:val="center"/>
              <w:rPr>
                <w:rFonts w:eastAsia="方正仿宋_GBK"/>
                <w:sz w:val="24"/>
              </w:rPr>
            </w:pPr>
            <w:r>
              <w:rPr>
                <w:rFonts w:hint="eastAsia" w:eastAsia="方正仿宋_GBK"/>
                <w:sz w:val="24"/>
              </w:rPr>
              <w:t>4.13石墨密封垫</w:t>
            </w:r>
            <w:r>
              <w:rPr>
                <w:rFonts w:eastAsia="方正仿宋_GBK"/>
                <w:sz w:val="24"/>
              </w:rPr>
              <w:t xml:space="preserve"> 10</w:t>
            </w:r>
            <w:r>
              <w:rPr>
                <w:rFonts w:hint="eastAsia" w:eastAsia="方正仿宋_GBK"/>
                <w:sz w:val="24"/>
              </w:rPr>
              <w:t>个</w:t>
            </w:r>
          </w:p>
          <w:p w14:paraId="3F0B7F71">
            <w:pPr>
              <w:widowControl/>
              <w:adjustRightInd w:val="0"/>
              <w:snapToGrid w:val="0"/>
              <w:spacing w:line="400" w:lineRule="exact"/>
              <w:jc w:val="left"/>
              <w:textAlignment w:val="center"/>
              <w:rPr>
                <w:rFonts w:eastAsia="方正仿宋_GBK"/>
                <w:sz w:val="24"/>
              </w:rPr>
            </w:pPr>
            <w:r>
              <w:rPr>
                <w:rFonts w:eastAsia="方正仿宋_GBK"/>
                <w:sz w:val="24"/>
              </w:rPr>
              <w:t>4.14</w:t>
            </w:r>
            <w:r>
              <w:rPr>
                <w:rFonts w:hint="eastAsia" w:eastAsia="方正仿宋_GBK"/>
                <w:sz w:val="24"/>
              </w:rPr>
              <w:t>低流失</w:t>
            </w:r>
            <w:r>
              <w:rPr>
                <w:rFonts w:eastAsia="方正仿宋_GBK"/>
                <w:sz w:val="24"/>
              </w:rPr>
              <w:t>进样隔垫50</w:t>
            </w:r>
            <w:r>
              <w:rPr>
                <w:rFonts w:hint="eastAsia" w:eastAsia="方正仿宋_GBK"/>
                <w:sz w:val="24"/>
              </w:rPr>
              <w:t>个；</w:t>
            </w:r>
          </w:p>
          <w:p w14:paraId="41944A4D">
            <w:pPr>
              <w:widowControl/>
              <w:adjustRightInd w:val="0"/>
              <w:snapToGrid w:val="0"/>
              <w:spacing w:line="400" w:lineRule="exact"/>
              <w:jc w:val="left"/>
              <w:textAlignment w:val="center"/>
              <w:rPr>
                <w:rFonts w:eastAsia="方正仿宋_GBK"/>
                <w:sz w:val="24"/>
              </w:rPr>
            </w:pPr>
            <w:r>
              <w:rPr>
                <w:rFonts w:eastAsia="方正仿宋_GBK"/>
                <w:sz w:val="24"/>
              </w:rPr>
              <w:t>4.15 2mL</w:t>
            </w:r>
            <w:r>
              <w:rPr>
                <w:rFonts w:hint="eastAsia" w:eastAsia="方正仿宋_GBK"/>
                <w:sz w:val="24"/>
              </w:rPr>
              <w:t>样品瓶（含盖、垫）</w:t>
            </w:r>
            <w:r>
              <w:rPr>
                <w:rFonts w:eastAsia="方正仿宋_GBK"/>
                <w:sz w:val="24"/>
              </w:rPr>
              <w:t xml:space="preserve"> 200</w:t>
            </w:r>
            <w:r>
              <w:rPr>
                <w:rFonts w:hint="eastAsia" w:eastAsia="方正仿宋_GBK"/>
                <w:sz w:val="24"/>
              </w:rPr>
              <w:t>个；</w:t>
            </w:r>
          </w:p>
          <w:p w14:paraId="1BFCE043">
            <w:pPr>
              <w:widowControl/>
              <w:adjustRightInd w:val="0"/>
              <w:snapToGrid w:val="0"/>
              <w:spacing w:line="400" w:lineRule="exact"/>
              <w:jc w:val="left"/>
              <w:textAlignment w:val="center"/>
              <w:rPr>
                <w:rFonts w:eastAsia="方正仿宋_GBK"/>
                <w:sz w:val="24"/>
              </w:rPr>
            </w:pPr>
            <w:r>
              <w:rPr>
                <w:rFonts w:eastAsia="方正仿宋_GBK"/>
                <w:sz w:val="24"/>
              </w:rPr>
              <w:t>4.16 NIST</w:t>
            </w:r>
            <w:r>
              <w:rPr>
                <w:rFonts w:hint="eastAsia" w:eastAsia="方正仿宋_GBK"/>
                <w:sz w:val="24"/>
              </w:rPr>
              <w:t>23</w:t>
            </w:r>
            <w:r>
              <w:rPr>
                <w:rFonts w:eastAsia="方正仿宋_GBK"/>
                <w:sz w:val="24"/>
              </w:rPr>
              <w:t>谱库</w:t>
            </w:r>
            <w:r>
              <w:rPr>
                <w:rFonts w:hint="eastAsia" w:eastAsia="方正仿宋_GBK"/>
                <w:sz w:val="24"/>
              </w:rPr>
              <w:t>1</w:t>
            </w:r>
            <w:r>
              <w:rPr>
                <w:rFonts w:eastAsia="方正仿宋_GBK"/>
                <w:sz w:val="24"/>
              </w:rPr>
              <w:t>套，风味库</w:t>
            </w:r>
            <w:r>
              <w:rPr>
                <w:rFonts w:hint="eastAsia" w:eastAsia="方正仿宋_GBK"/>
                <w:sz w:val="24"/>
              </w:rPr>
              <w:t>1</w:t>
            </w:r>
            <w:r>
              <w:rPr>
                <w:rFonts w:eastAsia="方正仿宋_GBK"/>
                <w:sz w:val="24"/>
              </w:rPr>
              <w:t>套、毒物库</w:t>
            </w:r>
            <w:r>
              <w:rPr>
                <w:rFonts w:hint="eastAsia" w:eastAsia="方正仿宋_GBK"/>
                <w:sz w:val="24"/>
              </w:rPr>
              <w:t>1</w:t>
            </w:r>
            <w:r>
              <w:rPr>
                <w:rFonts w:eastAsia="方正仿宋_GBK"/>
                <w:sz w:val="24"/>
              </w:rPr>
              <w:t>套、脂肪酸库</w:t>
            </w:r>
            <w:r>
              <w:rPr>
                <w:rFonts w:hint="eastAsia" w:eastAsia="方正仿宋_GBK"/>
                <w:sz w:val="24"/>
              </w:rPr>
              <w:t>1</w:t>
            </w:r>
            <w:r>
              <w:rPr>
                <w:rFonts w:eastAsia="方正仿宋_GBK"/>
                <w:sz w:val="24"/>
              </w:rPr>
              <w:t>套；</w:t>
            </w:r>
          </w:p>
          <w:p w14:paraId="4F53EDF7">
            <w:pPr>
              <w:widowControl/>
              <w:adjustRightInd w:val="0"/>
              <w:snapToGrid w:val="0"/>
              <w:spacing w:line="400" w:lineRule="exact"/>
              <w:jc w:val="left"/>
              <w:textAlignment w:val="center"/>
              <w:rPr>
                <w:rFonts w:eastAsia="方正仿宋_GBK"/>
                <w:sz w:val="24"/>
              </w:rPr>
            </w:pPr>
            <w:r>
              <w:rPr>
                <w:rFonts w:eastAsia="方正仿宋_GBK"/>
                <w:sz w:val="24"/>
              </w:rPr>
              <w:t>4.1</w:t>
            </w:r>
            <w:r>
              <w:rPr>
                <w:rFonts w:hint="eastAsia" w:eastAsia="方正仿宋_GBK"/>
                <w:sz w:val="24"/>
              </w:rPr>
              <w:t xml:space="preserve">7 </w:t>
            </w:r>
            <w:r>
              <w:rPr>
                <w:rFonts w:eastAsia="方正仿宋_GBK"/>
                <w:sz w:val="24"/>
              </w:rPr>
              <w:t>UPS稳压电源1套</w:t>
            </w:r>
          </w:p>
          <w:p w14:paraId="7E705679">
            <w:pPr>
              <w:widowControl/>
              <w:adjustRightInd w:val="0"/>
              <w:snapToGrid w:val="0"/>
              <w:spacing w:line="400" w:lineRule="exact"/>
              <w:jc w:val="left"/>
              <w:textAlignment w:val="center"/>
              <w:rPr>
                <w:rFonts w:eastAsia="方正仿宋_GBK"/>
                <w:sz w:val="24"/>
              </w:rPr>
            </w:pPr>
            <w:r>
              <w:rPr>
                <w:rFonts w:eastAsia="方正仿宋_GBK"/>
                <w:sz w:val="24"/>
              </w:rPr>
              <w:t>4.1</w:t>
            </w:r>
            <w:r>
              <w:rPr>
                <w:rFonts w:hint="eastAsia" w:eastAsia="方正仿宋_GBK"/>
                <w:sz w:val="24"/>
              </w:rPr>
              <w:t>8高纯氦气（瓶阀气）</w:t>
            </w:r>
            <w:r>
              <w:rPr>
                <w:rFonts w:eastAsia="方正仿宋_GBK"/>
                <w:sz w:val="24"/>
              </w:rPr>
              <w:t xml:space="preserve"> 1</w:t>
            </w:r>
            <w:r>
              <w:rPr>
                <w:rFonts w:hint="eastAsia" w:eastAsia="方正仿宋_GBK"/>
                <w:sz w:val="24"/>
              </w:rPr>
              <w:t>套</w:t>
            </w:r>
          </w:p>
          <w:p w14:paraId="68E2669A">
            <w:pPr>
              <w:widowControl/>
              <w:adjustRightInd w:val="0"/>
              <w:snapToGrid w:val="0"/>
              <w:spacing w:line="400" w:lineRule="exact"/>
              <w:jc w:val="left"/>
              <w:textAlignment w:val="center"/>
              <w:rPr>
                <w:rFonts w:eastAsia="方正仿宋_GBK"/>
                <w:sz w:val="24"/>
              </w:rPr>
            </w:pPr>
            <w:r>
              <w:rPr>
                <w:rFonts w:eastAsia="方正仿宋_GBK"/>
                <w:sz w:val="24"/>
              </w:rPr>
              <w:t xml:space="preserve">4.19 </w:t>
            </w:r>
            <w:r>
              <w:rPr>
                <w:rFonts w:hint="eastAsia" w:eastAsia="方正仿宋_GBK"/>
                <w:sz w:val="24"/>
              </w:rPr>
              <w:t>高纯氮气（瓶阀气）</w:t>
            </w:r>
            <w:r>
              <w:rPr>
                <w:rFonts w:eastAsia="方正仿宋_GBK"/>
                <w:sz w:val="24"/>
              </w:rPr>
              <w:t xml:space="preserve"> 1</w:t>
            </w:r>
            <w:r>
              <w:rPr>
                <w:rFonts w:hint="eastAsia" w:eastAsia="方正仿宋_GBK"/>
                <w:sz w:val="24"/>
              </w:rPr>
              <w:t>套</w:t>
            </w:r>
          </w:p>
          <w:p w14:paraId="5EE22866">
            <w:pPr>
              <w:widowControl/>
              <w:adjustRightInd w:val="0"/>
              <w:snapToGrid w:val="0"/>
              <w:spacing w:line="400" w:lineRule="exact"/>
              <w:jc w:val="left"/>
              <w:textAlignment w:val="center"/>
              <w:rPr>
                <w:rFonts w:eastAsia="方正仿宋_GBK"/>
                <w:kern w:val="0"/>
                <w:sz w:val="24"/>
                <w:lang w:bidi="ar"/>
              </w:rPr>
            </w:pPr>
            <w:r>
              <w:rPr>
                <w:rFonts w:eastAsia="方正仿宋_GBK"/>
                <w:sz w:val="24"/>
              </w:rPr>
              <w:t>4.</w:t>
            </w:r>
            <w:r>
              <w:rPr>
                <w:rFonts w:hint="eastAsia" w:eastAsia="方正仿宋_GBK"/>
                <w:sz w:val="24"/>
              </w:rPr>
              <w:t>20</w:t>
            </w:r>
            <w:r>
              <w:rPr>
                <w:rFonts w:eastAsia="方正仿宋_GBK"/>
                <w:sz w:val="24"/>
              </w:rPr>
              <w:t>溴辩系统 1套</w:t>
            </w:r>
          </w:p>
        </w:tc>
        <w:tc>
          <w:tcPr>
            <w:tcW w:w="2523" w:type="dxa"/>
            <w:tcBorders>
              <w:top w:val="single" w:color="000000" w:sz="4" w:space="0"/>
              <w:left w:val="single" w:color="000000" w:sz="4" w:space="0"/>
              <w:bottom w:val="single" w:color="000000" w:sz="4" w:space="0"/>
              <w:right w:val="single" w:color="000000" w:sz="4" w:space="0"/>
            </w:tcBorders>
            <w:noWrap/>
            <w:vAlign w:val="center"/>
          </w:tcPr>
          <w:p w14:paraId="19488DE5">
            <w:pPr>
              <w:widowControl/>
              <w:adjustRightInd w:val="0"/>
              <w:snapToGrid w:val="0"/>
              <w:spacing w:line="400" w:lineRule="exact"/>
              <w:textAlignment w:val="center"/>
              <w:rPr>
                <w:rFonts w:eastAsia="方正仿宋_GBK"/>
                <w:sz w:val="24"/>
              </w:rPr>
            </w:pPr>
            <w:r>
              <w:rPr>
                <w:rFonts w:eastAsia="方正仿宋_GBK"/>
                <w:kern w:val="0"/>
                <w:sz w:val="24"/>
                <w:lang w:bidi="ar"/>
              </w:rPr>
              <w:t>1</w:t>
            </w:r>
            <w:r>
              <w:rPr>
                <w:rFonts w:eastAsia="方正仿宋_GBK"/>
                <w:sz w:val="24"/>
              </w:rPr>
              <w:t>仪器在调试通过后提供不少于一年保修服务，在保修期内，所有服务及配件全部免费,并设有备品备件库，能更及时地为用户提供备品备件。</w:t>
            </w:r>
          </w:p>
          <w:p w14:paraId="5A7DBE6D">
            <w:pPr>
              <w:widowControl/>
              <w:adjustRightInd w:val="0"/>
              <w:snapToGrid w:val="0"/>
              <w:spacing w:line="400" w:lineRule="exact"/>
              <w:textAlignment w:val="center"/>
              <w:rPr>
                <w:rFonts w:eastAsia="方正仿宋_GBK"/>
                <w:kern w:val="0"/>
                <w:sz w:val="24"/>
                <w:lang w:bidi="ar"/>
              </w:rPr>
            </w:pPr>
            <w:r>
              <w:rPr>
                <w:rFonts w:eastAsia="方正仿宋_GBK"/>
                <w:sz w:val="24"/>
              </w:rPr>
              <w:t>2 仪器到货后5～10个工作日，专职工程师上门安装并做基本操作培训，</w:t>
            </w:r>
            <w:r>
              <w:rPr>
                <w:rFonts w:eastAsia="方正仿宋_GBK"/>
                <w:kern w:val="0"/>
                <w:sz w:val="24"/>
                <w:lang w:bidi="ar"/>
              </w:rPr>
              <w:t>技术培训：现场对用户进行技术专业培训，内容包括仪器的技术原理、仪器操作、数据处理、仪器基本维护等，保证用户掌握仪器操作及数据处理。</w:t>
            </w:r>
            <w:r>
              <w:rPr>
                <w:rFonts w:eastAsia="方正仿宋_GBK"/>
                <w:sz w:val="24"/>
              </w:rPr>
              <w:t>至采购人满意为止.</w:t>
            </w:r>
          </w:p>
          <w:p w14:paraId="1C647CF4">
            <w:pPr>
              <w:widowControl/>
              <w:adjustRightInd w:val="0"/>
              <w:snapToGrid w:val="0"/>
              <w:spacing w:line="400" w:lineRule="exact"/>
              <w:textAlignment w:val="center"/>
              <w:rPr>
                <w:rFonts w:eastAsia="方正仿宋_GBK"/>
                <w:kern w:val="0"/>
                <w:sz w:val="24"/>
                <w:lang w:bidi="ar"/>
              </w:rPr>
            </w:pPr>
            <w:r>
              <w:rPr>
                <w:rFonts w:eastAsia="方正仿宋_GBK"/>
                <w:kern w:val="0"/>
                <w:sz w:val="24"/>
                <w:lang w:bidi="ar"/>
              </w:rPr>
              <w:t>3配备</w:t>
            </w:r>
            <w:r>
              <w:rPr>
                <w:rFonts w:eastAsia="方正仿宋_GBK"/>
                <w:sz w:val="24"/>
              </w:rPr>
              <w:t>专职维修工程师，接到维修电话后需在2小时内作出响应，48小时内到达采购人现场进行维修；</w:t>
            </w:r>
          </w:p>
          <w:p w14:paraId="35D3129D">
            <w:pPr>
              <w:widowControl/>
              <w:adjustRightInd w:val="0"/>
              <w:snapToGrid w:val="0"/>
              <w:spacing w:line="400" w:lineRule="exact"/>
              <w:jc w:val="left"/>
              <w:rPr>
                <w:rFonts w:eastAsia="方正仿宋_GBK"/>
                <w:kern w:val="0"/>
                <w:sz w:val="24"/>
                <w:lang w:bidi="ar"/>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D7DE600">
            <w:pPr>
              <w:widowControl/>
              <w:adjustRightInd w:val="0"/>
              <w:snapToGrid w:val="0"/>
              <w:spacing w:line="400" w:lineRule="exact"/>
              <w:jc w:val="center"/>
              <w:rPr>
                <w:rFonts w:eastAsia="方正仿宋_GBK"/>
                <w:kern w:val="0"/>
                <w:sz w:val="24"/>
                <w:lang w:bidi="ar"/>
              </w:rPr>
            </w:pPr>
            <w:r>
              <w:rPr>
                <w:rFonts w:eastAsia="方正仿宋_GBK"/>
                <w:kern w:val="0"/>
                <w:sz w:val="24"/>
                <w:lang w:bidi="ar"/>
              </w:rPr>
              <w:t>1</w:t>
            </w: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61ED8D74">
            <w:pPr>
              <w:widowControl/>
              <w:adjustRightInd w:val="0"/>
              <w:snapToGrid w:val="0"/>
              <w:spacing w:line="400" w:lineRule="exact"/>
              <w:jc w:val="center"/>
              <w:rPr>
                <w:rFonts w:eastAsia="方正仿宋_GBK"/>
                <w:kern w:val="0"/>
                <w:sz w:val="24"/>
                <w:lang w:bidi="ar"/>
              </w:rPr>
            </w:pPr>
            <w:r>
              <w:rPr>
                <w:rFonts w:eastAsia="方正仿宋_GBK"/>
                <w:szCs w:val="21"/>
                <w:lang w:bidi="ar"/>
              </w:rPr>
              <w:t>1,650,000.00</w:t>
            </w:r>
          </w:p>
        </w:tc>
      </w:tr>
    </w:tbl>
    <w:p w14:paraId="4A05B57E">
      <w:pPr>
        <w:spacing w:line="360" w:lineRule="auto"/>
        <w:ind w:firstLine="482" w:firstLineChars="200"/>
        <w:outlineLvl w:val="9"/>
        <w:rPr>
          <w:b/>
          <w:kern w:val="0"/>
          <w:sz w:val="24"/>
          <w:szCs w:val="24"/>
        </w:rPr>
      </w:pPr>
    </w:p>
    <w:p w14:paraId="4910EA7B">
      <w:pPr>
        <w:rPr>
          <w:b/>
          <w:kern w:val="0"/>
          <w:sz w:val="24"/>
          <w:szCs w:val="24"/>
        </w:rPr>
      </w:pPr>
      <w:r>
        <w:rPr>
          <w:b/>
          <w:kern w:val="0"/>
          <w:sz w:val="24"/>
          <w:szCs w:val="24"/>
        </w:rPr>
        <w:br w:type="page"/>
      </w:r>
    </w:p>
    <w:p w14:paraId="290039AA">
      <w:pPr>
        <w:spacing w:line="360" w:lineRule="auto"/>
        <w:ind w:firstLine="482" w:firstLineChars="200"/>
        <w:jc w:val="center"/>
        <w:outlineLvl w:val="2"/>
        <w:rPr>
          <w:b/>
          <w:kern w:val="0"/>
          <w:sz w:val="24"/>
          <w:szCs w:val="24"/>
        </w:rPr>
      </w:pPr>
      <w:r>
        <w:rPr>
          <w:rFonts w:hint="eastAsia"/>
          <w:b/>
          <w:kern w:val="0"/>
          <w:sz w:val="24"/>
          <w:szCs w:val="24"/>
        </w:rPr>
        <w:t>二标段</w:t>
      </w:r>
    </w:p>
    <w:tbl>
      <w:tblPr>
        <w:tblStyle w:val="17"/>
        <w:tblW w:w="13280" w:type="dxa"/>
        <w:tblInd w:w="91" w:type="dxa"/>
        <w:tblLayout w:type="fixed"/>
        <w:tblCellMar>
          <w:top w:w="0" w:type="dxa"/>
          <w:left w:w="108" w:type="dxa"/>
          <w:bottom w:w="0" w:type="dxa"/>
          <w:right w:w="108" w:type="dxa"/>
        </w:tblCellMar>
      </w:tblPr>
      <w:tblGrid>
        <w:gridCol w:w="1772"/>
        <w:gridCol w:w="6418"/>
        <w:gridCol w:w="2523"/>
        <w:gridCol w:w="1065"/>
        <w:gridCol w:w="1502"/>
      </w:tblGrid>
      <w:tr w14:paraId="3BC84C94">
        <w:tblPrEx>
          <w:tblCellMar>
            <w:top w:w="0" w:type="dxa"/>
            <w:left w:w="108" w:type="dxa"/>
            <w:bottom w:w="0" w:type="dxa"/>
            <w:right w:w="108" w:type="dxa"/>
          </w:tblCellMar>
        </w:tblPrEx>
        <w:trPr>
          <w:trHeight w:val="0" w:hRule="atLeast"/>
        </w:trPr>
        <w:tc>
          <w:tcPr>
            <w:tcW w:w="1772" w:type="dxa"/>
            <w:tcBorders>
              <w:top w:val="single" w:color="000000" w:sz="4" w:space="0"/>
              <w:left w:val="single" w:color="000000" w:sz="4" w:space="0"/>
              <w:bottom w:val="single" w:color="000000" w:sz="4" w:space="0"/>
              <w:right w:val="single" w:color="000000" w:sz="4" w:space="0"/>
            </w:tcBorders>
            <w:noWrap/>
            <w:vAlign w:val="center"/>
          </w:tcPr>
          <w:p w14:paraId="08B10574">
            <w:pPr>
              <w:widowControl/>
              <w:adjustRightInd w:val="0"/>
              <w:snapToGrid w:val="0"/>
              <w:spacing w:line="400" w:lineRule="exact"/>
              <w:jc w:val="center"/>
              <w:rPr>
                <w:rFonts w:ascii="宋体" w:hAnsi="宋体" w:cs="宋体"/>
                <w:b/>
                <w:bCs/>
                <w:kern w:val="0"/>
                <w:sz w:val="24"/>
                <w:lang w:bidi="ar"/>
              </w:rPr>
            </w:pPr>
            <w:r>
              <w:rPr>
                <w:rFonts w:hint="eastAsia" w:ascii="宋体" w:hAnsi="宋体" w:cs="宋体"/>
                <w:b/>
                <w:bCs/>
                <w:kern w:val="0"/>
                <w:sz w:val="24"/>
                <w:lang w:bidi="ar"/>
              </w:rPr>
              <w:t>设备名称</w:t>
            </w:r>
          </w:p>
        </w:tc>
        <w:tc>
          <w:tcPr>
            <w:tcW w:w="6418" w:type="dxa"/>
            <w:tcBorders>
              <w:top w:val="single" w:color="000000" w:sz="4" w:space="0"/>
              <w:left w:val="single" w:color="000000" w:sz="4" w:space="0"/>
              <w:bottom w:val="single" w:color="000000" w:sz="4" w:space="0"/>
              <w:right w:val="single" w:color="000000" w:sz="4" w:space="0"/>
            </w:tcBorders>
            <w:noWrap/>
            <w:vAlign w:val="center"/>
          </w:tcPr>
          <w:p w14:paraId="0A2AECB0">
            <w:pPr>
              <w:widowControl/>
              <w:adjustRightInd w:val="0"/>
              <w:snapToGrid w:val="0"/>
              <w:spacing w:line="400" w:lineRule="exact"/>
              <w:jc w:val="center"/>
              <w:rPr>
                <w:rFonts w:ascii="宋体" w:hAnsi="宋体" w:cs="宋体"/>
                <w:b/>
                <w:bCs/>
                <w:kern w:val="0"/>
                <w:sz w:val="24"/>
                <w:lang w:bidi="ar"/>
              </w:rPr>
            </w:pPr>
            <w:r>
              <w:rPr>
                <w:rFonts w:hint="eastAsia" w:ascii="宋体" w:hAnsi="宋体" w:cs="宋体"/>
                <w:b/>
                <w:bCs/>
                <w:kern w:val="0"/>
                <w:sz w:val="24"/>
                <w:lang w:bidi="ar"/>
              </w:rPr>
              <w:t>技术参数要求</w:t>
            </w:r>
          </w:p>
        </w:tc>
        <w:tc>
          <w:tcPr>
            <w:tcW w:w="2523" w:type="dxa"/>
            <w:tcBorders>
              <w:top w:val="single" w:color="000000" w:sz="4" w:space="0"/>
              <w:left w:val="single" w:color="000000" w:sz="4" w:space="0"/>
              <w:bottom w:val="single" w:color="000000" w:sz="4" w:space="0"/>
              <w:right w:val="single" w:color="000000" w:sz="4" w:space="0"/>
            </w:tcBorders>
            <w:noWrap/>
            <w:vAlign w:val="center"/>
          </w:tcPr>
          <w:p w14:paraId="2BC6E299">
            <w:pPr>
              <w:widowControl/>
              <w:adjustRightInd w:val="0"/>
              <w:snapToGrid w:val="0"/>
              <w:spacing w:line="400" w:lineRule="exact"/>
              <w:jc w:val="center"/>
              <w:rPr>
                <w:rFonts w:ascii="宋体" w:hAnsi="宋体" w:cs="宋体"/>
                <w:b/>
                <w:bCs/>
                <w:kern w:val="0"/>
                <w:sz w:val="24"/>
                <w:lang w:bidi="ar"/>
              </w:rPr>
            </w:pPr>
            <w:r>
              <w:rPr>
                <w:rFonts w:hint="eastAsia" w:ascii="宋体" w:hAnsi="宋体" w:cs="宋体"/>
                <w:b/>
                <w:bCs/>
                <w:kern w:val="0"/>
                <w:sz w:val="24"/>
                <w:lang w:bidi="ar"/>
              </w:rPr>
              <w:t>服务条款要求</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7EFC613">
            <w:pPr>
              <w:widowControl/>
              <w:adjustRightInd w:val="0"/>
              <w:snapToGrid w:val="0"/>
              <w:spacing w:line="400" w:lineRule="exact"/>
              <w:jc w:val="center"/>
              <w:rPr>
                <w:rFonts w:ascii="宋体" w:hAnsi="宋体" w:cs="宋体"/>
                <w:b/>
                <w:bCs/>
                <w:kern w:val="0"/>
                <w:sz w:val="24"/>
                <w:lang w:bidi="ar"/>
              </w:rPr>
            </w:pPr>
            <w:r>
              <w:rPr>
                <w:rFonts w:hint="eastAsia" w:ascii="宋体" w:hAnsi="宋体" w:cs="宋体"/>
                <w:b/>
                <w:bCs/>
                <w:kern w:val="0"/>
                <w:sz w:val="24"/>
                <w:lang w:bidi="ar"/>
              </w:rPr>
              <w:t>数量</w:t>
            </w: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148E8D1D">
            <w:pPr>
              <w:widowControl/>
              <w:adjustRightInd w:val="0"/>
              <w:snapToGrid w:val="0"/>
              <w:spacing w:line="400" w:lineRule="exact"/>
              <w:jc w:val="center"/>
              <w:rPr>
                <w:rFonts w:ascii="宋体" w:hAnsi="宋体" w:cs="宋体"/>
                <w:b/>
                <w:bCs/>
                <w:kern w:val="0"/>
                <w:sz w:val="24"/>
                <w:lang w:bidi="ar"/>
              </w:rPr>
            </w:pPr>
            <w:r>
              <w:rPr>
                <w:rFonts w:hint="eastAsia" w:ascii="宋体" w:hAnsi="宋体" w:cs="宋体"/>
                <w:b/>
                <w:bCs/>
                <w:kern w:val="0"/>
                <w:sz w:val="24"/>
                <w:lang w:bidi="ar"/>
              </w:rPr>
              <w:t>单价限价（元）</w:t>
            </w:r>
          </w:p>
        </w:tc>
      </w:tr>
      <w:tr w14:paraId="689C0692">
        <w:tblPrEx>
          <w:tblCellMar>
            <w:top w:w="0" w:type="dxa"/>
            <w:left w:w="108" w:type="dxa"/>
            <w:bottom w:w="0" w:type="dxa"/>
            <w:right w:w="108" w:type="dxa"/>
          </w:tblCellMar>
        </w:tblPrEx>
        <w:trPr>
          <w:trHeight w:val="0" w:hRule="atLeast"/>
        </w:trPr>
        <w:tc>
          <w:tcPr>
            <w:tcW w:w="1772" w:type="dxa"/>
            <w:tcBorders>
              <w:top w:val="single" w:color="000000" w:sz="4" w:space="0"/>
              <w:left w:val="single" w:color="000000" w:sz="4" w:space="0"/>
              <w:bottom w:val="single" w:color="000000" w:sz="4" w:space="0"/>
              <w:right w:val="single" w:color="000000" w:sz="4" w:space="0"/>
            </w:tcBorders>
            <w:vAlign w:val="center"/>
          </w:tcPr>
          <w:p w14:paraId="0E2EA8B4">
            <w:pPr>
              <w:widowControl/>
              <w:adjustRightInd w:val="0"/>
              <w:snapToGrid w:val="0"/>
              <w:spacing w:line="400" w:lineRule="exact"/>
              <w:jc w:val="center"/>
              <w:textAlignment w:val="center"/>
              <w:rPr>
                <w:rFonts w:eastAsia="方正仿宋_GBK"/>
                <w:sz w:val="24"/>
              </w:rPr>
            </w:pPr>
            <w:r>
              <w:rPr>
                <w:rFonts w:hint="eastAsia" w:eastAsia="方正仿宋_GBK"/>
                <w:kern w:val="0"/>
                <w:sz w:val="24"/>
                <w:lang w:eastAsia="zh-CN" w:bidi="ar"/>
              </w:rPr>
              <w:t>滋味分析仪</w:t>
            </w:r>
            <w:r>
              <w:rPr>
                <w:rFonts w:hint="eastAsia" w:eastAsia="方正仿宋_GBK"/>
                <w:sz w:val="24"/>
              </w:rPr>
              <w:t>（接受进口）</w:t>
            </w:r>
          </w:p>
        </w:tc>
        <w:tc>
          <w:tcPr>
            <w:tcW w:w="6418" w:type="dxa"/>
            <w:tcBorders>
              <w:top w:val="single" w:color="000000" w:sz="4" w:space="0"/>
              <w:left w:val="single" w:color="000000" w:sz="4" w:space="0"/>
              <w:bottom w:val="single" w:color="000000" w:sz="4" w:space="0"/>
              <w:right w:val="single" w:color="000000" w:sz="4" w:space="0"/>
            </w:tcBorders>
            <w:vAlign w:val="center"/>
          </w:tcPr>
          <w:p w14:paraId="38324DD5">
            <w:pPr>
              <w:widowControl/>
              <w:adjustRightInd w:val="0"/>
              <w:snapToGrid w:val="0"/>
              <w:spacing w:line="400" w:lineRule="exact"/>
              <w:jc w:val="left"/>
              <w:textAlignment w:val="center"/>
              <w:rPr>
                <w:rFonts w:eastAsia="方正仿宋_GBK"/>
                <w:sz w:val="24"/>
              </w:rPr>
            </w:pPr>
            <w:r>
              <w:rPr>
                <w:rFonts w:eastAsia="方正仿宋_GBK"/>
                <w:sz w:val="24"/>
              </w:rPr>
              <w:t>1、</w:t>
            </w:r>
            <w:r>
              <w:rPr>
                <w:rFonts w:ascii="Segoe UI Symbol" w:hAnsi="Segoe UI Symbol" w:eastAsia="方正仿宋_GBK" w:cs="Segoe UI Symbol"/>
                <w:sz w:val="24"/>
              </w:rPr>
              <w:t>★</w:t>
            </w:r>
            <w:r>
              <w:rPr>
                <w:rFonts w:eastAsia="方正仿宋_GBK"/>
                <w:sz w:val="24"/>
              </w:rPr>
              <w:t>仪器可以对样品的基础五味（酸味、甜味、苦味、咸味、鲜味）直接给出检测分值，不需要利用其他数据分析软件或者方法模型进行基础五味的判别。响应灵敏度：酸、甜、苦、咸、鲜分别为≤10</w:t>
            </w:r>
            <w:r>
              <w:rPr>
                <w:rFonts w:eastAsia="方正仿宋_GBK"/>
                <w:sz w:val="24"/>
                <w:vertAlign w:val="superscript"/>
              </w:rPr>
              <w:t>-6</w:t>
            </w:r>
            <w:r>
              <w:rPr>
                <w:rFonts w:eastAsia="方正仿宋_GBK"/>
                <w:sz w:val="24"/>
              </w:rPr>
              <w:t>mol/L、10</w:t>
            </w:r>
            <w:r>
              <w:rPr>
                <w:rFonts w:eastAsia="方正仿宋_GBK"/>
                <w:sz w:val="24"/>
                <w:vertAlign w:val="superscript"/>
              </w:rPr>
              <w:t>-5</w:t>
            </w:r>
            <w:r>
              <w:rPr>
                <w:rFonts w:eastAsia="方正仿宋_GBK"/>
                <w:sz w:val="24"/>
              </w:rPr>
              <w:t xml:space="preserve"> mol/L、10</w:t>
            </w:r>
            <w:r>
              <w:rPr>
                <w:rFonts w:eastAsia="方正仿宋_GBK"/>
                <w:sz w:val="24"/>
                <w:vertAlign w:val="superscript"/>
              </w:rPr>
              <w:t xml:space="preserve">-4 </w:t>
            </w:r>
            <w:r>
              <w:rPr>
                <w:rFonts w:eastAsia="方正仿宋_GBK"/>
                <w:sz w:val="24"/>
              </w:rPr>
              <w:t>mol/L、10</w:t>
            </w:r>
            <w:r>
              <w:rPr>
                <w:rFonts w:eastAsia="方正仿宋_GBK"/>
                <w:sz w:val="24"/>
                <w:vertAlign w:val="superscript"/>
              </w:rPr>
              <w:t xml:space="preserve">-6 </w:t>
            </w:r>
            <w:r>
              <w:rPr>
                <w:rFonts w:eastAsia="方正仿宋_GBK"/>
                <w:sz w:val="24"/>
              </w:rPr>
              <w:t>mol/L、10</w:t>
            </w:r>
            <w:r>
              <w:rPr>
                <w:rFonts w:eastAsia="方正仿宋_GBK"/>
                <w:sz w:val="24"/>
                <w:vertAlign w:val="superscript"/>
              </w:rPr>
              <w:t>-4</w:t>
            </w:r>
            <w:r>
              <w:rPr>
                <w:rFonts w:eastAsia="方正仿宋_GBK"/>
                <w:sz w:val="24"/>
              </w:rPr>
              <w:t xml:space="preserve"> mol/L标准呈味物质（酸味标品-HCL、甜味标品-Sucrose 、苦味标品-Quinine 、咸味标品-NaCl、鲜味标品-MSG）。该参数验收时需要做验收实验。</w:t>
            </w:r>
          </w:p>
          <w:p w14:paraId="121332EB">
            <w:pPr>
              <w:widowControl/>
              <w:adjustRightInd w:val="0"/>
              <w:snapToGrid w:val="0"/>
              <w:spacing w:line="400" w:lineRule="exact"/>
              <w:jc w:val="left"/>
              <w:textAlignment w:val="center"/>
              <w:rPr>
                <w:rFonts w:eastAsia="方正仿宋_GBK"/>
                <w:sz w:val="24"/>
              </w:rPr>
            </w:pPr>
            <w:r>
              <w:rPr>
                <w:rFonts w:eastAsia="方正仿宋_GBK"/>
                <w:sz w:val="24"/>
              </w:rPr>
              <w:t>2、传感器数量≥6，每支传感器可以单独使用并检测相应的味觉指标。分析重现性：化学配置的味觉标准溶液4次重复实验的标准方差RSD≤3%。该参数验收时需要做验收实验。</w:t>
            </w:r>
          </w:p>
          <w:p w14:paraId="241C83A9">
            <w:pPr>
              <w:widowControl/>
              <w:adjustRightInd w:val="0"/>
              <w:snapToGrid w:val="0"/>
              <w:spacing w:line="400" w:lineRule="exact"/>
              <w:jc w:val="left"/>
              <w:textAlignment w:val="center"/>
              <w:rPr>
                <w:rFonts w:eastAsia="方正仿宋_GBK"/>
                <w:sz w:val="24"/>
              </w:rPr>
            </w:pPr>
            <w:r>
              <w:rPr>
                <w:rFonts w:eastAsia="方正仿宋_GBK"/>
                <w:sz w:val="24"/>
              </w:rPr>
              <w:t>3、传感器试用范围：可适用于食品、饮料、酒精类产品（包括酒精度大于45度的白酒）、调味品等，样品无需进行稀释可以直接检测。传感器响应原理：人工脂膜电势测量或惰性金属传感器，无人为损坏的情况下，传感器使用寿命≥5000次以上或者2年以上。</w:t>
            </w:r>
          </w:p>
          <w:p w14:paraId="4B1DE253">
            <w:pPr>
              <w:widowControl/>
              <w:adjustRightInd w:val="0"/>
              <w:snapToGrid w:val="0"/>
              <w:spacing w:line="400" w:lineRule="exact"/>
              <w:jc w:val="left"/>
              <w:textAlignment w:val="center"/>
              <w:rPr>
                <w:rFonts w:eastAsia="方正仿宋_GBK"/>
                <w:sz w:val="24"/>
              </w:rPr>
            </w:pPr>
            <w:r>
              <w:rPr>
                <w:rFonts w:eastAsia="方正仿宋_GBK"/>
                <w:sz w:val="24"/>
              </w:rPr>
              <w:t>4、▲可以利用人工建模的方式分析涩、辣、麻、腥、醇厚感、金属味、凉感等入口的滋味和刺激。</w:t>
            </w:r>
            <w:r>
              <w:rPr>
                <w:rFonts w:hint="eastAsia" w:eastAsia="方正仿宋_GBK"/>
                <w:sz w:val="24"/>
              </w:rPr>
              <w:t>（提供包含涩味、辣味、麻味、醇厚感、金属味、辛味、凉感等</w:t>
            </w:r>
            <w:r>
              <w:rPr>
                <w:rFonts w:eastAsia="方正仿宋_GBK"/>
                <w:sz w:val="24"/>
              </w:rPr>
              <w:t>2种或以上味觉研究的制造商应用实验室出具测试报告或论文资料</w:t>
            </w:r>
            <w:r>
              <w:rPr>
                <w:rFonts w:hint="eastAsia" w:eastAsia="方正仿宋_GBK"/>
                <w:sz w:val="24"/>
              </w:rPr>
              <w:t>）</w:t>
            </w:r>
          </w:p>
          <w:p w14:paraId="038F9900">
            <w:pPr>
              <w:widowControl/>
              <w:adjustRightInd w:val="0"/>
              <w:snapToGrid w:val="0"/>
              <w:spacing w:line="400" w:lineRule="exact"/>
              <w:jc w:val="left"/>
              <w:textAlignment w:val="center"/>
              <w:rPr>
                <w:rFonts w:eastAsia="方正仿宋_GBK"/>
                <w:sz w:val="24"/>
              </w:rPr>
            </w:pPr>
            <w:r>
              <w:rPr>
                <w:rFonts w:eastAsia="方正仿宋_GBK"/>
                <w:sz w:val="24"/>
              </w:rPr>
              <w:t>5、采集时间:≤120 s；清洗时间:≤10 s；分析时间:≤200s；进样方式：配套自动进样器进样，不需要人员值守，实验过程全自动化。要求一个软件同时控制主机和自动进样器。</w:t>
            </w:r>
          </w:p>
          <w:p w14:paraId="50114543">
            <w:pPr>
              <w:widowControl/>
              <w:adjustRightInd w:val="0"/>
              <w:snapToGrid w:val="0"/>
              <w:spacing w:line="400" w:lineRule="exact"/>
              <w:jc w:val="left"/>
              <w:textAlignment w:val="center"/>
              <w:rPr>
                <w:rFonts w:eastAsia="方正仿宋_GBK"/>
                <w:sz w:val="24"/>
              </w:rPr>
            </w:pPr>
            <w:r>
              <w:rPr>
                <w:rFonts w:eastAsia="方正仿宋_GBK"/>
                <w:sz w:val="24"/>
              </w:rPr>
              <w:t>6、数据采集和分析软件：仪器自带操作软件有中文和英文；软件操作系统为Windows10</w:t>
            </w:r>
            <w:r>
              <w:rPr>
                <w:rFonts w:hint="eastAsia" w:eastAsia="方正仿宋_GBK"/>
                <w:sz w:val="24"/>
              </w:rPr>
              <w:t>系统及以上</w:t>
            </w:r>
            <w:r>
              <w:rPr>
                <w:rFonts w:eastAsia="方正仿宋_GBK"/>
                <w:sz w:val="24"/>
              </w:rPr>
              <w:t>，一个软件能同时控制主机和运行全部化学计量学方法分析并产生实验报告。软件可控制自动进样器，设定方法，序列，自动采集数据，数据分析，维护管理，可定制报告等。</w:t>
            </w:r>
          </w:p>
          <w:p w14:paraId="3A631A03">
            <w:pPr>
              <w:widowControl/>
              <w:adjustRightInd w:val="0"/>
              <w:snapToGrid w:val="0"/>
              <w:spacing w:line="400" w:lineRule="exact"/>
              <w:jc w:val="left"/>
              <w:textAlignment w:val="center"/>
              <w:rPr>
                <w:rFonts w:eastAsia="方正仿宋_GBK"/>
                <w:sz w:val="24"/>
              </w:rPr>
            </w:pPr>
            <w:r>
              <w:rPr>
                <w:rFonts w:eastAsia="方正仿宋_GBK"/>
                <w:sz w:val="24"/>
              </w:rPr>
              <w:t>7、▲数据算法功能：完整智能模式识别系统以及数据分析系统，包括降维、分类、回归、聚类等四大数据处理方式，具备多种算法模式：PCA（主成分分析）、 DFA（判别因子分析）、SQC（统计质量控制分析）、SIMCA（软独立建模分析）、Shelflife（货架期分析）、PLS（偏最小线性回归分析）。（提供软件模型截图）</w:t>
            </w:r>
          </w:p>
          <w:p w14:paraId="195B37B0">
            <w:pPr>
              <w:widowControl/>
              <w:adjustRightInd w:val="0"/>
              <w:snapToGrid w:val="0"/>
              <w:spacing w:line="400" w:lineRule="exact"/>
              <w:jc w:val="left"/>
              <w:textAlignment w:val="center"/>
              <w:rPr>
                <w:rFonts w:eastAsia="方正仿宋_GBK"/>
                <w:sz w:val="24"/>
              </w:rPr>
            </w:pPr>
            <w:r>
              <w:rPr>
                <w:rFonts w:eastAsia="方正仿宋_GBK"/>
                <w:sz w:val="24"/>
              </w:rPr>
              <w:t>8、</w:t>
            </w:r>
            <w:r>
              <w:rPr>
                <w:rFonts w:hint="eastAsia" w:eastAsia="方正仿宋_GBK"/>
                <w:sz w:val="24"/>
              </w:rPr>
              <w:t>▲</w:t>
            </w:r>
            <w:r>
              <w:rPr>
                <w:rFonts w:eastAsia="方正仿宋_GBK"/>
                <w:sz w:val="24"/>
              </w:rPr>
              <w:t>软件具有掩味效率模型，用于掩味最佳配方筛选，可以直接给出掩盖效率排序。（提供掩味模型截图及相关的测试报告）</w:t>
            </w:r>
          </w:p>
          <w:p w14:paraId="33139E5C">
            <w:pPr>
              <w:widowControl/>
              <w:adjustRightInd w:val="0"/>
              <w:snapToGrid w:val="0"/>
              <w:spacing w:line="400" w:lineRule="exact"/>
              <w:jc w:val="left"/>
              <w:textAlignment w:val="center"/>
              <w:rPr>
                <w:rFonts w:eastAsia="方正仿宋_GBK"/>
                <w:kern w:val="0"/>
                <w:sz w:val="24"/>
                <w:lang w:bidi="ar"/>
              </w:rPr>
            </w:pPr>
            <w:r>
              <w:rPr>
                <w:rFonts w:eastAsia="方正仿宋_GBK"/>
                <w:sz w:val="24"/>
              </w:rPr>
              <w:t>9、配置：主机1台、自动进样器1台、传感器2套，传感器阵列保养包1套，应用软件1套、数据处理工作站1套</w:t>
            </w:r>
          </w:p>
        </w:tc>
        <w:tc>
          <w:tcPr>
            <w:tcW w:w="2523" w:type="dxa"/>
            <w:tcBorders>
              <w:top w:val="single" w:color="000000" w:sz="4" w:space="0"/>
              <w:left w:val="single" w:color="000000" w:sz="4" w:space="0"/>
              <w:bottom w:val="single" w:color="000000" w:sz="4" w:space="0"/>
              <w:right w:val="single" w:color="000000" w:sz="4" w:space="0"/>
            </w:tcBorders>
            <w:vAlign w:val="center"/>
          </w:tcPr>
          <w:p w14:paraId="4DB3F010">
            <w:pPr>
              <w:widowControl/>
              <w:adjustRightInd w:val="0"/>
              <w:snapToGrid w:val="0"/>
              <w:spacing w:line="400" w:lineRule="exact"/>
              <w:jc w:val="left"/>
              <w:rPr>
                <w:rFonts w:eastAsia="方正仿宋_GBK"/>
                <w:sz w:val="24"/>
              </w:rPr>
            </w:pPr>
            <w:bookmarkStart w:id="775" w:name="_Hlk223961023"/>
            <w:r>
              <w:rPr>
                <w:rFonts w:eastAsia="方正仿宋_GBK"/>
                <w:sz w:val="24"/>
              </w:rPr>
              <w:t>1、制造商及设备总承包商的技术代表到工作现场进行工作，协助安装、检查，提交安装完毕的证明。协助进行调试运行，进行启动前的培训和工作现场培训。</w:t>
            </w:r>
          </w:p>
          <w:p w14:paraId="36A20D5F">
            <w:pPr>
              <w:widowControl/>
              <w:adjustRightInd w:val="0"/>
              <w:snapToGrid w:val="0"/>
              <w:spacing w:line="400" w:lineRule="exact"/>
              <w:jc w:val="left"/>
              <w:rPr>
                <w:rFonts w:eastAsia="方正仿宋_GBK"/>
                <w:sz w:val="24"/>
              </w:rPr>
            </w:pPr>
            <w:r>
              <w:rPr>
                <w:rFonts w:eastAsia="方正仿宋_GBK"/>
                <w:sz w:val="24"/>
              </w:rPr>
              <w:t>2 技术培训：现场对用户进行技术专业培训，内容包括仪器的技术原理、仪器操作、数据处理、仪器基本维护等，保证用户掌握仪器操作及数据处理。</w:t>
            </w:r>
          </w:p>
          <w:p w14:paraId="5DF1B598">
            <w:pPr>
              <w:widowControl/>
              <w:adjustRightInd w:val="0"/>
              <w:snapToGrid w:val="0"/>
              <w:spacing w:line="400" w:lineRule="exact"/>
              <w:jc w:val="left"/>
              <w:rPr>
                <w:rFonts w:eastAsia="方正仿宋_GBK"/>
                <w:sz w:val="24"/>
              </w:rPr>
            </w:pPr>
            <w:r>
              <w:rPr>
                <w:rFonts w:eastAsia="方正仿宋_GBK"/>
                <w:sz w:val="24"/>
              </w:rPr>
              <w:t>3、 服务内容：可协助用户免费开发检测方法、进行专项培训，定期回访等。</w:t>
            </w:r>
          </w:p>
          <w:p w14:paraId="239FA9DC">
            <w:pPr>
              <w:widowControl/>
              <w:adjustRightInd w:val="0"/>
              <w:snapToGrid w:val="0"/>
              <w:spacing w:line="400" w:lineRule="exact"/>
              <w:jc w:val="left"/>
              <w:rPr>
                <w:rFonts w:eastAsia="方正仿宋_GBK"/>
                <w:kern w:val="0"/>
                <w:sz w:val="24"/>
                <w:lang w:bidi="ar"/>
              </w:rPr>
            </w:pPr>
            <w:r>
              <w:rPr>
                <w:rFonts w:eastAsia="方正仿宋_GBK"/>
                <w:sz w:val="24"/>
              </w:rPr>
              <w:t>4、 质保期：免费质保一年。</w:t>
            </w:r>
            <w:bookmarkEnd w:id="775"/>
          </w:p>
        </w:tc>
        <w:tc>
          <w:tcPr>
            <w:tcW w:w="1065" w:type="dxa"/>
            <w:tcBorders>
              <w:top w:val="single" w:color="000000" w:sz="4" w:space="0"/>
              <w:left w:val="single" w:color="000000" w:sz="4" w:space="0"/>
              <w:bottom w:val="single" w:color="000000" w:sz="4" w:space="0"/>
              <w:right w:val="single" w:color="000000" w:sz="4" w:space="0"/>
            </w:tcBorders>
            <w:vAlign w:val="center"/>
          </w:tcPr>
          <w:p w14:paraId="3F441784">
            <w:pPr>
              <w:widowControl/>
              <w:adjustRightInd w:val="0"/>
              <w:snapToGrid w:val="0"/>
              <w:spacing w:line="400" w:lineRule="exact"/>
              <w:jc w:val="center"/>
              <w:rPr>
                <w:rFonts w:eastAsia="方正仿宋_GBK"/>
                <w:kern w:val="0"/>
                <w:sz w:val="24"/>
                <w:lang w:bidi="ar"/>
              </w:rPr>
            </w:pPr>
            <w:r>
              <w:rPr>
                <w:rFonts w:eastAsia="方正仿宋_GBK"/>
                <w:sz w:val="24"/>
              </w:rPr>
              <w:t>1</w:t>
            </w:r>
          </w:p>
        </w:tc>
        <w:tc>
          <w:tcPr>
            <w:tcW w:w="1502" w:type="dxa"/>
            <w:tcBorders>
              <w:top w:val="single" w:color="000000" w:sz="4" w:space="0"/>
              <w:left w:val="single" w:color="000000" w:sz="4" w:space="0"/>
              <w:bottom w:val="single" w:color="000000" w:sz="4" w:space="0"/>
              <w:right w:val="single" w:color="000000" w:sz="4" w:space="0"/>
            </w:tcBorders>
            <w:vAlign w:val="center"/>
          </w:tcPr>
          <w:p w14:paraId="3246FE71">
            <w:pPr>
              <w:widowControl/>
              <w:adjustRightInd w:val="0"/>
              <w:snapToGrid w:val="0"/>
              <w:spacing w:line="400" w:lineRule="exact"/>
              <w:jc w:val="center"/>
              <w:rPr>
                <w:rFonts w:eastAsia="方正仿宋_GBK"/>
                <w:kern w:val="0"/>
                <w:sz w:val="24"/>
                <w:lang w:bidi="ar"/>
              </w:rPr>
            </w:pPr>
            <w:r>
              <w:rPr>
                <w:rFonts w:eastAsia="方正仿宋_GBK"/>
                <w:szCs w:val="21"/>
                <w:lang w:bidi="ar"/>
              </w:rPr>
              <w:t>1,350,000.00</w:t>
            </w:r>
          </w:p>
        </w:tc>
      </w:tr>
      <w:tr w14:paraId="42DA3EE1">
        <w:tblPrEx>
          <w:tblCellMar>
            <w:top w:w="0" w:type="dxa"/>
            <w:left w:w="108" w:type="dxa"/>
            <w:bottom w:w="0" w:type="dxa"/>
            <w:right w:w="108" w:type="dxa"/>
          </w:tblCellMar>
        </w:tblPrEx>
        <w:trPr>
          <w:trHeight w:val="0" w:hRule="atLeast"/>
        </w:trPr>
        <w:tc>
          <w:tcPr>
            <w:tcW w:w="1772" w:type="dxa"/>
            <w:tcBorders>
              <w:top w:val="single" w:color="000000" w:sz="4" w:space="0"/>
              <w:left w:val="single" w:color="000000" w:sz="4" w:space="0"/>
              <w:bottom w:val="single" w:color="000000" w:sz="4" w:space="0"/>
              <w:right w:val="single" w:color="000000" w:sz="4" w:space="0"/>
            </w:tcBorders>
            <w:vAlign w:val="center"/>
          </w:tcPr>
          <w:p w14:paraId="230F5A42">
            <w:pPr>
              <w:widowControl/>
              <w:adjustRightInd w:val="0"/>
              <w:snapToGrid w:val="0"/>
              <w:spacing w:line="400" w:lineRule="exact"/>
              <w:jc w:val="center"/>
              <w:textAlignment w:val="center"/>
              <w:rPr>
                <w:rFonts w:hint="eastAsia" w:eastAsia="方正仿宋_GBK"/>
                <w:kern w:val="0"/>
                <w:sz w:val="24"/>
                <w:lang w:eastAsia="zh-CN" w:bidi="ar"/>
              </w:rPr>
            </w:pPr>
            <w:r>
              <w:rPr>
                <w:rFonts w:hint="eastAsia" w:eastAsia="方正仿宋_GBK"/>
                <w:kern w:val="0"/>
                <w:sz w:val="24"/>
                <w:lang w:eastAsia="zh-CN" w:bidi="ar"/>
              </w:rPr>
              <w:t>多功能酶标仪</w:t>
            </w:r>
            <w:r>
              <w:rPr>
                <w:rFonts w:hint="eastAsia" w:eastAsia="方正仿宋_GBK"/>
                <w:kern w:val="0"/>
                <w:sz w:val="24"/>
                <w:lang w:bidi="ar"/>
              </w:rPr>
              <w:t>（接受进口）</w:t>
            </w:r>
          </w:p>
        </w:tc>
        <w:tc>
          <w:tcPr>
            <w:tcW w:w="6418" w:type="dxa"/>
            <w:tcBorders>
              <w:top w:val="single" w:color="000000" w:sz="4" w:space="0"/>
              <w:left w:val="single" w:color="000000" w:sz="4" w:space="0"/>
              <w:bottom w:val="single" w:color="000000" w:sz="4" w:space="0"/>
              <w:right w:val="single" w:color="000000" w:sz="4" w:space="0"/>
            </w:tcBorders>
            <w:vAlign w:val="center"/>
          </w:tcPr>
          <w:p w14:paraId="405A5386">
            <w:pPr>
              <w:widowControl/>
              <w:adjustRightInd w:val="0"/>
              <w:snapToGrid w:val="0"/>
              <w:spacing w:line="400" w:lineRule="exact"/>
              <w:rPr>
                <w:rFonts w:eastAsia="方正仿宋_GBK"/>
                <w:kern w:val="0"/>
                <w:sz w:val="24"/>
                <w:lang w:bidi="ar"/>
              </w:rPr>
            </w:pPr>
            <w:r>
              <w:rPr>
                <w:rFonts w:eastAsia="方正仿宋_GBK"/>
                <w:kern w:val="0"/>
                <w:sz w:val="24"/>
                <w:lang w:bidi="ar"/>
              </w:rPr>
              <w:t>1.</w:t>
            </w:r>
            <w:r>
              <w:rPr>
                <w:rFonts w:eastAsia="方正仿宋_GBK"/>
                <w:sz w:val="24"/>
              </w:rPr>
              <w:t xml:space="preserve"> ▲</w:t>
            </w:r>
            <w:r>
              <w:rPr>
                <w:rFonts w:eastAsia="方正仿宋_GBK"/>
                <w:kern w:val="0"/>
                <w:sz w:val="24"/>
                <w:lang w:bidi="ar"/>
              </w:rPr>
              <w:t>系统控制：电源：220V±10%，50-60赫兹；环境温度不窄于18</w:t>
            </w:r>
            <w:r>
              <w:rPr>
                <w:rFonts w:eastAsia="微软雅黑"/>
                <w:kern w:val="0"/>
                <w:sz w:val="24"/>
                <w:lang w:bidi="ar"/>
              </w:rPr>
              <w:t>˚</w:t>
            </w:r>
            <w:r>
              <w:rPr>
                <w:rFonts w:eastAsia="方正仿宋_GBK"/>
                <w:kern w:val="0"/>
                <w:sz w:val="24"/>
                <w:lang w:bidi="ar"/>
              </w:rPr>
              <w:t>C-40</w:t>
            </w:r>
            <w:r>
              <w:rPr>
                <w:rFonts w:eastAsia="微软雅黑"/>
                <w:kern w:val="0"/>
                <w:sz w:val="24"/>
                <w:lang w:bidi="ar"/>
              </w:rPr>
              <w:t>˚</w:t>
            </w:r>
            <w:r>
              <w:rPr>
                <w:rFonts w:eastAsia="方正仿宋_GBK"/>
                <w:kern w:val="0"/>
                <w:sz w:val="24"/>
                <w:lang w:bidi="ar"/>
              </w:rPr>
              <w:t>C；环境湿度15%-80%。4温区温控，温度控制范围可到45℃；温度准确性：≤±0.5°C@37°C，并有凝集控制技术，有效避免样品挥发；检测速度为96板: ≤11秒；384板: ≤22秒；具有线性、轨道、双轨道振荡三种以上震荡方式。（提供官方彩页或制造商白皮书等佐证资料）</w:t>
            </w:r>
          </w:p>
          <w:p w14:paraId="3A55412A">
            <w:pPr>
              <w:widowControl/>
              <w:adjustRightInd w:val="0"/>
              <w:snapToGrid w:val="0"/>
              <w:spacing w:line="400" w:lineRule="exact"/>
              <w:rPr>
                <w:rFonts w:eastAsia="方正仿宋_GBK"/>
                <w:kern w:val="0"/>
                <w:sz w:val="24"/>
                <w:lang w:bidi="ar"/>
              </w:rPr>
            </w:pPr>
            <w:r>
              <w:rPr>
                <w:rFonts w:eastAsia="方正仿宋_GBK"/>
                <w:kern w:val="0"/>
                <w:sz w:val="24"/>
                <w:lang w:bidi="ar"/>
              </w:rPr>
              <w:t>2.</w:t>
            </w:r>
            <w:r>
              <w:rPr>
                <w:rFonts w:eastAsia="方正仿宋_GBK"/>
                <w:sz w:val="24"/>
              </w:rPr>
              <w:t xml:space="preserve"> </w:t>
            </w:r>
            <w:r>
              <w:rPr>
                <w:rFonts w:eastAsia="方正仿宋_GBK"/>
                <w:kern w:val="0"/>
                <w:sz w:val="24"/>
                <w:lang w:bidi="ar"/>
              </w:rPr>
              <w:t xml:space="preserve">功能模块：具有四光栅和滤光片两套独立检测系统，不共用光源、光路和检测器；支持吸收光检测模块、荧光检测模块、荧光共振（FRET）、时间分辨荧光检测模块（含HTRF或TR-FRET）、荧光偏振检测和化学发光、BRET、NanoBRET模块； </w:t>
            </w:r>
          </w:p>
          <w:p w14:paraId="3685CA30">
            <w:pPr>
              <w:widowControl/>
              <w:adjustRightInd w:val="0"/>
              <w:snapToGrid w:val="0"/>
              <w:spacing w:line="400" w:lineRule="exact"/>
              <w:rPr>
                <w:rFonts w:eastAsia="方正仿宋_GBK"/>
                <w:kern w:val="0"/>
                <w:sz w:val="24"/>
                <w:lang w:bidi="ar"/>
              </w:rPr>
            </w:pPr>
            <w:r>
              <w:rPr>
                <w:rFonts w:hint="eastAsia" w:eastAsia="方正仿宋_GBK"/>
                <w:kern w:val="0"/>
                <w:sz w:val="24"/>
                <w:lang w:bidi="ar"/>
              </w:rPr>
              <w:t>3</w:t>
            </w:r>
            <w:r>
              <w:rPr>
                <w:rFonts w:eastAsia="方正仿宋_GBK"/>
                <w:kern w:val="0"/>
                <w:sz w:val="24"/>
                <w:lang w:bidi="ar"/>
              </w:rPr>
              <w:t>.</w:t>
            </w:r>
            <w:r>
              <w:rPr>
                <w:rFonts w:eastAsia="方正仿宋_GBK"/>
                <w:sz w:val="24"/>
              </w:rPr>
              <w:t xml:space="preserve"> ▲</w:t>
            </w:r>
            <w:r>
              <w:rPr>
                <w:rFonts w:eastAsia="方正仿宋_GBK"/>
                <w:kern w:val="0"/>
                <w:sz w:val="24"/>
                <w:lang w:bidi="ar"/>
              </w:rPr>
              <w:t>吸收光检测模块：波长范围</w:t>
            </w:r>
            <w:r>
              <w:rPr>
                <w:rFonts w:hint="eastAsia" w:eastAsia="方正仿宋_GBK"/>
                <w:kern w:val="0"/>
                <w:sz w:val="24"/>
                <w:lang w:bidi="ar"/>
              </w:rPr>
              <w:t>至少包括</w:t>
            </w:r>
            <w:r>
              <w:rPr>
                <w:rFonts w:eastAsia="方正仿宋_GBK"/>
                <w:kern w:val="0"/>
                <w:sz w:val="24"/>
                <w:lang w:bidi="ar"/>
              </w:rPr>
              <w:t>230-999nm，可调连续光谱1nm步进；OD分辨率：≤0.0001 OD；具备光程校正功能：</w:t>
            </w:r>
            <w:r>
              <w:rPr>
                <w:rFonts w:hint="eastAsia" w:eastAsia="方正仿宋_GBK"/>
                <w:kern w:val="0"/>
                <w:sz w:val="24"/>
                <w:lang w:bidi="ar"/>
              </w:rPr>
              <w:t>可将微孔板光路径长度转化为标准的</w:t>
            </w:r>
            <w:r>
              <w:rPr>
                <w:rFonts w:eastAsia="方正仿宋_GBK"/>
                <w:kern w:val="0"/>
                <w:sz w:val="24"/>
                <w:lang w:bidi="ar"/>
              </w:rPr>
              <w:t>1cm</w:t>
            </w:r>
            <w:r>
              <w:rPr>
                <w:rFonts w:hint="eastAsia" w:eastAsia="方正仿宋_GBK"/>
                <w:kern w:val="0"/>
                <w:sz w:val="24"/>
                <w:lang w:bidi="ar"/>
              </w:rPr>
              <w:t>路径长度，校正误差；</w:t>
            </w:r>
            <w:r>
              <w:rPr>
                <w:rFonts w:eastAsia="方正仿宋_GBK"/>
                <w:kern w:val="0"/>
                <w:sz w:val="24"/>
                <w:lang w:bidi="ar"/>
              </w:rPr>
              <w:t>（提供官方彩页或制造商白皮书等佐证资料）</w:t>
            </w:r>
          </w:p>
          <w:p w14:paraId="512FC5D0">
            <w:pPr>
              <w:widowControl/>
              <w:adjustRightInd w:val="0"/>
              <w:snapToGrid w:val="0"/>
              <w:spacing w:line="400" w:lineRule="exact"/>
              <w:rPr>
                <w:rFonts w:eastAsia="方正仿宋_GBK"/>
                <w:kern w:val="0"/>
                <w:sz w:val="24"/>
                <w:lang w:bidi="ar"/>
              </w:rPr>
            </w:pPr>
            <w:r>
              <w:rPr>
                <w:rFonts w:hint="eastAsia" w:eastAsia="方正仿宋_GBK"/>
                <w:kern w:val="0"/>
                <w:sz w:val="24"/>
                <w:lang w:bidi="ar"/>
              </w:rPr>
              <w:t>4</w:t>
            </w:r>
            <w:r>
              <w:rPr>
                <w:rFonts w:eastAsia="方正仿宋_GBK"/>
                <w:kern w:val="0"/>
                <w:sz w:val="24"/>
                <w:lang w:bidi="ar"/>
              </w:rPr>
              <w:t>.荧光检测模块：光源为高性能氙灯；检测灵敏度：滤片系统，荧光素≤0.25 pM；四光栅系统，荧光素（顶部）≤2.5 pM</w:t>
            </w:r>
            <w:r>
              <w:rPr>
                <w:rFonts w:hint="eastAsia" w:eastAsia="方正仿宋_GBK"/>
                <w:kern w:val="0"/>
                <w:sz w:val="24"/>
                <w:lang w:bidi="ar"/>
              </w:rPr>
              <w:t>，荧光素（</w:t>
            </w:r>
            <w:r>
              <w:rPr>
                <w:rFonts w:eastAsia="方正仿宋_GBK"/>
                <w:kern w:val="0"/>
                <w:sz w:val="24"/>
                <w:lang w:bidi="ar"/>
              </w:rPr>
              <w:t>底部）≤4 pM</w:t>
            </w:r>
          </w:p>
          <w:p w14:paraId="4CE5C34C">
            <w:pPr>
              <w:widowControl/>
              <w:adjustRightInd w:val="0"/>
              <w:snapToGrid w:val="0"/>
              <w:spacing w:line="400" w:lineRule="exact"/>
              <w:rPr>
                <w:rFonts w:eastAsia="方正仿宋_GBK"/>
                <w:kern w:val="0"/>
                <w:sz w:val="24"/>
                <w:lang w:bidi="ar"/>
              </w:rPr>
            </w:pPr>
            <w:r>
              <w:rPr>
                <w:rFonts w:hint="eastAsia" w:eastAsia="方正仿宋_GBK"/>
                <w:kern w:val="0"/>
                <w:sz w:val="24"/>
                <w:lang w:bidi="ar"/>
              </w:rPr>
              <w:t>5</w:t>
            </w:r>
            <w:r>
              <w:rPr>
                <w:rFonts w:eastAsia="方正仿宋_GBK"/>
                <w:kern w:val="0"/>
                <w:sz w:val="24"/>
                <w:lang w:bidi="ar"/>
              </w:rPr>
              <w:t>.荧光检测波长范围：250-700 nm，1nm步进；可进行激发光及发射光扫描，1nm步进，绘制扫描曲线，确定荧光染光谱特性；</w:t>
            </w:r>
          </w:p>
          <w:p w14:paraId="6623F844">
            <w:pPr>
              <w:widowControl/>
              <w:adjustRightInd w:val="0"/>
              <w:snapToGrid w:val="0"/>
              <w:spacing w:line="400" w:lineRule="exact"/>
              <w:rPr>
                <w:rFonts w:eastAsia="方正仿宋_GBK"/>
                <w:kern w:val="0"/>
                <w:sz w:val="24"/>
                <w:lang w:bidi="ar"/>
              </w:rPr>
            </w:pPr>
            <w:r>
              <w:rPr>
                <w:rFonts w:hint="eastAsia" w:eastAsia="方正仿宋_GBK"/>
                <w:kern w:val="0"/>
                <w:sz w:val="24"/>
                <w:lang w:bidi="ar"/>
              </w:rPr>
              <w:t>6</w:t>
            </w:r>
            <w:r>
              <w:rPr>
                <w:rFonts w:eastAsia="方正仿宋_GBK"/>
                <w:kern w:val="0"/>
                <w:sz w:val="24"/>
                <w:lang w:bidi="ar"/>
              </w:rPr>
              <w:t>.</w:t>
            </w:r>
            <w:r>
              <w:rPr>
                <w:rFonts w:ascii="Segoe UI Symbol" w:hAnsi="Segoe UI Symbol" w:eastAsia="方正仿宋_GBK" w:cs="Segoe UI Symbol"/>
                <w:sz w:val="24"/>
              </w:rPr>
              <w:t>★</w:t>
            </w:r>
            <w:r>
              <w:rPr>
                <w:rFonts w:eastAsia="方正仿宋_GBK"/>
                <w:kern w:val="0"/>
                <w:sz w:val="24"/>
                <w:lang w:bidi="ar"/>
              </w:rPr>
              <w:t>荧光检测动态范围：≥7个数量级；（提供官方彩页或制造商白皮书等佐证资料）</w:t>
            </w:r>
          </w:p>
          <w:p w14:paraId="261DAF1E">
            <w:pPr>
              <w:widowControl/>
              <w:adjustRightInd w:val="0"/>
              <w:snapToGrid w:val="0"/>
              <w:spacing w:line="400" w:lineRule="exact"/>
              <w:rPr>
                <w:rFonts w:eastAsia="方正仿宋_GBK"/>
                <w:kern w:val="0"/>
                <w:sz w:val="24"/>
                <w:lang w:bidi="ar"/>
              </w:rPr>
            </w:pPr>
            <w:r>
              <w:rPr>
                <w:rFonts w:hint="eastAsia" w:eastAsia="方正仿宋_GBK"/>
                <w:kern w:val="0"/>
                <w:sz w:val="24"/>
                <w:lang w:bidi="ar"/>
              </w:rPr>
              <w:t>7</w:t>
            </w:r>
            <w:r>
              <w:rPr>
                <w:rFonts w:eastAsia="方正仿宋_GBK"/>
                <w:kern w:val="0"/>
                <w:sz w:val="24"/>
                <w:lang w:bidi="ar"/>
              </w:rPr>
              <w:t>.</w:t>
            </w:r>
            <w:r>
              <w:rPr>
                <w:rFonts w:hint="eastAsia"/>
              </w:rPr>
              <w:t xml:space="preserve"> </w:t>
            </w:r>
            <w:r>
              <w:rPr>
                <w:rFonts w:hint="eastAsia" w:eastAsia="方正仿宋_GBK"/>
                <w:kern w:val="0"/>
                <w:sz w:val="24"/>
                <w:lang w:bidi="ar"/>
              </w:rPr>
              <w:t>▲化学发光检测模块：灵敏度：四光栅系统：≤20 amol ATP(闪光)，滤光片系统：≤10 amol ATP(闪光)；动态范围：&gt;6个数量级。（提供官方彩页或制造商白皮书等佐证资料）</w:t>
            </w:r>
          </w:p>
          <w:p w14:paraId="27F5B4F2">
            <w:pPr>
              <w:widowControl/>
              <w:adjustRightInd w:val="0"/>
              <w:snapToGrid w:val="0"/>
              <w:spacing w:line="400" w:lineRule="exact"/>
              <w:rPr>
                <w:rFonts w:eastAsia="方正仿宋_GBK"/>
                <w:kern w:val="0"/>
                <w:sz w:val="24"/>
                <w:lang w:bidi="ar"/>
              </w:rPr>
            </w:pPr>
            <w:r>
              <w:rPr>
                <w:rFonts w:hint="eastAsia" w:eastAsia="方正仿宋_GBK"/>
                <w:kern w:val="0"/>
                <w:sz w:val="24"/>
                <w:lang w:bidi="ar"/>
              </w:rPr>
              <w:t>8</w:t>
            </w:r>
            <w:r>
              <w:rPr>
                <w:rFonts w:eastAsia="方正仿宋_GBK"/>
                <w:kern w:val="0"/>
                <w:sz w:val="24"/>
                <w:lang w:bidi="ar"/>
              </w:rPr>
              <w:t>.时间分辨荧光检测模块（含HTRF或TR-FRET）：高性能氙灯；灵敏度：滤光片系统≤Europium 40fM；四光栅系统：≤Europium 1.2 pM，动态范围≥7个数量级。</w:t>
            </w:r>
          </w:p>
          <w:p w14:paraId="6D91984D">
            <w:pPr>
              <w:widowControl/>
              <w:adjustRightInd w:val="0"/>
              <w:snapToGrid w:val="0"/>
              <w:spacing w:line="400" w:lineRule="exact"/>
              <w:rPr>
                <w:rFonts w:eastAsia="方正仿宋_GBK"/>
                <w:kern w:val="0"/>
                <w:sz w:val="24"/>
                <w:lang w:bidi="ar"/>
              </w:rPr>
            </w:pPr>
            <w:r>
              <w:rPr>
                <w:rFonts w:hint="eastAsia" w:eastAsia="方正仿宋_GBK"/>
                <w:kern w:val="0"/>
                <w:sz w:val="24"/>
                <w:lang w:bidi="ar"/>
              </w:rPr>
              <w:t>9</w:t>
            </w:r>
            <w:r>
              <w:rPr>
                <w:rFonts w:eastAsia="方正仿宋_GBK"/>
                <w:kern w:val="0"/>
                <w:sz w:val="24"/>
                <w:lang w:bidi="ar"/>
              </w:rPr>
              <w:t>.荧光偏振检测模块：灵敏度：≤ 2 mP @ 1 nM荧光素；可显示 Polarization、Anistropy和G-factor值，G-factor可调整，满足实验检测设定需求；</w:t>
            </w:r>
          </w:p>
          <w:p w14:paraId="1AB4A799">
            <w:pPr>
              <w:widowControl/>
              <w:adjustRightInd w:val="0"/>
              <w:snapToGrid w:val="0"/>
              <w:spacing w:line="400" w:lineRule="exact"/>
              <w:jc w:val="left"/>
              <w:rPr>
                <w:rFonts w:eastAsia="方正仿宋_GBK"/>
                <w:sz w:val="24"/>
              </w:rPr>
            </w:pPr>
            <w:r>
              <w:rPr>
                <w:rFonts w:hint="eastAsia" w:eastAsia="方正仿宋_GBK"/>
                <w:kern w:val="0"/>
                <w:sz w:val="24"/>
                <w:lang w:bidi="ar"/>
              </w:rPr>
              <w:t>10.配置：主机1台，温控模块1套；振荡模块1套，发光滤块1套、时间分辨荧光HTRF滤块1套、荧光偏振FP滤块1套、生物发光共振能量转移Nano BRET，分析软件1套，分析工作站1套。</w:t>
            </w:r>
          </w:p>
        </w:tc>
        <w:tc>
          <w:tcPr>
            <w:tcW w:w="2523" w:type="dxa"/>
            <w:tcBorders>
              <w:top w:val="single" w:color="000000" w:sz="4" w:space="0"/>
              <w:left w:val="single" w:color="000000" w:sz="4" w:space="0"/>
              <w:bottom w:val="single" w:color="000000" w:sz="4" w:space="0"/>
              <w:right w:val="single" w:color="000000" w:sz="4" w:space="0"/>
            </w:tcBorders>
            <w:vAlign w:val="center"/>
          </w:tcPr>
          <w:p w14:paraId="0124640F">
            <w:pPr>
              <w:widowControl/>
              <w:adjustRightInd w:val="0"/>
              <w:snapToGrid w:val="0"/>
              <w:spacing w:line="400" w:lineRule="exact"/>
              <w:jc w:val="left"/>
              <w:rPr>
                <w:rFonts w:eastAsia="方正仿宋_GBK"/>
                <w:sz w:val="24"/>
              </w:rPr>
            </w:pPr>
            <w:r>
              <w:rPr>
                <w:rFonts w:eastAsia="方正仿宋_GBK"/>
                <w:kern w:val="0"/>
                <w:sz w:val="24"/>
                <w:lang w:bidi="ar"/>
              </w:rPr>
              <w:t>售后服务：到货后10天内去完成仪器安装调试，验收合格后质保一年。质保期内期服务包括：设备安装、调试、技术支持（现地或非现地）、故障诊断、故障排除、设备免费维修和主要零部件的免费更换（正常使用情况下的非人为损坏）。在接到客户维修请求后2小时内做出反应，2-3工作日内委派经过培训合格的售后服务人员进行上门维修；</w:t>
            </w:r>
          </w:p>
        </w:tc>
        <w:tc>
          <w:tcPr>
            <w:tcW w:w="1065" w:type="dxa"/>
            <w:tcBorders>
              <w:top w:val="single" w:color="000000" w:sz="4" w:space="0"/>
              <w:left w:val="single" w:color="000000" w:sz="4" w:space="0"/>
              <w:bottom w:val="single" w:color="000000" w:sz="4" w:space="0"/>
              <w:right w:val="single" w:color="000000" w:sz="4" w:space="0"/>
            </w:tcBorders>
            <w:vAlign w:val="center"/>
          </w:tcPr>
          <w:p w14:paraId="3FC973B8">
            <w:pPr>
              <w:widowControl/>
              <w:adjustRightInd w:val="0"/>
              <w:snapToGrid w:val="0"/>
              <w:spacing w:line="400" w:lineRule="exact"/>
              <w:jc w:val="center"/>
              <w:rPr>
                <w:rFonts w:eastAsia="方正仿宋_GBK"/>
                <w:sz w:val="24"/>
              </w:rPr>
            </w:pPr>
            <w:r>
              <w:rPr>
                <w:rFonts w:eastAsia="方正仿宋_GBK"/>
                <w:kern w:val="0"/>
                <w:sz w:val="24"/>
                <w:lang w:bidi="ar"/>
              </w:rPr>
              <w:t>1</w:t>
            </w:r>
          </w:p>
        </w:tc>
        <w:tc>
          <w:tcPr>
            <w:tcW w:w="1502" w:type="dxa"/>
            <w:tcBorders>
              <w:top w:val="single" w:color="000000" w:sz="4" w:space="0"/>
              <w:left w:val="single" w:color="000000" w:sz="4" w:space="0"/>
              <w:bottom w:val="single" w:color="000000" w:sz="4" w:space="0"/>
              <w:right w:val="single" w:color="000000" w:sz="4" w:space="0"/>
            </w:tcBorders>
            <w:vAlign w:val="center"/>
          </w:tcPr>
          <w:p w14:paraId="240838F7">
            <w:pPr>
              <w:widowControl/>
              <w:adjustRightInd w:val="0"/>
              <w:snapToGrid w:val="0"/>
              <w:spacing w:line="400" w:lineRule="exact"/>
              <w:jc w:val="center"/>
              <w:rPr>
                <w:rFonts w:eastAsia="方正仿宋_GBK"/>
                <w:szCs w:val="21"/>
                <w:lang w:bidi="ar"/>
              </w:rPr>
            </w:pPr>
            <w:r>
              <w:rPr>
                <w:rFonts w:eastAsia="方正仿宋_GBK"/>
                <w:szCs w:val="21"/>
                <w:lang w:bidi="ar"/>
              </w:rPr>
              <w:t>660,000.00</w:t>
            </w:r>
          </w:p>
        </w:tc>
      </w:tr>
    </w:tbl>
    <w:p w14:paraId="2819B042">
      <w:pPr>
        <w:spacing w:line="360" w:lineRule="auto"/>
        <w:ind w:firstLine="482" w:firstLineChars="200"/>
        <w:outlineLvl w:val="9"/>
        <w:rPr>
          <w:b/>
          <w:kern w:val="0"/>
          <w:sz w:val="24"/>
          <w:szCs w:val="24"/>
        </w:rPr>
      </w:pPr>
    </w:p>
    <w:p w14:paraId="7C8BACFD">
      <w:pPr>
        <w:spacing w:line="360" w:lineRule="auto"/>
        <w:ind w:firstLine="482" w:firstLineChars="200"/>
        <w:outlineLvl w:val="2"/>
        <w:rPr>
          <w:b/>
          <w:kern w:val="0"/>
          <w:sz w:val="24"/>
          <w:szCs w:val="24"/>
        </w:rPr>
        <w:sectPr>
          <w:footerReference r:id="rId10" w:type="default"/>
          <w:pgSz w:w="15840" w:h="12240" w:orient="landscape"/>
          <w:pgMar w:top="1587" w:right="1440" w:bottom="1587" w:left="1440" w:header="720" w:footer="720" w:gutter="0"/>
          <w:cols w:space="720" w:num="1"/>
          <w:docGrid w:linePitch="286" w:charSpace="0"/>
        </w:sectPr>
      </w:pPr>
    </w:p>
    <w:p w14:paraId="15785E06">
      <w:pPr>
        <w:spacing w:line="360" w:lineRule="auto"/>
        <w:outlineLvl w:val="2"/>
        <w:rPr>
          <w:kern w:val="0"/>
          <w:sz w:val="24"/>
          <w:szCs w:val="24"/>
        </w:rPr>
      </w:pPr>
      <w:r>
        <w:rPr>
          <w:rFonts w:hint="eastAsia"/>
          <w:b/>
          <w:kern w:val="0"/>
          <w:sz w:val="24"/>
          <w:szCs w:val="24"/>
        </w:rPr>
        <w:t>（</w:t>
      </w:r>
      <w:r>
        <w:rPr>
          <w:b/>
          <w:kern w:val="0"/>
          <w:sz w:val="24"/>
          <w:szCs w:val="24"/>
        </w:rPr>
        <w:t>四）采购标的的数量、采购项目交付或者实施的时间和地点；</w:t>
      </w:r>
    </w:p>
    <w:p w14:paraId="45BBC640">
      <w:pPr>
        <w:spacing w:line="360" w:lineRule="auto"/>
        <w:ind w:firstLine="480" w:firstLineChars="200"/>
        <w:rPr>
          <w:kern w:val="0"/>
          <w:sz w:val="24"/>
          <w:szCs w:val="24"/>
        </w:rPr>
      </w:pPr>
      <w:r>
        <w:rPr>
          <w:kern w:val="0"/>
          <w:sz w:val="24"/>
          <w:szCs w:val="24"/>
        </w:rPr>
        <w:t>1</w:t>
      </w:r>
      <w:r>
        <w:rPr>
          <w:rFonts w:hint="eastAsia"/>
          <w:kern w:val="0"/>
          <w:sz w:val="24"/>
          <w:szCs w:val="24"/>
        </w:rPr>
        <w:t>.</w:t>
      </w:r>
      <w:r>
        <w:rPr>
          <w:kern w:val="0"/>
          <w:sz w:val="24"/>
          <w:szCs w:val="24"/>
        </w:rPr>
        <w:t>采购标标的数量：详见“（三）采购标的需满足的质量、安全、技术规格、物理特性等要求”；</w:t>
      </w:r>
    </w:p>
    <w:p w14:paraId="4FB15652">
      <w:pPr>
        <w:spacing w:line="360" w:lineRule="auto"/>
        <w:ind w:firstLine="480" w:firstLineChars="200"/>
        <w:rPr>
          <w:kern w:val="0"/>
          <w:sz w:val="24"/>
          <w:szCs w:val="24"/>
        </w:rPr>
      </w:pPr>
      <w:r>
        <w:rPr>
          <w:kern w:val="0"/>
          <w:sz w:val="24"/>
          <w:szCs w:val="24"/>
        </w:rPr>
        <w:t>2.</w:t>
      </w:r>
      <w:r>
        <w:rPr>
          <w:rFonts w:hint="eastAsia"/>
          <w:kern w:val="0"/>
          <w:sz w:val="24"/>
          <w:szCs w:val="24"/>
        </w:rPr>
        <w:t>项目交付：合同签订生效后90日内，中标供应商负责将完整配套的原封设备（含开机必要消耗品）送到采购人指定的地点（云南农业大学），由双方共同开箱初验，并由中标供应商按合同规范要求完成安装测试。交货时，中标供应商随货向采购人交付设备必需的合格证、保修卡，相关资料（如操作手册、使用指南、维修手册、安装调试说明书、服务手册等）及配备的用件、工具等。</w:t>
      </w:r>
    </w:p>
    <w:p w14:paraId="61497628">
      <w:pPr>
        <w:spacing w:line="360" w:lineRule="auto"/>
        <w:ind w:firstLine="480" w:firstLineChars="200"/>
        <w:rPr>
          <w:sz w:val="24"/>
          <w:szCs w:val="24"/>
        </w:rPr>
      </w:pPr>
      <w:r>
        <w:rPr>
          <w:kern w:val="0"/>
          <w:sz w:val="24"/>
          <w:szCs w:val="24"/>
        </w:rPr>
        <w:t>项目实施时间：</w:t>
      </w:r>
      <w:r>
        <w:rPr>
          <w:bCs/>
          <w:sz w:val="24"/>
          <w:szCs w:val="24"/>
        </w:rPr>
        <w:t>2026年</w:t>
      </w:r>
      <w:r>
        <w:rPr>
          <w:rFonts w:hint="eastAsia"/>
          <w:sz w:val="24"/>
          <w:szCs w:val="24"/>
        </w:rPr>
        <w:t>；</w:t>
      </w:r>
    </w:p>
    <w:p w14:paraId="5A46CBB9">
      <w:pPr>
        <w:spacing w:line="360" w:lineRule="auto"/>
        <w:ind w:firstLine="480" w:firstLineChars="200"/>
        <w:rPr>
          <w:bCs/>
          <w:sz w:val="24"/>
          <w:szCs w:val="24"/>
        </w:rPr>
      </w:pPr>
      <w:r>
        <w:rPr>
          <w:kern w:val="0"/>
          <w:sz w:val="24"/>
          <w:szCs w:val="24"/>
        </w:rPr>
        <w:t>3.实施的地点：</w:t>
      </w:r>
      <w:r>
        <w:rPr>
          <w:rFonts w:hint="eastAsia"/>
          <w:bCs/>
          <w:sz w:val="24"/>
          <w:szCs w:val="24"/>
        </w:rPr>
        <w:t>云南农业大学</w:t>
      </w:r>
      <w:r>
        <w:rPr>
          <w:bCs/>
          <w:sz w:val="24"/>
          <w:szCs w:val="24"/>
        </w:rPr>
        <w:t>指定地点</w:t>
      </w:r>
      <w:r>
        <w:rPr>
          <w:kern w:val="0"/>
          <w:sz w:val="24"/>
          <w:szCs w:val="24"/>
        </w:rPr>
        <w:t>；</w:t>
      </w:r>
    </w:p>
    <w:p w14:paraId="69026753">
      <w:pPr>
        <w:spacing w:line="360" w:lineRule="auto"/>
        <w:ind w:firstLine="482" w:firstLineChars="200"/>
        <w:outlineLvl w:val="2"/>
        <w:rPr>
          <w:b/>
          <w:kern w:val="0"/>
          <w:sz w:val="24"/>
          <w:szCs w:val="24"/>
        </w:rPr>
      </w:pPr>
      <w:r>
        <w:rPr>
          <w:b/>
          <w:kern w:val="0"/>
          <w:sz w:val="24"/>
          <w:szCs w:val="24"/>
        </w:rPr>
        <w:t>（五）采购标的需满足的服务标准、期限、效率等要求；</w:t>
      </w:r>
    </w:p>
    <w:p w14:paraId="1C42C34E">
      <w:pPr>
        <w:spacing w:line="360" w:lineRule="auto"/>
        <w:ind w:firstLine="480" w:firstLineChars="200"/>
        <w:rPr>
          <w:kern w:val="0"/>
          <w:sz w:val="24"/>
          <w:szCs w:val="24"/>
        </w:rPr>
      </w:pPr>
      <w:r>
        <w:rPr>
          <w:rFonts w:hint="eastAsia"/>
          <w:kern w:val="0"/>
          <w:sz w:val="24"/>
          <w:szCs w:val="24"/>
        </w:rPr>
        <w:t>1.服务标准：</w:t>
      </w:r>
    </w:p>
    <w:p w14:paraId="484B4D3E">
      <w:pPr>
        <w:spacing w:line="360" w:lineRule="auto"/>
        <w:ind w:firstLine="480" w:firstLineChars="200"/>
        <w:rPr>
          <w:kern w:val="0"/>
          <w:sz w:val="24"/>
          <w:szCs w:val="24"/>
        </w:rPr>
      </w:pPr>
      <w:r>
        <w:rPr>
          <w:rFonts w:hint="eastAsia"/>
          <w:kern w:val="0"/>
          <w:sz w:val="24"/>
          <w:szCs w:val="24"/>
        </w:rPr>
        <w:t>（1）供货和安装服务要求：供应商保证所售产品均符合国际、国内相关的公开技术指标以及安全标准；负责设备的安装调试，并培训相关人员熟练掌握操作方法及规范。</w:t>
      </w:r>
    </w:p>
    <w:p w14:paraId="0BDF2F6C">
      <w:pPr>
        <w:spacing w:line="360" w:lineRule="auto"/>
        <w:ind w:firstLine="480" w:firstLineChars="200"/>
        <w:rPr>
          <w:kern w:val="0"/>
          <w:sz w:val="24"/>
          <w:szCs w:val="24"/>
        </w:rPr>
      </w:pPr>
      <w:r>
        <w:rPr>
          <w:rFonts w:hint="eastAsia"/>
          <w:kern w:val="0"/>
          <w:sz w:val="24"/>
          <w:szCs w:val="24"/>
        </w:rPr>
        <w:t>（2）售后服务要求：详见技术参数需求表；</w:t>
      </w:r>
    </w:p>
    <w:p w14:paraId="0C2B0B4B">
      <w:pPr>
        <w:spacing w:line="360" w:lineRule="auto"/>
        <w:ind w:firstLine="480" w:firstLineChars="200"/>
        <w:rPr>
          <w:kern w:val="0"/>
          <w:sz w:val="24"/>
          <w:szCs w:val="24"/>
        </w:rPr>
      </w:pPr>
      <w:r>
        <w:rPr>
          <w:rFonts w:hint="eastAsia"/>
          <w:kern w:val="0"/>
          <w:sz w:val="24"/>
          <w:szCs w:val="24"/>
        </w:rPr>
        <w:t>2.服务期限：合同签订之日起至质保期结束，主要设备及主要配件质保期为验收合格后1年。</w:t>
      </w:r>
    </w:p>
    <w:p w14:paraId="6A5CF38A">
      <w:pPr>
        <w:spacing w:line="360" w:lineRule="auto"/>
        <w:ind w:firstLine="480" w:firstLineChars="200"/>
        <w:rPr>
          <w:kern w:val="0"/>
          <w:sz w:val="24"/>
          <w:szCs w:val="24"/>
        </w:rPr>
      </w:pPr>
      <w:r>
        <w:rPr>
          <w:rFonts w:hint="eastAsia"/>
          <w:kern w:val="0"/>
          <w:sz w:val="24"/>
          <w:szCs w:val="24"/>
        </w:rPr>
        <w:t>3.服务效率：详见技术参数需求表。</w:t>
      </w:r>
    </w:p>
    <w:p w14:paraId="0AF7F749">
      <w:pPr>
        <w:spacing w:line="360" w:lineRule="auto"/>
        <w:ind w:firstLine="482" w:firstLineChars="200"/>
        <w:outlineLvl w:val="2"/>
        <w:rPr>
          <w:b/>
          <w:kern w:val="0"/>
          <w:sz w:val="24"/>
          <w:szCs w:val="24"/>
        </w:rPr>
      </w:pPr>
      <w:r>
        <w:rPr>
          <w:b/>
          <w:kern w:val="0"/>
          <w:sz w:val="24"/>
          <w:szCs w:val="24"/>
        </w:rPr>
        <w:t>（六）采购标的的验收标准；</w:t>
      </w:r>
    </w:p>
    <w:p w14:paraId="65D6728D">
      <w:pPr>
        <w:spacing w:line="360" w:lineRule="auto"/>
        <w:ind w:firstLine="480" w:firstLineChars="200"/>
        <w:rPr>
          <w:kern w:val="0"/>
          <w:sz w:val="24"/>
          <w:szCs w:val="24"/>
        </w:rPr>
      </w:pPr>
      <w:r>
        <w:rPr>
          <w:rFonts w:hint="eastAsia"/>
          <w:kern w:val="0"/>
          <w:sz w:val="24"/>
          <w:szCs w:val="24"/>
        </w:rPr>
        <w:t>1.设备到货验收：设备到达采购人指定地点后采购人统一初验是否符合合同要求；</w:t>
      </w:r>
    </w:p>
    <w:p w14:paraId="6EF56C8D">
      <w:pPr>
        <w:spacing w:line="360" w:lineRule="auto"/>
        <w:ind w:firstLine="480" w:firstLineChars="200"/>
        <w:rPr>
          <w:kern w:val="0"/>
          <w:sz w:val="24"/>
          <w:szCs w:val="24"/>
        </w:rPr>
      </w:pPr>
      <w:r>
        <w:rPr>
          <w:rFonts w:hint="eastAsia"/>
          <w:kern w:val="0"/>
          <w:sz w:val="24"/>
          <w:szCs w:val="24"/>
        </w:rPr>
        <w:t>2.项目验收：中标供应商负责设备安装和调试，完工后，采购人测试是否合格并满足技术要求；</w:t>
      </w:r>
    </w:p>
    <w:p w14:paraId="58525B8D">
      <w:pPr>
        <w:spacing w:line="360" w:lineRule="auto"/>
        <w:ind w:firstLine="482" w:firstLineChars="200"/>
        <w:outlineLvl w:val="2"/>
        <w:rPr>
          <w:b/>
          <w:kern w:val="0"/>
          <w:sz w:val="24"/>
          <w:szCs w:val="24"/>
        </w:rPr>
      </w:pPr>
      <w:r>
        <w:rPr>
          <w:b/>
          <w:kern w:val="0"/>
          <w:sz w:val="24"/>
          <w:szCs w:val="24"/>
        </w:rPr>
        <w:t>（七）采购标的的其他技术、服务等要求。</w:t>
      </w:r>
    </w:p>
    <w:p w14:paraId="0DF1C8EF">
      <w:pPr>
        <w:spacing w:line="360" w:lineRule="auto"/>
        <w:ind w:firstLine="480" w:firstLineChars="200"/>
        <w:rPr>
          <w:szCs w:val="32"/>
        </w:rPr>
      </w:pPr>
      <w:r>
        <w:rPr>
          <w:rFonts w:hint="eastAsia"/>
          <w:kern w:val="0"/>
          <w:sz w:val="24"/>
          <w:szCs w:val="24"/>
        </w:rPr>
        <w:t>付款方式：</w:t>
      </w:r>
      <w:bookmarkStart w:id="776" w:name="_Toc1579"/>
      <w:r>
        <w:rPr>
          <w:rFonts w:hint="eastAsia" w:ascii="宋体" w:hAnsi="宋体" w:cs="宋体"/>
          <w:kern w:val="0"/>
          <w:sz w:val="24"/>
          <w:szCs w:val="24"/>
        </w:rPr>
        <w:t>合同签订完成后，乙方（指中标供应商）开具合同总价30%的发票及以甲方（指云南农业大学）为受益人的“见索即付”形式的预付款银行保函（保函付款条件为银行收到甲方书面索赔通知即须赔付，保函金额为预付款金额，保函有效期长于供货周期且至少覆盖至终验合格后 30 日），甲方据此向乙方支付合同总价30%的预付款。设备到货，通过学校初验后，乙方开具合同总价的50%的发票，甲方向乙方支付至合同总价的80%货款；设备安装调试完成，且能正常运行，经甲方组织最终验收合格，且完成设备资产建账后交付合同剩余发票及相关归档资料后，甲方向乙方支付合同总价剩余货款，支付至合同总价的100%货款。</w:t>
      </w:r>
      <w:r>
        <w:rPr>
          <w:rFonts w:ascii="宋体" w:hAnsi="宋体" w:cs="宋体"/>
          <w:kern w:val="0"/>
          <w:sz w:val="24"/>
          <w:szCs w:val="24"/>
        </w:rPr>
        <w:cr/>
      </w:r>
      <w:r>
        <w:rPr>
          <w:szCs w:val="32"/>
        </w:rPr>
        <w:br w:type="page"/>
      </w:r>
    </w:p>
    <w:p w14:paraId="0FB63572">
      <w:pPr>
        <w:pStyle w:val="2"/>
        <w:wordWrap w:val="0"/>
        <w:spacing w:line="360" w:lineRule="auto"/>
        <w:rPr>
          <w:szCs w:val="32"/>
        </w:rPr>
      </w:pPr>
      <w:r>
        <w:rPr>
          <w:szCs w:val="32"/>
        </w:rPr>
        <w:t>第六章 资格审查</w:t>
      </w:r>
      <w:bookmarkEnd w:id="776"/>
    </w:p>
    <w:p w14:paraId="5C2D07DE">
      <w:pPr>
        <w:wordWrap w:val="0"/>
        <w:spacing w:line="360" w:lineRule="auto"/>
        <w:jc w:val="center"/>
        <w:rPr>
          <w:sz w:val="24"/>
          <w:szCs w:val="22"/>
        </w:rPr>
      </w:pPr>
      <w:bookmarkStart w:id="777" w:name="_Toc18287453"/>
      <w:r>
        <w:rPr>
          <w:rFonts w:hint="eastAsia"/>
          <w:sz w:val="24"/>
          <w:szCs w:val="22"/>
        </w:rPr>
        <w:t>供应商</w:t>
      </w:r>
      <w:r>
        <w:rPr>
          <w:sz w:val="24"/>
          <w:szCs w:val="22"/>
        </w:rPr>
        <w:t>资格要求前附表</w:t>
      </w:r>
      <w:bookmarkEnd w:id="777"/>
    </w:p>
    <w:tbl>
      <w:tblPr>
        <w:tblStyle w:val="17"/>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210"/>
        <w:gridCol w:w="5640"/>
      </w:tblGrid>
      <w:tr w14:paraId="50A8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Align w:val="center"/>
          </w:tcPr>
          <w:p w14:paraId="4693A4FE">
            <w:pPr>
              <w:pStyle w:val="7"/>
              <w:wordWrap w:val="0"/>
              <w:spacing w:line="360" w:lineRule="auto"/>
              <w:jc w:val="center"/>
              <w:rPr>
                <w:rFonts w:ascii="宋体" w:hAnsi="宋体" w:cs="宋体"/>
                <w:b/>
                <w:bCs/>
                <w:szCs w:val="24"/>
              </w:rPr>
            </w:pPr>
            <w:r>
              <w:rPr>
                <w:rFonts w:hint="eastAsia" w:ascii="宋体" w:hAnsi="宋体" w:cs="宋体"/>
                <w:b/>
                <w:bCs/>
                <w:szCs w:val="24"/>
              </w:rPr>
              <w:t>资 格 要 求</w:t>
            </w:r>
          </w:p>
        </w:tc>
        <w:tc>
          <w:tcPr>
            <w:tcW w:w="7850" w:type="dxa"/>
            <w:gridSpan w:val="2"/>
            <w:vAlign w:val="center"/>
          </w:tcPr>
          <w:p w14:paraId="292D79D8">
            <w:pPr>
              <w:pStyle w:val="7"/>
              <w:wordWrap w:val="0"/>
              <w:spacing w:line="360" w:lineRule="auto"/>
              <w:jc w:val="center"/>
              <w:rPr>
                <w:rFonts w:ascii="宋体" w:hAnsi="宋体" w:cs="宋体"/>
                <w:b/>
                <w:bCs/>
                <w:szCs w:val="24"/>
              </w:rPr>
            </w:pPr>
            <w:r>
              <w:rPr>
                <w:rFonts w:hint="eastAsia" w:ascii="宋体" w:hAnsi="宋体" w:cs="宋体"/>
                <w:b/>
                <w:bCs/>
                <w:szCs w:val="24"/>
              </w:rPr>
              <w:t>审 查 标 准</w:t>
            </w:r>
          </w:p>
        </w:tc>
      </w:tr>
      <w:tr w14:paraId="5B08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vAlign w:val="center"/>
          </w:tcPr>
          <w:p w14:paraId="5B9D66E0">
            <w:pPr>
              <w:pStyle w:val="7"/>
              <w:wordWrap w:val="0"/>
              <w:spacing w:line="360" w:lineRule="auto"/>
              <w:jc w:val="center"/>
              <w:rPr>
                <w:rFonts w:ascii="宋体" w:hAnsi="宋体" w:cs="宋体"/>
                <w:b/>
                <w:bCs/>
                <w:szCs w:val="24"/>
              </w:rPr>
            </w:pPr>
            <w:r>
              <w:rPr>
                <w:rFonts w:hint="eastAsia" w:ascii="宋体" w:hAnsi="宋体" w:cs="宋体"/>
                <w:b/>
                <w:bCs/>
                <w:szCs w:val="24"/>
              </w:rPr>
              <w:t>满足《中华人民共和国政府采购法》第二十二条规定</w:t>
            </w:r>
          </w:p>
        </w:tc>
        <w:tc>
          <w:tcPr>
            <w:tcW w:w="2210" w:type="dxa"/>
            <w:vAlign w:val="center"/>
          </w:tcPr>
          <w:p w14:paraId="40807E9C">
            <w:pPr>
              <w:wordWrap w:val="0"/>
              <w:snapToGrid w:val="0"/>
              <w:spacing w:line="360" w:lineRule="auto"/>
              <w:jc w:val="center"/>
              <w:rPr>
                <w:rFonts w:ascii="宋体" w:hAnsi="宋体" w:cs="宋体"/>
                <w:b/>
                <w:bCs/>
                <w:sz w:val="24"/>
                <w:szCs w:val="24"/>
              </w:rPr>
            </w:pPr>
            <w:r>
              <w:rPr>
                <w:rFonts w:hint="eastAsia" w:ascii="宋体" w:hAnsi="宋体" w:cs="宋体"/>
                <w:bCs/>
                <w:sz w:val="24"/>
                <w:szCs w:val="24"/>
              </w:rPr>
              <w:t>营业执照</w:t>
            </w:r>
          </w:p>
        </w:tc>
        <w:tc>
          <w:tcPr>
            <w:tcW w:w="5640" w:type="dxa"/>
            <w:vAlign w:val="center"/>
          </w:tcPr>
          <w:p w14:paraId="1C85FB58">
            <w:pPr>
              <w:wordWrap w:val="0"/>
              <w:snapToGrid w:val="0"/>
              <w:spacing w:line="360" w:lineRule="auto"/>
              <w:jc w:val="left"/>
              <w:rPr>
                <w:rFonts w:ascii="宋体" w:hAnsi="宋体" w:cs="宋体"/>
                <w:b/>
                <w:bCs/>
                <w:sz w:val="24"/>
                <w:szCs w:val="24"/>
              </w:rPr>
            </w:pPr>
            <w:r>
              <w:rPr>
                <w:rFonts w:hint="eastAsia" w:ascii="宋体" w:hAnsi="宋体" w:cs="宋体"/>
                <w:b/>
                <w:bCs/>
                <w:sz w:val="24"/>
                <w:szCs w:val="24"/>
              </w:rPr>
              <w:t>符合第一章“供应商资格要求”第1.1项。</w:t>
            </w:r>
          </w:p>
        </w:tc>
      </w:tr>
      <w:tr w14:paraId="147D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8" w:type="dxa"/>
            <w:vMerge w:val="continue"/>
            <w:vAlign w:val="center"/>
          </w:tcPr>
          <w:p w14:paraId="612E2046">
            <w:pPr>
              <w:pStyle w:val="7"/>
              <w:wordWrap w:val="0"/>
              <w:spacing w:line="360" w:lineRule="auto"/>
              <w:jc w:val="center"/>
              <w:rPr>
                <w:rFonts w:ascii="宋体" w:hAnsi="宋体" w:cs="宋体"/>
                <w:b/>
                <w:bCs/>
                <w:szCs w:val="24"/>
              </w:rPr>
            </w:pPr>
          </w:p>
        </w:tc>
        <w:tc>
          <w:tcPr>
            <w:tcW w:w="2210" w:type="dxa"/>
            <w:vAlign w:val="center"/>
          </w:tcPr>
          <w:p w14:paraId="4198F82B">
            <w:pPr>
              <w:wordWrap w:val="0"/>
              <w:snapToGrid w:val="0"/>
              <w:spacing w:line="360" w:lineRule="auto"/>
              <w:jc w:val="center"/>
              <w:rPr>
                <w:rFonts w:ascii="宋体" w:hAnsi="宋体" w:cs="宋体"/>
                <w:b/>
                <w:bCs/>
                <w:sz w:val="24"/>
                <w:szCs w:val="24"/>
              </w:rPr>
            </w:pPr>
            <w:r>
              <w:rPr>
                <w:rFonts w:hint="eastAsia" w:ascii="宋体" w:hAnsi="宋体" w:cs="宋体"/>
                <w:bCs/>
                <w:sz w:val="24"/>
                <w:szCs w:val="24"/>
              </w:rPr>
              <w:t>基本资质</w:t>
            </w:r>
          </w:p>
        </w:tc>
        <w:tc>
          <w:tcPr>
            <w:tcW w:w="5640" w:type="dxa"/>
            <w:vAlign w:val="center"/>
          </w:tcPr>
          <w:p w14:paraId="24756230">
            <w:pPr>
              <w:wordWrap w:val="0"/>
              <w:snapToGrid w:val="0"/>
              <w:spacing w:line="360" w:lineRule="auto"/>
              <w:jc w:val="left"/>
              <w:rPr>
                <w:rFonts w:ascii="宋体" w:hAnsi="宋体" w:cs="宋体"/>
                <w:b/>
                <w:bCs/>
                <w:sz w:val="24"/>
                <w:szCs w:val="24"/>
              </w:rPr>
            </w:pPr>
            <w:r>
              <w:rPr>
                <w:rFonts w:hint="eastAsia" w:ascii="宋体" w:hAnsi="宋体" w:cs="宋体"/>
                <w:b/>
                <w:bCs/>
                <w:sz w:val="24"/>
                <w:szCs w:val="24"/>
              </w:rPr>
              <w:t>①具有良好的商业信誉：符合第一章“供应商资格要求”第1.2.1及1.2.2项；</w:t>
            </w:r>
          </w:p>
          <w:p w14:paraId="464499BD">
            <w:pPr>
              <w:wordWrap w:val="0"/>
              <w:snapToGrid w:val="0"/>
              <w:spacing w:line="360" w:lineRule="auto"/>
              <w:jc w:val="left"/>
              <w:rPr>
                <w:rFonts w:ascii="宋体" w:hAnsi="宋体" w:cs="宋体"/>
                <w:b/>
                <w:bCs/>
                <w:sz w:val="24"/>
                <w:szCs w:val="24"/>
              </w:rPr>
            </w:pPr>
            <w:r>
              <w:rPr>
                <w:rFonts w:hint="eastAsia" w:ascii="宋体" w:hAnsi="宋体" w:cs="宋体"/>
                <w:b/>
                <w:bCs/>
                <w:sz w:val="24"/>
                <w:szCs w:val="24"/>
              </w:rPr>
              <w:t>②具有履行合同所必需的设备和专业技术能力：符合第一章“供应商资格要求”第1.4项；</w:t>
            </w:r>
          </w:p>
          <w:p w14:paraId="50CABA61">
            <w:pPr>
              <w:wordWrap w:val="0"/>
              <w:snapToGrid w:val="0"/>
              <w:spacing w:line="360" w:lineRule="auto"/>
              <w:jc w:val="left"/>
              <w:rPr>
                <w:rFonts w:ascii="宋体" w:hAnsi="宋体" w:cs="宋体"/>
                <w:b/>
                <w:bCs/>
                <w:sz w:val="24"/>
                <w:szCs w:val="24"/>
              </w:rPr>
            </w:pPr>
            <w:r>
              <w:rPr>
                <w:rFonts w:hint="eastAsia" w:ascii="宋体" w:hAnsi="宋体" w:cs="宋体"/>
                <w:b/>
                <w:bCs/>
                <w:sz w:val="24"/>
                <w:szCs w:val="24"/>
              </w:rPr>
              <w:t>③有依法缴纳税收和社会保障资金的良好记录：符合第一章“供应商资格要求”第1.5.1及1.5.2项；</w:t>
            </w:r>
          </w:p>
          <w:p w14:paraId="0C5D0976">
            <w:pPr>
              <w:wordWrap w:val="0"/>
              <w:snapToGrid w:val="0"/>
              <w:spacing w:line="360" w:lineRule="auto"/>
              <w:jc w:val="left"/>
              <w:rPr>
                <w:rFonts w:ascii="宋体" w:hAnsi="宋体" w:cs="宋体"/>
                <w:b/>
                <w:bCs/>
                <w:sz w:val="24"/>
                <w:szCs w:val="24"/>
              </w:rPr>
            </w:pPr>
            <w:r>
              <w:rPr>
                <w:rFonts w:hint="eastAsia" w:ascii="宋体" w:hAnsi="宋体" w:cs="宋体"/>
                <w:b/>
                <w:bCs/>
                <w:sz w:val="24"/>
                <w:szCs w:val="24"/>
              </w:rPr>
              <w:t>④符合第一章“供应商资格要求”第1.6项。</w:t>
            </w:r>
          </w:p>
          <w:p w14:paraId="6840AEC2">
            <w:pPr>
              <w:wordWrap w:val="0"/>
              <w:snapToGrid w:val="0"/>
              <w:spacing w:line="360" w:lineRule="auto"/>
              <w:jc w:val="left"/>
              <w:rPr>
                <w:rFonts w:ascii="宋体" w:hAnsi="宋体" w:cs="宋体"/>
                <w:b/>
                <w:bCs/>
                <w:sz w:val="24"/>
                <w:szCs w:val="24"/>
              </w:rPr>
            </w:pPr>
            <w:r>
              <w:rPr>
                <w:rFonts w:hint="eastAsia" w:ascii="宋体" w:hAnsi="宋体" w:cs="宋体"/>
                <w:b/>
                <w:bCs/>
                <w:sz w:val="24"/>
                <w:szCs w:val="24"/>
              </w:rPr>
              <w:t>⑤符合第一章“供应商资格要求”第1.7项。</w:t>
            </w:r>
          </w:p>
        </w:tc>
      </w:tr>
      <w:tr w14:paraId="7177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vAlign w:val="center"/>
          </w:tcPr>
          <w:p w14:paraId="2406DC25">
            <w:pPr>
              <w:pStyle w:val="7"/>
              <w:wordWrap w:val="0"/>
              <w:spacing w:line="360" w:lineRule="auto"/>
              <w:jc w:val="center"/>
              <w:rPr>
                <w:rFonts w:ascii="宋体" w:hAnsi="宋体" w:cs="宋体"/>
                <w:b/>
                <w:bCs/>
                <w:szCs w:val="24"/>
              </w:rPr>
            </w:pPr>
          </w:p>
        </w:tc>
        <w:tc>
          <w:tcPr>
            <w:tcW w:w="2210" w:type="dxa"/>
            <w:vAlign w:val="center"/>
          </w:tcPr>
          <w:p w14:paraId="36384465">
            <w:pPr>
              <w:wordWrap w:val="0"/>
              <w:snapToGrid w:val="0"/>
              <w:spacing w:line="360" w:lineRule="auto"/>
              <w:jc w:val="center"/>
              <w:rPr>
                <w:rFonts w:ascii="宋体" w:hAnsi="宋体" w:cs="宋体"/>
                <w:sz w:val="24"/>
                <w:szCs w:val="24"/>
              </w:rPr>
            </w:pPr>
            <w:r>
              <w:rPr>
                <w:rFonts w:hint="eastAsia" w:ascii="宋体" w:hAnsi="宋体" w:cs="宋体"/>
                <w:bCs/>
                <w:sz w:val="24"/>
                <w:szCs w:val="24"/>
              </w:rPr>
              <w:t>财务报告</w:t>
            </w:r>
          </w:p>
        </w:tc>
        <w:tc>
          <w:tcPr>
            <w:tcW w:w="5640" w:type="dxa"/>
            <w:vAlign w:val="center"/>
          </w:tcPr>
          <w:p w14:paraId="27A49F13">
            <w:pPr>
              <w:wordWrap w:val="0"/>
              <w:snapToGrid w:val="0"/>
              <w:spacing w:line="360" w:lineRule="auto"/>
              <w:jc w:val="left"/>
              <w:rPr>
                <w:rFonts w:ascii="宋体" w:hAnsi="宋体" w:cs="宋体"/>
                <w:b/>
                <w:bCs/>
                <w:sz w:val="24"/>
                <w:szCs w:val="24"/>
              </w:rPr>
            </w:pPr>
            <w:r>
              <w:rPr>
                <w:rFonts w:hint="eastAsia" w:ascii="宋体" w:hAnsi="宋体" w:cs="宋体"/>
                <w:b/>
                <w:bCs/>
                <w:sz w:val="24"/>
                <w:szCs w:val="24"/>
              </w:rPr>
              <w:t>符合第一章“供应商资格要求”第1.3项。</w:t>
            </w:r>
          </w:p>
        </w:tc>
      </w:tr>
      <w:tr w14:paraId="4D6B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Align w:val="center"/>
          </w:tcPr>
          <w:p w14:paraId="0BD92F22">
            <w:pPr>
              <w:pStyle w:val="7"/>
              <w:wordWrap w:val="0"/>
              <w:spacing w:line="360" w:lineRule="auto"/>
              <w:rPr>
                <w:rFonts w:ascii="宋体" w:hAnsi="宋体" w:cs="宋体"/>
                <w:szCs w:val="24"/>
              </w:rPr>
            </w:pPr>
            <w:r>
              <w:rPr>
                <w:rFonts w:hint="eastAsia" w:ascii="宋体" w:hAnsi="宋体" w:cs="宋体"/>
                <w:szCs w:val="24"/>
              </w:rPr>
              <w:t>落实政府采购政策需满足的资格要求</w:t>
            </w:r>
          </w:p>
        </w:tc>
        <w:tc>
          <w:tcPr>
            <w:tcW w:w="7850" w:type="dxa"/>
            <w:gridSpan w:val="2"/>
            <w:vAlign w:val="center"/>
          </w:tcPr>
          <w:p w14:paraId="25F1EF04">
            <w:pPr>
              <w:pStyle w:val="7"/>
              <w:wordWrap w:val="0"/>
              <w:spacing w:line="360" w:lineRule="auto"/>
              <w:rPr>
                <w:rFonts w:ascii="宋体" w:hAnsi="宋体" w:cs="宋体"/>
                <w:szCs w:val="24"/>
              </w:rPr>
            </w:pPr>
            <w:r>
              <w:rPr>
                <w:rFonts w:hint="eastAsia" w:ascii="宋体" w:hAnsi="宋体" w:cs="宋体"/>
                <w:szCs w:val="24"/>
              </w:rPr>
              <w:t>本项目不属于专门面向中小企业采购的项目。</w:t>
            </w:r>
          </w:p>
        </w:tc>
      </w:tr>
      <w:tr w14:paraId="27A8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Align w:val="center"/>
          </w:tcPr>
          <w:p w14:paraId="21D45DB6">
            <w:pPr>
              <w:pStyle w:val="7"/>
              <w:wordWrap w:val="0"/>
              <w:spacing w:line="360" w:lineRule="auto"/>
              <w:rPr>
                <w:rFonts w:ascii="宋体" w:hAnsi="宋体" w:cs="宋体"/>
                <w:szCs w:val="24"/>
              </w:rPr>
            </w:pPr>
            <w:r>
              <w:rPr>
                <w:rFonts w:hint="eastAsia" w:ascii="宋体" w:hAnsi="宋体" w:cs="宋体"/>
                <w:szCs w:val="24"/>
              </w:rPr>
              <w:t>本项目的特定资格要求</w:t>
            </w:r>
          </w:p>
        </w:tc>
        <w:tc>
          <w:tcPr>
            <w:tcW w:w="7850" w:type="dxa"/>
            <w:gridSpan w:val="2"/>
            <w:vAlign w:val="center"/>
          </w:tcPr>
          <w:p w14:paraId="6B1BE189">
            <w:pPr>
              <w:pStyle w:val="6"/>
              <w:wordWrap w:val="0"/>
              <w:spacing w:line="360" w:lineRule="auto"/>
              <w:rPr>
                <w:rFonts w:ascii="宋体" w:hAnsi="宋体" w:cs="宋体"/>
                <w:sz w:val="24"/>
                <w:szCs w:val="24"/>
              </w:rPr>
            </w:pPr>
            <w:r>
              <w:rPr>
                <w:rFonts w:hint="eastAsia" w:ascii="宋体" w:hAnsi="宋体" w:cs="宋体"/>
                <w:b/>
                <w:bCs/>
                <w:sz w:val="24"/>
                <w:szCs w:val="24"/>
              </w:rPr>
              <w:t>符合第一章“供应商资格要求”第3项。</w:t>
            </w:r>
          </w:p>
        </w:tc>
      </w:tr>
    </w:tbl>
    <w:p w14:paraId="7C4B6322">
      <w:pPr>
        <w:pStyle w:val="15"/>
        <w:spacing w:line="360" w:lineRule="auto"/>
      </w:pPr>
    </w:p>
    <w:p w14:paraId="73270C2E">
      <w:pPr>
        <w:pStyle w:val="10"/>
        <w:tabs>
          <w:tab w:val="left" w:pos="2472"/>
        </w:tabs>
        <w:wordWrap w:val="0"/>
        <w:spacing w:line="360" w:lineRule="auto"/>
        <w:rPr>
          <w:rFonts w:ascii="Times New Roman"/>
          <w:b/>
          <w:bCs/>
          <w:sz w:val="24"/>
        </w:rPr>
      </w:pPr>
      <w:bookmarkStart w:id="778" w:name="_Toc7171"/>
      <w:bookmarkStart w:id="779" w:name="_Toc18287454"/>
      <w:r>
        <w:rPr>
          <w:rFonts w:ascii="Times New Roman"/>
          <w:b/>
          <w:bCs/>
          <w:sz w:val="24"/>
        </w:rPr>
        <w:t>1.资格审查</w:t>
      </w:r>
      <w:bookmarkEnd w:id="778"/>
      <w:bookmarkEnd w:id="779"/>
    </w:p>
    <w:p w14:paraId="3C0B323A">
      <w:pPr>
        <w:wordWrap w:val="0"/>
        <w:spacing w:line="360" w:lineRule="auto"/>
        <w:ind w:firstLine="560" w:firstLineChars="200"/>
        <w:jc w:val="left"/>
        <w:rPr>
          <w:sz w:val="28"/>
          <w:szCs w:val="28"/>
        </w:rPr>
      </w:pPr>
      <w:bookmarkStart w:id="780" w:name="_Toc1045"/>
      <w:bookmarkStart w:id="781" w:name="_Toc378239356"/>
      <w:bookmarkStart w:id="782" w:name="_Toc296602451"/>
      <w:bookmarkStart w:id="783" w:name="_Toc246996949"/>
      <w:bookmarkStart w:id="784" w:name="_Toc378239175"/>
      <w:bookmarkStart w:id="785" w:name="_Toc179632580"/>
      <w:bookmarkStart w:id="786" w:name="_Toc144974530"/>
      <w:bookmarkStart w:id="787" w:name="_Toc246996206"/>
      <w:bookmarkStart w:id="788" w:name="_Toc378239083"/>
      <w:bookmarkStart w:id="789" w:name="_Toc152042338"/>
      <w:bookmarkStart w:id="790" w:name="_Toc247085720"/>
      <w:bookmarkStart w:id="791" w:name="_Toc480817648"/>
      <w:bookmarkStart w:id="792" w:name="_Toc401342139"/>
      <w:bookmarkStart w:id="793" w:name="_Toc152045562"/>
      <w:r>
        <w:rPr>
          <w:sz w:val="28"/>
          <w:szCs w:val="28"/>
        </w:rPr>
        <w:t>1</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Pr>
          <w:sz w:val="28"/>
          <w:szCs w:val="28"/>
        </w:rPr>
        <w:t>.开</w:t>
      </w:r>
      <w:bookmarkStart w:id="794" w:name="_Toc152042339"/>
      <w:bookmarkStart w:id="795" w:name="_Toc246996207"/>
      <w:bookmarkStart w:id="796" w:name="_Toc152045563"/>
      <w:bookmarkStart w:id="797" w:name="_Toc179632581"/>
      <w:bookmarkStart w:id="798" w:name="_Toc144974531"/>
      <w:bookmarkStart w:id="799" w:name="_Toc247085721"/>
      <w:bookmarkStart w:id="800" w:name="_Toc246996950"/>
      <w:bookmarkStart w:id="801" w:name="_Toc296602452"/>
      <w:r>
        <w:rPr>
          <w:sz w:val="28"/>
          <w:szCs w:val="28"/>
        </w:rPr>
        <w:t>标结束后，采</w:t>
      </w:r>
      <w:bookmarkEnd w:id="794"/>
      <w:bookmarkEnd w:id="795"/>
      <w:bookmarkEnd w:id="796"/>
      <w:bookmarkEnd w:id="797"/>
      <w:bookmarkEnd w:id="798"/>
      <w:bookmarkEnd w:id="799"/>
      <w:bookmarkEnd w:id="800"/>
      <w:bookmarkEnd w:id="801"/>
      <w:r>
        <w:rPr>
          <w:sz w:val="28"/>
          <w:szCs w:val="28"/>
        </w:rPr>
        <w:t>购人或者采购代理机构将依法对</w:t>
      </w:r>
      <w:r>
        <w:rPr>
          <w:rFonts w:hint="eastAsia"/>
          <w:sz w:val="28"/>
          <w:szCs w:val="28"/>
        </w:rPr>
        <w:t>供应商</w:t>
      </w:r>
      <w:r>
        <w:rPr>
          <w:sz w:val="28"/>
          <w:szCs w:val="28"/>
        </w:rPr>
        <w:t>的资格进行审查，合格</w:t>
      </w:r>
      <w:r>
        <w:rPr>
          <w:rFonts w:hint="eastAsia"/>
          <w:sz w:val="28"/>
          <w:szCs w:val="28"/>
        </w:rPr>
        <w:t>供应商</w:t>
      </w:r>
      <w:r>
        <w:rPr>
          <w:sz w:val="28"/>
          <w:szCs w:val="28"/>
        </w:rPr>
        <w:t>不足3家的，不得评标。</w:t>
      </w:r>
    </w:p>
    <w:p w14:paraId="1492BC1B">
      <w:pPr>
        <w:wordWrap w:val="0"/>
        <w:spacing w:line="360" w:lineRule="auto"/>
        <w:ind w:firstLine="560" w:firstLineChars="200"/>
        <w:jc w:val="left"/>
        <w:rPr>
          <w:sz w:val="28"/>
          <w:szCs w:val="28"/>
        </w:rPr>
      </w:pPr>
      <w:r>
        <w:rPr>
          <w:sz w:val="28"/>
          <w:szCs w:val="28"/>
        </w:rPr>
        <w:t>2.采购人或者采购代理机构按照招标文件第一章《公开招标公告》二、</w:t>
      </w:r>
      <w:r>
        <w:rPr>
          <w:rFonts w:hint="eastAsia"/>
          <w:sz w:val="28"/>
          <w:szCs w:val="28"/>
        </w:rPr>
        <w:t>供应商</w:t>
      </w:r>
      <w:r>
        <w:rPr>
          <w:sz w:val="28"/>
          <w:szCs w:val="28"/>
        </w:rPr>
        <w:t>资格要求和第二章《</w:t>
      </w:r>
      <w:r>
        <w:rPr>
          <w:rFonts w:hint="eastAsia"/>
          <w:sz w:val="28"/>
          <w:szCs w:val="28"/>
        </w:rPr>
        <w:t>供应商</w:t>
      </w:r>
      <w:r>
        <w:rPr>
          <w:sz w:val="28"/>
          <w:szCs w:val="28"/>
        </w:rPr>
        <w:t>须知》</w:t>
      </w:r>
      <w:r>
        <w:rPr>
          <w:rFonts w:hint="eastAsia"/>
          <w:sz w:val="28"/>
          <w:szCs w:val="28"/>
        </w:rPr>
        <w:t>“</w:t>
      </w:r>
      <w:r>
        <w:rPr>
          <w:sz w:val="28"/>
          <w:szCs w:val="28"/>
        </w:rPr>
        <w:t>4.</w:t>
      </w:r>
      <w:r>
        <w:rPr>
          <w:rFonts w:hint="eastAsia"/>
          <w:sz w:val="28"/>
          <w:szCs w:val="28"/>
        </w:rPr>
        <w:t>供应商</w:t>
      </w:r>
      <w:r>
        <w:rPr>
          <w:sz w:val="28"/>
          <w:szCs w:val="28"/>
        </w:rPr>
        <w:t>资格要求</w:t>
      </w:r>
      <w:r>
        <w:rPr>
          <w:rFonts w:hint="eastAsia"/>
          <w:sz w:val="28"/>
          <w:szCs w:val="28"/>
        </w:rPr>
        <w:t>”</w:t>
      </w:r>
      <w:r>
        <w:rPr>
          <w:sz w:val="28"/>
          <w:szCs w:val="28"/>
        </w:rPr>
        <w:t>的规定对</w:t>
      </w:r>
      <w:r>
        <w:rPr>
          <w:rFonts w:hint="eastAsia"/>
          <w:sz w:val="28"/>
          <w:szCs w:val="28"/>
        </w:rPr>
        <w:t>供应商</w:t>
      </w:r>
      <w:r>
        <w:rPr>
          <w:sz w:val="28"/>
          <w:szCs w:val="28"/>
        </w:rPr>
        <w:t>投标文件中资格证明文件及采购人、采购代理机构通过互联网或者相关信息系统的查询结果进行审查。</w:t>
      </w:r>
    </w:p>
    <w:p w14:paraId="5C4713E6">
      <w:pPr>
        <w:wordWrap w:val="0"/>
        <w:spacing w:line="360" w:lineRule="auto"/>
        <w:ind w:firstLine="560" w:firstLineChars="200"/>
        <w:jc w:val="left"/>
        <w:rPr>
          <w:sz w:val="28"/>
          <w:szCs w:val="28"/>
        </w:rPr>
      </w:pPr>
      <w:r>
        <w:rPr>
          <w:sz w:val="28"/>
          <w:szCs w:val="28"/>
        </w:rPr>
        <w:t>3.如</w:t>
      </w:r>
      <w:r>
        <w:rPr>
          <w:rFonts w:hint="eastAsia"/>
          <w:sz w:val="28"/>
          <w:szCs w:val="28"/>
        </w:rPr>
        <w:t>供应商</w:t>
      </w:r>
      <w:r>
        <w:rPr>
          <w:sz w:val="28"/>
          <w:szCs w:val="28"/>
        </w:rPr>
        <w:t>为满足</w:t>
      </w:r>
      <w:r>
        <w:rPr>
          <w:rFonts w:hint="eastAsia"/>
          <w:sz w:val="28"/>
          <w:szCs w:val="28"/>
        </w:rPr>
        <w:t>供应商</w:t>
      </w:r>
      <w:r>
        <w:rPr>
          <w:sz w:val="28"/>
          <w:szCs w:val="28"/>
        </w:rPr>
        <w:t>资格要求提供虚假材料，一经查实，视为未实质性响应招标文件，</w:t>
      </w:r>
      <w:r>
        <w:rPr>
          <w:rFonts w:hint="eastAsia"/>
          <w:sz w:val="28"/>
          <w:szCs w:val="28"/>
        </w:rPr>
        <w:t>供应商</w:t>
      </w:r>
      <w:r>
        <w:rPr>
          <w:sz w:val="28"/>
          <w:szCs w:val="28"/>
        </w:rPr>
        <w:t>投标文件将按无效处理。</w:t>
      </w:r>
    </w:p>
    <w:p w14:paraId="2DD35252">
      <w:pPr>
        <w:wordWrap w:val="0"/>
        <w:spacing w:line="360" w:lineRule="auto"/>
        <w:ind w:firstLine="560" w:firstLineChars="200"/>
        <w:jc w:val="left"/>
        <w:rPr>
          <w:sz w:val="28"/>
          <w:szCs w:val="28"/>
        </w:rPr>
      </w:pPr>
      <w:r>
        <w:rPr>
          <w:sz w:val="28"/>
          <w:szCs w:val="28"/>
        </w:rPr>
        <w:t>4.采购人或者采购代理机构在资格审查过程中发现</w:t>
      </w:r>
      <w:r>
        <w:rPr>
          <w:rFonts w:hint="eastAsia"/>
          <w:sz w:val="28"/>
          <w:szCs w:val="28"/>
        </w:rPr>
        <w:t>供应商</w:t>
      </w:r>
      <w:r>
        <w:rPr>
          <w:sz w:val="28"/>
          <w:szCs w:val="28"/>
        </w:rPr>
        <w:t>有一项不符合上述规定的，该投标文件按无效投标处理。</w:t>
      </w:r>
    </w:p>
    <w:p w14:paraId="1F09DF9E">
      <w:pPr>
        <w:pStyle w:val="2"/>
        <w:wordWrap w:val="0"/>
        <w:spacing w:line="360" w:lineRule="auto"/>
        <w:rPr>
          <w:szCs w:val="32"/>
        </w:rPr>
      </w:pPr>
      <w:r>
        <w:rPr>
          <w:szCs w:val="32"/>
        </w:rPr>
        <w:br w:type="page"/>
      </w:r>
      <w:bookmarkStart w:id="802" w:name="_Toc13174"/>
      <w:r>
        <w:rPr>
          <w:szCs w:val="32"/>
        </w:rPr>
        <w:t>第七章 评标方法（综合</w:t>
      </w:r>
      <w:bookmarkEnd w:id="773"/>
      <w:bookmarkStart w:id="803" w:name="_Toc979"/>
      <w:r>
        <w:rPr>
          <w:szCs w:val="32"/>
        </w:rPr>
        <w:t>评</w:t>
      </w:r>
      <w:bookmarkStart w:id="804" w:name="_Toc480817655"/>
      <w:r>
        <w:rPr>
          <w:szCs w:val="32"/>
        </w:rPr>
        <w:t>分法）</w:t>
      </w:r>
      <w:bookmarkEnd w:id="774"/>
      <w:bookmarkEnd w:id="802"/>
      <w:bookmarkStart w:id="805" w:name="_Toc481694866"/>
    </w:p>
    <w:bookmarkEnd w:id="803"/>
    <w:bookmarkEnd w:id="804"/>
    <w:bookmarkEnd w:id="805"/>
    <w:p w14:paraId="58D48358">
      <w:pPr>
        <w:wordWrap w:val="0"/>
        <w:spacing w:line="360" w:lineRule="auto"/>
        <w:jc w:val="center"/>
        <w:rPr>
          <w:rFonts w:ascii="宋体" w:hAnsi="宋体" w:cs="宋体"/>
          <w:bCs/>
          <w:caps/>
          <w:sz w:val="28"/>
          <w:szCs w:val="32"/>
        </w:rPr>
      </w:pPr>
      <w:bookmarkStart w:id="806" w:name="_Toc488633639"/>
      <w:bookmarkStart w:id="807" w:name="_Toc18287456"/>
      <w:bookmarkStart w:id="808" w:name="_Toc26527"/>
      <w:bookmarkStart w:id="809" w:name="_Toc15855"/>
      <w:bookmarkStart w:id="810" w:name="_Toc489145774"/>
      <w:r>
        <w:rPr>
          <w:rFonts w:hint="eastAsia" w:ascii="宋体" w:hAnsi="宋体" w:cs="宋体"/>
          <w:b/>
          <w:caps/>
          <w:sz w:val="28"/>
          <w:szCs w:val="32"/>
        </w:rPr>
        <w:t>评标方法前附表</w:t>
      </w:r>
      <w:bookmarkEnd w:id="806"/>
      <w:bookmarkEnd w:id="807"/>
      <w:bookmarkEnd w:id="808"/>
      <w:bookmarkEnd w:id="809"/>
      <w:bookmarkEnd w:id="810"/>
    </w:p>
    <w:tbl>
      <w:tblPr>
        <w:tblStyle w:val="17"/>
        <w:tblW w:w="54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625"/>
        <w:gridCol w:w="2002"/>
        <w:gridCol w:w="6592"/>
      </w:tblGrid>
      <w:tr w14:paraId="65CD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63" w:type="pct"/>
            <w:gridSpan w:val="2"/>
            <w:tcBorders>
              <w:top w:val="single" w:color="auto" w:sz="4" w:space="0"/>
              <w:left w:val="single" w:color="auto" w:sz="4" w:space="0"/>
              <w:bottom w:val="single" w:color="auto" w:sz="4" w:space="0"/>
              <w:right w:val="single" w:color="auto" w:sz="4" w:space="0"/>
            </w:tcBorders>
            <w:vAlign w:val="center"/>
          </w:tcPr>
          <w:p w14:paraId="6BBFA3BA">
            <w:pPr>
              <w:wordWrap w:val="0"/>
              <w:spacing w:line="360" w:lineRule="auto"/>
              <w:jc w:val="center"/>
              <w:rPr>
                <w:rFonts w:ascii="宋体" w:hAnsi="宋体" w:cs="宋体"/>
                <w:b/>
                <w:sz w:val="24"/>
                <w:szCs w:val="24"/>
              </w:rPr>
            </w:pPr>
            <w:r>
              <w:rPr>
                <w:rFonts w:hint="eastAsia" w:ascii="宋体" w:hAnsi="宋体" w:cs="宋体"/>
                <w:b/>
                <w:sz w:val="24"/>
                <w:szCs w:val="24"/>
              </w:rPr>
              <w:t>条款号</w:t>
            </w:r>
          </w:p>
        </w:tc>
        <w:tc>
          <w:tcPr>
            <w:tcW w:w="987" w:type="pct"/>
            <w:tcBorders>
              <w:top w:val="single" w:color="auto" w:sz="4" w:space="0"/>
              <w:left w:val="single" w:color="auto" w:sz="4" w:space="0"/>
              <w:bottom w:val="single" w:color="auto" w:sz="4" w:space="0"/>
              <w:right w:val="single" w:color="auto" w:sz="4" w:space="0"/>
            </w:tcBorders>
            <w:vAlign w:val="center"/>
          </w:tcPr>
          <w:p w14:paraId="31F911D4">
            <w:pPr>
              <w:wordWrap w:val="0"/>
              <w:spacing w:line="360" w:lineRule="auto"/>
              <w:jc w:val="center"/>
              <w:rPr>
                <w:rFonts w:ascii="宋体" w:hAnsi="宋体" w:cs="宋体"/>
                <w:b/>
                <w:sz w:val="24"/>
                <w:szCs w:val="24"/>
              </w:rPr>
            </w:pPr>
            <w:r>
              <w:rPr>
                <w:rFonts w:hint="eastAsia" w:ascii="宋体" w:hAnsi="宋体" w:cs="宋体"/>
                <w:b/>
                <w:sz w:val="24"/>
                <w:szCs w:val="24"/>
              </w:rPr>
              <w:t>评 审 内 容</w:t>
            </w:r>
          </w:p>
        </w:tc>
        <w:tc>
          <w:tcPr>
            <w:tcW w:w="3249" w:type="pct"/>
            <w:tcBorders>
              <w:top w:val="single" w:color="auto" w:sz="4" w:space="0"/>
              <w:left w:val="single" w:color="auto" w:sz="4" w:space="0"/>
              <w:bottom w:val="single" w:color="auto" w:sz="4" w:space="0"/>
              <w:right w:val="single" w:color="auto" w:sz="4" w:space="0"/>
            </w:tcBorders>
            <w:vAlign w:val="center"/>
          </w:tcPr>
          <w:p w14:paraId="3B2DC436">
            <w:pPr>
              <w:wordWrap w:val="0"/>
              <w:spacing w:line="360" w:lineRule="auto"/>
              <w:jc w:val="center"/>
              <w:rPr>
                <w:rFonts w:ascii="宋体" w:hAnsi="宋体" w:cs="宋体"/>
                <w:b/>
                <w:sz w:val="24"/>
                <w:szCs w:val="24"/>
              </w:rPr>
            </w:pPr>
            <w:r>
              <w:rPr>
                <w:rFonts w:hint="eastAsia" w:ascii="宋体" w:hAnsi="宋体" w:cs="宋体"/>
                <w:b/>
                <w:sz w:val="24"/>
                <w:szCs w:val="24"/>
              </w:rPr>
              <w:t>评 审 标 准</w:t>
            </w:r>
          </w:p>
        </w:tc>
      </w:tr>
      <w:tr w14:paraId="09FF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5" w:type="pct"/>
            <w:vMerge w:val="restart"/>
            <w:vAlign w:val="center"/>
          </w:tcPr>
          <w:p w14:paraId="0BA119FB">
            <w:pPr>
              <w:wordWrap w:val="0"/>
              <w:spacing w:line="360" w:lineRule="auto"/>
              <w:jc w:val="center"/>
              <w:rPr>
                <w:rFonts w:ascii="宋体" w:hAnsi="宋体" w:cs="宋体"/>
                <w:sz w:val="24"/>
                <w:szCs w:val="24"/>
              </w:rPr>
            </w:pPr>
            <w:r>
              <w:rPr>
                <w:rFonts w:hint="eastAsia" w:ascii="宋体" w:hAnsi="宋体" w:cs="宋体"/>
                <w:sz w:val="24"/>
                <w:szCs w:val="24"/>
              </w:rPr>
              <w:t>2.1</w:t>
            </w:r>
          </w:p>
        </w:tc>
        <w:tc>
          <w:tcPr>
            <w:tcW w:w="308" w:type="pct"/>
            <w:vMerge w:val="restart"/>
            <w:vAlign w:val="center"/>
          </w:tcPr>
          <w:p w14:paraId="3E6E5A32">
            <w:pPr>
              <w:wordWrap w:val="0"/>
              <w:spacing w:line="360" w:lineRule="auto"/>
              <w:jc w:val="center"/>
              <w:rPr>
                <w:rFonts w:ascii="宋体" w:hAnsi="宋体" w:cs="宋体"/>
                <w:sz w:val="24"/>
                <w:szCs w:val="24"/>
              </w:rPr>
            </w:pPr>
            <w:r>
              <w:rPr>
                <w:rFonts w:hint="eastAsia" w:ascii="宋体" w:hAnsi="宋体" w:cs="宋体"/>
                <w:sz w:val="24"/>
                <w:szCs w:val="24"/>
              </w:rPr>
              <w:t>符合性审查</w:t>
            </w:r>
          </w:p>
        </w:tc>
        <w:tc>
          <w:tcPr>
            <w:tcW w:w="987" w:type="pct"/>
            <w:vAlign w:val="center"/>
          </w:tcPr>
          <w:p w14:paraId="2A8709DB">
            <w:pPr>
              <w:wordWrap w:val="0"/>
              <w:spacing w:line="360" w:lineRule="auto"/>
              <w:jc w:val="center"/>
              <w:rPr>
                <w:rFonts w:ascii="宋体" w:hAnsi="宋体" w:cs="宋体"/>
                <w:kern w:val="0"/>
                <w:sz w:val="24"/>
                <w:szCs w:val="24"/>
              </w:rPr>
            </w:pPr>
            <w:r>
              <w:rPr>
                <w:rFonts w:hint="eastAsia" w:ascii="宋体" w:hAnsi="宋体" w:cs="宋体"/>
                <w:kern w:val="0"/>
                <w:sz w:val="24"/>
                <w:szCs w:val="24"/>
              </w:rPr>
              <w:t>商务资信</w:t>
            </w:r>
          </w:p>
        </w:tc>
        <w:tc>
          <w:tcPr>
            <w:tcW w:w="3249" w:type="pct"/>
            <w:vAlign w:val="center"/>
          </w:tcPr>
          <w:p w14:paraId="1991DA4C">
            <w:pPr>
              <w:wordWrap w:val="0"/>
              <w:spacing w:line="360" w:lineRule="auto"/>
              <w:jc w:val="left"/>
              <w:rPr>
                <w:rFonts w:ascii="宋体" w:hAnsi="宋体" w:cs="宋体"/>
                <w:kern w:val="0"/>
                <w:sz w:val="24"/>
                <w:szCs w:val="24"/>
              </w:rPr>
            </w:pPr>
            <w:r>
              <w:rPr>
                <w:rFonts w:hint="eastAsia" w:ascii="宋体" w:hAnsi="宋体" w:cs="宋体"/>
                <w:kern w:val="0"/>
                <w:sz w:val="24"/>
                <w:szCs w:val="24"/>
              </w:rPr>
              <w:t>1.投标有效期符合第二章《供应商须知》第19.1项规定；</w:t>
            </w:r>
          </w:p>
          <w:p w14:paraId="0B7050E2">
            <w:pPr>
              <w:wordWrap w:val="0"/>
              <w:spacing w:line="360" w:lineRule="auto"/>
              <w:jc w:val="left"/>
              <w:rPr>
                <w:rFonts w:ascii="宋体" w:hAnsi="宋体" w:cs="宋体"/>
                <w:kern w:val="0"/>
                <w:sz w:val="24"/>
                <w:szCs w:val="24"/>
              </w:rPr>
            </w:pPr>
            <w:r>
              <w:rPr>
                <w:rFonts w:hint="eastAsia" w:ascii="宋体" w:hAnsi="宋体" w:cs="宋体"/>
                <w:sz w:val="24"/>
                <w:szCs w:val="24"/>
              </w:rPr>
              <w:t>2.</w:t>
            </w:r>
            <w:r>
              <w:rPr>
                <w:rFonts w:hint="eastAsia" w:ascii="宋体" w:hAnsi="宋体" w:cs="宋体"/>
                <w:kern w:val="0"/>
                <w:sz w:val="24"/>
                <w:szCs w:val="24"/>
              </w:rPr>
              <w:t>投标保证金符合第二章《供应商须知》第20.1项规定；</w:t>
            </w:r>
          </w:p>
          <w:p w14:paraId="6EDB9536">
            <w:pPr>
              <w:wordWrap w:val="0"/>
              <w:spacing w:line="360" w:lineRule="auto"/>
              <w:jc w:val="left"/>
              <w:rPr>
                <w:rFonts w:ascii="宋体" w:hAnsi="宋体" w:cs="宋体"/>
                <w:kern w:val="0"/>
                <w:sz w:val="24"/>
                <w:szCs w:val="24"/>
              </w:rPr>
            </w:pPr>
            <w:r>
              <w:rPr>
                <w:rFonts w:hint="eastAsia" w:ascii="宋体" w:hAnsi="宋体" w:cs="宋体"/>
                <w:kern w:val="0"/>
                <w:sz w:val="24"/>
                <w:szCs w:val="24"/>
              </w:rPr>
              <w:t>3.投标函符合第四章《投标文件格式》中规定的格式及内容，有供应商法定代表人电子签名或加盖供应商电子公章，并加盖供应商电子公章；</w:t>
            </w:r>
          </w:p>
          <w:p w14:paraId="78F831C6">
            <w:pPr>
              <w:wordWrap w:val="0"/>
              <w:spacing w:line="360" w:lineRule="auto"/>
              <w:jc w:val="left"/>
              <w:rPr>
                <w:rFonts w:ascii="宋体" w:hAnsi="宋体" w:cs="宋体"/>
                <w:kern w:val="0"/>
                <w:sz w:val="24"/>
                <w:szCs w:val="24"/>
              </w:rPr>
            </w:pPr>
            <w:r>
              <w:rPr>
                <w:rFonts w:hint="eastAsia" w:ascii="宋体" w:hAnsi="宋体" w:cs="宋体"/>
                <w:kern w:val="0"/>
                <w:sz w:val="24"/>
                <w:szCs w:val="24"/>
              </w:rPr>
              <w:t>4.供应商法定代表人身份证明书符合第四章《投标文件格式》中规定的格式及内容，并加盖供应商电子公章；</w:t>
            </w:r>
          </w:p>
          <w:p w14:paraId="649A6E31">
            <w:pPr>
              <w:wordWrap w:val="0"/>
              <w:spacing w:line="360" w:lineRule="auto"/>
              <w:jc w:val="left"/>
              <w:rPr>
                <w:rFonts w:ascii="宋体" w:hAnsi="宋体" w:cs="宋体"/>
                <w:kern w:val="0"/>
                <w:sz w:val="24"/>
                <w:szCs w:val="24"/>
              </w:rPr>
            </w:pPr>
            <w:r>
              <w:rPr>
                <w:rFonts w:hint="eastAsia" w:ascii="宋体" w:hAnsi="宋体" w:cs="宋体"/>
                <w:kern w:val="0"/>
                <w:sz w:val="24"/>
                <w:szCs w:val="24"/>
              </w:rPr>
              <w:t>5.供应商法定代表人授权委托书符合第四章《投标文件格式》中规定的格式及内容，有供应商法定代表人电子签名或加盖供应商电子公章，并加盖供应商电子公章；</w:t>
            </w:r>
          </w:p>
          <w:p w14:paraId="138231FC">
            <w:pPr>
              <w:wordWrap w:val="0"/>
              <w:spacing w:line="360" w:lineRule="auto"/>
              <w:jc w:val="left"/>
              <w:rPr>
                <w:rFonts w:ascii="宋体" w:hAnsi="宋体" w:cs="宋体"/>
                <w:kern w:val="0"/>
                <w:sz w:val="24"/>
                <w:szCs w:val="24"/>
              </w:rPr>
            </w:pPr>
            <w:r>
              <w:rPr>
                <w:rFonts w:hint="eastAsia" w:ascii="宋体" w:hAnsi="宋体" w:cs="宋体"/>
                <w:kern w:val="0"/>
                <w:sz w:val="24"/>
                <w:szCs w:val="24"/>
              </w:rPr>
              <w:t>6.开标一览表符合第四章《投标文件格式》中规定的格式及内容，提供开标一览表；</w:t>
            </w:r>
          </w:p>
          <w:p w14:paraId="04C43E68">
            <w:pPr>
              <w:wordWrap w:val="0"/>
              <w:spacing w:line="360" w:lineRule="auto"/>
              <w:jc w:val="left"/>
              <w:rPr>
                <w:rFonts w:ascii="宋体" w:hAnsi="宋体" w:cs="宋体"/>
                <w:kern w:val="0"/>
                <w:sz w:val="24"/>
                <w:szCs w:val="24"/>
              </w:rPr>
            </w:pPr>
            <w:r>
              <w:rPr>
                <w:rFonts w:hint="eastAsia" w:ascii="宋体" w:hAnsi="宋体" w:cs="宋体"/>
                <w:kern w:val="0"/>
                <w:sz w:val="24"/>
                <w:szCs w:val="24"/>
              </w:rPr>
              <w:t>7.其他实质性注</w:t>
            </w:r>
            <w:r>
              <w:rPr>
                <w:rFonts w:hint="eastAsia" w:ascii="宋体" w:hAnsi="宋体" w:cs="宋体"/>
                <w:sz w:val="24"/>
                <w:szCs w:val="24"/>
              </w:rPr>
              <w:t>★</w:t>
            </w:r>
            <w:r>
              <w:rPr>
                <w:rFonts w:hint="eastAsia" w:ascii="宋体" w:hAnsi="宋体" w:cs="宋体"/>
                <w:kern w:val="0"/>
                <w:sz w:val="24"/>
                <w:szCs w:val="24"/>
              </w:rPr>
              <w:t>条款内容要求不满足招标文件要求的；</w:t>
            </w:r>
          </w:p>
          <w:p w14:paraId="779AD58C">
            <w:pPr>
              <w:wordWrap w:val="0"/>
              <w:spacing w:line="360" w:lineRule="auto"/>
              <w:jc w:val="left"/>
              <w:rPr>
                <w:rFonts w:ascii="宋体" w:hAnsi="宋体" w:cs="宋体"/>
                <w:sz w:val="24"/>
                <w:szCs w:val="24"/>
              </w:rPr>
            </w:pPr>
            <w:r>
              <w:rPr>
                <w:rFonts w:hint="eastAsia" w:ascii="宋体" w:hAnsi="宋体" w:cs="宋体"/>
                <w:kern w:val="0"/>
                <w:sz w:val="24"/>
                <w:szCs w:val="24"/>
              </w:rPr>
              <w:t>8.未出现招标文件规定的其他投标无效情形。</w:t>
            </w:r>
          </w:p>
        </w:tc>
      </w:tr>
      <w:tr w14:paraId="57B1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5" w:type="pct"/>
            <w:vMerge w:val="continue"/>
            <w:vAlign w:val="center"/>
          </w:tcPr>
          <w:p w14:paraId="24BDC0A9">
            <w:pPr>
              <w:wordWrap w:val="0"/>
              <w:spacing w:line="360" w:lineRule="auto"/>
              <w:jc w:val="center"/>
              <w:rPr>
                <w:rFonts w:ascii="宋体" w:hAnsi="宋体" w:cs="宋体"/>
                <w:sz w:val="24"/>
                <w:szCs w:val="24"/>
              </w:rPr>
            </w:pPr>
          </w:p>
        </w:tc>
        <w:tc>
          <w:tcPr>
            <w:tcW w:w="308" w:type="pct"/>
            <w:vMerge w:val="continue"/>
            <w:vAlign w:val="center"/>
          </w:tcPr>
          <w:p w14:paraId="1E94E8AA">
            <w:pPr>
              <w:wordWrap w:val="0"/>
              <w:spacing w:line="360" w:lineRule="auto"/>
              <w:jc w:val="center"/>
              <w:rPr>
                <w:rFonts w:ascii="宋体" w:hAnsi="宋体" w:cs="宋体"/>
                <w:sz w:val="24"/>
                <w:szCs w:val="24"/>
              </w:rPr>
            </w:pPr>
          </w:p>
        </w:tc>
        <w:tc>
          <w:tcPr>
            <w:tcW w:w="987" w:type="pct"/>
            <w:vAlign w:val="center"/>
          </w:tcPr>
          <w:p w14:paraId="51AE905B">
            <w:pPr>
              <w:wordWrap w:val="0"/>
              <w:spacing w:line="360" w:lineRule="auto"/>
              <w:jc w:val="center"/>
              <w:rPr>
                <w:rFonts w:ascii="宋体" w:hAnsi="宋体" w:cs="宋体"/>
                <w:kern w:val="0"/>
                <w:sz w:val="24"/>
                <w:szCs w:val="24"/>
              </w:rPr>
            </w:pPr>
            <w:r>
              <w:rPr>
                <w:rFonts w:hint="eastAsia" w:ascii="宋体" w:hAnsi="宋体" w:cs="宋体"/>
                <w:kern w:val="0"/>
                <w:sz w:val="24"/>
                <w:szCs w:val="24"/>
              </w:rPr>
              <w:t>技术</w:t>
            </w:r>
          </w:p>
        </w:tc>
        <w:tc>
          <w:tcPr>
            <w:tcW w:w="3249" w:type="pct"/>
            <w:vAlign w:val="center"/>
          </w:tcPr>
          <w:p w14:paraId="30E4E1A7">
            <w:pPr>
              <w:wordWrap w:val="0"/>
              <w:spacing w:line="360" w:lineRule="auto"/>
              <w:jc w:val="left"/>
              <w:rPr>
                <w:rFonts w:ascii="宋体" w:hAnsi="宋体" w:cs="宋体"/>
                <w:kern w:val="0"/>
                <w:sz w:val="24"/>
                <w:szCs w:val="24"/>
              </w:rPr>
            </w:pPr>
            <w:r>
              <w:rPr>
                <w:rFonts w:hint="eastAsia" w:ascii="宋体" w:hAnsi="宋体" w:cs="宋体"/>
                <w:sz w:val="24"/>
                <w:szCs w:val="24"/>
              </w:rPr>
              <w:t>投标文件的技术应答：技术应答内容未出现完全或者绝大部分复制招标文件采购需求内容的情况，除技术参数。</w:t>
            </w:r>
          </w:p>
        </w:tc>
      </w:tr>
      <w:tr w14:paraId="4197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5" w:type="pct"/>
            <w:vMerge w:val="continue"/>
            <w:tcBorders>
              <w:bottom w:val="single" w:color="auto" w:sz="4" w:space="0"/>
            </w:tcBorders>
            <w:vAlign w:val="center"/>
          </w:tcPr>
          <w:p w14:paraId="5489CF2C">
            <w:pPr>
              <w:wordWrap w:val="0"/>
              <w:spacing w:line="360" w:lineRule="auto"/>
              <w:rPr>
                <w:rFonts w:ascii="宋体" w:hAnsi="宋体" w:cs="宋体"/>
                <w:sz w:val="24"/>
                <w:szCs w:val="24"/>
              </w:rPr>
            </w:pPr>
          </w:p>
        </w:tc>
        <w:tc>
          <w:tcPr>
            <w:tcW w:w="308" w:type="pct"/>
            <w:vMerge w:val="continue"/>
            <w:tcBorders>
              <w:bottom w:val="single" w:color="auto" w:sz="4" w:space="0"/>
            </w:tcBorders>
            <w:vAlign w:val="center"/>
          </w:tcPr>
          <w:p w14:paraId="45DDB442">
            <w:pPr>
              <w:wordWrap w:val="0"/>
              <w:spacing w:line="360" w:lineRule="auto"/>
              <w:rPr>
                <w:rFonts w:ascii="宋体" w:hAnsi="宋体" w:cs="宋体"/>
                <w:sz w:val="24"/>
                <w:szCs w:val="24"/>
              </w:rPr>
            </w:pPr>
          </w:p>
        </w:tc>
        <w:tc>
          <w:tcPr>
            <w:tcW w:w="987" w:type="pct"/>
            <w:tcBorders>
              <w:bottom w:val="single" w:color="auto" w:sz="4" w:space="0"/>
            </w:tcBorders>
            <w:vAlign w:val="center"/>
          </w:tcPr>
          <w:p w14:paraId="655929AE">
            <w:pPr>
              <w:wordWrap w:val="0"/>
              <w:spacing w:line="360" w:lineRule="auto"/>
              <w:jc w:val="center"/>
              <w:rPr>
                <w:rFonts w:ascii="宋体" w:hAnsi="宋体" w:cs="宋体"/>
                <w:kern w:val="0"/>
                <w:sz w:val="24"/>
                <w:szCs w:val="24"/>
              </w:rPr>
            </w:pPr>
            <w:r>
              <w:rPr>
                <w:rFonts w:hint="eastAsia" w:ascii="宋体" w:hAnsi="宋体" w:cs="宋体"/>
                <w:kern w:val="0"/>
                <w:sz w:val="24"/>
                <w:szCs w:val="24"/>
              </w:rPr>
              <w:t>报价</w:t>
            </w:r>
          </w:p>
        </w:tc>
        <w:tc>
          <w:tcPr>
            <w:tcW w:w="3249" w:type="pct"/>
            <w:tcBorders>
              <w:bottom w:val="single" w:color="auto" w:sz="4" w:space="0"/>
            </w:tcBorders>
            <w:vAlign w:val="center"/>
          </w:tcPr>
          <w:p w14:paraId="28A0F305">
            <w:pPr>
              <w:wordWrap w:val="0"/>
              <w:spacing w:line="360" w:lineRule="auto"/>
              <w:rPr>
                <w:rFonts w:ascii="宋体" w:hAnsi="宋体" w:cs="宋体"/>
                <w:kern w:val="0"/>
                <w:sz w:val="24"/>
                <w:szCs w:val="24"/>
              </w:rPr>
            </w:pPr>
            <w:r>
              <w:rPr>
                <w:rFonts w:hint="eastAsia" w:ascii="宋体" w:hAnsi="宋体" w:cs="宋体"/>
                <w:kern w:val="0"/>
                <w:sz w:val="24"/>
                <w:szCs w:val="24"/>
              </w:rPr>
              <w:t>投标报价</w:t>
            </w:r>
            <w:r>
              <w:rPr>
                <w:rFonts w:hint="eastAsia" w:ascii="宋体" w:hAnsi="宋体" w:cs="宋体"/>
                <w:sz w:val="24"/>
                <w:szCs w:val="24"/>
              </w:rPr>
              <w:t>未超过最高限价，未出现缺项、漏项，对所有内容作出完整唯一的投标报价。</w:t>
            </w:r>
          </w:p>
        </w:tc>
      </w:tr>
    </w:tbl>
    <w:p w14:paraId="78E611F8">
      <w:pPr>
        <w:wordWrap w:val="0"/>
        <w:spacing w:line="360" w:lineRule="auto"/>
        <w:jc w:val="center"/>
        <w:rPr>
          <w:rFonts w:ascii="宋体" w:hAnsi="宋体" w:cs="宋体"/>
          <w:b/>
          <w:bCs/>
          <w:kern w:val="0"/>
          <w:sz w:val="24"/>
          <w:szCs w:val="24"/>
        </w:rPr>
      </w:pPr>
      <w:r>
        <w:rPr>
          <w:rFonts w:hint="eastAsia" w:ascii="宋体" w:hAnsi="宋体" w:cs="宋体"/>
          <w:b/>
          <w:bCs/>
          <w:kern w:val="0"/>
          <w:sz w:val="24"/>
          <w:szCs w:val="24"/>
        </w:rPr>
        <w:br w:type="page"/>
      </w:r>
    </w:p>
    <w:tbl>
      <w:tblPr>
        <w:tblStyle w:val="17"/>
        <w:tblpPr w:leftFromText="180" w:rightFromText="180" w:vertAnchor="text" w:tblpXSpec="center" w:tblpY="1"/>
        <w:tblOverlap w:val="never"/>
        <w:tblW w:w="54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625"/>
        <w:gridCol w:w="1998"/>
        <w:gridCol w:w="6596"/>
      </w:tblGrid>
      <w:tr w14:paraId="1618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tcBorders>
              <w:top w:val="single" w:color="auto" w:sz="4" w:space="0"/>
              <w:left w:val="nil"/>
              <w:bottom w:val="single" w:color="auto" w:sz="4" w:space="0"/>
              <w:right w:val="nil"/>
            </w:tcBorders>
            <w:vAlign w:val="center"/>
          </w:tcPr>
          <w:p w14:paraId="2D4C5713">
            <w:pPr>
              <w:wordWrap w:val="0"/>
              <w:spacing w:line="360" w:lineRule="auto"/>
              <w:jc w:val="center"/>
              <w:rPr>
                <w:rFonts w:ascii="宋体" w:hAnsi="宋体" w:cs="宋体"/>
                <w:b/>
                <w:bCs/>
                <w:kern w:val="0"/>
                <w:sz w:val="24"/>
                <w:szCs w:val="24"/>
              </w:rPr>
            </w:pPr>
            <w:r>
              <w:rPr>
                <w:rFonts w:hint="eastAsia" w:ascii="宋体" w:hAnsi="宋体" w:cs="宋体"/>
                <w:b/>
                <w:bCs/>
                <w:kern w:val="0"/>
                <w:sz w:val="24"/>
                <w:szCs w:val="24"/>
              </w:rPr>
              <w:t>商务及技术部分评审</w:t>
            </w:r>
          </w:p>
          <w:p w14:paraId="64B530AB">
            <w:pPr>
              <w:wordWrap w:val="0"/>
              <w:spacing w:line="360" w:lineRule="auto"/>
              <w:jc w:val="center"/>
              <w:rPr>
                <w:rFonts w:ascii="宋体" w:hAnsi="宋体" w:cs="宋体"/>
                <w:kern w:val="0"/>
                <w:sz w:val="24"/>
                <w:szCs w:val="24"/>
              </w:rPr>
            </w:pPr>
            <w:r>
              <w:rPr>
                <w:rFonts w:hint="eastAsia" w:ascii="宋体" w:hAnsi="宋体" w:cs="宋体"/>
                <w:b/>
                <w:bCs/>
                <w:kern w:val="0"/>
                <w:sz w:val="24"/>
                <w:szCs w:val="24"/>
              </w:rPr>
              <w:t>一标段评分标准</w:t>
            </w:r>
          </w:p>
        </w:tc>
      </w:tr>
      <w:tr w14:paraId="1873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gridSpan w:val="2"/>
            <w:tcBorders>
              <w:top w:val="single" w:color="auto" w:sz="4" w:space="0"/>
            </w:tcBorders>
            <w:vAlign w:val="center"/>
          </w:tcPr>
          <w:p w14:paraId="569D5F7A">
            <w:pPr>
              <w:wordWrap w:val="0"/>
              <w:spacing w:line="360" w:lineRule="auto"/>
              <w:rPr>
                <w:rFonts w:ascii="宋体" w:hAnsi="宋体" w:cs="宋体"/>
                <w:sz w:val="24"/>
                <w:szCs w:val="24"/>
              </w:rPr>
            </w:pPr>
            <w:r>
              <w:rPr>
                <w:rFonts w:hint="eastAsia" w:ascii="宋体" w:hAnsi="宋体" w:cs="宋体"/>
                <w:b/>
                <w:sz w:val="24"/>
                <w:szCs w:val="24"/>
              </w:rPr>
              <w:t>条款号</w:t>
            </w:r>
          </w:p>
        </w:tc>
        <w:tc>
          <w:tcPr>
            <w:tcW w:w="985" w:type="pct"/>
            <w:tcBorders>
              <w:top w:val="single" w:color="auto" w:sz="4" w:space="0"/>
            </w:tcBorders>
            <w:vAlign w:val="center"/>
          </w:tcPr>
          <w:p w14:paraId="6E64A1A3">
            <w:pPr>
              <w:wordWrap w:val="0"/>
              <w:spacing w:line="360" w:lineRule="auto"/>
              <w:jc w:val="center"/>
              <w:rPr>
                <w:rFonts w:ascii="宋体" w:hAnsi="宋体" w:cs="宋体"/>
                <w:kern w:val="0"/>
                <w:sz w:val="24"/>
                <w:szCs w:val="24"/>
              </w:rPr>
            </w:pPr>
            <w:r>
              <w:rPr>
                <w:rFonts w:hint="eastAsia" w:ascii="宋体" w:hAnsi="宋体" w:cs="宋体"/>
                <w:b/>
                <w:sz w:val="24"/>
                <w:szCs w:val="24"/>
              </w:rPr>
              <w:t>评 审 内 容</w:t>
            </w:r>
          </w:p>
        </w:tc>
        <w:tc>
          <w:tcPr>
            <w:tcW w:w="3250" w:type="pct"/>
            <w:tcBorders>
              <w:top w:val="single" w:color="auto" w:sz="4" w:space="0"/>
            </w:tcBorders>
            <w:vAlign w:val="center"/>
          </w:tcPr>
          <w:p w14:paraId="2599CDA6">
            <w:pPr>
              <w:wordWrap w:val="0"/>
              <w:spacing w:line="360" w:lineRule="auto"/>
              <w:jc w:val="center"/>
              <w:rPr>
                <w:rFonts w:ascii="宋体" w:hAnsi="宋体" w:cs="宋体"/>
                <w:kern w:val="0"/>
                <w:sz w:val="24"/>
                <w:szCs w:val="24"/>
              </w:rPr>
            </w:pPr>
            <w:r>
              <w:rPr>
                <w:rFonts w:hint="eastAsia" w:ascii="宋体" w:hAnsi="宋体" w:cs="宋体"/>
                <w:b/>
                <w:sz w:val="24"/>
                <w:szCs w:val="24"/>
              </w:rPr>
              <w:t>评 审 标 准</w:t>
            </w:r>
          </w:p>
        </w:tc>
      </w:tr>
      <w:tr w14:paraId="2AF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5" w:type="pct"/>
            <w:vMerge w:val="restart"/>
            <w:vAlign w:val="center"/>
          </w:tcPr>
          <w:p w14:paraId="10F7A3BF">
            <w:pPr>
              <w:wordWrap w:val="0"/>
              <w:spacing w:line="360" w:lineRule="auto"/>
              <w:jc w:val="center"/>
              <w:rPr>
                <w:rFonts w:ascii="宋体" w:hAnsi="宋体" w:cs="宋体"/>
                <w:sz w:val="24"/>
                <w:szCs w:val="24"/>
              </w:rPr>
            </w:pPr>
            <w:r>
              <w:rPr>
                <w:rFonts w:hint="eastAsia" w:ascii="宋体" w:hAnsi="宋体" w:cs="宋体"/>
                <w:sz w:val="24"/>
                <w:szCs w:val="24"/>
              </w:rPr>
              <w:t>2.2</w:t>
            </w:r>
          </w:p>
        </w:tc>
        <w:tc>
          <w:tcPr>
            <w:tcW w:w="308" w:type="pct"/>
            <w:vMerge w:val="restart"/>
            <w:vAlign w:val="center"/>
          </w:tcPr>
          <w:p w14:paraId="075183B9">
            <w:pPr>
              <w:wordWrap w:val="0"/>
              <w:spacing w:line="360" w:lineRule="auto"/>
              <w:jc w:val="center"/>
              <w:rPr>
                <w:rFonts w:ascii="宋体" w:hAnsi="宋体" w:cs="宋体"/>
                <w:sz w:val="24"/>
                <w:szCs w:val="24"/>
              </w:rPr>
            </w:pPr>
            <w:r>
              <w:rPr>
                <w:rFonts w:hint="eastAsia" w:ascii="宋体" w:hAnsi="宋体" w:cs="宋体"/>
                <w:sz w:val="24"/>
                <w:szCs w:val="24"/>
              </w:rPr>
              <w:t>评标方法和标准</w:t>
            </w:r>
          </w:p>
        </w:tc>
        <w:tc>
          <w:tcPr>
            <w:tcW w:w="985" w:type="pct"/>
            <w:vAlign w:val="center"/>
          </w:tcPr>
          <w:p w14:paraId="5D36FF8F">
            <w:pPr>
              <w:wordWrap w:val="0"/>
              <w:spacing w:line="360" w:lineRule="auto"/>
              <w:jc w:val="center"/>
              <w:rPr>
                <w:rFonts w:ascii="宋体" w:hAnsi="宋体" w:cs="宋体"/>
                <w:sz w:val="24"/>
                <w:szCs w:val="24"/>
              </w:rPr>
            </w:pPr>
            <w:r>
              <w:rPr>
                <w:rFonts w:hint="eastAsia" w:ascii="宋体" w:hAnsi="宋体" w:cs="宋体"/>
                <w:sz w:val="24"/>
                <w:szCs w:val="24"/>
              </w:rPr>
              <w:t>1）评标总得分计算公式</w:t>
            </w:r>
          </w:p>
        </w:tc>
        <w:tc>
          <w:tcPr>
            <w:tcW w:w="3250" w:type="pct"/>
            <w:vAlign w:val="center"/>
          </w:tcPr>
          <w:p w14:paraId="302633E4">
            <w:pPr>
              <w:wordWrap w:val="0"/>
              <w:spacing w:line="360" w:lineRule="auto"/>
              <w:rPr>
                <w:rFonts w:hint="default" w:ascii="宋体" w:hAnsi="宋体" w:eastAsia="宋体" w:cs="宋体"/>
                <w:sz w:val="24"/>
                <w:szCs w:val="24"/>
                <w:lang w:val="en-US" w:eastAsia="zh-CN"/>
              </w:rPr>
            </w:pPr>
            <w:r>
              <w:rPr>
                <w:rFonts w:hint="eastAsia" w:ascii="宋体" w:hAnsi="宋体" w:cs="宋体"/>
                <w:sz w:val="24"/>
                <w:szCs w:val="24"/>
              </w:rPr>
              <w:t>供应商的评标总得分＝F1＋F2</w:t>
            </w:r>
            <w:r>
              <w:rPr>
                <w:rFonts w:hint="eastAsia" w:ascii="宋体" w:hAnsi="宋体" w:cs="宋体"/>
                <w:sz w:val="24"/>
                <w:szCs w:val="24"/>
                <w:lang w:val="en-US" w:eastAsia="zh-CN"/>
              </w:rPr>
              <w:t>+F3</w:t>
            </w:r>
          </w:p>
          <w:p w14:paraId="1D2EE44B">
            <w:pPr>
              <w:wordWrap w:val="0"/>
              <w:spacing w:line="360" w:lineRule="auto"/>
              <w:rPr>
                <w:rFonts w:ascii="宋体" w:hAnsi="宋体" w:cs="宋体"/>
                <w:sz w:val="24"/>
                <w:szCs w:val="24"/>
              </w:rPr>
            </w:pPr>
            <w:r>
              <w:rPr>
                <w:rFonts w:hint="eastAsia" w:ascii="宋体" w:hAnsi="宋体" w:cs="宋体"/>
                <w:sz w:val="24"/>
                <w:szCs w:val="24"/>
              </w:rPr>
              <w:t>其中：F1、F2</w:t>
            </w:r>
            <w:r>
              <w:rPr>
                <w:rFonts w:hint="eastAsia" w:ascii="宋体" w:hAnsi="宋体" w:cs="宋体"/>
                <w:sz w:val="24"/>
                <w:szCs w:val="24"/>
                <w:lang w:eastAsia="zh-CN"/>
              </w:rPr>
              <w:t>、</w:t>
            </w:r>
            <w:r>
              <w:rPr>
                <w:rFonts w:hint="eastAsia" w:ascii="宋体" w:hAnsi="宋体" w:cs="宋体"/>
                <w:sz w:val="24"/>
                <w:szCs w:val="24"/>
                <w:lang w:val="en-US" w:eastAsia="zh-CN"/>
              </w:rPr>
              <w:t>F3</w:t>
            </w:r>
            <w:r>
              <w:rPr>
                <w:rFonts w:hint="eastAsia" w:ascii="宋体" w:hAnsi="宋体" w:cs="宋体"/>
                <w:sz w:val="24"/>
                <w:szCs w:val="24"/>
              </w:rPr>
              <w:t>分别为报价部分、技术部分及商务</w:t>
            </w:r>
            <w:r>
              <w:rPr>
                <w:rFonts w:hint="eastAsia" w:ascii="宋体" w:hAnsi="宋体" w:cs="宋体"/>
                <w:sz w:val="24"/>
                <w:szCs w:val="24"/>
                <w:lang w:val="en-US" w:eastAsia="zh-CN"/>
              </w:rPr>
              <w:t>部分3</w:t>
            </w:r>
            <w:r>
              <w:rPr>
                <w:rFonts w:hint="eastAsia" w:ascii="宋体" w:hAnsi="宋体" w:cs="宋体"/>
                <w:sz w:val="24"/>
                <w:szCs w:val="24"/>
              </w:rPr>
              <w:t>项评分因素的汇总得分；</w:t>
            </w:r>
          </w:p>
        </w:tc>
      </w:tr>
      <w:tr w14:paraId="6743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5" w:type="pct"/>
            <w:vMerge w:val="continue"/>
            <w:vAlign w:val="center"/>
          </w:tcPr>
          <w:p w14:paraId="258B7447">
            <w:pPr>
              <w:wordWrap w:val="0"/>
              <w:spacing w:line="360" w:lineRule="auto"/>
              <w:rPr>
                <w:rFonts w:ascii="宋体" w:hAnsi="宋体" w:cs="宋体"/>
                <w:sz w:val="24"/>
                <w:szCs w:val="24"/>
              </w:rPr>
            </w:pPr>
          </w:p>
        </w:tc>
        <w:tc>
          <w:tcPr>
            <w:tcW w:w="308" w:type="pct"/>
            <w:vMerge w:val="continue"/>
            <w:vAlign w:val="center"/>
          </w:tcPr>
          <w:p w14:paraId="71F88229">
            <w:pPr>
              <w:wordWrap w:val="0"/>
              <w:spacing w:line="360" w:lineRule="auto"/>
              <w:jc w:val="center"/>
              <w:rPr>
                <w:rFonts w:ascii="宋体" w:hAnsi="宋体" w:cs="宋体"/>
                <w:sz w:val="24"/>
                <w:szCs w:val="24"/>
              </w:rPr>
            </w:pPr>
          </w:p>
        </w:tc>
        <w:tc>
          <w:tcPr>
            <w:tcW w:w="985" w:type="pct"/>
            <w:vAlign w:val="center"/>
          </w:tcPr>
          <w:p w14:paraId="65A64BD7">
            <w:pPr>
              <w:wordWrap w:val="0"/>
              <w:spacing w:line="360" w:lineRule="auto"/>
              <w:rPr>
                <w:rFonts w:ascii="宋体" w:hAnsi="宋体" w:cs="宋体"/>
                <w:sz w:val="24"/>
                <w:szCs w:val="24"/>
              </w:rPr>
            </w:pPr>
            <w:r>
              <w:rPr>
                <w:rFonts w:hint="eastAsia" w:ascii="宋体" w:hAnsi="宋体" w:cs="宋体"/>
                <w:sz w:val="24"/>
                <w:szCs w:val="24"/>
              </w:rPr>
              <w:t>2）评分因素权重</w:t>
            </w:r>
          </w:p>
        </w:tc>
        <w:tc>
          <w:tcPr>
            <w:tcW w:w="3250" w:type="pct"/>
            <w:vAlign w:val="center"/>
          </w:tcPr>
          <w:p w14:paraId="576E629B">
            <w:pPr>
              <w:wordWrap w:val="0"/>
              <w:spacing w:line="360" w:lineRule="auto"/>
              <w:rPr>
                <w:rFonts w:ascii="宋体" w:hAnsi="宋体" w:cs="宋体"/>
                <w:sz w:val="24"/>
                <w:szCs w:val="24"/>
              </w:rPr>
            </w:pPr>
            <w:r>
              <w:rPr>
                <w:rFonts w:hint="eastAsia" w:ascii="宋体" w:hAnsi="宋体" w:cs="宋体"/>
                <w:sz w:val="24"/>
                <w:szCs w:val="24"/>
              </w:rPr>
              <w:t>报价部分F1:45分。</w:t>
            </w:r>
          </w:p>
          <w:p w14:paraId="2650D705">
            <w:pPr>
              <w:wordWrap w:val="0"/>
              <w:spacing w:line="360" w:lineRule="auto"/>
              <w:rPr>
                <w:rFonts w:hint="eastAsia" w:ascii="宋体" w:hAnsi="宋体" w:cs="宋体"/>
                <w:sz w:val="24"/>
                <w:szCs w:val="24"/>
              </w:rPr>
            </w:pPr>
            <w:r>
              <w:rPr>
                <w:rFonts w:hint="eastAsia" w:ascii="宋体" w:hAnsi="宋体" w:cs="宋体"/>
                <w:sz w:val="24"/>
                <w:szCs w:val="24"/>
              </w:rPr>
              <w:t>技术部分F2:</w:t>
            </w:r>
            <w:r>
              <w:rPr>
                <w:rFonts w:hint="eastAsia" w:ascii="宋体" w:hAnsi="宋体" w:cs="宋体"/>
                <w:sz w:val="24"/>
                <w:szCs w:val="24"/>
                <w:lang w:val="en-US" w:eastAsia="zh-CN"/>
              </w:rPr>
              <w:t>40</w:t>
            </w:r>
            <w:r>
              <w:rPr>
                <w:rFonts w:hint="eastAsia" w:ascii="宋体" w:hAnsi="宋体" w:cs="宋体"/>
                <w:sz w:val="24"/>
                <w:szCs w:val="24"/>
              </w:rPr>
              <w:t>分。</w:t>
            </w:r>
          </w:p>
          <w:p w14:paraId="35A71E58">
            <w:pPr>
              <w:wordWrap w:val="0"/>
              <w:spacing w:line="360" w:lineRule="auto"/>
              <w:rPr>
                <w:rFonts w:ascii="宋体" w:hAnsi="宋体" w:cs="宋体"/>
                <w:sz w:val="24"/>
                <w:szCs w:val="24"/>
              </w:rPr>
            </w:pPr>
            <w:r>
              <w:rPr>
                <w:rFonts w:hint="eastAsia" w:ascii="宋体" w:hAnsi="宋体" w:cs="宋体"/>
                <w:sz w:val="24"/>
                <w:szCs w:val="24"/>
              </w:rPr>
              <w:t>商务</w:t>
            </w:r>
            <w:r>
              <w:rPr>
                <w:rFonts w:hint="eastAsia" w:ascii="宋体" w:hAnsi="宋体" w:cs="宋体"/>
                <w:sz w:val="24"/>
                <w:szCs w:val="24"/>
                <w:lang w:val="en-US" w:eastAsia="zh-CN"/>
              </w:rPr>
              <w:t>部分</w:t>
            </w:r>
            <w:r>
              <w:rPr>
                <w:rFonts w:hint="eastAsia" w:ascii="宋体" w:hAnsi="宋体" w:cs="宋体"/>
                <w:sz w:val="24"/>
                <w:szCs w:val="24"/>
              </w:rPr>
              <w:t>F</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5分</w:t>
            </w:r>
            <w:r>
              <w:rPr>
                <w:rFonts w:hint="eastAsia" w:ascii="宋体" w:hAnsi="宋体" w:cs="宋体"/>
                <w:sz w:val="24"/>
                <w:szCs w:val="24"/>
                <w:lang w:val="en-US" w:eastAsia="zh-CN"/>
              </w:rPr>
              <w:t>.</w:t>
            </w:r>
          </w:p>
        </w:tc>
      </w:tr>
      <w:tr w14:paraId="4A60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5" w:type="pct"/>
            <w:vMerge w:val="continue"/>
            <w:vAlign w:val="center"/>
          </w:tcPr>
          <w:p w14:paraId="342B6BAF">
            <w:pPr>
              <w:wordWrap w:val="0"/>
              <w:spacing w:line="360" w:lineRule="auto"/>
              <w:rPr>
                <w:rFonts w:ascii="宋体" w:hAnsi="宋体" w:cs="宋体"/>
                <w:sz w:val="24"/>
                <w:szCs w:val="24"/>
              </w:rPr>
            </w:pPr>
          </w:p>
        </w:tc>
        <w:tc>
          <w:tcPr>
            <w:tcW w:w="308" w:type="pct"/>
            <w:vMerge w:val="continue"/>
            <w:vAlign w:val="center"/>
          </w:tcPr>
          <w:p w14:paraId="00CEDEF0">
            <w:pPr>
              <w:wordWrap w:val="0"/>
              <w:spacing w:line="360" w:lineRule="auto"/>
              <w:rPr>
                <w:rFonts w:ascii="宋体" w:hAnsi="宋体" w:cs="宋体"/>
                <w:sz w:val="24"/>
                <w:szCs w:val="24"/>
              </w:rPr>
            </w:pPr>
          </w:p>
        </w:tc>
        <w:tc>
          <w:tcPr>
            <w:tcW w:w="985" w:type="pct"/>
            <w:vAlign w:val="center"/>
          </w:tcPr>
          <w:p w14:paraId="1B4B3FCF">
            <w:pPr>
              <w:pStyle w:val="23"/>
              <w:wordWrap w:val="0"/>
              <w:spacing w:line="360" w:lineRule="auto"/>
              <w:ind w:left="360" w:hanging="360" w:firstLineChars="0"/>
              <w:jc w:val="center"/>
              <w:rPr>
                <w:rFonts w:ascii="宋体" w:hAnsi="宋体" w:cs="宋体"/>
                <w:sz w:val="24"/>
              </w:rPr>
            </w:pPr>
            <w:r>
              <w:rPr>
                <w:rFonts w:hint="eastAsia" w:ascii="宋体" w:hAnsi="宋体" w:cs="宋体"/>
                <w:sz w:val="24"/>
              </w:rPr>
              <w:t>3）报价部分得分F1</w:t>
            </w:r>
          </w:p>
          <w:p w14:paraId="30DB9888">
            <w:pPr>
              <w:pStyle w:val="23"/>
              <w:wordWrap w:val="0"/>
              <w:spacing w:line="360" w:lineRule="auto"/>
              <w:ind w:left="360" w:hanging="360" w:firstLineChars="0"/>
              <w:jc w:val="center"/>
              <w:rPr>
                <w:rFonts w:ascii="宋体" w:hAnsi="宋体" w:cs="宋体"/>
                <w:sz w:val="24"/>
              </w:rPr>
            </w:pPr>
            <w:r>
              <w:rPr>
                <w:rFonts w:hint="eastAsia" w:ascii="宋体" w:hAnsi="宋体" w:cs="宋体"/>
                <w:sz w:val="24"/>
              </w:rPr>
              <w:t>（满分45分）</w:t>
            </w:r>
          </w:p>
        </w:tc>
        <w:tc>
          <w:tcPr>
            <w:tcW w:w="3250" w:type="pct"/>
            <w:vAlign w:val="center"/>
          </w:tcPr>
          <w:p w14:paraId="73775E73">
            <w:pPr>
              <w:wordWrap w:val="0"/>
              <w:spacing w:line="360" w:lineRule="auto"/>
              <w:rPr>
                <w:rFonts w:ascii="宋体" w:hAnsi="宋体" w:cs="宋体"/>
                <w:sz w:val="24"/>
                <w:szCs w:val="24"/>
              </w:rPr>
            </w:pPr>
            <w:r>
              <w:rPr>
                <w:rFonts w:hint="eastAsia" w:ascii="宋体" w:hAnsi="宋体" w:cs="宋体"/>
                <w:sz w:val="24"/>
                <w:szCs w:val="24"/>
              </w:rPr>
              <w:t>一、评审报价的确定：</w:t>
            </w:r>
          </w:p>
          <w:p w14:paraId="456F5D72">
            <w:pPr>
              <w:wordWrap w:val="0"/>
              <w:spacing w:line="360" w:lineRule="auto"/>
              <w:rPr>
                <w:rFonts w:ascii="宋体" w:hAnsi="宋体" w:cs="宋体"/>
                <w:sz w:val="24"/>
                <w:szCs w:val="24"/>
              </w:rPr>
            </w:pPr>
            <w:r>
              <w:rPr>
                <w:rFonts w:hint="eastAsia" w:ascii="宋体" w:hAnsi="宋体" w:cs="宋体"/>
                <w:sz w:val="24"/>
                <w:szCs w:val="24"/>
              </w:rPr>
              <w:t>1、算术性修正后的最终报价：</w:t>
            </w:r>
          </w:p>
          <w:p w14:paraId="5C60C3CA">
            <w:pPr>
              <w:wordWrap w:val="0"/>
              <w:spacing w:line="360" w:lineRule="auto"/>
              <w:rPr>
                <w:rFonts w:ascii="宋体" w:hAnsi="宋体" w:cs="宋体"/>
                <w:sz w:val="24"/>
                <w:szCs w:val="24"/>
              </w:rPr>
            </w:pPr>
            <w:r>
              <w:rPr>
                <w:rFonts w:hint="eastAsia" w:ascii="宋体" w:hAnsi="宋体" w:cs="宋体"/>
                <w:sz w:val="24"/>
                <w:szCs w:val="24"/>
              </w:rPr>
              <w:t>若存在算术性修正，应按修正后的有效报价作为评审报价参与报价评分。</w:t>
            </w:r>
          </w:p>
          <w:p w14:paraId="0744135F">
            <w:pPr>
              <w:wordWrap w:val="0"/>
              <w:spacing w:line="360" w:lineRule="auto"/>
              <w:rPr>
                <w:rFonts w:ascii="宋体" w:hAnsi="宋体" w:cs="宋体"/>
                <w:sz w:val="24"/>
                <w:szCs w:val="24"/>
              </w:rPr>
            </w:pPr>
            <w:r>
              <w:rPr>
                <w:rFonts w:hint="eastAsia" w:ascii="宋体" w:hAnsi="宋体" w:cs="宋体"/>
                <w:sz w:val="24"/>
                <w:szCs w:val="24"/>
              </w:rPr>
              <w:t>2、价格扣除后的评审报价：</w:t>
            </w:r>
          </w:p>
          <w:p w14:paraId="59A7E812">
            <w:pPr>
              <w:wordWrap w:val="0"/>
              <w:spacing w:line="360" w:lineRule="auto"/>
              <w:rPr>
                <w:rFonts w:ascii="宋体" w:hAnsi="宋体" w:cs="宋体"/>
                <w:b/>
                <w:bCs/>
                <w:sz w:val="24"/>
                <w:szCs w:val="24"/>
              </w:rPr>
            </w:pPr>
            <w:r>
              <w:rPr>
                <w:rFonts w:hint="eastAsia" w:ascii="宋体" w:hAnsi="宋体" w:cs="宋体"/>
                <w:b/>
                <w:bCs/>
                <w:sz w:val="24"/>
                <w:szCs w:val="24"/>
              </w:rPr>
              <w:t>对符合条件的小微型企业（监狱企业、残疾人福利性单位），在报价评分时给予投标报价10%的价格扣除，同时，对符合本国产品标准的本国产品，在享受中小企业优惠的基础上，对本国产品的报价给予20%的价格扣除，用扣除后的报价作为评审报价参与报价评分。</w:t>
            </w:r>
          </w:p>
          <w:p w14:paraId="197EDC19">
            <w:pPr>
              <w:wordWrap w:val="0"/>
              <w:spacing w:line="360" w:lineRule="auto"/>
              <w:rPr>
                <w:rFonts w:ascii="宋体" w:hAnsi="宋体" w:cs="宋体"/>
                <w:sz w:val="24"/>
                <w:szCs w:val="24"/>
              </w:rPr>
            </w:pPr>
            <w:r>
              <w:rPr>
                <w:rFonts w:hint="eastAsia" w:ascii="宋体" w:hAnsi="宋体" w:cs="宋体"/>
                <w:sz w:val="24"/>
                <w:szCs w:val="24"/>
              </w:rPr>
              <w:t>若同时存在算术性修正，应在算术修正后的报价基础上进行优惠报价的扣除。</w:t>
            </w:r>
          </w:p>
          <w:p w14:paraId="32CE7197">
            <w:pPr>
              <w:wordWrap w:val="0"/>
              <w:spacing w:line="360" w:lineRule="auto"/>
              <w:rPr>
                <w:rFonts w:ascii="宋体" w:hAnsi="宋体" w:cs="宋体"/>
                <w:sz w:val="24"/>
                <w:szCs w:val="24"/>
              </w:rPr>
            </w:pPr>
            <w:r>
              <w:rPr>
                <w:rFonts w:hint="eastAsia" w:ascii="宋体" w:hAnsi="宋体" w:cs="宋体"/>
                <w:sz w:val="24"/>
                <w:szCs w:val="24"/>
              </w:rPr>
              <w:t>注：以上价格扣除不重复享受。</w:t>
            </w:r>
          </w:p>
          <w:p w14:paraId="34E884C6">
            <w:pPr>
              <w:wordWrap w:val="0"/>
              <w:spacing w:line="360" w:lineRule="auto"/>
              <w:rPr>
                <w:rFonts w:ascii="宋体" w:hAnsi="宋体" w:cs="宋体"/>
                <w:sz w:val="24"/>
                <w:szCs w:val="24"/>
              </w:rPr>
            </w:pPr>
            <w:r>
              <w:rPr>
                <w:rFonts w:hint="eastAsia" w:ascii="宋体" w:hAnsi="宋体" w:cs="宋体"/>
                <w:sz w:val="24"/>
                <w:szCs w:val="24"/>
              </w:rPr>
              <w:t>3、不存在算术性修正和价格扣除情形的最终报价即为评审报价。</w:t>
            </w:r>
          </w:p>
          <w:p w14:paraId="573A6E61">
            <w:pPr>
              <w:wordWrap w:val="0"/>
              <w:spacing w:line="360" w:lineRule="auto"/>
              <w:rPr>
                <w:rFonts w:ascii="宋体" w:hAnsi="宋体" w:cs="宋体"/>
                <w:sz w:val="24"/>
                <w:szCs w:val="24"/>
              </w:rPr>
            </w:pPr>
            <w:r>
              <w:rPr>
                <w:rFonts w:hint="eastAsia" w:ascii="宋体" w:hAnsi="宋体" w:cs="宋体"/>
                <w:sz w:val="24"/>
                <w:szCs w:val="24"/>
              </w:rPr>
              <w:t>二、评审基准价：</w:t>
            </w:r>
          </w:p>
          <w:p w14:paraId="77A95FE5">
            <w:pPr>
              <w:wordWrap w:val="0"/>
              <w:spacing w:line="360" w:lineRule="auto"/>
              <w:rPr>
                <w:rFonts w:ascii="宋体" w:hAnsi="宋体" w:cs="宋体"/>
                <w:sz w:val="24"/>
                <w:szCs w:val="24"/>
              </w:rPr>
            </w:pPr>
            <w:r>
              <w:rPr>
                <w:rFonts w:hint="eastAsia" w:ascii="宋体" w:hAnsi="宋体" w:cs="宋体"/>
                <w:sz w:val="24"/>
                <w:szCs w:val="24"/>
              </w:rPr>
              <w:t>满足招标文件要求且评审报价最低的评审报价即为评审基准价。</w:t>
            </w:r>
          </w:p>
          <w:p w14:paraId="37D0BA2B">
            <w:pPr>
              <w:wordWrap w:val="0"/>
              <w:spacing w:line="360" w:lineRule="auto"/>
              <w:rPr>
                <w:rFonts w:ascii="宋体" w:hAnsi="宋体" w:cs="宋体"/>
                <w:sz w:val="24"/>
                <w:szCs w:val="24"/>
              </w:rPr>
            </w:pPr>
            <w:r>
              <w:rPr>
                <w:rFonts w:hint="eastAsia" w:ascii="宋体" w:hAnsi="宋体" w:cs="宋体"/>
                <w:sz w:val="24"/>
                <w:szCs w:val="24"/>
              </w:rPr>
              <w:t>三、报价得分计算（保留小数点后两位）：</w:t>
            </w:r>
          </w:p>
          <w:p w14:paraId="5D82E5B3">
            <w:pPr>
              <w:wordWrap w:val="0"/>
              <w:spacing w:line="360" w:lineRule="auto"/>
              <w:rPr>
                <w:rFonts w:ascii="宋体" w:hAnsi="宋体" w:cs="宋体"/>
                <w:sz w:val="24"/>
                <w:szCs w:val="24"/>
              </w:rPr>
            </w:pPr>
            <w:r>
              <w:rPr>
                <w:rFonts w:hint="eastAsia" w:ascii="宋体" w:hAnsi="宋体" w:cs="宋体"/>
                <w:sz w:val="24"/>
                <w:szCs w:val="24"/>
              </w:rPr>
              <w:t>报价得分（F1）＝（评审基准价/评审报价）×45</w:t>
            </w:r>
          </w:p>
          <w:p w14:paraId="01B2FB51">
            <w:pPr>
              <w:wordWrap w:val="0"/>
              <w:spacing w:line="360" w:lineRule="auto"/>
              <w:rPr>
                <w:rFonts w:ascii="宋体" w:hAnsi="宋体" w:cs="宋体"/>
                <w:sz w:val="24"/>
                <w:szCs w:val="24"/>
              </w:rPr>
            </w:pPr>
            <w:r>
              <w:rPr>
                <w:rFonts w:hint="eastAsia" w:ascii="宋体" w:hAnsi="宋体" w:cs="宋体"/>
                <w:sz w:val="24"/>
                <w:szCs w:val="24"/>
              </w:rPr>
              <w:t>四、项目评审过程中，不得去掉最后报价中的最高报价和最低报价，最终报价超过采购预算的供应商的投标文件将按无效投标文件处理。</w:t>
            </w:r>
          </w:p>
        </w:tc>
      </w:tr>
      <w:tr w14:paraId="494D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5" w:type="pct"/>
            <w:vMerge w:val="continue"/>
            <w:vAlign w:val="center"/>
          </w:tcPr>
          <w:p w14:paraId="61CC3536">
            <w:pPr>
              <w:wordWrap w:val="0"/>
              <w:spacing w:line="360" w:lineRule="auto"/>
              <w:rPr>
                <w:rFonts w:ascii="宋体" w:hAnsi="宋体" w:cs="宋体"/>
                <w:sz w:val="24"/>
                <w:szCs w:val="24"/>
              </w:rPr>
            </w:pPr>
          </w:p>
        </w:tc>
        <w:tc>
          <w:tcPr>
            <w:tcW w:w="308" w:type="pct"/>
            <w:vMerge w:val="continue"/>
            <w:vAlign w:val="center"/>
          </w:tcPr>
          <w:p w14:paraId="722237A0">
            <w:pPr>
              <w:wordWrap w:val="0"/>
              <w:spacing w:line="360" w:lineRule="auto"/>
              <w:rPr>
                <w:rFonts w:ascii="宋体" w:hAnsi="宋体" w:cs="宋体"/>
                <w:sz w:val="24"/>
                <w:szCs w:val="24"/>
              </w:rPr>
            </w:pPr>
          </w:p>
        </w:tc>
        <w:tc>
          <w:tcPr>
            <w:tcW w:w="1998" w:type="dxa"/>
            <w:vMerge w:val="restart"/>
            <w:vAlign w:val="center"/>
          </w:tcPr>
          <w:p w14:paraId="25BCDB41">
            <w:pPr>
              <w:pStyle w:val="23"/>
              <w:wordWrap w:val="0"/>
              <w:spacing w:line="360" w:lineRule="auto"/>
              <w:ind w:left="360" w:leftChars="0" w:hanging="360" w:firstLineChars="0"/>
              <w:jc w:val="center"/>
              <w:rPr>
                <w:rFonts w:ascii="宋体" w:hAnsi="宋体" w:cs="宋体"/>
                <w:sz w:val="24"/>
              </w:rPr>
            </w:pPr>
            <w:r>
              <w:rPr>
                <w:rFonts w:hint="eastAsia" w:ascii="宋体" w:hAnsi="宋体" w:cs="宋体"/>
                <w:sz w:val="24"/>
              </w:rPr>
              <w:t>4）技术部分得分F2（满分</w:t>
            </w:r>
            <w:r>
              <w:rPr>
                <w:rFonts w:hint="eastAsia" w:ascii="宋体" w:hAnsi="宋体" w:cs="宋体"/>
                <w:sz w:val="24"/>
                <w:lang w:val="en-US" w:eastAsia="zh-CN"/>
              </w:rPr>
              <w:t>40</w:t>
            </w:r>
            <w:r>
              <w:rPr>
                <w:rFonts w:hint="eastAsia" w:ascii="宋体" w:hAnsi="宋体" w:cs="宋体"/>
                <w:sz w:val="24"/>
              </w:rPr>
              <w:t>分）</w:t>
            </w:r>
          </w:p>
        </w:tc>
        <w:tc>
          <w:tcPr>
            <w:tcW w:w="3250" w:type="pct"/>
            <w:vAlign w:val="center"/>
          </w:tcPr>
          <w:p w14:paraId="59341644">
            <w:pPr>
              <w:wordWrap w:val="0"/>
              <w:adjustRightInd w:val="0"/>
              <w:snapToGrid w:val="0"/>
              <w:spacing w:line="360" w:lineRule="auto"/>
              <w:rPr>
                <w:rFonts w:ascii="宋体" w:hAnsi="宋体" w:cs="宋体"/>
                <w:b/>
                <w:bCs/>
                <w:sz w:val="24"/>
                <w:szCs w:val="24"/>
              </w:rPr>
            </w:pPr>
            <w:r>
              <w:rPr>
                <w:rFonts w:hint="eastAsia" w:ascii="宋体" w:hAnsi="宋体" w:cs="宋体"/>
                <w:b/>
                <w:bCs/>
                <w:sz w:val="24"/>
                <w:szCs w:val="24"/>
              </w:rPr>
              <w:t>一、重要参数评审评分（满分32分）</w:t>
            </w:r>
          </w:p>
          <w:p w14:paraId="3E471DBF">
            <w:pPr>
              <w:adjustRightInd w:val="0"/>
              <w:snapToGrid w:val="0"/>
              <w:spacing w:line="360" w:lineRule="auto"/>
              <w:rPr>
                <w:rFonts w:ascii="宋体" w:hAnsi="宋体" w:cs="宋体"/>
                <w:sz w:val="24"/>
                <w:szCs w:val="24"/>
              </w:rPr>
            </w:pPr>
            <w:r>
              <w:rPr>
                <w:rFonts w:hint="eastAsia" w:ascii="宋体" w:hAnsi="宋体" w:cs="宋体"/>
                <w:sz w:val="24"/>
                <w:szCs w:val="24"/>
              </w:rPr>
              <w:t>根据投标文件对本项目招标文件“第五章 采购需求 （三）采购标的需满足的质量、安全、技术规格、物理特性等要求”中的8条“▲”参数为重要参数，每有一项“▲”参数不满足（每条“▲”参数凡有部分不满足，则视为整条参数不满足），扣4分，满分32分，扣完为止。“★”参数为实质性要求项。</w:t>
            </w:r>
          </w:p>
        </w:tc>
      </w:tr>
      <w:tr w14:paraId="643A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5" w:type="pct"/>
            <w:vMerge w:val="continue"/>
            <w:vAlign w:val="center"/>
          </w:tcPr>
          <w:p w14:paraId="2B74F012">
            <w:pPr>
              <w:wordWrap w:val="0"/>
              <w:spacing w:line="360" w:lineRule="auto"/>
              <w:rPr>
                <w:rFonts w:ascii="宋体" w:hAnsi="宋体" w:cs="宋体"/>
                <w:sz w:val="24"/>
                <w:szCs w:val="24"/>
              </w:rPr>
            </w:pPr>
          </w:p>
        </w:tc>
        <w:tc>
          <w:tcPr>
            <w:tcW w:w="308" w:type="pct"/>
            <w:vMerge w:val="continue"/>
            <w:vAlign w:val="center"/>
          </w:tcPr>
          <w:p w14:paraId="402AA7B3">
            <w:pPr>
              <w:wordWrap w:val="0"/>
              <w:spacing w:line="360" w:lineRule="auto"/>
              <w:rPr>
                <w:rFonts w:ascii="宋体" w:hAnsi="宋体" w:cs="宋体"/>
                <w:sz w:val="24"/>
                <w:szCs w:val="24"/>
              </w:rPr>
            </w:pPr>
          </w:p>
        </w:tc>
        <w:tc>
          <w:tcPr>
            <w:tcW w:w="985" w:type="pct"/>
            <w:vMerge w:val="continue"/>
            <w:vAlign w:val="center"/>
          </w:tcPr>
          <w:p w14:paraId="3F704A9B">
            <w:pPr>
              <w:pStyle w:val="23"/>
              <w:wordWrap w:val="0"/>
              <w:spacing w:line="360" w:lineRule="auto"/>
              <w:ind w:left="360" w:hanging="360" w:firstLineChars="0"/>
              <w:jc w:val="center"/>
              <w:rPr>
                <w:rFonts w:ascii="宋体" w:hAnsi="宋体" w:cs="宋体"/>
                <w:sz w:val="24"/>
              </w:rPr>
            </w:pPr>
          </w:p>
        </w:tc>
        <w:tc>
          <w:tcPr>
            <w:tcW w:w="3250" w:type="pct"/>
            <w:vAlign w:val="center"/>
          </w:tcPr>
          <w:p w14:paraId="51EAE836">
            <w:pPr>
              <w:wordWrap w:val="0"/>
              <w:adjustRightInd w:val="0"/>
              <w:snapToGrid w:val="0"/>
              <w:spacing w:line="360" w:lineRule="auto"/>
              <w:rPr>
                <w:rFonts w:ascii="宋体" w:hAnsi="宋体" w:cs="宋体"/>
                <w:sz w:val="24"/>
                <w:szCs w:val="24"/>
              </w:rPr>
            </w:pPr>
            <w:r>
              <w:rPr>
                <w:rFonts w:hint="eastAsia" w:ascii="宋体" w:hAnsi="宋体" w:cs="宋体"/>
                <w:b/>
                <w:bCs/>
                <w:sz w:val="24"/>
                <w:szCs w:val="24"/>
              </w:rPr>
              <w:t>二、一般参数评审评分（满分8分）</w:t>
            </w:r>
          </w:p>
          <w:p w14:paraId="3BDB3988">
            <w:pPr>
              <w:adjustRightInd w:val="0"/>
              <w:snapToGrid w:val="0"/>
              <w:spacing w:line="360" w:lineRule="auto"/>
              <w:rPr>
                <w:rFonts w:ascii="宋体" w:hAnsi="宋体" w:cs="宋体"/>
                <w:bCs/>
                <w:sz w:val="24"/>
                <w:szCs w:val="24"/>
              </w:rPr>
            </w:pPr>
            <w:r>
              <w:rPr>
                <w:rFonts w:hint="eastAsia" w:ascii="宋体" w:hAnsi="宋体" w:cs="宋体"/>
                <w:sz w:val="24"/>
                <w:szCs w:val="24"/>
              </w:rPr>
              <w:t>根据投标文件对本项目招标文件“第五章 采购需求 （三）采购标的需满足的质量、安全、技术规格、物理特性等要求”中的非“▲”和非“</w:t>
            </w:r>
            <w:r>
              <w:rPr>
                <w:rFonts w:hint="eastAsia" w:ascii="宋体" w:hAnsi="宋体" w:cs="宋体"/>
                <w:bCs/>
                <w:sz w:val="24"/>
                <w:szCs w:val="24"/>
              </w:rPr>
              <w:t>★</w:t>
            </w:r>
            <w:r>
              <w:rPr>
                <w:rFonts w:hint="eastAsia" w:ascii="宋体" w:hAnsi="宋体" w:cs="宋体"/>
                <w:sz w:val="24"/>
                <w:szCs w:val="24"/>
              </w:rPr>
              <w:t>”参数为一般参数，每有一项一般参数不满足（每条一般参数凡有部分不满足，则视为整条参数不满足），扣1分，满分8分，扣完为止。</w:t>
            </w:r>
          </w:p>
        </w:tc>
      </w:tr>
      <w:tr w14:paraId="486E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5" w:type="pct"/>
            <w:vMerge w:val="continue"/>
            <w:vAlign w:val="center"/>
          </w:tcPr>
          <w:p w14:paraId="43F174A1">
            <w:pPr>
              <w:wordWrap w:val="0"/>
              <w:spacing w:line="360" w:lineRule="auto"/>
              <w:rPr>
                <w:rFonts w:ascii="宋体" w:hAnsi="宋体" w:cs="宋体"/>
                <w:sz w:val="24"/>
                <w:szCs w:val="24"/>
              </w:rPr>
            </w:pPr>
          </w:p>
        </w:tc>
        <w:tc>
          <w:tcPr>
            <w:tcW w:w="308" w:type="pct"/>
            <w:vMerge w:val="continue"/>
            <w:vAlign w:val="center"/>
          </w:tcPr>
          <w:p w14:paraId="21141317">
            <w:pPr>
              <w:wordWrap w:val="0"/>
              <w:spacing w:line="360" w:lineRule="auto"/>
              <w:rPr>
                <w:rFonts w:ascii="宋体" w:hAnsi="宋体" w:cs="宋体"/>
                <w:sz w:val="24"/>
                <w:szCs w:val="24"/>
              </w:rPr>
            </w:pPr>
          </w:p>
        </w:tc>
        <w:tc>
          <w:tcPr>
            <w:tcW w:w="1998" w:type="dxa"/>
            <w:vMerge w:val="restart"/>
            <w:vAlign w:val="center"/>
          </w:tcPr>
          <w:p w14:paraId="61FEED8C">
            <w:pPr>
              <w:wordWrap/>
              <w:spacing w:line="360" w:lineRule="auto"/>
              <w:jc w:val="left"/>
              <w:rPr>
                <w:rFonts w:ascii="宋体" w:hAnsi="宋体" w:cs="宋体"/>
                <w:sz w:val="24"/>
                <w:szCs w:val="24"/>
              </w:rPr>
            </w:pPr>
            <w:r>
              <w:rPr>
                <w:rFonts w:hint="eastAsia" w:ascii="宋体" w:hAnsi="宋体" w:cs="宋体"/>
                <w:sz w:val="24"/>
                <w:lang w:val="en-US" w:eastAsia="zh-CN"/>
              </w:rPr>
              <w:t>5）</w:t>
            </w:r>
            <w:r>
              <w:rPr>
                <w:rFonts w:hint="eastAsia" w:ascii="宋体" w:hAnsi="宋体" w:cs="宋体"/>
                <w:sz w:val="24"/>
              </w:rPr>
              <w:t>商务部分得分F</w:t>
            </w:r>
            <w:r>
              <w:rPr>
                <w:rFonts w:hint="eastAsia" w:ascii="宋体" w:hAnsi="宋体" w:cs="宋体"/>
                <w:sz w:val="24"/>
                <w:lang w:val="en-US" w:eastAsia="zh-CN"/>
              </w:rPr>
              <w:t>3</w:t>
            </w:r>
            <w:r>
              <w:rPr>
                <w:rFonts w:hint="eastAsia" w:ascii="宋体" w:hAnsi="宋体" w:cs="宋体"/>
                <w:sz w:val="24"/>
              </w:rPr>
              <w:t>（满分</w:t>
            </w:r>
            <w:r>
              <w:rPr>
                <w:rFonts w:hint="eastAsia" w:ascii="宋体" w:hAnsi="宋体" w:cs="宋体"/>
                <w:sz w:val="24"/>
                <w:lang w:val="en-US" w:eastAsia="zh-CN"/>
              </w:rPr>
              <w:t>15</w:t>
            </w:r>
            <w:r>
              <w:rPr>
                <w:rFonts w:hint="eastAsia" w:ascii="宋体" w:hAnsi="宋体" w:cs="宋体"/>
                <w:sz w:val="24"/>
              </w:rPr>
              <w:t>分）</w:t>
            </w:r>
          </w:p>
        </w:tc>
        <w:tc>
          <w:tcPr>
            <w:tcW w:w="3250" w:type="pct"/>
            <w:vAlign w:val="center"/>
          </w:tcPr>
          <w:p w14:paraId="506E553A">
            <w:pPr>
              <w:wordWrap w:val="0"/>
              <w:spacing w:line="360" w:lineRule="auto"/>
              <w:rPr>
                <w:rFonts w:ascii="宋体" w:hAnsi="宋体" w:cs="宋体"/>
                <w:b/>
                <w:bCs/>
                <w:sz w:val="24"/>
                <w:szCs w:val="24"/>
              </w:rPr>
            </w:pPr>
            <w:r>
              <w:rPr>
                <w:rFonts w:hint="eastAsia" w:ascii="宋体" w:hAnsi="宋体" w:cs="宋体"/>
                <w:b/>
                <w:bCs/>
                <w:sz w:val="24"/>
                <w:szCs w:val="24"/>
              </w:rPr>
              <w:t>三、实施方案（满分5分）</w:t>
            </w:r>
          </w:p>
          <w:p w14:paraId="33C874D4">
            <w:pPr>
              <w:wordWrap w:val="0"/>
              <w:spacing w:line="360" w:lineRule="auto"/>
              <w:rPr>
                <w:rFonts w:ascii="宋体" w:hAnsi="宋体" w:cs="宋体"/>
                <w:sz w:val="24"/>
                <w:szCs w:val="24"/>
              </w:rPr>
            </w:pPr>
            <w:r>
              <w:rPr>
                <w:rFonts w:hint="eastAsia" w:ascii="宋体" w:hAnsi="宋体" w:cs="宋体"/>
                <w:sz w:val="24"/>
                <w:szCs w:val="24"/>
              </w:rPr>
              <w:t>供应商针对本项目的需求提供实施方案，方案内容应包含：①产品交付方案；</w:t>
            </w:r>
            <w:r>
              <w:rPr>
                <w:rFonts w:hint="eastAsia" w:ascii="宋体" w:hAnsi="宋体" w:cs="宋体"/>
                <w:sz w:val="24"/>
                <w:szCs w:val="24"/>
              </w:rPr>
              <w:fldChar w:fldCharType="begin"/>
            </w:r>
            <w:r>
              <w:rPr>
                <w:rFonts w:hint="eastAsia" w:ascii="宋体" w:hAnsi="宋体" w:cs="宋体"/>
                <w:sz w:val="24"/>
                <w:szCs w:val="24"/>
              </w:rPr>
              <w:instrText xml:space="preserve"> = 2 \* GB3 \* MERGEFORMAT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产品安装调试方案；</w:t>
            </w:r>
            <w:r>
              <w:rPr>
                <w:rFonts w:hint="eastAsia" w:ascii="宋体" w:hAnsi="宋体" w:cs="宋体"/>
                <w:sz w:val="24"/>
                <w:szCs w:val="24"/>
              </w:rPr>
              <w:fldChar w:fldCharType="begin"/>
            </w:r>
            <w:r>
              <w:rPr>
                <w:rFonts w:hint="eastAsia" w:ascii="宋体" w:hAnsi="宋体" w:cs="宋体"/>
                <w:sz w:val="24"/>
                <w:szCs w:val="24"/>
              </w:rPr>
              <w:instrText xml:space="preserve"> = 3 \* GB3 \* MERGEFORMAT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产品测试验收方案；</w:t>
            </w:r>
            <w:r>
              <w:rPr>
                <w:rFonts w:hint="eastAsia" w:ascii="宋体" w:hAnsi="宋体" w:cs="宋体"/>
                <w:sz w:val="24"/>
                <w:szCs w:val="24"/>
              </w:rPr>
              <w:fldChar w:fldCharType="begin"/>
            </w:r>
            <w:r>
              <w:rPr>
                <w:rFonts w:hint="eastAsia" w:ascii="宋体" w:hAnsi="宋体" w:cs="宋体"/>
                <w:sz w:val="24"/>
                <w:szCs w:val="24"/>
              </w:rPr>
              <w:instrText xml:space="preserve"> = 4 \* GB3 \* MERGEFORMAT </w:instrText>
            </w:r>
            <w:r>
              <w:rPr>
                <w:rFonts w:hint="eastAsia" w:ascii="宋体" w:hAnsi="宋体" w:cs="宋体"/>
                <w:sz w:val="24"/>
                <w:szCs w:val="24"/>
              </w:rPr>
              <w:fldChar w:fldCharType="separate"/>
            </w:r>
            <w:r>
              <w:rPr>
                <w:rFonts w:hint="eastAsia" w:ascii="宋体" w:hAnsi="宋体" w:cs="宋体"/>
                <w:sz w:val="24"/>
                <w:szCs w:val="24"/>
              </w:rPr>
              <w:t>④</w:t>
            </w:r>
            <w:r>
              <w:rPr>
                <w:rFonts w:hint="eastAsia" w:ascii="宋体" w:hAnsi="宋体" w:cs="宋体"/>
                <w:sz w:val="24"/>
                <w:szCs w:val="24"/>
              </w:rPr>
              <w:fldChar w:fldCharType="end"/>
            </w:r>
            <w:r>
              <w:rPr>
                <w:rFonts w:hint="eastAsia" w:ascii="宋体" w:hAnsi="宋体" w:cs="宋体"/>
                <w:sz w:val="24"/>
                <w:szCs w:val="24"/>
              </w:rPr>
              <w:t>项目实施进度计划保证措施；</w:t>
            </w:r>
            <w:r>
              <w:rPr>
                <w:rFonts w:hint="eastAsia" w:ascii="宋体" w:hAnsi="宋体" w:cs="宋体"/>
                <w:sz w:val="24"/>
                <w:szCs w:val="24"/>
              </w:rPr>
              <w:fldChar w:fldCharType="begin"/>
            </w:r>
            <w:r>
              <w:rPr>
                <w:rFonts w:hint="eastAsia" w:ascii="宋体" w:hAnsi="宋体" w:cs="宋体"/>
                <w:sz w:val="24"/>
                <w:szCs w:val="24"/>
              </w:rPr>
              <w:instrText xml:space="preserve"> = 5 \* GB3 \* MERGEFORMAT </w:instrText>
            </w:r>
            <w:r>
              <w:rPr>
                <w:rFonts w:hint="eastAsia" w:ascii="宋体" w:hAnsi="宋体" w:cs="宋体"/>
                <w:sz w:val="24"/>
                <w:szCs w:val="24"/>
              </w:rPr>
              <w:fldChar w:fldCharType="separate"/>
            </w:r>
            <w:r>
              <w:rPr>
                <w:rFonts w:hint="eastAsia" w:ascii="宋体" w:hAnsi="宋体" w:cs="宋体"/>
                <w:sz w:val="24"/>
                <w:szCs w:val="24"/>
              </w:rPr>
              <w:t>⑤</w:t>
            </w:r>
            <w:r>
              <w:rPr>
                <w:rFonts w:hint="eastAsia" w:ascii="宋体" w:hAnsi="宋体" w:cs="宋体"/>
                <w:sz w:val="24"/>
                <w:szCs w:val="24"/>
              </w:rPr>
              <w:fldChar w:fldCharType="end"/>
            </w:r>
            <w:r>
              <w:rPr>
                <w:rFonts w:hint="eastAsia" w:ascii="宋体" w:hAnsi="宋体" w:cs="宋体"/>
                <w:sz w:val="24"/>
                <w:szCs w:val="24"/>
              </w:rPr>
              <w:t>技术培训方案（基于采购需求的培训要求描述）以上5项。经评定方案理解正确全面，对用户需求了解充分；需求分析内容详尽、明确、清晰，阐述细致、透彻、条理清楚、思路清晰；安装调试、供货计划阐述明确详细、完整全面、条理清晰、有针对性；培训方案、测试验收方案合理有效、有针对性、可行性和可操作性，没有缺陷或瑕疵的得5分；每缺少一项扣1分；每项每有一处内容存在下列缺陷或瑕疵的扣0.</w:t>
            </w:r>
            <w:r>
              <w:rPr>
                <w:rFonts w:hint="eastAsia" w:ascii="宋体" w:hAnsi="宋体" w:cs="宋体"/>
                <w:sz w:val="24"/>
                <w:szCs w:val="24"/>
                <w:lang w:val="en-US" w:eastAsia="zh-CN"/>
              </w:rPr>
              <w:t>2</w:t>
            </w:r>
            <w:r>
              <w:rPr>
                <w:rFonts w:hint="eastAsia" w:ascii="宋体" w:hAnsi="宋体" w:cs="宋体"/>
                <w:sz w:val="24"/>
                <w:szCs w:val="24"/>
              </w:rPr>
              <w:t>分。</w:t>
            </w:r>
          </w:p>
          <w:p w14:paraId="2C36ABEE">
            <w:pPr>
              <w:wordWrap w:val="0"/>
              <w:spacing w:line="360" w:lineRule="auto"/>
              <w:rPr>
                <w:rFonts w:ascii="宋体" w:hAnsi="宋体" w:cs="宋体"/>
                <w:sz w:val="24"/>
                <w:szCs w:val="24"/>
              </w:rPr>
            </w:pPr>
            <w:r>
              <w:rPr>
                <w:rFonts w:hint="eastAsia" w:ascii="宋体" w:hAnsi="宋体" w:cs="宋体"/>
                <w:b/>
                <w:bCs/>
                <w:sz w:val="24"/>
                <w:szCs w:val="24"/>
              </w:rPr>
              <w:t>缺陷或瑕疵是指：①内容生搬硬套，阐述存在逻辑错误，前后矛盾、关键节点缺失；②涉及内容无重点，未能体现出本项目的特点或与实际需求不完全相符；③语言错误或存在歧义，政策、规范标准与本项目要求不一致；④对相关内容没有详细说明，内容有缺漏；⑤内容过于简略或与本项目无关联等。</w:t>
            </w:r>
          </w:p>
        </w:tc>
      </w:tr>
      <w:tr w14:paraId="327C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5" w:type="pct"/>
            <w:vMerge w:val="continue"/>
            <w:vAlign w:val="center"/>
          </w:tcPr>
          <w:p w14:paraId="52E9A747">
            <w:pPr>
              <w:wordWrap w:val="0"/>
              <w:spacing w:line="360" w:lineRule="auto"/>
              <w:rPr>
                <w:rFonts w:ascii="宋体" w:hAnsi="宋体" w:cs="宋体"/>
                <w:sz w:val="24"/>
                <w:szCs w:val="24"/>
              </w:rPr>
            </w:pPr>
          </w:p>
        </w:tc>
        <w:tc>
          <w:tcPr>
            <w:tcW w:w="308" w:type="pct"/>
            <w:vMerge w:val="continue"/>
            <w:vAlign w:val="center"/>
          </w:tcPr>
          <w:p w14:paraId="68C343D4">
            <w:pPr>
              <w:wordWrap w:val="0"/>
              <w:spacing w:line="360" w:lineRule="auto"/>
              <w:rPr>
                <w:rFonts w:ascii="宋体" w:hAnsi="宋体" w:cs="宋体"/>
                <w:sz w:val="24"/>
                <w:szCs w:val="24"/>
              </w:rPr>
            </w:pPr>
          </w:p>
        </w:tc>
        <w:tc>
          <w:tcPr>
            <w:tcW w:w="985" w:type="pct"/>
            <w:vMerge w:val="continue"/>
            <w:vAlign w:val="center"/>
          </w:tcPr>
          <w:p w14:paraId="260E1194">
            <w:pPr>
              <w:wordWrap w:val="0"/>
              <w:spacing w:line="360" w:lineRule="auto"/>
              <w:jc w:val="center"/>
              <w:rPr>
                <w:rFonts w:ascii="宋体" w:hAnsi="宋体" w:cs="宋体"/>
                <w:sz w:val="24"/>
                <w:szCs w:val="24"/>
              </w:rPr>
            </w:pPr>
          </w:p>
        </w:tc>
        <w:tc>
          <w:tcPr>
            <w:tcW w:w="3250" w:type="pct"/>
          </w:tcPr>
          <w:p w14:paraId="04C53462">
            <w:pPr>
              <w:wordWrap w:val="0"/>
              <w:spacing w:line="360" w:lineRule="auto"/>
              <w:rPr>
                <w:rFonts w:ascii="宋体" w:hAnsi="宋体" w:cs="宋体"/>
                <w:b/>
                <w:bCs/>
                <w:sz w:val="24"/>
                <w:szCs w:val="24"/>
              </w:rPr>
            </w:pPr>
            <w:r>
              <w:rPr>
                <w:rFonts w:hint="eastAsia" w:ascii="宋体" w:hAnsi="宋体" w:cs="宋体"/>
                <w:b/>
                <w:bCs/>
                <w:sz w:val="24"/>
                <w:szCs w:val="24"/>
              </w:rPr>
              <w:t>四、质量保证及承诺（满分</w:t>
            </w:r>
            <w:r>
              <w:rPr>
                <w:rFonts w:hint="eastAsia" w:ascii="宋体" w:hAnsi="宋体" w:cs="宋体"/>
                <w:b/>
                <w:bCs/>
                <w:sz w:val="24"/>
                <w:szCs w:val="24"/>
                <w:lang w:val="en-US" w:eastAsia="zh-CN"/>
              </w:rPr>
              <w:t>4.5</w:t>
            </w:r>
            <w:r>
              <w:rPr>
                <w:rFonts w:hint="eastAsia" w:ascii="宋体" w:hAnsi="宋体" w:cs="宋体"/>
                <w:b/>
                <w:bCs/>
                <w:sz w:val="24"/>
                <w:szCs w:val="24"/>
              </w:rPr>
              <w:t>分）</w:t>
            </w:r>
          </w:p>
          <w:p w14:paraId="1C77505F">
            <w:pPr>
              <w:wordWrap w:val="0"/>
              <w:spacing w:line="360" w:lineRule="auto"/>
              <w:rPr>
                <w:rFonts w:ascii="宋体" w:hAnsi="宋体" w:cs="宋体"/>
                <w:sz w:val="24"/>
                <w:szCs w:val="24"/>
              </w:rPr>
            </w:pPr>
            <w:r>
              <w:rPr>
                <w:rFonts w:hint="eastAsia" w:ascii="宋体" w:hAnsi="宋体" w:cs="宋体"/>
                <w:sz w:val="24"/>
                <w:szCs w:val="24"/>
              </w:rPr>
              <w:t>供应商质量保证及承诺至少包括：①质量承诺；②保证措施；③违约责任。</w:t>
            </w:r>
          </w:p>
          <w:p w14:paraId="28530BE7">
            <w:pPr>
              <w:wordWrap w:val="0"/>
              <w:spacing w:line="360" w:lineRule="auto"/>
              <w:rPr>
                <w:rFonts w:ascii="宋体" w:hAnsi="宋体" w:cs="宋体"/>
                <w:sz w:val="24"/>
                <w:szCs w:val="24"/>
              </w:rPr>
            </w:pPr>
            <w:r>
              <w:rPr>
                <w:rFonts w:hint="eastAsia" w:ascii="宋体" w:hAnsi="宋体" w:cs="宋体"/>
                <w:sz w:val="24"/>
                <w:szCs w:val="24"/>
              </w:rPr>
              <w:t>质量承诺及保证措施科学、全面、合理，质量违约责任承诺明确清晰、针对性和可行性强，质量管理体系科学、完善的得</w:t>
            </w:r>
            <w:r>
              <w:rPr>
                <w:rFonts w:hint="eastAsia" w:ascii="宋体" w:hAnsi="宋体" w:cs="宋体"/>
                <w:sz w:val="24"/>
                <w:szCs w:val="24"/>
                <w:lang w:val="en-US" w:eastAsia="zh-CN"/>
              </w:rPr>
              <w:t>4.5</w:t>
            </w:r>
            <w:r>
              <w:rPr>
                <w:rFonts w:hint="eastAsia" w:ascii="宋体" w:hAnsi="宋体" w:cs="宋体"/>
                <w:sz w:val="24"/>
                <w:szCs w:val="24"/>
              </w:rPr>
              <w:t>分。每缺少一项扣</w:t>
            </w:r>
            <w:r>
              <w:rPr>
                <w:rFonts w:hint="eastAsia" w:ascii="宋体" w:hAnsi="宋体" w:cs="宋体"/>
                <w:sz w:val="24"/>
                <w:szCs w:val="24"/>
                <w:lang w:val="en-US" w:eastAsia="zh-CN"/>
              </w:rPr>
              <w:t>1.5</w:t>
            </w:r>
            <w:r>
              <w:rPr>
                <w:rFonts w:hint="eastAsia" w:ascii="宋体" w:hAnsi="宋体" w:cs="宋体"/>
                <w:sz w:val="24"/>
                <w:szCs w:val="24"/>
              </w:rPr>
              <w:t>分；每项内容每有一处内容存在缺陷或瑕疵的扣0.5分。</w:t>
            </w:r>
          </w:p>
          <w:p w14:paraId="14FC6A06">
            <w:pPr>
              <w:wordWrap w:val="0"/>
              <w:spacing w:line="360" w:lineRule="auto"/>
              <w:rPr>
                <w:rFonts w:ascii="宋体" w:hAnsi="宋体" w:cs="宋体"/>
                <w:sz w:val="24"/>
                <w:szCs w:val="24"/>
              </w:rPr>
            </w:pPr>
            <w:r>
              <w:rPr>
                <w:rFonts w:hint="eastAsia" w:ascii="宋体" w:hAnsi="宋体" w:cs="宋体"/>
                <w:b/>
                <w:bCs/>
                <w:sz w:val="24"/>
                <w:szCs w:val="24"/>
              </w:rPr>
              <w:t>缺陷或瑕疵是指：①内容不齐全或过于简略，全面性、科学性、合理性欠缺；②前后存在语义不清或逻辑性错误；③内容空洞，没有保障等任意一项类似缺陷或瑕疵。</w:t>
            </w:r>
          </w:p>
        </w:tc>
      </w:tr>
      <w:tr w14:paraId="61C7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5" w:type="pct"/>
            <w:vMerge w:val="continue"/>
            <w:vAlign w:val="center"/>
          </w:tcPr>
          <w:p w14:paraId="5DB6B3C8">
            <w:pPr>
              <w:wordWrap w:val="0"/>
              <w:spacing w:line="360" w:lineRule="auto"/>
              <w:rPr>
                <w:rFonts w:ascii="宋体" w:hAnsi="宋体" w:cs="宋体"/>
                <w:sz w:val="24"/>
                <w:szCs w:val="24"/>
              </w:rPr>
            </w:pPr>
          </w:p>
        </w:tc>
        <w:tc>
          <w:tcPr>
            <w:tcW w:w="308" w:type="pct"/>
            <w:vMerge w:val="continue"/>
            <w:vAlign w:val="center"/>
          </w:tcPr>
          <w:p w14:paraId="451BDAEB">
            <w:pPr>
              <w:wordWrap w:val="0"/>
              <w:spacing w:line="360" w:lineRule="auto"/>
              <w:rPr>
                <w:rFonts w:ascii="宋体" w:hAnsi="宋体" w:cs="宋体"/>
                <w:sz w:val="24"/>
                <w:szCs w:val="24"/>
              </w:rPr>
            </w:pPr>
          </w:p>
        </w:tc>
        <w:tc>
          <w:tcPr>
            <w:tcW w:w="985" w:type="pct"/>
            <w:vMerge w:val="continue"/>
            <w:vAlign w:val="center"/>
          </w:tcPr>
          <w:p w14:paraId="58AA4C5A">
            <w:pPr>
              <w:wordWrap w:val="0"/>
              <w:spacing w:line="360" w:lineRule="auto"/>
              <w:jc w:val="center"/>
              <w:rPr>
                <w:rFonts w:ascii="宋体" w:hAnsi="宋体" w:cs="宋体"/>
                <w:sz w:val="24"/>
                <w:szCs w:val="24"/>
              </w:rPr>
            </w:pPr>
          </w:p>
        </w:tc>
        <w:tc>
          <w:tcPr>
            <w:tcW w:w="3250" w:type="pct"/>
          </w:tcPr>
          <w:p w14:paraId="183FF084">
            <w:pPr>
              <w:widowControl/>
              <w:spacing w:line="360" w:lineRule="auto"/>
              <w:jc w:val="left"/>
              <w:rPr>
                <w:rFonts w:ascii="宋体" w:hAnsi="宋体" w:cs="宋体"/>
                <w:b/>
                <w:bCs/>
                <w:sz w:val="24"/>
                <w:szCs w:val="24"/>
              </w:rPr>
            </w:pPr>
            <w:r>
              <w:rPr>
                <w:rFonts w:hint="eastAsia" w:ascii="宋体" w:hAnsi="宋体" w:cs="宋体"/>
                <w:b/>
                <w:bCs/>
                <w:sz w:val="24"/>
                <w:szCs w:val="24"/>
              </w:rPr>
              <w:t>五、售后服务方案（满分3分）</w:t>
            </w:r>
          </w:p>
          <w:p w14:paraId="67FAA6EE">
            <w:pPr>
              <w:widowControl/>
              <w:wordWrap w:val="0"/>
              <w:spacing w:line="360" w:lineRule="auto"/>
              <w:jc w:val="left"/>
              <w:rPr>
                <w:rFonts w:ascii="宋体" w:hAnsi="宋体" w:cs="宋体"/>
                <w:sz w:val="24"/>
                <w:szCs w:val="24"/>
              </w:rPr>
            </w:pPr>
            <w:r>
              <w:rPr>
                <w:rFonts w:hint="eastAsia" w:ascii="宋体" w:hAnsi="宋体" w:cs="宋体"/>
                <w:sz w:val="24"/>
                <w:szCs w:val="24"/>
              </w:rPr>
              <w:t>供应商售后服务方案至少包括：①售后服务体系及能力；②售后服务保障措施及违约处罚方案。</w:t>
            </w:r>
          </w:p>
          <w:p w14:paraId="15E2F465">
            <w:pPr>
              <w:widowControl/>
              <w:spacing w:line="360" w:lineRule="auto"/>
              <w:jc w:val="left"/>
              <w:rPr>
                <w:rFonts w:ascii="宋体" w:hAnsi="宋体" w:cs="宋体"/>
                <w:sz w:val="24"/>
                <w:szCs w:val="24"/>
              </w:rPr>
            </w:pPr>
            <w:r>
              <w:rPr>
                <w:rFonts w:hint="eastAsia" w:ascii="宋体" w:hAnsi="宋体" w:cs="宋体"/>
                <w:sz w:val="24"/>
                <w:szCs w:val="24"/>
              </w:rPr>
              <w:t>售后服务方案详尽明确，阐述细致，逻辑清楚，合理性、可行性和操作性强；服务体系完善；保障措施全面、完善、合理；违约处罚方案明确，违约责任承诺明确清晰、针对性和可行性强的得3分。每缺少一项扣1.5分；每有一处内容存在缺陷或瑕疵的扣0.</w:t>
            </w:r>
            <w:r>
              <w:rPr>
                <w:rFonts w:hint="eastAsia" w:ascii="宋体" w:hAnsi="宋体" w:cs="宋体"/>
                <w:sz w:val="24"/>
                <w:szCs w:val="24"/>
                <w:lang w:val="en-US" w:eastAsia="zh-CN"/>
              </w:rPr>
              <w:t>3</w:t>
            </w:r>
            <w:r>
              <w:rPr>
                <w:rFonts w:hint="eastAsia" w:ascii="宋体" w:hAnsi="宋体" w:cs="宋体"/>
                <w:sz w:val="24"/>
                <w:szCs w:val="24"/>
              </w:rPr>
              <w:t>分。</w:t>
            </w:r>
          </w:p>
          <w:p w14:paraId="3EC68ACD">
            <w:pPr>
              <w:wordWrap w:val="0"/>
              <w:spacing w:line="360" w:lineRule="auto"/>
              <w:rPr>
                <w:rFonts w:ascii="宋体" w:hAnsi="宋体" w:cs="宋体"/>
                <w:sz w:val="24"/>
                <w:szCs w:val="24"/>
              </w:rPr>
            </w:pPr>
            <w:r>
              <w:rPr>
                <w:rFonts w:hint="eastAsia" w:ascii="宋体" w:hAnsi="宋体" w:cs="宋体"/>
                <w:sz w:val="24"/>
                <w:szCs w:val="24"/>
              </w:rPr>
              <w:t>缺陷或瑕疵是指：①相关内容生搬硬造，阐述存在逻辑错误，前后矛盾；②涉及内容无重点；③语言错误或存在歧义，对各环节工作程序衔接与安排不合理、相关方案内容不明确、表述不清晰或不完善；④内容过于简略；⑤相关措施不合理、针对性和可行性欠缺，不足以支撑项目实施等。</w:t>
            </w:r>
          </w:p>
        </w:tc>
      </w:tr>
      <w:tr w14:paraId="2E77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5" w:type="pct"/>
            <w:vMerge w:val="continue"/>
            <w:vAlign w:val="center"/>
          </w:tcPr>
          <w:p w14:paraId="46010B5D">
            <w:pPr>
              <w:wordWrap w:val="0"/>
              <w:spacing w:line="360" w:lineRule="auto"/>
              <w:rPr>
                <w:rFonts w:ascii="宋体" w:hAnsi="宋体" w:cs="宋体"/>
                <w:sz w:val="24"/>
                <w:szCs w:val="24"/>
              </w:rPr>
            </w:pPr>
          </w:p>
        </w:tc>
        <w:tc>
          <w:tcPr>
            <w:tcW w:w="308" w:type="pct"/>
            <w:vMerge w:val="continue"/>
            <w:vAlign w:val="center"/>
          </w:tcPr>
          <w:p w14:paraId="311DC375">
            <w:pPr>
              <w:wordWrap w:val="0"/>
              <w:spacing w:line="360" w:lineRule="auto"/>
              <w:rPr>
                <w:rFonts w:ascii="宋体" w:hAnsi="宋体" w:cs="宋体"/>
                <w:sz w:val="24"/>
                <w:szCs w:val="24"/>
              </w:rPr>
            </w:pPr>
          </w:p>
        </w:tc>
        <w:tc>
          <w:tcPr>
            <w:tcW w:w="985" w:type="pct"/>
            <w:vMerge w:val="continue"/>
            <w:vAlign w:val="center"/>
          </w:tcPr>
          <w:p w14:paraId="5DE01CB8">
            <w:pPr>
              <w:wordWrap w:val="0"/>
              <w:spacing w:line="360" w:lineRule="auto"/>
              <w:jc w:val="center"/>
              <w:rPr>
                <w:rFonts w:ascii="宋体" w:hAnsi="宋体" w:cs="宋体"/>
                <w:sz w:val="24"/>
                <w:szCs w:val="24"/>
              </w:rPr>
            </w:pPr>
          </w:p>
        </w:tc>
        <w:tc>
          <w:tcPr>
            <w:tcW w:w="3250" w:type="pct"/>
            <w:vAlign w:val="center"/>
          </w:tcPr>
          <w:p w14:paraId="79BAA80A">
            <w:pPr>
              <w:pStyle w:val="4"/>
              <w:snapToGrid w:val="0"/>
              <w:spacing w:line="360" w:lineRule="auto"/>
              <w:ind w:firstLine="0"/>
              <w:rPr>
                <w:rFonts w:ascii="宋体" w:hAnsi="宋体" w:cs="宋体"/>
                <w:b/>
                <w:bCs/>
                <w:sz w:val="24"/>
                <w:szCs w:val="24"/>
              </w:rPr>
            </w:pPr>
            <w:r>
              <w:rPr>
                <w:rFonts w:hint="eastAsia" w:ascii="宋体" w:hAnsi="宋体" w:cs="宋体"/>
                <w:b/>
                <w:bCs/>
                <w:sz w:val="24"/>
                <w:szCs w:val="24"/>
              </w:rPr>
              <w:t>六、供应商的经验和业绩（满分2</w:t>
            </w:r>
            <w:r>
              <w:rPr>
                <w:rFonts w:hint="eastAsia" w:ascii="宋体" w:hAnsi="宋体" w:cs="宋体"/>
                <w:b/>
                <w:bCs/>
                <w:sz w:val="24"/>
                <w:szCs w:val="24"/>
                <w:lang w:val="en-US" w:eastAsia="zh-CN"/>
              </w:rPr>
              <w:t>.5</w:t>
            </w:r>
            <w:r>
              <w:rPr>
                <w:rFonts w:hint="eastAsia" w:ascii="宋体" w:hAnsi="宋体" w:cs="宋体"/>
                <w:b/>
                <w:bCs/>
                <w:sz w:val="24"/>
                <w:szCs w:val="24"/>
              </w:rPr>
              <w:t>分）</w:t>
            </w:r>
          </w:p>
          <w:p w14:paraId="08CD88BD">
            <w:pPr>
              <w:pStyle w:val="4"/>
              <w:snapToGrid w:val="0"/>
              <w:spacing w:line="360" w:lineRule="auto"/>
              <w:ind w:firstLine="0"/>
              <w:rPr>
                <w:rFonts w:ascii="宋体" w:hAnsi="宋体" w:cs="宋体"/>
                <w:sz w:val="24"/>
                <w:szCs w:val="24"/>
              </w:rPr>
            </w:pPr>
            <w:r>
              <w:rPr>
                <w:rFonts w:hint="eastAsia" w:ascii="宋体" w:hAnsi="宋体" w:cs="宋体"/>
                <w:sz w:val="24"/>
                <w:szCs w:val="24"/>
              </w:rPr>
              <w:t>供应商或制造商（2023年1月1日至投标文件递交截止时间）承担过的类似业绩或成功案例：有一项得1</w:t>
            </w:r>
            <w:r>
              <w:rPr>
                <w:rFonts w:hint="eastAsia" w:ascii="宋体" w:hAnsi="宋体" w:cs="宋体"/>
                <w:sz w:val="24"/>
                <w:szCs w:val="24"/>
                <w:lang w:val="en-US" w:eastAsia="zh-CN"/>
              </w:rPr>
              <w:t>.25</w:t>
            </w:r>
            <w:r>
              <w:rPr>
                <w:rFonts w:hint="eastAsia" w:ascii="宋体" w:hAnsi="宋体" w:cs="宋体"/>
                <w:sz w:val="24"/>
                <w:szCs w:val="24"/>
              </w:rPr>
              <w:t>分，此项满分2</w:t>
            </w:r>
            <w:r>
              <w:rPr>
                <w:rFonts w:hint="eastAsia" w:ascii="宋体" w:hAnsi="宋体" w:cs="宋体"/>
                <w:sz w:val="24"/>
                <w:szCs w:val="24"/>
                <w:lang w:val="en-US" w:eastAsia="zh-CN"/>
              </w:rPr>
              <w:t>.5</w:t>
            </w:r>
            <w:r>
              <w:rPr>
                <w:rFonts w:hint="eastAsia" w:ascii="宋体" w:hAnsi="宋体" w:cs="宋体"/>
                <w:sz w:val="24"/>
                <w:szCs w:val="24"/>
              </w:rPr>
              <w:t>分。提供证明材料，否则不予认可。</w:t>
            </w:r>
          </w:p>
          <w:p w14:paraId="50036CF0">
            <w:pPr>
              <w:tabs>
                <w:tab w:val="left" w:pos="540"/>
              </w:tabs>
              <w:adjustRightInd w:val="0"/>
              <w:spacing w:line="360" w:lineRule="auto"/>
              <w:rPr>
                <w:rFonts w:ascii="宋体" w:hAnsi="宋体" w:cs="宋体"/>
                <w:sz w:val="24"/>
                <w:szCs w:val="24"/>
              </w:rPr>
            </w:pPr>
            <w:r>
              <w:rPr>
                <w:rFonts w:hint="eastAsia" w:ascii="宋体" w:hAnsi="宋体" w:cs="宋体"/>
                <w:b/>
                <w:bCs/>
                <w:sz w:val="24"/>
                <w:szCs w:val="24"/>
              </w:rPr>
              <w:t>说明：业绩证明材料为中标/成交通知书或合同（时间以合同签订时间或中标/成交通知书落款时间为准。提供合同的，须至少提供合同首页、标的及金额所在页及合同签字盖章页）或业主证明，无证明材料或未按要求提供证明材料或证明材料无法体现内容的，不予认可</w:t>
            </w:r>
            <w:r>
              <w:rPr>
                <w:rFonts w:hint="eastAsia" w:ascii="宋体" w:hAnsi="宋体" w:cs="宋体"/>
                <w:sz w:val="24"/>
                <w:szCs w:val="24"/>
              </w:rPr>
              <w:t>。</w:t>
            </w:r>
          </w:p>
        </w:tc>
      </w:tr>
    </w:tbl>
    <w:p w14:paraId="278C3F1B">
      <w:pPr>
        <w:wordWrap w:val="0"/>
        <w:spacing w:line="360" w:lineRule="auto"/>
        <w:jc w:val="center"/>
        <w:rPr>
          <w:rFonts w:ascii="宋体" w:hAnsi="宋体" w:cs="宋体"/>
          <w:b/>
          <w:bCs/>
          <w:kern w:val="0"/>
          <w:sz w:val="24"/>
          <w:szCs w:val="24"/>
        </w:rPr>
      </w:pPr>
      <w:r>
        <w:rPr>
          <w:rFonts w:ascii="宋体" w:hAnsi="宋体" w:cs="宋体"/>
          <w:b/>
          <w:bCs/>
          <w:kern w:val="0"/>
          <w:sz w:val="24"/>
          <w:szCs w:val="24"/>
        </w:rPr>
        <w:br w:type="page"/>
      </w:r>
    </w:p>
    <w:tbl>
      <w:tblPr>
        <w:tblStyle w:val="17"/>
        <w:tblpPr w:leftFromText="180" w:rightFromText="180" w:vertAnchor="text" w:tblpXSpec="center" w:tblpY="1"/>
        <w:tblOverlap w:val="never"/>
        <w:tblW w:w="54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625"/>
        <w:gridCol w:w="2000"/>
        <w:gridCol w:w="6594"/>
      </w:tblGrid>
      <w:tr w14:paraId="2DD0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tcBorders>
              <w:top w:val="single" w:color="auto" w:sz="4" w:space="0"/>
              <w:left w:val="nil"/>
              <w:bottom w:val="single" w:color="auto" w:sz="4" w:space="0"/>
              <w:right w:val="nil"/>
            </w:tcBorders>
            <w:vAlign w:val="center"/>
          </w:tcPr>
          <w:p w14:paraId="4A5DB70A">
            <w:pPr>
              <w:wordWrap w:val="0"/>
              <w:spacing w:line="360" w:lineRule="auto"/>
              <w:jc w:val="center"/>
              <w:rPr>
                <w:rFonts w:ascii="宋体" w:hAnsi="宋体" w:cs="宋体"/>
                <w:b/>
                <w:bCs/>
                <w:kern w:val="0"/>
                <w:sz w:val="24"/>
                <w:szCs w:val="24"/>
              </w:rPr>
            </w:pPr>
          </w:p>
          <w:p w14:paraId="0843D85F">
            <w:pPr>
              <w:wordWrap w:val="0"/>
              <w:spacing w:line="360" w:lineRule="auto"/>
              <w:jc w:val="center"/>
              <w:rPr>
                <w:rFonts w:ascii="宋体" w:hAnsi="宋体" w:cs="宋体"/>
                <w:kern w:val="0"/>
                <w:sz w:val="24"/>
                <w:szCs w:val="24"/>
              </w:rPr>
            </w:pPr>
            <w:r>
              <w:rPr>
                <w:rFonts w:hint="eastAsia" w:ascii="宋体" w:hAnsi="宋体" w:cs="宋体"/>
                <w:b/>
                <w:bCs/>
                <w:kern w:val="0"/>
                <w:sz w:val="24"/>
                <w:szCs w:val="24"/>
              </w:rPr>
              <w:t>二标段商务及技术评分</w:t>
            </w:r>
          </w:p>
        </w:tc>
      </w:tr>
      <w:tr w14:paraId="2C34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gridSpan w:val="2"/>
            <w:tcBorders>
              <w:top w:val="single" w:color="auto" w:sz="4" w:space="0"/>
            </w:tcBorders>
            <w:vAlign w:val="center"/>
          </w:tcPr>
          <w:p w14:paraId="30883732">
            <w:pPr>
              <w:wordWrap w:val="0"/>
              <w:spacing w:line="360" w:lineRule="auto"/>
              <w:rPr>
                <w:rFonts w:ascii="宋体" w:hAnsi="宋体" w:cs="宋体"/>
                <w:sz w:val="24"/>
                <w:szCs w:val="24"/>
              </w:rPr>
            </w:pPr>
            <w:r>
              <w:rPr>
                <w:rFonts w:hint="eastAsia" w:ascii="宋体" w:hAnsi="宋体" w:cs="宋体"/>
                <w:b/>
                <w:sz w:val="24"/>
                <w:szCs w:val="24"/>
              </w:rPr>
              <w:t>条款号</w:t>
            </w:r>
          </w:p>
        </w:tc>
        <w:tc>
          <w:tcPr>
            <w:tcW w:w="986" w:type="pct"/>
            <w:tcBorders>
              <w:top w:val="single" w:color="auto" w:sz="4" w:space="0"/>
            </w:tcBorders>
            <w:vAlign w:val="center"/>
          </w:tcPr>
          <w:p w14:paraId="74BA3481">
            <w:pPr>
              <w:wordWrap w:val="0"/>
              <w:spacing w:line="360" w:lineRule="auto"/>
              <w:jc w:val="center"/>
              <w:rPr>
                <w:rFonts w:ascii="宋体" w:hAnsi="宋体" w:cs="宋体"/>
                <w:kern w:val="0"/>
                <w:sz w:val="24"/>
                <w:szCs w:val="24"/>
              </w:rPr>
            </w:pPr>
            <w:r>
              <w:rPr>
                <w:rFonts w:hint="eastAsia" w:ascii="宋体" w:hAnsi="宋体" w:cs="宋体"/>
                <w:b/>
                <w:sz w:val="24"/>
                <w:szCs w:val="24"/>
              </w:rPr>
              <w:t>评 审 内 容</w:t>
            </w:r>
          </w:p>
        </w:tc>
        <w:tc>
          <w:tcPr>
            <w:tcW w:w="3249" w:type="pct"/>
            <w:tcBorders>
              <w:top w:val="single" w:color="auto" w:sz="4" w:space="0"/>
            </w:tcBorders>
            <w:vAlign w:val="center"/>
          </w:tcPr>
          <w:p w14:paraId="267D33AC">
            <w:pPr>
              <w:wordWrap w:val="0"/>
              <w:spacing w:line="360" w:lineRule="auto"/>
              <w:jc w:val="center"/>
              <w:rPr>
                <w:rFonts w:ascii="宋体" w:hAnsi="宋体" w:cs="宋体"/>
                <w:kern w:val="0"/>
                <w:sz w:val="24"/>
                <w:szCs w:val="24"/>
              </w:rPr>
            </w:pPr>
            <w:r>
              <w:rPr>
                <w:rFonts w:hint="eastAsia" w:ascii="宋体" w:hAnsi="宋体" w:cs="宋体"/>
                <w:b/>
                <w:sz w:val="24"/>
                <w:szCs w:val="24"/>
              </w:rPr>
              <w:t>评 审 标 准</w:t>
            </w:r>
          </w:p>
        </w:tc>
      </w:tr>
      <w:tr w14:paraId="46FE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5" w:type="pct"/>
            <w:vMerge w:val="restart"/>
            <w:vAlign w:val="center"/>
          </w:tcPr>
          <w:p w14:paraId="662BFFF6">
            <w:pPr>
              <w:wordWrap w:val="0"/>
              <w:spacing w:line="360" w:lineRule="auto"/>
              <w:jc w:val="center"/>
              <w:rPr>
                <w:rFonts w:ascii="宋体" w:hAnsi="宋体" w:cs="宋体"/>
                <w:sz w:val="24"/>
                <w:szCs w:val="24"/>
              </w:rPr>
            </w:pPr>
            <w:r>
              <w:rPr>
                <w:rFonts w:hint="eastAsia" w:ascii="宋体" w:hAnsi="宋体" w:cs="宋体"/>
                <w:sz w:val="24"/>
                <w:szCs w:val="24"/>
              </w:rPr>
              <w:t>2.2</w:t>
            </w:r>
          </w:p>
        </w:tc>
        <w:tc>
          <w:tcPr>
            <w:tcW w:w="308" w:type="pct"/>
            <w:vMerge w:val="restart"/>
            <w:vAlign w:val="center"/>
          </w:tcPr>
          <w:p w14:paraId="41077C39">
            <w:pPr>
              <w:wordWrap w:val="0"/>
              <w:spacing w:line="360" w:lineRule="auto"/>
              <w:jc w:val="center"/>
              <w:rPr>
                <w:rFonts w:ascii="宋体" w:hAnsi="宋体" w:cs="宋体"/>
                <w:sz w:val="24"/>
                <w:szCs w:val="24"/>
              </w:rPr>
            </w:pPr>
            <w:r>
              <w:rPr>
                <w:rFonts w:hint="eastAsia" w:ascii="宋体" w:hAnsi="宋体" w:cs="宋体"/>
                <w:sz w:val="24"/>
                <w:szCs w:val="24"/>
              </w:rPr>
              <w:t>评标方法和标准</w:t>
            </w:r>
          </w:p>
        </w:tc>
        <w:tc>
          <w:tcPr>
            <w:tcW w:w="986" w:type="pct"/>
            <w:vAlign w:val="center"/>
          </w:tcPr>
          <w:p w14:paraId="57357A36">
            <w:pPr>
              <w:wordWrap w:val="0"/>
              <w:spacing w:line="360" w:lineRule="auto"/>
              <w:jc w:val="center"/>
              <w:rPr>
                <w:rFonts w:ascii="宋体" w:hAnsi="宋体" w:cs="宋体"/>
                <w:sz w:val="24"/>
                <w:szCs w:val="24"/>
              </w:rPr>
            </w:pPr>
            <w:r>
              <w:rPr>
                <w:rFonts w:hint="eastAsia" w:ascii="宋体" w:hAnsi="宋体" w:cs="宋体"/>
                <w:sz w:val="24"/>
                <w:szCs w:val="24"/>
              </w:rPr>
              <w:t>1）评标总得分计算公式</w:t>
            </w:r>
          </w:p>
        </w:tc>
        <w:tc>
          <w:tcPr>
            <w:tcW w:w="3249" w:type="pct"/>
            <w:vAlign w:val="center"/>
          </w:tcPr>
          <w:p w14:paraId="5046C040">
            <w:pPr>
              <w:wordWrap w:val="0"/>
              <w:spacing w:line="360" w:lineRule="auto"/>
              <w:rPr>
                <w:rFonts w:hint="default" w:ascii="宋体" w:hAnsi="宋体" w:eastAsia="宋体" w:cs="宋体"/>
                <w:sz w:val="24"/>
                <w:szCs w:val="24"/>
                <w:lang w:val="en-US" w:eastAsia="zh-CN"/>
              </w:rPr>
            </w:pPr>
            <w:r>
              <w:rPr>
                <w:rFonts w:hint="eastAsia" w:ascii="宋体" w:hAnsi="宋体" w:cs="宋体"/>
                <w:sz w:val="24"/>
                <w:szCs w:val="24"/>
              </w:rPr>
              <w:t>供应商的评标总得分＝F1＋F2</w:t>
            </w:r>
            <w:r>
              <w:rPr>
                <w:rFonts w:hint="eastAsia" w:ascii="宋体" w:hAnsi="宋体" w:cs="宋体"/>
                <w:sz w:val="24"/>
                <w:szCs w:val="24"/>
                <w:lang w:val="en-US" w:eastAsia="zh-CN"/>
              </w:rPr>
              <w:t>+F3</w:t>
            </w:r>
          </w:p>
          <w:p w14:paraId="08D0A2B2">
            <w:pPr>
              <w:wordWrap w:val="0"/>
              <w:spacing w:line="360" w:lineRule="auto"/>
              <w:rPr>
                <w:rFonts w:ascii="宋体" w:hAnsi="宋体" w:cs="宋体"/>
                <w:sz w:val="24"/>
                <w:szCs w:val="24"/>
              </w:rPr>
            </w:pPr>
            <w:r>
              <w:rPr>
                <w:rFonts w:hint="eastAsia" w:ascii="宋体" w:hAnsi="宋体" w:cs="宋体"/>
                <w:sz w:val="24"/>
                <w:szCs w:val="24"/>
              </w:rPr>
              <w:t>其中：F1、F2</w:t>
            </w:r>
            <w:r>
              <w:rPr>
                <w:rFonts w:hint="eastAsia" w:ascii="宋体" w:hAnsi="宋体" w:cs="宋体"/>
                <w:sz w:val="24"/>
                <w:szCs w:val="24"/>
                <w:lang w:eastAsia="zh-CN"/>
              </w:rPr>
              <w:t>、</w:t>
            </w:r>
            <w:r>
              <w:rPr>
                <w:rFonts w:hint="eastAsia" w:ascii="宋体" w:hAnsi="宋体" w:cs="宋体"/>
                <w:sz w:val="24"/>
                <w:szCs w:val="24"/>
                <w:lang w:val="en-US" w:eastAsia="zh-CN"/>
              </w:rPr>
              <w:t>F3</w:t>
            </w:r>
            <w:r>
              <w:rPr>
                <w:rFonts w:hint="eastAsia" w:ascii="宋体" w:hAnsi="宋体" w:cs="宋体"/>
                <w:sz w:val="24"/>
                <w:szCs w:val="24"/>
              </w:rPr>
              <w:t>分别为报价部分、技术部分及商务</w:t>
            </w:r>
            <w:r>
              <w:rPr>
                <w:rFonts w:hint="eastAsia" w:ascii="宋体" w:hAnsi="宋体" w:cs="宋体"/>
                <w:sz w:val="24"/>
                <w:szCs w:val="24"/>
                <w:lang w:val="en-US" w:eastAsia="zh-CN"/>
              </w:rPr>
              <w:t>部分3</w:t>
            </w:r>
            <w:r>
              <w:rPr>
                <w:rFonts w:hint="eastAsia" w:ascii="宋体" w:hAnsi="宋体" w:cs="宋体"/>
                <w:sz w:val="24"/>
                <w:szCs w:val="24"/>
              </w:rPr>
              <w:t>项评分因素的汇总得分；</w:t>
            </w:r>
          </w:p>
        </w:tc>
      </w:tr>
      <w:tr w14:paraId="7ACF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5" w:type="pct"/>
            <w:vMerge w:val="continue"/>
            <w:vAlign w:val="center"/>
          </w:tcPr>
          <w:p w14:paraId="21CA0B99">
            <w:pPr>
              <w:wordWrap w:val="0"/>
              <w:spacing w:line="360" w:lineRule="auto"/>
              <w:rPr>
                <w:rFonts w:ascii="宋体" w:hAnsi="宋体" w:cs="宋体"/>
                <w:sz w:val="24"/>
                <w:szCs w:val="24"/>
              </w:rPr>
            </w:pPr>
          </w:p>
        </w:tc>
        <w:tc>
          <w:tcPr>
            <w:tcW w:w="308" w:type="pct"/>
            <w:vMerge w:val="continue"/>
            <w:vAlign w:val="center"/>
          </w:tcPr>
          <w:p w14:paraId="5F2BAD8B">
            <w:pPr>
              <w:wordWrap w:val="0"/>
              <w:spacing w:line="360" w:lineRule="auto"/>
              <w:jc w:val="center"/>
              <w:rPr>
                <w:rFonts w:ascii="宋体" w:hAnsi="宋体" w:cs="宋体"/>
                <w:sz w:val="24"/>
                <w:szCs w:val="24"/>
              </w:rPr>
            </w:pPr>
          </w:p>
        </w:tc>
        <w:tc>
          <w:tcPr>
            <w:tcW w:w="986" w:type="pct"/>
            <w:vAlign w:val="center"/>
          </w:tcPr>
          <w:p w14:paraId="29AD99D8">
            <w:pPr>
              <w:wordWrap w:val="0"/>
              <w:spacing w:line="360" w:lineRule="auto"/>
              <w:rPr>
                <w:rFonts w:ascii="宋体" w:hAnsi="宋体" w:cs="宋体"/>
                <w:sz w:val="24"/>
                <w:szCs w:val="24"/>
              </w:rPr>
            </w:pPr>
            <w:r>
              <w:rPr>
                <w:rFonts w:hint="eastAsia" w:ascii="宋体" w:hAnsi="宋体" w:cs="宋体"/>
                <w:sz w:val="24"/>
                <w:szCs w:val="24"/>
              </w:rPr>
              <w:t>2）评分因素权重</w:t>
            </w:r>
          </w:p>
        </w:tc>
        <w:tc>
          <w:tcPr>
            <w:tcW w:w="3249" w:type="pct"/>
            <w:vAlign w:val="center"/>
          </w:tcPr>
          <w:p w14:paraId="63ADC79D">
            <w:pPr>
              <w:wordWrap w:val="0"/>
              <w:spacing w:line="360" w:lineRule="auto"/>
              <w:rPr>
                <w:rFonts w:ascii="宋体" w:hAnsi="宋体" w:cs="宋体"/>
                <w:sz w:val="24"/>
                <w:szCs w:val="24"/>
              </w:rPr>
            </w:pPr>
            <w:r>
              <w:rPr>
                <w:rFonts w:hint="eastAsia" w:ascii="宋体" w:hAnsi="宋体" w:cs="宋体"/>
                <w:sz w:val="24"/>
                <w:szCs w:val="24"/>
              </w:rPr>
              <w:t>报价部分F1:45分。</w:t>
            </w:r>
          </w:p>
          <w:p w14:paraId="65DA3739">
            <w:pPr>
              <w:wordWrap w:val="0"/>
              <w:spacing w:line="360" w:lineRule="auto"/>
              <w:rPr>
                <w:rFonts w:hint="eastAsia" w:ascii="宋体" w:hAnsi="宋体" w:cs="宋体"/>
                <w:sz w:val="24"/>
                <w:szCs w:val="24"/>
              </w:rPr>
            </w:pPr>
            <w:r>
              <w:rPr>
                <w:rFonts w:hint="eastAsia" w:ascii="宋体" w:hAnsi="宋体" w:cs="宋体"/>
                <w:sz w:val="24"/>
                <w:szCs w:val="24"/>
              </w:rPr>
              <w:t>技术部分F2:</w:t>
            </w:r>
            <w:r>
              <w:rPr>
                <w:rFonts w:hint="eastAsia" w:ascii="宋体" w:hAnsi="宋体" w:cs="宋体"/>
                <w:sz w:val="24"/>
                <w:szCs w:val="24"/>
                <w:lang w:val="en-US" w:eastAsia="zh-CN"/>
              </w:rPr>
              <w:t>40</w:t>
            </w:r>
            <w:r>
              <w:rPr>
                <w:rFonts w:hint="eastAsia" w:ascii="宋体" w:hAnsi="宋体" w:cs="宋体"/>
                <w:sz w:val="24"/>
                <w:szCs w:val="24"/>
              </w:rPr>
              <w:t>分。</w:t>
            </w:r>
          </w:p>
          <w:p w14:paraId="39187864">
            <w:pPr>
              <w:wordWrap w:val="0"/>
              <w:spacing w:line="360" w:lineRule="auto"/>
              <w:rPr>
                <w:rFonts w:ascii="宋体" w:hAnsi="宋体" w:cs="宋体"/>
                <w:sz w:val="24"/>
                <w:szCs w:val="24"/>
              </w:rPr>
            </w:pPr>
            <w:r>
              <w:rPr>
                <w:rFonts w:hint="eastAsia" w:ascii="宋体" w:hAnsi="宋体" w:cs="宋体"/>
                <w:sz w:val="24"/>
                <w:szCs w:val="24"/>
              </w:rPr>
              <w:t>商务</w:t>
            </w:r>
            <w:r>
              <w:rPr>
                <w:rFonts w:hint="eastAsia" w:ascii="宋体" w:hAnsi="宋体" w:cs="宋体"/>
                <w:sz w:val="24"/>
                <w:szCs w:val="24"/>
                <w:lang w:val="en-US" w:eastAsia="zh-CN"/>
              </w:rPr>
              <w:t>部分</w:t>
            </w:r>
            <w:r>
              <w:rPr>
                <w:rFonts w:hint="eastAsia" w:ascii="宋体" w:hAnsi="宋体" w:cs="宋体"/>
                <w:sz w:val="24"/>
                <w:szCs w:val="24"/>
              </w:rPr>
              <w:t>F</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15</w:t>
            </w:r>
            <w:r>
              <w:rPr>
                <w:rFonts w:hint="eastAsia" w:ascii="宋体" w:hAnsi="宋体" w:cs="宋体"/>
                <w:sz w:val="24"/>
                <w:szCs w:val="24"/>
              </w:rPr>
              <w:t>分</w:t>
            </w:r>
            <w:r>
              <w:rPr>
                <w:rFonts w:hint="eastAsia" w:ascii="宋体" w:hAnsi="宋体" w:cs="宋体"/>
                <w:sz w:val="24"/>
                <w:szCs w:val="24"/>
                <w:lang w:val="en-US" w:eastAsia="zh-CN"/>
              </w:rPr>
              <w:t>.</w:t>
            </w:r>
          </w:p>
        </w:tc>
      </w:tr>
      <w:tr w14:paraId="0048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5" w:type="pct"/>
            <w:vMerge w:val="continue"/>
            <w:vAlign w:val="center"/>
          </w:tcPr>
          <w:p w14:paraId="0363320E">
            <w:pPr>
              <w:wordWrap w:val="0"/>
              <w:spacing w:line="360" w:lineRule="auto"/>
              <w:rPr>
                <w:rFonts w:ascii="宋体" w:hAnsi="宋体" w:cs="宋体"/>
                <w:sz w:val="24"/>
                <w:szCs w:val="24"/>
              </w:rPr>
            </w:pPr>
          </w:p>
        </w:tc>
        <w:tc>
          <w:tcPr>
            <w:tcW w:w="308" w:type="pct"/>
            <w:vMerge w:val="continue"/>
            <w:vAlign w:val="center"/>
          </w:tcPr>
          <w:p w14:paraId="0F83F5AA">
            <w:pPr>
              <w:wordWrap w:val="0"/>
              <w:spacing w:line="360" w:lineRule="auto"/>
              <w:rPr>
                <w:rFonts w:ascii="宋体" w:hAnsi="宋体" w:cs="宋体"/>
                <w:sz w:val="24"/>
                <w:szCs w:val="24"/>
              </w:rPr>
            </w:pPr>
          </w:p>
        </w:tc>
        <w:tc>
          <w:tcPr>
            <w:tcW w:w="986" w:type="pct"/>
            <w:vAlign w:val="center"/>
          </w:tcPr>
          <w:p w14:paraId="54744589">
            <w:pPr>
              <w:pStyle w:val="23"/>
              <w:wordWrap w:val="0"/>
              <w:spacing w:line="360" w:lineRule="auto"/>
              <w:ind w:left="360" w:hanging="360" w:firstLineChars="0"/>
              <w:jc w:val="center"/>
              <w:rPr>
                <w:rFonts w:ascii="宋体" w:hAnsi="宋体" w:cs="宋体"/>
                <w:sz w:val="24"/>
              </w:rPr>
            </w:pPr>
            <w:r>
              <w:rPr>
                <w:rFonts w:hint="eastAsia" w:ascii="宋体" w:hAnsi="宋体" w:cs="宋体"/>
                <w:sz w:val="24"/>
              </w:rPr>
              <w:t>3）报价部分得分F1</w:t>
            </w:r>
          </w:p>
          <w:p w14:paraId="0B9C7D40">
            <w:pPr>
              <w:pStyle w:val="23"/>
              <w:wordWrap w:val="0"/>
              <w:spacing w:line="360" w:lineRule="auto"/>
              <w:ind w:left="360" w:hanging="360" w:firstLineChars="0"/>
              <w:jc w:val="center"/>
              <w:rPr>
                <w:rFonts w:ascii="宋体" w:hAnsi="宋体" w:cs="宋体"/>
                <w:sz w:val="24"/>
              </w:rPr>
            </w:pPr>
            <w:r>
              <w:rPr>
                <w:rFonts w:hint="eastAsia" w:ascii="宋体" w:hAnsi="宋体" w:cs="宋体"/>
                <w:sz w:val="24"/>
              </w:rPr>
              <w:t>（满分45分）</w:t>
            </w:r>
          </w:p>
        </w:tc>
        <w:tc>
          <w:tcPr>
            <w:tcW w:w="3249" w:type="pct"/>
            <w:vAlign w:val="center"/>
          </w:tcPr>
          <w:p w14:paraId="0D7DC9FC">
            <w:pPr>
              <w:wordWrap w:val="0"/>
              <w:spacing w:line="360" w:lineRule="auto"/>
              <w:rPr>
                <w:rFonts w:ascii="宋体" w:hAnsi="宋体" w:cs="宋体"/>
                <w:sz w:val="24"/>
                <w:szCs w:val="24"/>
              </w:rPr>
            </w:pPr>
            <w:r>
              <w:rPr>
                <w:rFonts w:hint="eastAsia" w:ascii="宋体" w:hAnsi="宋体" w:cs="宋体"/>
                <w:sz w:val="24"/>
                <w:szCs w:val="24"/>
              </w:rPr>
              <w:t>一、评审报价的确定：</w:t>
            </w:r>
          </w:p>
          <w:p w14:paraId="2DBA71D5">
            <w:pPr>
              <w:wordWrap w:val="0"/>
              <w:spacing w:line="360" w:lineRule="auto"/>
              <w:rPr>
                <w:rFonts w:ascii="宋体" w:hAnsi="宋体" w:cs="宋体"/>
                <w:sz w:val="24"/>
                <w:szCs w:val="24"/>
              </w:rPr>
            </w:pPr>
            <w:r>
              <w:rPr>
                <w:rFonts w:hint="eastAsia" w:ascii="宋体" w:hAnsi="宋体" w:cs="宋体"/>
                <w:sz w:val="24"/>
                <w:szCs w:val="24"/>
              </w:rPr>
              <w:t>1、算术性修正后的最终报价：</w:t>
            </w:r>
          </w:p>
          <w:p w14:paraId="64ADD570">
            <w:pPr>
              <w:wordWrap w:val="0"/>
              <w:spacing w:line="360" w:lineRule="auto"/>
              <w:rPr>
                <w:rFonts w:ascii="宋体" w:hAnsi="宋体" w:cs="宋体"/>
                <w:sz w:val="24"/>
                <w:szCs w:val="24"/>
              </w:rPr>
            </w:pPr>
            <w:r>
              <w:rPr>
                <w:rFonts w:hint="eastAsia" w:ascii="宋体" w:hAnsi="宋体" w:cs="宋体"/>
                <w:sz w:val="24"/>
                <w:szCs w:val="24"/>
              </w:rPr>
              <w:t>若存在算术性修正，应按修正后的有效报价作为评审报价参与报价评分。</w:t>
            </w:r>
          </w:p>
          <w:p w14:paraId="7BE21A74">
            <w:pPr>
              <w:wordWrap w:val="0"/>
              <w:spacing w:line="360" w:lineRule="auto"/>
              <w:rPr>
                <w:rFonts w:ascii="宋体" w:hAnsi="宋体" w:cs="宋体"/>
                <w:sz w:val="24"/>
                <w:szCs w:val="24"/>
              </w:rPr>
            </w:pPr>
            <w:r>
              <w:rPr>
                <w:rFonts w:hint="eastAsia" w:ascii="宋体" w:hAnsi="宋体" w:cs="宋体"/>
                <w:sz w:val="24"/>
                <w:szCs w:val="24"/>
              </w:rPr>
              <w:t>2、价格扣除后的评审报价：</w:t>
            </w:r>
          </w:p>
          <w:p w14:paraId="2C1DBC25">
            <w:pPr>
              <w:wordWrap w:val="0"/>
              <w:spacing w:line="360" w:lineRule="auto"/>
              <w:rPr>
                <w:rFonts w:ascii="宋体" w:hAnsi="宋体" w:cs="宋体"/>
                <w:b/>
                <w:bCs/>
                <w:sz w:val="24"/>
                <w:szCs w:val="24"/>
              </w:rPr>
            </w:pPr>
            <w:r>
              <w:rPr>
                <w:rFonts w:hint="eastAsia" w:ascii="宋体" w:hAnsi="宋体" w:cs="宋体"/>
                <w:b/>
                <w:bCs/>
                <w:sz w:val="24"/>
                <w:szCs w:val="24"/>
              </w:rPr>
              <w:t>对符合条件的小微型企业（监狱企业、残疾人福利性单位），在报价评分时给予投标报价10%的价格扣除，同时，对符合本国产品标准的本国产品，在享受中小企业优惠的基础上，对本国产品的报价给予20%的价格扣除，用扣除后的报价作为评审报价参与报价评分。</w:t>
            </w:r>
          </w:p>
          <w:p w14:paraId="0BC78F6B">
            <w:pPr>
              <w:wordWrap w:val="0"/>
              <w:spacing w:line="360" w:lineRule="auto"/>
              <w:rPr>
                <w:rFonts w:ascii="宋体" w:hAnsi="宋体" w:cs="宋体"/>
                <w:sz w:val="24"/>
                <w:szCs w:val="24"/>
              </w:rPr>
            </w:pPr>
            <w:r>
              <w:rPr>
                <w:rFonts w:hint="eastAsia" w:ascii="宋体" w:hAnsi="宋体" w:cs="宋体"/>
                <w:sz w:val="24"/>
                <w:szCs w:val="24"/>
              </w:rPr>
              <w:t>若同时存在算术性修正，应在算术修正后的报价基础上进行优惠报价的扣除。</w:t>
            </w:r>
          </w:p>
          <w:p w14:paraId="01D5A34A">
            <w:pPr>
              <w:wordWrap w:val="0"/>
              <w:spacing w:line="360" w:lineRule="auto"/>
              <w:rPr>
                <w:rFonts w:ascii="宋体" w:hAnsi="宋体" w:cs="宋体"/>
                <w:sz w:val="24"/>
                <w:szCs w:val="24"/>
              </w:rPr>
            </w:pPr>
            <w:r>
              <w:rPr>
                <w:rFonts w:hint="eastAsia" w:ascii="宋体" w:hAnsi="宋体" w:cs="宋体"/>
                <w:sz w:val="24"/>
                <w:szCs w:val="24"/>
              </w:rPr>
              <w:t>注：以上价格扣除不重复享受。</w:t>
            </w:r>
          </w:p>
          <w:p w14:paraId="7BE5EFD2">
            <w:pPr>
              <w:wordWrap w:val="0"/>
              <w:spacing w:line="360" w:lineRule="auto"/>
              <w:rPr>
                <w:rFonts w:ascii="宋体" w:hAnsi="宋体" w:cs="宋体"/>
                <w:sz w:val="24"/>
                <w:szCs w:val="24"/>
              </w:rPr>
            </w:pPr>
            <w:r>
              <w:rPr>
                <w:rFonts w:hint="eastAsia" w:ascii="宋体" w:hAnsi="宋体" w:cs="宋体"/>
                <w:sz w:val="24"/>
                <w:szCs w:val="24"/>
              </w:rPr>
              <w:t>3、不存在算术性修正和价格扣除情形的最终报价即为评审报价。</w:t>
            </w:r>
          </w:p>
          <w:p w14:paraId="3F2E565C">
            <w:pPr>
              <w:wordWrap w:val="0"/>
              <w:spacing w:line="360" w:lineRule="auto"/>
              <w:rPr>
                <w:rFonts w:ascii="宋体" w:hAnsi="宋体" w:cs="宋体"/>
                <w:sz w:val="24"/>
                <w:szCs w:val="24"/>
              </w:rPr>
            </w:pPr>
            <w:r>
              <w:rPr>
                <w:rFonts w:hint="eastAsia" w:ascii="宋体" w:hAnsi="宋体" w:cs="宋体"/>
                <w:sz w:val="24"/>
                <w:szCs w:val="24"/>
              </w:rPr>
              <w:t>二、评审基准价：</w:t>
            </w:r>
          </w:p>
          <w:p w14:paraId="6FB3D6C5">
            <w:pPr>
              <w:wordWrap w:val="0"/>
              <w:spacing w:line="360" w:lineRule="auto"/>
              <w:rPr>
                <w:rFonts w:ascii="宋体" w:hAnsi="宋体" w:cs="宋体"/>
                <w:sz w:val="24"/>
                <w:szCs w:val="24"/>
              </w:rPr>
            </w:pPr>
            <w:r>
              <w:rPr>
                <w:rFonts w:hint="eastAsia" w:ascii="宋体" w:hAnsi="宋体" w:cs="宋体"/>
                <w:sz w:val="24"/>
                <w:szCs w:val="24"/>
              </w:rPr>
              <w:t>满足招标文件要求且评审报价最低的评审报价即为评审基准价。</w:t>
            </w:r>
          </w:p>
          <w:p w14:paraId="61432B1E">
            <w:pPr>
              <w:wordWrap w:val="0"/>
              <w:spacing w:line="360" w:lineRule="auto"/>
              <w:rPr>
                <w:rFonts w:ascii="宋体" w:hAnsi="宋体" w:cs="宋体"/>
                <w:sz w:val="24"/>
                <w:szCs w:val="24"/>
              </w:rPr>
            </w:pPr>
            <w:r>
              <w:rPr>
                <w:rFonts w:hint="eastAsia" w:ascii="宋体" w:hAnsi="宋体" w:cs="宋体"/>
                <w:sz w:val="24"/>
                <w:szCs w:val="24"/>
              </w:rPr>
              <w:t>三、报价得分计算（保留小数点后两位）：</w:t>
            </w:r>
          </w:p>
          <w:p w14:paraId="68D9F8EF">
            <w:pPr>
              <w:wordWrap w:val="0"/>
              <w:spacing w:line="360" w:lineRule="auto"/>
              <w:rPr>
                <w:rFonts w:ascii="宋体" w:hAnsi="宋体" w:cs="宋体"/>
                <w:sz w:val="24"/>
                <w:szCs w:val="24"/>
              </w:rPr>
            </w:pPr>
            <w:r>
              <w:rPr>
                <w:rFonts w:hint="eastAsia" w:ascii="宋体" w:hAnsi="宋体" w:cs="宋体"/>
                <w:sz w:val="24"/>
                <w:szCs w:val="24"/>
              </w:rPr>
              <w:t>报价得分（F1）＝（评审基准价/评审报价）×45</w:t>
            </w:r>
          </w:p>
          <w:p w14:paraId="0D2FDD44">
            <w:pPr>
              <w:wordWrap w:val="0"/>
              <w:spacing w:line="360" w:lineRule="auto"/>
              <w:rPr>
                <w:rFonts w:ascii="宋体" w:hAnsi="宋体" w:cs="宋体"/>
                <w:sz w:val="24"/>
                <w:szCs w:val="24"/>
              </w:rPr>
            </w:pPr>
            <w:r>
              <w:rPr>
                <w:rFonts w:hint="eastAsia" w:ascii="宋体" w:hAnsi="宋体" w:cs="宋体"/>
                <w:sz w:val="24"/>
                <w:szCs w:val="24"/>
              </w:rPr>
              <w:t>四、项目评审过程中，不得去掉最后报价中的最高报价和最低报价，最终报价超过采购预算的供应商的投标文件将按无效投标文件处理。</w:t>
            </w:r>
          </w:p>
        </w:tc>
      </w:tr>
      <w:tr w14:paraId="4E32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5" w:type="pct"/>
            <w:vMerge w:val="continue"/>
            <w:vAlign w:val="center"/>
          </w:tcPr>
          <w:p w14:paraId="6D86BD89">
            <w:pPr>
              <w:wordWrap w:val="0"/>
              <w:spacing w:line="360" w:lineRule="auto"/>
              <w:rPr>
                <w:rFonts w:ascii="宋体" w:hAnsi="宋体" w:cs="宋体"/>
                <w:sz w:val="24"/>
                <w:szCs w:val="24"/>
              </w:rPr>
            </w:pPr>
          </w:p>
        </w:tc>
        <w:tc>
          <w:tcPr>
            <w:tcW w:w="308" w:type="pct"/>
            <w:vMerge w:val="continue"/>
            <w:vAlign w:val="center"/>
          </w:tcPr>
          <w:p w14:paraId="652210E7">
            <w:pPr>
              <w:wordWrap w:val="0"/>
              <w:spacing w:line="360" w:lineRule="auto"/>
              <w:rPr>
                <w:rFonts w:ascii="宋体" w:hAnsi="宋体" w:cs="宋体"/>
                <w:sz w:val="24"/>
                <w:szCs w:val="24"/>
              </w:rPr>
            </w:pPr>
          </w:p>
        </w:tc>
        <w:tc>
          <w:tcPr>
            <w:tcW w:w="2000" w:type="dxa"/>
            <w:vMerge w:val="restart"/>
            <w:vAlign w:val="center"/>
          </w:tcPr>
          <w:p w14:paraId="66EF57F0">
            <w:pPr>
              <w:pStyle w:val="23"/>
              <w:wordWrap w:val="0"/>
              <w:spacing w:line="360" w:lineRule="auto"/>
              <w:ind w:left="360" w:leftChars="0" w:hanging="360" w:firstLineChars="0"/>
              <w:jc w:val="center"/>
              <w:rPr>
                <w:rFonts w:ascii="宋体" w:hAnsi="宋体" w:cs="宋体"/>
                <w:sz w:val="24"/>
              </w:rPr>
            </w:pPr>
            <w:r>
              <w:rPr>
                <w:rFonts w:hint="eastAsia" w:ascii="宋体" w:hAnsi="宋体" w:cs="宋体"/>
                <w:sz w:val="24"/>
              </w:rPr>
              <w:t>4）技术部分得分F2（满分</w:t>
            </w:r>
            <w:r>
              <w:rPr>
                <w:rFonts w:hint="eastAsia" w:ascii="宋体" w:hAnsi="宋体" w:cs="宋体"/>
                <w:sz w:val="24"/>
                <w:lang w:val="en-US" w:eastAsia="zh-CN"/>
              </w:rPr>
              <w:t>40</w:t>
            </w:r>
            <w:r>
              <w:rPr>
                <w:rFonts w:hint="eastAsia" w:ascii="宋体" w:hAnsi="宋体" w:cs="宋体"/>
                <w:sz w:val="24"/>
              </w:rPr>
              <w:t>分）</w:t>
            </w:r>
          </w:p>
        </w:tc>
        <w:tc>
          <w:tcPr>
            <w:tcW w:w="3249" w:type="pct"/>
            <w:vAlign w:val="center"/>
          </w:tcPr>
          <w:p w14:paraId="070D9338">
            <w:pPr>
              <w:wordWrap w:val="0"/>
              <w:adjustRightInd w:val="0"/>
              <w:snapToGrid w:val="0"/>
              <w:spacing w:line="360" w:lineRule="auto"/>
              <w:rPr>
                <w:rFonts w:ascii="宋体" w:hAnsi="宋体" w:cs="宋体"/>
                <w:b/>
                <w:bCs/>
                <w:sz w:val="24"/>
                <w:szCs w:val="24"/>
              </w:rPr>
            </w:pPr>
            <w:r>
              <w:rPr>
                <w:rFonts w:hint="eastAsia" w:ascii="宋体" w:hAnsi="宋体" w:cs="宋体"/>
                <w:b/>
                <w:bCs/>
                <w:sz w:val="24"/>
                <w:szCs w:val="24"/>
              </w:rPr>
              <w:t>一、重要参数评审评分（满分</w:t>
            </w:r>
            <w:r>
              <w:rPr>
                <w:rFonts w:hint="eastAsia" w:ascii="宋体" w:hAnsi="宋体" w:cs="宋体"/>
                <w:b/>
                <w:bCs/>
                <w:sz w:val="24"/>
                <w:szCs w:val="24"/>
                <w:lang w:val="en-US" w:eastAsia="zh-CN"/>
              </w:rPr>
              <w:t>24</w:t>
            </w:r>
            <w:r>
              <w:rPr>
                <w:rFonts w:hint="eastAsia" w:ascii="宋体" w:hAnsi="宋体" w:cs="宋体"/>
                <w:b/>
                <w:bCs/>
                <w:sz w:val="24"/>
                <w:szCs w:val="24"/>
              </w:rPr>
              <w:t>分）</w:t>
            </w:r>
          </w:p>
          <w:p w14:paraId="2ED57694">
            <w:pPr>
              <w:adjustRightInd w:val="0"/>
              <w:snapToGrid w:val="0"/>
              <w:spacing w:line="360" w:lineRule="auto"/>
              <w:rPr>
                <w:rFonts w:ascii="宋体" w:hAnsi="宋体" w:cs="宋体"/>
                <w:sz w:val="24"/>
                <w:szCs w:val="24"/>
              </w:rPr>
            </w:pPr>
            <w:r>
              <w:rPr>
                <w:rFonts w:hint="eastAsia" w:ascii="宋体" w:hAnsi="宋体" w:cs="宋体"/>
                <w:sz w:val="24"/>
                <w:szCs w:val="24"/>
              </w:rPr>
              <w:t>根据投标文件对本项目招标文件“第五章 采购需求 （三）采购标的需满足的质量、安全、技术规格、物理特性等要求”中的</w:t>
            </w:r>
            <w:r>
              <w:rPr>
                <w:rFonts w:hint="eastAsia" w:ascii="宋体" w:hAnsi="宋体" w:cs="宋体"/>
                <w:sz w:val="24"/>
                <w:szCs w:val="24"/>
                <w:lang w:val="en-US" w:eastAsia="zh-CN"/>
              </w:rPr>
              <w:t>6</w:t>
            </w:r>
            <w:r>
              <w:rPr>
                <w:rFonts w:hint="eastAsia" w:ascii="宋体" w:hAnsi="宋体" w:cs="宋体"/>
                <w:sz w:val="24"/>
                <w:szCs w:val="24"/>
              </w:rPr>
              <w:t>条“▲”参数为重要参数，每有一项“▲”参数不满足（每条“▲”参数凡有部分不满足，则视为整条参数不满足），扣</w:t>
            </w:r>
            <w:r>
              <w:rPr>
                <w:rFonts w:hint="eastAsia" w:ascii="宋体" w:hAnsi="宋体" w:cs="宋体"/>
                <w:sz w:val="24"/>
                <w:szCs w:val="24"/>
                <w:lang w:val="en-US" w:eastAsia="zh-CN"/>
              </w:rPr>
              <w:t>4</w:t>
            </w:r>
            <w:r>
              <w:rPr>
                <w:rFonts w:hint="eastAsia" w:ascii="宋体" w:hAnsi="宋体" w:cs="宋体"/>
                <w:sz w:val="24"/>
                <w:szCs w:val="24"/>
              </w:rPr>
              <w:t>分，满分</w:t>
            </w:r>
            <w:r>
              <w:rPr>
                <w:rFonts w:hint="eastAsia" w:ascii="宋体" w:hAnsi="宋体" w:cs="宋体"/>
                <w:sz w:val="24"/>
                <w:szCs w:val="24"/>
                <w:lang w:val="en-US" w:eastAsia="zh-CN"/>
              </w:rPr>
              <w:t>24</w:t>
            </w:r>
            <w:r>
              <w:rPr>
                <w:rFonts w:hint="eastAsia" w:ascii="宋体" w:hAnsi="宋体" w:cs="宋体"/>
                <w:sz w:val="24"/>
                <w:szCs w:val="24"/>
              </w:rPr>
              <w:t>分，扣完为止。“★”参数为实质性要求项。</w:t>
            </w:r>
          </w:p>
        </w:tc>
      </w:tr>
      <w:tr w14:paraId="4C20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5" w:type="pct"/>
            <w:vMerge w:val="continue"/>
            <w:vAlign w:val="center"/>
          </w:tcPr>
          <w:p w14:paraId="1082A9C9">
            <w:pPr>
              <w:wordWrap w:val="0"/>
              <w:spacing w:line="360" w:lineRule="auto"/>
              <w:rPr>
                <w:rFonts w:ascii="宋体" w:hAnsi="宋体" w:cs="宋体"/>
                <w:sz w:val="24"/>
                <w:szCs w:val="24"/>
              </w:rPr>
            </w:pPr>
          </w:p>
        </w:tc>
        <w:tc>
          <w:tcPr>
            <w:tcW w:w="308" w:type="pct"/>
            <w:vMerge w:val="continue"/>
            <w:vAlign w:val="center"/>
          </w:tcPr>
          <w:p w14:paraId="7FB84F65">
            <w:pPr>
              <w:wordWrap w:val="0"/>
              <w:spacing w:line="360" w:lineRule="auto"/>
              <w:rPr>
                <w:rFonts w:ascii="宋体" w:hAnsi="宋体" w:cs="宋体"/>
                <w:sz w:val="24"/>
                <w:szCs w:val="24"/>
              </w:rPr>
            </w:pPr>
          </w:p>
        </w:tc>
        <w:tc>
          <w:tcPr>
            <w:tcW w:w="986" w:type="pct"/>
            <w:vMerge w:val="continue"/>
            <w:vAlign w:val="center"/>
          </w:tcPr>
          <w:p w14:paraId="5CCACB8D">
            <w:pPr>
              <w:pStyle w:val="23"/>
              <w:wordWrap w:val="0"/>
              <w:spacing w:line="360" w:lineRule="auto"/>
              <w:ind w:left="360" w:hanging="360" w:firstLineChars="0"/>
              <w:jc w:val="center"/>
              <w:rPr>
                <w:rFonts w:ascii="宋体" w:hAnsi="宋体" w:cs="宋体"/>
                <w:sz w:val="24"/>
              </w:rPr>
            </w:pPr>
          </w:p>
        </w:tc>
        <w:tc>
          <w:tcPr>
            <w:tcW w:w="3249" w:type="pct"/>
            <w:vAlign w:val="center"/>
          </w:tcPr>
          <w:p w14:paraId="6AEFD5C8">
            <w:pPr>
              <w:wordWrap w:val="0"/>
              <w:adjustRightInd w:val="0"/>
              <w:snapToGrid w:val="0"/>
              <w:spacing w:line="360" w:lineRule="auto"/>
              <w:rPr>
                <w:rFonts w:ascii="宋体" w:hAnsi="宋体" w:cs="宋体"/>
                <w:sz w:val="24"/>
                <w:szCs w:val="24"/>
              </w:rPr>
            </w:pPr>
            <w:r>
              <w:rPr>
                <w:rFonts w:hint="eastAsia" w:ascii="宋体" w:hAnsi="宋体" w:cs="宋体"/>
                <w:b/>
                <w:bCs/>
                <w:sz w:val="24"/>
                <w:szCs w:val="24"/>
              </w:rPr>
              <w:t>二、一般参数评审评分（满分</w:t>
            </w:r>
            <w:r>
              <w:rPr>
                <w:rFonts w:hint="eastAsia" w:ascii="宋体" w:hAnsi="宋体" w:cs="宋体"/>
                <w:b/>
                <w:bCs/>
                <w:sz w:val="24"/>
                <w:szCs w:val="24"/>
                <w:lang w:val="en-US" w:eastAsia="zh-CN"/>
              </w:rPr>
              <w:t>16</w:t>
            </w:r>
            <w:r>
              <w:rPr>
                <w:rFonts w:hint="eastAsia" w:ascii="宋体" w:hAnsi="宋体" w:cs="宋体"/>
                <w:b/>
                <w:bCs/>
                <w:sz w:val="24"/>
                <w:szCs w:val="24"/>
              </w:rPr>
              <w:t>分）</w:t>
            </w:r>
          </w:p>
          <w:p w14:paraId="0DE959A3">
            <w:pPr>
              <w:adjustRightInd w:val="0"/>
              <w:snapToGrid w:val="0"/>
              <w:spacing w:line="360" w:lineRule="auto"/>
              <w:rPr>
                <w:rFonts w:ascii="宋体" w:hAnsi="宋体" w:cs="宋体"/>
                <w:bCs/>
                <w:sz w:val="24"/>
                <w:szCs w:val="24"/>
              </w:rPr>
            </w:pPr>
            <w:r>
              <w:rPr>
                <w:rFonts w:hint="eastAsia" w:ascii="宋体" w:hAnsi="宋体" w:cs="宋体"/>
                <w:sz w:val="24"/>
                <w:szCs w:val="24"/>
              </w:rPr>
              <w:t>根据投标文件对本项目招标文件“第五章 采购需求 （三）采购标的需满足的质量、安全、技术规格、物理特性等要求”中的非“▲”和非“</w:t>
            </w:r>
            <w:r>
              <w:rPr>
                <w:rFonts w:hint="eastAsia" w:ascii="宋体" w:hAnsi="宋体" w:cs="宋体"/>
                <w:bCs/>
                <w:sz w:val="24"/>
                <w:szCs w:val="24"/>
              </w:rPr>
              <w:t>★</w:t>
            </w:r>
            <w:r>
              <w:rPr>
                <w:rFonts w:hint="eastAsia" w:ascii="宋体" w:hAnsi="宋体" w:cs="宋体"/>
                <w:sz w:val="24"/>
                <w:szCs w:val="24"/>
              </w:rPr>
              <w:t>”参数为一般参数，每有一项一般参数不满足（每条一般参数凡有部分不满足，则视为整条参数不满足），扣</w:t>
            </w:r>
            <w:r>
              <w:rPr>
                <w:rFonts w:hint="eastAsia" w:ascii="宋体" w:hAnsi="宋体" w:cs="宋体"/>
                <w:sz w:val="24"/>
                <w:szCs w:val="24"/>
                <w:lang w:val="en-US" w:eastAsia="zh-CN"/>
              </w:rPr>
              <w:t>2</w:t>
            </w:r>
            <w:r>
              <w:rPr>
                <w:rFonts w:hint="eastAsia" w:ascii="宋体" w:hAnsi="宋体" w:cs="宋体"/>
                <w:sz w:val="24"/>
                <w:szCs w:val="24"/>
              </w:rPr>
              <w:t>分，满分</w:t>
            </w:r>
            <w:r>
              <w:rPr>
                <w:rFonts w:hint="eastAsia" w:ascii="宋体" w:hAnsi="宋体" w:cs="宋体"/>
                <w:sz w:val="24"/>
                <w:szCs w:val="24"/>
                <w:lang w:val="en-US" w:eastAsia="zh-CN"/>
              </w:rPr>
              <w:t>16</w:t>
            </w:r>
            <w:r>
              <w:rPr>
                <w:rFonts w:hint="eastAsia" w:ascii="宋体" w:hAnsi="宋体" w:cs="宋体"/>
                <w:sz w:val="24"/>
                <w:szCs w:val="24"/>
              </w:rPr>
              <w:t>分，扣完为止。</w:t>
            </w:r>
          </w:p>
        </w:tc>
      </w:tr>
      <w:tr w14:paraId="2A03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5" w:type="pct"/>
            <w:vMerge w:val="continue"/>
            <w:vAlign w:val="center"/>
          </w:tcPr>
          <w:p w14:paraId="15B448F0">
            <w:pPr>
              <w:wordWrap w:val="0"/>
              <w:spacing w:line="360" w:lineRule="auto"/>
              <w:rPr>
                <w:rFonts w:ascii="宋体" w:hAnsi="宋体" w:cs="宋体"/>
                <w:sz w:val="24"/>
                <w:szCs w:val="24"/>
              </w:rPr>
            </w:pPr>
          </w:p>
        </w:tc>
        <w:tc>
          <w:tcPr>
            <w:tcW w:w="308" w:type="pct"/>
            <w:vMerge w:val="continue"/>
            <w:vAlign w:val="center"/>
          </w:tcPr>
          <w:p w14:paraId="405EEC4A">
            <w:pPr>
              <w:wordWrap w:val="0"/>
              <w:spacing w:line="360" w:lineRule="auto"/>
              <w:rPr>
                <w:rFonts w:ascii="宋体" w:hAnsi="宋体" w:cs="宋体"/>
                <w:sz w:val="24"/>
                <w:szCs w:val="24"/>
              </w:rPr>
            </w:pPr>
          </w:p>
        </w:tc>
        <w:tc>
          <w:tcPr>
            <w:tcW w:w="2000" w:type="dxa"/>
            <w:vMerge w:val="restart"/>
            <w:vAlign w:val="center"/>
          </w:tcPr>
          <w:p w14:paraId="149BA934">
            <w:pPr>
              <w:wordWrap/>
              <w:spacing w:line="360" w:lineRule="auto"/>
              <w:jc w:val="left"/>
              <w:rPr>
                <w:rFonts w:ascii="宋体" w:hAnsi="宋体" w:cs="宋体"/>
                <w:sz w:val="24"/>
                <w:szCs w:val="24"/>
              </w:rPr>
            </w:pPr>
            <w:r>
              <w:rPr>
                <w:rFonts w:hint="eastAsia" w:ascii="宋体" w:hAnsi="宋体" w:cs="宋体"/>
                <w:sz w:val="24"/>
                <w:lang w:val="en-US" w:eastAsia="zh-CN"/>
              </w:rPr>
              <w:t>5）</w:t>
            </w:r>
            <w:r>
              <w:rPr>
                <w:rFonts w:hint="eastAsia" w:ascii="宋体" w:hAnsi="宋体" w:cs="宋体"/>
                <w:sz w:val="24"/>
              </w:rPr>
              <w:t>商务部分得分F</w:t>
            </w:r>
            <w:r>
              <w:rPr>
                <w:rFonts w:hint="eastAsia" w:ascii="宋体" w:hAnsi="宋体" w:cs="宋体"/>
                <w:sz w:val="24"/>
                <w:lang w:val="en-US" w:eastAsia="zh-CN"/>
              </w:rPr>
              <w:t>3</w:t>
            </w:r>
            <w:r>
              <w:rPr>
                <w:rFonts w:hint="eastAsia" w:ascii="宋体" w:hAnsi="宋体" w:cs="宋体"/>
                <w:sz w:val="24"/>
              </w:rPr>
              <w:t>（满分</w:t>
            </w:r>
            <w:r>
              <w:rPr>
                <w:rFonts w:hint="eastAsia" w:ascii="宋体" w:hAnsi="宋体" w:cs="宋体"/>
                <w:sz w:val="24"/>
                <w:lang w:val="en-US" w:eastAsia="zh-CN"/>
              </w:rPr>
              <w:t>20</w:t>
            </w:r>
            <w:r>
              <w:rPr>
                <w:rFonts w:hint="eastAsia" w:ascii="宋体" w:hAnsi="宋体" w:cs="宋体"/>
                <w:sz w:val="24"/>
              </w:rPr>
              <w:t>分）</w:t>
            </w:r>
          </w:p>
        </w:tc>
        <w:tc>
          <w:tcPr>
            <w:tcW w:w="3249" w:type="pct"/>
            <w:vAlign w:val="center"/>
          </w:tcPr>
          <w:p w14:paraId="7F8E51F5">
            <w:pPr>
              <w:wordWrap w:val="0"/>
              <w:spacing w:line="360" w:lineRule="auto"/>
              <w:rPr>
                <w:rFonts w:ascii="宋体" w:hAnsi="宋体" w:cs="宋体"/>
                <w:b/>
                <w:bCs/>
                <w:sz w:val="24"/>
                <w:szCs w:val="24"/>
              </w:rPr>
            </w:pPr>
            <w:r>
              <w:rPr>
                <w:rFonts w:hint="eastAsia" w:ascii="宋体" w:hAnsi="宋体" w:cs="宋体"/>
                <w:b/>
                <w:bCs/>
                <w:sz w:val="24"/>
                <w:szCs w:val="24"/>
              </w:rPr>
              <w:t>三、实施方案（满分5分）</w:t>
            </w:r>
          </w:p>
          <w:p w14:paraId="01560883">
            <w:pPr>
              <w:wordWrap w:val="0"/>
              <w:spacing w:line="360" w:lineRule="auto"/>
              <w:rPr>
                <w:rFonts w:ascii="宋体" w:hAnsi="宋体" w:cs="宋体"/>
                <w:sz w:val="24"/>
                <w:szCs w:val="24"/>
              </w:rPr>
            </w:pPr>
            <w:r>
              <w:rPr>
                <w:rFonts w:hint="eastAsia" w:ascii="宋体" w:hAnsi="宋体" w:cs="宋体"/>
                <w:sz w:val="24"/>
                <w:szCs w:val="24"/>
              </w:rPr>
              <w:t>供应商针对本项目的需求提供实施方案，方案内容应包含：①产品交付方案；</w:t>
            </w:r>
            <w:r>
              <w:rPr>
                <w:rFonts w:hint="eastAsia" w:ascii="宋体" w:hAnsi="宋体" w:cs="宋体"/>
                <w:sz w:val="24"/>
                <w:szCs w:val="24"/>
              </w:rPr>
              <w:fldChar w:fldCharType="begin"/>
            </w:r>
            <w:r>
              <w:rPr>
                <w:rFonts w:hint="eastAsia" w:ascii="宋体" w:hAnsi="宋体" w:cs="宋体"/>
                <w:sz w:val="24"/>
                <w:szCs w:val="24"/>
              </w:rPr>
              <w:instrText xml:space="preserve"> = 2 \* GB3 \* MERGEFORMAT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产品安装调试方案；</w:t>
            </w:r>
            <w:r>
              <w:rPr>
                <w:rFonts w:hint="eastAsia" w:ascii="宋体" w:hAnsi="宋体" w:cs="宋体"/>
                <w:sz w:val="24"/>
                <w:szCs w:val="24"/>
              </w:rPr>
              <w:fldChar w:fldCharType="begin"/>
            </w:r>
            <w:r>
              <w:rPr>
                <w:rFonts w:hint="eastAsia" w:ascii="宋体" w:hAnsi="宋体" w:cs="宋体"/>
                <w:sz w:val="24"/>
                <w:szCs w:val="24"/>
              </w:rPr>
              <w:instrText xml:space="preserve"> = 3 \* GB3 \* MERGEFORMAT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产品测试验收方案；</w:t>
            </w:r>
            <w:r>
              <w:rPr>
                <w:rFonts w:hint="eastAsia" w:ascii="宋体" w:hAnsi="宋体" w:cs="宋体"/>
                <w:sz w:val="24"/>
                <w:szCs w:val="24"/>
              </w:rPr>
              <w:fldChar w:fldCharType="begin"/>
            </w:r>
            <w:r>
              <w:rPr>
                <w:rFonts w:hint="eastAsia" w:ascii="宋体" w:hAnsi="宋体" w:cs="宋体"/>
                <w:sz w:val="24"/>
                <w:szCs w:val="24"/>
              </w:rPr>
              <w:instrText xml:space="preserve"> = 4 \* GB3 \* MERGEFORMAT </w:instrText>
            </w:r>
            <w:r>
              <w:rPr>
                <w:rFonts w:hint="eastAsia" w:ascii="宋体" w:hAnsi="宋体" w:cs="宋体"/>
                <w:sz w:val="24"/>
                <w:szCs w:val="24"/>
              </w:rPr>
              <w:fldChar w:fldCharType="separate"/>
            </w:r>
            <w:r>
              <w:rPr>
                <w:rFonts w:hint="eastAsia" w:ascii="宋体" w:hAnsi="宋体" w:cs="宋体"/>
                <w:sz w:val="24"/>
                <w:szCs w:val="24"/>
              </w:rPr>
              <w:t>④</w:t>
            </w:r>
            <w:r>
              <w:rPr>
                <w:rFonts w:hint="eastAsia" w:ascii="宋体" w:hAnsi="宋体" w:cs="宋体"/>
                <w:sz w:val="24"/>
                <w:szCs w:val="24"/>
              </w:rPr>
              <w:fldChar w:fldCharType="end"/>
            </w:r>
            <w:r>
              <w:rPr>
                <w:rFonts w:hint="eastAsia" w:ascii="宋体" w:hAnsi="宋体" w:cs="宋体"/>
                <w:sz w:val="24"/>
                <w:szCs w:val="24"/>
              </w:rPr>
              <w:t>项目实施进度计划保证措施；</w:t>
            </w:r>
            <w:r>
              <w:rPr>
                <w:rFonts w:hint="eastAsia" w:ascii="宋体" w:hAnsi="宋体" w:cs="宋体"/>
                <w:sz w:val="24"/>
                <w:szCs w:val="24"/>
              </w:rPr>
              <w:fldChar w:fldCharType="begin"/>
            </w:r>
            <w:r>
              <w:rPr>
                <w:rFonts w:hint="eastAsia" w:ascii="宋体" w:hAnsi="宋体" w:cs="宋体"/>
                <w:sz w:val="24"/>
                <w:szCs w:val="24"/>
              </w:rPr>
              <w:instrText xml:space="preserve"> = 5 \* GB3 \* MERGEFORMAT </w:instrText>
            </w:r>
            <w:r>
              <w:rPr>
                <w:rFonts w:hint="eastAsia" w:ascii="宋体" w:hAnsi="宋体" w:cs="宋体"/>
                <w:sz w:val="24"/>
                <w:szCs w:val="24"/>
              </w:rPr>
              <w:fldChar w:fldCharType="separate"/>
            </w:r>
            <w:r>
              <w:rPr>
                <w:rFonts w:hint="eastAsia" w:ascii="宋体" w:hAnsi="宋体" w:cs="宋体"/>
                <w:sz w:val="24"/>
                <w:szCs w:val="24"/>
              </w:rPr>
              <w:t>⑤</w:t>
            </w:r>
            <w:r>
              <w:rPr>
                <w:rFonts w:hint="eastAsia" w:ascii="宋体" w:hAnsi="宋体" w:cs="宋体"/>
                <w:sz w:val="24"/>
                <w:szCs w:val="24"/>
              </w:rPr>
              <w:fldChar w:fldCharType="end"/>
            </w:r>
            <w:r>
              <w:rPr>
                <w:rFonts w:hint="eastAsia" w:ascii="宋体" w:hAnsi="宋体" w:cs="宋体"/>
                <w:sz w:val="24"/>
                <w:szCs w:val="24"/>
              </w:rPr>
              <w:t>技术培训方案（基于采购需求的培训要求描述）以上5项。经评定方案理解正确全面，对用户需求了解充分；需求分析内容详尽、明确、清晰，阐述细致、透彻、条理清楚、思路清晰；安装调试、供货计划阐述明确详细、完整全面、条理清晰、有针对性；培训方案、测试验收方案合理有效、有针对性、可行性和可操作性，没有缺陷或瑕疵的得5分；每缺少一项扣1分；每项每有一处内容存在下列缺陷或瑕疵的扣0.</w:t>
            </w:r>
            <w:r>
              <w:rPr>
                <w:rFonts w:hint="eastAsia" w:ascii="宋体" w:hAnsi="宋体" w:cs="宋体"/>
                <w:sz w:val="24"/>
                <w:szCs w:val="24"/>
                <w:lang w:val="en-US" w:eastAsia="zh-CN"/>
              </w:rPr>
              <w:t>2</w:t>
            </w:r>
            <w:r>
              <w:rPr>
                <w:rFonts w:hint="eastAsia" w:ascii="宋体" w:hAnsi="宋体" w:cs="宋体"/>
                <w:sz w:val="24"/>
                <w:szCs w:val="24"/>
              </w:rPr>
              <w:t>分。</w:t>
            </w:r>
          </w:p>
          <w:p w14:paraId="6F97052D">
            <w:pPr>
              <w:wordWrap w:val="0"/>
              <w:spacing w:line="360" w:lineRule="auto"/>
              <w:rPr>
                <w:rFonts w:ascii="宋体" w:hAnsi="宋体" w:cs="宋体"/>
                <w:sz w:val="24"/>
                <w:szCs w:val="24"/>
              </w:rPr>
            </w:pPr>
            <w:r>
              <w:rPr>
                <w:rFonts w:hint="eastAsia" w:ascii="宋体" w:hAnsi="宋体" w:cs="宋体"/>
                <w:b/>
                <w:bCs/>
                <w:sz w:val="24"/>
                <w:szCs w:val="24"/>
              </w:rPr>
              <w:t>缺陷或瑕疵是指：①内容生搬硬套，阐述存在逻辑错误，前后矛盾、关键节点缺失；②涉及内容无重点，未能体现出本项目的特点或与实际需求不完全相符；③语言错误或存在歧义，政策、规范标准与本项目要求不一致；④对相关内容没有详细说明，内容有缺漏；⑤内容过于简略或与本项目无关联等。</w:t>
            </w:r>
          </w:p>
        </w:tc>
      </w:tr>
      <w:tr w14:paraId="72B8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5" w:type="pct"/>
            <w:vMerge w:val="continue"/>
            <w:vAlign w:val="center"/>
          </w:tcPr>
          <w:p w14:paraId="584A6FAC">
            <w:pPr>
              <w:wordWrap w:val="0"/>
              <w:spacing w:line="360" w:lineRule="auto"/>
              <w:rPr>
                <w:rFonts w:ascii="宋体" w:hAnsi="宋体" w:cs="宋体"/>
                <w:sz w:val="24"/>
                <w:szCs w:val="24"/>
              </w:rPr>
            </w:pPr>
          </w:p>
        </w:tc>
        <w:tc>
          <w:tcPr>
            <w:tcW w:w="308" w:type="pct"/>
            <w:vMerge w:val="continue"/>
            <w:vAlign w:val="center"/>
          </w:tcPr>
          <w:p w14:paraId="3AAAEF0E">
            <w:pPr>
              <w:wordWrap w:val="0"/>
              <w:spacing w:line="360" w:lineRule="auto"/>
              <w:rPr>
                <w:rFonts w:ascii="宋体" w:hAnsi="宋体" w:cs="宋体"/>
                <w:sz w:val="24"/>
                <w:szCs w:val="24"/>
              </w:rPr>
            </w:pPr>
          </w:p>
        </w:tc>
        <w:tc>
          <w:tcPr>
            <w:tcW w:w="986" w:type="pct"/>
            <w:vMerge w:val="continue"/>
            <w:vAlign w:val="center"/>
          </w:tcPr>
          <w:p w14:paraId="4AA1B032">
            <w:pPr>
              <w:wordWrap w:val="0"/>
              <w:spacing w:line="360" w:lineRule="auto"/>
              <w:jc w:val="center"/>
              <w:rPr>
                <w:rFonts w:ascii="宋体" w:hAnsi="宋体" w:cs="宋体"/>
                <w:sz w:val="24"/>
                <w:szCs w:val="24"/>
              </w:rPr>
            </w:pPr>
          </w:p>
        </w:tc>
        <w:tc>
          <w:tcPr>
            <w:tcW w:w="3249" w:type="pct"/>
          </w:tcPr>
          <w:p w14:paraId="37F14C46">
            <w:pPr>
              <w:wordWrap w:val="0"/>
              <w:spacing w:line="360" w:lineRule="auto"/>
              <w:rPr>
                <w:rFonts w:ascii="宋体" w:hAnsi="宋体" w:cs="宋体"/>
                <w:b/>
                <w:bCs/>
                <w:sz w:val="24"/>
                <w:szCs w:val="24"/>
              </w:rPr>
            </w:pPr>
            <w:r>
              <w:rPr>
                <w:rFonts w:hint="eastAsia" w:ascii="宋体" w:hAnsi="宋体" w:cs="宋体"/>
                <w:b/>
                <w:bCs/>
                <w:sz w:val="24"/>
                <w:szCs w:val="24"/>
              </w:rPr>
              <w:t>四、质量保证及承诺（满分</w:t>
            </w:r>
            <w:r>
              <w:rPr>
                <w:rFonts w:hint="eastAsia" w:ascii="宋体" w:hAnsi="宋体" w:cs="宋体"/>
                <w:b/>
                <w:bCs/>
                <w:sz w:val="24"/>
                <w:szCs w:val="24"/>
                <w:lang w:val="en-US" w:eastAsia="zh-CN"/>
              </w:rPr>
              <w:t>4.5</w:t>
            </w:r>
            <w:r>
              <w:rPr>
                <w:rFonts w:hint="eastAsia" w:ascii="宋体" w:hAnsi="宋体" w:cs="宋体"/>
                <w:b/>
                <w:bCs/>
                <w:sz w:val="24"/>
                <w:szCs w:val="24"/>
              </w:rPr>
              <w:t>分）</w:t>
            </w:r>
          </w:p>
          <w:p w14:paraId="3F07F8AA">
            <w:pPr>
              <w:wordWrap w:val="0"/>
              <w:spacing w:line="360" w:lineRule="auto"/>
              <w:rPr>
                <w:rFonts w:ascii="宋体" w:hAnsi="宋体" w:cs="宋体"/>
                <w:sz w:val="24"/>
                <w:szCs w:val="24"/>
              </w:rPr>
            </w:pPr>
            <w:r>
              <w:rPr>
                <w:rFonts w:hint="eastAsia" w:ascii="宋体" w:hAnsi="宋体" w:cs="宋体"/>
                <w:sz w:val="24"/>
                <w:szCs w:val="24"/>
              </w:rPr>
              <w:t>供应商质量保证及承诺至少包括：①质量承诺；②保证措施；③违约责任。</w:t>
            </w:r>
          </w:p>
          <w:p w14:paraId="2FDB666E">
            <w:pPr>
              <w:wordWrap w:val="0"/>
              <w:spacing w:line="360" w:lineRule="auto"/>
              <w:rPr>
                <w:rFonts w:ascii="宋体" w:hAnsi="宋体" w:cs="宋体"/>
                <w:sz w:val="24"/>
                <w:szCs w:val="24"/>
              </w:rPr>
            </w:pPr>
            <w:r>
              <w:rPr>
                <w:rFonts w:hint="eastAsia" w:ascii="宋体" w:hAnsi="宋体" w:cs="宋体"/>
                <w:sz w:val="24"/>
                <w:szCs w:val="24"/>
              </w:rPr>
              <w:t>质量承诺及保证措施科学、全面、合理，质量违约责任承诺明确清晰、针对性和可行性强，质量管理体系科学、完善的得</w:t>
            </w:r>
            <w:r>
              <w:rPr>
                <w:rFonts w:hint="eastAsia" w:ascii="宋体" w:hAnsi="宋体" w:cs="宋体"/>
                <w:sz w:val="24"/>
                <w:szCs w:val="24"/>
                <w:lang w:val="en-US" w:eastAsia="zh-CN"/>
              </w:rPr>
              <w:t>4.5</w:t>
            </w:r>
            <w:r>
              <w:rPr>
                <w:rFonts w:hint="eastAsia" w:ascii="宋体" w:hAnsi="宋体" w:cs="宋体"/>
                <w:sz w:val="24"/>
                <w:szCs w:val="24"/>
              </w:rPr>
              <w:t>分。每缺少一项扣</w:t>
            </w:r>
            <w:r>
              <w:rPr>
                <w:rFonts w:hint="eastAsia" w:ascii="宋体" w:hAnsi="宋体" w:cs="宋体"/>
                <w:sz w:val="24"/>
                <w:szCs w:val="24"/>
                <w:lang w:val="en-US" w:eastAsia="zh-CN"/>
              </w:rPr>
              <w:t>1.5</w:t>
            </w:r>
            <w:r>
              <w:rPr>
                <w:rFonts w:hint="eastAsia" w:ascii="宋体" w:hAnsi="宋体" w:cs="宋体"/>
                <w:sz w:val="24"/>
                <w:szCs w:val="24"/>
              </w:rPr>
              <w:t>分；每项内容每有一处内容存在缺陷或瑕疵的扣</w:t>
            </w:r>
            <w:r>
              <w:rPr>
                <w:rFonts w:hint="eastAsia" w:ascii="宋体" w:hAnsi="宋体" w:cs="宋体"/>
                <w:sz w:val="24"/>
                <w:szCs w:val="24"/>
                <w:lang w:val="en-US" w:eastAsia="zh-CN"/>
              </w:rPr>
              <w:t>0.5</w:t>
            </w:r>
            <w:r>
              <w:rPr>
                <w:rFonts w:hint="eastAsia" w:ascii="宋体" w:hAnsi="宋体" w:cs="宋体"/>
                <w:sz w:val="24"/>
                <w:szCs w:val="24"/>
              </w:rPr>
              <w:t>分。</w:t>
            </w:r>
          </w:p>
          <w:p w14:paraId="0EF5472E">
            <w:pPr>
              <w:wordWrap w:val="0"/>
              <w:spacing w:line="360" w:lineRule="auto"/>
              <w:rPr>
                <w:rFonts w:ascii="宋体" w:hAnsi="宋体" w:cs="宋体"/>
                <w:sz w:val="24"/>
                <w:szCs w:val="24"/>
              </w:rPr>
            </w:pPr>
            <w:r>
              <w:rPr>
                <w:rFonts w:hint="eastAsia" w:ascii="宋体" w:hAnsi="宋体" w:cs="宋体"/>
                <w:b/>
                <w:bCs/>
                <w:sz w:val="24"/>
                <w:szCs w:val="24"/>
              </w:rPr>
              <w:t>缺陷或瑕疵是指：①内容不齐全或过于简略，全面性、科学性、合理性欠缺；②前后存在语义不清或逻辑性错误；③内容空洞，没有保障等任意一项类似缺陷或瑕疵。</w:t>
            </w:r>
          </w:p>
        </w:tc>
      </w:tr>
      <w:tr w14:paraId="70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5" w:type="pct"/>
            <w:vMerge w:val="continue"/>
            <w:vAlign w:val="center"/>
          </w:tcPr>
          <w:p w14:paraId="290F3F99">
            <w:pPr>
              <w:wordWrap w:val="0"/>
              <w:spacing w:line="360" w:lineRule="auto"/>
              <w:rPr>
                <w:rFonts w:ascii="宋体" w:hAnsi="宋体" w:cs="宋体"/>
                <w:sz w:val="24"/>
                <w:szCs w:val="24"/>
              </w:rPr>
            </w:pPr>
          </w:p>
        </w:tc>
        <w:tc>
          <w:tcPr>
            <w:tcW w:w="308" w:type="pct"/>
            <w:vMerge w:val="continue"/>
            <w:vAlign w:val="center"/>
          </w:tcPr>
          <w:p w14:paraId="4907A939">
            <w:pPr>
              <w:wordWrap w:val="0"/>
              <w:spacing w:line="360" w:lineRule="auto"/>
              <w:rPr>
                <w:rFonts w:ascii="宋体" w:hAnsi="宋体" w:cs="宋体"/>
                <w:sz w:val="24"/>
                <w:szCs w:val="24"/>
              </w:rPr>
            </w:pPr>
          </w:p>
        </w:tc>
        <w:tc>
          <w:tcPr>
            <w:tcW w:w="986" w:type="pct"/>
            <w:vMerge w:val="continue"/>
            <w:vAlign w:val="center"/>
          </w:tcPr>
          <w:p w14:paraId="45F3C4FA">
            <w:pPr>
              <w:wordWrap w:val="0"/>
              <w:spacing w:line="360" w:lineRule="auto"/>
              <w:jc w:val="center"/>
              <w:rPr>
                <w:rFonts w:ascii="宋体" w:hAnsi="宋体" w:cs="宋体"/>
                <w:sz w:val="24"/>
                <w:szCs w:val="24"/>
              </w:rPr>
            </w:pPr>
          </w:p>
        </w:tc>
        <w:tc>
          <w:tcPr>
            <w:tcW w:w="3249" w:type="pct"/>
          </w:tcPr>
          <w:p w14:paraId="33D8796C">
            <w:pPr>
              <w:widowControl/>
              <w:spacing w:line="360" w:lineRule="auto"/>
              <w:jc w:val="left"/>
              <w:rPr>
                <w:rFonts w:ascii="宋体" w:hAnsi="宋体" w:cs="宋体"/>
                <w:b/>
                <w:bCs/>
                <w:sz w:val="24"/>
                <w:szCs w:val="24"/>
              </w:rPr>
            </w:pPr>
            <w:r>
              <w:rPr>
                <w:rFonts w:hint="eastAsia" w:ascii="宋体" w:hAnsi="宋体" w:cs="宋体"/>
                <w:b/>
                <w:bCs/>
                <w:sz w:val="24"/>
                <w:szCs w:val="24"/>
              </w:rPr>
              <w:t>五、售后服务方案（满分3分）</w:t>
            </w:r>
          </w:p>
          <w:p w14:paraId="12B6EC78">
            <w:pPr>
              <w:widowControl/>
              <w:wordWrap w:val="0"/>
              <w:spacing w:line="360" w:lineRule="auto"/>
              <w:jc w:val="left"/>
              <w:rPr>
                <w:rFonts w:ascii="宋体" w:hAnsi="宋体" w:cs="宋体"/>
                <w:sz w:val="24"/>
                <w:szCs w:val="24"/>
              </w:rPr>
            </w:pPr>
            <w:r>
              <w:rPr>
                <w:rFonts w:hint="eastAsia" w:ascii="宋体" w:hAnsi="宋体" w:cs="宋体"/>
                <w:sz w:val="24"/>
                <w:szCs w:val="24"/>
              </w:rPr>
              <w:t>供应商售后服务方案至少包括：①售后服务体系及能力；②售后服务保障措施及违约处罚方案。</w:t>
            </w:r>
          </w:p>
          <w:p w14:paraId="0E9A6EF8">
            <w:pPr>
              <w:widowControl/>
              <w:spacing w:line="360" w:lineRule="auto"/>
              <w:jc w:val="left"/>
              <w:rPr>
                <w:rFonts w:ascii="宋体" w:hAnsi="宋体" w:cs="宋体"/>
                <w:sz w:val="24"/>
                <w:szCs w:val="24"/>
              </w:rPr>
            </w:pPr>
            <w:r>
              <w:rPr>
                <w:rFonts w:hint="eastAsia" w:ascii="宋体" w:hAnsi="宋体" w:cs="宋体"/>
                <w:sz w:val="24"/>
                <w:szCs w:val="24"/>
              </w:rPr>
              <w:t>售后服务方案详尽明确，阐述细致，逻辑清楚，合理性、可行性和操作性强；服务体系完善；保障措施全面、完善、合理；违约处罚方案明确，违约责任承诺明确清晰、针对性和可行性强的得3分。每缺少一项扣1.5分；每有一处内容存在缺陷或瑕疵的扣</w:t>
            </w:r>
            <w:r>
              <w:rPr>
                <w:rFonts w:hint="eastAsia" w:ascii="宋体" w:hAnsi="宋体" w:cs="宋体"/>
                <w:sz w:val="24"/>
                <w:szCs w:val="24"/>
                <w:lang w:val="en-US" w:eastAsia="zh-CN"/>
              </w:rPr>
              <w:t>0.3</w:t>
            </w:r>
            <w:r>
              <w:rPr>
                <w:rFonts w:hint="eastAsia" w:ascii="宋体" w:hAnsi="宋体" w:cs="宋体"/>
                <w:sz w:val="24"/>
                <w:szCs w:val="24"/>
              </w:rPr>
              <w:t>分。</w:t>
            </w:r>
          </w:p>
          <w:p w14:paraId="559FDC7C">
            <w:pPr>
              <w:wordWrap w:val="0"/>
              <w:spacing w:line="360" w:lineRule="auto"/>
              <w:rPr>
                <w:rFonts w:ascii="宋体" w:hAnsi="宋体" w:cs="宋体"/>
                <w:sz w:val="24"/>
                <w:szCs w:val="24"/>
              </w:rPr>
            </w:pPr>
            <w:r>
              <w:rPr>
                <w:rFonts w:hint="eastAsia" w:ascii="宋体" w:hAnsi="宋体" w:cs="宋体"/>
                <w:sz w:val="24"/>
                <w:szCs w:val="24"/>
              </w:rPr>
              <w:t>缺陷或瑕疵是指：①相关内容生搬硬造，阐述存在逻辑错误，前后矛盾；②涉及内容无重点；③语言错误或存在歧义，对各环节工作程序衔接与安排不合理、相关方案内容不明确、表述不清晰或不完善；④内容过于简略；⑤相关措施不合理、针对性和可行性欠缺，不足以支撑项目实施等。</w:t>
            </w:r>
          </w:p>
        </w:tc>
      </w:tr>
      <w:tr w14:paraId="3102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5" w:type="pct"/>
            <w:vMerge w:val="continue"/>
            <w:vAlign w:val="center"/>
          </w:tcPr>
          <w:p w14:paraId="062DAD80">
            <w:pPr>
              <w:wordWrap w:val="0"/>
              <w:spacing w:line="360" w:lineRule="auto"/>
              <w:rPr>
                <w:rFonts w:ascii="宋体" w:hAnsi="宋体" w:cs="宋体"/>
                <w:sz w:val="24"/>
                <w:szCs w:val="24"/>
              </w:rPr>
            </w:pPr>
          </w:p>
        </w:tc>
        <w:tc>
          <w:tcPr>
            <w:tcW w:w="308" w:type="pct"/>
            <w:vMerge w:val="continue"/>
            <w:vAlign w:val="center"/>
          </w:tcPr>
          <w:p w14:paraId="2165B595">
            <w:pPr>
              <w:wordWrap w:val="0"/>
              <w:spacing w:line="360" w:lineRule="auto"/>
              <w:rPr>
                <w:rFonts w:ascii="宋体" w:hAnsi="宋体" w:cs="宋体"/>
                <w:sz w:val="24"/>
                <w:szCs w:val="24"/>
              </w:rPr>
            </w:pPr>
          </w:p>
        </w:tc>
        <w:tc>
          <w:tcPr>
            <w:tcW w:w="986" w:type="pct"/>
            <w:vMerge w:val="continue"/>
            <w:vAlign w:val="center"/>
          </w:tcPr>
          <w:p w14:paraId="55F3E3CD">
            <w:pPr>
              <w:wordWrap w:val="0"/>
              <w:spacing w:line="360" w:lineRule="auto"/>
              <w:jc w:val="center"/>
              <w:rPr>
                <w:rFonts w:ascii="宋体" w:hAnsi="宋体" w:cs="宋体"/>
                <w:sz w:val="24"/>
                <w:szCs w:val="24"/>
              </w:rPr>
            </w:pPr>
          </w:p>
        </w:tc>
        <w:tc>
          <w:tcPr>
            <w:tcW w:w="3249" w:type="pct"/>
            <w:vAlign w:val="center"/>
          </w:tcPr>
          <w:p w14:paraId="0877250A">
            <w:pPr>
              <w:pStyle w:val="4"/>
              <w:snapToGrid w:val="0"/>
              <w:spacing w:line="360" w:lineRule="auto"/>
              <w:ind w:firstLine="0"/>
              <w:rPr>
                <w:rFonts w:ascii="宋体" w:hAnsi="宋体" w:cs="宋体"/>
                <w:b/>
                <w:bCs/>
                <w:sz w:val="24"/>
                <w:szCs w:val="24"/>
              </w:rPr>
            </w:pPr>
            <w:r>
              <w:rPr>
                <w:rFonts w:hint="eastAsia" w:ascii="宋体" w:hAnsi="宋体" w:cs="宋体"/>
                <w:b/>
                <w:bCs/>
                <w:sz w:val="24"/>
                <w:szCs w:val="24"/>
              </w:rPr>
              <w:t>六、供应商的经验和业绩（满分</w:t>
            </w:r>
            <w:r>
              <w:rPr>
                <w:rFonts w:hint="eastAsia" w:ascii="宋体" w:hAnsi="宋体" w:cs="宋体"/>
                <w:b/>
                <w:bCs/>
                <w:sz w:val="24"/>
                <w:szCs w:val="24"/>
                <w:lang w:val="en-US" w:eastAsia="zh-CN"/>
              </w:rPr>
              <w:t>2.5</w:t>
            </w:r>
            <w:r>
              <w:rPr>
                <w:rFonts w:hint="eastAsia" w:ascii="宋体" w:hAnsi="宋体" w:cs="宋体"/>
                <w:b/>
                <w:bCs/>
                <w:sz w:val="24"/>
                <w:szCs w:val="24"/>
              </w:rPr>
              <w:t>分）</w:t>
            </w:r>
          </w:p>
          <w:p w14:paraId="5DD4A3E2">
            <w:pPr>
              <w:pStyle w:val="4"/>
              <w:snapToGrid w:val="0"/>
              <w:spacing w:line="360" w:lineRule="auto"/>
              <w:ind w:firstLine="0"/>
              <w:rPr>
                <w:rFonts w:ascii="宋体" w:hAnsi="宋体" w:cs="宋体"/>
                <w:sz w:val="24"/>
                <w:szCs w:val="24"/>
              </w:rPr>
            </w:pPr>
            <w:r>
              <w:rPr>
                <w:rFonts w:hint="eastAsia" w:ascii="宋体" w:hAnsi="宋体" w:cs="宋体"/>
                <w:sz w:val="24"/>
                <w:szCs w:val="24"/>
              </w:rPr>
              <w:t>供应商或制造商（2023年1月1日至投标文件递交截止时间）承担过的类似业绩或成功案例：有一项得</w:t>
            </w:r>
            <w:r>
              <w:rPr>
                <w:rFonts w:hint="eastAsia" w:ascii="宋体" w:hAnsi="宋体" w:cs="宋体"/>
                <w:sz w:val="24"/>
                <w:szCs w:val="24"/>
                <w:lang w:val="en-US" w:eastAsia="zh-CN"/>
              </w:rPr>
              <w:t>1.25</w:t>
            </w:r>
            <w:r>
              <w:rPr>
                <w:rFonts w:hint="eastAsia" w:ascii="宋体" w:hAnsi="宋体" w:cs="宋体"/>
                <w:sz w:val="24"/>
                <w:szCs w:val="24"/>
              </w:rPr>
              <w:t>分，此项满分</w:t>
            </w:r>
            <w:r>
              <w:rPr>
                <w:rFonts w:hint="eastAsia" w:ascii="宋体" w:hAnsi="宋体" w:cs="宋体"/>
                <w:sz w:val="24"/>
                <w:szCs w:val="24"/>
                <w:lang w:val="en-US" w:eastAsia="zh-CN"/>
              </w:rPr>
              <w:t>2.5</w:t>
            </w:r>
            <w:r>
              <w:rPr>
                <w:rFonts w:hint="eastAsia" w:ascii="宋体" w:hAnsi="宋体" w:cs="宋体"/>
                <w:sz w:val="24"/>
                <w:szCs w:val="24"/>
              </w:rPr>
              <w:t>分。提供证明材料，否则不予认可。</w:t>
            </w:r>
          </w:p>
          <w:p w14:paraId="419FF83B">
            <w:pPr>
              <w:tabs>
                <w:tab w:val="left" w:pos="540"/>
              </w:tabs>
              <w:adjustRightInd w:val="0"/>
              <w:spacing w:line="360" w:lineRule="auto"/>
              <w:rPr>
                <w:rFonts w:ascii="宋体" w:hAnsi="宋体" w:cs="宋体"/>
                <w:sz w:val="24"/>
                <w:szCs w:val="24"/>
              </w:rPr>
            </w:pPr>
            <w:r>
              <w:rPr>
                <w:rFonts w:hint="eastAsia" w:ascii="宋体" w:hAnsi="宋体" w:cs="宋体"/>
                <w:b/>
                <w:bCs/>
                <w:sz w:val="24"/>
                <w:szCs w:val="24"/>
              </w:rPr>
              <w:t>说明：业绩证明材料为中标/成交通知书或合同（时间以合同签订时间或中标/成交通知书落款时间为准。提供合同的，须至少提供合同首页、标的及金额所在页及合同签字盖章页）或业主证明，无证明材料或未按要求提供证明材料或证明材料无法体现内容的，不予认可</w:t>
            </w:r>
            <w:r>
              <w:rPr>
                <w:rFonts w:hint="eastAsia" w:ascii="宋体" w:hAnsi="宋体" w:cs="宋体"/>
                <w:sz w:val="24"/>
                <w:szCs w:val="24"/>
              </w:rPr>
              <w:t>。</w:t>
            </w:r>
          </w:p>
        </w:tc>
      </w:tr>
    </w:tbl>
    <w:p w14:paraId="54B95F8A">
      <w:pPr>
        <w:wordWrap w:val="0"/>
        <w:spacing w:line="360" w:lineRule="auto"/>
        <w:jc w:val="center"/>
        <w:rPr>
          <w:rFonts w:ascii="宋体" w:hAnsi="宋体" w:cs="宋体"/>
          <w:b/>
          <w:bCs/>
          <w:kern w:val="0"/>
          <w:sz w:val="24"/>
          <w:szCs w:val="24"/>
        </w:rPr>
      </w:pPr>
      <w:r>
        <w:rPr>
          <w:rFonts w:ascii="宋体" w:hAnsi="宋体" w:cs="宋体"/>
          <w:b/>
          <w:bCs/>
          <w:kern w:val="0"/>
          <w:sz w:val="24"/>
          <w:szCs w:val="24"/>
        </w:rPr>
        <w:br w:type="page"/>
      </w:r>
    </w:p>
    <w:p w14:paraId="48DFB0E0">
      <w:pPr>
        <w:pStyle w:val="10"/>
        <w:tabs>
          <w:tab w:val="left" w:pos="2472"/>
        </w:tabs>
        <w:wordWrap w:val="0"/>
        <w:spacing w:line="360" w:lineRule="auto"/>
        <w:rPr>
          <w:sz w:val="28"/>
          <w:szCs w:val="28"/>
        </w:rPr>
      </w:pPr>
      <w:r>
        <w:rPr>
          <w:rFonts w:hint="eastAsia" w:hAnsi="宋体" w:cs="宋体"/>
          <w:b/>
          <w:bCs/>
          <w:sz w:val="28"/>
          <w:szCs w:val="28"/>
        </w:rPr>
        <w:t>1.评标方法：</w:t>
      </w:r>
    </w:p>
    <w:p w14:paraId="48915837">
      <w:pPr>
        <w:wordWrap w:val="0"/>
        <w:spacing w:line="360" w:lineRule="auto"/>
        <w:ind w:firstLine="562" w:firstLineChars="200"/>
        <w:jc w:val="left"/>
        <w:rPr>
          <w:rFonts w:ascii="宋体" w:hAnsi="宋体" w:cs="宋体"/>
          <w:sz w:val="28"/>
          <w:szCs w:val="28"/>
        </w:rPr>
      </w:pPr>
      <w:r>
        <w:rPr>
          <w:rFonts w:hint="eastAsia" w:ascii="宋体" w:hAnsi="宋体" w:cs="宋体"/>
          <w:b/>
          <w:sz w:val="28"/>
          <w:szCs w:val="28"/>
        </w:rPr>
        <w:t>1.1本次评标采用综合评分法。</w:t>
      </w:r>
      <w:r>
        <w:rPr>
          <w:rFonts w:hint="eastAsia" w:ascii="宋体" w:hAnsi="宋体" w:cs="宋体"/>
          <w:sz w:val="28"/>
          <w:szCs w:val="28"/>
        </w:rPr>
        <w:t>评标委员会对满足招标文件实质性要求的投标文件，按照本章前附表规定的评分标准进行打分，并按上述评标总得分计算公式计算评标总得分，按评标总得分由高到低的顺序推荐中标候选人排序；评标总得分相等时，按投标报价由低到高顺序排序。</w:t>
      </w:r>
    </w:p>
    <w:p w14:paraId="0AF223D4">
      <w:pPr>
        <w:pStyle w:val="10"/>
        <w:tabs>
          <w:tab w:val="left" w:pos="2472"/>
        </w:tabs>
        <w:wordWrap w:val="0"/>
        <w:spacing w:line="360" w:lineRule="auto"/>
        <w:rPr>
          <w:rFonts w:hAnsi="宋体" w:cs="宋体"/>
          <w:b/>
          <w:bCs/>
          <w:sz w:val="28"/>
          <w:szCs w:val="28"/>
        </w:rPr>
      </w:pPr>
      <w:r>
        <w:rPr>
          <w:rFonts w:hint="eastAsia" w:hAnsi="宋体" w:cs="宋体"/>
          <w:b/>
          <w:bCs/>
          <w:sz w:val="28"/>
          <w:szCs w:val="28"/>
        </w:rPr>
        <w:t>2.评审程序和标准</w:t>
      </w:r>
    </w:p>
    <w:p w14:paraId="06553A6F">
      <w:pPr>
        <w:wordWrap w:val="0"/>
        <w:spacing w:line="360" w:lineRule="auto"/>
        <w:ind w:left="420" w:leftChars="200"/>
        <w:jc w:val="left"/>
        <w:rPr>
          <w:rFonts w:ascii="宋体" w:hAnsi="宋体" w:cs="宋体"/>
          <w:b/>
          <w:sz w:val="28"/>
          <w:szCs w:val="28"/>
        </w:rPr>
      </w:pPr>
      <w:r>
        <w:rPr>
          <w:rFonts w:hint="eastAsia" w:ascii="宋体" w:hAnsi="宋体" w:cs="宋体"/>
          <w:b/>
          <w:sz w:val="28"/>
          <w:szCs w:val="28"/>
        </w:rPr>
        <w:t>2.1符合性审查</w:t>
      </w:r>
    </w:p>
    <w:p w14:paraId="0EAF7391">
      <w:pPr>
        <w:wordWrap w:val="0"/>
        <w:spacing w:line="360" w:lineRule="auto"/>
        <w:ind w:firstLine="560" w:firstLineChars="200"/>
        <w:jc w:val="left"/>
        <w:rPr>
          <w:rFonts w:ascii="宋体" w:hAnsi="宋体" w:cs="宋体"/>
          <w:bCs/>
          <w:sz w:val="28"/>
          <w:szCs w:val="28"/>
        </w:rPr>
      </w:pPr>
      <w:r>
        <w:rPr>
          <w:rFonts w:hint="eastAsia" w:ascii="宋体" w:hAnsi="宋体" w:cs="宋体"/>
          <w:bCs/>
          <w:sz w:val="28"/>
          <w:szCs w:val="28"/>
        </w:rPr>
        <w:t>2.1.1评标委员会依据招标文件的规定，对符合资格的供应商的投标文件进行符合性审查（具体详见《评标方法前附表》），以确定其是否满足招标文件的实质性要求。</w:t>
      </w:r>
    </w:p>
    <w:p w14:paraId="7BF140D6">
      <w:pPr>
        <w:wordWrap w:val="0"/>
        <w:spacing w:line="360" w:lineRule="auto"/>
        <w:ind w:firstLine="560" w:firstLineChars="200"/>
        <w:jc w:val="left"/>
        <w:rPr>
          <w:rFonts w:ascii="宋体" w:hAnsi="宋体" w:cs="宋体"/>
          <w:bCs/>
          <w:sz w:val="28"/>
          <w:szCs w:val="28"/>
        </w:rPr>
      </w:pPr>
      <w:r>
        <w:rPr>
          <w:rFonts w:hint="eastAsia" w:ascii="宋体" w:hAnsi="宋体" w:cs="宋体"/>
          <w:bCs/>
          <w:sz w:val="28"/>
          <w:szCs w:val="28"/>
        </w:rPr>
        <w:t>2.1.2符合性审查内容及标准：详见招标文件第七章《评标方法》“评标方法前附表2.1符合性审查”，经审查有一项不符合的，该投标文件按无效投标处理。</w:t>
      </w:r>
    </w:p>
    <w:p w14:paraId="715156AA">
      <w:pPr>
        <w:wordWrap w:val="0"/>
        <w:spacing w:line="360" w:lineRule="auto"/>
        <w:ind w:left="420" w:leftChars="200"/>
        <w:jc w:val="left"/>
        <w:rPr>
          <w:rFonts w:ascii="宋体" w:hAnsi="宋体" w:cs="宋体"/>
          <w:b/>
          <w:sz w:val="28"/>
          <w:szCs w:val="28"/>
        </w:rPr>
      </w:pPr>
      <w:r>
        <w:rPr>
          <w:rFonts w:hint="eastAsia" w:ascii="宋体" w:hAnsi="宋体" w:cs="宋体"/>
          <w:b/>
          <w:sz w:val="28"/>
          <w:szCs w:val="28"/>
        </w:rPr>
        <w:t>2.2评标方法和标准</w:t>
      </w:r>
    </w:p>
    <w:p w14:paraId="58769A96">
      <w:pPr>
        <w:wordWrap w:val="0"/>
        <w:spacing w:line="360" w:lineRule="auto"/>
        <w:ind w:firstLine="560" w:firstLineChars="200"/>
        <w:jc w:val="left"/>
        <w:rPr>
          <w:rFonts w:ascii="宋体" w:hAnsi="宋体" w:cs="宋体"/>
          <w:bCs/>
          <w:sz w:val="28"/>
          <w:szCs w:val="28"/>
        </w:rPr>
      </w:pPr>
      <w:r>
        <w:rPr>
          <w:rFonts w:hint="eastAsia" w:ascii="宋体" w:hAnsi="宋体" w:cs="宋体"/>
          <w:bCs/>
          <w:sz w:val="28"/>
          <w:szCs w:val="28"/>
        </w:rPr>
        <w:t>2.2.1评标委员会按照招标文件中规定的评标方法和标准，对符合性审查合格的投标文件进行商务和技术评估，综合比较与评价。招标文件中没有规定的方法、评审因素和标准，不作为评标依据。</w:t>
      </w:r>
    </w:p>
    <w:p w14:paraId="59155CCF">
      <w:pPr>
        <w:wordWrap w:val="0"/>
        <w:spacing w:line="360" w:lineRule="auto"/>
        <w:ind w:firstLine="560" w:firstLineChars="200"/>
        <w:jc w:val="left"/>
        <w:rPr>
          <w:rFonts w:ascii="宋体" w:hAnsi="宋体" w:cs="宋体"/>
          <w:bCs/>
          <w:sz w:val="28"/>
          <w:szCs w:val="28"/>
        </w:rPr>
      </w:pPr>
      <w:r>
        <w:rPr>
          <w:rFonts w:hint="eastAsia" w:ascii="宋体" w:hAnsi="宋体" w:cs="宋体"/>
          <w:bCs/>
          <w:sz w:val="28"/>
          <w:szCs w:val="28"/>
        </w:rPr>
        <w:t>2.2.</w:t>
      </w:r>
      <w:r>
        <w:rPr>
          <w:rFonts w:ascii="宋体" w:hAnsi="宋体" w:cs="宋体"/>
          <w:bCs/>
          <w:sz w:val="28"/>
          <w:szCs w:val="28"/>
        </w:rPr>
        <w:t>2</w:t>
      </w:r>
      <w:r>
        <w:rPr>
          <w:rFonts w:hint="eastAsia" w:ascii="宋体" w:hAnsi="宋体" w:cs="宋体"/>
          <w:bCs/>
          <w:sz w:val="28"/>
          <w:szCs w:val="28"/>
        </w:rPr>
        <w:t>报价部分得分F</w:t>
      </w:r>
      <w:r>
        <w:rPr>
          <w:rFonts w:ascii="宋体" w:hAnsi="宋体" w:cs="宋体"/>
          <w:bCs/>
          <w:sz w:val="28"/>
          <w:szCs w:val="28"/>
        </w:rPr>
        <w:t>1</w:t>
      </w:r>
      <w:r>
        <w:rPr>
          <w:rFonts w:hint="eastAsia" w:ascii="宋体" w:hAnsi="宋体" w:cs="宋体"/>
          <w:bCs/>
          <w:sz w:val="28"/>
          <w:szCs w:val="28"/>
        </w:rPr>
        <w:t>：按本章《评标方法前附表》的规定对报价部分评分并计算出F</w:t>
      </w:r>
      <w:r>
        <w:rPr>
          <w:rFonts w:ascii="宋体" w:hAnsi="宋体" w:cs="宋体"/>
          <w:bCs/>
          <w:sz w:val="28"/>
          <w:szCs w:val="28"/>
        </w:rPr>
        <w:t>1</w:t>
      </w:r>
      <w:r>
        <w:rPr>
          <w:rFonts w:hint="eastAsia" w:ascii="宋体" w:hAnsi="宋体" w:cs="宋体"/>
          <w:bCs/>
          <w:sz w:val="28"/>
          <w:szCs w:val="28"/>
        </w:rPr>
        <w:t>汇总得分。</w:t>
      </w:r>
    </w:p>
    <w:p w14:paraId="6C304BA1">
      <w:pPr>
        <w:wordWrap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2.2.</w:t>
      </w:r>
      <w:r>
        <w:rPr>
          <w:rFonts w:ascii="宋体" w:hAnsi="宋体" w:cs="宋体"/>
          <w:bCs/>
          <w:sz w:val="28"/>
          <w:szCs w:val="28"/>
        </w:rPr>
        <w:t>3</w:t>
      </w:r>
      <w:r>
        <w:rPr>
          <w:rFonts w:hint="eastAsia" w:ascii="宋体" w:hAnsi="宋体" w:cs="宋体"/>
          <w:bCs/>
          <w:sz w:val="28"/>
          <w:szCs w:val="28"/>
        </w:rPr>
        <w:t>技术部分得分F</w:t>
      </w:r>
      <w:r>
        <w:rPr>
          <w:rFonts w:ascii="宋体" w:hAnsi="宋体" w:cs="宋体"/>
          <w:bCs/>
          <w:sz w:val="28"/>
          <w:szCs w:val="28"/>
        </w:rPr>
        <w:t>2</w:t>
      </w:r>
      <w:r>
        <w:rPr>
          <w:rFonts w:hint="eastAsia" w:ascii="宋体" w:hAnsi="宋体" w:cs="宋体"/>
          <w:bCs/>
          <w:sz w:val="28"/>
          <w:szCs w:val="28"/>
        </w:rPr>
        <w:t>：按本章《评标方法前附表》的规定对技术部分评分并计算出F</w:t>
      </w:r>
      <w:r>
        <w:rPr>
          <w:rFonts w:ascii="宋体" w:hAnsi="宋体" w:cs="宋体"/>
          <w:bCs/>
          <w:sz w:val="28"/>
          <w:szCs w:val="28"/>
        </w:rPr>
        <w:t>2</w:t>
      </w:r>
      <w:r>
        <w:rPr>
          <w:rFonts w:hint="eastAsia" w:ascii="宋体" w:hAnsi="宋体" w:cs="宋体"/>
          <w:bCs/>
          <w:sz w:val="28"/>
          <w:szCs w:val="28"/>
        </w:rPr>
        <w:t>汇总得分。</w:t>
      </w:r>
    </w:p>
    <w:p w14:paraId="6D2125BA">
      <w:pPr>
        <w:wordWrap w:val="0"/>
        <w:spacing w:line="360" w:lineRule="auto"/>
        <w:ind w:firstLine="560" w:firstLineChars="200"/>
        <w:jc w:val="left"/>
        <w:rPr>
          <w:rFonts w:hint="default" w:ascii="宋体" w:hAnsi="宋体" w:eastAsia="宋体" w:cs="宋体"/>
          <w:bCs/>
          <w:sz w:val="28"/>
          <w:szCs w:val="28"/>
          <w:lang w:val="en-US" w:eastAsia="zh-CN"/>
        </w:rPr>
      </w:pPr>
      <w:r>
        <w:rPr>
          <w:rFonts w:hint="eastAsia" w:ascii="宋体" w:hAnsi="宋体" w:cs="宋体"/>
          <w:bCs/>
          <w:sz w:val="28"/>
          <w:szCs w:val="28"/>
          <w:lang w:val="en-US" w:eastAsia="zh-CN"/>
        </w:rPr>
        <w:t>2.2.4</w:t>
      </w:r>
      <w:r>
        <w:rPr>
          <w:rFonts w:hint="eastAsia" w:ascii="宋体" w:hAnsi="宋体" w:cs="宋体"/>
          <w:bCs/>
          <w:sz w:val="28"/>
          <w:szCs w:val="28"/>
        </w:rPr>
        <w:t>商务部分得分F</w:t>
      </w:r>
      <w:r>
        <w:rPr>
          <w:rFonts w:hint="eastAsia" w:ascii="宋体" w:hAnsi="宋体" w:cs="宋体"/>
          <w:bCs/>
          <w:sz w:val="28"/>
          <w:szCs w:val="28"/>
          <w:lang w:val="en-US" w:eastAsia="zh-CN"/>
        </w:rPr>
        <w:t>3</w:t>
      </w:r>
      <w:r>
        <w:rPr>
          <w:rFonts w:hint="eastAsia" w:ascii="宋体" w:hAnsi="宋体" w:cs="宋体"/>
          <w:bCs/>
          <w:sz w:val="28"/>
          <w:szCs w:val="28"/>
        </w:rPr>
        <w:t>：按本章《评标方法前附表》的规定对商务部分评分并计算出F</w:t>
      </w:r>
      <w:r>
        <w:rPr>
          <w:rFonts w:hint="eastAsia" w:ascii="宋体" w:hAnsi="宋体" w:cs="宋体"/>
          <w:bCs/>
          <w:sz w:val="28"/>
          <w:szCs w:val="28"/>
          <w:lang w:val="en-US" w:eastAsia="zh-CN"/>
        </w:rPr>
        <w:t>3</w:t>
      </w:r>
      <w:r>
        <w:rPr>
          <w:rFonts w:hint="eastAsia" w:ascii="宋体" w:hAnsi="宋体" w:cs="宋体"/>
          <w:bCs/>
          <w:sz w:val="28"/>
          <w:szCs w:val="28"/>
        </w:rPr>
        <w:t>汇总得分。</w:t>
      </w:r>
    </w:p>
    <w:p w14:paraId="59649DCF">
      <w:pPr>
        <w:wordWrap w:val="0"/>
        <w:spacing w:line="360" w:lineRule="auto"/>
        <w:ind w:firstLine="560" w:firstLineChars="200"/>
        <w:jc w:val="left"/>
        <w:rPr>
          <w:rFonts w:ascii="宋体" w:hAnsi="宋体" w:cs="宋体"/>
          <w:bCs/>
          <w:sz w:val="28"/>
          <w:szCs w:val="28"/>
        </w:rPr>
      </w:pPr>
      <w:r>
        <w:rPr>
          <w:rFonts w:hint="eastAsia" w:ascii="宋体" w:hAnsi="宋体" w:cs="宋体"/>
          <w:sz w:val="28"/>
          <w:szCs w:val="28"/>
        </w:rPr>
        <w:t>2.2.</w:t>
      </w:r>
      <w:r>
        <w:rPr>
          <w:rFonts w:hint="eastAsia" w:ascii="宋体" w:hAnsi="宋体" w:cs="宋体"/>
          <w:sz w:val="28"/>
          <w:szCs w:val="28"/>
          <w:lang w:val="en-US" w:eastAsia="zh-CN"/>
        </w:rPr>
        <w:t>5</w:t>
      </w:r>
      <w:r>
        <w:rPr>
          <w:rFonts w:hint="eastAsia" w:ascii="宋体" w:hAnsi="宋体" w:cs="宋体"/>
          <w:bCs/>
          <w:sz w:val="28"/>
          <w:szCs w:val="28"/>
        </w:rPr>
        <w:t>评标总得分：按本章《评标方法前附表》的规定计算评标总得分。</w:t>
      </w:r>
    </w:p>
    <w:p w14:paraId="04070018">
      <w:pPr>
        <w:wordWrap w:val="0"/>
        <w:spacing w:line="360" w:lineRule="auto"/>
        <w:ind w:firstLine="562" w:firstLineChars="200"/>
        <w:jc w:val="left"/>
        <w:rPr>
          <w:rFonts w:ascii="宋体" w:hAnsi="宋体" w:cs="宋体"/>
          <w:b/>
          <w:sz w:val="28"/>
          <w:szCs w:val="28"/>
        </w:rPr>
      </w:pPr>
      <w:r>
        <w:rPr>
          <w:rFonts w:hint="eastAsia" w:ascii="宋体" w:hAnsi="宋体" w:cs="宋体"/>
          <w:b/>
          <w:sz w:val="28"/>
          <w:szCs w:val="28"/>
        </w:rPr>
        <w:t>2.3异常低价审查。政府采购评审中出现下列情形之一的，评审委员会应当启动异常低价投标（响应）审查程序：</w:t>
      </w:r>
    </w:p>
    <w:p w14:paraId="1B9B4FCB">
      <w:pPr>
        <w:wordWrap w:val="0"/>
        <w:spacing w:line="360" w:lineRule="auto"/>
        <w:ind w:firstLine="562" w:firstLineChars="200"/>
        <w:jc w:val="left"/>
        <w:rPr>
          <w:rFonts w:ascii="宋体" w:hAnsi="宋体" w:cs="宋体"/>
          <w:b/>
          <w:sz w:val="28"/>
          <w:szCs w:val="28"/>
        </w:rPr>
      </w:pPr>
      <w:r>
        <w:rPr>
          <w:rFonts w:hint="eastAsia" w:ascii="宋体" w:hAnsi="宋体" w:cs="宋体"/>
          <w:b/>
          <w:sz w:val="28"/>
          <w:szCs w:val="28"/>
        </w:rPr>
        <w:t>（1）投标（响应）报价低于全部通过符合性审查供应商投标（响应）报价平均值50%的，即投标（响应）报价＜全部通过符合性审查供应商投标（响应）报价平均值×50%；</w:t>
      </w:r>
    </w:p>
    <w:p w14:paraId="3050E5A1">
      <w:pPr>
        <w:wordWrap w:val="0"/>
        <w:spacing w:line="360" w:lineRule="auto"/>
        <w:ind w:firstLine="562" w:firstLineChars="200"/>
        <w:jc w:val="left"/>
        <w:rPr>
          <w:rFonts w:ascii="宋体" w:hAnsi="宋体" w:cs="宋体"/>
          <w:b/>
          <w:sz w:val="28"/>
          <w:szCs w:val="28"/>
        </w:rPr>
      </w:pPr>
      <w:r>
        <w:rPr>
          <w:rFonts w:hint="eastAsia" w:ascii="宋体" w:hAnsi="宋体" w:cs="宋体"/>
          <w:b/>
          <w:sz w:val="28"/>
          <w:szCs w:val="28"/>
        </w:rPr>
        <w:t>（2）投标（响应）报价低于通过符合性审查的次低报价供应商投标（响应）报价50%的，即投标（响应）报价＜通过符合性审查的次低报价供应商投标（响应）报价×50%；</w:t>
      </w:r>
    </w:p>
    <w:p w14:paraId="2A8624E3">
      <w:pPr>
        <w:wordWrap w:val="0"/>
        <w:spacing w:line="360" w:lineRule="auto"/>
        <w:ind w:firstLine="562" w:firstLineChars="200"/>
        <w:jc w:val="left"/>
        <w:rPr>
          <w:rFonts w:ascii="宋体" w:hAnsi="宋体" w:cs="宋体"/>
          <w:b/>
          <w:sz w:val="28"/>
          <w:szCs w:val="28"/>
        </w:rPr>
      </w:pPr>
      <w:r>
        <w:rPr>
          <w:rFonts w:hint="eastAsia" w:ascii="宋体" w:hAnsi="宋体" w:cs="宋体"/>
          <w:b/>
          <w:sz w:val="28"/>
          <w:szCs w:val="28"/>
        </w:rPr>
        <w:t>（3）投标（响应）报价低于采购项目最高限价45%的，即投标（响应）报价&lt;采购项目最高限价×45%；</w:t>
      </w:r>
    </w:p>
    <w:p w14:paraId="7741D24E">
      <w:pPr>
        <w:wordWrap w:val="0"/>
        <w:spacing w:line="360" w:lineRule="auto"/>
        <w:ind w:firstLine="562" w:firstLineChars="200"/>
        <w:jc w:val="left"/>
        <w:rPr>
          <w:rFonts w:ascii="宋体" w:hAnsi="宋体" w:cs="宋体"/>
          <w:b/>
          <w:sz w:val="28"/>
          <w:szCs w:val="28"/>
        </w:rPr>
      </w:pPr>
      <w:r>
        <w:rPr>
          <w:rFonts w:hint="eastAsia" w:ascii="宋体" w:hAnsi="宋体" w:cs="宋体"/>
          <w:b/>
          <w:sz w:val="28"/>
          <w:szCs w:val="28"/>
        </w:rPr>
        <w:t>（4）评审委员会基于专业判断，认为供应商报价过低，有可能影响产品质量或者不能诚信履约的其他情形。</w:t>
      </w:r>
    </w:p>
    <w:p w14:paraId="332E033B">
      <w:pPr>
        <w:wordWrap w:val="0"/>
        <w:spacing w:line="360" w:lineRule="auto"/>
        <w:ind w:firstLine="562" w:firstLineChars="200"/>
        <w:jc w:val="left"/>
        <w:rPr>
          <w:rFonts w:ascii="宋体" w:hAnsi="宋体" w:cs="宋体"/>
          <w:b/>
          <w:sz w:val="28"/>
          <w:szCs w:val="28"/>
        </w:rPr>
      </w:pPr>
      <w:r>
        <w:rPr>
          <w:rFonts w:hint="eastAsia" w:ascii="宋体" w:hAnsi="宋体" w:cs="宋体"/>
          <w:b/>
          <w:sz w:val="28"/>
          <w:szCs w:val="28"/>
        </w:rPr>
        <w:t>评审委员会启动异常低价投标（响应）审查，将要求相关供应商在评审现场30分钟内对投标（响应）价格作出解释，提供项目具体成本测算等与报价合理性相关的书面说明及必要的证明材料，包括但不限于原材料成本、人工成本、制造费用等。其中，属于上文第3项情形，供应商已随投标（响应）文件一并提交相关书面说明及必要的证明材料的，在评审现场可不再重复提交。</w:t>
      </w:r>
    </w:p>
    <w:p w14:paraId="073EC2E2">
      <w:pPr>
        <w:wordWrap w:val="0"/>
        <w:spacing w:line="360" w:lineRule="auto"/>
        <w:ind w:firstLine="560" w:firstLineChars="200"/>
        <w:jc w:val="left"/>
        <w:rPr>
          <w:rFonts w:ascii="宋体" w:hAnsi="宋体" w:cs="宋体"/>
          <w:bCs/>
          <w:sz w:val="28"/>
          <w:szCs w:val="28"/>
        </w:rPr>
      </w:pPr>
      <w:r>
        <w:rPr>
          <w:rFonts w:hint="eastAsia" w:ascii="宋体" w:hAnsi="宋体" w:cs="宋体"/>
          <w:bCs/>
          <w:sz w:val="28"/>
          <w:szCs w:val="28"/>
        </w:rPr>
        <w:t>2.4对供应商的价格分等客观评分项的评分应当一致，对其他需要借助专业知识评判的主观评分项，应当严格按照评分细则公正评分。</w:t>
      </w:r>
    </w:p>
    <w:p w14:paraId="0DC7006B">
      <w:pPr>
        <w:wordWrap w:val="0"/>
        <w:spacing w:line="360" w:lineRule="auto"/>
        <w:ind w:firstLine="560" w:firstLineChars="200"/>
        <w:jc w:val="left"/>
        <w:rPr>
          <w:rFonts w:ascii="宋体" w:hAnsi="宋体" w:cs="宋体"/>
          <w:bCs/>
          <w:sz w:val="28"/>
          <w:szCs w:val="28"/>
        </w:rPr>
      </w:pPr>
      <w:r>
        <w:rPr>
          <w:rFonts w:hint="eastAsia" w:ascii="宋体" w:hAnsi="宋体" w:cs="宋体"/>
          <w:bCs/>
          <w:sz w:val="28"/>
          <w:szCs w:val="28"/>
        </w:rPr>
        <w:t>2.5报价部分（F</w:t>
      </w:r>
      <w:r>
        <w:rPr>
          <w:rFonts w:ascii="宋体" w:hAnsi="宋体" w:cs="宋体"/>
          <w:bCs/>
          <w:sz w:val="28"/>
          <w:szCs w:val="28"/>
        </w:rPr>
        <w:t>1</w:t>
      </w:r>
      <w:r>
        <w:rPr>
          <w:rFonts w:hint="eastAsia" w:ascii="宋体" w:hAnsi="宋体" w:cs="宋体"/>
          <w:bCs/>
          <w:sz w:val="28"/>
          <w:szCs w:val="28"/>
        </w:rPr>
        <w:t>）</w:t>
      </w:r>
      <w:r>
        <w:rPr>
          <w:rFonts w:hint="eastAsia" w:ascii="宋体" w:hAnsi="宋体" w:cs="宋体"/>
          <w:bCs/>
          <w:sz w:val="28"/>
          <w:szCs w:val="28"/>
          <w:lang w:eastAsia="zh-CN"/>
        </w:rPr>
        <w:t>、</w:t>
      </w:r>
      <w:r>
        <w:rPr>
          <w:rFonts w:hint="eastAsia" w:ascii="宋体" w:hAnsi="宋体" w:cs="宋体"/>
          <w:bCs/>
          <w:sz w:val="28"/>
          <w:szCs w:val="28"/>
        </w:rPr>
        <w:t>技术部分（F</w:t>
      </w:r>
      <w:r>
        <w:rPr>
          <w:rFonts w:ascii="宋体" w:hAnsi="宋体" w:cs="宋体"/>
          <w:bCs/>
          <w:sz w:val="28"/>
          <w:szCs w:val="28"/>
        </w:rPr>
        <w:t>2</w:t>
      </w:r>
      <w:r>
        <w:rPr>
          <w:rFonts w:hint="eastAsia" w:ascii="宋体" w:hAnsi="宋体" w:cs="宋体"/>
          <w:bCs/>
          <w:sz w:val="28"/>
          <w:szCs w:val="28"/>
        </w:rPr>
        <w:t>）</w:t>
      </w:r>
      <w:r>
        <w:rPr>
          <w:rFonts w:hint="eastAsia" w:ascii="宋体" w:hAnsi="宋体" w:cs="宋体"/>
          <w:bCs/>
          <w:sz w:val="28"/>
          <w:szCs w:val="28"/>
          <w:lang w:eastAsia="zh-CN"/>
        </w:rPr>
        <w:t>、</w:t>
      </w:r>
      <w:r>
        <w:rPr>
          <w:rFonts w:hint="eastAsia" w:ascii="宋体" w:hAnsi="宋体" w:cs="宋体"/>
          <w:bCs/>
          <w:sz w:val="28"/>
          <w:szCs w:val="28"/>
        </w:rPr>
        <w:t>商务部分（F</w:t>
      </w:r>
      <w:r>
        <w:rPr>
          <w:rFonts w:hint="eastAsia" w:ascii="宋体" w:hAnsi="宋体" w:cs="宋体"/>
          <w:bCs/>
          <w:sz w:val="28"/>
          <w:szCs w:val="28"/>
          <w:lang w:val="en-US" w:eastAsia="zh-CN"/>
        </w:rPr>
        <w:t>3</w:t>
      </w:r>
      <w:r>
        <w:rPr>
          <w:rFonts w:hint="eastAsia" w:ascii="宋体" w:hAnsi="宋体" w:cs="宋体"/>
          <w:bCs/>
          <w:sz w:val="28"/>
          <w:szCs w:val="28"/>
        </w:rPr>
        <w:t>）由评标委员会各成员独立对每个供应商的投标文件进行评价，并汇总每个供应商的得分。供应商各项评分因素得分为该项因素评标委员会各成员汇总得分的算术平均值（保留小数点后两位），小数点后第三位“四舍五入”。</w:t>
      </w:r>
    </w:p>
    <w:p w14:paraId="2667B1B5">
      <w:pPr>
        <w:wordWrap w:val="0"/>
        <w:spacing w:line="360" w:lineRule="auto"/>
        <w:ind w:firstLine="560" w:firstLineChars="200"/>
        <w:jc w:val="left"/>
        <w:rPr>
          <w:rFonts w:ascii="宋体" w:hAnsi="宋体" w:cs="宋体"/>
          <w:bCs/>
          <w:sz w:val="28"/>
          <w:szCs w:val="28"/>
        </w:rPr>
      </w:pPr>
      <w:r>
        <w:rPr>
          <w:rFonts w:hint="eastAsia" w:ascii="宋体" w:hAnsi="宋体" w:cs="宋体"/>
          <w:bCs/>
          <w:sz w:val="28"/>
          <w:szCs w:val="28"/>
        </w:rPr>
        <w:t>2.6评标委员会成员要依法独立评审，并对评审意见承担个人责任。</w:t>
      </w:r>
    </w:p>
    <w:p w14:paraId="7319465E">
      <w:pPr>
        <w:pStyle w:val="10"/>
        <w:tabs>
          <w:tab w:val="left" w:pos="2472"/>
        </w:tabs>
        <w:wordWrap w:val="0"/>
        <w:spacing w:line="360" w:lineRule="auto"/>
        <w:rPr>
          <w:rFonts w:hAnsi="宋体" w:cs="宋体"/>
          <w:b/>
          <w:bCs/>
          <w:sz w:val="28"/>
          <w:szCs w:val="28"/>
        </w:rPr>
      </w:pPr>
      <w:r>
        <w:rPr>
          <w:rFonts w:hint="eastAsia" w:hAnsi="宋体" w:cs="宋体"/>
          <w:b/>
          <w:bCs/>
          <w:sz w:val="28"/>
          <w:szCs w:val="28"/>
        </w:rPr>
        <w:t>3.投标文件的澄清、说明或者补正</w:t>
      </w:r>
    </w:p>
    <w:p w14:paraId="2BAD6748">
      <w:pPr>
        <w:wordWrap w:val="0"/>
        <w:spacing w:line="360" w:lineRule="auto"/>
        <w:ind w:firstLine="560" w:firstLineChars="200"/>
        <w:jc w:val="left"/>
        <w:rPr>
          <w:rFonts w:ascii="宋体" w:hAnsi="宋体" w:cs="宋体"/>
          <w:bCs/>
          <w:sz w:val="28"/>
          <w:szCs w:val="28"/>
        </w:rPr>
      </w:pPr>
      <w:r>
        <w:rPr>
          <w:rFonts w:hint="eastAsia" w:ascii="宋体" w:hAnsi="宋体" w:cs="宋体"/>
          <w:bCs/>
          <w:sz w:val="28"/>
          <w:szCs w:val="28"/>
        </w:rPr>
        <w:t>3.1投标文件中出现含义不明确、同类问题表述不一致或者有明显文字和计算错误的内容，评标委员会将以书面形式要求供应商作出必要的澄清、说明或者补正。供应商的澄清、说明或者补正应当采用书面形式，并加盖供应商电子公章，或者由供应商法定代表人或其授权的代表签字。供应商的澄清、说明或者补正不得超出投标文件的范围或者改变投标文件的实质性内容。</w:t>
      </w:r>
    </w:p>
    <w:p w14:paraId="365FF49F">
      <w:pPr>
        <w:wordWrap w:val="0"/>
        <w:spacing w:line="360" w:lineRule="auto"/>
        <w:ind w:firstLine="560" w:firstLineChars="200"/>
        <w:jc w:val="left"/>
        <w:rPr>
          <w:rFonts w:ascii="宋体" w:hAnsi="宋体" w:cs="宋体"/>
          <w:bCs/>
          <w:sz w:val="28"/>
          <w:szCs w:val="28"/>
        </w:rPr>
      </w:pPr>
      <w:r>
        <w:rPr>
          <w:rFonts w:hint="eastAsia" w:ascii="宋体" w:hAnsi="宋体" w:cs="宋体"/>
          <w:bCs/>
          <w:sz w:val="28"/>
          <w:szCs w:val="28"/>
        </w:rPr>
        <w:t>3.2评标委员会不接受供应商主动提出的澄清、说明或者补正。</w:t>
      </w:r>
    </w:p>
    <w:p w14:paraId="1A384BD5">
      <w:pPr>
        <w:wordWrap w:val="0"/>
        <w:spacing w:line="360" w:lineRule="auto"/>
        <w:ind w:firstLine="560" w:firstLineChars="200"/>
        <w:jc w:val="left"/>
        <w:rPr>
          <w:rFonts w:ascii="宋体" w:hAnsi="宋体" w:cs="宋体"/>
          <w:sz w:val="28"/>
          <w:szCs w:val="28"/>
        </w:rPr>
      </w:pPr>
      <w:r>
        <w:rPr>
          <w:rFonts w:hint="eastAsia" w:ascii="宋体" w:hAnsi="宋体" w:cs="宋体"/>
          <w:bCs/>
          <w:sz w:val="28"/>
          <w:szCs w:val="28"/>
        </w:rPr>
        <w:t>3.3评标委员会对供应商提交</w:t>
      </w:r>
      <w:r>
        <w:rPr>
          <w:rFonts w:hint="eastAsia" w:ascii="宋体" w:hAnsi="宋体" w:cs="宋体"/>
          <w:sz w:val="28"/>
          <w:szCs w:val="28"/>
        </w:rPr>
        <w:t>的澄清、说明或者补正有疑问的，可以要求供应商进一步澄清、说明或者补正。</w:t>
      </w:r>
    </w:p>
    <w:p w14:paraId="7CC1FC92">
      <w:pPr>
        <w:pStyle w:val="10"/>
        <w:tabs>
          <w:tab w:val="left" w:pos="2472"/>
        </w:tabs>
        <w:wordWrap w:val="0"/>
        <w:spacing w:line="360" w:lineRule="auto"/>
        <w:rPr>
          <w:rFonts w:hAnsi="宋体" w:cs="宋体"/>
          <w:b/>
          <w:bCs/>
          <w:sz w:val="28"/>
          <w:szCs w:val="28"/>
        </w:rPr>
      </w:pPr>
      <w:r>
        <w:rPr>
          <w:rFonts w:hint="eastAsia" w:hAnsi="宋体" w:cs="宋体"/>
          <w:b/>
          <w:bCs/>
          <w:sz w:val="28"/>
          <w:szCs w:val="28"/>
        </w:rPr>
        <w:t>4.评标结果</w:t>
      </w:r>
    </w:p>
    <w:p w14:paraId="39037735">
      <w:pPr>
        <w:wordWrap w:val="0"/>
        <w:spacing w:line="360" w:lineRule="auto"/>
        <w:ind w:firstLine="560" w:firstLineChars="200"/>
        <w:jc w:val="left"/>
        <w:rPr>
          <w:bCs/>
          <w:sz w:val="28"/>
          <w:szCs w:val="28"/>
        </w:rPr>
      </w:pPr>
      <w:r>
        <w:rPr>
          <w:bCs/>
          <w:sz w:val="28"/>
          <w:szCs w:val="28"/>
        </w:rPr>
        <w:t>4.1</w:t>
      </w:r>
      <w:r>
        <w:rPr>
          <w:rFonts w:hint="eastAsia"/>
          <w:bCs/>
          <w:sz w:val="28"/>
          <w:szCs w:val="28"/>
        </w:rPr>
        <w:t>采用综合评分法的，评标结果按评审后得分由高到低顺序排列。得分相同的，按投标报价由低到高顺序排列。得分且投标报价相同的并列。投标文件满足招标文件全部实质性要求，且按照实施方案的量化指标评审得分最高的供应商为排名第一的中标候选人。</w:t>
      </w:r>
    </w:p>
    <w:p w14:paraId="550103FE">
      <w:pPr>
        <w:wordWrap w:val="0"/>
        <w:spacing w:line="360" w:lineRule="auto"/>
        <w:ind w:firstLine="560" w:firstLineChars="200"/>
        <w:jc w:val="left"/>
        <w:rPr>
          <w:bCs/>
          <w:sz w:val="28"/>
          <w:szCs w:val="28"/>
        </w:rPr>
      </w:pPr>
      <w:r>
        <w:rPr>
          <w:bCs/>
          <w:sz w:val="28"/>
          <w:szCs w:val="28"/>
        </w:rPr>
        <w:t>4.</w:t>
      </w:r>
      <w:r>
        <w:rPr>
          <w:rFonts w:hint="eastAsia"/>
          <w:bCs/>
          <w:sz w:val="28"/>
          <w:szCs w:val="28"/>
        </w:rPr>
        <w:t>2提供相同品牌产品且通过资格审查、符合性审查的不同供应商参加同一合同项下投标的，按一家供应商计算，评审后得分最高的同品牌供应商获得中标人推荐资格；评审得分相同的，由评标委员会按照授权齐全、资格合格且报价最低或最有利于采购人利益的方式确定一个供应商获得中标人推荐资格。</w:t>
      </w:r>
    </w:p>
    <w:p w14:paraId="23031C04">
      <w:pPr>
        <w:wordWrap w:val="0"/>
        <w:spacing w:line="360" w:lineRule="auto"/>
        <w:ind w:firstLine="560" w:firstLineChars="200"/>
        <w:jc w:val="left"/>
        <w:rPr>
          <w:bCs/>
          <w:sz w:val="28"/>
          <w:szCs w:val="28"/>
        </w:rPr>
      </w:pPr>
      <w:r>
        <w:rPr>
          <w:rFonts w:hint="eastAsia"/>
          <w:bCs/>
          <w:sz w:val="28"/>
          <w:szCs w:val="28"/>
        </w:rPr>
        <w:t>4.3非单一产品采购项目，采购人根据采购项目技术构成、产品价格比重等确定核心产品，供应商提供的核心产品品牌相同的，按前款规定处理。</w:t>
      </w:r>
    </w:p>
    <w:p w14:paraId="495678C7">
      <w:pPr>
        <w:wordWrap w:val="0"/>
        <w:spacing w:line="360" w:lineRule="auto"/>
        <w:ind w:firstLine="560" w:firstLineChars="200"/>
        <w:jc w:val="left"/>
        <w:rPr>
          <w:bCs/>
          <w:sz w:val="28"/>
          <w:szCs w:val="28"/>
        </w:rPr>
      </w:pPr>
      <w:r>
        <w:rPr>
          <w:rFonts w:hint="eastAsia"/>
          <w:bCs/>
          <w:sz w:val="28"/>
          <w:szCs w:val="28"/>
        </w:rPr>
        <w:t>4.4</w:t>
      </w:r>
      <w:r>
        <w:rPr>
          <w:bCs/>
          <w:sz w:val="28"/>
          <w:szCs w:val="28"/>
        </w:rPr>
        <w:t>评标委员会根据全体评标成员签字的原始评标记录和评标结果编写评标报告。</w:t>
      </w:r>
    </w:p>
    <w:p w14:paraId="15645465">
      <w:pPr>
        <w:wordWrap w:val="0"/>
        <w:spacing w:line="360" w:lineRule="auto"/>
        <w:ind w:firstLine="560" w:firstLineChars="200"/>
        <w:jc w:val="left"/>
        <w:rPr>
          <w:bCs/>
          <w:sz w:val="28"/>
          <w:szCs w:val="28"/>
        </w:rPr>
      </w:pPr>
      <w:r>
        <w:rPr>
          <w:bCs/>
          <w:sz w:val="28"/>
          <w:szCs w:val="28"/>
        </w:rPr>
        <w:t>4.</w:t>
      </w:r>
      <w:r>
        <w:rPr>
          <w:rFonts w:hint="eastAsia"/>
          <w:bCs/>
          <w:sz w:val="28"/>
          <w:szCs w:val="28"/>
        </w:rPr>
        <w:t>5</w:t>
      </w:r>
      <w:r>
        <w:rPr>
          <w:bCs/>
          <w:sz w:val="28"/>
          <w:szCs w:val="28"/>
        </w:rPr>
        <w:t>评标委员会成员对需要共同认定的事项存在争议的，应当按照少数服从多数的原则作出结论。持不同意见的评标委员会成员应当在评标报告上签署不同意见及理由，否则视为同意评标报告。</w:t>
      </w:r>
    </w:p>
    <w:p w14:paraId="450661F6">
      <w:pPr>
        <w:wordWrap w:val="0"/>
        <w:spacing w:line="360" w:lineRule="auto"/>
        <w:ind w:firstLine="560" w:firstLineChars="200"/>
        <w:jc w:val="left"/>
        <w:rPr>
          <w:b/>
          <w:sz w:val="28"/>
          <w:szCs w:val="28"/>
        </w:rPr>
      </w:pPr>
      <w:r>
        <w:rPr>
          <w:bCs/>
          <w:sz w:val="28"/>
          <w:szCs w:val="28"/>
        </w:rPr>
        <w:t>4.</w:t>
      </w:r>
      <w:r>
        <w:rPr>
          <w:rFonts w:hint="eastAsia"/>
          <w:bCs/>
          <w:sz w:val="28"/>
          <w:szCs w:val="28"/>
        </w:rPr>
        <w:t>6</w:t>
      </w:r>
      <w:r>
        <w:rPr>
          <w:bCs/>
          <w:sz w:val="28"/>
          <w:szCs w:val="28"/>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0E8E7D8"/>
    <w:sectPr>
      <w:pgSz w:w="12240" w:h="15840"/>
      <w:pgMar w:top="1440" w:right="1587" w:bottom="1440" w:left="1587" w:header="720"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Kingsoft UE">
    <w:panose1 w:val="02000100010000000000"/>
    <w:charset w:val="00"/>
    <w:family w:val="auto"/>
    <w:pitch w:val="default"/>
    <w:sig w:usb0="00000001" w:usb1="00004000" w:usb2="00000000" w:usb3="00000000" w:csb0="0000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827B6">
    <w:pPr>
      <w:pStyle w:val="11"/>
    </w:pPr>
    <w:r>
      <w:rPr>
        <w:rFonts w:hint="eastAsia"/>
      </w:rPr>
      <w:t>云南润昀招标咨询有限公司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79FA">
    <w:pPr>
      <w:pStyle w:val="11"/>
    </w:pPr>
    <w:r>
      <w:rPr>
        <w:rFonts w:hint="eastAsia"/>
      </w:rPr>
      <w:t>云南润昀招标咨询有限公司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D7355">
    <w:pPr>
      <w:pStyle w:val="11"/>
    </w:pPr>
    <w:r>
      <mc:AlternateContent>
        <mc:Choice Requires="wps">
          <w:drawing>
            <wp:anchor distT="0" distB="0" distL="114300" distR="114300" simplePos="0" relativeHeight="251659264" behindDoc="0" locked="0" layoutInCell="1" allowOverlap="1">
              <wp:simplePos x="0" y="0"/>
              <wp:positionH relativeFrom="margin">
                <wp:posOffset>3002915</wp:posOffset>
              </wp:positionH>
              <wp:positionV relativeFrom="paragraph">
                <wp:posOffset>0</wp:posOffset>
              </wp:positionV>
              <wp:extent cx="165100" cy="3098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5100" cy="309880"/>
                      </a:xfrm>
                      <a:prstGeom prst="rect">
                        <a:avLst/>
                      </a:prstGeom>
                      <a:noFill/>
                      <a:ln>
                        <a:noFill/>
                      </a:ln>
                    </wps:spPr>
                    <wps:txbx>
                      <w:txbxContent>
                        <w:p w14:paraId="23C75C3F">
                          <w:pPr>
                            <w:pStyle w:val="11"/>
                          </w:pPr>
                          <w:r>
                            <w:fldChar w:fldCharType="begin"/>
                          </w:r>
                          <w:r>
                            <w:instrText xml:space="preserve"> PAGE  \* MERGEFORMAT </w:instrText>
                          </w:r>
                          <w:r>
                            <w:fldChar w:fldCharType="separate"/>
                          </w:r>
                          <w:r>
                            <w:t>3</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36.45pt;margin-top:0pt;height:24.4pt;width:13pt;mso-position-horizontal-relative:margin;z-index:251659264;mso-width-relative:page;mso-height-relative:page;" filled="f" stroked="f" coordsize="21600,21600" o:gfxdata="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7OVsy1gAAAAcBAAAPAAAAAAAAAAEAIAAAACIAAABkcnMvZG93bnJl&#10;di54bWxQSwECFAAUAAAACACHTuJAxLIxiMYBAACNAwAADgAAAAAAAAABACAAAAAlAQAAZHJzL2Uy&#10;b0RvYy54bWxQSwUGAAAAAAYABgBZAQAAXQUAAAAA&#10;">
              <v:fill on="f" focussize="0,0"/>
              <v:stroke on="f"/>
              <v:imagedata o:title=""/>
              <o:lock v:ext="edit" aspectratio="f"/>
              <v:textbox inset="0mm,0mm,0mm,0mm">
                <w:txbxContent>
                  <w:p w14:paraId="23C75C3F">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4489B">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69F8A">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A469F8A">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云南润昀招标咨询有限公司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64DE">
    <w:pPr>
      <w:pStyle w:val="12"/>
      <w:jc w:val="distribute"/>
      <w:rPr>
        <w:szCs w:val="18"/>
      </w:rPr>
    </w:pPr>
    <w:r>
      <w:rPr>
        <w:rFonts w:hint="eastAsia"/>
        <w:szCs w:val="18"/>
        <w:lang w:eastAsia="zh-CN"/>
      </w:rPr>
      <w:t>云南农业大学重大教学科研仪器设备更新项目（茶学院02包）2026-36号</w:t>
    </w:r>
    <w:r>
      <w:rPr>
        <w:rFonts w:hint="eastAsia"/>
        <w:szCs w:val="18"/>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E53C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AF858"/>
    <w:multiLevelType w:val="singleLevel"/>
    <w:tmpl w:val="989AF858"/>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66"/>
    <w:rsid w:val="000141B9"/>
    <w:rsid w:val="000A1B03"/>
    <w:rsid w:val="0011715D"/>
    <w:rsid w:val="00196EA8"/>
    <w:rsid w:val="001A1AE0"/>
    <w:rsid w:val="001E74E6"/>
    <w:rsid w:val="002172B6"/>
    <w:rsid w:val="00252227"/>
    <w:rsid w:val="00274E05"/>
    <w:rsid w:val="002E4C66"/>
    <w:rsid w:val="00356279"/>
    <w:rsid w:val="0037092F"/>
    <w:rsid w:val="003B097D"/>
    <w:rsid w:val="00414C41"/>
    <w:rsid w:val="004766A7"/>
    <w:rsid w:val="004C6BA8"/>
    <w:rsid w:val="004E336D"/>
    <w:rsid w:val="004F00FD"/>
    <w:rsid w:val="005524FC"/>
    <w:rsid w:val="007A36D4"/>
    <w:rsid w:val="008542FE"/>
    <w:rsid w:val="00A40FCB"/>
    <w:rsid w:val="00AF324C"/>
    <w:rsid w:val="00B1791C"/>
    <w:rsid w:val="00B32559"/>
    <w:rsid w:val="00B81C82"/>
    <w:rsid w:val="00C56B85"/>
    <w:rsid w:val="00D321D2"/>
    <w:rsid w:val="00D37803"/>
    <w:rsid w:val="00DE5842"/>
    <w:rsid w:val="00E1253F"/>
    <w:rsid w:val="00E50082"/>
    <w:rsid w:val="00EE48E1"/>
    <w:rsid w:val="00F30391"/>
    <w:rsid w:val="05DD1488"/>
    <w:rsid w:val="0AE465B0"/>
    <w:rsid w:val="0BF90A01"/>
    <w:rsid w:val="0F7E6EB7"/>
    <w:rsid w:val="14EB4DA4"/>
    <w:rsid w:val="18113C6A"/>
    <w:rsid w:val="18C74578"/>
    <w:rsid w:val="1F1A140C"/>
    <w:rsid w:val="24B85131"/>
    <w:rsid w:val="24C4201C"/>
    <w:rsid w:val="27DF62F6"/>
    <w:rsid w:val="2B6156C0"/>
    <w:rsid w:val="2EA15E7F"/>
    <w:rsid w:val="315E03E1"/>
    <w:rsid w:val="38752975"/>
    <w:rsid w:val="39250ED8"/>
    <w:rsid w:val="3AE07866"/>
    <w:rsid w:val="3B5A14D3"/>
    <w:rsid w:val="3DFA425A"/>
    <w:rsid w:val="42415A41"/>
    <w:rsid w:val="45437503"/>
    <w:rsid w:val="481F0DBC"/>
    <w:rsid w:val="48280E88"/>
    <w:rsid w:val="503C7435"/>
    <w:rsid w:val="5A613CAF"/>
    <w:rsid w:val="5CF714FB"/>
    <w:rsid w:val="65341166"/>
    <w:rsid w:val="73465849"/>
    <w:rsid w:val="7A674114"/>
    <w:rsid w:val="7BD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120" w:after="120"/>
      <w:jc w:val="center"/>
      <w:outlineLvl w:val="0"/>
    </w:pPr>
    <w:rPr>
      <w:b/>
      <w:spacing w:val="20"/>
      <w:kern w:val="44"/>
      <w:sz w:val="32"/>
    </w:rPr>
  </w:style>
  <w:style w:type="paragraph" w:styleId="3">
    <w:name w:val="heading 2"/>
    <w:basedOn w:val="1"/>
    <w:next w:val="4"/>
    <w:qFormat/>
    <w:uiPriority w:val="0"/>
    <w:pPr>
      <w:keepNext/>
      <w:keepLines/>
      <w:spacing w:before="240" w:line="400" w:lineRule="exact"/>
      <w:outlineLvl w:val="1"/>
    </w:pPr>
    <w:rPr>
      <w:rFonts w:ascii="Century Gothic" w:hAnsi="Century Gothic"/>
      <w:b/>
      <w:color w:val="000000"/>
      <w:spacing w:val="40"/>
      <w:sz w:val="32"/>
    </w:rPr>
  </w:style>
  <w:style w:type="paragraph" w:styleId="5">
    <w:name w:val="heading 3"/>
    <w:basedOn w:val="1"/>
    <w:next w:val="1"/>
    <w:qFormat/>
    <w:uiPriority w:val="0"/>
    <w:pPr>
      <w:keepNext/>
      <w:keepLines/>
      <w:spacing w:before="60" w:after="60" w:line="400" w:lineRule="exact"/>
      <w:ind w:firstLine="510"/>
      <w:outlineLvl w:val="2"/>
    </w:pPr>
    <w:rPr>
      <w:rFonts w:ascii="仿宋_GB2312"/>
      <w:b/>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6">
    <w:name w:val="annotation text"/>
    <w:basedOn w:val="1"/>
    <w:qFormat/>
    <w:uiPriority w:val="99"/>
    <w:pPr>
      <w:jc w:val="left"/>
    </w:pPr>
  </w:style>
  <w:style w:type="paragraph" w:styleId="7">
    <w:name w:val="Body Text"/>
    <w:basedOn w:val="1"/>
    <w:next w:val="8"/>
    <w:qFormat/>
    <w:uiPriority w:val="0"/>
    <w:rPr>
      <w:rFonts w:ascii="仿宋_GB2312"/>
      <w:sz w:val="24"/>
    </w:rPr>
  </w:style>
  <w:style w:type="paragraph" w:styleId="8">
    <w:name w:val="Title"/>
    <w:basedOn w:val="1"/>
    <w:next w:val="1"/>
    <w:qFormat/>
    <w:uiPriority w:val="10"/>
    <w:pPr>
      <w:widowControl/>
      <w:spacing w:before="240" w:after="60"/>
      <w:jc w:val="center"/>
      <w:outlineLvl w:val="0"/>
    </w:pPr>
    <w:rPr>
      <w:rFonts w:ascii="Cambria" w:hAnsi="Cambria"/>
      <w:b/>
      <w:bCs/>
      <w:kern w:val="0"/>
      <w:sz w:val="32"/>
      <w:szCs w:val="32"/>
    </w:rPr>
  </w:style>
  <w:style w:type="paragraph" w:styleId="9">
    <w:name w:val="Body Text Indent"/>
    <w:basedOn w:val="1"/>
    <w:next w:val="1"/>
    <w:qFormat/>
    <w:uiPriority w:val="0"/>
    <w:pPr>
      <w:spacing w:line="460" w:lineRule="exact"/>
      <w:ind w:firstLine="510"/>
    </w:pPr>
  </w:style>
  <w:style w:type="paragraph" w:styleId="10">
    <w:name w:val="Plain Text"/>
    <w:basedOn w:val="1"/>
    <w:unhideWhenUsed/>
    <w:qFormat/>
    <w:uiPriority w:val="0"/>
    <w:rPr>
      <w:rFonts w:ascii="仿宋_GB231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tabs>
        <w:tab w:val="right" w:leader="dot" w:pos="9663"/>
      </w:tabs>
      <w:spacing w:before="120" w:after="120"/>
      <w:jc w:val="left"/>
    </w:pPr>
    <w:rPr>
      <w:b/>
      <w:bCs/>
      <w:caps/>
      <w:sz w:val="28"/>
      <w:szCs w:val="28"/>
    </w:rPr>
  </w:style>
  <w:style w:type="paragraph" w:styleId="14">
    <w:name w:val="Normal (Web)"/>
    <w:basedOn w:val="1"/>
    <w:qFormat/>
    <w:uiPriority w:val="99"/>
    <w:pPr>
      <w:widowControl/>
      <w:spacing w:before="100" w:beforeAutospacing="1" w:after="100" w:afterAutospacing="1"/>
      <w:jc w:val="left"/>
    </w:pPr>
    <w:rPr>
      <w:rFonts w:ascii="仿宋_GB2312" w:hAnsi="仿宋_GB2312"/>
      <w:kern w:val="0"/>
      <w:sz w:val="24"/>
      <w:szCs w:val="24"/>
    </w:rPr>
  </w:style>
  <w:style w:type="paragraph" w:styleId="15">
    <w:name w:val="Body Text First Indent 2"/>
    <w:basedOn w:val="9"/>
    <w:next w:val="16"/>
    <w:qFormat/>
    <w:uiPriority w:val="99"/>
    <w:pPr>
      <w:ind w:firstLine="420" w:firstLineChars="200"/>
    </w:pPr>
  </w:style>
  <w:style w:type="paragraph" w:customStyle="1" w:styleId="16">
    <w:name w:val="正文内容"/>
    <w:basedOn w:val="1"/>
    <w:qFormat/>
    <w:uiPriority w:val="0"/>
    <w:pPr>
      <w:ind w:firstLine="200" w:firstLineChars="200"/>
      <w:jc w:val="left"/>
    </w:pPr>
    <w:rPr>
      <w:rFonts w:eastAsia="仿宋_GB2312"/>
      <w:sz w:val="24"/>
    </w:rPr>
  </w:style>
  <w:style w:type="character" w:styleId="19">
    <w:name w:val="annotation reference"/>
    <w:basedOn w:val="18"/>
    <w:qFormat/>
    <w:uiPriority w:val="0"/>
    <w:rPr>
      <w:sz w:val="21"/>
      <w:szCs w:val="21"/>
    </w:rPr>
  </w:style>
  <w:style w:type="paragraph" w:customStyle="1" w:styleId="20">
    <w:name w:val="Default"/>
    <w:qFormat/>
    <w:uiPriority w:val="0"/>
    <w:pPr>
      <w:widowControl w:val="0"/>
      <w:autoSpaceDE w:val="0"/>
      <w:autoSpaceDN w:val="0"/>
      <w:adjustRightInd w:val="0"/>
      <w:spacing w:line="440" w:lineRule="exact"/>
    </w:pPr>
    <w:rPr>
      <w:rFonts w:ascii="Times New Roman" w:hAnsi="Times New Roman" w:eastAsia="宋体" w:cs="仿宋_GB2312"/>
      <w:color w:val="000000"/>
      <w:sz w:val="24"/>
      <w:szCs w:val="24"/>
      <w:lang w:val="en-US" w:eastAsia="zh-CN" w:bidi="ar-SA"/>
    </w:rPr>
  </w:style>
  <w:style w:type="paragraph" w:customStyle="1" w:styleId="2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2">
    <w:name w:val="grame"/>
    <w:basedOn w:val="18"/>
    <w:qFormat/>
    <w:uiPriority w:val="0"/>
  </w:style>
  <w:style w:type="paragraph" w:styleId="23">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23214</Words>
  <Characters>24700</Characters>
  <Lines>402</Lines>
  <Paragraphs>113</Paragraphs>
  <TotalTime>23</TotalTime>
  <ScaleCrop>false</ScaleCrop>
  <LinksUpToDate>false</LinksUpToDate>
  <CharactersWithSpaces>25126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2026-03-17T07:34:00Z</dcterms:created>
  <dc:creator>後青春的詩丶</dc:creator>
  <cp:lastModifiedBy>满天星</cp:lastModifiedBy>
  <dcterms:modified xsi:type="dcterms:W3CDTF">2026-05-08T08:51:26Z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1F94DA60AC414A7FB48C66600E0BD122_13</vt:lpwstr>
  </property>
  <property fmtid="{D5CDD505-2E9C-101B-9397-08002B2CF9AE}" pid="4" name="KSOTemplateDocerSaveRecord">
    <vt:lpwstr>eyJoZGlkIjoiY2ZlODEzNmY3ZTAzMzc1NDdkYzBhYThhZTMxOWVkNmUiLCJ1c2VySWQiOiIxNjA5NDc2Mzk3In0=</vt:lpwstr>
  </property>
</Properties>
</file>